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2220"/>
        <w:gridCol w:w="2819"/>
      </w:tblGrid>
      <w:tr w:rsidR="005709C6" w:rsidRPr="00553754" w:rsidTr="004D19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5709C6" w:rsidRPr="00260E88" w:rsidRDefault="005709C6" w:rsidP="004D19A6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5039" w:type="dxa"/>
            <w:gridSpan w:val="2"/>
            <w:tcBorders>
              <w:bottom w:val="single" w:sz="4" w:space="0" w:color="auto"/>
            </w:tcBorders>
            <w:vAlign w:val="bottom"/>
          </w:tcPr>
          <w:p w:rsidR="005709C6" w:rsidRPr="00553754" w:rsidRDefault="005709C6" w:rsidP="004D19A6">
            <w:pPr>
              <w:jc w:val="right"/>
              <w:rPr>
                <w:sz w:val="20"/>
              </w:rPr>
            </w:pPr>
            <w:r w:rsidRPr="00F32BC9">
              <w:rPr>
                <w:sz w:val="40"/>
                <w:szCs w:val="40"/>
                <w:lang w:val="en-US"/>
              </w:rPr>
              <w:t>HRI</w:t>
            </w:r>
            <w:r w:rsidRPr="00553754">
              <w:rPr>
                <w:sz w:val="20"/>
              </w:rPr>
              <w:t>/</w:t>
            </w:r>
            <w:r w:rsidR="00064AD1">
              <w:fldChar w:fldCharType="begin"/>
            </w:r>
            <w:r w:rsidR="00064AD1">
              <w:instrText xml:space="preserve"> FILLIN  "Введите часть символа после HRI/"  \* MERGEFORMAT </w:instrText>
            </w:r>
            <w:r w:rsidR="00064AD1">
              <w:fldChar w:fldCharType="separate"/>
            </w:r>
            <w:r w:rsidR="00632350">
              <w:t>CORE/ITA/2016</w:t>
            </w:r>
            <w:r w:rsidR="00064AD1">
              <w:fldChar w:fldCharType="end"/>
            </w:r>
          </w:p>
        </w:tc>
      </w:tr>
      <w:tr w:rsidR="005709C6" w:rsidRPr="00767C58" w:rsidTr="004D19A6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5709C6" w:rsidRPr="00635870" w:rsidRDefault="00594672" w:rsidP="004D19A6">
            <w:pPr>
              <w:spacing w:before="120"/>
              <w:jc w:val="center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5709C6" w:rsidRPr="005709C6" w:rsidRDefault="005709C6" w:rsidP="004D19A6">
            <w:pPr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5709C6">
              <w:rPr>
                <w:b/>
                <w:spacing w:val="-4"/>
                <w:w w:val="100"/>
                <w:sz w:val="40"/>
                <w:szCs w:val="40"/>
              </w:rPr>
              <w:t>Международные договоры</w:t>
            </w:r>
            <w:r w:rsidRPr="005709C6">
              <w:rPr>
                <w:b/>
                <w:spacing w:val="-4"/>
                <w:w w:val="100"/>
                <w:sz w:val="40"/>
                <w:szCs w:val="40"/>
              </w:rPr>
              <w:br/>
              <w:t>по правам человека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5709C6" w:rsidRPr="00553754" w:rsidRDefault="005709C6" w:rsidP="004D19A6">
            <w:pPr>
              <w:spacing w:before="240" w:after="0"/>
              <w:rPr>
                <w:sz w:val="20"/>
                <w:lang w:val="en-US"/>
              </w:rPr>
            </w:pPr>
            <w:proofErr w:type="spellStart"/>
            <w:r w:rsidRPr="00553754">
              <w:rPr>
                <w:sz w:val="20"/>
                <w:lang w:val="en-US"/>
              </w:rPr>
              <w:t>Distr</w:t>
            </w:r>
            <w:proofErr w:type="spellEnd"/>
            <w:r w:rsidRPr="00553754">
              <w:rPr>
                <w:sz w:val="20"/>
              </w:rPr>
              <w:t>.:</w:t>
            </w:r>
            <w:r w:rsidRPr="00553754">
              <w:rPr>
                <w:sz w:val="20"/>
                <w:lang w:val="en-US"/>
              </w:rPr>
              <w:t xml:space="preserve"> </w:t>
            </w:r>
            <w:bookmarkStart w:id="0" w:name="ПолеСоСписком1"/>
            <w:r w:rsidR="00C40FAD" w:rsidRPr="00553754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553754">
              <w:rPr>
                <w:sz w:val="20"/>
                <w:lang w:val="en-US"/>
              </w:rPr>
              <w:instrText xml:space="preserve"> FORMDROPDOWN </w:instrText>
            </w:r>
            <w:r w:rsidR="00064AD1">
              <w:fldChar w:fldCharType="separate"/>
            </w:r>
            <w:r w:rsidR="00C40FAD" w:rsidRPr="00553754">
              <w:fldChar w:fldCharType="end"/>
            </w:r>
            <w:bookmarkEnd w:id="0"/>
          </w:p>
          <w:p w:rsidR="005709C6" w:rsidRPr="00553754" w:rsidRDefault="00064AD1" w:rsidP="004D19A6">
            <w:pPr>
              <w:spacing w:before="0" w:after="0"/>
              <w:rPr>
                <w:sz w:val="20"/>
                <w:lang w:val="en-US"/>
              </w:rPr>
            </w:pPr>
            <w:r>
              <w:fldChar w:fldCharType="begin"/>
            </w:r>
            <w:r>
              <w:instrText xml:space="preserve"> FILLIN  "Введите дату документа" \* MERGEFORMAT </w:instrText>
            </w:r>
            <w:r>
              <w:fldChar w:fldCharType="separate"/>
            </w:r>
            <w:r w:rsidR="00632350">
              <w:rPr>
                <w:sz w:val="20"/>
                <w:lang w:val="en-US"/>
              </w:rPr>
              <w:t>25 July 2016</w:t>
            </w:r>
            <w:r>
              <w:rPr>
                <w:lang w:val="en-US"/>
              </w:rPr>
              <w:fldChar w:fldCharType="end"/>
            </w:r>
          </w:p>
          <w:p w:rsidR="005709C6" w:rsidRPr="00553754" w:rsidRDefault="005709C6" w:rsidP="004D19A6">
            <w:pPr>
              <w:spacing w:before="0" w:after="0"/>
              <w:rPr>
                <w:sz w:val="20"/>
              </w:rPr>
            </w:pPr>
            <w:r w:rsidRPr="00553754">
              <w:rPr>
                <w:sz w:val="20"/>
                <w:lang w:val="en-US"/>
              </w:rPr>
              <w:t>Russian</w:t>
            </w:r>
          </w:p>
          <w:p w:rsidR="005709C6" w:rsidRPr="00553754" w:rsidRDefault="005709C6" w:rsidP="004D19A6">
            <w:pPr>
              <w:spacing w:before="0" w:after="0"/>
              <w:rPr>
                <w:sz w:val="20"/>
              </w:rPr>
            </w:pPr>
            <w:r w:rsidRPr="00553754">
              <w:rPr>
                <w:sz w:val="20"/>
                <w:lang w:val="en-US"/>
              </w:rPr>
              <w:t>Original</w:t>
            </w:r>
            <w:r w:rsidRPr="00553754">
              <w:rPr>
                <w:sz w:val="20"/>
              </w:rPr>
              <w:t>:</w:t>
            </w:r>
            <w:r w:rsidR="00912F21">
              <w:rPr>
                <w:sz w:val="20"/>
              </w:rPr>
              <w:t xml:space="preserve"> </w:t>
            </w:r>
            <w:bookmarkStart w:id="1" w:name="ПолеСоСписком2"/>
            <w:r w:rsidR="00C40FAD" w:rsidRPr="00553754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553754">
              <w:rPr>
                <w:sz w:val="20"/>
                <w:lang w:val="en-US"/>
              </w:rPr>
              <w:instrText xml:space="preserve"> FORMDROPDOWN </w:instrText>
            </w:r>
            <w:r w:rsidR="00064AD1">
              <w:fldChar w:fldCharType="separate"/>
            </w:r>
            <w:r w:rsidR="00C40FAD" w:rsidRPr="00553754">
              <w:fldChar w:fldCharType="end"/>
            </w:r>
            <w:bookmarkEnd w:id="1"/>
          </w:p>
          <w:p w:rsidR="005709C6" w:rsidRPr="00553754" w:rsidRDefault="005709C6" w:rsidP="004D19A6">
            <w:pPr>
              <w:rPr>
                <w:sz w:val="20"/>
              </w:rPr>
            </w:pPr>
          </w:p>
        </w:tc>
      </w:tr>
    </w:tbl>
    <w:p w:rsidR="00632350" w:rsidRPr="00E21BBC" w:rsidRDefault="00632350" w:rsidP="00912F21">
      <w:pPr>
        <w:pStyle w:val="HMGR"/>
      </w:pPr>
      <w:r w:rsidRPr="00E438E8">
        <w:tab/>
      </w:r>
      <w:r w:rsidRPr="00E438E8">
        <w:tab/>
      </w:r>
      <w:r w:rsidRPr="00E667D3">
        <w:t>Общий базовый документ, являющийся</w:t>
      </w:r>
      <w:r w:rsidRPr="00E667D3">
        <w:br/>
        <w:t>составной частью докладов государств-участников</w:t>
      </w:r>
    </w:p>
    <w:p w:rsidR="00632350" w:rsidRPr="004B48FE" w:rsidRDefault="00912F21" w:rsidP="00912F21">
      <w:pPr>
        <w:pStyle w:val="HMGR"/>
      </w:pPr>
      <w:r>
        <w:tab/>
      </w:r>
      <w:r>
        <w:tab/>
      </w:r>
      <w:r w:rsidR="00632350">
        <w:t>Италия</w:t>
      </w:r>
      <w:r w:rsidR="00632350" w:rsidRPr="00912F21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632350" w:rsidRPr="004B48FE" w:rsidRDefault="00632350" w:rsidP="00912F21">
      <w:pPr>
        <w:pStyle w:val="SingleTxtGR"/>
        <w:jc w:val="right"/>
      </w:pPr>
      <w:r w:rsidRPr="004B48FE">
        <w:t>[</w:t>
      </w:r>
      <w:r w:rsidRPr="00BE4699">
        <w:t>Дата получения</w:t>
      </w:r>
      <w:r w:rsidRPr="004B48FE">
        <w:t xml:space="preserve">: 8 </w:t>
      </w:r>
      <w:r>
        <w:t>июня</w:t>
      </w:r>
      <w:r w:rsidRPr="004B48FE">
        <w:t xml:space="preserve"> 2016 </w:t>
      </w:r>
      <w:r>
        <w:t>года</w:t>
      </w:r>
      <w:r w:rsidRPr="004B48FE">
        <w:t>]</w:t>
      </w:r>
    </w:p>
    <w:p w:rsidR="00632350" w:rsidRPr="0007003A" w:rsidRDefault="00632350" w:rsidP="00632350">
      <w:pPr>
        <w:spacing w:after="120"/>
        <w:rPr>
          <w:sz w:val="28"/>
        </w:rPr>
      </w:pPr>
      <w:r w:rsidRPr="004B48FE">
        <w:br w:type="page"/>
      </w:r>
      <w:r w:rsidRPr="0077633B">
        <w:rPr>
          <w:sz w:val="28"/>
        </w:rPr>
        <w:lastRenderedPageBreak/>
        <w:t>Содержание</w:t>
      </w:r>
    </w:p>
    <w:p w:rsidR="00632350" w:rsidRPr="0007003A" w:rsidRDefault="00632350" w:rsidP="00632350">
      <w:pPr>
        <w:tabs>
          <w:tab w:val="right" w:pos="9638"/>
        </w:tabs>
        <w:spacing w:after="120"/>
        <w:ind w:left="283"/>
        <w:rPr>
          <w:sz w:val="18"/>
        </w:rPr>
      </w:pPr>
      <w:r w:rsidRPr="0007003A">
        <w:rPr>
          <w:i/>
          <w:sz w:val="18"/>
        </w:rPr>
        <w:tab/>
      </w:r>
      <w:r w:rsidRPr="00F00BAF">
        <w:rPr>
          <w:i/>
          <w:sz w:val="18"/>
        </w:rPr>
        <w:t>Стр.</w:t>
      </w:r>
    </w:p>
    <w:p w:rsidR="00632350" w:rsidRPr="0007003A" w:rsidRDefault="00632350" w:rsidP="00632350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</w:pPr>
      <w:r w:rsidRPr="0007003A">
        <w:tab/>
      </w:r>
      <w:r w:rsidRPr="000A78BB">
        <w:t>I</w:t>
      </w:r>
      <w:r w:rsidRPr="0007003A">
        <w:t>.</w:t>
      </w:r>
      <w:r w:rsidRPr="0007003A">
        <w:tab/>
        <w:t>Общая информация</w:t>
      </w:r>
      <w:r w:rsidRPr="0007003A">
        <w:tab/>
      </w:r>
      <w:r w:rsidRPr="0007003A">
        <w:tab/>
        <w:t>3</w:t>
      </w:r>
    </w:p>
    <w:p w:rsidR="00632350" w:rsidRPr="00CA6B61" w:rsidRDefault="00632350" w:rsidP="00632350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</w:pPr>
      <w:r w:rsidRPr="0007003A">
        <w:tab/>
      </w:r>
      <w:r w:rsidRPr="0007003A">
        <w:tab/>
      </w:r>
      <w:r w:rsidRPr="00CA6B61">
        <w:t>Введение (</w:t>
      </w:r>
      <w:r>
        <w:t>историческая справка</w:t>
      </w:r>
      <w:r w:rsidRPr="00CA6B61">
        <w:t>)</w:t>
      </w:r>
      <w:r w:rsidRPr="00CA6B61">
        <w:tab/>
      </w:r>
      <w:r w:rsidRPr="00CA6B61">
        <w:tab/>
        <w:t>3</w:t>
      </w:r>
    </w:p>
    <w:p w:rsidR="00632350" w:rsidRPr="0007003A" w:rsidRDefault="00632350" w:rsidP="00632350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</w:pPr>
      <w:r w:rsidRPr="00CA6B61">
        <w:tab/>
      </w:r>
      <w:r w:rsidRPr="00CA6B61">
        <w:tab/>
      </w:r>
      <w:r w:rsidRPr="001E1C2B">
        <w:t>A</w:t>
      </w:r>
      <w:r w:rsidRPr="0007003A">
        <w:t>.</w:t>
      </w:r>
      <w:r w:rsidRPr="0007003A">
        <w:tab/>
        <w:t>Демографические, экономические, социальные и культурные характеристики</w:t>
      </w:r>
      <w:r w:rsidRPr="0007003A">
        <w:tab/>
      </w:r>
      <w:r w:rsidRPr="0007003A">
        <w:tab/>
      </w:r>
      <w:r w:rsidR="00925618">
        <w:t>8</w:t>
      </w:r>
    </w:p>
    <w:p w:rsidR="00632350" w:rsidRPr="0007003A" w:rsidRDefault="00632350" w:rsidP="00632350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</w:pPr>
      <w:r w:rsidRPr="0007003A">
        <w:tab/>
      </w:r>
      <w:r w:rsidRPr="0007003A">
        <w:tab/>
      </w:r>
      <w:r w:rsidRPr="001E1C2B">
        <w:t>B</w:t>
      </w:r>
      <w:r w:rsidRPr="0007003A">
        <w:t>.</w:t>
      </w:r>
      <w:r w:rsidRPr="0007003A">
        <w:tab/>
        <w:t>Конституционная, политическая и правовая структура государства</w:t>
      </w:r>
      <w:r w:rsidRPr="0007003A">
        <w:tab/>
      </w:r>
      <w:r w:rsidRPr="0007003A">
        <w:tab/>
        <w:t>1</w:t>
      </w:r>
      <w:r>
        <w:t>5</w:t>
      </w:r>
    </w:p>
    <w:p w:rsidR="00632350" w:rsidRPr="006A7A48" w:rsidRDefault="00632350" w:rsidP="00632350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</w:pPr>
      <w:r w:rsidRPr="0007003A">
        <w:tab/>
      </w:r>
      <w:r w:rsidRPr="001E1C2B">
        <w:t>II</w:t>
      </w:r>
      <w:r w:rsidRPr="003723D9">
        <w:t>.</w:t>
      </w:r>
      <w:r w:rsidRPr="003723D9">
        <w:tab/>
        <w:t>Общие рамки защиты и поощрения прав человека</w:t>
      </w:r>
      <w:r>
        <w:tab/>
      </w:r>
      <w:r w:rsidRPr="003723D9">
        <w:tab/>
      </w:r>
      <w:r w:rsidRPr="006A7A48">
        <w:t>2</w:t>
      </w:r>
      <w:r w:rsidR="00150429">
        <w:t>7</w:t>
      </w:r>
    </w:p>
    <w:p w:rsidR="00632350" w:rsidRPr="00CA6B61" w:rsidRDefault="00632350" w:rsidP="00632350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</w:pPr>
      <w:r w:rsidRPr="006A7A48">
        <w:tab/>
      </w:r>
      <w:r w:rsidRPr="006A7A48">
        <w:tab/>
        <w:t>Введение</w:t>
      </w:r>
      <w:r w:rsidRPr="006A7A48">
        <w:tab/>
      </w:r>
      <w:r w:rsidRPr="006A7A48">
        <w:tab/>
        <w:t>2</w:t>
      </w:r>
      <w:r w:rsidR="00150429">
        <w:t>7</w:t>
      </w:r>
    </w:p>
    <w:p w:rsidR="00632350" w:rsidRPr="005267B0" w:rsidRDefault="00632350" w:rsidP="00632350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</w:pPr>
      <w:r w:rsidRPr="00CA6B61">
        <w:tab/>
      </w:r>
      <w:r w:rsidRPr="00CA6B61">
        <w:tab/>
      </w:r>
      <w:r w:rsidRPr="001E1C2B">
        <w:t>A</w:t>
      </w:r>
      <w:r w:rsidRPr="005267B0">
        <w:t>.</w:t>
      </w:r>
      <w:r w:rsidRPr="005267B0">
        <w:tab/>
      </w:r>
      <w:r w:rsidRPr="0077633B">
        <w:t>Признание международных норм в области прав человека</w:t>
      </w:r>
      <w:r w:rsidRPr="005267B0">
        <w:tab/>
      </w:r>
      <w:r w:rsidRPr="005267B0">
        <w:tab/>
        <w:t>2</w:t>
      </w:r>
      <w:r w:rsidR="00150429">
        <w:t>9</w:t>
      </w:r>
    </w:p>
    <w:p w:rsidR="00632350" w:rsidRPr="005267B0" w:rsidRDefault="00632350" w:rsidP="00632350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</w:pPr>
      <w:r w:rsidRPr="005267B0">
        <w:tab/>
      </w:r>
      <w:r w:rsidRPr="005267B0">
        <w:tab/>
      </w:r>
      <w:r w:rsidRPr="001E1C2B">
        <w:t>B</w:t>
      </w:r>
      <w:r w:rsidRPr="005267B0">
        <w:t>.</w:t>
      </w:r>
      <w:r w:rsidRPr="005267B0">
        <w:tab/>
      </w:r>
      <w:r w:rsidRPr="00DB5AAF">
        <w:t>Правовые рамки защиты прав человека на национальном уровне</w:t>
      </w:r>
      <w:r w:rsidRPr="005267B0">
        <w:tab/>
      </w:r>
      <w:r w:rsidRPr="005267B0">
        <w:tab/>
      </w:r>
      <w:r>
        <w:t>3</w:t>
      </w:r>
      <w:r w:rsidR="00B405BD">
        <w:t>4</w:t>
      </w:r>
    </w:p>
    <w:p w:rsidR="00632350" w:rsidRPr="005267B0" w:rsidRDefault="00632350" w:rsidP="00632350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</w:pPr>
      <w:r w:rsidRPr="005267B0">
        <w:tab/>
      </w:r>
      <w:r w:rsidRPr="005267B0">
        <w:tab/>
      </w:r>
      <w:r w:rsidRPr="001E1C2B">
        <w:t>C</w:t>
      </w:r>
      <w:r w:rsidRPr="005267B0">
        <w:t>.</w:t>
      </w:r>
      <w:r w:rsidRPr="005267B0">
        <w:tab/>
      </w:r>
      <w:r w:rsidRPr="00DB5AAF">
        <w:t>Рамки поощрения прав человека на национальном уровне</w:t>
      </w:r>
      <w:r w:rsidRPr="005267B0">
        <w:tab/>
      </w:r>
      <w:r w:rsidRPr="005267B0">
        <w:tab/>
      </w:r>
      <w:r w:rsidR="00EA6B7A">
        <w:t>50</w:t>
      </w:r>
    </w:p>
    <w:p w:rsidR="00632350" w:rsidRPr="00815E38" w:rsidRDefault="00632350" w:rsidP="00632350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</w:pPr>
      <w:r w:rsidRPr="005267B0">
        <w:tab/>
      </w:r>
      <w:r w:rsidRPr="005267B0">
        <w:tab/>
      </w:r>
      <w:r w:rsidRPr="001E1C2B">
        <w:t>D</w:t>
      </w:r>
      <w:r w:rsidRPr="00815E38">
        <w:t>.</w:t>
      </w:r>
      <w:r w:rsidRPr="00815E38">
        <w:tab/>
      </w:r>
      <w:r w:rsidRPr="00DB5AAF">
        <w:t>Процесс представления докладов на национальном уровне</w:t>
      </w:r>
      <w:r w:rsidRPr="00815E38">
        <w:tab/>
      </w:r>
      <w:r w:rsidRPr="00815E38">
        <w:tab/>
      </w:r>
      <w:r>
        <w:t>5</w:t>
      </w:r>
      <w:r w:rsidR="00EA6B7A">
        <w:t>3</w:t>
      </w:r>
    </w:p>
    <w:p w:rsidR="00632350" w:rsidRPr="003723D9" w:rsidRDefault="00632350" w:rsidP="00632350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</w:pPr>
      <w:r w:rsidRPr="00815E38">
        <w:tab/>
      </w:r>
      <w:r w:rsidRPr="00815E38">
        <w:tab/>
      </w:r>
      <w:r w:rsidRPr="001E1C2B">
        <w:t>E</w:t>
      </w:r>
      <w:r w:rsidRPr="003723D9">
        <w:t>.</w:t>
      </w:r>
      <w:r w:rsidRPr="003723D9">
        <w:tab/>
        <w:t>Прочая информация, касающаяся прав человека</w:t>
      </w:r>
      <w:r w:rsidRPr="003723D9">
        <w:tab/>
      </w:r>
      <w:r w:rsidRPr="003723D9">
        <w:tab/>
      </w:r>
      <w:r>
        <w:t>5</w:t>
      </w:r>
      <w:r w:rsidR="006A40AE">
        <w:t>4</w:t>
      </w:r>
    </w:p>
    <w:p w:rsidR="00632350" w:rsidRDefault="00632350" w:rsidP="00912F21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</w:pPr>
      <w:r w:rsidRPr="003723D9">
        <w:tab/>
      </w:r>
      <w:r w:rsidRPr="001E1C2B">
        <w:t>III</w:t>
      </w:r>
      <w:r w:rsidRPr="003723D9">
        <w:t>.</w:t>
      </w:r>
      <w:r w:rsidRPr="003723D9">
        <w:tab/>
        <w:t xml:space="preserve">Информация об обеспечении </w:t>
      </w:r>
      <w:proofErr w:type="spellStart"/>
      <w:r w:rsidRPr="003723D9">
        <w:t>недискриминации</w:t>
      </w:r>
      <w:proofErr w:type="spellEnd"/>
      <w:r w:rsidRPr="003723D9">
        <w:t xml:space="preserve"> и равенства и об эффективных</w:t>
      </w:r>
      <w:r w:rsidRPr="006A4D3C">
        <w:t xml:space="preserve"> </w:t>
      </w:r>
      <w:r w:rsidR="00912F21">
        <w:br/>
      </w:r>
      <w:r w:rsidR="00912F21">
        <w:tab/>
      </w:r>
      <w:r w:rsidR="00912F21">
        <w:tab/>
        <w:t xml:space="preserve">средствах </w:t>
      </w:r>
      <w:r w:rsidRPr="003723D9">
        <w:t>правовой</w:t>
      </w:r>
      <w:r w:rsidRPr="006A7A48">
        <w:t xml:space="preserve"> </w:t>
      </w:r>
      <w:r w:rsidRPr="003723D9">
        <w:t>защиты</w:t>
      </w:r>
      <w:r w:rsidR="00AD32CC">
        <w:tab/>
      </w:r>
      <w:r w:rsidRPr="006A7A48">
        <w:tab/>
      </w:r>
      <w:r>
        <w:t>5</w:t>
      </w:r>
      <w:r w:rsidR="00EA6B7A">
        <w:t>4</w:t>
      </w:r>
    </w:p>
    <w:p w:rsidR="00632350" w:rsidRPr="006A7A48" w:rsidRDefault="00632350" w:rsidP="00912F21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</w:pPr>
      <w:r>
        <w:tab/>
      </w:r>
      <w:r>
        <w:tab/>
      </w:r>
      <w:r w:rsidRPr="006A7A48">
        <w:t>Введение</w:t>
      </w:r>
      <w:r w:rsidRPr="006A7A48">
        <w:tab/>
      </w:r>
      <w:r w:rsidRPr="006A7A48">
        <w:tab/>
      </w:r>
      <w:r>
        <w:t>5</w:t>
      </w:r>
      <w:r w:rsidR="00F00BAF">
        <w:t>4</w:t>
      </w:r>
    </w:p>
    <w:p w:rsidR="00632350" w:rsidRPr="00FF49E5" w:rsidRDefault="00632350" w:rsidP="00632350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</w:pPr>
      <w:r w:rsidRPr="006A7A48">
        <w:tab/>
      </w:r>
      <w:r w:rsidRPr="006A7A48">
        <w:tab/>
      </w:r>
      <w:r w:rsidRPr="001E1C2B">
        <w:t>A</w:t>
      </w:r>
      <w:r w:rsidRPr="00FF49E5">
        <w:t>.</w:t>
      </w:r>
      <w:r w:rsidRPr="00FF49E5">
        <w:tab/>
      </w:r>
      <w:r>
        <w:t xml:space="preserve">Защита равенства и </w:t>
      </w:r>
      <w:proofErr w:type="spellStart"/>
      <w:r>
        <w:t>недискриминации</w:t>
      </w:r>
      <w:proofErr w:type="spellEnd"/>
      <w:r w:rsidRPr="00FF49E5">
        <w:tab/>
      </w:r>
      <w:r w:rsidRPr="00FF49E5">
        <w:tab/>
      </w:r>
      <w:r>
        <w:t>5</w:t>
      </w:r>
      <w:r w:rsidR="00F00BAF">
        <w:t>4</w:t>
      </w:r>
    </w:p>
    <w:p w:rsidR="00632350" w:rsidRPr="00963AC8" w:rsidRDefault="00632350" w:rsidP="00632350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</w:pPr>
      <w:r w:rsidRPr="00FF49E5">
        <w:tab/>
      </w:r>
      <w:r w:rsidRPr="00FF49E5">
        <w:tab/>
      </w:r>
      <w:r w:rsidRPr="001E1C2B">
        <w:t>B</w:t>
      </w:r>
      <w:r w:rsidRPr="00963AC8">
        <w:t>.</w:t>
      </w:r>
      <w:r w:rsidRPr="00963AC8">
        <w:tab/>
      </w:r>
      <w:r>
        <w:t>Институциональная</w:t>
      </w:r>
      <w:r w:rsidRPr="00963AC8">
        <w:t xml:space="preserve"> </w:t>
      </w:r>
      <w:r>
        <w:t>и</w:t>
      </w:r>
      <w:r w:rsidRPr="00963AC8">
        <w:t xml:space="preserve"> </w:t>
      </w:r>
      <w:r>
        <w:t>судебная</w:t>
      </w:r>
      <w:r w:rsidRPr="00963AC8">
        <w:t xml:space="preserve"> </w:t>
      </w:r>
      <w:r>
        <w:t>защита</w:t>
      </w:r>
      <w:r w:rsidRPr="00963AC8">
        <w:t xml:space="preserve"> </w:t>
      </w:r>
      <w:r>
        <w:t>равенства</w:t>
      </w:r>
      <w:r w:rsidRPr="00963AC8">
        <w:t xml:space="preserve"> </w:t>
      </w:r>
      <w:r>
        <w:t>и</w:t>
      </w:r>
      <w:r w:rsidRPr="00963AC8">
        <w:t xml:space="preserve"> </w:t>
      </w:r>
      <w:proofErr w:type="spellStart"/>
      <w:r>
        <w:t>недискриминации</w:t>
      </w:r>
      <w:proofErr w:type="spellEnd"/>
      <w:r w:rsidRPr="00963AC8">
        <w:tab/>
      </w:r>
      <w:r w:rsidRPr="00963AC8">
        <w:tab/>
      </w:r>
      <w:r>
        <w:t>5</w:t>
      </w:r>
      <w:r w:rsidR="00ED1595">
        <w:t>6</w:t>
      </w:r>
    </w:p>
    <w:p w:rsidR="00632350" w:rsidRPr="006A7A48" w:rsidRDefault="00632350" w:rsidP="00632350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</w:pPr>
      <w:r w:rsidRPr="00963AC8">
        <w:tab/>
      </w:r>
      <w:r w:rsidRPr="00963AC8">
        <w:tab/>
      </w:r>
      <w:r w:rsidRPr="001E1C2B">
        <w:t>C</w:t>
      </w:r>
      <w:r w:rsidRPr="006A7A48">
        <w:t>.</w:t>
      </w:r>
      <w:r w:rsidRPr="006A7A48">
        <w:tab/>
      </w:r>
      <w:r>
        <w:t>Прочие сведения</w:t>
      </w:r>
      <w:r w:rsidRPr="006A7A48">
        <w:tab/>
      </w:r>
      <w:r w:rsidRPr="006A7A48">
        <w:tab/>
      </w:r>
      <w:r>
        <w:t>5</w:t>
      </w:r>
      <w:r w:rsidR="00F00BAF">
        <w:t>8</w:t>
      </w:r>
    </w:p>
    <w:p w:rsidR="00632350" w:rsidRPr="006A7A48" w:rsidRDefault="00632350" w:rsidP="0017325D">
      <w:pPr>
        <w:pStyle w:val="HChGR"/>
      </w:pPr>
      <w:bookmarkStart w:id="2" w:name="_Toc72567223"/>
      <w:bookmarkStart w:id="3" w:name="_Toc72567483"/>
      <w:bookmarkStart w:id="4" w:name="_Toc73328509"/>
      <w:bookmarkStart w:id="5" w:name="_Toc133268777"/>
      <w:r w:rsidRPr="006A7A48">
        <w:br w:type="page"/>
      </w:r>
      <w:r w:rsidRPr="006A7A48">
        <w:lastRenderedPageBreak/>
        <w:tab/>
      </w:r>
      <w:r w:rsidRPr="000A78BB">
        <w:rPr>
          <w:lang w:val="en-GB"/>
        </w:rPr>
        <w:t>I</w:t>
      </w:r>
      <w:r w:rsidRPr="006A7A48">
        <w:t>.</w:t>
      </w:r>
      <w:r w:rsidRPr="006A7A48">
        <w:tab/>
      </w:r>
      <w:r w:rsidRPr="0007003A">
        <w:t>Общая информация</w:t>
      </w:r>
    </w:p>
    <w:bookmarkEnd w:id="2"/>
    <w:bookmarkEnd w:id="3"/>
    <w:bookmarkEnd w:id="4"/>
    <w:bookmarkEnd w:id="5"/>
    <w:p w:rsidR="00632350" w:rsidRPr="00D06238" w:rsidRDefault="00632350" w:rsidP="0017325D">
      <w:pPr>
        <w:pStyle w:val="H1GR"/>
      </w:pPr>
      <w:r w:rsidRPr="006A7A48">
        <w:tab/>
      </w:r>
      <w:r w:rsidRPr="006A7A48">
        <w:tab/>
      </w:r>
      <w:r w:rsidRPr="00CA6B61">
        <w:t>Введение</w:t>
      </w:r>
      <w:r w:rsidRPr="00D06238">
        <w:t xml:space="preserve"> (</w:t>
      </w:r>
      <w:r>
        <w:t>историческая</w:t>
      </w:r>
      <w:r w:rsidRPr="00D06238">
        <w:t xml:space="preserve"> </w:t>
      </w:r>
      <w:r>
        <w:t>справка</w:t>
      </w:r>
      <w:r w:rsidRPr="00D06238">
        <w:t>)</w:t>
      </w:r>
    </w:p>
    <w:p w:rsidR="00632350" w:rsidRPr="009635CE" w:rsidRDefault="00632350" w:rsidP="0017325D">
      <w:pPr>
        <w:pStyle w:val="SingleTxtGR"/>
      </w:pPr>
      <w:r w:rsidRPr="009635CE">
        <w:t>1.</w:t>
      </w:r>
      <w:r w:rsidRPr="009635CE">
        <w:tab/>
      </w:r>
      <w:r>
        <w:t>История</w:t>
      </w:r>
      <w:r w:rsidRPr="009635CE">
        <w:t xml:space="preserve"> </w:t>
      </w:r>
      <w:r>
        <w:t>Италии</w:t>
      </w:r>
      <w:r w:rsidRPr="009635CE">
        <w:t xml:space="preserve"> </w:t>
      </w:r>
      <w:r>
        <w:t>как</w:t>
      </w:r>
      <w:r w:rsidRPr="009635CE">
        <w:t xml:space="preserve"> </w:t>
      </w:r>
      <w:r>
        <w:t>конституционного</w:t>
      </w:r>
      <w:r w:rsidRPr="009635CE">
        <w:t xml:space="preserve"> </w:t>
      </w:r>
      <w:r>
        <w:t>государства</w:t>
      </w:r>
      <w:r w:rsidRPr="009635CE">
        <w:t xml:space="preserve">, </w:t>
      </w:r>
      <w:r>
        <w:t>гарантирующего</w:t>
      </w:r>
      <w:r w:rsidRPr="009635CE">
        <w:t xml:space="preserve"> </w:t>
      </w:r>
      <w:r>
        <w:t>своим</w:t>
      </w:r>
      <w:r w:rsidRPr="009635CE">
        <w:t xml:space="preserve"> </w:t>
      </w:r>
      <w:r>
        <w:t>гражданам</w:t>
      </w:r>
      <w:r w:rsidRPr="009635CE">
        <w:t xml:space="preserve"> </w:t>
      </w:r>
      <w:r>
        <w:t>основные</w:t>
      </w:r>
      <w:r w:rsidRPr="009635CE">
        <w:t xml:space="preserve"> </w:t>
      </w:r>
      <w:r>
        <w:t>и</w:t>
      </w:r>
      <w:r w:rsidRPr="009635CE">
        <w:t xml:space="preserve"> </w:t>
      </w:r>
      <w:r>
        <w:t>фундаментальные</w:t>
      </w:r>
      <w:r w:rsidRPr="009635CE">
        <w:t xml:space="preserve"> </w:t>
      </w:r>
      <w:r>
        <w:t>права</w:t>
      </w:r>
      <w:r w:rsidRPr="009635CE">
        <w:t xml:space="preserve">, </w:t>
      </w:r>
      <w:r w:rsidR="00AD32CC">
        <w:t>начинается с первой К</w:t>
      </w:r>
      <w:r>
        <w:t>онституции</w:t>
      </w:r>
      <w:r w:rsidRPr="009635CE">
        <w:t>,</w:t>
      </w:r>
      <w:r>
        <w:t xml:space="preserve"> так называемого </w:t>
      </w:r>
      <w:proofErr w:type="spellStart"/>
      <w:r w:rsidRPr="004569DA">
        <w:t>Альбертинского</w:t>
      </w:r>
      <w:proofErr w:type="spellEnd"/>
      <w:r w:rsidRPr="004569DA">
        <w:t xml:space="preserve"> статута</w:t>
      </w:r>
      <w:r w:rsidR="00912F21">
        <w:t xml:space="preserve"> </w:t>
      </w:r>
      <w:r w:rsidRPr="009635CE">
        <w:rPr>
          <w:iCs/>
        </w:rPr>
        <w:t>(</w:t>
      </w:r>
      <w:r>
        <w:rPr>
          <w:iCs/>
        </w:rPr>
        <w:t>статьи</w:t>
      </w:r>
      <w:r w:rsidRPr="000A78BB">
        <w:rPr>
          <w:iCs/>
          <w:lang w:val="en-GB"/>
        </w:rPr>
        <w:t> </w:t>
      </w:r>
      <w:r w:rsidRPr="009635CE">
        <w:rPr>
          <w:iCs/>
        </w:rPr>
        <w:t>1</w:t>
      </w:r>
      <w:r w:rsidRPr="00353976">
        <w:t>–</w:t>
      </w:r>
      <w:r w:rsidRPr="009635CE">
        <w:rPr>
          <w:iCs/>
        </w:rPr>
        <w:t>84)</w:t>
      </w:r>
      <w:r w:rsidRPr="009635CE">
        <w:t xml:space="preserve">, </w:t>
      </w:r>
      <w:r>
        <w:t>принят</w:t>
      </w:r>
      <w:r>
        <w:t>о</w:t>
      </w:r>
      <w:r>
        <w:t xml:space="preserve">го в </w:t>
      </w:r>
      <w:r w:rsidRPr="009635CE">
        <w:t>1848</w:t>
      </w:r>
      <w:r>
        <w:t xml:space="preserve"> году</w:t>
      </w:r>
      <w:r w:rsidRPr="009635CE">
        <w:t xml:space="preserve"> </w:t>
      </w:r>
      <w:r>
        <w:t>королем Карлом-Альбертом Савойским</w:t>
      </w:r>
      <w:r w:rsidRPr="009635CE">
        <w:t xml:space="preserve">. </w:t>
      </w:r>
    </w:p>
    <w:p w:rsidR="00632350" w:rsidRPr="001F7685" w:rsidRDefault="00632350" w:rsidP="0017325D">
      <w:pPr>
        <w:pStyle w:val="SingleTxtGR"/>
      </w:pPr>
      <w:r w:rsidRPr="00051AFD">
        <w:t>2.</w:t>
      </w:r>
      <w:r w:rsidRPr="00051AFD">
        <w:tab/>
      </w:r>
      <w:r>
        <w:t>С</w:t>
      </w:r>
      <w:r w:rsidRPr="00051AFD">
        <w:t xml:space="preserve"> 1870 </w:t>
      </w:r>
      <w:r>
        <w:t>по</w:t>
      </w:r>
      <w:r w:rsidRPr="00051AFD">
        <w:t xml:space="preserve"> 1922 </w:t>
      </w:r>
      <w:r>
        <w:t>год</w:t>
      </w:r>
      <w:r w:rsidRPr="00051AFD">
        <w:t xml:space="preserve"> </w:t>
      </w:r>
      <w:r>
        <w:t>Италия</w:t>
      </w:r>
      <w:r w:rsidRPr="00051AFD">
        <w:t xml:space="preserve"> </w:t>
      </w:r>
      <w:r>
        <w:t>была</w:t>
      </w:r>
      <w:r w:rsidRPr="00051AFD">
        <w:t xml:space="preserve"> </w:t>
      </w:r>
      <w:r>
        <w:t>конституционной</w:t>
      </w:r>
      <w:r w:rsidRPr="00051AFD">
        <w:t xml:space="preserve"> </w:t>
      </w:r>
      <w:r>
        <w:t>монархией</w:t>
      </w:r>
      <w:r w:rsidRPr="00051AFD">
        <w:t xml:space="preserve"> (</w:t>
      </w:r>
      <w:r>
        <w:t>статья</w:t>
      </w:r>
      <w:r w:rsidRPr="00051AFD">
        <w:t xml:space="preserve"> 2</w:t>
      </w:r>
      <w:r w:rsidRPr="0067681B">
        <w:rPr>
          <w:i/>
        </w:rPr>
        <w:t xml:space="preserve"> </w:t>
      </w:r>
      <w:proofErr w:type="spellStart"/>
      <w:r w:rsidRPr="004569DA">
        <w:t>Альбертинского</w:t>
      </w:r>
      <w:proofErr w:type="spellEnd"/>
      <w:r w:rsidRPr="004569DA">
        <w:t xml:space="preserve"> статута</w:t>
      </w:r>
      <w:r w:rsidRPr="00051AFD">
        <w:t xml:space="preserve">) </w:t>
      </w:r>
      <w:r>
        <w:t xml:space="preserve">с парламентом, избираемым в рамках ограниченного избирательного права </w:t>
      </w:r>
      <w:r w:rsidRPr="00051AFD">
        <w:t>(</w:t>
      </w:r>
      <w:r>
        <w:t xml:space="preserve">женщины получат право голоса только в </w:t>
      </w:r>
      <w:r w:rsidRPr="00051AFD">
        <w:t>1946</w:t>
      </w:r>
      <w:r>
        <w:t xml:space="preserve"> году</w:t>
      </w:r>
      <w:r w:rsidRPr="00051AFD">
        <w:t xml:space="preserve">). </w:t>
      </w:r>
      <w:r w:rsidR="00E23986">
        <w:br/>
      </w:r>
      <w:r>
        <w:t>Эта</w:t>
      </w:r>
      <w:r w:rsidRPr="001F7685">
        <w:t xml:space="preserve"> </w:t>
      </w:r>
      <w:r>
        <w:t>форма</w:t>
      </w:r>
      <w:r w:rsidRPr="001F7685">
        <w:t xml:space="preserve"> </w:t>
      </w:r>
      <w:r>
        <w:t>правления</w:t>
      </w:r>
      <w:r w:rsidRPr="001F7685">
        <w:t xml:space="preserve"> </w:t>
      </w:r>
      <w:r>
        <w:t>была</w:t>
      </w:r>
      <w:r w:rsidRPr="001F7685">
        <w:t xml:space="preserve"> </w:t>
      </w:r>
      <w:r>
        <w:t>основана</w:t>
      </w:r>
      <w:r w:rsidRPr="001F7685">
        <w:t xml:space="preserve"> </w:t>
      </w:r>
      <w:r>
        <w:t>на</w:t>
      </w:r>
      <w:r w:rsidRPr="001F7685">
        <w:t xml:space="preserve"> </w:t>
      </w:r>
      <w:r>
        <w:t>разделении</w:t>
      </w:r>
      <w:r w:rsidRPr="001F7685">
        <w:t xml:space="preserve"> </w:t>
      </w:r>
      <w:r>
        <w:t>власти</w:t>
      </w:r>
      <w:r w:rsidRPr="001F7685">
        <w:t xml:space="preserve"> </w:t>
      </w:r>
      <w:r>
        <w:t>между</w:t>
      </w:r>
      <w:r w:rsidRPr="001F7685">
        <w:t xml:space="preserve"> </w:t>
      </w:r>
      <w:r>
        <w:t>королем</w:t>
      </w:r>
      <w:r w:rsidRPr="001F7685">
        <w:t xml:space="preserve"> </w:t>
      </w:r>
      <w:r>
        <w:t>и</w:t>
      </w:r>
      <w:r w:rsidRPr="001F7685">
        <w:t xml:space="preserve"> </w:t>
      </w:r>
      <w:r>
        <w:t>парламентом</w:t>
      </w:r>
      <w:r w:rsidRPr="001F7685">
        <w:t xml:space="preserve">. </w:t>
      </w:r>
      <w:r>
        <w:t>В</w:t>
      </w:r>
      <w:r w:rsidRPr="001F7685">
        <w:t xml:space="preserve"> </w:t>
      </w:r>
      <w:r>
        <w:t>частности</w:t>
      </w:r>
      <w:r w:rsidRPr="001F7685">
        <w:t xml:space="preserve">, </w:t>
      </w:r>
      <w:r>
        <w:t>тогда</w:t>
      </w:r>
      <w:r w:rsidRPr="001F7685">
        <w:t xml:space="preserve"> </w:t>
      </w:r>
      <w:r>
        <w:t>как</w:t>
      </w:r>
      <w:r w:rsidRPr="001F7685">
        <w:t xml:space="preserve"> </w:t>
      </w:r>
      <w:r>
        <w:t>состав</w:t>
      </w:r>
      <w:r w:rsidRPr="001F7685">
        <w:t xml:space="preserve"> </w:t>
      </w:r>
      <w:r>
        <w:t>Палаты</w:t>
      </w:r>
      <w:r w:rsidRPr="001F7685">
        <w:t xml:space="preserve"> </w:t>
      </w:r>
      <w:r>
        <w:t>депутатов</w:t>
      </w:r>
      <w:r w:rsidRPr="001F7685">
        <w:t xml:space="preserve"> </w:t>
      </w:r>
      <w:r>
        <w:t>являлся</w:t>
      </w:r>
      <w:r w:rsidRPr="001F7685">
        <w:t xml:space="preserve"> </w:t>
      </w:r>
      <w:r>
        <w:t>отраж</w:t>
      </w:r>
      <w:r>
        <w:t>е</w:t>
      </w:r>
      <w:r>
        <w:t>нием</w:t>
      </w:r>
      <w:r w:rsidRPr="001F7685">
        <w:t xml:space="preserve"> </w:t>
      </w:r>
      <w:r>
        <w:t>воли</w:t>
      </w:r>
      <w:r w:rsidRPr="001F7685">
        <w:t xml:space="preserve"> </w:t>
      </w:r>
      <w:r>
        <w:t>народа</w:t>
      </w:r>
      <w:r w:rsidRPr="001F7685">
        <w:t xml:space="preserve">, </w:t>
      </w:r>
      <w:r>
        <w:t>члены Сената отбирались и назначались королем</w:t>
      </w:r>
      <w:r w:rsidRPr="001F7685">
        <w:t>.</w:t>
      </w:r>
    </w:p>
    <w:p w:rsidR="00632350" w:rsidRPr="009C2F42" w:rsidRDefault="00632350" w:rsidP="0017325D">
      <w:pPr>
        <w:pStyle w:val="SingleTxtGR"/>
      </w:pPr>
      <w:r w:rsidRPr="00114996">
        <w:t>3.</w:t>
      </w:r>
      <w:r w:rsidRPr="00114996">
        <w:tab/>
      </w:r>
      <w:r>
        <w:t>Составленный</w:t>
      </w:r>
      <w:r w:rsidRPr="00114996">
        <w:t xml:space="preserve"> </w:t>
      </w:r>
      <w:r>
        <w:t>под</w:t>
      </w:r>
      <w:r w:rsidRPr="00114996">
        <w:t xml:space="preserve"> </w:t>
      </w:r>
      <w:r>
        <w:t>влиянием</w:t>
      </w:r>
      <w:r w:rsidRPr="00114996">
        <w:t xml:space="preserve"> </w:t>
      </w:r>
      <w:r>
        <w:t>Конституции</w:t>
      </w:r>
      <w:r w:rsidRPr="00114996">
        <w:t xml:space="preserve"> </w:t>
      </w:r>
      <w:r>
        <w:t>Франции</w:t>
      </w:r>
      <w:r w:rsidRPr="00114996">
        <w:t xml:space="preserve"> 1830</w:t>
      </w:r>
      <w:r>
        <w:t xml:space="preserve"> года и Конст</w:t>
      </w:r>
      <w:r>
        <w:t>и</w:t>
      </w:r>
      <w:r>
        <w:t xml:space="preserve">туции Бельгии </w:t>
      </w:r>
      <w:r w:rsidRPr="00114996">
        <w:t>1831</w:t>
      </w:r>
      <w:r>
        <w:t xml:space="preserve"> года итальянский </w:t>
      </w:r>
      <w:r w:rsidRPr="004569DA">
        <w:t>Статут</w:t>
      </w:r>
      <w:r w:rsidR="00912F21">
        <w:t xml:space="preserve"> </w:t>
      </w:r>
      <w:r>
        <w:t xml:space="preserve">предусматривал ряд основных гражданских и политических прав </w:t>
      </w:r>
      <w:r w:rsidRPr="00114996">
        <w:t>(</w:t>
      </w:r>
      <w:r>
        <w:t>статьи</w:t>
      </w:r>
      <w:r w:rsidRPr="00114996">
        <w:t xml:space="preserve"> 24</w:t>
      </w:r>
      <w:r w:rsidRPr="00353976">
        <w:t>–</w:t>
      </w:r>
      <w:r w:rsidRPr="00114996">
        <w:t>32)</w:t>
      </w:r>
      <w:r>
        <w:t xml:space="preserve"> и имел следующие особенн</w:t>
      </w:r>
      <w:r>
        <w:t>о</w:t>
      </w:r>
      <w:r>
        <w:t>сти</w:t>
      </w:r>
      <w:r w:rsidRPr="00114996">
        <w:t>: 1</w:t>
      </w:r>
      <w:r w:rsidR="004921B3">
        <w:t>)</w:t>
      </w:r>
      <w:r w:rsidRPr="00114996">
        <w:t xml:space="preserve"> </w:t>
      </w:r>
      <w:r w:rsidR="004921B3">
        <w:t>о</w:t>
      </w:r>
      <w:r>
        <w:t>н был письменно оформлен</w:t>
      </w:r>
      <w:r w:rsidR="004921B3">
        <w:t>;</w:t>
      </w:r>
      <w:r w:rsidR="004569DA">
        <w:t xml:space="preserve"> 2</w:t>
      </w:r>
      <w:r w:rsidR="004921B3">
        <w:t>)</w:t>
      </w:r>
      <w:r w:rsidRPr="009C2F42">
        <w:t xml:space="preserve"> </w:t>
      </w:r>
      <w:r w:rsidR="004921B3">
        <w:t>п</w:t>
      </w:r>
      <w:r>
        <w:t>ожалован королем</w:t>
      </w:r>
      <w:r w:rsidRPr="009C2F42">
        <w:t xml:space="preserve">; </w:t>
      </w:r>
      <w:r>
        <w:t>и</w:t>
      </w:r>
      <w:r w:rsidR="004569DA">
        <w:t xml:space="preserve"> 3</w:t>
      </w:r>
      <w:r w:rsidR="004921B3">
        <w:t>)</w:t>
      </w:r>
      <w:r w:rsidRPr="001E1C2B">
        <w:rPr>
          <w:lang w:val="en-GB"/>
        </w:rPr>
        <w:t> </w:t>
      </w:r>
      <w:r>
        <w:t>был «гибким»</w:t>
      </w:r>
      <w:r w:rsidRPr="009C2F42">
        <w:t xml:space="preserve">. </w:t>
      </w:r>
    </w:p>
    <w:p w:rsidR="00632350" w:rsidRPr="00642E10" w:rsidRDefault="00632350" w:rsidP="0017325D">
      <w:pPr>
        <w:pStyle w:val="SingleTxtGR"/>
      </w:pPr>
      <w:r w:rsidRPr="00C41061">
        <w:t>4.</w:t>
      </w:r>
      <w:r w:rsidRPr="00C41061">
        <w:tab/>
      </w:r>
      <w:r>
        <w:t>Эта</w:t>
      </w:r>
      <w:r w:rsidRPr="00C41061">
        <w:t xml:space="preserve"> </w:t>
      </w:r>
      <w:r>
        <w:t>первая</w:t>
      </w:r>
      <w:r w:rsidRPr="00C41061">
        <w:t xml:space="preserve"> </w:t>
      </w:r>
      <w:r>
        <w:t>форма</w:t>
      </w:r>
      <w:r w:rsidRPr="00C41061">
        <w:t xml:space="preserve"> </w:t>
      </w:r>
      <w:r w:rsidR="00FF5834">
        <w:t>к</w:t>
      </w:r>
      <w:r>
        <w:t>онституции</w:t>
      </w:r>
      <w:r w:rsidRPr="00C41061">
        <w:t xml:space="preserve">, </w:t>
      </w:r>
      <w:r>
        <w:t>среди</w:t>
      </w:r>
      <w:r w:rsidRPr="00C41061">
        <w:t xml:space="preserve"> </w:t>
      </w:r>
      <w:r>
        <w:t>прочего</w:t>
      </w:r>
      <w:r w:rsidRPr="00C41061">
        <w:t xml:space="preserve">, </w:t>
      </w:r>
      <w:r>
        <w:t>предусматривала</w:t>
      </w:r>
      <w:r w:rsidRPr="00C41061">
        <w:t xml:space="preserve">: </w:t>
      </w:r>
      <w:r>
        <w:t>при</w:t>
      </w:r>
      <w:r>
        <w:t>н</w:t>
      </w:r>
      <w:r>
        <w:t>цип</w:t>
      </w:r>
      <w:r w:rsidRPr="00C41061">
        <w:t xml:space="preserve"> </w:t>
      </w:r>
      <w:proofErr w:type="spellStart"/>
      <w:r>
        <w:t>недискриминации</w:t>
      </w:r>
      <w:proofErr w:type="spellEnd"/>
      <w:r w:rsidRPr="00C41061">
        <w:t>, право быть судимым в соответствии с законом, свобод</w:t>
      </w:r>
      <w:r>
        <w:t>у</w:t>
      </w:r>
      <w:r w:rsidRPr="00C41061">
        <w:t xml:space="preserve"> совести, свобод</w:t>
      </w:r>
      <w:r>
        <w:t>у</w:t>
      </w:r>
      <w:r w:rsidRPr="00C41061">
        <w:t xml:space="preserve"> печати, свобод</w:t>
      </w:r>
      <w:r>
        <w:t>у</w:t>
      </w:r>
      <w:r w:rsidRPr="00C41061">
        <w:t xml:space="preserve"> собраний, </w:t>
      </w:r>
      <w:r w:rsidRPr="00BD27DB">
        <w:t xml:space="preserve">неприкосновенность личности и собственности </w:t>
      </w:r>
      <w:r>
        <w:t>и</w:t>
      </w:r>
      <w:r w:rsidRPr="00BD27DB">
        <w:t xml:space="preserve"> запрещение незаконного преследования и ареста</w:t>
      </w:r>
      <w:r w:rsidRPr="00C41061">
        <w:t xml:space="preserve">. </w:t>
      </w:r>
      <w:r>
        <w:t>В</w:t>
      </w:r>
      <w:r w:rsidRPr="00BD27DB">
        <w:t xml:space="preserve"> </w:t>
      </w:r>
      <w:r w:rsidRPr="004569DA">
        <w:t>Статуте</w:t>
      </w:r>
      <w:r w:rsidRPr="00BD27DB">
        <w:t xml:space="preserve"> </w:t>
      </w:r>
      <w:r>
        <w:t>также</w:t>
      </w:r>
      <w:r w:rsidRPr="00BD27DB">
        <w:t xml:space="preserve"> </w:t>
      </w:r>
      <w:r>
        <w:t>подчеркивалось</w:t>
      </w:r>
      <w:r w:rsidRPr="00BD27DB">
        <w:t xml:space="preserve"> </w:t>
      </w:r>
      <w:r>
        <w:t xml:space="preserve">верховенство римско-католической религии </w:t>
      </w:r>
      <w:r w:rsidRPr="00BD27DB">
        <w:t>(</w:t>
      </w:r>
      <w:r>
        <w:t>статья</w:t>
      </w:r>
      <w:r w:rsidRPr="00BD27DB">
        <w:t xml:space="preserve"> 1). </w:t>
      </w:r>
      <w:r>
        <w:t>Однако</w:t>
      </w:r>
      <w:r w:rsidRPr="00642E10">
        <w:t xml:space="preserve"> </w:t>
      </w:r>
      <w:r>
        <w:t>свободы</w:t>
      </w:r>
      <w:r w:rsidRPr="00642E10">
        <w:t xml:space="preserve"> </w:t>
      </w:r>
      <w:r>
        <w:t>могли</w:t>
      </w:r>
      <w:r w:rsidRPr="00642E10">
        <w:t xml:space="preserve"> </w:t>
      </w:r>
      <w:r>
        <w:t>быть</w:t>
      </w:r>
      <w:r w:rsidRPr="00642E10">
        <w:t xml:space="preserve"> </w:t>
      </w:r>
      <w:r>
        <w:t>ограничены</w:t>
      </w:r>
      <w:r w:rsidRPr="00642E10">
        <w:t xml:space="preserve"> </w:t>
      </w:r>
      <w:r>
        <w:t>путем</w:t>
      </w:r>
      <w:r w:rsidRPr="00642E10">
        <w:t xml:space="preserve"> </w:t>
      </w:r>
      <w:r>
        <w:t>принятия</w:t>
      </w:r>
      <w:r w:rsidRPr="00642E10">
        <w:t xml:space="preserve"> </w:t>
      </w:r>
      <w:r>
        <w:t>обычных</w:t>
      </w:r>
      <w:r w:rsidRPr="00642E10">
        <w:t xml:space="preserve"> </w:t>
      </w:r>
      <w:r>
        <w:t>законов</w:t>
      </w:r>
      <w:r w:rsidRPr="00642E10">
        <w:t xml:space="preserve"> (</w:t>
      </w:r>
      <w:r w:rsidRPr="00642E10">
        <w:rPr>
          <w:i/>
        </w:rPr>
        <w:t>гибкая</w:t>
      </w:r>
      <w:r w:rsidR="00FF5834">
        <w:t xml:space="preserve"> к</w:t>
      </w:r>
      <w:r>
        <w:t>онституция</w:t>
      </w:r>
      <w:r w:rsidRPr="00642E10">
        <w:t xml:space="preserve">), </w:t>
      </w:r>
      <w:r>
        <w:t>и</w:t>
      </w:r>
      <w:r w:rsidRPr="00642E10">
        <w:t xml:space="preserve">, </w:t>
      </w:r>
      <w:r>
        <w:t>в частности</w:t>
      </w:r>
      <w:r w:rsidRPr="00642E10">
        <w:t xml:space="preserve">, </w:t>
      </w:r>
      <w:r>
        <w:t>не предусматривалось никакого вмеш</w:t>
      </w:r>
      <w:r>
        <w:t>а</w:t>
      </w:r>
      <w:r>
        <w:t>тельства государства в вопросы обеспечения социальных прав</w:t>
      </w:r>
      <w:r w:rsidRPr="00642E10">
        <w:t xml:space="preserve">. </w:t>
      </w:r>
    </w:p>
    <w:p w:rsidR="00632350" w:rsidRPr="00C16DAB" w:rsidRDefault="00632350" w:rsidP="0017325D">
      <w:pPr>
        <w:pStyle w:val="SingleTxtGR"/>
      </w:pPr>
      <w:r w:rsidRPr="00C16DAB">
        <w:t>5.</w:t>
      </w:r>
      <w:r w:rsidRPr="00C16DAB">
        <w:tab/>
      </w:r>
      <w:r>
        <w:t>Институциональной</w:t>
      </w:r>
      <w:r w:rsidRPr="00C16DAB">
        <w:t xml:space="preserve"> </w:t>
      </w:r>
      <w:r>
        <w:t>системой</w:t>
      </w:r>
      <w:r w:rsidRPr="000A78BB">
        <w:rPr>
          <w:rStyle w:val="FootnoteReference"/>
          <w:lang w:val="en-GB"/>
        </w:rPr>
        <w:footnoteReference w:id="2"/>
      </w:r>
      <w:r w:rsidRPr="00C16DAB">
        <w:t xml:space="preserve"> </w:t>
      </w:r>
      <w:r>
        <w:t>был</w:t>
      </w:r>
      <w:r w:rsidRPr="00C16DAB">
        <w:t xml:space="preserve"> </w:t>
      </w:r>
      <w:r>
        <w:t>предусмотрен</w:t>
      </w:r>
      <w:r w:rsidRPr="00C16DAB">
        <w:t xml:space="preserve"> </w:t>
      </w:r>
      <w:r w:rsidR="00E23986">
        <w:t>П</w:t>
      </w:r>
      <w:r>
        <w:t>арламент</w:t>
      </w:r>
      <w:r w:rsidRPr="00C16DAB">
        <w:t xml:space="preserve">, </w:t>
      </w:r>
      <w:r>
        <w:t>состоящий</w:t>
      </w:r>
      <w:r w:rsidRPr="00C16DAB">
        <w:t xml:space="preserve"> </w:t>
      </w:r>
      <w:r>
        <w:t>из</w:t>
      </w:r>
      <w:r w:rsidRPr="00C16DAB">
        <w:t xml:space="preserve"> </w:t>
      </w:r>
      <w:r>
        <w:t>двух</w:t>
      </w:r>
      <w:r w:rsidRPr="00C16DAB">
        <w:t xml:space="preserve"> </w:t>
      </w:r>
      <w:r>
        <w:t>палат</w:t>
      </w:r>
      <w:r w:rsidRPr="00C16DAB">
        <w:t xml:space="preserve"> (</w:t>
      </w:r>
      <w:r>
        <w:t>статья</w:t>
      </w:r>
      <w:r w:rsidRPr="00C16DAB">
        <w:t xml:space="preserve"> 3): </w:t>
      </w:r>
      <w:r>
        <w:t>Сената</w:t>
      </w:r>
      <w:r w:rsidRPr="00C16DAB">
        <w:t xml:space="preserve"> (</w:t>
      </w:r>
      <w:r>
        <w:t>статьи</w:t>
      </w:r>
      <w:r w:rsidR="004569DA">
        <w:t xml:space="preserve"> 33</w:t>
      </w:r>
      <w:r w:rsidRPr="00353976">
        <w:t>–</w:t>
      </w:r>
      <w:r w:rsidRPr="00C16DAB">
        <w:t xml:space="preserve">38), </w:t>
      </w:r>
      <w:r>
        <w:t>члены</w:t>
      </w:r>
      <w:r w:rsidRPr="00C16DAB">
        <w:t xml:space="preserve"> </w:t>
      </w:r>
      <w:r>
        <w:t>которого</w:t>
      </w:r>
      <w:r w:rsidRPr="00C16DAB">
        <w:t xml:space="preserve"> </w:t>
      </w:r>
      <w:r>
        <w:t>назначались</w:t>
      </w:r>
      <w:r w:rsidRPr="00C16DAB">
        <w:t xml:space="preserve"> </w:t>
      </w:r>
      <w:r>
        <w:t>к</w:t>
      </w:r>
      <w:r>
        <w:t>о</w:t>
      </w:r>
      <w:r>
        <w:t>ролем</w:t>
      </w:r>
      <w:r w:rsidRPr="00C16DAB">
        <w:t xml:space="preserve">; </w:t>
      </w:r>
      <w:r>
        <w:t xml:space="preserve">и Палаты депутатов </w:t>
      </w:r>
      <w:r w:rsidRPr="00C16DAB">
        <w:t>(</w:t>
      </w:r>
      <w:r>
        <w:t>статьи</w:t>
      </w:r>
      <w:r w:rsidR="004569DA">
        <w:t xml:space="preserve"> 39</w:t>
      </w:r>
      <w:r w:rsidRPr="00353976">
        <w:t>–</w:t>
      </w:r>
      <w:r w:rsidRPr="00C16DAB">
        <w:t xml:space="preserve">47), </w:t>
      </w:r>
      <w:r>
        <w:t>члены которой избирались самими итальянцами, однако в то время женщины, а также мужчины с низким уровнем доходов не имели право голоса</w:t>
      </w:r>
      <w:r w:rsidRPr="00C16DAB">
        <w:t>.</w:t>
      </w:r>
    </w:p>
    <w:p w:rsidR="00632350" w:rsidRPr="00C8453B" w:rsidRDefault="00632350" w:rsidP="0017325D">
      <w:pPr>
        <w:pStyle w:val="SingleTxtGR"/>
      </w:pPr>
      <w:r w:rsidRPr="0035339F">
        <w:t>6.</w:t>
      </w:r>
      <w:r w:rsidRPr="0035339F">
        <w:tab/>
      </w:r>
      <w:r>
        <w:t>Парламентская</w:t>
      </w:r>
      <w:r w:rsidRPr="0035339F">
        <w:t xml:space="preserve"> </w:t>
      </w:r>
      <w:r>
        <w:t>форма</w:t>
      </w:r>
      <w:r w:rsidRPr="0035339F">
        <w:t xml:space="preserve"> </w:t>
      </w:r>
      <w:r>
        <w:t>правления</w:t>
      </w:r>
      <w:r w:rsidRPr="0035339F">
        <w:t xml:space="preserve"> </w:t>
      </w:r>
      <w:r>
        <w:t>завершилась</w:t>
      </w:r>
      <w:r w:rsidRPr="0035339F">
        <w:t xml:space="preserve"> </w:t>
      </w:r>
      <w:r>
        <w:t>в</w:t>
      </w:r>
      <w:r w:rsidRPr="0035339F">
        <w:t xml:space="preserve"> </w:t>
      </w:r>
      <w:r>
        <w:t>начале</w:t>
      </w:r>
      <w:r w:rsidRPr="0035339F">
        <w:t xml:space="preserve"> 1920</w:t>
      </w:r>
      <w:r>
        <w:t xml:space="preserve">-х годов с установлением фашистской диктатуры тогдашним главой правительства </w:t>
      </w:r>
      <w:proofErr w:type="spellStart"/>
      <w:r>
        <w:t>Бенито</w:t>
      </w:r>
      <w:proofErr w:type="spellEnd"/>
      <w:r>
        <w:t xml:space="preserve"> Муссолини</w:t>
      </w:r>
      <w:r w:rsidRPr="0035339F">
        <w:t xml:space="preserve">. </w:t>
      </w:r>
      <w:r>
        <w:t>После</w:t>
      </w:r>
      <w:r w:rsidRPr="00C8453B">
        <w:t xml:space="preserve"> </w:t>
      </w:r>
      <w:r>
        <w:t>падения</w:t>
      </w:r>
      <w:r w:rsidRPr="00C8453B">
        <w:t xml:space="preserve"> </w:t>
      </w:r>
      <w:r>
        <w:t>фашизма</w:t>
      </w:r>
      <w:r w:rsidRPr="00C8453B">
        <w:t xml:space="preserve"> </w:t>
      </w:r>
      <w:r>
        <w:t>в</w:t>
      </w:r>
      <w:r w:rsidRPr="00C8453B">
        <w:t xml:space="preserve"> </w:t>
      </w:r>
      <w:r>
        <w:t>конце</w:t>
      </w:r>
      <w:r w:rsidRPr="00C8453B">
        <w:t xml:space="preserve"> </w:t>
      </w:r>
      <w:r>
        <w:t>Второй</w:t>
      </w:r>
      <w:r w:rsidRPr="00C8453B">
        <w:t xml:space="preserve"> </w:t>
      </w:r>
      <w:r>
        <w:t>мировой</w:t>
      </w:r>
      <w:r w:rsidRPr="00C8453B">
        <w:t xml:space="preserve"> </w:t>
      </w:r>
      <w:r>
        <w:t>войны</w:t>
      </w:r>
      <w:r w:rsidRPr="00C8453B">
        <w:t xml:space="preserve"> </w:t>
      </w:r>
      <w:r>
        <w:t>начался</w:t>
      </w:r>
      <w:r w:rsidRPr="00C8453B">
        <w:t xml:space="preserve"> </w:t>
      </w:r>
      <w:r>
        <w:t>политический</w:t>
      </w:r>
      <w:r w:rsidRPr="00C8453B">
        <w:t xml:space="preserve"> </w:t>
      </w:r>
      <w:r>
        <w:t>процесс</w:t>
      </w:r>
      <w:r w:rsidRPr="00C8453B">
        <w:t xml:space="preserve"> </w:t>
      </w:r>
      <w:r>
        <w:t>по</w:t>
      </w:r>
      <w:r w:rsidRPr="00C8453B">
        <w:t xml:space="preserve"> </w:t>
      </w:r>
      <w:r>
        <w:t>подготовке</w:t>
      </w:r>
      <w:r w:rsidRPr="00C8453B">
        <w:t xml:space="preserve"> </w:t>
      </w:r>
      <w:r w:rsidR="00FF5834">
        <w:t>новой к</w:t>
      </w:r>
      <w:r>
        <w:t>онституции, основанной на ув</w:t>
      </w:r>
      <w:r>
        <w:t>а</w:t>
      </w:r>
      <w:r>
        <w:t>жении прав человека</w:t>
      </w:r>
      <w:r w:rsidRPr="000A78BB">
        <w:rPr>
          <w:rStyle w:val="FootnoteReference"/>
          <w:lang w:val="en-GB"/>
        </w:rPr>
        <w:footnoteReference w:id="3"/>
      </w:r>
      <w:r w:rsidR="004569DA">
        <w:t>.</w:t>
      </w:r>
      <w:r w:rsidRPr="00C8453B">
        <w:t xml:space="preserve"> </w:t>
      </w:r>
    </w:p>
    <w:p w:rsidR="00632350" w:rsidRPr="0020672F" w:rsidRDefault="00632350" w:rsidP="0017325D">
      <w:pPr>
        <w:pStyle w:val="H23GR"/>
      </w:pPr>
      <w:r w:rsidRPr="00C8453B">
        <w:lastRenderedPageBreak/>
        <w:tab/>
      </w:r>
      <w:r w:rsidRPr="00C8453B">
        <w:tab/>
      </w:r>
      <w:r>
        <w:t>Путь к разработке нынешней Конституции Италии</w:t>
      </w:r>
      <w:r w:rsidRPr="0020672F">
        <w:t xml:space="preserve"> </w:t>
      </w:r>
    </w:p>
    <w:p w:rsidR="00632350" w:rsidRPr="00446F18" w:rsidRDefault="00632350" w:rsidP="0017325D">
      <w:pPr>
        <w:pStyle w:val="SingleTxtGR"/>
      </w:pPr>
      <w:r w:rsidRPr="007877F5">
        <w:t>7.</w:t>
      </w:r>
      <w:r w:rsidRPr="007877F5">
        <w:tab/>
      </w:r>
      <w:r>
        <w:t>В</w:t>
      </w:r>
      <w:r w:rsidRPr="007877F5">
        <w:t xml:space="preserve"> 1944</w:t>
      </w:r>
      <w:r>
        <w:t xml:space="preserve"> году Законодательным декретом № </w:t>
      </w:r>
      <w:r w:rsidRPr="007877F5">
        <w:t xml:space="preserve">151 </w:t>
      </w:r>
      <w:r>
        <w:t>была введена переходная правовая система</w:t>
      </w:r>
      <w:r w:rsidRPr="007877F5">
        <w:t xml:space="preserve">. </w:t>
      </w:r>
      <w:r>
        <w:t>В</w:t>
      </w:r>
      <w:r w:rsidRPr="0020672F">
        <w:t xml:space="preserve"> </w:t>
      </w:r>
      <w:r>
        <w:t>его</w:t>
      </w:r>
      <w:r w:rsidRPr="0020672F">
        <w:t xml:space="preserve"> </w:t>
      </w:r>
      <w:r>
        <w:t>статье</w:t>
      </w:r>
      <w:r w:rsidRPr="0020672F">
        <w:t xml:space="preserve"> 1 </w:t>
      </w:r>
      <w:r>
        <w:t>было</w:t>
      </w:r>
      <w:r w:rsidRPr="0020672F">
        <w:t xml:space="preserve"> </w:t>
      </w:r>
      <w:r>
        <w:t>заявлено</w:t>
      </w:r>
      <w:r w:rsidRPr="0020672F">
        <w:t>: «</w:t>
      </w:r>
      <w:r>
        <w:t>как</w:t>
      </w:r>
      <w:r w:rsidRPr="0020672F">
        <w:t xml:space="preserve"> </w:t>
      </w:r>
      <w:r>
        <w:t>только</w:t>
      </w:r>
      <w:r w:rsidRPr="0020672F">
        <w:t xml:space="preserve"> </w:t>
      </w:r>
      <w:r>
        <w:t>национальная</w:t>
      </w:r>
      <w:r w:rsidRPr="0020672F">
        <w:t xml:space="preserve"> </w:t>
      </w:r>
      <w:r>
        <w:t>те</w:t>
      </w:r>
      <w:r>
        <w:t>р</w:t>
      </w:r>
      <w:r>
        <w:t>ритория</w:t>
      </w:r>
      <w:r w:rsidRPr="0020672F">
        <w:t xml:space="preserve"> </w:t>
      </w:r>
      <w:r>
        <w:t>избавиться</w:t>
      </w:r>
      <w:r w:rsidRPr="0020672F">
        <w:t xml:space="preserve"> </w:t>
      </w:r>
      <w:r>
        <w:t>от</w:t>
      </w:r>
      <w:r w:rsidRPr="0020672F">
        <w:t xml:space="preserve"> </w:t>
      </w:r>
      <w:r>
        <w:t>бремени</w:t>
      </w:r>
      <w:r w:rsidRPr="0020672F">
        <w:t xml:space="preserve"> </w:t>
      </w:r>
      <w:r>
        <w:t>войны</w:t>
      </w:r>
      <w:r w:rsidRPr="0020672F">
        <w:t xml:space="preserve">, </w:t>
      </w:r>
      <w:r>
        <w:t>граждане на основе всеобщего голос</w:t>
      </w:r>
      <w:r>
        <w:t>о</w:t>
      </w:r>
      <w:r>
        <w:t>вания изберут</w:t>
      </w:r>
      <w:r w:rsidR="00912F21">
        <w:t xml:space="preserve"> </w:t>
      </w:r>
      <w:r>
        <w:t>институциональные органы, включая Учредительное собрание</w:t>
      </w:r>
      <w:r w:rsidRPr="0020672F">
        <w:t xml:space="preserve">, </w:t>
      </w:r>
      <w:r>
        <w:t xml:space="preserve">ответственные за разработку новой </w:t>
      </w:r>
      <w:r w:rsidR="00FF5834">
        <w:t>к</w:t>
      </w:r>
      <w:r>
        <w:t>онституции»</w:t>
      </w:r>
      <w:r w:rsidRPr="0020672F">
        <w:t xml:space="preserve">. </w:t>
      </w:r>
      <w:r>
        <w:t>Впоследствии</w:t>
      </w:r>
      <w:r w:rsidRPr="00446F18">
        <w:t xml:space="preserve"> </w:t>
      </w:r>
      <w:r>
        <w:t>этот</w:t>
      </w:r>
      <w:r w:rsidRPr="00446F18">
        <w:t xml:space="preserve"> </w:t>
      </w:r>
      <w:r>
        <w:t>Декрет</w:t>
      </w:r>
      <w:r w:rsidRPr="00446F18">
        <w:t xml:space="preserve"> </w:t>
      </w:r>
      <w:r>
        <w:t>был</w:t>
      </w:r>
      <w:r w:rsidRPr="00446F18">
        <w:t xml:space="preserve"> </w:t>
      </w:r>
      <w:r>
        <w:t>заменен</w:t>
      </w:r>
      <w:r w:rsidRPr="00446F18">
        <w:t xml:space="preserve"> </w:t>
      </w:r>
      <w:r>
        <w:t>Декретом</w:t>
      </w:r>
      <w:r w:rsidRPr="00446F18">
        <w:t xml:space="preserve"> № 98, </w:t>
      </w:r>
      <w:r>
        <w:t>в котором предусматривалось, что народ путем референдума имеет право выбора между республиканской и монархической формой правления государством</w:t>
      </w:r>
      <w:r w:rsidRPr="00446F18">
        <w:t xml:space="preserve">. </w:t>
      </w:r>
    </w:p>
    <w:p w:rsidR="00632350" w:rsidRPr="00736A49" w:rsidRDefault="00632350" w:rsidP="0017325D">
      <w:pPr>
        <w:pStyle w:val="SingleTxtGR"/>
      </w:pPr>
      <w:r w:rsidRPr="00FD0CDE">
        <w:t>8.</w:t>
      </w:r>
      <w:r w:rsidRPr="00FD0CDE">
        <w:tab/>
      </w:r>
      <w:r>
        <w:t>Референдум</w:t>
      </w:r>
      <w:r w:rsidRPr="00FD0CDE">
        <w:t xml:space="preserve"> </w:t>
      </w:r>
      <w:r>
        <w:t>состоялся</w:t>
      </w:r>
      <w:r w:rsidRPr="00FD0CDE">
        <w:t xml:space="preserve"> </w:t>
      </w:r>
      <w:r w:rsidRPr="00FD0CDE">
        <w:rPr>
          <w:bCs/>
        </w:rPr>
        <w:t xml:space="preserve">2 </w:t>
      </w:r>
      <w:r>
        <w:rPr>
          <w:bCs/>
        </w:rPr>
        <w:t>июня</w:t>
      </w:r>
      <w:r w:rsidRPr="00FD0CDE">
        <w:rPr>
          <w:bCs/>
        </w:rPr>
        <w:t xml:space="preserve"> 1946</w:t>
      </w:r>
      <w:r>
        <w:rPr>
          <w:bCs/>
        </w:rPr>
        <w:t xml:space="preserve"> года вместе с выборами членов Учр</w:t>
      </w:r>
      <w:r>
        <w:rPr>
          <w:bCs/>
        </w:rPr>
        <w:t>е</w:t>
      </w:r>
      <w:r>
        <w:rPr>
          <w:bCs/>
        </w:rPr>
        <w:t>дительного собрания</w:t>
      </w:r>
      <w:r w:rsidRPr="00FD0CDE">
        <w:t xml:space="preserve"> (</w:t>
      </w:r>
      <w:proofErr w:type="spellStart"/>
      <w:r w:rsidRPr="001E1C2B">
        <w:rPr>
          <w:i/>
          <w:lang w:val="en-GB"/>
        </w:rPr>
        <w:t>Assemblea</w:t>
      </w:r>
      <w:proofErr w:type="spellEnd"/>
      <w:r w:rsidRPr="00FD0CDE">
        <w:rPr>
          <w:i/>
        </w:rPr>
        <w:t xml:space="preserve"> </w:t>
      </w:r>
      <w:proofErr w:type="spellStart"/>
      <w:r w:rsidRPr="001E1C2B">
        <w:rPr>
          <w:i/>
          <w:lang w:val="en-GB"/>
        </w:rPr>
        <w:t>Costituente</w:t>
      </w:r>
      <w:proofErr w:type="spellEnd"/>
      <w:r w:rsidRPr="00FD0CDE">
        <w:t xml:space="preserve">). </w:t>
      </w:r>
      <w:r>
        <w:t>Итальянцы</w:t>
      </w:r>
      <w:r w:rsidRPr="00736A49">
        <w:t xml:space="preserve"> </w:t>
      </w:r>
      <w:r>
        <w:t>сделали</w:t>
      </w:r>
      <w:r w:rsidRPr="00736A49">
        <w:t xml:space="preserve"> </w:t>
      </w:r>
      <w:r>
        <w:t>выбор</w:t>
      </w:r>
      <w:r w:rsidRPr="00736A49">
        <w:t xml:space="preserve"> </w:t>
      </w:r>
      <w:r>
        <w:t>в</w:t>
      </w:r>
      <w:r w:rsidRPr="00736A49">
        <w:t xml:space="preserve"> </w:t>
      </w:r>
      <w:r>
        <w:t>пол</w:t>
      </w:r>
      <w:r>
        <w:t>ь</w:t>
      </w:r>
      <w:r>
        <w:t>зу</w:t>
      </w:r>
      <w:r w:rsidRPr="00736A49">
        <w:t xml:space="preserve"> </w:t>
      </w:r>
      <w:r>
        <w:t>республиканской формы правления, за которую было отдано</w:t>
      </w:r>
      <w:r w:rsidRPr="00736A49">
        <w:t xml:space="preserve"> 12</w:t>
      </w:r>
      <w:r w:rsidR="00FF5834">
        <w:t> </w:t>
      </w:r>
      <w:r w:rsidRPr="00736A49">
        <w:t>717</w:t>
      </w:r>
      <w:r w:rsidR="00FF5834">
        <w:t> </w:t>
      </w:r>
      <w:r w:rsidRPr="00736A49">
        <w:t xml:space="preserve">923 </w:t>
      </w:r>
      <w:r>
        <w:t>г</w:t>
      </w:r>
      <w:r>
        <w:t>о</w:t>
      </w:r>
      <w:r>
        <w:t>ло</w:t>
      </w:r>
      <w:r w:rsidR="00FF5834">
        <w:t>са</w:t>
      </w:r>
      <w:r w:rsidRPr="00736A49">
        <w:t xml:space="preserve">. </w:t>
      </w:r>
    </w:p>
    <w:p w:rsidR="00632350" w:rsidRPr="00EA7D96" w:rsidRDefault="00632350" w:rsidP="0017325D">
      <w:pPr>
        <w:pStyle w:val="SingleTxtGR"/>
      </w:pPr>
      <w:r w:rsidRPr="00EA7D96">
        <w:t>9.</w:t>
      </w:r>
      <w:r w:rsidRPr="00EA7D96">
        <w:tab/>
      </w:r>
      <w:r>
        <w:t>Первое</w:t>
      </w:r>
      <w:r w:rsidRPr="00EA7D96">
        <w:t xml:space="preserve"> </w:t>
      </w:r>
      <w:r>
        <w:t>заседание</w:t>
      </w:r>
      <w:r w:rsidRPr="00EA7D96">
        <w:t xml:space="preserve"> </w:t>
      </w:r>
      <w:r>
        <w:t>Учредительного</w:t>
      </w:r>
      <w:r w:rsidRPr="00EA7D96">
        <w:t xml:space="preserve"> </w:t>
      </w:r>
      <w:r>
        <w:t>собрания</w:t>
      </w:r>
      <w:r w:rsidRPr="00EA7D96">
        <w:t>,</w:t>
      </w:r>
      <w:r>
        <w:t xml:space="preserve"> в составе которого была</w:t>
      </w:r>
      <w:r w:rsidRPr="00EA7D96">
        <w:t xml:space="preserve"> </w:t>
      </w:r>
      <w:r w:rsidR="00FF5834">
        <w:br/>
      </w:r>
      <w:r w:rsidRPr="00EA7D96">
        <w:t>21</w:t>
      </w:r>
      <w:r>
        <w:t xml:space="preserve"> женщина-парламентарий</w:t>
      </w:r>
      <w:r w:rsidRPr="000A78BB">
        <w:rPr>
          <w:rStyle w:val="FootnoteReference"/>
          <w:lang w:val="en-GB"/>
        </w:rPr>
        <w:footnoteReference w:id="4"/>
      </w:r>
      <w:r w:rsidR="004569DA">
        <w:t>,</w:t>
      </w:r>
      <w:r w:rsidRPr="00EA7D96">
        <w:t xml:space="preserve"> </w:t>
      </w:r>
      <w:r>
        <w:t xml:space="preserve">состоялось </w:t>
      </w:r>
      <w:r w:rsidRPr="00EA7D96">
        <w:t>25</w:t>
      </w:r>
      <w:r>
        <w:t xml:space="preserve"> июня</w:t>
      </w:r>
      <w:r w:rsidRPr="00EA7D96">
        <w:t xml:space="preserve"> 1946</w:t>
      </w:r>
      <w:r>
        <w:t xml:space="preserve"> года</w:t>
      </w:r>
      <w:r w:rsidRPr="00EA7D96">
        <w:t>.</w:t>
      </w:r>
    </w:p>
    <w:p w:rsidR="00632350" w:rsidRPr="0017325D" w:rsidRDefault="00632350" w:rsidP="0017325D">
      <w:pPr>
        <w:pStyle w:val="Bullet1GR"/>
      </w:pPr>
      <w:r w:rsidRPr="0017325D">
        <w:t xml:space="preserve">Для подготовки и представления проекта </w:t>
      </w:r>
      <w:r w:rsidR="00FF5834">
        <w:t>к</w:t>
      </w:r>
      <w:r w:rsidRPr="0017325D">
        <w:t>онституции Учредительное с</w:t>
      </w:r>
      <w:r w:rsidRPr="0017325D">
        <w:t>о</w:t>
      </w:r>
      <w:r w:rsidRPr="0017325D">
        <w:t>брание в трехмесячный срок 15 июля 1946 года создало «Конституцио</w:t>
      </w:r>
      <w:r w:rsidRPr="0017325D">
        <w:t>н</w:t>
      </w:r>
      <w:r w:rsidRPr="0017325D">
        <w:t>ную комиссию (также известную как Комиссия 75 членов</w:t>
      </w:r>
      <w:r w:rsidR="00FF5834" w:rsidRPr="0017325D">
        <w:t>)</w:t>
      </w:r>
      <w:r w:rsidR="00FF5834">
        <w:t>»</w:t>
      </w:r>
      <w:r w:rsidRPr="0017325D">
        <w:t>, состояв</w:t>
      </w:r>
      <w:r w:rsidR="00FF5834">
        <w:t xml:space="preserve">шую из 75 </w:t>
      </w:r>
      <w:r w:rsidRPr="0017325D">
        <w:t>членов, которые отбирались в соответствии с критерием пропорц</w:t>
      </w:r>
      <w:r w:rsidRPr="0017325D">
        <w:t>и</w:t>
      </w:r>
      <w:r w:rsidRPr="0017325D">
        <w:t xml:space="preserve">онального политического представительства. </w:t>
      </w:r>
    </w:p>
    <w:p w:rsidR="00632350" w:rsidRPr="0017325D" w:rsidRDefault="00632350" w:rsidP="0017325D">
      <w:pPr>
        <w:pStyle w:val="Bullet1GR"/>
      </w:pPr>
      <w:r w:rsidRPr="0017325D">
        <w:t xml:space="preserve">Вышеназванная Комиссия завершила свою работу 12 января 1947 года. Вскоре после этого проект </w:t>
      </w:r>
      <w:r w:rsidR="00FF5834">
        <w:t>к</w:t>
      </w:r>
      <w:r w:rsidRPr="0017325D">
        <w:t>онституции прошел обсуждение на плена</w:t>
      </w:r>
      <w:r w:rsidRPr="0017325D">
        <w:t>р</w:t>
      </w:r>
      <w:r w:rsidRPr="0017325D">
        <w:t>ных заседаниях (начиная с 4 марта 1947 года) и в итоге был принят 22 д</w:t>
      </w:r>
      <w:r w:rsidRPr="0017325D">
        <w:t>е</w:t>
      </w:r>
      <w:r w:rsidRPr="0017325D">
        <w:t>кабря 1947 года. Новая Конституция вступила в силу 1 января 1948 года</w:t>
      </w:r>
      <w:r w:rsidRPr="0017325D">
        <w:rPr>
          <w:rStyle w:val="FootnoteReference"/>
        </w:rPr>
        <w:footnoteReference w:id="5"/>
      </w:r>
      <w:r w:rsidR="004569DA" w:rsidRPr="0017325D">
        <w:t>.</w:t>
      </w:r>
    </w:p>
    <w:p w:rsidR="00632350" w:rsidRPr="004C0B8B" w:rsidRDefault="00632350" w:rsidP="0017325D">
      <w:pPr>
        <w:pStyle w:val="H23GR"/>
      </w:pPr>
      <w:r w:rsidRPr="004C0B8B">
        <w:tab/>
      </w:r>
      <w:r w:rsidRPr="004C0B8B">
        <w:tab/>
      </w:r>
      <w:r>
        <w:t xml:space="preserve">Конституция Италии </w:t>
      </w:r>
      <w:r w:rsidRPr="004C0B8B">
        <w:t xml:space="preserve">1948 </w:t>
      </w:r>
      <w:r>
        <w:t>года</w:t>
      </w:r>
      <w:r w:rsidRPr="004C0B8B">
        <w:t xml:space="preserve"> </w:t>
      </w:r>
    </w:p>
    <w:p w:rsidR="00632350" w:rsidRPr="00353976" w:rsidRDefault="00632350" w:rsidP="0017325D">
      <w:pPr>
        <w:pStyle w:val="SingleTxtGR"/>
      </w:pPr>
      <w:r w:rsidRPr="00665C43">
        <w:t>10.</w:t>
      </w:r>
      <w:r w:rsidRPr="00665C43">
        <w:tab/>
      </w:r>
      <w:r>
        <w:t>Конституция</w:t>
      </w:r>
      <w:r w:rsidRPr="00665C43">
        <w:t xml:space="preserve"> </w:t>
      </w:r>
      <w:r>
        <w:t>Италии</w:t>
      </w:r>
      <w:r w:rsidRPr="00665C43">
        <w:t xml:space="preserve"> </w:t>
      </w:r>
      <w:r>
        <w:t>включает</w:t>
      </w:r>
      <w:r w:rsidRPr="00665C43">
        <w:t xml:space="preserve"> </w:t>
      </w:r>
      <w:r>
        <w:t>в</w:t>
      </w:r>
      <w:r w:rsidRPr="00665C43">
        <w:t xml:space="preserve"> </w:t>
      </w:r>
      <w:r>
        <w:t>себя</w:t>
      </w:r>
      <w:r w:rsidRPr="00665C43">
        <w:t xml:space="preserve"> </w:t>
      </w:r>
      <w:r>
        <w:t>все</w:t>
      </w:r>
      <w:r w:rsidRPr="00665C43">
        <w:t xml:space="preserve"> </w:t>
      </w:r>
      <w:r>
        <w:t>основные</w:t>
      </w:r>
      <w:r w:rsidRPr="00665C43">
        <w:t xml:space="preserve"> </w:t>
      </w:r>
      <w:r>
        <w:t>и</w:t>
      </w:r>
      <w:r w:rsidRPr="00665C43">
        <w:t xml:space="preserve"> </w:t>
      </w:r>
      <w:r>
        <w:t>фундаментальные</w:t>
      </w:r>
      <w:r w:rsidRPr="00665C43">
        <w:t xml:space="preserve"> </w:t>
      </w:r>
      <w:r>
        <w:t>права</w:t>
      </w:r>
      <w:r w:rsidRPr="00665C43">
        <w:t xml:space="preserve">. </w:t>
      </w:r>
      <w:r>
        <w:t>Она</w:t>
      </w:r>
      <w:r w:rsidRPr="00353976">
        <w:t xml:space="preserve"> </w:t>
      </w:r>
      <w:r>
        <w:t>состоит</w:t>
      </w:r>
      <w:r w:rsidRPr="00353976">
        <w:t xml:space="preserve"> </w:t>
      </w:r>
      <w:r>
        <w:t>из</w:t>
      </w:r>
      <w:r w:rsidRPr="00353976">
        <w:t xml:space="preserve"> 139 </w:t>
      </w:r>
      <w:r>
        <w:t>статей</w:t>
      </w:r>
      <w:r w:rsidRPr="00353976">
        <w:t xml:space="preserve"> </w:t>
      </w:r>
      <w:r>
        <w:t>и</w:t>
      </w:r>
      <w:r w:rsidRPr="00353976">
        <w:t xml:space="preserve"> </w:t>
      </w:r>
      <w:r w:rsidRPr="001E1C2B">
        <w:rPr>
          <w:lang w:val="en-GB"/>
        </w:rPr>
        <w:t>XVIII</w:t>
      </w:r>
      <w:r w:rsidRPr="00353976">
        <w:t xml:space="preserve"> </w:t>
      </w:r>
      <w:r>
        <w:t>переходных</w:t>
      </w:r>
      <w:r w:rsidRPr="00353976">
        <w:t xml:space="preserve"> </w:t>
      </w:r>
      <w:r>
        <w:t>и</w:t>
      </w:r>
      <w:r w:rsidRPr="00353976">
        <w:t xml:space="preserve"> </w:t>
      </w:r>
      <w:r>
        <w:t>заключительных</w:t>
      </w:r>
      <w:r w:rsidRPr="00353976">
        <w:t xml:space="preserve"> </w:t>
      </w:r>
      <w:r>
        <w:t>пол</w:t>
      </w:r>
      <w:r>
        <w:t>о</w:t>
      </w:r>
      <w:r>
        <w:t>жений</w:t>
      </w:r>
      <w:r w:rsidRPr="00353976">
        <w:t xml:space="preserve"> </w:t>
      </w:r>
      <w:r>
        <w:t>и</w:t>
      </w:r>
      <w:r w:rsidRPr="00353976">
        <w:t xml:space="preserve"> </w:t>
      </w:r>
      <w:r>
        <w:t>делится</w:t>
      </w:r>
      <w:r w:rsidRPr="00353976">
        <w:t xml:space="preserve"> </w:t>
      </w:r>
      <w:r>
        <w:t>на</w:t>
      </w:r>
      <w:r w:rsidRPr="00353976">
        <w:t xml:space="preserve"> </w:t>
      </w:r>
      <w:r>
        <w:t>три</w:t>
      </w:r>
      <w:r w:rsidRPr="00353976">
        <w:t xml:space="preserve"> </w:t>
      </w:r>
      <w:r>
        <w:t>части</w:t>
      </w:r>
      <w:r w:rsidRPr="00353976">
        <w:t xml:space="preserve">: </w:t>
      </w:r>
      <w:r>
        <w:t>раздел</w:t>
      </w:r>
      <w:r w:rsidRPr="00353976">
        <w:t xml:space="preserve"> «</w:t>
      </w:r>
      <w:r>
        <w:t>Основные</w:t>
      </w:r>
      <w:r w:rsidRPr="00353976">
        <w:t xml:space="preserve"> </w:t>
      </w:r>
      <w:r>
        <w:t>принципы</w:t>
      </w:r>
      <w:r w:rsidRPr="00353976">
        <w:t>» (</w:t>
      </w:r>
      <w:r>
        <w:t>статьи</w:t>
      </w:r>
      <w:r w:rsidRPr="00353976">
        <w:t xml:space="preserve"> 1</w:t>
      </w:r>
      <w:r w:rsidR="00CF1F84">
        <w:t>–</w:t>
      </w:r>
      <w:r w:rsidRPr="00353976">
        <w:t xml:space="preserve">12, </w:t>
      </w:r>
      <w:r w:rsidRPr="001470C0">
        <w:t xml:space="preserve">включая принцип формального и реального равенства в соответствии </w:t>
      </w:r>
      <w:r w:rsidR="00AC4DB4" w:rsidRPr="001470C0">
        <w:br/>
      </w:r>
      <w:r w:rsidRPr="001470C0">
        <w:t>со статьей 3); часть первая (статьи 13</w:t>
      </w:r>
      <w:r w:rsidR="00CF1F84" w:rsidRPr="001470C0">
        <w:t>–</w:t>
      </w:r>
      <w:r w:rsidRPr="001470C0">
        <w:t>54 под заголовком «Права и обязанности граждан») в целом посвящена основным правам и свободам; и часть вторая (озаглавленная «Устройство Республики», статьи 55</w:t>
      </w:r>
      <w:r w:rsidR="00CF1F84" w:rsidRPr="001470C0">
        <w:t>–</w:t>
      </w:r>
      <w:r w:rsidRPr="001470C0">
        <w:t>139) в основном посвящ</w:t>
      </w:r>
      <w:r w:rsidRPr="001470C0">
        <w:t>е</w:t>
      </w:r>
      <w:r w:rsidRPr="001470C0">
        <w:t>на институциональным и организационным аспектам</w:t>
      </w:r>
      <w:r w:rsidRPr="001470C0">
        <w:rPr>
          <w:rStyle w:val="FootnoteReference"/>
          <w:lang w:val="en-GB"/>
        </w:rPr>
        <w:footnoteReference w:id="6"/>
      </w:r>
      <w:r w:rsidR="004569DA" w:rsidRPr="001470C0">
        <w:t>.</w:t>
      </w:r>
      <w:r w:rsidRPr="00353976">
        <w:t xml:space="preserve"> </w:t>
      </w:r>
    </w:p>
    <w:p w:rsidR="00632350" w:rsidRPr="00F32C5E" w:rsidRDefault="00632350" w:rsidP="0017325D">
      <w:pPr>
        <w:pStyle w:val="SingleTxtGR"/>
      </w:pPr>
      <w:r w:rsidRPr="00A80A6B">
        <w:t>11.</w:t>
      </w:r>
      <w:r w:rsidRPr="00A80A6B">
        <w:tab/>
      </w:r>
      <w:r>
        <w:t>Что</w:t>
      </w:r>
      <w:r w:rsidRPr="00A80A6B">
        <w:t xml:space="preserve"> </w:t>
      </w:r>
      <w:r>
        <w:t>касается</w:t>
      </w:r>
      <w:r w:rsidRPr="00A80A6B">
        <w:t xml:space="preserve"> </w:t>
      </w:r>
      <w:r>
        <w:t>римско</w:t>
      </w:r>
      <w:r w:rsidRPr="00A80A6B">
        <w:t>-</w:t>
      </w:r>
      <w:r>
        <w:t>католической</w:t>
      </w:r>
      <w:r w:rsidRPr="00A80A6B">
        <w:t xml:space="preserve"> </w:t>
      </w:r>
      <w:r>
        <w:t>церкви</w:t>
      </w:r>
      <w:r w:rsidRPr="00A80A6B">
        <w:t xml:space="preserve"> </w:t>
      </w:r>
      <w:r>
        <w:t>в</w:t>
      </w:r>
      <w:r w:rsidRPr="00A80A6B">
        <w:t xml:space="preserve"> </w:t>
      </w:r>
      <w:r>
        <w:t>Италии</w:t>
      </w:r>
      <w:r w:rsidRPr="00A80A6B">
        <w:t xml:space="preserve">, </w:t>
      </w:r>
      <w:r>
        <w:t>то</w:t>
      </w:r>
      <w:r w:rsidRPr="00A80A6B">
        <w:t xml:space="preserve">, </w:t>
      </w:r>
      <w:r>
        <w:t>поскольку</w:t>
      </w:r>
      <w:r w:rsidRPr="00A80A6B">
        <w:t xml:space="preserve"> </w:t>
      </w:r>
      <w:r>
        <w:t>ее</w:t>
      </w:r>
      <w:r w:rsidRPr="00A80A6B">
        <w:t xml:space="preserve"> </w:t>
      </w:r>
      <w:r>
        <w:t>временная</w:t>
      </w:r>
      <w:r w:rsidRPr="00A80A6B">
        <w:t xml:space="preserve"> </w:t>
      </w:r>
      <w:r>
        <w:t>власть</w:t>
      </w:r>
      <w:r w:rsidRPr="00A80A6B">
        <w:t xml:space="preserve"> </w:t>
      </w:r>
      <w:r>
        <w:t>завершилась</w:t>
      </w:r>
      <w:r w:rsidRPr="00A80A6B">
        <w:t xml:space="preserve"> </w:t>
      </w:r>
      <w:r>
        <w:t>в</w:t>
      </w:r>
      <w:r w:rsidRPr="00A80A6B">
        <w:t xml:space="preserve"> 1870</w:t>
      </w:r>
      <w:r>
        <w:t xml:space="preserve"> году</w:t>
      </w:r>
      <w:r w:rsidRPr="00A80A6B">
        <w:t>,</w:t>
      </w:r>
      <w:r>
        <w:t xml:space="preserve"> ее статус определяется рядом с</w:t>
      </w:r>
      <w:r>
        <w:t>о</w:t>
      </w:r>
      <w:r>
        <w:t>глашений с правительством Италии</w:t>
      </w:r>
      <w:r w:rsidRPr="00A80A6B">
        <w:t xml:space="preserve">. </w:t>
      </w:r>
      <w:r>
        <w:t>В</w:t>
      </w:r>
      <w:r w:rsidRPr="002B3DF7">
        <w:t xml:space="preserve"> </w:t>
      </w:r>
      <w:r>
        <w:t>соответствии</w:t>
      </w:r>
      <w:r w:rsidRPr="002B3DF7">
        <w:t xml:space="preserve"> </w:t>
      </w:r>
      <w:r>
        <w:t>с</w:t>
      </w:r>
      <w:r w:rsidRPr="002B3DF7">
        <w:t xml:space="preserve"> </w:t>
      </w:r>
      <w:proofErr w:type="spellStart"/>
      <w:r>
        <w:t>Латеранскими</w:t>
      </w:r>
      <w:proofErr w:type="spellEnd"/>
      <w:r w:rsidRPr="002B3DF7">
        <w:t xml:space="preserve"> </w:t>
      </w:r>
      <w:r>
        <w:t>соглаш</w:t>
      </w:r>
      <w:r>
        <w:t>е</w:t>
      </w:r>
      <w:r>
        <w:t>ниями</w:t>
      </w:r>
      <w:r w:rsidRPr="002B3DF7">
        <w:t xml:space="preserve"> 1929 </w:t>
      </w:r>
      <w:r>
        <w:t>года</w:t>
      </w:r>
      <w:r w:rsidRPr="002B3DF7">
        <w:t>,</w:t>
      </w:r>
      <w:r>
        <w:t xml:space="preserve"> позднее подтвержденными нынешней Конституцией, госуда</w:t>
      </w:r>
      <w:r>
        <w:t>р</w:t>
      </w:r>
      <w:r>
        <w:t xml:space="preserve">ство-город Ватикан признается Италией в качестве независимого, суверенного </w:t>
      </w:r>
      <w:r>
        <w:lastRenderedPageBreak/>
        <w:t>образования</w:t>
      </w:r>
      <w:r w:rsidRPr="002B3DF7">
        <w:t xml:space="preserve">. </w:t>
      </w:r>
      <w:r>
        <w:t>Сохраняя</w:t>
      </w:r>
      <w:r w:rsidRPr="00B75EC7">
        <w:t xml:space="preserve"> </w:t>
      </w:r>
      <w:r>
        <w:t>это</w:t>
      </w:r>
      <w:r w:rsidRPr="00B75EC7">
        <w:t xml:space="preserve"> </w:t>
      </w:r>
      <w:r>
        <w:t>признание</w:t>
      </w:r>
      <w:r w:rsidRPr="00B75EC7">
        <w:t xml:space="preserve">, </w:t>
      </w:r>
      <w:r>
        <w:t>в</w:t>
      </w:r>
      <w:r w:rsidRPr="00B75EC7">
        <w:t xml:space="preserve"> 1984 </w:t>
      </w:r>
      <w:r>
        <w:t>году</w:t>
      </w:r>
      <w:r w:rsidRPr="00B75EC7">
        <w:t xml:space="preserve"> </w:t>
      </w:r>
      <w:r>
        <w:t>Италия</w:t>
      </w:r>
      <w:r w:rsidRPr="00B75EC7">
        <w:t xml:space="preserve"> </w:t>
      </w:r>
      <w:r>
        <w:t>и</w:t>
      </w:r>
      <w:r w:rsidRPr="00B75EC7">
        <w:t xml:space="preserve"> </w:t>
      </w:r>
      <w:r>
        <w:t xml:space="preserve">Святой Престол обновили несколько положений соглашений </w:t>
      </w:r>
      <w:r w:rsidRPr="00B75EC7">
        <w:t xml:space="preserve">1929 </w:t>
      </w:r>
      <w:r>
        <w:t>года, посредством чего также было принято решение, положившее конец римско-католическому вероиспов</w:t>
      </w:r>
      <w:r>
        <w:t>е</w:t>
      </w:r>
      <w:r>
        <w:t>данию как официальной государственной религии Италии</w:t>
      </w:r>
      <w:r w:rsidRPr="00F32C5E">
        <w:t>.</w:t>
      </w:r>
    </w:p>
    <w:p w:rsidR="00632350" w:rsidRPr="00256BDC" w:rsidRDefault="00632350" w:rsidP="0017325D">
      <w:pPr>
        <w:pStyle w:val="SingleTxtGR"/>
      </w:pPr>
      <w:r w:rsidRPr="00DB0B03">
        <w:t>12.</w:t>
      </w:r>
      <w:r w:rsidRPr="00DB0B03">
        <w:tab/>
      </w:r>
      <w:r>
        <w:t>Со</w:t>
      </w:r>
      <w:r w:rsidRPr="00DB0B03">
        <w:t xml:space="preserve"> </w:t>
      </w:r>
      <w:r>
        <w:t>2 июня</w:t>
      </w:r>
      <w:r w:rsidRPr="00DB0B03">
        <w:t xml:space="preserve"> 1946</w:t>
      </w:r>
      <w:r>
        <w:t xml:space="preserve"> года демократическая Республика пришла на смену </w:t>
      </w:r>
      <w:r w:rsidR="00E23986">
        <w:br/>
      </w:r>
      <w:r>
        <w:t>монархии</w:t>
      </w:r>
      <w:r w:rsidRPr="00DB0B03">
        <w:t xml:space="preserve">. </w:t>
      </w:r>
      <w:r>
        <w:t>Новая</w:t>
      </w:r>
      <w:r w:rsidRPr="00CD38A5">
        <w:t xml:space="preserve"> </w:t>
      </w:r>
      <w:r>
        <w:t>Конституция</w:t>
      </w:r>
      <w:r w:rsidRPr="00CD38A5">
        <w:t xml:space="preserve"> </w:t>
      </w:r>
      <w:r>
        <w:t>является</w:t>
      </w:r>
      <w:r w:rsidRPr="00CD38A5">
        <w:t xml:space="preserve"> </w:t>
      </w:r>
      <w:r>
        <w:t>выражением</w:t>
      </w:r>
      <w:r w:rsidRPr="00CD38A5">
        <w:t xml:space="preserve"> </w:t>
      </w:r>
      <w:r>
        <w:t>суверенитета</w:t>
      </w:r>
      <w:r w:rsidRPr="00CD38A5">
        <w:t xml:space="preserve"> </w:t>
      </w:r>
      <w:r>
        <w:t>народа</w:t>
      </w:r>
      <w:r w:rsidRPr="00CD38A5">
        <w:t xml:space="preserve"> </w:t>
      </w:r>
      <w:r w:rsidR="00E23986">
        <w:br/>
      </w:r>
      <w:r w:rsidRPr="00CD38A5">
        <w:t>(</w:t>
      </w:r>
      <w:r>
        <w:t>статья</w:t>
      </w:r>
      <w:r w:rsidRPr="00CD38A5">
        <w:t xml:space="preserve"> 1 </w:t>
      </w:r>
      <w:r>
        <w:t>Основного закона</w:t>
      </w:r>
      <w:r w:rsidRPr="00CD38A5">
        <w:t xml:space="preserve"> 1948 </w:t>
      </w:r>
      <w:r>
        <w:t>года</w:t>
      </w:r>
      <w:r w:rsidRPr="00CD38A5">
        <w:t xml:space="preserve">); </w:t>
      </w:r>
      <w:r>
        <w:t>первым главой правительства</w:t>
      </w:r>
      <w:r w:rsidR="00F8726E" w:rsidRPr="00F8726E">
        <w:t xml:space="preserve"> </w:t>
      </w:r>
      <w:r w:rsidR="00F8726E">
        <w:t>стал</w:t>
      </w:r>
      <w:r w:rsidR="00F8726E" w:rsidRPr="00F8726E">
        <w:t xml:space="preserve"> </w:t>
      </w:r>
      <w:r w:rsidR="00E23986">
        <w:br/>
      </w:r>
      <w:r w:rsidR="00F8726E">
        <w:t xml:space="preserve">г-н А. де </w:t>
      </w:r>
      <w:proofErr w:type="spellStart"/>
      <w:r w:rsidR="00F8726E">
        <w:t>Гаспери</w:t>
      </w:r>
      <w:proofErr w:type="spellEnd"/>
      <w:r w:rsidRPr="00256BDC">
        <w:t xml:space="preserve">. </w:t>
      </w:r>
    </w:p>
    <w:p w:rsidR="00632350" w:rsidRPr="00A32448" w:rsidRDefault="00632350" w:rsidP="0017325D">
      <w:pPr>
        <w:pStyle w:val="SingleTxtGR"/>
      </w:pPr>
      <w:r w:rsidRPr="00A32448">
        <w:t>13.</w:t>
      </w:r>
      <w:r w:rsidRPr="00A32448">
        <w:tab/>
      </w:r>
      <w:r>
        <w:t>Таким</w:t>
      </w:r>
      <w:r w:rsidRPr="00A32448">
        <w:t xml:space="preserve"> </w:t>
      </w:r>
      <w:r>
        <w:t>образом</w:t>
      </w:r>
      <w:r w:rsidRPr="00A32448">
        <w:t xml:space="preserve">, </w:t>
      </w:r>
      <w:r>
        <w:t>Основной</w:t>
      </w:r>
      <w:r w:rsidRPr="00A32448">
        <w:t xml:space="preserve"> </w:t>
      </w:r>
      <w:r>
        <w:t>закон</w:t>
      </w:r>
      <w:r w:rsidRPr="00A32448">
        <w:t xml:space="preserve"> </w:t>
      </w:r>
      <w:r w:rsidRPr="00A32448">
        <w:rPr>
          <w:bCs/>
        </w:rPr>
        <w:t xml:space="preserve">(1948 </w:t>
      </w:r>
      <w:r>
        <w:rPr>
          <w:bCs/>
        </w:rPr>
        <w:t>года</w:t>
      </w:r>
      <w:r w:rsidRPr="00A32448">
        <w:rPr>
          <w:bCs/>
        </w:rPr>
        <w:t xml:space="preserve">) </w:t>
      </w:r>
      <w:r>
        <w:rPr>
          <w:bCs/>
        </w:rPr>
        <w:t>является</w:t>
      </w:r>
      <w:r w:rsidRPr="00A32448">
        <w:rPr>
          <w:bCs/>
        </w:rPr>
        <w:t xml:space="preserve"> </w:t>
      </w:r>
      <w:r>
        <w:rPr>
          <w:bCs/>
        </w:rPr>
        <w:t>ответом</w:t>
      </w:r>
      <w:r w:rsidRPr="00A32448">
        <w:rPr>
          <w:bCs/>
        </w:rPr>
        <w:t xml:space="preserve"> </w:t>
      </w:r>
      <w:r>
        <w:rPr>
          <w:bCs/>
        </w:rPr>
        <w:t>на</w:t>
      </w:r>
      <w:r w:rsidRPr="00A32448">
        <w:rPr>
          <w:bCs/>
        </w:rPr>
        <w:t xml:space="preserve"> </w:t>
      </w:r>
      <w:r>
        <w:rPr>
          <w:bCs/>
        </w:rPr>
        <w:t>истор</w:t>
      </w:r>
      <w:r>
        <w:rPr>
          <w:bCs/>
        </w:rPr>
        <w:t>и</w:t>
      </w:r>
      <w:r>
        <w:rPr>
          <w:bCs/>
        </w:rPr>
        <w:t>ческое</w:t>
      </w:r>
      <w:r w:rsidRPr="00A32448">
        <w:rPr>
          <w:bCs/>
        </w:rPr>
        <w:t xml:space="preserve"> </w:t>
      </w:r>
      <w:r>
        <w:rPr>
          <w:bCs/>
        </w:rPr>
        <w:t>развитие</w:t>
      </w:r>
      <w:r w:rsidRPr="00A32448">
        <w:rPr>
          <w:bCs/>
        </w:rPr>
        <w:t xml:space="preserve">, </w:t>
      </w:r>
      <w:r>
        <w:rPr>
          <w:bCs/>
        </w:rPr>
        <w:t>и</w:t>
      </w:r>
      <w:r w:rsidRPr="00A32448">
        <w:rPr>
          <w:bCs/>
        </w:rPr>
        <w:t xml:space="preserve"> </w:t>
      </w:r>
      <w:r>
        <w:rPr>
          <w:bCs/>
        </w:rPr>
        <w:t>Итальянская</w:t>
      </w:r>
      <w:r w:rsidRPr="00A32448">
        <w:rPr>
          <w:bCs/>
        </w:rPr>
        <w:t xml:space="preserve"> </w:t>
      </w:r>
      <w:r>
        <w:rPr>
          <w:bCs/>
        </w:rPr>
        <w:t>Республика</w:t>
      </w:r>
      <w:r w:rsidRPr="00A32448">
        <w:rPr>
          <w:bCs/>
        </w:rPr>
        <w:t xml:space="preserve">, </w:t>
      </w:r>
      <w:r>
        <w:rPr>
          <w:bCs/>
        </w:rPr>
        <w:t>основанная</w:t>
      </w:r>
      <w:r w:rsidRPr="00A32448">
        <w:rPr>
          <w:bCs/>
        </w:rPr>
        <w:t xml:space="preserve"> </w:t>
      </w:r>
      <w:r>
        <w:rPr>
          <w:bCs/>
        </w:rPr>
        <w:t>в</w:t>
      </w:r>
      <w:r w:rsidRPr="00A32448">
        <w:rPr>
          <w:bCs/>
        </w:rPr>
        <w:t xml:space="preserve"> </w:t>
      </w:r>
      <w:r w:rsidRPr="00A32448">
        <w:t xml:space="preserve">1946 </w:t>
      </w:r>
      <w:r>
        <w:t>году</w:t>
      </w:r>
      <w:r w:rsidRPr="00A32448">
        <w:t xml:space="preserve">, </w:t>
      </w:r>
      <w:r>
        <w:t>гарантир</w:t>
      </w:r>
      <w:r>
        <w:t>у</w:t>
      </w:r>
      <w:r>
        <w:t>ет</w:t>
      </w:r>
      <w:r w:rsidRPr="00A32448">
        <w:t xml:space="preserve"> </w:t>
      </w:r>
      <w:r>
        <w:t>индивидуальные</w:t>
      </w:r>
      <w:r w:rsidRPr="00A32448">
        <w:t xml:space="preserve"> </w:t>
      </w:r>
      <w:r>
        <w:t>свободы</w:t>
      </w:r>
      <w:r w:rsidRPr="00A32448">
        <w:t xml:space="preserve"> </w:t>
      </w:r>
      <w:r>
        <w:t>и</w:t>
      </w:r>
      <w:r w:rsidRPr="00A32448">
        <w:t xml:space="preserve"> </w:t>
      </w:r>
      <w:r>
        <w:t>права</w:t>
      </w:r>
      <w:r w:rsidRPr="00A32448">
        <w:t xml:space="preserve"> </w:t>
      </w:r>
      <w:r>
        <w:t>на</w:t>
      </w:r>
      <w:r w:rsidRPr="00A32448">
        <w:t xml:space="preserve"> </w:t>
      </w:r>
      <w:r>
        <w:t>защиту</w:t>
      </w:r>
      <w:r w:rsidRPr="00A32448">
        <w:t xml:space="preserve"> </w:t>
      </w:r>
      <w:r>
        <w:t>от</w:t>
      </w:r>
      <w:r w:rsidRPr="00A32448">
        <w:t xml:space="preserve"> </w:t>
      </w:r>
      <w:r>
        <w:t>действий</w:t>
      </w:r>
      <w:r w:rsidRPr="00A32448">
        <w:t xml:space="preserve"> </w:t>
      </w:r>
      <w:r>
        <w:t xml:space="preserve">властей, в том </w:t>
      </w:r>
      <w:r w:rsidR="00917ABC">
        <w:br/>
      </w:r>
      <w:r>
        <w:t>числе благодаря</w:t>
      </w:r>
      <w:r w:rsidRPr="00A32448">
        <w:t xml:space="preserve">: </w:t>
      </w:r>
      <w:r>
        <w:t xml:space="preserve">пользованию правом на направление петиций </w:t>
      </w:r>
      <w:r w:rsidRPr="00A32448">
        <w:t>(</w:t>
      </w:r>
      <w:r>
        <w:t>статья</w:t>
      </w:r>
      <w:r w:rsidRPr="00A32448">
        <w:t xml:space="preserve"> 50); </w:t>
      </w:r>
      <w:r w:rsidR="00917ABC">
        <w:br/>
      </w:r>
      <w:r>
        <w:t xml:space="preserve">возможности представления проектов законодательства </w:t>
      </w:r>
      <w:r w:rsidRPr="00A32448">
        <w:t>(</w:t>
      </w:r>
      <w:r>
        <w:t>статьи</w:t>
      </w:r>
      <w:r w:rsidRPr="00A32448">
        <w:t xml:space="preserve"> 70</w:t>
      </w:r>
      <w:r w:rsidR="00B87069" w:rsidRPr="00B87069">
        <w:t xml:space="preserve"> </w:t>
      </w:r>
      <w:r w:rsidRPr="00A32448">
        <w:t xml:space="preserve">(1) </w:t>
      </w:r>
      <w:r>
        <w:t>и</w:t>
      </w:r>
      <w:r w:rsidRPr="00A32448">
        <w:t xml:space="preserve"> 71</w:t>
      </w:r>
      <w:r w:rsidR="00B87069" w:rsidRPr="00B87069">
        <w:t xml:space="preserve"> </w:t>
      </w:r>
      <w:r w:rsidRPr="00A32448">
        <w:t xml:space="preserve">(2)); </w:t>
      </w:r>
      <w:r>
        <w:t>специфической роли</w:t>
      </w:r>
      <w:r w:rsidRPr="00A32448">
        <w:t xml:space="preserve">, </w:t>
      </w:r>
      <w:r>
        <w:t>среди прочего</w:t>
      </w:r>
      <w:r w:rsidRPr="00A32448">
        <w:t xml:space="preserve">, </w:t>
      </w:r>
      <w:r>
        <w:t>Конституционного суда</w:t>
      </w:r>
      <w:r w:rsidRPr="00A32448">
        <w:t xml:space="preserve"> (</w:t>
      </w:r>
      <w:r>
        <w:t>статья</w:t>
      </w:r>
      <w:r w:rsidRPr="00A32448">
        <w:t xml:space="preserve"> 134 </w:t>
      </w:r>
      <w:r>
        <w:t>и</w:t>
      </w:r>
      <w:r w:rsidRPr="00A32448">
        <w:t xml:space="preserve"> </w:t>
      </w:r>
      <w:r>
        <w:t>п</w:t>
      </w:r>
      <w:r>
        <w:t>о</w:t>
      </w:r>
      <w:r>
        <w:t>следующие статьи</w:t>
      </w:r>
      <w:r w:rsidRPr="00A32448">
        <w:t xml:space="preserve">); </w:t>
      </w:r>
      <w:r>
        <w:t>и праву на проведение референдума</w:t>
      </w:r>
      <w:r w:rsidRPr="000A78BB">
        <w:rPr>
          <w:rStyle w:val="FootnoteReference"/>
          <w:lang w:val="en-GB"/>
        </w:rPr>
        <w:footnoteReference w:id="7"/>
      </w:r>
      <w:r w:rsidR="004569DA">
        <w:t>.</w:t>
      </w:r>
      <w:r w:rsidRPr="00A32448">
        <w:t xml:space="preserve"> </w:t>
      </w:r>
    </w:p>
    <w:p w:rsidR="00632350" w:rsidRPr="00161EBA" w:rsidRDefault="00632350" w:rsidP="0017325D">
      <w:pPr>
        <w:pStyle w:val="SingleTxtGR"/>
      </w:pPr>
      <w:r w:rsidRPr="004430D3">
        <w:t>14.</w:t>
      </w:r>
      <w:r w:rsidRPr="004430D3">
        <w:tab/>
      </w:r>
      <w:r>
        <w:t>Конституцией</w:t>
      </w:r>
      <w:r w:rsidRPr="004430D3">
        <w:t xml:space="preserve"> </w:t>
      </w:r>
      <w:r>
        <w:t>предусмотрены</w:t>
      </w:r>
      <w:r w:rsidRPr="004430D3">
        <w:t xml:space="preserve"> </w:t>
      </w:r>
      <w:r>
        <w:t>следующие</w:t>
      </w:r>
      <w:r w:rsidRPr="004430D3">
        <w:t xml:space="preserve"> </w:t>
      </w:r>
      <w:r>
        <w:t>формы</w:t>
      </w:r>
      <w:r w:rsidRPr="004430D3">
        <w:t xml:space="preserve"> </w:t>
      </w:r>
      <w:r>
        <w:t>референдумов</w:t>
      </w:r>
      <w:r w:rsidRPr="004430D3">
        <w:t xml:space="preserve">: </w:t>
      </w:r>
      <w:r>
        <w:t>реф</w:t>
      </w:r>
      <w:r>
        <w:t>е</w:t>
      </w:r>
      <w:r>
        <w:t>рендумы</w:t>
      </w:r>
      <w:r w:rsidRPr="004430D3">
        <w:t xml:space="preserve"> </w:t>
      </w:r>
      <w:r>
        <w:t>по</w:t>
      </w:r>
      <w:r w:rsidRPr="004430D3">
        <w:t xml:space="preserve"> </w:t>
      </w:r>
      <w:r>
        <w:t>отмене</w:t>
      </w:r>
      <w:r w:rsidRPr="004430D3">
        <w:t xml:space="preserve"> </w:t>
      </w:r>
      <w:r>
        <w:t>законов</w:t>
      </w:r>
      <w:r w:rsidRPr="004430D3">
        <w:t xml:space="preserve"> </w:t>
      </w:r>
      <w:r>
        <w:t>и</w:t>
      </w:r>
      <w:r w:rsidRPr="004430D3">
        <w:t xml:space="preserve"> </w:t>
      </w:r>
      <w:r>
        <w:t>актов</w:t>
      </w:r>
      <w:r w:rsidRPr="004430D3">
        <w:t xml:space="preserve">, </w:t>
      </w:r>
      <w:r>
        <w:t>имеющих</w:t>
      </w:r>
      <w:r w:rsidRPr="004430D3">
        <w:t xml:space="preserve"> </w:t>
      </w:r>
      <w:r>
        <w:t>силу</w:t>
      </w:r>
      <w:r w:rsidRPr="004430D3">
        <w:t xml:space="preserve"> </w:t>
      </w:r>
      <w:r>
        <w:t>закона</w:t>
      </w:r>
      <w:r w:rsidRPr="004430D3">
        <w:t xml:space="preserve"> (</w:t>
      </w:r>
      <w:r>
        <w:t>статья</w:t>
      </w:r>
      <w:r w:rsidRPr="004430D3">
        <w:t xml:space="preserve"> 75); </w:t>
      </w:r>
      <w:r w:rsidR="00917ABC">
        <w:br/>
      </w:r>
      <w:r>
        <w:t xml:space="preserve">референдумы по конституционным законам и по конституционным поправкам </w:t>
      </w:r>
      <w:r w:rsidRPr="004430D3">
        <w:t>(</w:t>
      </w:r>
      <w:r>
        <w:t>статья</w:t>
      </w:r>
      <w:r w:rsidRPr="004430D3">
        <w:t xml:space="preserve"> 138); </w:t>
      </w:r>
      <w:r>
        <w:t xml:space="preserve">референдумы по вопросам слияния существующих областей или создания новых областей </w:t>
      </w:r>
      <w:r w:rsidRPr="004430D3">
        <w:t>(</w:t>
      </w:r>
      <w:r>
        <w:t>статья</w:t>
      </w:r>
      <w:r w:rsidR="00FE5615">
        <w:t xml:space="preserve"> 132</w:t>
      </w:r>
      <w:r w:rsidR="00B87069">
        <w:t xml:space="preserve"> </w:t>
      </w:r>
      <w:r w:rsidRPr="004430D3">
        <w:t xml:space="preserve">(1)); </w:t>
      </w:r>
      <w:r>
        <w:t xml:space="preserve">референдумы по вопросам перехода провинций или коммун от одной области к другой </w:t>
      </w:r>
      <w:r w:rsidRPr="004430D3">
        <w:t>(</w:t>
      </w:r>
      <w:r>
        <w:t>статья</w:t>
      </w:r>
      <w:r w:rsidR="00FE5615">
        <w:t xml:space="preserve"> 132</w:t>
      </w:r>
      <w:r w:rsidR="00B87069">
        <w:t xml:space="preserve"> </w:t>
      </w:r>
      <w:r w:rsidRPr="004430D3">
        <w:t xml:space="preserve">(2)). </w:t>
      </w:r>
      <w:r>
        <w:t>К тому же существуют</w:t>
      </w:r>
      <w:r w:rsidRPr="00161EBA">
        <w:t xml:space="preserve"> </w:t>
      </w:r>
      <w:r>
        <w:t>другие</w:t>
      </w:r>
      <w:r w:rsidRPr="00161EBA">
        <w:t xml:space="preserve"> </w:t>
      </w:r>
      <w:r>
        <w:t>формы</w:t>
      </w:r>
      <w:r w:rsidRPr="00161EBA">
        <w:t xml:space="preserve"> </w:t>
      </w:r>
      <w:r>
        <w:t>референдумов</w:t>
      </w:r>
      <w:r w:rsidRPr="00161EBA">
        <w:t xml:space="preserve"> </w:t>
      </w:r>
      <w:r>
        <w:t>на</w:t>
      </w:r>
      <w:r w:rsidRPr="00161EBA">
        <w:t xml:space="preserve"> </w:t>
      </w:r>
      <w:r>
        <w:t>коммунальном</w:t>
      </w:r>
      <w:r w:rsidRPr="00161EBA">
        <w:t xml:space="preserve"> </w:t>
      </w:r>
      <w:r>
        <w:t>и</w:t>
      </w:r>
      <w:r w:rsidRPr="00161EBA">
        <w:t xml:space="preserve"> </w:t>
      </w:r>
      <w:r>
        <w:t>провинциальном</w:t>
      </w:r>
      <w:r w:rsidRPr="00161EBA">
        <w:t xml:space="preserve"> </w:t>
      </w:r>
      <w:r>
        <w:t xml:space="preserve">уровнях, определяемые </w:t>
      </w:r>
      <w:proofErr w:type="spellStart"/>
      <w:r>
        <w:t>субконституционными</w:t>
      </w:r>
      <w:proofErr w:type="spellEnd"/>
      <w:r>
        <w:t xml:space="preserve"> нормативными актами</w:t>
      </w:r>
      <w:r w:rsidRPr="00161EBA">
        <w:t>.</w:t>
      </w:r>
    </w:p>
    <w:p w:rsidR="00632350" w:rsidRPr="005406BA" w:rsidRDefault="00632350" w:rsidP="0017325D">
      <w:pPr>
        <w:pStyle w:val="SingleTxtGR"/>
        <w:rPr>
          <w:iCs/>
        </w:rPr>
      </w:pPr>
      <w:r w:rsidRPr="00A93AEA">
        <w:rPr>
          <w:iCs/>
        </w:rPr>
        <w:t>15.</w:t>
      </w:r>
      <w:r w:rsidRPr="00A93AEA">
        <w:rPr>
          <w:iCs/>
        </w:rPr>
        <w:tab/>
      </w:r>
      <w:r>
        <w:t>Кроме</w:t>
      </w:r>
      <w:r w:rsidRPr="00A93AEA">
        <w:t xml:space="preserve"> </w:t>
      </w:r>
      <w:r>
        <w:t>того</w:t>
      </w:r>
      <w:r w:rsidRPr="00A93AEA">
        <w:t xml:space="preserve">, </w:t>
      </w:r>
      <w:r>
        <w:t>нынешняя</w:t>
      </w:r>
      <w:r w:rsidRPr="00A93AEA">
        <w:t xml:space="preserve"> </w:t>
      </w:r>
      <w:r>
        <w:t>Конституция</w:t>
      </w:r>
      <w:r w:rsidRPr="00A93AEA">
        <w:t xml:space="preserve"> </w:t>
      </w:r>
      <w:r>
        <w:t>может</w:t>
      </w:r>
      <w:r w:rsidRPr="00A93AEA">
        <w:t xml:space="preserve"> </w:t>
      </w:r>
      <w:r>
        <w:t>быть</w:t>
      </w:r>
      <w:r w:rsidRPr="00A93AEA">
        <w:t xml:space="preserve"> </w:t>
      </w:r>
      <w:r>
        <w:t>изменена</w:t>
      </w:r>
      <w:r w:rsidRPr="00A93AEA">
        <w:t xml:space="preserve"> </w:t>
      </w:r>
      <w:r>
        <w:t>только</w:t>
      </w:r>
      <w:r w:rsidRPr="00A93AEA">
        <w:t xml:space="preserve"> </w:t>
      </w:r>
      <w:r>
        <w:t>с</w:t>
      </w:r>
      <w:r w:rsidRPr="00A93AEA">
        <w:t xml:space="preserve"> </w:t>
      </w:r>
      <w:r>
        <w:t>п</w:t>
      </w:r>
      <w:r>
        <w:t>о</w:t>
      </w:r>
      <w:r>
        <w:t>мощью</w:t>
      </w:r>
      <w:r w:rsidRPr="00A93AEA">
        <w:t xml:space="preserve"> </w:t>
      </w:r>
      <w:r>
        <w:t>специальной</w:t>
      </w:r>
      <w:r w:rsidRPr="00A93AEA">
        <w:t xml:space="preserve"> «</w:t>
      </w:r>
      <w:r>
        <w:t>усложненной</w:t>
      </w:r>
      <w:r w:rsidRPr="00A93AEA">
        <w:t xml:space="preserve">» </w:t>
      </w:r>
      <w:r>
        <w:t>процедуры</w:t>
      </w:r>
      <w:r w:rsidRPr="00A93AEA">
        <w:t xml:space="preserve">, </w:t>
      </w:r>
      <w:r>
        <w:t>упомянутой</w:t>
      </w:r>
      <w:r w:rsidRPr="00A93AEA">
        <w:t xml:space="preserve"> </w:t>
      </w:r>
      <w:r>
        <w:t>в</w:t>
      </w:r>
      <w:r w:rsidRPr="00A93AEA">
        <w:t xml:space="preserve"> </w:t>
      </w:r>
      <w:r>
        <w:t>статье</w:t>
      </w:r>
      <w:r w:rsidRPr="00A93AEA">
        <w:t xml:space="preserve"> 138 </w:t>
      </w:r>
      <w:r>
        <w:t>и</w:t>
      </w:r>
      <w:r w:rsidRPr="00A93AEA">
        <w:t xml:space="preserve"> </w:t>
      </w:r>
      <w:r>
        <w:t>озаглавленной</w:t>
      </w:r>
      <w:r w:rsidRPr="00A93AEA">
        <w:t xml:space="preserve"> «</w:t>
      </w:r>
      <w:r>
        <w:t>Процедура</w:t>
      </w:r>
      <w:r w:rsidRPr="00A93AEA">
        <w:t xml:space="preserve"> </w:t>
      </w:r>
      <w:r>
        <w:t>внесения</w:t>
      </w:r>
      <w:r w:rsidRPr="00A93AEA">
        <w:t xml:space="preserve"> </w:t>
      </w:r>
      <w:r>
        <w:t>изменений</w:t>
      </w:r>
      <w:r w:rsidRPr="00A93AEA">
        <w:t xml:space="preserve"> </w:t>
      </w:r>
      <w:r>
        <w:t>в</w:t>
      </w:r>
      <w:r w:rsidRPr="00A93AEA">
        <w:t xml:space="preserve"> </w:t>
      </w:r>
      <w:r>
        <w:t>Конституцию</w:t>
      </w:r>
      <w:r w:rsidRPr="00A93AEA">
        <w:t>»</w:t>
      </w:r>
      <w:r w:rsidR="00E23986">
        <w:t>;</w:t>
      </w:r>
      <w:r>
        <w:t xml:space="preserve"> </w:t>
      </w:r>
      <w:r w:rsidR="00F8726E">
        <w:t>она гласит</w:t>
      </w:r>
      <w:r w:rsidRPr="00A93AEA">
        <w:t>:</w:t>
      </w:r>
      <w:r>
        <w:t xml:space="preserve"> </w:t>
      </w:r>
      <w:r w:rsidR="00672AB9">
        <w:br/>
      </w:r>
      <w:r>
        <w:t>«Законы, изменяющие Конституцию, и другие конституционные акты прин</w:t>
      </w:r>
      <w:r>
        <w:t>и</w:t>
      </w:r>
      <w:r>
        <w:t>маются каждой из двух палат после двух обсуждений с промежутком не менее трех месяцев и должны быть одобрены большинством членов каждой палаты при втором голосовании</w:t>
      </w:r>
      <w:r w:rsidRPr="00A93AEA">
        <w:rPr>
          <w:iCs/>
        </w:rPr>
        <w:t xml:space="preserve">. </w:t>
      </w:r>
      <w:r>
        <w:rPr>
          <w:iCs/>
        </w:rPr>
        <w:t>Такие</w:t>
      </w:r>
      <w:r w:rsidRPr="006040E4">
        <w:rPr>
          <w:iCs/>
        </w:rPr>
        <w:t xml:space="preserve"> </w:t>
      </w:r>
      <w:r>
        <w:rPr>
          <w:iCs/>
        </w:rPr>
        <w:t>законы</w:t>
      </w:r>
      <w:r w:rsidRPr="006040E4">
        <w:rPr>
          <w:iCs/>
        </w:rPr>
        <w:t xml:space="preserve"> </w:t>
      </w:r>
      <w:r>
        <w:rPr>
          <w:iCs/>
        </w:rPr>
        <w:t>затем</w:t>
      </w:r>
      <w:r w:rsidRPr="006040E4">
        <w:rPr>
          <w:iCs/>
        </w:rPr>
        <w:t xml:space="preserve"> </w:t>
      </w:r>
      <w:r>
        <w:rPr>
          <w:iCs/>
        </w:rPr>
        <w:t>выносятся</w:t>
      </w:r>
      <w:r w:rsidRPr="006040E4">
        <w:rPr>
          <w:iCs/>
        </w:rPr>
        <w:t xml:space="preserve"> </w:t>
      </w:r>
      <w:r>
        <w:rPr>
          <w:iCs/>
        </w:rPr>
        <w:t>на</w:t>
      </w:r>
      <w:r w:rsidRPr="006040E4">
        <w:rPr>
          <w:iCs/>
        </w:rPr>
        <w:t xml:space="preserve"> </w:t>
      </w:r>
      <w:r>
        <w:rPr>
          <w:iCs/>
        </w:rPr>
        <w:t>общенародный</w:t>
      </w:r>
      <w:r w:rsidRPr="006040E4">
        <w:rPr>
          <w:iCs/>
        </w:rPr>
        <w:t xml:space="preserve"> </w:t>
      </w:r>
      <w:r>
        <w:rPr>
          <w:iCs/>
        </w:rPr>
        <w:t>р</w:t>
      </w:r>
      <w:r>
        <w:rPr>
          <w:iCs/>
        </w:rPr>
        <w:t>е</w:t>
      </w:r>
      <w:r>
        <w:rPr>
          <w:iCs/>
        </w:rPr>
        <w:t>ферендум</w:t>
      </w:r>
      <w:r w:rsidRPr="006040E4">
        <w:rPr>
          <w:iCs/>
        </w:rPr>
        <w:t xml:space="preserve">, </w:t>
      </w:r>
      <w:r>
        <w:rPr>
          <w:iCs/>
        </w:rPr>
        <w:t>если</w:t>
      </w:r>
      <w:r w:rsidRPr="006040E4">
        <w:rPr>
          <w:iCs/>
        </w:rPr>
        <w:t xml:space="preserve"> </w:t>
      </w:r>
      <w:r>
        <w:rPr>
          <w:iCs/>
        </w:rPr>
        <w:t>в</w:t>
      </w:r>
      <w:r w:rsidRPr="006040E4">
        <w:rPr>
          <w:iCs/>
        </w:rPr>
        <w:t xml:space="preserve"> </w:t>
      </w:r>
      <w:r>
        <w:rPr>
          <w:iCs/>
        </w:rPr>
        <w:t>течение</w:t>
      </w:r>
      <w:r w:rsidRPr="006040E4">
        <w:rPr>
          <w:iCs/>
        </w:rPr>
        <w:t xml:space="preserve"> </w:t>
      </w:r>
      <w:r>
        <w:rPr>
          <w:iCs/>
        </w:rPr>
        <w:t>трех</w:t>
      </w:r>
      <w:r w:rsidRPr="006040E4">
        <w:rPr>
          <w:iCs/>
        </w:rPr>
        <w:t xml:space="preserve"> </w:t>
      </w:r>
      <w:r>
        <w:rPr>
          <w:iCs/>
        </w:rPr>
        <w:t>месяцев</w:t>
      </w:r>
      <w:r w:rsidRPr="006040E4">
        <w:rPr>
          <w:iCs/>
        </w:rPr>
        <w:t xml:space="preserve"> </w:t>
      </w:r>
      <w:r>
        <w:rPr>
          <w:iCs/>
        </w:rPr>
        <w:t>после</w:t>
      </w:r>
      <w:r w:rsidRPr="006040E4">
        <w:rPr>
          <w:iCs/>
        </w:rPr>
        <w:t xml:space="preserve"> </w:t>
      </w:r>
      <w:r>
        <w:rPr>
          <w:iCs/>
        </w:rPr>
        <w:t>их</w:t>
      </w:r>
      <w:r w:rsidRPr="006040E4">
        <w:rPr>
          <w:iCs/>
        </w:rPr>
        <w:t xml:space="preserve"> </w:t>
      </w:r>
      <w:r>
        <w:rPr>
          <w:iCs/>
        </w:rPr>
        <w:t>опубликования</w:t>
      </w:r>
      <w:r w:rsidRPr="006040E4">
        <w:rPr>
          <w:iCs/>
        </w:rPr>
        <w:t xml:space="preserve"> </w:t>
      </w:r>
      <w:r>
        <w:rPr>
          <w:iCs/>
        </w:rPr>
        <w:t>этого потреб</w:t>
      </w:r>
      <w:r>
        <w:rPr>
          <w:iCs/>
        </w:rPr>
        <w:t>у</w:t>
      </w:r>
      <w:r>
        <w:rPr>
          <w:iCs/>
        </w:rPr>
        <w:t>ет одна пятая часть членов одной из палат</w:t>
      </w:r>
      <w:r w:rsidRPr="006040E4">
        <w:rPr>
          <w:iCs/>
        </w:rPr>
        <w:t>, 500</w:t>
      </w:r>
      <w:r w:rsidR="003815A8">
        <w:rPr>
          <w:iCs/>
        </w:rPr>
        <w:t xml:space="preserve"> 000</w:t>
      </w:r>
      <w:r>
        <w:rPr>
          <w:iCs/>
        </w:rPr>
        <w:t xml:space="preserve"> избирателей или </w:t>
      </w:r>
      <w:r w:rsidR="003815A8">
        <w:rPr>
          <w:iCs/>
        </w:rPr>
        <w:t>5</w:t>
      </w:r>
      <w:r>
        <w:rPr>
          <w:iCs/>
        </w:rPr>
        <w:t xml:space="preserve"> облас</w:t>
      </w:r>
      <w:r>
        <w:rPr>
          <w:iCs/>
        </w:rPr>
        <w:t>т</w:t>
      </w:r>
      <w:r>
        <w:rPr>
          <w:iCs/>
        </w:rPr>
        <w:t>ных советов</w:t>
      </w:r>
      <w:r w:rsidRPr="006040E4">
        <w:rPr>
          <w:iCs/>
        </w:rPr>
        <w:t xml:space="preserve">. </w:t>
      </w:r>
      <w:r>
        <w:rPr>
          <w:iCs/>
        </w:rPr>
        <w:t>Закон</w:t>
      </w:r>
      <w:r w:rsidRPr="009E51A9">
        <w:rPr>
          <w:iCs/>
        </w:rPr>
        <w:t xml:space="preserve">, </w:t>
      </w:r>
      <w:r>
        <w:rPr>
          <w:iCs/>
        </w:rPr>
        <w:t>вынесенный</w:t>
      </w:r>
      <w:r w:rsidRPr="009E51A9">
        <w:rPr>
          <w:iCs/>
        </w:rPr>
        <w:t xml:space="preserve"> </w:t>
      </w:r>
      <w:r>
        <w:rPr>
          <w:iCs/>
        </w:rPr>
        <w:t>на</w:t>
      </w:r>
      <w:r w:rsidRPr="009E51A9">
        <w:rPr>
          <w:iCs/>
        </w:rPr>
        <w:t xml:space="preserve"> </w:t>
      </w:r>
      <w:r>
        <w:rPr>
          <w:iCs/>
        </w:rPr>
        <w:t>референдум</w:t>
      </w:r>
      <w:r w:rsidRPr="009E51A9">
        <w:rPr>
          <w:iCs/>
        </w:rPr>
        <w:t xml:space="preserve">, </w:t>
      </w:r>
      <w:r>
        <w:rPr>
          <w:iCs/>
        </w:rPr>
        <w:t>не</w:t>
      </w:r>
      <w:r w:rsidRPr="009E51A9">
        <w:rPr>
          <w:iCs/>
        </w:rPr>
        <w:t xml:space="preserve"> </w:t>
      </w:r>
      <w:r>
        <w:rPr>
          <w:iCs/>
        </w:rPr>
        <w:t>считается</w:t>
      </w:r>
      <w:r w:rsidRPr="009E51A9">
        <w:rPr>
          <w:iCs/>
        </w:rPr>
        <w:t xml:space="preserve"> </w:t>
      </w:r>
      <w:r>
        <w:rPr>
          <w:iCs/>
        </w:rPr>
        <w:t>принятым</w:t>
      </w:r>
      <w:r w:rsidRPr="009E51A9">
        <w:rPr>
          <w:iCs/>
        </w:rPr>
        <w:t xml:space="preserve">, </w:t>
      </w:r>
      <w:r>
        <w:rPr>
          <w:iCs/>
        </w:rPr>
        <w:t>если</w:t>
      </w:r>
      <w:r w:rsidRPr="009E51A9">
        <w:rPr>
          <w:iCs/>
        </w:rPr>
        <w:t xml:space="preserve"> </w:t>
      </w:r>
      <w:r>
        <w:rPr>
          <w:iCs/>
        </w:rPr>
        <w:t>он</w:t>
      </w:r>
      <w:r w:rsidRPr="009E51A9">
        <w:rPr>
          <w:iCs/>
        </w:rPr>
        <w:t xml:space="preserve"> </w:t>
      </w:r>
      <w:r>
        <w:rPr>
          <w:iCs/>
        </w:rPr>
        <w:t>не</w:t>
      </w:r>
      <w:r w:rsidRPr="009E51A9">
        <w:rPr>
          <w:iCs/>
        </w:rPr>
        <w:t xml:space="preserve"> </w:t>
      </w:r>
      <w:r>
        <w:rPr>
          <w:iCs/>
        </w:rPr>
        <w:t>получил</w:t>
      </w:r>
      <w:r w:rsidRPr="009E51A9">
        <w:rPr>
          <w:iCs/>
        </w:rPr>
        <w:t xml:space="preserve"> </w:t>
      </w:r>
      <w:r>
        <w:rPr>
          <w:iCs/>
        </w:rPr>
        <w:t>большинства признанных действительными голосов</w:t>
      </w:r>
      <w:r w:rsidRPr="009E51A9">
        <w:rPr>
          <w:iCs/>
        </w:rPr>
        <w:t xml:space="preserve">. </w:t>
      </w:r>
      <w:r>
        <w:rPr>
          <w:iCs/>
        </w:rPr>
        <w:t>Рефере</w:t>
      </w:r>
      <w:r>
        <w:rPr>
          <w:iCs/>
        </w:rPr>
        <w:t>н</w:t>
      </w:r>
      <w:r>
        <w:rPr>
          <w:iCs/>
        </w:rPr>
        <w:t>дум</w:t>
      </w:r>
      <w:r w:rsidRPr="005406BA">
        <w:rPr>
          <w:iCs/>
        </w:rPr>
        <w:t xml:space="preserve"> </w:t>
      </w:r>
      <w:r>
        <w:rPr>
          <w:iCs/>
        </w:rPr>
        <w:t>не</w:t>
      </w:r>
      <w:r w:rsidRPr="005406BA">
        <w:rPr>
          <w:iCs/>
        </w:rPr>
        <w:t xml:space="preserve"> </w:t>
      </w:r>
      <w:r>
        <w:rPr>
          <w:iCs/>
        </w:rPr>
        <w:t>проводится</w:t>
      </w:r>
      <w:r w:rsidRPr="005406BA">
        <w:rPr>
          <w:iCs/>
        </w:rPr>
        <w:t xml:space="preserve">, </w:t>
      </w:r>
      <w:r>
        <w:rPr>
          <w:iCs/>
        </w:rPr>
        <w:t>если</w:t>
      </w:r>
      <w:r w:rsidRPr="005406BA">
        <w:rPr>
          <w:iCs/>
        </w:rPr>
        <w:t xml:space="preserve"> </w:t>
      </w:r>
      <w:r>
        <w:rPr>
          <w:iCs/>
        </w:rPr>
        <w:t>при</w:t>
      </w:r>
      <w:r w:rsidRPr="005406BA">
        <w:rPr>
          <w:iCs/>
        </w:rPr>
        <w:t xml:space="preserve"> </w:t>
      </w:r>
      <w:r>
        <w:rPr>
          <w:iCs/>
        </w:rPr>
        <w:t>втором</w:t>
      </w:r>
      <w:r w:rsidRPr="005406BA">
        <w:rPr>
          <w:iCs/>
        </w:rPr>
        <w:t xml:space="preserve"> </w:t>
      </w:r>
      <w:r>
        <w:rPr>
          <w:iCs/>
        </w:rPr>
        <w:t>голосовании</w:t>
      </w:r>
      <w:r w:rsidRPr="005406BA">
        <w:rPr>
          <w:iCs/>
        </w:rPr>
        <w:t xml:space="preserve"> </w:t>
      </w:r>
      <w:r>
        <w:rPr>
          <w:iCs/>
        </w:rPr>
        <w:t>в</w:t>
      </w:r>
      <w:r w:rsidRPr="005406BA">
        <w:rPr>
          <w:iCs/>
        </w:rPr>
        <w:t xml:space="preserve"> </w:t>
      </w:r>
      <w:r>
        <w:rPr>
          <w:iCs/>
        </w:rPr>
        <w:t>каждой</w:t>
      </w:r>
      <w:r w:rsidRPr="005406BA">
        <w:rPr>
          <w:iCs/>
        </w:rPr>
        <w:t xml:space="preserve"> </w:t>
      </w:r>
      <w:r>
        <w:rPr>
          <w:iCs/>
        </w:rPr>
        <w:t>из</w:t>
      </w:r>
      <w:r w:rsidRPr="005406BA">
        <w:rPr>
          <w:iCs/>
        </w:rPr>
        <w:t xml:space="preserve"> </w:t>
      </w:r>
      <w:r>
        <w:rPr>
          <w:iCs/>
        </w:rPr>
        <w:t>палат</w:t>
      </w:r>
      <w:r w:rsidRPr="005406BA">
        <w:rPr>
          <w:iCs/>
        </w:rPr>
        <w:t xml:space="preserve"> </w:t>
      </w:r>
      <w:r>
        <w:rPr>
          <w:iCs/>
        </w:rPr>
        <w:t>закон</w:t>
      </w:r>
      <w:r w:rsidRPr="005406BA">
        <w:rPr>
          <w:iCs/>
        </w:rPr>
        <w:t xml:space="preserve"> </w:t>
      </w:r>
      <w:r>
        <w:rPr>
          <w:iCs/>
        </w:rPr>
        <w:t>был</w:t>
      </w:r>
      <w:r w:rsidRPr="005406BA">
        <w:rPr>
          <w:iCs/>
        </w:rPr>
        <w:t xml:space="preserve"> </w:t>
      </w:r>
      <w:r>
        <w:rPr>
          <w:iCs/>
        </w:rPr>
        <w:t>принят</w:t>
      </w:r>
      <w:r w:rsidRPr="005406BA">
        <w:rPr>
          <w:iCs/>
        </w:rPr>
        <w:t xml:space="preserve"> </w:t>
      </w:r>
      <w:r>
        <w:rPr>
          <w:iCs/>
        </w:rPr>
        <w:t>большинством в две трети голосов их членов»</w:t>
      </w:r>
      <w:r w:rsidRPr="005406BA">
        <w:rPr>
          <w:iCs/>
        </w:rPr>
        <w:t xml:space="preserve">. </w:t>
      </w:r>
    </w:p>
    <w:p w:rsidR="00632350" w:rsidRPr="000C194B" w:rsidRDefault="00632350" w:rsidP="0017325D">
      <w:pPr>
        <w:pStyle w:val="SingleTxtGR"/>
      </w:pPr>
      <w:r w:rsidRPr="00927FFD">
        <w:t>16.</w:t>
      </w:r>
      <w:r w:rsidRPr="00927FFD">
        <w:tab/>
        <w:t>Задача правовой систем</w:t>
      </w:r>
      <w:r>
        <w:t>ы</w:t>
      </w:r>
      <w:r w:rsidRPr="00927FFD">
        <w:t xml:space="preserve"> Италии </w:t>
      </w:r>
      <w:r w:rsidRPr="00353976">
        <w:t>–</w:t>
      </w:r>
      <w:r w:rsidRPr="00927FFD">
        <w:t xml:space="preserve"> обеспечить эффективную базу гара</w:t>
      </w:r>
      <w:r w:rsidRPr="00927FFD">
        <w:t>н</w:t>
      </w:r>
      <w:r w:rsidRPr="00927FFD">
        <w:t xml:space="preserve">тий, которая в полной мере и повсеместно защищает основные права индивида. </w:t>
      </w:r>
      <w:r>
        <w:t xml:space="preserve">Соответственно, </w:t>
      </w:r>
      <w:r w:rsidRPr="00927FFD">
        <w:t>не допускает</w:t>
      </w:r>
      <w:r>
        <w:t>ся</w:t>
      </w:r>
      <w:r w:rsidRPr="00927FFD">
        <w:t xml:space="preserve"> </w:t>
      </w:r>
      <w:r>
        <w:t>произвольного</w:t>
      </w:r>
      <w:r w:rsidRPr="00927FFD">
        <w:t xml:space="preserve"> ограничения основных свобод</w:t>
      </w:r>
      <w:r>
        <w:t>,</w:t>
      </w:r>
      <w:r w:rsidRPr="00927FFD">
        <w:t xml:space="preserve"> </w:t>
      </w:r>
      <w:r>
        <w:t>как это четко</w:t>
      </w:r>
      <w:r w:rsidRPr="00927FFD">
        <w:t xml:space="preserve"> отражен</w:t>
      </w:r>
      <w:r>
        <w:t>о</w:t>
      </w:r>
      <w:r w:rsidRPr="00927FFD">
        <w:t xml:space="preserve"> в статье 27 Конституции. </w:t>
      </w:r>
      <w:r>
        <w:t>В</w:t>
      </w:r>
      <w:r w:rsidRPr="00231E39">
        <w:t xml:space="preserve"> </w:t>
      </w:r>
      <w:r>
        <w:t>соответствии</w:t>
      </w:r>
      <w:r w:rsidRPr="00231E39">
        <w:t xml:space="preserve"> </w:t>
      </w:r>
      <w:r>
        <w:t>с</w:t>
      </w:r>
      <w:r w:rsidRPr="00231E39">
        <w:t xml:space="preserve"> </w:t>
      </w:r>
      <w:r>
        <w:t>положени</w:t>
      </w:r>
      <w:r>
        <w:t>я</w:t>
      </w:r>
      <w:r>
        <w:lastRenderedPageBreak/>
        <w:t>ми</w:t>
      </w:r>
      <w:r w:rsidRPr="00231E39">
        <w:t xml:space="preserve"> </w:t>
      </w:r>
      <w:r>
        <w:t>данной</w:t>
      </w:r>
      <w:r w:rsidRPr="00231E39">
        <w:t xml:space="preserve"> </w:t>
      </w:r>
      <w:r>
        <w:t>статьи</w:t>
      </w:r>
      <w:r w:rsidRPr="00231E39">
        <w:t xml:space="preserve">, </w:t>
      </w:r>
      <w:r>
        <w:t>посвященным</w:t>
      </w:r>
      <w:r w:rsidRPr="00231E39">
        <w:t xml:space="preserve"> </w:t>
      </w:r>
      <w:r>
        <w:t>личной</w:t>
      </w:r>
      <w:r w:rsidRPr="00231E39">
        <w:t xml:space="preserve"> </w:t>
      </w:r>
      <w:r>
        <w:t>ответственности</w:t>
      </w:r>
      <w:r w:rsidRPr="00231E39">
        <w:t xml:space="preserve">, </w:t>
      </w:r>
      <w:r>
        <w:t xml:space="preserve">в пункте </w:t>
      </w:r>
      <w:r w:rsidRPr="00231E39">
        <w:t>4</w:t>
      </w:r>
      <w:r>
        <w:t xml:space="preserve"> пред</w:t>
      </w:r>
      <w:r>
        <w:t>у</w:t>
      </w:r>
      <w:r>
        <w:t>сматривается следующее</w:t>
      </w:r>
      <w:r w:rsidRPr="00231E39">
        <w:t xml:space="preserve">: </w:t>
      </w:r>
      <w:r>
        <w:t>«Смертная казнь запрещена, за исключением случаев, предусмотренных военными законами во время войны». Хотя</w:t>
      </w:r>
      <w:r w:rsidRPr="00D8180F">
        <w:t xml:space="preserve"> </w:t>
      </w:r>
      <w:r>
        <w:t>смертная</w:t>
      </w:r>
      <w:r w:rsidRPr="00D8180F">
        <w:t xml:space="preserve"> </w:t>
      </w:r>
      <w:r>
        <w:t>казнь</w:t>
      </w:r>
      <w:r w:rsidRPr="00D8180F">
        <w:t xml:space="preserve"> </w:t>
      </w:r>
      <w:r>
        <w:t>никогда</w:t>
      </w:r>
      <w:r w:rsidRPr="00D8180F">
        <w:t xml:space="preserve"> </w:t>
      </w:r>
      <w:r>
        <w:t>не</w:t>
      </w:r>
      <w:r w:rsidRPr="00D8180F">
        <w:t xml:space="preserve"> </w:t>
      </w:r>
      <w:r>
        <w:t>применялась</w:t>
      </w:r>
      <w:r w:rsidRPr="00D8180F">
        <w:t xml:space="preserve">, </w:t>
      </w:r>
      <w:r>
        <w:t>Конституционным</w:t>
      </w:r>
      <w:r w:rsidRPr="00D8180F">
        <w:t xml:space="preserve"> </w:t>
      </w:r>
      <w:r>
        <w:t>законом</w:t>
      </w:r>
      <w:r w:rsidRPr="00D8180F">
        <w:t xml:space="preserve"> № 1/2007 </w:t>
      </w:r>
      <w:r w:rsidR="00B538DF">
        <w:t>в указанную в</w:t>
      </w:r>
      <w:r w:rsidR="00B538DF">
        <w:t>ы</w:t>
      </w:r>
      <w:r w:rsidR="00B538DF">
        <w:t>ше статью </w:t>
      </w:r>
      <w:r w:rsidRPr="00D8180F">
        <w:t xml:space="preserve">27 </w:t>
      </w:r>
      <w:r>
        <w:t>были</w:t>
      </w:r>
      <w:r w:rsidRPr="00D8180F">
        <w:t xml:space="preserve"> </w:t>
      </w:r>
      <w:r>
        <w:t>внесены</w:t>
      </w:r>
      <w:r w:rsidRPr="00D8180F">
        <w:t xml:space="preserve"> </w:t>
      </w:r>
      <w:r>
        <w:t>поправки</w:t>
      </w:r>
      <w:r w:rsidRPr="00D8180F">
        <w:t xml:space="preserve"> </w:t>
      </w:r>
      <w:r>
        <w:t>в</w:t>
      </w:r>
      <w:r w:rsidRPr="00D8180F">
        <w:t xml:space="preserve"> </w:t>
      </w:r>
      <w:r>
        <w:t>целях</w:t>
      </w:r>
      <w:r w:rsidRPr="00D8180F">
        <w:t xml:space="preserve"> </w:t>
      </w:r>
      <w:r>
        <w:t>однозначного</w:t>
      </w:r>
      <w:r w:rsidRPr="00D8180F">
        <w:t xml:space="preserve"> </w:t>
      </w:r>
      <w:r>
        <w:t>запрета</w:t>
      </w:r>
      <w:r w:rsidRPr="00D8180F">
        <w:t xml:space="preserve"> </w:t>
      </w:r>
      <w:r>
        <w:t>на</w:t>
      </w:r>
      <w:r w:rsidRPr="00D8180F">
        <w:t xml:space="preserve"> </w:t>
      </w:r>
      <w:r>
        <w:t>прим</w:t>
      </w:r>
      <w:r>
        <w:t>е</w:t>
      </w:r>
      <w:r>
        <w:t>нение смертной казни при любых обстоятельствах</w:t>
      </w:r>
      <w:r w:rsidRPr="00D8180F">
        <w:t xml:space="preserve">. </w:t>
      </w:r>
      <w:r>
        <w:t>Таким</w:t>
      </w:r>
      <w:r w:rsidRPr="00911066">
        <w:t xml:space="preserve"> </w:t>
      </w:r>
      <w:r>
        <w:t>образом</w:t>
      </w:r>
      <w:r w:rsidRPr="00911066">
        <w:t>,</w:t>
      </w:r>
      <w:r w:rsidRPr="00911066">
        <w:rPr>
          <w:b/>
        </w:rPr>
        <w:t xml:space="preserve"> </w:t>
      </w:r>
      <w:r w:rsidRPr="00911066">
        <w:t>пункт 4</w:t>
      </w:r>
      <w:r w:rsidRPr="00911066">
        <w:rPr>
          <w:bCs/>
        </w:rPr>
        <w:t xml:space="preserve"> </w:t>
      </w:r>
      <w:r>
        <w:rPr>
          <w:bCs/>
        </w:rPr>
        <w:t>ст</w:t>
      </w:r>
      <w:r>
        <w:rPr>
          <w:bCs/>
        </w:rPr>
        <w:t>а</w:t>
      </w:r>
      <w:r>
        <w:rPr>
          <w:bCs/>
        </w:rPr>
        <w:t>тьи</w:t>
      </w:r>
      <w:r w:rsidRPr="00911066">
        <w:rPr>
          <w:bCs/>
        </w:rPr>
        <w:t xml:space="preserve"> 27 </w:t>
      </w:r>
      <w:r>
        <w:rPr>
          <w:bCs/>
        </w:rPr>
        <w:t>теперь</w:t>
      </w:r>
      <w:r w:rsidRPr="00911066">
        <w:rPr>
          <w:bCs/>
        </w:rPr>
        <w:t xml:space="preserve"> </w:t>
      </w:r>
      <w:r>
        <w:rPr>
          <w:bCs/>
        </w:rPr>
        <w:t>гласит</w:t>
      </w:r>
      <w:r w:rsidRPr="00911066">
        <w:rPr>
          <w:bCs/>
        </w:rPr>
        <w:t xml:space="preserve">: </w:t>
      </w:r>
      <w:r>
        <w:rPr>
          <w:bCs/>
        </w:rPr>
        <w:t xml:space="preserve">«Смертная казнь запрещена», подразумевая ее запрещение при любых обстоятельствах </w:t>
      </w:r>
      <w:r w:rsidRPr="00911066">
        <w:t>(</w:t>
      </w:r>
      <w:r w:rsidR="00FE5615">
        <w:t>с</w:t>
      </w:r>
      <w:r>
        <w:t>м. Официальный</w:t>
      </w:r>
      <w:r w:rsidRPr="000C194B">
        <w:t xml:space="preserve"> </w:t>
      </w:r>
      <w:r>
        <w:t>бюллетень</w:t>
      </w:r>
      <w:r w:rsidRPr="000C194B">
        <w:t xml:space="preserve"> № 236 </w:t>
      </w:r>
      <w:r>
        <w:t>от</w:t>
      </w:r>
      <w:r w:rsidRPr="000C194B">
        <w:t xml:space="preserve"> 10 </w:t>
      </w:r>
      <w:r>
        <w:t>октября</w:t>
      </w:r>
      <w:r w:rsidRPr="000C194B">
        <w:t xml:space="preserve"> </w:t>
      </w:r>
      <w:r w:rsidR="00B538DF">
        <w:br/>
      </w:r>
      <w:r w:rsidRPr="000C194B">
        <w:t xml:space="preserve">2007 </w:t>
      </w:r>
      <w:r>
        <w:t>года</w:t>
      </w:r>
      <w:r w:rsidRPr="000C194B">
        <w:t xml:space="preserve">). </w:t>
      </w:r>
    </w:p>
    <w:p w:rsidR="00632350" w:rsidRPr="000C194B" w:rsidRDefault="00632350" w:rsidP="0017325D">
      <w:pPr>
        <w:pStyle w:val="SingleTxtGR"/>
      </w:pPr>
      <w:r w:rsidRPr="000C194B">
        <w:t>17.</w:t>
      </w:r>
      <w:r w:rsidRPr="000C194B">
        <w:tab/>
      </w:r>
      <w:r>
        <w:t>На</w:t>
      </w:r>
      <w:r w:rsidRPr="000C194B">
        <w:t xml:space="preserve"> </w:t>
      </w:r>
      <w:r>
        <w:t>международном</w:t>
      </w:r>
      <w:r w:rsidRPr="000C194B">
        <w:t xml:space="preserve"> </w:t>
      </w:r>
      <w:r>
        <w:t>уровне</w:t>
      </w:r>
      <w:r w:rsidRPr="000C194B">
        <w:t xml:space="preserve"> </w:t>
      </w:r>
      <w:r>
        <w:t>на</w:t>
      </w:r>
      <w:r w:rsidRPr="000C194B">
        <w:t xml:space="preserve"> </w:t>
      </w:r>
      <w:r>
        <w:t>протяжении</w:t>
      </w:r>
      <w:r w:rsidRPr="000C194B">
        <w:t xml:space="preserve"> </w:t>
      </w:r>
      <w:r>
        <w:t>многих</w:t>
      </w:r>
      <w:r w:rsidRPr="000C194B">
        <w:t xml:space="preserve"> </w:t>
      </w:r>
      <w:r>
        <w:t>лет</w:t>
      </w:r>
      <w:r w:rsidRPr="000C194B">
        <w:t xml:space="preserve"> </w:t>
      </w:r>
      <w:r>
        <w:t>Италия</w:t>
      </w:r>
      <w:r w:rsidRPr="000C194B">
        <w:t xml:space="preserve"> </w:t>
      </w:r>
      <w:r>
        <w:t>находится</w:t>
      </w:r>
      <w:r w:rsidRPr="000C194B">
        <w:t xml:space="preserve"> </w:t>
      </w:r>
      <w:r>
        <w:t>на</w:t>
      </w:r>
      <w:r w:rsidRPr="000C194B">
        <w:t xml:space="preserve"> </w:t>
      </w:r>
      <w:r>
        <w:t>переднем</w:t>
      </w:r>
      <w:r w:rsidRPr="000C194B">
        <w:t xml:space="preserve"> </w:t>
      </w:r>
      <w:r>
        <w:t>крае</w:t>
      </w:r>
      <w:r w:rsidRPr="000C194B">
        <w:t xml:space="preserve"> </w:t>
      </w:r>
      <w:r>
        <w:t>борьбы</w:t>
      </w:r>
      <w:r w:rsidRPr="000C194B">
        <w:t xml:space="preserve"> </w:t>
      </w:r>
      <w:r>
        <w:t>за</w:t>
      </w:r>
      <w:r w:rsidRPr="000C194B">
        <w:t xml:space="preserve"> </w:t>
      </w:r>
      <w:r>
        <w:t>введение</w:t>
      </w:r>
      <w:r w:rsidRPr="000C194B">
        <w:t xml:space="preserve"> </w:t>
      </w:r>
      <w:r>
        <w:t>моратория</w:t>
      </w:r>
      <w:r w:rsidRPr="000C194B">
        <w:t xml:space="preserve"> </w:t>
      </w:r>
      <w:r>
        <w:t>на</w:t>
      </w:r>
      <w:r w:rsidRPr="000C194B">
        <w:t xml:space="preserve"> </w:t>
      </w:r>
      <w:r>
        <w:t>смертную</w:t>
      </w:r>
      <w:r w:rsidRPr="000C194B">
        <w:t xml:space="preserve"> </w:t>
      </w:r>
      <w:r>
        <w:t>казнь</w:t>
      </w:r>
      <w:r w:rsidRPr="000A78BB">
        <w:rPr>
          <w:rStyle w:val="FootnoteReference"/>
          <w:lang w:val="en-GB"/>
        </w:rPr>
        <w:footnoteReference w:id="8"/>
      </w:r>
      <w:r w:rsidR="004569DA">
        <w:t>.</w:t>
      </w:r>
      <w:r w:rsidRPr="000C194B">
        <w:t xml:space="preserve"> </w:t>
      </w:r>
    </w:p>
    <w:p w:rsidR="00632350" w:rsidRPr="00F75F99" w:rsidRDefault="00632350" w:rsidP="0017325D">
      <w:pPr>
        <w:pStyle w:val="H23GR"/>
      </w:pPr>
      <w:r w:rsidRPr="000C194B">
        <w:lastRenderedPageBreak/>
        <w:tab/>
      </w:r>
      <w:r w:rsidRPr="000C194B">
        <w:tab/>
      </w:r>
      <w:r>
        <w:t>Недавние</w:t>
      </w:r>
      <w:r w:rsidRPr="00F75F99">
        <w:t xml:space="preserve"> </w:t>
      </w:r>
      <w:r>
        <w:t>политические</w:t>
      </w:r>
      <w:r w:rsidRPr="00F75F99">
        <w:t xml:space="preserve"> </w:t>
      </w:r>
      <w:r>
        <w:t>изменения</w:t>
      </w:r>
    </w:p>
    <w:p w:rsidR="00632350" w:rsidRPr="008154FE" w:rsidRDefault="00632350" w:rsidP="0017325D">
      <w:pPr>
        <w:pStyle w:val="SingleTxtGR"/>
      </w:pPr>
      <w:r w:rsidRPr="002918D0">
        <w:t>18.</w:t>
      </w:r>
      <w:r w:rsidRPr="002918D0">
        <w:tab/>
      </w:r>
      <w:r>
        <w:t>С</w:t>
      </w:r>
      <w:r w:rsidRPr="002918D0">
        <w:t xml:space="preserve"> 1945 </w:t>
      </w:r>
      <w:r>
        <w:t>года</w:t>
      </w:r>
      <w:r w:rsidRPr="002918D0">
        <w:t xml:space="preserve"> </w:t>
      </w:r>
      <w:r>
        <w:t>в</w:t>
      </w:r>
      <w:r w:rsidRPr="002918D0">
        <w:t xml:space="preserve"> </w:t>
      </w:r>
      <w:r>
        <w:t>правительстве</w:t>
      </w:r>
      <w:r w:rsidRPr="002918D0">
        <w:t xml:space="preserve"> </w:t>
      </w:r>
      <w:r>
        <w:t>имел</w:t>
      </w:r>
      <w:r w:rsidRPr="002918D0">
        <w:t xml:space="preserve"> </w:t>
      </w:r>
      <w:r>
        <w:t>место</w:t>
      </w:r>
      <w:r w:rsidRPr="002918D0">
        <w:t xml:space="preserve"> </w:t>
      </w:r>
      <w:r>
        <w:t>целый</w:t>
      </w:r>
      <w:r w:rsidRPr="002918D0">
        <w:t xml:space="preserve"> </w:t>
      </w:r>
      <w:r>
        <w:t>ряд</w:t>
      </w:r>
      <w:r w:rsidRPr="002918D0">
        <w:t xml:space="preserve"> </w:t>
      </w:r>
      <w:r>
        <w:t>изменений</w:t>
      </w:r>
      <w:r w:rsidRPr="002918D0">
        <w:t xml:space="preserve">. </w:t>
      </w:r>
      <w:r>
        <w:t>Христ</w:t>
      </w:r>
      <w:r>
        <w:t>и</w:t>
      </w:r>
      <w:r>
        <w:t>анско-демократическая партия играла центральную роль на протяжении бол</w:t>
      </w:r>
      <w:r>
        <w:t>ь</w:t>
      </w:r>
      <w:r>
        <w:t>шей части послевоенного периода в рамках политической системы и прав</w:t>
      </w:r>
      <w:r>
        <w:t>и</w:t>
      </w:r>
      <w:r>
        <w:t xml:space="preserve">тельства до </w:t>
      </w:r>
      <w:r w:rsidRPr="001F6F7A">
        <w:t>1994</w:t>
      </w:r>
      <w:r>
        <w:t xml:space="preserve"> года</w:t>
      </w:r>
      <w:r w:rsidRPr="001F6F7A">
        <w:t xml:space="preserve">. </w:t>
      </w:r>
      <w:r>
        <w:t xml:space="preserve">В период с </w:t>
      </w:r>
      <w:r w:rsidRPr="001F6F7A">
        <w:t xml:space="preserve">1992 </w:t>
      </w:r>
      <w:r>
        <w:t>по</w:t>
      </w:r>
      <w:r w:rsidRPr="001F6F7A">
        <w:t xml:space="preserve"> 1997</w:t>
      </w:r>
      <w:r>
        <w:t xml:space="preserve"> год Италия столкнулась со зн</w:t>
      </w:r>
      <w:r>
        <w:t>а</w:t>
      </w:r>
      <w:r>
        <w:t>чительными проблемами</w:t>
      </w:r>
      <w:r w:rsidRPr="001F6F7A">
        <w:t xml:space="preserve">. </w:t>
      </w:r>
      <w:r>
        <w:t>В</w:t>
      </w:r>
      <w:r w:rsidRPr="001F6F7A">
        <w:t xml:space="preserve"> </w:t>
      </w:r>
      <w:r>
        <w:t>ходе</w:t>
      </w:r>
      <w:r w:rsidRPr="001F6F7A">
        <w:t xml:space="preserve"> </w:t>
      </w:r>
      <w:r>
        <w:t>референдумов</w:t>
      </w:r>
      <w:r w:rsidRPr="001F6F7A">
        <w:t xml:space="preserve"> </w:t>
      </w:r>
      <w:r>
        <w:t>в</w:t>
      </w:r>
      <w:r w:rsidRPr="001F6F7A">
        <w:t xml:space="preserve"> 1993 </w:t>
      </w:r>
      <w:r>
        <w:t>году</w:t>
      </w:r>
      <w:r w:rsidRPr="001F6F7A">
        <w:t xml:space="preserve"> </w:t>
      </w:r>
      <w:r>
        <w:t>народ</w:t>
      </w:r>
      <w:r w:rsidRPr="001F6F7A">
        <w:t xml:space="preserve"> </w:t>
      </w:r>
      <w:r>
        <w:t>одобрил</w:t>
      </w:r>
      <w:r w:rsidRPr="001F6F7A">
        <w:t xml:space="preserve"> </w:t>
      </w:r>
      <w:r>
        <w:t>пр</w:t>
      </w:r>
      <w:r>
        <w:t>о</w:t>
      </w:r>
      <w:r>
        <w:t>ведение</w:t>
      </w:r>
      <w:r w:rsidRPr="001F6F7A">
        <w:t xml:space="preserve"> </w:t>
      </w:r>
      <w:r>
        <w:t>существенных</w:t>
      </w:r>
      <w:r w:rsidRPr="001F6F7A">
        <w:t xml:space="preserve"> </w:t>
      </w:r>
      <w:r>
        <w:t>изменений</w:t>
      </w:r>
      <w:r w:rsidRPr="001F6F7A">
        <w:t xml:space="preserve">, </w:t>
      </w:r>
      <w:r>
        <w:t>включая</w:t>
      </w:r>
      <w:r w:rsidRPr="001F6F7A">
        <w:t xml:space="preserve"> </w:t>
      </w:r>
      <w:r>
        <w:t>переход</w:t>
      </w:r>
      <w:r w:rsidRPr="001F6F7A">
        <w:t xml:space="preserve"> </w:t>
      </w:r>
      <w:r>
        <w:t>от</w:t>
      </w:r>
      <w:r w:rsidRPr="001F6F7A">
        <w:t xml:space="preserve"> </w:t>
      </w:r>
      <w:r>
        <w:t>пропорциональной к мажоритарной избирательной системе и сокращение штатов путем упразднения министерств</w:t>
      </w:r>
      <w:r w:rsidRPr="001F6F7A">
        <w:t xml:space="preserve">. </w:t>
      </w:r>
      <w:r>
        <w:t>Новая</w:t>
      </w:r>
      <w:r w:rsidRPr="00E6772E">
        <w:t xml:space="preserve"> </w:t>
      </w:r>
      <w:r>
        <w:t>расстановка</w:t>
      </w:r>
      <w:r w:rsidRPr="00E6772E">
        <w:t xml:space="preserve"> </w:t>
      </w:r>
      <w:r>
        <w:t>сил</w:t>
      </w:r>
      <w:r w:rsidRPr="00E6772E">
        <w:t xml:space="preserve"> </w:t>
      </w:r>
      <w:r>
        <w:t>сформировалась</w:t>
      </w:r>
      <w:r w:rsidRPr="00E6772E">
        <w:t xml:space="preserve"> </w:t>
      </w:r>
      <w:r>
        <w:t>во</w:t>
      </w:r>
      <w:r w:rsidRPr="00E6772E">
        <w:t xml:space="preserve"> </w:t>
      </w:r>
      <w:r>
        <w:t>время</w:t>
      </w:r>
      <w:r w:rsidRPr="00E6772E">
        <w:t xml:space="preserve"> </w:t>
      </w:r>
      <w:r w:rsidR="005773BF">
        <w:t>национальных выборов в марте </w:t>
      </w:r>
      <w:r w:rsidRPr="00E6772E">
        <w:t>1994</w:t>
      </w:r>
      <w:r>
        <w:t xml:space="preserve"> года</w:t>
      </w:r>
      <w:r w:rsidRPr="00E6772E">
        <w:t xml:space="preserve">. </w:t>
      </w:r>
      <w:r>
        <w:t>В</w:t>
      </w:r>
      <w:r w:rsidRPr="00BC4B3F">
        <w:t xml:space="preserve"> 1994 </w:t>
      </w:r>
      <w:r>
        <w:t>году</w:t>
      </w:r>
      <w:r w:rsidRPr="00BC4B3F">
        <w:t xml:space="preserve"> </w:t>
      </w:r>
      <w:r>
        <w:t>г</w:t>
      </w:r>
      <w:r w:rsidRPr="00BC4B3F">
        <w:t>-</w:t>
      </w:r>
      <w:r>
        <w:t>н</w:t>
      </w:r>
      <w:r w:rsidRPr="00BC4B3F">
        <w:t xml:space="preserve"> </w:t>
      </w:r>
      <w:r>
        <w:t>С</w:t>
      </w:r>
      <w:r w:rsidRPr="00BC4B3F">
        <w:t xml:space="preserve">. </w:t>
      </w:r>
      <w:r>
        <w:t>Берлускони</w:t>
      </w:r>
      <w:r w:rsidRPr="00BC4B3F">
        <w:t xml:space="preserve"> </w:t>
      </w:r>
      <w:r>
        <w:t>получил</w:t>
      </w:r>
      <w:r w:rsidRPr="00BC4B3F">
        <w:t xml:space="preserve"> </w:t>
      </w:r>
      <w:r>
        <w:t>мандат</w:t>
      </w:r>
      <w:r w:rsidRPr="00BC4B3F">
        <w:t xml:space="preserve"> </w:t>
      </w:r>
      <w:r>
        <w:t>Председателя</w:t>
      </w:r>
      <w:r w:rsidRPr="00BC4B3F">
        <w:t xml:space="preserve"> </w:t>
      </w:r>
      <w:r>
        <w:t>правительства</w:t>
      </w:r>
      <w:r w:rsidRPr="00BC4B3F">
        <w:t xml:space="preserve"> </w:t>
      </w:r>
      <w:r>
        <w:t>и</w:t>
      </w:r>
      <w:r w:rsidRPr="00BC4B3F">
        <w:t xml:space="preserve"> </w:t>
      </w:r>
      <w:r>
        <w:t>возглавлял</w:t>
      </w:r>
      <w:r w:rsidRPr="00BC4B3F">
        <w:t xml:space="preserve"> </w:t>
      </w:r>
      <w:r>
        <w:t>правительство</w:t>
      </w:r>
      <w:r w:rsidRPr="00BC4B3F">
        <w:t xml:space="preserve"> </w:t>
      </w:r>
      <w:r>
        <w:t>до начала</w:t>
      </w:r>
      <w:r w:rsidRPr="00BC4B3F">
        <w:t xml:space="preserve"> 1995</w:t>
      </w:r>
      <w:r>
        <w:t xml:space="preserve"> года</w:t>
      </w:r>
      <w:r w:rsidRPr="00BC4B3F">
        <w:t xml:space="preserve">, </w:t>
      </w:r>
      <w:r>
        <w:t xml:space="preserve">когда на смену пришло техническое правительство, возглавляемое г-ном Л. </w:t>
      </w:r>
      <w:proofErr w:type="spellStart"/>
      <w:r>
        <w:t>Д</w:t>
      </w:r>
      <w:r>
        <w:t>и</w:t>
      </w:r>
      <w:r>
        <w:t>ни</w:t>
      </w:r>
      <w:proofErr w:type="spellEnd"/>
      <w:r w:rsidRPr="00BC4B3F">
        <w:t xml:space="preserve">. </w:t>
      </w:r>
      <w:r>
        <w:t>Однако</w:t>
      </w:r>
      <w:r w:rsidRPr="008154FE">
        <w:t xml:space="preserve"> </w:t>
      </w:r>
      <w:r>
        <w:t>последнее</w:t>
      </w:r>
      <w:r w:rsidRPr="008154FE">
        <w:t xml:space="preserve"> </w:t>
      </w:r>
      <w:r>
        <w:t>распалось</w:t>
      </w:r>
      <w:r w:rsidRPr="008154FE">
        <w:t xml:space="preserve"> </w:t>
      </w:r>
      <w:r>
        <w:t>в</w:t>
      </w:r>
      <w:r w:rsidRPr="008154FE">
        <w:t xml:space="preserve"> </w:t>
      </w:r>
      <w:r>
        <w:t>начале</w:t>
      </w:r>
      <w:r w:rsidRPr="008154FE">
        <w:t xml:space="preserve"> 1996 </w:t>
      </w:r>
      <w:r>
        <w:t>года</w:t>
      </w:r>
      <w:r w:rsidRPr="000A78BB">
        <w:rPr>
          <w:rStyle w:val="FootnoteReference"/>
          <w:lang w:val="en-GB"/>
        </w:rPr>
        <w:footnoteReference w:id="9"/>
      </w:r>
      <w:r w:rsidR="004569DA">
        <w:t>.</w:t>
      </w:r>
      <w:r w:rsidRPr="008154FE">
        <w:t xml:space="preserve"> </w:t>
      </w:r>
    </w:p>
    <w:p w:rsidR="00632350" w:rsidRPr="008D4433" w:rsidRDefault="00632350" w:rsidP="0017325D">
      <w:pPr>
        <w:pStyle w:val="SingleTxtGR"/>
      </w:pPr>
      <w:r w:rsidRPr="008D4433">
        <w:t>19.</w:t>
      </w:r>
      <w:r w:rsidRPr="008D4433">
        <w:tab/>
      </w:r>
      <w:r>
        <w:t>Затем</w:t>
      </w:r>
      <w:r w:rsidRPr="008D4433">
        <w:t xml:space="preserve"> </w:t>
      </w:r>
      <w:r>
        <w:t>на</w:t>
      </w:r>
      <w:r w:rsidRPr="008D4433">
        <w:t xml:space="preserve"> </w:t>
      </w:r>
      <w:r>
        <w:t>политическом</w:t>
      </w:r>
      <w:r w:rsidRPr="008D4433">
        <w:t xml:space="preserve"> </w:t>
      </w:r>
      <w:r>
        <w:t>ландшафте</w:t>
      </w:r>
      <w:r w:rsidRPr="008D4433">
        <w:t xml:space="preserve"> </w:t>
      </w:r>
      <w:r>
        <w:t>Италии</w:t>
      </w:r>
      <w:r w:rsidRPr="008D4433">
        <w:t xml:space="preserve"> </w:t>
      </w:r>
      <w:r>
        <w:t>доминировал</w:t>
      </w:r>
      <w:r w:rsidRPr="008D4433">
        <w:t xml:space="preserve"> </w:t>
      </w:r>
      <w:r>
        <w:t>ряд</w:t>
      </w:r>
      <w:r w:rsidRPr="008D4433">
        <w:t xml:space="preserve"> </w:t>
      </w:r>
      <w:r>
        <w:t>левоце</w:t>
      </w:r>
      <w:r>
        <w:t>н</w:t>
      </w:r>
      <w:r>
        <w:t>тристских</w:t>
      </w:r>
      <w:r w:rsidRPr="008D4433">
        <w:t xml:space="preserve"> </w:t>
      </w:r>
      <w:r>
        <w:t>коалиций</w:t>
      </w:r>
      <w:r w:rsidRPr="008D4433">
        <w:t xml:space="preserve"> (1996</w:t>
      </w:r>
      <w:r w:rsidR="00CF1F84">
        <w:t>–</w:t>
      </w:r>
      <w:r w:rsidRPr="008D4433">
        <w:t>2001</w:t>
      </w:r>
      <w:r>
        <w:t xml:space="preserve"> годы</w:t>
      </w:r>
      <w:r w:rsidRPr="008D4433">
        <w:t xml:space="preserve">). </w:t>
      </w:r>
      <w:r>
        <w:t>Впоследствии</w:t>
      </w:r>
      <w:r w:rsidRPr="008D4433">
        <w:t xml:space="preserve"> </w:t>
      </w:r>
      <w:r>
        <w:t>на</w:t>
      </w:r>
      <w:r w:rsidRPr="008D4433">
        <w:t xml:space="preserve"> </w:t>
      </w:r>
      <w:r>
        <w:t>авансцену</w:t>
      </w:r>
      <w:r w:rsidRPr="008D4433">
        <w:t xml:space="preserve"> </w:t>
      </w:r>
      <w:r>
        <w:t>вышла</w:t>
      </w:r>
      <w:r w:rsidRPr="008D4433">
        <w:t xml:space="preserve"> </w:t>
      </w:r>
      <w:r w:rsidRPr="00E0268A">
        <w:rPr>
          <w:spacing w:val="0"/>
        </w:rPr>
        <w:t>ко</w:t>
      </w:r>
      <w:r w:rsidRPr="00E0268A">
        <w:rPr>
          <w:spacing w:val="0"/>
        </w:rPr>
        <w:t>а</w:t>
      </w:r>
      <w:r w:rsidRPr="00E0268A">
        <w:rPr>
          <w:spacing w:val="0"/>
        </w:rPr>
        <w:t>лиция партий правоцентристского крыла, за исключением периода 2006–2008 г</w:t>
      </w:r>
      <w:r w:rsidRPr="00E0268A">
        <w:rPr>
          <w:spacing w:val="0"/>
        </w:rPr>
        <w:t>о</w:t>
      </w:r>
      <w:r w:rsidRPr="00E0268A">
        <w:rPr>
          <w:spacing w:val="0"/>
        </w:rPr>
        <w:t>дов</w:t>
      </w:r>
      <w:r w:rsidRPr="008D4433">
        <w:t xml:space="preserve">, </w:t>
      </w:r>
      <w:r>
        <w:t>когда правит</w:t>
      </w:r>
      <w:r w:rsidR="002274A9">
        <w:t xml:space="preserve">ельство возглавлял профессор Р. </w:t>
      </w:r>
      <w:proofErr w:type="spellStart"/>
      <w:r>
        <w:t>Проди</w:t>
      </w:r>
      <w:proofErr w:type="spellEnd"/>
      <w:r>
        <w:t xml:space="preserve"> из партии левоце</w:t>
      </w:r>
      <w:r>
        <w:t>н</w:t>
      </w:r>
      <w:r>
        <w:t>тристского крыла</w:t>
      </w:r>
      <w:r w:rsidRPr="008D4433">
        <w:t xml:space="preserve">. </w:t>
      </w:r>
    </w:p>
    <w:p w:rsidR="00632350" w:rsidRPr="008154FE" w:rsidRDefault="00632350" w:rsidP="0017325D">
      <w:pPr>
        <w:pStyle w:val="SingleTxtGR"/>
      </w:pPr>
      <w:r w:rsidRPr="008154FE">
        <w:t>20.</w:t>
      </w:r>
      <w:r w:rsidRPr="008154FE">
        <w:tab/>
      </w:r>
      <w:r>
        <w:t>В</w:t>
      </w:r>
      <w:r w:rsidRPr="008154FE">
        <w:t xml:space="preserve"> 2011 </w:t>
      </w:r>
      <w:r>
        <w:t>году</w:t>
      </w:r>
      <w:r w:rsidRPr="008154FE">
        <w:t xml:space="preserve"> </w:t>
      </w:r>
      <w:r>
        <w:t>новое</w:t>
      </w:r>
      <w:r w:rsidRPr="008154FE">
        <w:t xml:space="preserve"> </w:t>
      </w:r>
      <w:r>
        <w:t>техническое</w:t>
      </w:r>
      <w:r w:rsidRPr="008154FE">
        <w:t xml:space="preserve"> </w:t>
      </w:r>
      <w:r>
        <w:t xml:space="preserve">правительство во главе с сенатором </w:t>
      </w:r>
      <w:r w:rsidR="00925618">
        <w:br/>
      </w:r>
      <w:r>
        <w:t>М. Монти принесло присягу</w:t>
      </w:r>
      <w:r w:rsidRPr="008154FE">
        <w:t xml:space="preserve">. </w:t>
      </w:r>
      <w:r>
        <w:t>Затем</w:t>
      </w:r>
      <w:r w:rsidRPr="008154FE">
        <w:t xml:space="preserve"> </w:t>
      </w:r>
      <w:r>
        <w:t>ему</w:t>
      </w:r>
      <w:r w:rsidRPr="008154FE">
        <w:t xml:space="preserve"> </w:t>
      </w:r>
      <w:r>
        <w:t>на</w:t>
      </w:r>
      <w:r w:rsidRPr="008154FE">
        <w:t xml:space="preserve"> </w:t>
      </w:r>
      <w:r>
        <w:t>смену</w:t>
      </w:r>
      <w:r w:rsidRPr="008154FE">
        <w:t xml:space="preserve"> </w:t>
      </w:r>
      <w:r>
        <w:t>пришло</w:t>
      </w:r>
      <w:r w:rsidRPr="008154FE">
        <w:t xml:space="preserve"> </w:t>
      </w:r>
      <w:r>
        <w:t>новое</w:t>
      </w:r>
      <w:r w:rsidRPr="008154FE">
        <w:t xml:space="preserve"> </w:t>
      </w:r>
      <w:r>
        <w:t>левоцентрис</w:t>
      </w:r>
      <w:r>
        <w:t>т</w:t>
      </w:r>
      <w:r>
        <w:t>ское</w:t>
      </w:r>
      <w:r w:rsidRPr="008154FE">
        <w:t xml:space="preserve"> </w:t>
      </w:r>
      <w:r>
        <w:t>правительство</w:t>
      </w:r>
      <w:r w:rsidRPr="008154FE">
        <w:t xml:space="preserve">, </w:t>
      </w:r>
      <w:r>
        <w:t>возглавляемое</w:t>
      </w:r>
      <w:r w:rsidRPr="008154FE">
        <w:t xml:space="preserve"> </w:t>
      </w:r>
      <w:r w:rsidR="002274A9">
        <w:t xml:space="preserve">Достопочтенным Э. </w:t>
      </w:r>
      <w:proofErr w:type="spellStart"/>
      <w:r w:rsidRPr="00F950EE">
        <w:t>Летта</w:t>
      </w:r>
      <w:proofErr w:type="spellEnd"/>
      <w:r w:rsidRPr="008154FE">
        <w:t xml:space="preserve"> (</w:t>
      </w:r>
      <w:r>
        <w:t xml:space="preserve">до </w:t>
      </w:r>
      <w:r w:rsidRPr="008154FE">
        <w:t>14</w:t>
      </w:r>
      <w:r>
        <w:t xml:space="preserve"> февраля</w:t>
      </w:r>
      <w:r w:rsidRPr="008154FE">
        <w:t xml:space="preserve"> 2014</w:t>
      </w:r>
      <w:r>
        <w:t xml:space="preserve"> года</w:t>
      </w:r>
      <w:r w:rsidRPr="008154FE">
        <w:t xml:space="preserve">). </w:t>
      </w:r>
    </w:p>
    <w:p w:rsidR="00632350" w:rsidRPr="00032396" w:rsidRDefault="00632350" w:rsidP="0017325D">
      <w:pPr>
        <w:pStyle w:val="SingleTxtGR"/>
      </w:pPr>
      <w:r w:rsidRPr="00032396">
        <w:t>21.</w:t>
      </w:r>
      <w:r w:rsidRPr="00032396">
        <w:tab/>
      </w:r>
      <w:r>
        <w:t>После</w:t>
      </w:r>
      <w:r w:rsidRPr="00032396">
        <w:t xml:space="preserve"> </w:t>
      </w:r>
      <w:r>
        <w:t>всеобщих</w:t>
      </w:r>
      <w:r w:rsidRPr="00032396">
        <w:t xml:space="preserve"> </w:t>
      </w:r>
      <w:r>
        <w:t>выборов</w:t>
      </w:r>
      <w:r w:rsidRPr="00032396">
        <w:t xml:space="preserve">, </w:t>
      </w:r>
      <w:r>
        <w:t>состоявшихся</w:t>
      </w:r>
      <w:r w:rsidRPr="00032396">
        <w:t xml:space="preserve"> </w:t>
      </w:r>
      <w:r>
        <w:t>в</w:t>
      </w:r>
      <w:r w:rsidRPr="00032396">
        <w:t xml:space="preserve"> </w:t>
      </w:r>
      <w:r>
        <w:t>феврале</w:t>
      </w:r>
      <w:r w:rsidRPr="00032396">
        <w:t xml:space="preserve"> 2013 </w:t>
      </w:r>
      <w:r>
        <w:t>года</w:t>
      </w:r>
      <w:r w:rsidRPr="00032396">
        <w:t xml:space="preserve">, </w:t>
      </w:r>
      <w:r>
        <w:t>15 марта 2013 года начал</w:t>
      </w:r>
      <w:r w:rsidRPr="00032396">
        <w:t xml:space="preserve"> </w:t>
      </w:r>
      <w:r>
        <w:t>свою</w:t>
      </w:r>
      <w:r w:rsidRPr="00032396">
        <w:t xml:space="preserve"> </w:t>
      </w:r>
      <w:r>
        <w:t>работу</w:t>
      </w:r>
      <w:r w:rsidRPr="00032396">
        <w:t xml:space="preserve"> </w:t>
      </w:r>
      <w:r>
        <w:t>парламент</w:t>
      </w:r>
      <w:r w:rsidRPr="00032396">
        <w:t xml:space="preserve"> </w:t>
      </w:r>
      <w:r w:rsidRPr="001E1C2B">
        <w:rPr>
          <w:lang w:val="en-GB"/>
        </w:rPr>
        <w:t>XVII</w:t>
      </w:r>
      <w:r w:rsidRPr="00032396">
        <w:t xml:space="preserve"> </w:t>
      </w:r>
      <w:r>
        <w:t>созыва, и правительство теперь возглавляется левоцентристской политической коалицией</w:t>
      </w:r>
      <w:r w:rsidRPr="00032396">
        <w:t xml:space="preserve">. </w:t>
      </w:r>
    </w:p>
    <w:p w:rsidR="00632350" w:rsidRPr="008535FB" w:rsidRDefault="00632350" w:rsidP="0017325D">
      <w:pPr>
        <w:pStyle w:val="SingleTxtGR"/>
      </w:pPr>
      <w:r w:rsidRPr="008535FB">
        <w:t>22.</w:t>
      </w:r>
      <w:r w:rsidRPr="008535FB">
        <w:tab/>
      </w:r>
      <w:r>
        <w:t>Начиная</w:t>
      </w:r>
      <w:r w:rsidRPr="008535FB">
        <w:t xml:space="preserve"> </w:t>
      </w:r>
      <w:r>
        <w:t>с</w:t>
      </w:r>
      <w:r w:rsidRPr="008535FB">
        <w:t xml:space="preserve"> 22 </w:t>
      </w:r>
      <w:r>
        <w:t>февраля</w:t>
      </w:r>
      <w:r w:rsidRPr="008535FB">
        <w:t xml:space="preserve"> 2014 </w:t>
      </w:r>
      <w:r>
        <w:t>года</w:t>
      </w:r>
      <w:r w:rsidRPr="008535FB">
        <w:t xml:space="preserve"> </w:t>
      </w:r>
      <w:r>
        <w:t>Председателем</w:t>
      </w:r>
      <w:r w:rsidRPr="008535FB">
        <w:t xml:space="preserve"> </w:t>
      </w:r>
      <w:r>
        <w:t>Совета</w:t>
      </w:r>
      <w:r w:rsidRPr="008535FB">
        <w:t xml:space="preserve"> </w:t>
      </w:r>
      <w:r>
        <w:t>министров</w:t>
      </w:r>
      <w:r w:rsidRPr="008535FB">
        <w:t xml:space="preserve"> </w:t>
      </w:r>
      <w:r>
        <w:t>явл</w:t>
      </w:r>
      <w:r>
        <w:t>я</w:t>
      </w:r>
      <w:r>
        <w:t>ется</w:t>
      </w:r>
      <w:r w:rsidRPr="008535FB">
        <w:t xml:space="preserve"> </w:t>
      </w:r>
      <w:r>
        <w:t>г</w:t>
      </w:r>
      <w:r w:rsidRPr="008535FB">
        <w:t>-</w:t>
      </w:r>
      <w:r>
        <w:t>н</w:t>
      </w:r>
      <w:r w:rsidRPr="008535FB">
        <w:t xml:space="preserve"> </w:t>
      </w:r>
      <w:proofErr w:type="spellStart"/>
      <w:r>
        <w:t>Маттео</w:t>
      </w:r>
      <w:proofErr w:type="spellEnd"/>
      <w:r w:rsidRPr="008535FB">
        <w:t xml:space="preserve"> </w:t>
      </w:r>
      <w:proofErr w:type="spellStart"/>
      <w:r>
        <w:t>Ренци</w:t>
      </w:r>
      <w:proofErr w:type="spellEnd"/>
      <w:r w:rsidRPr="008535FB">
        <w:t xml:space="preserve"> (</w:t>
      </w:r>
      <w:r>
        <w:t xml:space="preserve">г-н </w:t>
      </w:r>
      <w:proofErr w:type="spellStart"/>
      <w:r>
        <w:t>Ренци</w:t>
      </w:r>
      <w:proofErr w:type="spellEnd"/>
      <w:r>
        <w:t xml:space="preserve"> также является нынешним Секретарем Дем</w:t>
      </w:r>
      <w:r>
        <w:t>о</w:t>
      </w:r>
      <w:r>
        <w:t>кратической партии</w:t>
      </w:r>
      <w:r w:rsidRPr="008535FB">
        <w:t xml:space="preserve">). </w:t>
      </w:r>
    </w:p>
    <w:p w:rsidR="00632350" w:rsidRPr="00551A51" w:rsidRDefault="00632350" w:rsidP="0017325D">
      <w:pPr>
        <w:pStyle w:val="SingleTxtGR"/>
      </w:pPr>
      <w:r w:rsidRPr="00551A51">
        <w:lastRenderedPageBreak/>
        <w:t>23.</w:t>
      </w:r>
      <w:r w:rsidRPr="00551A51">
        <w:tab/>
      </w:r>
      <w:r>
        <w:t>Следует</w:t>
      </w:r>
      <w:r w:rsidRPr="00551A51">
        <w:t xml:space="preserve"> </w:t>
      </w:r>
      <w:r>
        <w:t>добавить</w:t>
      </w:r>
      <w:r w:rsidRPr="00551A51">
        <w:t xml:space="preserve">, </w:t>
      </w:r>
      <w:r>
        <w:t>что</w:t>
      </w:r>
      <w:r w:rsidRPr="00551A51">
        <w:t xml:space="preserve"> </w:t>
      </w:r>
      <w:r>
        <w:t>с</w:t>
      </w:r>
      <w:r w:rsidRPr="00551A51">
        <w:t xml:space="preserve"> 3 </w:t>
      </w:r>
      <w:r>
        <w:t>февраля</w:t>
      </w:r>
      <w:r w:rsidRPr="00551A51">
        <w:t xml:space="preserve"> 2015 </w:t>
      </w:r>
      <w:r>
        <w:t>года</w:t>
      </w:r>
      <w:r w:rsidRPr="00551A51">
        <w:t xml:space="preserve"> </w:t>
      </w:r>
      <w:r w:rsidRPr="000A78BB">
        <w:rPr>
          <w:lang w:val="en-GB"/>
        </w:rPr>
        <w:t>XII</w:t>
      </w:r>
      <w:r w:rsidRPr="00551A51">
        <w:t xml:space="preserve"> </w:t>
      </w:r>
      <w:r>
        <w:t>главой государства в Италии является</w:t>
      </w:r>
      <w:r w:rsidRPr="00551A51">
        <w:rPr>
          <w:bCs/>
        </w:rPr>
        <w:t xml:space="preserve"> </w:t>
      </w:r>
      <w:r>
        <w:rPr>
          <w:bCs/>
        </w:rPr>
        <w:t xml:space="preserve">г-н </w:t>
      </w:r>
      <w:proofErr w:type="spellStart"/>
      <w:r w:rsidRPr="00551A51">
        <w:rPr>
          <w:bCs/>
        </w:rPr>
        <w:t>Серджо</w:t>
      </w:r>
      <w:proofErr w:type="spellEnd"/>
      <w:r w:rsidRPr="00551A51">
        <w:rPr>
          <w:bCs/>
        </w:rPr>
        <w:t xml:space="preserve"> </w:t>
      </w:r>
      <w:proofErr w:type="spellStart"/>
      <w:r w:rsidRPr="00551A51">
        <w:rPr>
          <w:bCs/>
        </w:rPr>
        <w:t>Маттарелла</w:t>
      </w:r>
      <w:proofErr w:type="spellEnd"/>
      <w:r w:rsidRPr="00551A51">
        <w:t>.</w:t>
      </w:r>
      <w:bookmarkStart w:id="6" w:name="_Toc73328510"/>
      <w:bookmarkStart w:id="7" w:name="_Toc73946162"/>
      <w:bookmarkStart w:id="8" w:name="_Toc133268778"/>
    </w:p>
    <w:p w:rsidR="00632350" w:rsidRPr="00412E68" w:rsidRDefault="00632350" w:rsidP="0017325D">
      <w:pPr>
        <w:pStyle w:val="H1GR"/>
      </w:pPr>
      <w:r w:rsidRPr="00551A51">
        <w:tab/>
      </w:r>
      <w:r w:rsidRPr="001E1C2B">
        <w:rPr>
          <w:lang w:val="en-GB"/>
        </w:rPr>
        <w:t>A</w:t>
      </w:r>
      <w:r w:rsidRPr="00F75F99">
        <w:t xml:space="preserve">. </w:t>
      </w:r>
      <w:r w:rsidRPr="00F75F99">
        <w:tab/>
      </w:r>
      <w:r w:rsidRPr="0007003A">
        <w:t>Демографические, экономические, социальные и культурные характеристики</w:t>
      </w:r>
      <w:r w:rsidRPr="00412E68">
        <w:t xml:space="preserve"> </w:t>
      </w:r>
      <w:bookmarkEnd w:id="6"/>
      <w:bookmarkEnd w:id="7"/>
      <w:bookmarkEnd w:id="8"/>
    </w:p>
    <w:p w:rsidR="00632350" w:rsidRPr="00AC2E36" w:rsidRDefault="00632350" w:rsidP="0017325D">
      <w:pPr>
        <w:pStyle w:val="H23GR"/>
      </w:pPr>
      <w:r w:rsidRPr="00412E68">
        <w:tab/>
      </w:r>
      <w:r w:rsidRPr="00412E68">
        <w:tab/>
      </w:r>
      <w:r>
        <w:t>География</w:t>
      </w:r>
      <w:r w:rsidRPr="00AC2E36">
        <w:t xml:space="preserve"> </w:t>
      </w:r>
      <w:r>
        <w:t>и</w:t>
      </w:r>
      <w:r w:rsidRPr="00AC2E36">
        <w:t xml:space="preserve"> </w:t>
      </w:r>
      <w:r>
        <w:t>климат</w:t>
      </w:r>
    </w:p>
    <w:p w:rsidR="00632350" w:rsidRPr="00F75F99" w:rsidRDefault="00632350" w:rsidP="0017325D">
      <w:pPr>
        <w:pStyle w:val="SingleTxtGR"/>
      </w:pPr>
      <w:r w:rsidRPr="00437191">
        <w:t>24.</w:t>
      </w:r>
      <w:r w:rsidRPr="00437191">
        <w:tab/>
      </w:r>
      <w:r>
        <w:t>Итальянская</w:t>
      </w:r>
      <w:r w:rsidRPr="00437191">
        <w:t xml:space="preserve"> </w:t>
      </w:r>
      <w:r>
        <w:t>Республика</w:t>
      </w:r>
      <w:r w:rsidRPr="00437191">
        <w:t xml:space="preserve"> </w:t>
      </w:r>
      <w:r>
        <w:t>является</w:t>
      </w:r>
      <w:r w:rsidRPr="00437191">
        <w:t xml:space="preserve"> </w:t>
      </w:r>
      <w:r>
        <w:t>государством</w:t>
      </w:r>
      <w:r w:rsidRPr="00437191">
        <w:t xml:space="preserve">, </w:t>
      </w:r>
      <w:r>
        <w:t>расположенным</w:t>
      </w:r>
      <w:r w:rsidRPr="00437191">
        <w:t xml:space="preserve"> </w:t>
      </w:r>
      <w:r>
        <w:t>в</w:t>
      </w:r>
      <w:r w:rsidRPr="00437191">
        <w:t xml:space="preserve"> </w:t>
      </w:r>
      <w:r>
        <w:t>Ю</w:t>
      </w:r>
      <w:r>
        <w:t>ж</w:t>
      </w:r>
      <w:r>
        <w:t>ной</w:t>
      </w:r>
      <w:r w:rsidRPr="00437191">
        <w:t xml:space="preserve"> </w:t>
      </w:r>
      <w:r>
        <w:t>Европе</w:t>
      </w:r>
      <w:r w:rsidRPr="00437191">
        <w:t xml:space="preserve">, </w:t>
      </w:r>
      <w:r>
        <w:t>полуостровная</w:t>
      </w:r>
      <w:r w:rsidRPr="00437191">
        <w:t xml:space="preserve"> </w:t>
      </w:r>
      <w:r>
        <w:t>часть</w:t>
      </w:r>
      <w:r w:rsidRPr="00437191">
        <w:t xml:space="preserve"> </w:t>
      </w:r>
      <w:r>
        <w:t>которого</w:t>
      </w:r>
      <w:r w:rsidRPr="00437191">
        <w:t xml:space="preserve"> </w:t>
      </w:r>
      <w:r>
        <w:t>выдается</w:t>
      </w:r>
      <w:r w:rsidRPr="00437191">
        <w:t xml:space="preserve"> </w:t>
      </w:r>
      <w:r>
        <w:t>в</w:t>
      </w:r>
      <w:r w:rsidRPr="00437191">
        <w:t xml:space="preserve"> </w:t>
      </w:r>
      <w:r>
        <w:t>Средиземное</w:t>
      </w:r>
      <w:r w:rsidRPr="00437191">
        <w:t xml:space="preserve"> </w:t>
      </w:r>
      <w:r>
        <w:t>море, а с</w:t>
      </w:r>
      <w:r>
        <w:t>е</w:t>
      </w:r>
      <w:r>
        <w:t>верная часть</w:t>
      </w:r>
      <w:r w:rsidRPr="00437191">
        <w:t xml:space="preserve"> </w:t>
      </w:r>
      <w:r>
        <w:t>граничит</w:t>
      </w:r>
      <w:r w:rsidRPr="00437191">
        <w:t xml:space="preserve"> </w:t>
      </w:r>
      <w:r>
        <w:t>с Францией</w:t>
      </w:r>
      <w:r w:rsidRPr="00437191">
        <w:t xml:space="preserve">, </w:t>
      </w:r>
      <w:r>
        <w:t>Швейцарией</w:t>
      </w:r>
      <w:r w:rsidRPr="00437191">
        <w:t xml:space="preserve">, </w:t>
      </w:r>
      <w:r>
        <w:t>Австрией и Словенией</w:t>
      </w:r>
      <w:r w:rsidRPr="00437191">
        <w:t xml:space="preserve">. </w:t>
      </w:r>
      <w:r w:rsidR="00917ABC">
        <w:br/>
      </w:r>
      <w:r>
        <w:t>Его</w:t>
      </w:r>
      <w:r w:rsidRPr="00807D3D">
        <w:t xml:space="preserve"> </w:t>
      </w:r>
      <w:r>
        <w:t>территория</w:t>
      </w:r>
      <w:r w:rsidRPr="00807D3D">
        <w:t xml:space="preserve"> </w:t>
      </w:r>
      <w:r>
        <w:t>занимает</w:t>
      </w:r>
      <w:r w:rsidRPr="00807D3D">
        <w:t xml:space="preserve"> </w:t>
      </w:r>
      <w:r>
        <w:t>площадь</w:t>
      </w:r>
      <w:r w:rsidRPr="00807D3D">
        <w:t xml:space="preserve"> </w:t>
      </w:r>
      <w:r>
        <w:t>в</w:t>
      </w:r>
      <w:r w:rsidRPr="00807D3D">
        <w:t xml:space="preserve"> 301 230 </w:t>
      </w:r>
      <w:r>
        <w:t>км</w:t>
      </w:r>
      <w:r w:rsidR="004569DA" w:rsidRPr="004569DA">
        <w:rPr>
          <w:vertAlign w:val="superscript"/>
        </w:rPr>
        <w:t>2</w:t>
      </w:r>
      <w:r w:rsidRPr="00807D3D">
        <w:t xml:space="preserve"> </w:t>
      </w:r>
      <w:r>
        <w:t>и</w:t>
      </w:r>
      <w:r w:rsidRPr="00807D3D">
        <w:t xml:space="preserve"> </w:t>
      </w:r>
      <w:r>
        <w:t>простирается</w:t>
      </w:r>
      <w:r w:rsidRPr="00807D3D">
        <w:t xml:space="preserve"> </w:t>
      </w:r>
      <w:r>
        <w:t>от</w:t>
      </w:r>
      <w:r w:rsidRPr="00807D3D">
        <w:t xml:space="preserve"> </w:t>
      </w:r>
      <w:r>
        <w:t>Альп</w:t>
      </w:r>
      <w:r w:rsidRPr="00807D3D">
        <w:t xml:space="preserve"> </w:t>
      </w:r>
      <w:r>
        <w:t>до</w:t>
      </w:r>
      <w:r w:rsidRPr="00807D3D">
        <w:t xml:space="preserve"> </w:t>
      </w:r>
      <w:r>
        <w:t xml:space="preserve">Средиземного моря на юге, а остров </w:t>
      </w:r>
      <w:proofErr w:type="spellStart"/>
      <w:r>
        <w:t>Лампедуза</w:t>
      </w:r>
      <w:proofErr w:type="spellEnd"/>
      <w:r>
        <w:t xml:space="preserve"> обозначает самую дальнюю границу</w:t>
      </w:r>
      <w:r w:rsidRPr="00F75F99">
        <w:t xml:space="preserve"> </w:t>
      </w:r>
      <w:r>
        <w:t>государства</w:t>
      </w:r>
      <w:r w:rsidRPr="00F75F99">
        <w:t xml:space="preserve"> </w:t>
      </w:r>
      <w:r>
        <w:t>на</w:t>
      </w:r>
      <w:r w:rsidRPr="00F75F99">
        <w:t xml:space="preserve"> </w:t>
      </w:r>
      <w:r>
        <w:t>юге</w:t>
      </w:r>
      <w:r w:rsidRPr="00F75F99">
        <w:t xml:space="preserve">. </w:t>
      </w:r>
    </w:p>
    <w:p w:rsidR="00632350" w:rsidRPr="004A2703" w:rsidRDefault="00632350" w:rsidP="0017325D">
      <w:pPr>
        <w:pStyle w:val="SingleTxtGR"/>
      </w:pPr>
      <w:r w:rsidRPr="004A2703">
        <w:t>25.</w:t>
      </w:r>
      <w:r w:rsidRPr="004A2703">
        <w:tab/>
      </w:r>
      <w:r>
        <w:t>Самая</w:t>
      </w:r>
      <w:r w:rsidRPr="004A2703">
        <w:t xml:space="preserve"> </w:t>
      </w:r>
      <w:r>
        <w:t>низкая</w:t>
      </w:r>
      <w:r w:rsidRPr="004A2703">
        <w:t xml:space="preserve"> </w:t>
      </w:r>
      <w:r>
        <w:t>точка</w:t>
      </w:r>
      <w:r w:rsidRPr="004A2703">
        <w:t xml:space="preserve"> – 0 </w:t>
      </w:r>
      <w:r>
        <w:t>м</w:t>
      </w:r>
      <w:r w:rsidRPr="004A2703">
        <w:t xml:space="preserve"> </w:t>
      </w:r>
      <w:r>
        <w:t>находится</w:t>
      </w:r>
      <w:r w:rsidRPr="004A2703">
        <w:t xml:space="preserve"> </w:t>
      </w:r>
      <w:r>
        <w:t>в</w:t>
      </w:r>
      <w:r w:rsidRPr="004A2703">
        <w:t xml:space="preserve"> </w:t>
      </w:r>
      <w:r>
        <w:t>Средиземном</w:t>
      </w:r>
      <w:r w:rsidRPr="004A2703">
        <w:t xml:space="preserve"> </w:t>
      </w:r>
      <w:r>
        <w:t>море</w:t>
      </w:r>
      <w:r w:rsidRPr="004A2703">
        <w:t xml:space="preserve">, </w:t>
      </w:r>
      <w:r>
        <w:t>самой</w:t>
      </w:r>
      <w:r w:rsidRPr="004A2703">
        <w:t xml:space="preserve"> </w:t>
      </w:r>
      <w:r>
        <w:t>высокой</w:t>
      </w:r>
      <w:r w:rsidRPr="004A2703">
        <w:t xml:space="preserve"> </w:t>
      </w:r>
      <w:r>
        <w:t>горой</w:t>
      </w:r>
      <w:r w:rsidRPr="004A2703">
        <w:t xml:space="preserve"> </w:t>
      </w:r>
      <w:r>
        <w:t>Италии</w:t>
      </w:r>
      <w:r w:rsidRPr="004A2703">
        <w:t xml:space="preserve"> </w:t>
      </w:r>
      <w:r>
        <w:t>является</w:t>
      </w:r>
      <w:r w:rsidRPr="004A2703">
        <w:t xml:space="preserve"> </w:t>
      </w:r>
      <w:r>
        <w:t>Монблан</w:t>
      </w:r>
      <w:r w:rsidRPr="004A2703">
        <w:t xml:space="preserve"> – 4</w:t>
      </w:r>
      <w:r w:rsidR="004569DA">
        <w:t> </w:t>
      </w:r>
      <w:r w:rsidRPr="004A2703">
        <w:t xml:space="preserve">748 </w:t>
      </w:r>
      <w:r>
        <w:t>м, расположен</w:t>
      </w:r>
      <w:r w:rsidR="00F8726E">
        <w:t>ный</w:t>
      </w:r>
      <w:r>
        <w:t xml:space="preserve"> в Альпах</w:t>
      </w:r>
      <w:r w:rsidRPr="004A2703">
        <w:t xml:space="preserve"> (</w:t>
      </w:r>
      <w:r>
        <w:t>северо-запад</w:t>
      </w:r>
      <w:r w:rsidRPr="004A2703">
        <w:t xml:space="preserve">). </w:t>
      </w:r>
    </w:p>
    <w:p w:rsidR="00632350" w:rsidRPr="00F75F99" w:rsidRDefault="00632350" w:rsidP="0017325D">
      <w:pPr>
        <w:pStyle w:val="SingleTxtGR"/>
      </w:pPr>
      <w:r w:rsidRPr="00F75F99">
        <w:t>26.</w:t>
      </w:r>
      <w:r w:rsidRPr="00F75F99">
        <w:tab/>
      </w:r>
      <w:r>
        <w:t>Положение Италии в районе Средиземного моря является решающим фактором, определяющим ее климат</w:t>
      </w:r>
      <w:r w:rsidRPr="00F75F99">
        <w:t xml:space="preserve">. </w:t>
      </w:r>
      <w:r>
        <w:t>С</w:t>
      </w:r>
      <w:r w:rsidRPr="00F75F99">
        <w:t xml:space="preserve"> </w:t>
      </w:r>
      <w:r>
        <w:t>севера</w:t>
      </w:r>
      <w:r w:rsidRPr="00F75F99">
        <w:t xml:space="preserve"> </w:t>
      </w:r>
      <w:r>
        <w:t>на</w:t>
      </w:r>
      <w:r w:rsidRPr="00F75F99">
        <w:t xml:space="preserve"> </w:t>
      </w:r>
      <w:r>
        <w:t>юг</w:t>
      </w:r>
      <w:r w:rsidRPr="00F75F99">
        <w:t xml:space="preserve"> </w:t>
      </w:r>
      <w:r>
        <w:t>страны</w:t>
      </w:r>
      <w:r w:rsidRPr="00F75F99">
        <w:t xml:space="preserve"> </w:t>
      </w:r>
      <w:r>
        <w:t>наблюдается</w:t>
      </w:r>
      <w:r w:rsidRPr="00F75F99">
        <w:t xml:space="preserve"> </w:t>
      </w:r>
      <w:r>
        <w:t>пр</w:t>
      </w:r>
      <w:r>
        <w:t>о</w:t>
      </w:r>
      <w:r>
        <w:t>грессирующий рост температур, когда низкие температуры повышаются и кл</w:t>
      </w:r>
      <w:r>
        <w:t>и</w:t>
      </w:r>
      <w:r>
        <w:t>мат становится мягким средиземноморским</w:t>
      </w:r>
      <w:r w:rsidRPr="00F75F99">
        <w:t>.</w:t>
      </w:r>
    </w:p>
    <w:p w:rsidR="00632350" w:rsidRPr="000A69BE" w:rsidRDefault="00632350" w:rsidP="0017325D">
      <w:pPr>
        <w:pStyle w:val="SingleTxtGR"/>
      </w:pPr>
      <w:r w:rsidRPr="000A69BE">
        <w:t>27.</w:t>
      </w:r>
      <w:r w:rsidRPr="000A69BE">
        <w:tab/>
      </w:r>
      <w:r>
        <w:t>В</w:t>
      </w:r>
      <w:r w:rsidRPr="000A69BE">
        <w:t xml:space="preserve"> </w:t>
      </w:r>
      <w:r w:rsidRPr="00FB1DEF">
        <w:rPr>
          <w:u w:val="single"/>
        </w:rPr>
        <w:t>географическ</w:t>
      </w:r>
      <w:r>
        <w:rPr>
          <w:u w:val="single"/>
        </w:rPr>
        <w:t>ом</w:t>
      </w:r>
      <w:r w:rsidRPr="000A69BE">
        <w:rPr>
          <w:u w:val="single"/>
        </w:rPr>
        <w:t xml:space="preserve"> </w:t>
      </w:r>
      <w:r>
        <w:rPr>
          <w:u w:val="single"/>
        </w:rPr>
        <w:t>отношении</w:t>
      </w:r>
      <w:r w:rsidRPr="000A69BE">
        <w:t xml:space="preserve"> </w:t>
      </w:r>
      <w:r w:rsidRPr="00FB1DEF">
        <w:t>страну</w:t>
      </w:r>
      <w:r w:rsidRPr="000A69BE">
        <w:t xml:space="preserve"> </w:t>
      </w:r>
      <w:r>
        <w:t>можно</w:t>
      </w:r>
      <w:r w:rsidRPr="000A69BE">
        <w:t xml:space="preserve"> </w:t>
      </w:r>
      <w:r>
        <w:t>разделить</w:t>
      </w:r>
      <w:r w:rsidRPr="000A69BE">
        <w:t xml:space="preserve"> </w:t>
      </w:r>
      <w:r>
        <w:t>на</w:t>
      </w:r>
      <w:r w:rsidRPr="000A69BE">
        <w:t xml:space="preserve"> </w:t>
      </w:r>
      <w:r>
        <w:t>три</w:t>
      </w:r>
      <w:r w:rsidRPr="000A69BE">
        <w:t xml:space="preserve"> </w:t>
      </w:r>
      <w:r>
        <w:t>региона</w:t>
      </w:r>
      <w:r w:rsidRPr="000A69BE">
        <w:t xml:space="preserve">: </w:t>
      </w:r>
      <w:r w:rsidR="002274A9">
        <w:br/>
      </w:r>
      <w:proofErr w:type="spellStart"/>
      <w:r w:rsidRPr="001E1C2B">
        <w:rPr>
          <w:lang w:val="en-GB"/>
        </w:rPr>
        <w:t>i</w:t>
      </w:r>
      <w:proofErr w:type="spellEnd"/>
      <w:r w:rsidRPr="000A69BE">
        <w:t xml:space="preserve">) </w:t>
      </w:r>
      <w:r>
        <w:t>северный</w:t>
      </w:r>
      <w:r w:rsidRPr="000A69BE">
        <w:t>,</w:t>
      </w:r>
      <w:r>
        <w:t xml:space="preserve"> центральный и южный</w:t>
      </w:r>
      <w:r w:rsidRPr="000A69BE">
        <w:t xml:space="preserve">, </w:t>
      </w:r>
      <w:r>
        <w:t>в состав которых входят, соответственно, следующие области</w:t>
      </w:r>
      <w:r w:rsidRPr="000A69BE">
        <w:t xml:space="preserve">: </w:t>
      </w:r>
      <w:r>
        <w:t>Пьемонт,</w:t>
      </w:r>
      <w:r w:rsidRPr="000A69BE">
        <w:t xml:space="preserve"> </w:t>
      </w:r>
      <w:proofErr w:type="spellStart"/>
      <w:r>
        <w:t>Валле-д’Аоста</w:t>
      </w:r>
      <w:proofErr w:type="spellEnd"/>
      <w:r>
        <w:t>,</w:t>
      </w:r>
      <w:r w:rsidRPr="000A69BE">
        <w:t xml:space="preserve"> </w:t>
      </w:r>
      <w:r>
        <w:t xml:space="preserve">Лигурия, Ломбардия, </w:t>
      </w:r>
      <w:proofErr w:type="spellStart"/>
      <w:r>
        <w:t>Трентино-Альто-Адидже</w:t>
      </w:r>
      <w:proofErr w:type="spellEnd"/>
      <w:r>
        <w:t xml:space="preserve">, </w:t>
      </w:r>
      <w:proofErr w:type="spellStart"/>
      <w:r>
        <w:t>Фриули</w:t>
      </w:r>
      <w:proofErr w:type="spellEnd"/>
      <w:r>
        <w:t>-Венеция-Джулия,</w:t>
      </w:r>
      <w:r w:rsidRPr="000A69BE">
        <w:t xml:space="preserve"> </w:t>
      </w:r>
      <w:r>
        <w:t>Венеция и Эмилия-</w:t>
      </w:r>
      <w:proofErr w:type="spellStart"/>
      <w:r>
        <w:t>Романья</w:t>
      </w:r>
      <w:proofErr w:type="spellEnd"/>
      <w:r w:rsidRPr="000A69BE">
        <w:t xml:space="preserve">; </w:t>
      </w:r>
      <w:r w:rsidRPr="001E1C2B">
        <w:rPr>
          <w:lang w:val="en-GB"/>
        </w:rPr>
        <w:t>ii</w:t>
      </w:r>
      <w:r w:rsidRPr="000A69BE">
        <w:t>)</w:t>
      </w:r>
      <w:r w:rsidR="002274A9">
        <w:t xml:space="preserve"> </w:t>
      </w:r>
      <w:r>
        <w:t>То</w:t>
      </w:r>
      <w:r>
        <w:t>с</w:t>
      </w:r>
      <w:r>
        <w:t>кана</w:t>
      </w:r>
      <w:r w:rsidRPr="000A69BE">
        <w:t xml:space="preserve">, </w:t>
      </w:r>
      <w:proofErr w:type="spellStart"/>
      <w:r>
        <w:t>Лацио</w:t>
      </w:r>
      <w:proofErr w:type="spellEnd"/>
      <w:r w:rsidRPr="000A69BE">
        <w:t xml:space="preserve">, </w:t>
      </w:r>
      <w:proofErr w:type="spellStart"/>
      <w:r>
        <w:t>Умбрия</w:t>
      </w:r>
      <w:proofErr w:type="spellEnd"/>
      <w:r w:rsidRPr="000A69BE">
        <w:t xml:space="preserve">, </w:t>
      </w:r>
      <w:r>
        <w:t xml:space="preserve">Марке; </w:t>
      </w:r>
      <w:r w:rsidRPr="001E1C2B">
        <w:rPr>
          <w:lang w:val="en-GB"/>
        </w:rPr>
        <w:t>iii</w:t>
      </w:r>
      <w:r w:rsidRPr="000A69BE">
        <w:t xml:space="preserve">) </w:t>
      </w:r>
      <w:proofErr w:type="spellStart"/>
      <w:r w:rsidR="00F8726E">
        <w:t>Абруццо</w:t>
      </w:r>
      <w:proofErr w:type="spellEnd"/>
      <w:r w:rsidRPr="000A69BE">
        <w:t xml:space="preserve">, </w:t>
      </w:r>
      <w:proofErr w:type="spellStart"/>
      <w:r>
        <w:t>Молизе</w:t>
      </w:r>
      <w:proofErr w:type="spellEnd"/>
      <w:r w:rsidRPr="000A69BE">
        <w:t xml:space="preserve">, </w:t>
      </w:r>
      <w:r>
        <w:t>Кампания</w:t>
      </w:r>
      <w:r w:rsidRPr="000A69BE">
        <w:t xml:space="preserve">, </w:t>
      </w:r>
      <w:proofErr w:type="spellStart"/>
      <w:r>
        <w:t>Базиликата</w:t>
      </w:r>
      <w:proofErr w:type="spellEnd"/>
      <w:r w:rsidRPr="000A69BE">
        <w:t xml:space="preserve">, </w:t>
      </w:r>
      <w:proofErr w:type="spellStart"/>
      <w:r>
        <w:t>Ап</w:t>
      </w:r>
      <w:r>
        <w:t>у</w:t>
      </w:r>
      <w:r>
        <w:t>лия</w:t>
      </w:r>
      <w:proofErr w:type="spellEnd"/>
      <w:r w:rsidRPr="000A69BE">
        <w:t xml:space="preserve">, </w:t>
      </w:r>
      <w:r>
        <w:t>Калабрия</w:t>
      </w:r>
      <w:r w:rsidRPr="000A69BE">
        <w:t xml:space="preserve">, </w:t>
      </w:r>
      <w:r>
        <w:t>Сицилия и Сардиния</w:t>
      </w:r>
      <w:r w:rsidRPr="000A69BE">
        <w:t xml:space="preserve"> (</w:t>
      </w:r>
      <w:r>
        <w:t>статья</w:t>
      </w:r>
      <w:r w:rsidRPr="000A69BE">
        <w:t xml:space="preserve"> 114 </w:t>
      </w:r>
      <w:r>
        <w:t>и</w:t>
      </w:r>
      <w:r w:rsidRPr="000A69BE">
        <w:t xml:space="preserve"> </w:t>
      </w:r>
      <w:r>
        <w:t>последующие статьи Осно</w:t>
      </w:r>
      <w:r>
        <w:t>в</w:t>
      </w:r>
      <w:r>
        <w:t>ного закона</w:t>
      </w:r>
      <w:r w:rsidRPr="000A69BE">
        <w:t xml:space="preserve">). </w:t>
      </w:r>
    </w:p>
    <w:p w:rsidR="00632350" w:rsidRPr="000106DE" w:rsidRDefault="00632350" w:rsidP="0017325D">
      <w:pPr>
        <w:pStyle w:val="SingleTxtGR"/>
      </w:pPr>
      <w:r w:rsidRPr="00E16263">
        <w:t>28.</w:t>
      </w:r>
      <w:r w:rsidRPr="00E16263">
        <w:tab/>
      </w:r>
      <w:r>
        <w:t xml:space="preserve">Национальная территория состоит из 20 различных административных областей </w:t>
      </w:r>
      <w:r w:rsidRPr="00E16263">
        <w:t>(</w:t>
      </w:r>
      <w:r>
        <w:t>статья</w:t>
      </w:r>
      <w:r w:rsidRPr="001E1C2B">
        <w:rPr>
          <w:lang w:val="en-GB"/>
        </w:rPr>
        <w:t> </w:t>
      </w:r>
      <w:r w:rsidRPr="00E16263">
        <w:t xml:space="preserve">131). </w:t>
      </w:r>
      <w:r>
        <w:t>В частности</w:t>
      </w:r>
      <w:r w:rsidRPr="00E16263">
        <w:t xml:space="preserve">, </w:t>
      </w:r>
      <w:r>
        <w:t>в</w:t>
      </w:r>
      <w:r w:rsidRPr="00E16263">
        <w:t xml:space="preserve"> </w:t>
      </w:r>
      <w:r>
        <w:t>соответствии</w:t>
      </w:r>
      <w:r w:rsidRPr="00E16263">
        <w:t xml:space="preserve"> </w:t>
      </w:r>
      <w:r>
        <w:t>со</w:t>
      </w:r>
      <w:r w:rsidRPr="00E16263">
        <w:t xml:space="preserve"> </w:t>
      </w:r>
      <w:r>
        <w:t>статьей</w:t>
      </w:r>
      <w:r w:rsidRPr="00E16263">
        <w:t xml:space="preserve"> 5 </w:t>
      </w:r>
      <w:r>
        <w:t>Конституции</w:t>
      </w:r>
      <w:r w:rsidRPr="00E16263">
        <w:t xml:space="preserve"> </w:t>
      </w:r>
      <w:r>
        <w:t>Италии</w:t>
      </w:r>
      <w:r w:rsidRPr="00E16263">
        <w:t xml:space="preserve"> (</w:t>
      </w:r>
      <w:r>
        <w:t>гласящей, что «Республика является единой и неделимой</w:t>
      </w:r>
      <w:r w:rsidRPr="00E16263">
        <w:rPr>
          <w:iCs/>
        </w:rPr>
        <w:t xml:space="preserve">. </w:t>
      </w:r>
      <w:r>
        <w:rPr>
          <w:iCs/>
        </w:rPr>
        <w:t>Она</w:t>
      </w:r>
      <w:r w:rsidRPr="00E16263">
        <w:rPr>
          <w:iCs/>
        </w:rPr>
        <w:t xml:space="preserve"> </w:t>
      </w:r>
      <w:r>
        <w:rPr>
          <w:iCs/>
        </w:rPr>
        <w:t>призн</w:t>
      </w:r>
      <w:r>
        <w:rPr>
          <w:iCs/>
        </w:rPr>
        <w:t>а</w:t>
      </w:r>
      <w:r>
        <w:rPr>
          <w:iCs/>
        </w:rPr>
        <w:t>ет</w:t>
      </w:r>
      <w:r w:rsidRPr="00E16263">
        <w:rPr>
          <w:iCs/>
        </w:rPr>
        <w:t xml:space="preserve"> </w:t>
      </w:r>
      <w:r>
        <w:rPr>
          <w:iCs/>
        </w:rPr>
        <w:t>местные</w:t>
      </w:r>
      <w:r w:rsidRPr="00E16263">
        <w:rPr>
          <w:iCs/>
        </w:rPr>
        <w:t xml:space="preserve"> </w:t>
      </w:r>
      <w:r>
        <w:rPr>
          <w:iCs/>
        </w:rPr>
        <w:t>автономии</w:t>
      </w:r>
      <w:r w:rsidRPr="00E16263">
        <w:rPr>
          <w:iCs/>
        </w:rPr>
        <w:t xml:space="preserve"> </w:t>
      </w:r>
      <w:r>
        <w:rPr>
          <w:iCs/>
        </w:rPr>
        <w:t>и</w:t>
      </w:r>
      <w:r w:rsidRPr="00E16263">
        <w:rPr>
          <w:iCs/>
        </w:rPr>
        <w:t xml:space="preserve"> </w:t>
      </w:r>
      <w:r>
        <w:rPr>
          <w:iCs/>
        </w:rPr>
        <w:t>содействует</w:t>
      </w:r>
      <w:r w:rsidRPr="00E16263">
        <w:rPr>
          <w:iCs/>
        </w:rPr>
        <w:t xml:space="preserve"> </w:t>
      </w:r>
      <w:r>
        <w:rPr>
          <w:iCs/>
        </w:rPr>
        <w:t>их</w:t>
      </w:r>
      <w:r w:rsidRPr="00E16263">
        <w:rPr>
          <w:iCs/>
        </w:rPr>
        <w:t xml:space="preserve"> </w:t>
      </w:r>
      <w:r>
        <w:rPr>
          <w:iCs/>
        </w:rPr>
        <w:t>развитию</w:t>
      </w:r>
      <w:r w:rsidRPr="00E16263">
        <w:rPr>
          <w:iCs/>
        </w:rPr>
        <w:t xml:space="preserve">, </w:t>
      </w:r>
      <w:r>
        <w:rPr>
          <w:iCs/>
        </w:rPr>
        <w:t>а</w:t>
      </w:r>
      <w:r w:rsidRPr="00E16263">
        <w:rPr>
          <w:iCs/>
        </w:rPr>
        <w:t xml:space="preserve"> </w:t>
      </w:r>
      <w:r>
        <w:rPr>
          <w:iCs/>
        </w:rPr>
        <w:t>также осуществляет в с</w:t>
      </w:r>
      <w:r>
        <w:rPr>
          <w:iCs/>
        </w:rPr>
        <w:t>а</w:t>
      </w:r>
      <w:r>
        <w:rPr>
          <w:iCs/>
        </w:rPr>
        <w:t>мой полной мере административную децентрализацию тех служб, которые з</w:t>
      </w:r>
      <w:r>
        <w:rPr>
          <w:iCs/>
        </w:rPr>
        <w:t>а</w:t>
      </w:r>
      <w:r>
        <w:rPr>
          <w:iCs/>
        </w:rPr>
        <w:t>висят от государства</w:t>
      </w:r>
      <w:r w:rsidRPr="00E16263">
        <w:rPr>
          <w:iCs/>
        </w:rPr>
        <w:t>.</w:t>
      </w:r>
      <w:r>
        <w:rPr>
          <w:iCs/>
        </w:rPr>
        <w:t xml:space="preserve"> Республика</w:t>
      </w:r>
      <w:r w:rsidRPr="004D49E4">
        <w:rPr>
          <w:iCs/>
        </w:rPr>
        <w:t xml:space="preserve"> </w:t>
      </w:r>
      <w:r>
        <w:rPr>
          <w:iCs/>
        </w:rPr>
        <w:t>приводит</w:t>
      </w:r>
      <w:r w:rsidRPr="004D49E4">
        <w:rPr>
          <w:iCs/>
        </w:rPr>
        <w:t xml:space="preserve"> </w:t>
      </w:r>
      <w:r>
        <w:rPr>
          <w:iCs/>
        </w:rPr>
        <w:t>принципы</w:t>
      </w:r>
      <w:r w:rsidRPr="004D49E4">
        <w:rPr>
          <w:iCs/>
        </w:rPr>
        <w:t xml:space="preserve"> </w:t>
      </w:r>
      <w:r>
        <w:rPr>
          <w:iCs/>
        </w:rPr>
        <w:t>и</w:t>
      </w:r>
      <w:r w:rsidRPr="004D49E4">
        <w:rPr>
          <w:iCs/>
        </w:rPr>
        <w:t xml:space="preserve"> </w:t>
      </w:r>
      <w:r>
        <w:rPr>
          <w:iCs/>
        </w:rPr>
        <w:t>методы</w:t>
      </w:r>
      <w:r w:rsidRPr="004D49E4">
        <w:rPr>
          <w:iCs/>
        </w:rPr>
        <w:t xml:space="preserve"> </w:t>
      </w:r>
      <w:r>
        <w:rPr>
          <w:iCs/>
        </w:rPr>
        <w:t>своего</w:t>
      </w:r>
      <w:r w:rsidRPr="004D49E4">
        <w:rPr>
          <w:iCs/>
        </w:rPr>
        <w:t xml:space="preserve"> </w:t>
      </w:r>
      <w:r>
        <w:rPr>
          <w:iCs/>
        </w:rPr>
        <w:t>закон</w:t>
      </w:r>
      <w:r>
        <w:rPr>
          <w:iCs/>
        </w:rPr>
        <w:t>о</w:t>
      </w:r>
      <w:r>
        <w:rPr>
          <w:iCs/>
        </w:rPr>
        <w:t>дательства</w:t>
      </w:r>
      <w:r w:rsidRPr="004D49E4">
        <w:rPr>
          <w:iCs/>
        </w:rPr>
        <w:t xml:space="preserve"> </w:t>
      </w:r>
      <w:r>
        <w:rPr>
          <w:iCs/>
        </w:rPr>
        <w:t>в</w:t>
      </w:r>
      <w:r w:rsidRPr="004D49E4">
        <w:rPr>
          <w:iCs/>
        </w:rPr>
        <w:t xml:space="preserve"> </w:t>
      </w:r>
      <w:r>
        <w:rPr>
          <w:iCs/>
        </w:rPr>
        <w:t>соответствие</w:t>
      </w:r>
      <w:r w:rsidRPr="004D49E4">
        <w:rPr>
          <w:iCs/>
        </w:rPr>
        <w:t xml:space="preserve"> </w:t>
      </w:r>
      <w:r>
        <w:rPr>
          <w:iCs/>
        </w:rPr>
        <w:t>с</w:t>
      </w:r>
      <w:r w:rsidRPr="004D49E4">
        <w:rPr>
          <w:iCs/>
        </w:rPr>
        <w:t xml:space="preserve"> </w:t>
      </w:r>
      <w:r>
        <w:rPr>
          <w:iCs/>
        </w:rPr>
        <w:t>требованиями</w:t>
      </w:r>
      <w:r w:rsidRPr="004D49E4">
        <w:rPr>
          <w:iCs/>
        </w:rPr>
        <w:t xml:space="preserve"> </w:t>
      </w:r>
      <w:r>
        <w:rPr>
          <w:iCs/>
        </w:rPr>
        <w:t>автономии</w:t>
      </w:r>
      <w:r w:rsidRPr="004D49E4">
        <w:rPr>
          <w:iCs/>
        </w:rPr>
        <w:t xml:space="preserve"> </w:t>
      </w:r>
      <w:r>
        <w:rPr>
          <w:iCs/>
        </w:rPr>
        <w:t>и</w:t>
      </w:r>
      <w:r w:rsidRPr="004D49E4">
        <w:rPr>
          <w:iCs/>
        </w:rPr>
        <w:t xml:space="preserve"> </w:t>
      </w:r>
      <w:r>
        <w:rPr>
          <w:iCs/>
        </w:rPr>
        <w:t>децентрализации»</w:t>
      </w:r>
      <w:r w:rsidRPr="004D49E4">
        <w:t xml:space="preserve">), </w:t>
      </w:r>
      <w:r>
        <w:t>Италия состоит из</w:t>
      </w:r>
      <w:r w:rsidRPr="004D49E4">
        <w:t xml:space="preserve">: </w:t>
      </w:r>
      <w:proofErr w:type="spellStart"/>
      <w:r w:rsidRPr="001E1C2B">
        <w:rPr>
          <w:lang w:val="en-GB"/>
        </w:rPr>
        <w:t>i</w:t>
      </w:r>
      <w:proofErr w:type="spellEnd"/>
      <w:r w:rsidRPr="004D49E4">
        <w:t>)</w:t>
      </w:r>
      <w:r w:rsidR="002274A9">
        <w:t xml:space="preserve"> </w:t>
      </w:r>
      <w:r w:rsidRPr="004D49E4">
        <w:t>20</w:t>
      </w:r>
      <w:r>
        <w:rPr>
          <w:lang w:val="en-GB"/>
        </w:rPr>
        <w:t> </w:t>
      </w:r>
      <w:r>
        <w:t>областей</w:t>
      </w:r>
      <w:r w:rsidRPr="000A78BB">
        <w:rPr>
          <w:rStyle w:val="FootnoteReference"/>
          <w:lang w:val="en-GB"/>
        </w:rPr>
        <w:footnoteReference w:id="10"/>
      </w:r>
      <w:r w:rsidR="004569DA">
        <w:t>,</w:t>
      </w:r>
      <w:r w:rsidRPr="004D49E4">
        <w:t xml:space="preserve"> 15</w:t>
      </w:r>
      <w:r w:rsidRPr="009C1F59">
        <w:t xml:space="preserve"> </w:t>
      </w:r>
      <w:r>
        <w:t xml:space="preserve">из которых имеют обычный статус, </w:t>
      </w:r>
      <w:r w:rsidR="00C9204D">
        <w:br/>
      </w:r>
      <w:r>
        <w:t>а 5 обладают особым статусом</w:t>
      </w:r>
      <w:r w:rsidRPr="004D49E4">
        <w:t xml:space="preserve">; </w:t>
      </w:r>
      <w:r w:rsidRPr="001E1C2B">
        <w:rPr>
          <w:lang w:val="en-GB"/>
        </w:rPr>
        <w:t>ii</w:t>
      </w:r>
      <w:r w:rsidRPr="004D49E4">
        <w:t>)</w:t>
      </w:r>
      <w:r>
        <w:rPr>
          <w:lang w:val="en-GB"/>
        </w:rPr>
        <w:t> </w:t>
      </w:r>
      <w:r w:rsidRPr="004D49E4">
        <w:t xml:space="preserve">110 </w:t>
      </w:r>
      <w:r>
        <w:t>провинций</w:t>
      </w:r>
      <w:r w:rsidRPr="000A78BB">
        <w:rPr>
          <w:rStyle w:val="FootnoteReference"/>
          <w:lang w:val="en-GB"/>
        </w:rPr>
        <w:footnoteReference w:id="11"/>
      </w:r>
      <w:r w:rsidR="002274A9">
        <w:t>;</w:t>
      </w:r>
      <w:r w:rsidRPr="004D49E4">
        <w:t xml:space="preserve"> </w:t>
      </w:r>
      <w:r>
        <w:t>и</w:t>
      </w:r>
      <w:r w:rsidRPr="004D49E4">
        <w:t xml:space="preserve"> </w:t>
      </w:r>
      <w:r w:rsidRPr="001E1C2B">
        <w:rPr>
          <w:lang w:val="en-GB"/>
        </w:rPr>
        <w:t>iii</w:t>
      </w:r>
      <w:r w:rsidRPr="004D49E4">
        <w:t>) 8</w:t>
      </w:r>
      <w:r w:rsidR="004569DA">
        <w:t> </w:t>
      </w:r>
      <w:r w:rsidRPr="004D49E4">
        <w:t xml:space="preserve">000 </w:t>
      </w:r>
      <w:r>
        <w:t>коммун</w:t>
      </w:r>
      <w:r w:rsidRPr="004D49E4">
        <w:t xml:space="preserve"> (</w:t>
      </w:r>
      <w:r>
        <w:t>по с</w:t>
      </w:r>
      <w:r>
        <w:t>о</w:t>
      </w:r>
      <w:r>
        <w:t>стоянию на</w:t>
      </w:r>
      <w:r w:rsidRPr="004D49E4">
        <w:t xml:space="preserve"> 2016</w:t>
      </w:r>
      <w:r>
        <w:t xml:space="preserve"> год</w:t>
      </w:r>
      <w:r w:rsidR="000106DE">
        <w:t>).</w:t>
      </w:r>
    </w:p>
    <w:p w:rsidR="00632350" w:rsidRPr="00BB7CB7" w:rsidRDefault="00632350" w:rsidP="0017325D">
      <w:pPr>
        <w:pStyle w:val="SingleTxtGR"/>
      </w:pPr>
      <w:r w:rsidRPr="00900A13">
        <w:t>29.</w:t>
      </w:r>
      <w:r w:rsidRPr="00900A13">
        <w:tab/>
      </w:r>
      <w:r>
        <w:t>В</w:t>
      </w:r>
      <w:r w:rsidRPr="00900A13">
        <w:t xml:space="preserve"> </w:t>
      </w:r>
      <w:r>
        <w:t>соответствии</w:t>
      </w:r>
      <w:r w:rsidRPr="00900A13">
        <w:t xml:space="preserve"> </w:t>
      </w:r>
      <w:r>
        <w:t>с</w:t>
      </w:r>
      <w:r w:rsidRPr="00900A13">
        <w:t xml:space="preserve"> </w:t>
      </w:r>
      <w:r>
        <w:t>Законом</w:t>
      </w:r>
      <w:r w:rsidRPr="00900A13">
        <w:t xml:space="preserve"> № </w:t>
      </w:r>
      <w:r w:rsidRPr="00900A13">
        <w:rPr>
          <w:bCs/>
        </w:rPr>
        <w:t xml:space="preserve">56/2014 </w:t>
      </w:r>
      <w:r>
        <w:rPr>
          <w:bCs/>
        </w:rPr>
        <w:t>в</w:t>
      </w:r>
      <w:r w:rsidRPr="00900A13">
        <w:rPr>
          <w:bCs/>
        </w:rPr>
        <w:t xml:space="preserve"> </w:t>
      </w:r>
      <w:r>
        <w:rPr>
          <w:bCs/>
        </w:rPr>
        <w:t>провинциях</w:t>
      </w:r>
      <w:r w:rsidRPr="00900A13">
        <w:rPr>
          <w:bCs/>
        </w:rPr>
        <w:t xml:space="preserve"> </w:t>
      </w:r>
      <w:r>
        <w:rPr>
          <w:bCs/>
        </w:rPr>
        <w:t>итальянских</w:t>
      </w:r>
      <w:r w:rsidRPr="00900A13">
        <w:rPr>
          <w:bCs/>
        </w:rPr>
        <w:t xml:space="preserve"> </w:t>
      </w:r>
      <w:r>
        <w:rPr>
          <w:bCs/>
        </w:rPr>
        <w:t>областей</w:t>
      </w:r>
      <w:r w:rsidRPr="00900A13">
        <w:rPr>
          <w:bCs/>
        </w:rPr>
        <w:t xml:space="preserve"> </w:t>
      </w:r>
      <w:r>
        <w:rPr>
          <w:bCs/>
        </w:rPr>
        <w:t>с</w:t>
      </w:r>
      <w:r w:rsidRPr="00900A13">
        <w:rPr>
          <w:bCs/>
        </w:rPr>
        <w:t xml:space="preserve"> </w:t>
      </w:r>
      <w:r>
        <w:rPr>
          <w:bCs/>
        </w:rPr>
        <w:t>обычным</w:t>
      </w:r>
      <w:r w:rsidRPr="00900A13">
        <w:rPr>
          <w:bCs/>
        </w:rPr>
        <w:t xml:space="preserve"> </w:t>
      </w:r>
      <w:r>
        <w:rPr>
          <w:bCs/>
        </w:rPr>
        <w:t>статусом</w:t>
      </w:r>
      <w:r w:rsidRPr="00900A13">
        <w:rPr>
          <w:bCs/>
        </w:rPr>
        <w:t xml:space="preserve"> </w:t>
      </w:r>
      <w:r>
        <w:rPr>
          <w:bCs/>
        </w:rPr>
        <w:t>произошли изменения</w:t>
      </w:r>
      <w:r w:rsidRPr="00900A13">
        <w:rPr>
          <w:bCs/>
        </w:rPr>
        <w:t xml:space="preserve"> </w:t>
      </w:r>
      <w:r>
        <w:rPr>
          <w:bCs/>
        </w:rPr>
        <w:t>в административных органах втор</w:t>
      </w:r>
      <w:r>
        <w:rPr>
          <w:bCs/>
        </w:rPr>
        <w:t>о</w:t>
      </w:r>
      <w:r>
        <w:rPr>
          <w:bCs/>
        </w:rPr>
        <w:t>го уровня</w:t>
      </w:r>
      <w:r w:rsidRPr="00900A13">
        <w:t xml:space="preserve">. </w:t>
      </w:r>
      <w:r>
        <w:t>В</w:t>
      </w:r>
      <w:r w:rsidRPr="00AC2E36">
        <w:t xml:space="preserve"> </w:t>
      </w:r>
      <w:r>
        <w:t>то</w:t>
      </w:r>
      <w:r w:rsidRPr="00AC2E36">
        <w:t xml:space="preserve"> </w:t>
      </w:r>
      <w:r>
        <w:t>же</w:t>
      </w:r>
      <w:r w:rsidRPr="00AC2E36">
        <w:t xml:space="preserve"> </w:t>
      </w:r>
      <w:r>
        <w:t>время</w:t>
      </w:r>
      <w:r w:rsidRPr="00AC2E36">
        <w:t xml:space="preserve"> </w:t>
      </w:r>
      <w:r>
        <w:t>этим</w:t>
      </w:r>
      <w:r w:rsidRPr="00AC2E36">
        <w:t xml:space="preserve"> </w:t>
      </w:r>
      <w:r>
        <w:t>Законом</w:t>
      </w:r>
      <w:r w:rsidRPr="00AC2E36">
        <w:t xml:space="preserve"> </w:t>
      </w:r>
      <w:r>
        <w:t>предусматривается</w:t>
      </w:r>
      <w:r w:rsidRPr="00AC2E36">
        <w:t xml:space="preserve"> </w:t>
      </w:r>
      <w:r>
        <w:t>преобразование</w:t>
      </w:r>
      <w:r w:rsidRPr="00AC2E36">
        <w:t xml:space="preserve"> </w:t>
      </w:r>
      <w:r>
        <w:t>д</w:t>
      </w:r>
      <w:r>
        <w:t>е</w:t>
      </w:r>
      <w:r>
        <w:t>сяти</w:t>
      </w:r>
      <w:r w:rsidRPr="00AC2E36">
        <w:t xml:space="preserve"> </w:t>
      </w:r>
      <w:r>
        <w:t>провинций</w:t>
      </w:r>
      <w:r w:rsidRPr="00AC2E36">
        <w:t xml:space="preserve"> </w:t>
      </w:r>
      <w:r>
        <w:t>в</w:t>
      </w:r>
      <w:r w:rsidRPr="00AC2E36">
        <w:t xml:space="preserve"> </w:t>
      </w:r>
      <w:r>
        <w:t>города-метрополии</w:t>
      </w:r>
      <w:r w:rsidRPr="00AC2E36">
        <w:t xml:space="preserve">. </w:t>
      </w:r>
      <w:r>
        <w:t>Направленный</w:t>
      </w:r>
      <w:r w:rsidRPr="00AC2E36">
        <w:t xml:space="preserve"> </w:t>
      </w:r>
      <w:r>
        <w:t>на</w:t>
      </w:r>
      <w:r w:rsidRPr="00AC2E36">
        <w:t xml:space="preserve"> </w:t>
      </w:r>
      <w:r>
        <w:t>упрощение</w:t>
      </w:r>
      <w:r w:rsidRPr="00AC2E36">
        <w:t xml:space="preserve"> </w:t>
      </w:r>
      <w:r>
        <w:t>системы</w:t>
      </w:r>
      <w:r w:rsidRPr="00AC2E36">
        <w:t xml:space="preserve"> </w:t>
      </w:r>
      <w:r>
        <w:t>этот</w:t>
      </w:r>
      <w:r w:rsidRPr="00AC2E36">
        <w:t xml:space="preserve"> </w:t>
      </w:r>
      <w:r>
        <w:t>Закон</w:t>
      </w:r>
      <w:r w:rsidRPr="00AC2E36">
        <w:t xml:space="preserve"> </w:t>
      </w:r>
      <w:r>
        <w:t>в</w:t>
      </w:r>
      <w:r w:rsidRPr="00AC2E36">
        <w:t xml:space="preserve"> </w:t>
      </w:r>
      <w:r>
        <w:t>особенности</w:t>
      </w:r>
      <w:r w:rsidRPr="00AC2E36">
        <w:t xml:space="preserve"> </w:t>
      </w:r>
      <w:r>
        <w:t>упразднил</w:t>
      </w:r>
      <w:r w:rsidRPr="00AC2E36">
        <w:t xml:space="preserve"> </w:t>
      </w:r>
      <w:r>
        <w:t>исполнительные</w:t>
      </w:r>
      <w:r w:rsidRPr="00AC2E36">
        <w:t xml:space="preserve"> </w:t>
      </w:r>
      <w:r>
        <w:t>органы</w:t>
      </w:r>
      <w:r w:rsidRPr="00AC2E36">
        <w:t xml:space="preserve"> </w:t>
      </w:r>
      <w:r>
        <w:t>власти</w:t>
      </w:r>
      <w:r w:rsidRPr="00AC2E36">
        <w:t xml:space="preserve"> </w:t>
      </w:r>
      <w:r>
        <w:t>прови</w:t>
      </w:r>
      <w:r>
        <w:t>н</w:t>
      </w:r>
      <w:r>
        <w:t>ций</w:t>
      </w:r>
      <w:r w:rsidRPr="00AC2E36">
        <w:t xml:space="preserve">, </w:t>
      </w:r>
      <w:r>
        <w:t>полномочия которых были переданы советам провинций, размеры кот</w:t>
      </w:r>
      <w:r>
        <w:t>о</w:t>
      </w:r>
      <w:r>
        <w:t>рых, между тем, были сокращены</w:t>
      </w:r>
      <w:r w:rsidRPr="00AC2E36">
        <w:t xml:space="preserve">. </w:t>
      </w:r>
      <w:r>
        <w:t>Кроме</w:t>
      </w:r>
      <w:r w:rsidRPr="00BB7CB7">
        <w:t xml:space="preserve"> </w:t>
      </w:r>
      <w:r>
        <w:t>того</w:t>
      </w:r>
      <w:r w:rsidRPr="00BB7CB7">
        <w:t xml:space="preserve">, </w:t>
      </w:r>
      <w:r>
        <w:t>был</w:t>
      </w:r>
      <w:r w:rsidRPr="00BB7CB7">
        <w:t xml:space="preserve"> </w:t>
      </w:r>
      <w:r>
        <w:t>предусмотрен</w:t>
      </w:r>
      <w:r w:rsidRPr="00BB7CB7">
        <w:t xml:space="preserve"> </w:t>
      </w:r>
      <w:r>
        <w:t>новый</w:t>
      </w:r>
      <w:r w:rsidRPr="00BB7CB7">
        <w:t xml:space="preserve"> </w:t>
      </w:r>
      <w:r>
        <w:t>орган</w:t>
      </w:r>
      <w:r w:rsidRPr="00BB7CB7">
        <w:t xml:space="preserve">, </w:t>
      </w:r>
      <w:r>
        <w:lastRenderedPageBreak/>
        <w:t>а</w:t>
      </w:r>
      <w:r w:rsidRPr="00BB7CB7">
        <w:t xml:space="preserve"> </w:t>
      </w:r>
      <w:r>
        <w:t>именно</w:t>
      </w:r>
      <w:r w:rsidRPr="00BB7CB7">
        <w:t xml:space="preserve"> – </w:t>
      </w:r>
      <w:r>
        <w:t>Собрание</w:t>
      </w:r>
      <w:r w:rsidRPr="00BB7CB7">
        <w:t xml:space="preserve"> </w:t>
      </w:r>
      <w:r>
        <w:t>мэров</w:t>
      </w:r>
      <w:r w:rsidRPr="00BB7CB7">
        <w:t xml:space="preserve">, </w:t>
      </w:r>
      <w:r>
        <w:t>который</w:t>
      </w:r>
      <w:r w:rsidRPr="00BB7CB7">
        <w:t xml:space="preserve"> </w:t>
      </w:r>
      <w:r>
        <w:t>отвечает</w:t>
      </w:r>
      <w:r w:rsidRPr="00BB7CB7">
        <w:t xml:space="preserve"> </w:t>
      </w:r>
      <w:r>
        <w:t>за</w:t>
      </w:r>
      <w:r w:rsidRPr="00BB7CB7">
        <w:t xml:space="preserve"> </w:t>
      </w:r>
      <w:r>
        <w:t>рассмотрение</w:t>
      </w:r>
      <w:r w:rsidRPr="00BB7CB7">
        <w:t xml:space="preserve"> </w:t>
      </w:r>
      <w:r>
        <w:t>бюджета</w:t>
      </w:r>
      <w:r w:rsidRPr="00BB7CB7">
        <w:t xml:space="preserve"> </w:t>
      </w:r>
      <w:r>
        <w:t>и</w:t>
      </w:r>
      <w:r w:rsidRPr="00BB7CB7">
        <w:t xml:space="preserve"> </w:t>
      </w:r>
      <w:r>
        <w:t>во</w:t>
      </w:r>
      <w:r>
        <w:t>з</w:t>
      </w:r>
      <w:r>
        <w:t>можных поправок в законы</w:t>
      </w:r>
      <w:r w:rsidRPr="00BB7CB7">
        <w:t xml:space="preserve">. </w:t>
      </w:r>
      <w:r>
        <w:t>Таким</w:t>
      </w:r>
      <w:r w:rsidRPr="00BB7CB7">
        <w:t xml:space="preserve"> </w:t>
      </w:r>
      <w:r>
        <w:t>образом</w:t>
      </w:r>
      <w:r w:rsidRPr="00BB7CB7">
        <w:t xml:space="preserve">, </w:t>
      </w:r>
      <w:r>
        <w:t>на</w:t>
      </w:r>
      <w:r w:rsidRPr="00BB7CB7">
        <w:t xml:space="preserve"> </w:t>
      </w:r>
      <w:r>
        <w:t>уровне</w:t>
      </w:r>
      <w:r w:rsidRPr="00BB7CB7">
        <w:t xml:space="preserve"> </w:t>
      </w:r>
      <w:r>
        <w:t>провинций</w:t>
      </w:r>
      <w:r w:rsidRPr="00BB7CB7">
        <w:t xml:space="preserve"> </w:t>
      </w:r>
      <w:r>
        <w:t>имеются</w:t>
      </w:r>
      <w:r w:rsidRPr="00BB7CB7">
        <w:t xml:space="preserve"> </w:t>
      </w:r>
      <w:r>
        <w:t>сл</w:t>
      </w:r>
      <w:r>
        <w:t>е</w:t>
      </w:r>
      <w:r>
        <w:t>дующие</w:t>
      </w:r>
      <w:r w:rsidRPr="00BB7CB7">
        <w:t xml:space="preserve"> </w:t>
      </w:r>
      <w:r>
        <w:t>властные</w:t>
      </w:r>
      <w:r w:rsidRPr="00BB7CB7">
        <w:t xml:space="preserve"> </w:t>
      </w:r>
      <w:r>
        <w:t>структуры</w:t>
      </w:r>
      <w:r w:rsidRPr="00BB7CB7">
        <w:t xml:space="preserve">: </w:t>
      </w:r>
      <w:r>
        <w:t>Председатель, Совет провинции и Собрание м</w:t>
      </w:r>
      <w:r>
        <w:t>э</w:t>
      </w:r>
      <w:r>
        <w:t>ров</w:t>
      </w:r>
      <w:r w:rsidRPr="00BB7CB7">
        <w:t xml:space="preserve">. </w:t>
      </w:r>
    </w:p>
    <w:p w:rsidR="00632350" w:rsidRPr="0063794B" w:rsidRDefault="00632350" w:rsidP="0017325D">
      <w:pPr>
        <w:pStyle w:val="H23GR"/>
      </w:pPr>
      <w:r w:rsidRPr="00BB7CB7">
        <w:tab/>
      </w:r>
      <w:r w:rsidRPr="00BB7CB7">
        <w:tab/>
      </w:r>
      <w:r>
        <w:t>Демография</w:t>
      </w:r>
    </w:p>
    <w:p w:rsidR="00632350" w:rsidRPr="00585FC3" w:rsidRDefault="00632350" w:rsidP="0017325D">
      <w:pPr>
        <w:pStyle w:val="SingleTxtGR"/>
      </w:pPr>
      <w:r w:rsidRPr="00585FC3">
        <w:t>30.</w:t>
      </w:r>
      <w:r w:rsidRPr="00585FC3">
        <w:tab/>
      </w:r>
      <w:r>
        <w:t>Согласно</w:t>
      </w:r>
      <w:r w:rsidRPr="00585FC3">
        <w:t xml:space="preserve"> </w:t>
      </w:r>
      <w:r>
        <w:t>данным</w:t>
      </w:r>
      <w:r w:rsidRPr="00585FC3">
        <w:t xml:space="preserve"> </w:t>
      </w:r>
      <w:proofErr w:type="spellStart"/>
      <w:r>
        <w:t>ИСТАТа</w:t>
      </w:r>
      <w:proofErr w:type="spellEnd"/>
      <w:r w:rsidRPr="00585FC3">
        <w:t xml:space="preserve"> (</w:t>
      </w:r>
      <w:r>
        <w:t>Национальное</w:t>
      </w:r>
      <w:r w:rsidRPr="00585FC3">
        <w:t xml:space="preserve"> </w:t>
      </w:r>
      <w:r>
        <w:t>статистическое</w:t>
      </w:r>
      <w:r w:rsidRPr="00585FC3">
        <w:t xml:space="preserve"> </w:t>
      </w:r>
      <w:r>
        <w:t>управление</w:t>
      </w:r>
      <w:r w:rsidRPr="00585FC3">
        <w:t>)</w:t>
      </w:r>
      <w:r w:rsidR="00700D21">
        <w:t>,</w:t>
      </w:r>
      <w:r w:rsidRPr="00585FC3">
        <w:t xml:space="preserve"> </w:t>
      </w:r>
      <w:r>
        <w:t>по</w:t>
      </w:r>
      <w:r w:rsidRPr="00585FC3">
        <w:t xml:space="preserve"> </w:t>
      </w:r>
      <w:r>
        <w:t>состоянию</w:t>
      </w:r>
      <w:r w:rsidRPr="00585FC3">
        <w:t xml:space="preserve"> </w:t>
      </w:r>
      <w:r>
        <w:t>на</w:t>
      </w:r>
      <w:r w:rsidRPr="00585FC3">
        <w:t xml:space="preserve"> 1 </w:t>
      </w:r>
      <w:r>
        <w:t>января</w:t>
      </w:r>
      <w:r w:rsidRPr="00585FC3">
        <w:t xml:space="preserve"> 2016 </w:t>
      </w:r>
      <w:r>
        <w:t>года</w:t>
      </w:r>
      <w:r w:rsidRPr="00585FC3">
        <w:t xml:space="preserve"> </w:t>
      </w:r>
      <w:r>
        <w:t>в</w:t>
      </w:r>
      <w:r w:rsidRPr="00585FC3">
        <w:t xml:space="preserve"> </w:t>
      </w:r>
      <w:r>
        <w:t>Италии</w:t>
      </w:r>
      <w:r w:rsidRPr="00585FC3">
        <w:t xml:space="preserve"> </w:t>
      </w:r>
      <w:r>
        <w:t>насчитывалось</w:t>
      </w:r>
      <w:r w:rsidR="00912F21">
        <w:t xml:space="preserve"> </w:t>
      </w:r>
      <w:r w:rsidRPr="00585FC3">
        <w:rPr>
          <w:bCs/>
        </w:rPr>
        <w:t>60</w:t>
      </w:r>
      <w:r w:rsidR="00721AFE">
        <w:rPr>
          <w:bCs/>
        </w:rPr>
        <w:t xml:space="preserve"> </w:t>
      </w:r>
      <w:r w:rsidRPr="00585FC3">
        <w:rPr>
          <w:bCs/>
        </w:rPr>
        <w:t xml:space="preserve">656 000 </w:t>
      </w:r>
      <w:r>
        <w:rPr>
          <w:bCs/>
        </w:rPr>
        <w:t>жит</w:t>
      </w:r>
      <w:r>
        <w:rPr>
          <w:bCs/>
        </w:rPr>
        <w:t>е</w:t>
      </w:r>
      <w:r>
        <w:rPr>
          <w:bCs/>
        </w:rPr>
        <w:t xml:space="preserve">лей при плотности населения в </w:t>
      </w:r>
      <w:r w:rsidRPr="00585FC3">
        <w:rPr>
          <w:bCs/>
        </w:rPr>
        <w:t>201</w:t>
      </w:r>
      <w:r w:rsidRPr="00585FC3">
        <w:t xml:space="preserve"> </w:t>
      </w:r>
      <w:r>
        <w:t>житель на км</w:t>
      </w:r>
      <w:r w:rsidR="004569DA" w:rsidRPr="004569DA">
        <w:rPr>
          <w:vertAlign w:val="superscript"/>
        </w:rPr>
        <w:t>2</w:t>
      </w:r>
      <w:r w:rsidRPr="00585FC3">
        <w:t xml:space="preserve">. </w:t>
      </w:r>
      <w:r>
        <w:t>Однако распределение нас</w:t>
      </w:r>
      <w:r>
        <w:t>е</w:t>
      </w:r>
      <w:r>
        <w:t>ления по-прежнему остается неравномерным</w:t>
      </w:r>
      <w:r w:rsidRPr="00585FC3">
        <w:t xml:space="preserve">. </w:t>
      </w:r>
      <w:r>
        <w:t>Наиболее</w:t>
      </w:r>
      <w:r w:rsidRPr="00585FC3">
        <w:t xml:space="preserve"> </w:t>
      </w:r>
      <w:r>
        <w:t>густонаселенными</w:t>
      </w:r>
      <w:r w:rsidRPr="00585FC3">
        <w:t xml:space="preserve"> </w:t>
      </w:r>
      <w:r>
        <w:t>те</w:t>
      </w:r>
      <w:r>
        <w:t>р</w:t>
      </w:r>
      <w:r>
        <w:t>риториями</w:t>
      </w:r>
      <w:r w:rsidRPr="00585FC3">
        <w:t xml:space="preserve"> </w:t>
      </w:r>
      <w:r>
        <w:t>остаются</w:t>
      </w:r>
      <w:r w:rsidRPr="00585FC3">
        <w:t xml:space="preserve"> </w:t>
      </w:r>
      <w:r>
        <w:t>районы</w:t>
      </w:r>
      <w:r w:rsidRPr="00585FC3">
        <w:t xml:space="preserve"> </w:t>
      </w:r>
      <w:r>
        <w:t>городов</w:t>
      </w:r>
      <w:r w:rsidRPr="00585FC3">
        <w:t>-</w:t>
      </w:r>
      <w:r>
        <w:t xml:space="preserve">метрополий Рима и Неаполя, а также </w:t>
      </w:r>
      <w:proofErr w:type="spellStart"/>
      <w:r>
        <w:t>П</w:t>
      </w:r>
      <w:r>
        <w:t>а</w:t>
      </w:r>
      <w:r>
        <w:t>данской</w:t>
      </w:r>
      <w:proofErr w:type="spellEnd"/>
      <w:r>
        <w:t xml:space="preserve"> равнины</w:t>
      </w:r>
      <w:r w:rsidRPr="00585FC3">
        <w:t xml:space="preserve">, </w:t>
      </w:r>
      <w:r>
        <w:t>тогда как различные другие области остаются</w:t>
      </w:r>
      <w:r w:rsidRPr="00585FC3">
        <w:t xml:space="preserve"> </w:t>
      </w:r>
      <w:r>
        <w:t>малонаселе</w:t>
      </w:r>
      <w:r>
        <w:t>н</w:t>
      </w:r>
      <w:r>
        <w:t>ными</w:t>
      </w:r>
      <w:r w:rsidRPr="00585FC3">
        <w:t>.</w:t>
      </w:r>
    </w:p>
    <w:p w:rsidR="00632350" w:rsidRPr="004569DA" w:rsidRDefault="00632350" w:rsidP="0017325D">
      <w:pPr>
        <w:pStyle w:val="SingleTxtGR"/>
      </w:pPr>
      <w:r w:rsidRPr="005331B0">
        <w:t>31.</w:t>
      </w:r>
      <w:r w:rsidRPr="005331B0">
        <w:tab/>
      </w:r>
      <w:r>
        <w:t xml:space="preserve">Численность населения в процентах к общей численности населения ЕС составила </w:t>
      </w:r>
      <w:r w:rsidRPr="005331B0">
        <w:t>12% (2014</w:t>
      </w:r>
      <w:r>
        <w:t xml:space="preserve"> год</w:t>
      </w:r>
      <w:r w:rsidRPr="005331B0">
        <w:t xml:space="preserve">); </w:t>
      </w:r>
      <w:r>
        <w:t xml:space="preserve">ВВП </w:t>
      </w:r>
      <w:r w:rsidRPr="004A2703">
        <w:t>–</w:t>
      </w:r>
      <w:r w:rsidRPr="000A78BB">
        <w:rPr>
          <w:lang w:val="en-GB"/>
        </w:rPr>
        <w:t> </w:t>
      </w:r>
      <w:r w:rsidRPr="005331B0">
        <w:t>1</w:t>
      </w:r>
      <w:r>
        <w:t>,</w:t>
      </w:r>
      <w:r w:rsidRPr="005331B0">
        <w:t xml:space="preserve">616 </w:t>
      </w:r>
      <w:r>
        <w:t>трлн. евро</w:t>
      </w:r>
      <w:r w:rsidRPr="005331B0">
        <w:t xml:space="preserve"> (2014</w:t>
      </w:r>
      <w:r>
        <w:t xml:space="preserve"> год</w:t>
      </w:r>
      <w:r w:rsidRPr="005331B0">
        <w:t>)</w:t>
      </w:r>
      <w:r w:rsidRPr="000A78BB">
        <w:rPr>
          <w:rStyle w:val="FootnoteReference"/>
          <w:lang w:val="en-GB"/>
        </w:rPr>
        <w:footnoteReference w:id="12"/>
      </w:r>
      <w:r w:rsidR="004569DA">
        <w:t>.</w:t>
      </w:r>
    </w:p>
    <w:p w:rsidR="00632350" w:rsidRPr="00CE5C58" w:rsidRDefault="00632350" w:rsidP="0017325D">
      <w:pPr>
        <w:pStyle w:val="SingleTxtGR"/>
        <w:rPr>
          <w:bCs/>
        </w:rPr>
      </w:pPr>
      <w:r w:rsidRPr="00E87298">
        <w:rPr>
          <w:bCs/>
        </w:rPr>
        <w:t>32.</w:t>
      </w:r>
      <w:r w:rsidRPr="00E87298">
        <w:rPr>
          <w:bCs/>
        </w:rPr>
        <w:tab/>
      </w:r>
      <w:r>
        <w:rPr>
          <w:bCs/>
        </w:rPr>
        <w:t>Население</w:t>
      </w:r>
      <w:r w:rsidRPr="00E87298">
        <w:rPr>
          <w:bCs/>
        </w:rPr>
        <w:t xml:space="preserve"> </w:t>
      </w:r>
      <w:r>
        <w:rPr>
          <w:bCs/>
        </w:rPr>
        <w:t>Италии</w:t>
      </w:r>
      <w:r w:rsidRPr="00E87298">
        <w:rPr>
          <w:bCs/>
        </w:rPr>
        <w:t xml:space="preserve"> </w:t>
      </w:r>
      <w:r>
        <w:rPr>
          <w:bCs/>
        </w:rPr>
        <w:t>почти</w:t>
      </w:r>
      <w:r w:rsidRPr="00E87298">
        <w:rPr>
          <w:bCs/>
        </w:rPr>
        <w:t xml:space="preserve"> </w:t>
      </w:r>
      <w:r>
        <w:rPr>
          <w:bCs/>
        </w:rPr>
        <w:t>удвоилось</w:t>
      </w:r>
      <w:r w:rsidRPr="00E87298">
        <w:rPr>
          <w:bCs/>
        </w:rPr>
        <w:t xml:space="preserve"> </w:t>
      </w:r>
      <w:r>
        <w:rPr>
          <w:bCs/>
        </w:rPr>
        <w:t>за</w:t>
      </w:r>
      <w:r w:rsidRPr="00E87298">
        <w:rPr>
          <w:bCs/>
        </w:rPr>
        <w:t xml:space="preserve"> </w:t>
      </w:r>
      <w:r>
        <w:rPr>
          <w:bCs/>
        </w:rPr>
        <w:t>ХХ</w:t>
      </w:r>
      <w:r w:rsidRPr="00E87298">
        <w:rPr>
          <w:bCs/>
        </w:rPr>
        <w:t xml:space="preserve"> </w:t>
      </w:r>
      <w:r>
        <w:rPr>
          <w:bCs/>
        </w:rPr>
        <w:t>век</w:t>
      </w:r>
      <w:r w:rsidRPr="00E87298">
        <w:rPr>
          <w:bCs/>
        </w:rPr>
        <w:t xml:space="preserve">, </w:t>
      </w:r>
      <w:r>
        <w:rPr>
          <w:bCs/>
        </w:rPr>
        <w:t>однако</w:t>
      </w:r>
      <w:r w:rsidRPr="00E87298">
        <w:rPr>
          <w:bCs/>
        </w:rPr>
        <w:t xml:space="preserve"> </w:t>
      </w:r>
      <w:r>
        <w:rPr>
          <w:bCs/>
        </w:rPr>
        <w:t>алгоритм</w:t>
      </w:r>
      <w:r w:rsidRPr="00E87298">
        <w:rPr>
          <w:bCs/>
        </w:rPr>
        <w:t xml:space="preserve"> </w:t>
      </w:r>
      <w:r>
        <w:rPr>
          <w:bCs/>
        </w:rPr>
        <w:t>роста</w:t>
      </w:r>
      <w:r w:rsidRPr="00E87298">
        <w:rPr>
          <w:bCs/>
        </w:rPr>
        <w:t xml:space="preserve"> </w:t>
      </w:r>
      <w:r>
        <w:rPr>
          <w:bCs/>
        </w:rPr>
        <w:t>имел</w:t>
      </w:r>
      <w:r w:rsidRPr="00E87298">
        <w:rPr>
          <w:bCs/>
        </w:rPr>
        <w:t xml:space="preserve"> </w:t>
      </w:r>
      <w:r>
        <w:rPr>
          <w:bCs/>
        </w:rPr>
        <w:t>чрезвычайно</w:t>
      </w:r>
      <w:r w:rsidRPr="00E87298">
        <w:rPr>
          <w:bCs/>
        </w:rPr>
        <w:t xml:space="preserve"> </w:t>
      </w:r>
      <w:r>
        <w:rPr>
          <w:bCs/>
        </w:rPr>
        <w:t>неравномерный характер ввиду крупномасштабной внутре</w:t>
      </w:r>
      <w:r>
        <w:rPr>
          <w:bCs/>
        </w:rPr>
        <w:t>н</w:t>
      </w:r>
      <w:r>
        <w:rPr>
          <w:bCs/>
        </w:rPr>
        <w:t>ней миграции из сельских районов юга страны в промышленные города севера</w:t>
      </w:r>
      <w:r w:rsidRPr="00E87298">
        <w:rPr>
          <w:bCs/>
        </w:rPr>
        <w:t xml:space="preserve">: </w:t>
      </w:r>
      <w:r>
        <w:rPr>
          <w:bCs/>
        </w:rPr>
        <w:t xml:space="preserve">такое явление произошло в результате так называемого экономического чуда, имевшего место в </w:t>
      </w:r>
      <w:r w:rsidR="00721AFE" w:rsidRPr="007E6A73">
        <w:rPr>
          <w:bCs/>
        </w:rPr>
        <w:t>1950–19</w:t>
      </w:r>
      <w:r w:rsidRPr="007E6A73">
        <w:rPr>
          <w:bCs/>
        </w:rPr>
        <w:t>60</w:t>
      </w:r>
      <w:r w:rsidR="009A3620">
        <w:rPr>
          <w:bCs/>
        </w:rPr>
        <w:t>-х</w:t>
      </w:r>
      <w:r>
        <w:rPr>
          <w:bCs/>
        </w:rPr>
        <w:t xml:space="preserve"> годах</w:t>
      </w:r>
      <w:r w:rsidRPr="00E87298">
        <w:rPr>
          <w:bCs/>
        </w:rPr>
        <w:t xml:space="preserve">. </w:t>
      </w:r>
      <w:r>
        <w:rPr>
          <w:bCs/>
        </w:rPr>
        <w:t>Затем</w:t>
      </w:r>
      <w:r w:rsidRPr="00CE5C58">
        <w:rPr>
          <w:bCs/>
        </w:rPr>
        <w:t xml:space="preserve"> </w:t>
      </w:r>
      <w:r>
        <w:rPr>
          <w:bCs/>
        </w:rPr>
        <w:t>с</w:t>
      </w:r>
      <w:r w:rsidRPr="00CE5C58">
        <w:rPr>
          <w:bCs/>
        </w:rPr>
        <w:t xml:space="preserve"> </w:t>
      </w:r>
      <w:r>
        <w:rPr>
          <w:bCs/>
        </w:rPr>
        <w:t>конца</w:t>
      </w:r>
      <w:r w:rsidRPr="00CE5C58">
        <w:rPr>
          <w:bCs/>
        </w:rPr>
        <w:t xml:space="preserve"> 1980-</w:t>
      </w:r>
      <w:r>
        <w:rPr>
          <w:bCs/>
        </w:rPr>
        <w:t>х</w:t>
      </w:r>
      <w:r w:rsidRPr="00CE5C58">
        <w:rPr>
          <w:bCs/>
        </w:rPr>
        <w:t xml:space="preserve"> </w:t>
      </w:r>
      <w:r>
        <w:rPr>
          <w:bCs/>
        </w:rPr>
        <w:t>годов</w:t>
      </w:r>
      <w:r w:rsidRPr="00CE5C58">
        <w:rPr>
          <w:bCs/>
        </w:rPr>
        <w:t xml:space="preserve"> </w:t>
      </w:r>
      <w:r>
        <w:rPr>
          <w:bCs/>
        </w:rPr>
        <w:t>после</w:t>
      </w:r>
      <w:r w:rsidRPr="00CE5C58">
        <w:rPr>
          <w:bCs/>
        </w:rPr>
        <w:t xml:space="preserve"> </w:t>
      </w:r>
      <w:r>
        <w:rPr>
          <w:bCs/>
        </w:rPr>
        <w:t>стол</w:t>
      </w:r>
      <w:r>
        <w:rPr>
          <w:bCs/>
        </w:rPr>
        <w:t>е</w:t>
      </w:r>
      <w:r>
        <w:rPr>
          <w:bCs/>
        </w:rPr>
        <w:t>тий</w:t>
      </w:r>
      <w:r w:rsidRPr="00CE5C58">
        <w:rPr>
          <w:bCs/>
        </w:rPr>
        <w:t xml:space="preserve"> </w:t>
      </w:r>
      <w:r>
        <w:rPr>
          <w:bCs/>
        </w:rPr>
        <w:t>эмиграции</w:t>
      </w:r>
      <w:r w:rsidRPr="00CE5C58">
        <w:rPr>
          <w:bCs/>
        </w:rPr>
        <w:t xml:space="preserve"> </w:t>
      </w:r>
      <w:r>
        <w:rPr>
          <w:bCs/>
        </w:rPr>
        <w:t>Италия</w:t>
      </w:r>
      <w:r w:rsidRPr="00CE5C58">
        <w:rPr>
          <w:bCs/>
        </w:rPr>
        <w:t xml:space="preserve"> </w:t>
      </w:r>
      <w:r>
        <w:rPr>
          <w:bCs/>
        </w:rPr>
        <w:t>переживает период крупномасштабной иммиграции</w:t>
      </w:r>
      <w:r w:rsidRPr="00CE5C58">
        <w:rPr>
          <w:bCs/>
        </w:rPr>
        <w:t xml:space="preserve">. </w:t>
      </w:r>
    </w:p>
    <w:p w:rsidR="00632350" w:rsidRPr="00C03F36" w:rsidRDefault="00632350" w:rsidP="0017325D">
      <w:pPr>
        <w:pStyle w:val="SingleTxtGR"/>
        <w:rPr>
          <w:bCs/>
        </w:rPr>
      </w:pPr>
      <w:r w:rsidRPr="00C03F36">
        <w:rPr>
          <w:bCs/>
        </w:rPr>
        <w:t>33.</w:t>
      </w:r>
      <w:r w:rsidRPr="00C03F36">
        <w:rPr>
          <w:bCs/>
        </w:rPr>
        <w:tab/>
      </w:r>
      <w:r>
        <w:rPr>
          <w:bCs/>
        </w:rPr>
        <w:t>До</w:t>
      </w:r>
      <w:r w:rsidRPr="00C03F36">
        <w:rPr>
          <w:bCs/>
        </w:rPr>
        <w:t xml:space="preserve"> 1970-</w:t>
      </w:r>
      <w:r>
        <w:rPr>
          <w:bCs/>
        </w:rPr>
        <w:t>х</w:t>
      </w:r>
      <w:r w:rsidRPr="00C03F36">
        <w:rPr>
          <w:bCs/>
        </w:rPr>
        <w:t xml:space="preserve"> </w:t>
      </w:r>
      <w:r>
        <w:rPr>
          <w:bCs/>
        </w:rPr>
        <w:t>годов</w:t>
      </w:r>
      <w:r w:rsidRPr="00C03F36">
        <w:rPr>
          <w:bCs/>
        </w:rPr>
        <w:t xml:space="preserve"> </w:t>
      </w:r>
      <w:r>
        <w:rPr>
          <w:bCs/>
        </w:rPr>
        <w:t>регистрировались</w:t>
      </w:r>
      <w:r w:rsidRPr="00C03F36">
        <w:rPr>
          <w:bCs/>
        </w:rPr>
        <w:t xml:space="preserve"> </w:t>
      </w:r>
      <w:r>
        <w:rPr>
          <w:bCs/>
        </w:rPr>
        <w:t>высокие</w:t>
      </w:r>
      <w:r w:rsidRPr="00C03F36">
        <w:rPr>
          <w:bCs/>
        </w:rPr>
        <w:t xml:space="preserve"> </w:t>
      </w:r>
      <w:r>
        <w:rPr>
          <w:bCs/>
        </w:rPr>
        <w:t>коэффициенты</w:t>
      </w:r>
      <w:r w:rsidRPr="00C03F36">
        <w:rPr>
          <w:bCs/>
        </w:rPr>
        <w:t xml:space="preserve"> </w:t>
      </w:r>
      <w:r>
        <w:rPr>
          <w:bCs/>
        </w:rPr>
        <w:t>фертильности</w:t>
      </w:r>
      <w:r w:rsidRPr="00C03F36">
        <w:rPr>
          <w:bCs/>
        </w:rPr>
        <w:t xml:space="preserve"> </w:t>
      </w:r>
      <w:r>
        <w:rPr>
          <w:bCs/>
        </w:rPr>
        <w:t>и</w:t>
      </w:r>
      <w:r w:rsidRPr="00C03F36">
        <w:rPr>
          <w:bCs/>
        </w:rPr>
        <w:t xml:space="preserve"> </w:t>
      </w:r>
      <w:r>
        <w:rPr>
          <w:bCs/>
        </w:rPr>
        <w:t>рождаемости</w:t>
      </w:r>
      <w:r w:rsidRPr="00C03F36">
        <w:rPr>
          <w:bCs/>
        </w:rPr>
        <w:t xml:space="preserve">, </w:t>
      </w:r>
      <w:r>
        <w:rPr>
          <w:bCs/>
        </w:rPr>
        <w:t>после чего начался спад, который привел к значительному р</w:t>
      </w:r>
      <w:r>
        <w:rPr>
          <w:bCs/>
        </w:rPr>
        <w:t>о</w:t>
      </w:r>
      <w:r>
        <w:rPr>
          <w:bCs/>
        </w:rPr>
        <w:t>сту старения населения</w:t>
      </w:r>
      <w:r w:rsidRPr="00C03F36">
        <w:rPr>
          <w:bCs/>
        </w:rPr>
        <w:t xml:space="preserve">. </w:t>
      </w:r>
    </w:p>
    <w:p w:rsidR="00632350" w:rsidRPr="000D0255" w:rsidRDefault="00632350" w:rsidP="0017325D">
      <w:pPr>
        <w:pStyle w:val="SingleTxtGR"/>
        <w:rPr>
          <w:bCs/>
        </w:rPr>
      </w:pPr>
      <w:r w:rsidRPr="000D0255">
        <w:rPr>
          <w:bCs/>
        </w:rPr>
        <w:t>34.</w:t>
      </w:r>
      <w:r w:rsidRPr="000D0255">
        <w:rPr>
          <w:bCs/>
        </w:rPr>
        <w:tab/>
      </w:r>
      <w:r>
        <w:rPr>
          <w:bCs/>
        </w:rPr>
        <w:t>В</w:t>
      </w:r>
      <w:r w:rsidRPr="000D0255">
        <w:rPr>
          <w:bCs/>
        </w:rPr>
        <w:t xml:space="preserve"> </w:t>
      </w:r>
      <w:r>
        <w:rPr>
          <w:bCs/>
        </w:rPr>
        <w:t>конце</w:t>
      </w:r>
      <w:r w:rsidRPr="000D0255">
        <w:rPr>
          <w:bCs/>
        </w:rPr>
        <w:t xml:space="preserve"> </w:t>
      </w:r>
      <w:r>
        <w:rPr>
          <w:bCs/>
        </w:rPr>
        <w:t>первого</w:t>
      </w:r>
      <w:r w:rsidRPr="000D0255">
        <w:rPr>
          <w:bCs/>
        </w:rPr>
        <w:t xml:space="preserve"> </w:t>
      </w:r>
      <w:r>
        <w:rPr>
          <w:bCs/>
        </w:rPr>
        <w:t>десятилетия</w:t>
      </w:r>
      <w:r w:rsidRPr="000D0255">
        <w:rPr>
          <w:bCs/>
        </w:rPr>
        <w:t xml:space="preserve"> </w:t>
      </w:r>
      <w:r w:rsidRPr="00C03F36">
        <w:rPr>
          <w:bCs/>
          <w:lang w:val="en-GB"/>
        </w:rPr>
        <w:t>XXI</w:t>
      </w:r>
      <w:r w:rsidRPr="000D0255">
        <w:rPr>
          <w:bCs/>
        </w:rPr>
        <w:t xml:space="preserve"> </w:t>
      </w:r>
      <w:r>
        <w:rPr>
          <w:bCs/>
        </w:rPr>
        <w:t>века</w:t>
      </w:r>
      <w:r w:rsidRPr="000D0255">
        <w:rPr>
          <w:bCs/>
        </w:rPr>
        <w:t xml:space="preserve"> </w:t>
      </w:r>
      <w:r>
        <w:rPr>
          <w:bCs/>
        </w:rPr>
        <w:t>каждому</w:t>
      </w:r>
      <w:r w:rsidRPr="000D0255">
        <w:rPr>
          <w:bCs/>
        </w:rPr>
        <w:t xml:space="preserve"> </w:t>
      </w:r>
      <w:r>
        <w:rPr>
          <w:bCs/>
        </w:rPr>
        <w:t>пятому</w:t>
      </w:r>
      <w:r w:rsidRPr="000D0255">
        <w:rPr>
          <w:bCs/>
        </w:rPr>
        <w:t xml:space="preserve"> </w:t>
      </w:r>
      <w:r>
        <w:rPr>
          <w:bCs/>
        </w:rPr>
        <w:t>итальянцу</w:t>
      </w:r>
      <w:r w:rsidRPr="000D0255">
        <w:rPr>
          <w:bCs/>
        </w:rPr>
        <w:t xml:space="preserve"> </w:t>
      </w:r>
      <w:r>
        <w:rPr>
          <w:bCs/>
        </w:rPr>
        <w:t>было</w:t>
      </w:r>
      <w:r w:rsidRPr="000D0255">
        <w:rPr>
          <w:bCs/>
        </w:rPr>
        <w:t xml:space="preserve"> </w:t>
      </w:r>
      <w:r>
        <w:rPr>
          <w:bCs/>
        </w:rPr>
        <w:t>свыше</w:t>
      </w:r>
      <w:r w:rsidRPr="000D0255">
        <w:rPr>
          <w:bCs/>
        </w:rPr>
        <w:t xml:space="preserve"> </w:t>
      </w:r>
      <w:r w:rsidRPr="000D0255">
        <w:t>65</w:t>
      </w:r>
      <w:r w:rsidR="00721AFE">
        <w:t xml:space="preserve"> </w:t>
      </w:r>
      <w:r>
        <w:t>лет</w:t>
      </w:r>
      <w:r w:rsidRPr="000D0255">
        <w:t xml:space="preserve">. </w:t>
      </w:r>
      <w:r>
        <w:t>Общий</w:t>
      </w:r>
      <w:r w:rsidRPr="000D0255">
        <w:t xml:space="preserve"> </w:t>
      </w:r>
      <w:r>
        <w:t>коэффициент</w:t>
      </w:r>
      <w:r w:rsidRPr="000D0255">
        <w:t xml:space="preserve"> </w:t>
      </w:r>
      <w:r>
        <w:t>фертильности</w:t>
      </w:r>
      <w:r w:rsidRPr="000D0255">
        <w:t xml:space="preserve"> </w:t>
      </w:r>
      <w:r>
        <w:t>также</w:t>
      </w:r>
      <w:r w:rsidRPr="000D0255">
        <w:t xml:space="preserve"> </w:t>
      </w:r>
      <w:r>
        <w:t>поднялся</w:t>
      </w:r>
      <w:r w:rsidRPr="000D0255">
        <w:t xml:space="preserve"> </w:t>
      </w:r>
      <w:r>
        <w:t>до</w:t>
      </w:r>
      <w:r w:rsidRPr="000D0255">
        <w:t xml:space="preserve"> 1</w:t>
      </w:r>
      <w:r>
        <w:t>,</w:t>
      </w:r>
      <w:r w:rsidRPr="000D0255">
        <w:t xml:space="preserve">41 </w:t>
      </w:r>
      <w:r w:rsidR="00B05EB5">
        <w:br/>
      </w:r>
      <w:r>
        <w:t>в</w:t>
      </w:r>
      <w:r w:rsidRPr="000D0255">
        <w:t xml:space="preserve"> 2008</w:t>
      </w:r>
      <w:r>
        <w:t xml:space="preserve"> году</w:t>
      </w:r>
      <w:r w:rsidRPr="000D0255">
        <w:t xml:space="preserve">. </w:t>
      </w:r>
      <w:r>
        <w:t>Однако в результате иммиграционных потоков в последние два д</w:t>
      </w:r>
      <w:r>
        <w:t>е</w:t>
      </w:r>
      <w:r>
        <w:t>сятилетия в течение последних лет в Италии наблюдался значительный рост к</w:t>
      </w:r>
      <w:r>
        <w:t>о</w:t>
      </w:r>
      <w:r>
        <w:t>эффициента рождаемости</w:t>
      </w:r>
      <w:r w:rsidRPr="000D0255">
        <w:t xml:space="preserve">. </w:t>
      </w:r>
    </w:p>
    <w:p w:rsidR="00632350" w:rsidRPr="00C570AF" w:rsidRDefault="00632350" w:rsidP="0017325D">
      <w:pPr>
        <w:pStyle w:val="SingleTxtGR"/>
      </w:pPr>
      <w:r w:rsidRPr="00D45A05">
        <w:t>35.</w:t>
      </w:r>
      <w:r w:rsidRPr="00D45A05">
        <w:tab/>
      </w:r>
      <w:r>
        <w:t xml:space="preserve">С момента подписания </w:t>
      </w:r>
      <w:proofErr w:type="spellStart"/>
      <w:r>
        <w:t>Латеранского</w:t>
      </w:r>
      <w:proofErr w:type="spellEnd"/>
      <w:r>
        <w:t xml:space="preserve"> договора </w:t>
      </w:r>
      <w:r w:rsidRPr="00D45A05">
        <w:t>1984</w:t>
      </w:r>
      <w:r>
        <w:t xml:space="preserve"> года в Италии больше нет официальной религии</w:t>
      </w:r>
      <w:r w:rsidRPr="00D45A05">
        <w:t xml:space="preserve">. </w:t>
      </w:r>
      <w:r>
        <w:t>Однако</w:t>
      </w:r>
      <w:r w:rsidRPr="00D45A05">
        <w:t xml:space="preserve"> </w:t>
      </w:r>
      <w:r>
        <w:t>большинство</w:t>
      </w:r>
      <w:r w:rsidRPr="00D45A05">
        <w:t xml:space="preserve"> </w:t>
      </w:r>
      <w:r>
        <w:t>населения</w:t>
      </w:r>
      <w:r w:rsidRPr="00D45A05">
        <w:t xml:space="preserve"> </w:t>
      </w:r>
      <w:r>
        <w:t>идентифицирует</w:t>
      </w:r>
      <w:r w:rsidRPr="00D45A05">
        <w:t xml:space="preserve"> </w:t>
      </w:r>
      <w:r>
        <w:t>с</w:t>
      </w:r>
      <w:r>
        <w:t>е</w:t>
      </w:r>
      <w:r>
        <w:t>бя</w:t>
      </w:r>
      <w:r w:rsidRPr="00D45A05">
        <w:t xml:space="preserve"> </w:t>
      </w:r>
      <w:r>
        <w:t>как</w:t>
      </w:r>
      <w:r w:rsidRPr="00D45A05">
        <w:t xml:space="preserve"> </w:t>
      </w:r>
      <w:r>
        <w:t>римских католиков</w:t>
      </w:r>
      <w:r w:rsidRPr="00D45A05">
        <w:t xml:space="preserve">. </w:t>
      </w:r>
      <w:r>
        <w:t>В дополнение к представителям основной христиа</w:t>
      </w:r>
      <w:r>
        <w:t>н</w:t>
      </w:r>
      <w:r w:rsidR="0068370B">
        <w:t>ской конфесс</w:t>
      </w:r>
      <w:r>
        <w:t>ии, которой в Италии остается римское католичество, имеются представители и других конфессий, включая мусульман</w:t>
      </w:r>
      <w:r w:rsidRPr="00D45A05">
        <w:t xml:space="preserve">, </w:t>
      </w:r>
      <w:r>
        <w:t>протестантов</w:t>
      </w:r>
      <w:r w:rsidRPr="00D45A05">
        <w:t xml:space="preserve">, </w:t>
      </w:r>
      <w:r>
        <w:t>прав</w:t>
      </w:r>
      <w:r>
        <w:t>о</w:t>
      </w:r>
      <w:r>
        <w:t>славных и лиц, принадлежащих другим христианским церквям</w:t>
      </w:r>
      <w:r w:rsidRPr="00D45A05">
        <w:t xml:space="preserve">. </w:t>
      </w:r>
      <w:r>
        <w:t>Иммиграция</w:t>
      </w:r>
      <w:r w:rsidRPr="00C570AF">
        <w:t xml:space="preserve"> </w:t>
      </w:r>
      <w:r>
        <w:t>в</w:t>
      </w:r>
      <w:r w:rsidRPr="00C570AF">
        <w:t xml:space="preserve"> </w:t>
      </w:r>
      <w:r>
        <w:t>начале</w:t>
      </w:r>
      <w:r w:rsidRPr="00C570AF">
        <w:t xml:space="preserve"> </w:t>
      </w:r>
      <w:r>
        <w:t>нового</w:t>
      </w:r>
      <w:r w:rsidRPr="00C570AF">
        <w:t xml:space="preserve"> </w:t>
      </w:r>
      <w:r>
        <w:t>столетия также способствовала увеличению размеров других р</w:t>
      </w:r>
      <w:r>
        <w:t>е</w:t>
      </w:r>
      <w:r>
        <w:t>лигиозных общин, таких как баптисты и англиканцы</w:t>
      </w:r>
      <w:r w:rsidRPr="00C570AF">
        <w:t xml:space="preserve">. </w:t>
      </w:r>
    </w:p>
    <w:p w:rsidR="00632350" w:rsidRPr="00ED3B82" w:rsidRDefault="00632350" w:rsidP="0017325D">
      <w:pPr>
        <w:pStyle w:val="SingleTxtGR"/>
      </w:pPr>
      <w:r w:rsidRPr="005C017B">
        <w:t>36.</w:t>
      </w:r>
      <w:r w:rsidRPr="005C017B">
        <w:tab/>
      </w:r>
      <w:r>
        <w:t>Защита</w:t>
      </w:r>
      <w:r w:rsidRPr="005C017B">
        <w:t xml:space="preserve"> </w:t>
      </w:r>
      <w:r>
        <w:t>свободы</w:t>
      </w:r>
      <w:r w:rsidRPr="005C017B">
        <w:t xml:space="preserve"> </w:t>
      </w:r>
      <w:r>
        <w:t>религии,</w:t>
      </w:r>
      <w:r w:rsidRPr="005C017B">
        <w:t xml:space="preserve"> </w:t>
      </w:r>
      <w:r>
        <w:t>особенно</w:t>
      </w:r>
      <w:r w:rsidRPr="005C017B">
        <w:t xml:space="preserve"> </w:t>
      </w:r>
      <w:r>
        <w:t>применительно</w:t>
      </w:r>
      <w:r w:rsidRPr="005C017B">
        <w:t xml:space="preserve"> </w:t>
      </w:r>
      <w:r>
        <w:t>к</w:t>
      </w:r>
      <w:r w:rsidRPr="005C017B">
        <w:t xml:space="preserve"> </w:t>
      </w:r>
      <w:r>
        <w:t>отдельным</w:t>
      </w:r>
      <w:r w:rsidRPr="005C017B">
        <w:t xml:space="preserve"> </w:t>
      </w:r>
      <w:r>
        <w:t>лицам</w:t>
      </w:r>
      <w:r w:rsidRPr="005C017B">
        <w:t xml:space="preserve">, </w:t>
      </w:r>
      <w:r>
        <w:t>объединениям</w:t>
      </w:r>
      <w:r w:rsidRPr="005C017B">
        <w:t xml:space="preserve"> </w:t>
      </w:r>
      <w:r>
        <w:t>и</w:t>
      </w:r>
      <w:r w:rsidRPr="005C017B">
        <w:t xml:space="preserve"> </w:t>
      </w:r>
      <w:r>
        <w:t>религиозным</w:t>
      </w:r>
      <w:r w:rsidRPr="005C017B">
        <w:t xml:space="preserve"> </w:t>
      </w:r>
      <w:r>
        <w:t>организациям,</w:t>
      </w:r>
      <w:r w:rsidRPr="005C017B">
        <w:t xml:space="preserve"> </w:t>
      </w:r>
      <w:r>
        <w:t>гарантируется в соответствии со статьей</w:t>
      </w:r>
      <w:r w:rsidRPr="005C017B">
        <w:t xml:space="preserve"> 8 </w:t>
      </w:r>
      <w:r>
        <w:t xml:space="preserve">Конституции Италии </w:t>
      </w:r>
      <w:r w:rsidRPr="005C017B">
        <w:t>(</w:t>
      </w:r>
      <w:r>
        <w:t>относительно установления эффективных вз</w:t>
      </w:r>
      <w:r>
        <w:t>а</w:t>
      </w:r>
      <w:r>
        <w:t>имоотношений между государством и религиозными конфессиями</w:t>
      </w:r>
      <w:r w:rsidRPr="005C017B">
        <w:t xml:space="preserve">). </w:t>
      </w:r>
      <w:r>
        <w:t>Говоря конкретно</w:t>
      </w:r>
      <w:r w:rsidRPr="005C017B">
        <w:t xml:space="preserve">, </w:t>
      </w:r>
      <w:r>
        <w:t>в</w:t>
      </w:r>
      <w:r w:rsidRPr="005C017B">
        <w:t xml:space="preserve"> </w:t>
      </w:r>
      <w:r>
        <w:t>статье</w:t>
      </w:r>
      <w:r w:rsidRPr="005C017B">
        <w:t xml:space="preserve"> 8 </w:t>
      </w:r>
      <w:r>
        <w:t>указано</w:t>
      </w:r>
      <w:r w:rsidRPr="005C017B">
        <w:t xml:space="preserve"> </w:t>
      </w:r>
      <w:r>
        <w:t>следующее</w:t>
      </w:r>
      <w:r w:rsidRPr="005C017B">
        <w:t xml:space="preserve">: </w:t>
      </w:r>
      <w:r>
        <w:t>«Все религиозные конфессии равно свободны перед законом</w:t>
      </w:r>
      <w:r w:rsidRPr="005C017B">
        <w:t xml:space="preserve">. </w:t>
      </w:r>
      <w:r>
        <w:t>Религиозные</w:t>
      </w:r>
      <w:r w:rsidRPr="00ED3B82">
        <w:t xml:space="preserve"> </w:t>
      </w:r>
      <w:r>
        <w:t>конфессии</w:t>
      </w:r>
      <w:r w:rsidRPr="00ED3B82">
        <w:t xml:space="preserve">, </w:t>
      </w:r>
      <w:r>
        <w:t>отличные</w:t>
      </w:r>
      <w:r w:rsidRPr="00ED3B82">
        <w:t xml:space="preserve"> </w:t>
      </w:r>
      <w:r>
        <w:t>от</w:t>
      </w:r>
      <w:r w:rsidRPr="00ED3B82">
        <w:t xml:space="preserve"> </w:t>
      </w:r>
      <w:r>
        <w:t>римско</w:t>
      </w:r>
      <w:r w:rsidRPr="00ED3B82">
        <w:t>-</w:t>
      </w:r>
      <w:r>
        <w:t>католической</w:t>
      </w:r>
      <w:r w:rsidRPr="00ED3B82">
        <w:t xml:space="preserve">, </w:t>
      </w:r>
      <w:r>
        <w:t>имеют</w:t>
      </w:r>
      <w:r w:rsidRPr="00ED3B82">
        <w:t xml:space="preserve"> </w:t>
      </w:r>
      <w:r>
        <w:t>право</w:t>
      </w:r>
      <w:r w:rsidRPr="00ED3B82">
        <w:t xml:space="preserve"> </w:t>
      </w:r>
      <w:r>
        <w:t>на</w:t>
      </w:r>
      <w:r w:rsidRPr="00ED3B82">
        <w:t xml:space="preserve"> </w:t>
      </w:r>
      <w:r>
        <w:t>самоорганизацию</w:t>
      </w:r>
      <w:r w:rsidRPr="00ED3B82">
        <w:t xml:space="preserve"> </w:t>
      </w:r>
      <w:r>
        <w:t>согласно своим уставам, если они не противоречат итальянскому законодательству</w:t>
      </w:r>
      <w:r w:rsidRPr="00ED3B82">
        <w:t xml:space="preserve">. </w:t>
      </w:r>
      <w:r>
        <w:t>Их отношения с госуда</w:t>
      </w:r>
      <w:r>
        <w:t>р</w:t>
      </w:r>
      <w:r>
        <w:t xml:space="preserve">ством регулируются законом на основе соглашений с государством </w:t>
      </w:r>
      <w:r w:rsidRPr="00ED3B82">
        <w:t>(</w:t>
      </w:r>
      <w:proofErr w:type="spellStart"/>
      <w:r w:rsidRPr="000A78BB">
        <w:rPr>
          <w:lang w:val="en-GB"/>
        </w:rPr>
        <w:t>Intese</w:t>
      </w:r>
      <w:proofErr w:type="spellEnd"/>
      <w:r w:rsidRPr="00ED3B82">
        <w:t>)</w:t>
      </w:r>
      <w:r>
        <w:t>, подписываемых их соответствующими представителями»</w:t>
      </w:r>
      <w:r w:rsidRPr="00ED3B82">
        <w:t xml:space="preserve">. </w:t>
      </w:r>
    </w:p>
    <w:p w:rsidR="00632350" w:rsidRPr="00154514" w:rsidRDefault="00632350" w:rsidP="0017325D">
      <w:pPr>
        <w:pStyle w:val="SingleTxtGR"/>
      </w:pPr>
      <w:r w:rsidRPr="0063794B">
        <w:lastRenderedPageBreak/>
        <w:t>37.</w:t>
      </w:r>
      <w:r w:rsidRPr="0063794B">
        <w:tab/>
      </w:r>
      <w:r>
        <w:t>Процедуры поддержания отношений с религиозными конфессиями, кот</w:t>
      </w:r>
      <w:r>
        <w:t>о</w:t>
      </w:r>
      <w:r>
        <w:t xml:space="preserve">рые не охвачены соглашением с государством </w:t>
      </w:r>
      <w:r w:rsidRPr="0063794B">
        <w:t>(</w:t>
      </w:r>
      <w:r w:rsidRPr="000A78BB">
        <w:rPr>
          <w:lang w:val="en-GB"/>
        </w:rPr>
        <w:t>Intesa</w:t>
      </w:r>
      <w:r w:rsidRPr="0063794B">
        <w:t>)</w:t>
      </w:r>
      <w:r>
        <w:t>, такие же, как и со всеми остальными конфессиями</w:t>
      </w:r>
      <w:r w:rsidRPr="0063794B">
        <w:t xml:space="preserve">. </w:t>
      </w:r>
      <w:r>
        <w:t>Однако</w:t>
      </w:r>
      <w:r w:rsidRPr="00154514">
        <w:t xml:space="preserve"> </w:t>
      </w:r>
      <w:r>
        <w:t>переговоры</w:t>
      </w:r>
      <w:r w:rsidRPr="00154514">
        <w:t xml:space="preserve"> </w:t>
      </w:r>
      <w:r>
        <w:t>с</w:t>
      </w:r>
      <w:r w:rsidRPr="00154514">
        <w:t xml:space="preserve"> </w:t>
      </w:r>
      <w:r>
        <w:t>целью</w:t>
      </w:r>
      <w:r w:rsidRPr="00154514">
        <w:t xml:space="preserve"> </w:t>
      </w:r>
      <w:r>
        <w:t>подписания</w:t>
      </w:r>
      <w:r w:rsidRPr="00154514">
        <w:t xml:space="preserve"> </w:t>
      </w:r>
      <w:r>
        <w:t>соглаш</w:t>
      </w:r>
      <w:r>
        <w:t>е</w:t>
      </w:r>
      <w:r>
        <w:t>ния</w:t>
      </w:r>
      <w:r w:rsidR="00721AFE">
        <w:t> </w:t>
      </w:r>
      <w:r w:rsidRPr="00154514">
        <w:t>(</w:t>
      </w:r>
      <w:r w:rsidRPr="000A78BB">
        <w:rPr>
          <w:lang w:val="en-GB"/>
        </w:rPr>
        <w:t>Intesa</w:t>
      </w:r>
      <w:r w:rsidRPr="00154514">
        <w:t xml:space="preserve">) </w:t>
      </w:r>
      <w:r>
        <w:t xml:space="preserve">могут быть инициированы только с теми конфессиями, которые оформлены как юридические лица в соответствии с Законом № </w:t>
      </w:r>
      <w:r w:rsidRPr="00154514">
        <w:t>1159/1929</w:t>
      </w:r>
      <w:r>
        <w:t xml:space="preserve"> и при наличии положительного заключения со стороны Государственного совета</w:t>
      </w:r>
      <w:r w:rsidRPr="00154514">
        <w:t xml:space="preserve">. </w:t>
      </w:r>
    </w:p>
    <w:p w:rsidR="00632350" w:rsidRPr="00122797" w:rsidRDefault="00632350" w:rsidP="0017325D">
      <w:pPr>
        <w:pStyle w:val="SingleTxtGR"/>
      </w:pPr>
      <w:r w:rsidRPr="00122797">
        <w:t>38.</w:t>
      </w:r>
      <w:r w:rsidRPr="00122797">
        <w:tab/>
      </w:r>
      <w:r>
        <w:t>Помимо</w:t>
      </w:r>
      <w:r w:rsidRPr="00122797">
        <w:t xml:space="preserve"> </w:t>
      </w:r>
      <w:r>
        <w:t>вышеназванного</w:t>
      </w:r>
      <w:r w:rsidRPr="00122797">
        <w:t xml:space="preserve"> </w:t>
      </w:r>
      <w:r>
        <w:t>исторического</w:t>
      </w:r>
      <w:r w:rsidRPr="00122797">
        <w:t xml:space="preserve"> </w:t>
      </w:r>
      <w:r>
        <w:t>договора</w:t>
      </w:r>
      <w:r w:rsidRPr="00122797">
        <w:t xml:space="preserve"> </w:t>
      </w:r>
      <w:r>
        <w:t>между</w:t>
      </w:r>
      <w:r w:rsidRPr="00122797">
        <w:t xml:space="preserve"> </w:t>
      </w:r>
      <w:r>
        <w:t>римско</w:t>
      </w:r>
      <w:r w:rsidRPr="00122797">
        <w:t>-</w:t>
      </w:r>
      <w:r>
        <w:t>католической</w:t>
      </w:r>
      <w:r w:rsidRPr="00122797">
        <w:t xml:space="preserve"> </w:t>
      </w:r>
      <w:r>
        <w:t>церковью</w:t>
      </w:r>
      <w:r w:rsidRPr="00122797">
        <w:t xml:space="preserve"> </w:t>
      </w:r>
      <w:r>
        <w:t>и</w:t>
      </w:r>
      <w:r w:rsidRPr="00122797">
        <w:t xml:space="preserve"> </w:t>
      </w:r>
      <w:r>
        <w:t>правительством</w:t>
      </w:r>
      <w:r w:rsidRPr="00122797">
        <w:t xml:space="preserve">, </w:t>
      </w:r>
      <w:r>
        <w:t>статья</w:t>
      </w:r>
      <w:r w:rsidRPr="00122797">
        <w:t xml:space="preserve"> 19 </w:t>
      </w:r>
      <w:r>
        <w:t>Конституции Италии пр</w:t>
      </w:r>
      <w:r>
        <w:t>о</w:t>
      </w:r>
      <w:r>
        <w:t>возглашает право на свободу религии и убеждений</w:t>
      </w:r>
      <w:r w:rsidRPr="00122797">
        <w:t xml:space="preserve">. </w:t>
      </w:r>
    </w:p>
    <w:p w:rsidR="00632350" w:rsidRPr="00AB5ACC" w:rsidRDefault="00632350" w:rsidP="0017325D">
      <w:pPr>
        <w:pStyle w:val="SingleTxtGR"/>
      </w:pPr>
      <w:r w:rsidRPr="00845038">
        <w:t>39.</w:t>
      </w:r>
      <w:r w:rsidRPr="00845038">
        <w:tab/>
      </w:r>
      <w:r>
        <w:t>Это</w:t>
      </w:r>
      <w:r w:rsidRPr="00845038">
        <w:t xml:space="preserve"> </w:t>
      </w:r>
      <w:r>
        <w:t>лишний</w:t>
      </w:r>
      <w:r w:rsidRPr="00845038">
        <w:t xml:space="preserve"> </w:t>
      </w:r>
      <w:r>
        <w:t>раз</w:t>
      </w:r>
      <w:r w:rsidRPr="00845038">
        <w:t xml:space="preserve"> </w:t>
      </w:r>
      <w:r>
        <w:t>подтверждается</w:t>
      </w:r>
      <w:r w:rsidRPr="00845038">
        <w:t xml:space="preserve">, </w:t>
      </w:r>
      <w:r>
        <w:t>если</w:t>
      </w:r>
      <w:r w:rsidRPr="00845038">
        <w:t xml:space="preserve"> </w:t>
      </w:r>
      <w:r>
        <w:t>обратить</w:t>
      </w:r>
      <w:r w:rsidRPr="00845038">
        <w:t xml:space="preserve"> </w:t>
      </w:r>
      <w:r>
        <w:t>внимание</w:t>
      </w:r>
      <w:r w:rsidRPr="00845038">
        <w:t xml:space="preserve"> </w:t>
      </w:r>
      <w:r>
        <w:t>на</w:t>
      </w:r>
      <w:r w:rsidRPr="00845038">
        <w:t xml:space="preserve"> </w:t>
      </w:r>
      <w:r>
        <w:t>растущее</w:t>
      </w:r>
      <w:r w:rsidRPr="00845038">
        <w:t xml:space="preserve"> </w:t>
      </w:r>
      <w:r>
        <w:t>число</w:t>
      </w:r>
      <w:r w:rsidRPr="00845038">
        <w:t xml:space="preserve"> </w:t>
      </w:r>
      <w:r>
        <w:t>мигрантов, проживающих в Италии</w:t>
      </w:r>
      <w:r w:rsidRPr="00845038">
        <w:t xml:space="preserve">. </w:t>
      </w:r>
      <w:r>
        <w:t>В</w:t>
      </w:r>
      <w:r w:rsidRPr="00F011C2">
        <w:t xml:space="preserve"> </w:t>
      </w:r>
      <w:r>
        <w:t>этой</w:t>
      </w:r>
      <w:r w:rsidRPr="00F011C2">
        <w:t xml:space="preserve"> </w:t>
      </w:r>
      <w:r>
        <w:t>связи</w:t>
      </w:r>
      <w:r w:rsidRPr="00F011C2">
        <w:t xml:space="preserve"> </w:t>
      </w:r>
      <w:r>
        <w:t>согласно</w:t>
      </w:r>
      <w:r w:rsidRPr="00F011C2">
        <w:t xml:space="preserve"> </w:t>
      </w:r>
      <w:r>
        <w:t>оценкам</w:t>
      </w:r>
      <w:r w:rsidRPr="000A78BB">
        <w:rPr>
          <w:rStyle w:val="FootnoteReference"/>
          <w:lang w:val="en-GB"/>
        </w:rPr>
        <w:footnoteReference w:id="13"/>
      </w:r>
      <w:r w:rsidRPr="00F011C2">
        <w:t xml:space="preserve"> </w:t>
      </w:r>
      <w:r w:rsidR="004373A0">
        <w:br/>
      </w:r>
      <w:r w:rsidRPr="00F011C2">
        <w:t>(</w:t>
      </w:r>
      <w:r>
        <w:t>за</w:t>
      </w:r>
      <w:r w:rsidRPr="00F011C2">
        <w:t xml:space="preserve"> </w:t>
      </w:r>
      <w:r>
        <w:t>двухлетний</w:t>
      </w:r>
      <w:r w:rsidRPr="00F011C2">
        <w:t xml:space="preserve"> </w:t>
      </w:r>
      <w:r>
        <w:t>период</w:t>
      </w:r>
      <w:r w:rsidRPr="00F011C2">
        <w:t xml:space="preserve"> 2011</w:t>
      </w:r>
      <w:r w:rsidR="00CF1F84">
        <w:t>–</w:t>
      </w:r>
      <w:r w:rsidRPr="00F011C2">
        <w:t xml:space="preserve">2012 </w:t>
      </w:r>
      <w:r>
        <w:t>годов</w:t>
      </w:r>
      <w:r w:rsidRPr="00F011C2">
        <w:t xml:space="preserve">) </w:t>
      </w:r>
      <w:r>
        <w:t>в</w:t>
      </w:r>
      <w:r w:rsidRPr="00F011C2">
        <w:t xml:space="preserve"> </w:t>
      </w:r>
      <w:r>
        <w:t>отношении</w:t>
      </w:r>
      <w:r w:rsidRPr="00F011C2">
        <w:t xml:space="preserve"> </w:t>
      </w:r>
      <w:r>
        <w:t>религиозной</w:t>
      </w:r>
      <w:r w:rsidRPr="00F011C2">
        <w:t xml:space="preserve"> </w:t>
      </w:r>
      <w:r>
        <w:t>принадле</w:t>
      </w:r>
      <w:r>
        <w:t>ж</w:t>
      </w:r>
      <w:r>
        <w:t>ности</w:t>
      </w:r>
      <w:r w:rsidRPr="00F011C2">
        <w:t xml:space="preserve"> </w:t>
      </w:r>
      <w:r>
        <w:t>иностранных</w:t>
      </w:r>
      <w:r w:rsidRPr="00F011C2">
        <w:t xml:space="preserve"> </w:t>
      </w:r>
      <w:r>
        <w:t>граждан</w:t>
      </w:r>
      <w:r w:rsidRPr="00F011C2">
        <w:t xml:space="preserve">, </w:t>
      </w:r>
      <w:r>
        <w:t>проживающих</w:t>
      </w:r>
      <w:r w:rsidRPr="00F011C2">
        <w:t xml:space="preserve"> </w:t>
      </w:r>
      <w:r>
        <w:t>в</w:t>
      </w:r>
      <w:r w:rsidRPr="00F011C2">
        <w:t xml:space="preserve"> </w:t>
      </w:r>
      <w:r>
        <w:t>Италии</w:t>
      </w:r>
      <w:r w:rsidRPr="00F011C2">
        <w:t xml:space="preserve">, </w:t>
      </w:r>
      <w:r>
        <w:t>большинство иностра</w:t>
      </w:r>
      <w:r>
        <w:t>н</w:t>
      </w:r>
      <w:r>
        <w:t xml:space="preserve">ных граждан в возрасте старше шести лет причисляли себя к христианам </w:t>
      </w:r>
      <w:r w:rsidR="004373A0">
        <w:br/>
      </w:r>
      <w:r w:rsidRPr="00F011C2">
        <w:t>(</w:t>
      </w:r>
      <w:r>
        <w:t xml:space="preserve">что составляет </w:t>
      </w:r>
      <w:r w:rsidRPr="00F011C2">
        <w:t xml:space="preserve">56,4%), </w:t>
      </w:r>
      <w:r>
        <w:t xml:space="preserve">из которых </w:t>
      </w:r>
      <w:r w:rsidRPr="00F011C2">
        <w:t xml:space="preserve">27% </w:t>
      </w:r>
      <w:r w:rsidRPr="004A2703">
        <w:t>–</w:t>
      </w:r>
      <w:r>
        <w:t xml:space="preserve"> православные,</w:t>
      </w:r>
      <w:r w:rsidRPr="00F011C2">
        <w:t xml:space="preserve"> 25,1% </w:t>
      </w:r>
      <w:r w:rsidRPr="004A2703">
        <w:t>–</w:t>
      </w:r>
      <w:r>
        <w:t xml:space="preserve"> католики </w:t>
      </w:r>
      <w:r w:rsidR="00B05EB5">
        <w:br/>
      </w:r>
      <w:r>
        <w:t>и</w:t>
      </w:r>
      <w:r w:rsidRPr="00F011C2">
        <w:t xml:space="preserve"> 2,7% </w:t>
      </w:r>
      <w:r w:rsidRPr="004A2703">
        <w:t>–</w:t>
      </w:r>
      <w:r>
        <w:t xml:space="preserve"> протестанты</w:t>
      </w:r>
      <w:r w:rsidRPr="00F011C2">
        <w:t xml:space="preserve">. </w:t>
      </w:r>
      <w:r>
        <w:t>Примерно четверть таких</w:t>
      </w:r>
      <w:r w:rsidR="004373A0">
        <w:t xml:space="preserve"> лиц являются мусульман</w:t>
      </w:r>
      <w:r w:rsidR="004373A0">
        <w:t>а</w:t>
      </w:r>
      <w:r w:rsidR="004373A0">
        <w:t>ми </w:t>
      </w:r>
      <w:r w:rsidRPr="00AB5ACC">
        <w:t xml:space="preserve">(26,3%), </w:t>
      </w:r>
      <w:r>
        <w:t xml:space="preserve">тогда как примерно </w:t>
      </w:r>
      <w:r w:rsidRPr="00AB5ACC">
        <w:t xml:space="preserve">3% </w:t>
      </w:r>
      <w:r>
        <w:t>составляют</w:t>
      </w:r>
      <w:r w:rsidRPr="00AB5ACC">
        <w:t xml:space="preserve"> </w:t>
      </w:r>
      <w:r>
        <w:t>буддисты</w:t>
      </w:r>
      <w:r w:rsidRPr="00AB5ACC">
        <w:t xml:space="preserve"> </w:t>
      </w:r>
      <w:r>
        <w:t>и</w:t>
      </w:r>
      <w:r w:rsidRPr="00AB5ACC">
        <w:t xml:space="preserve"> 7,1% </w:t>
      </w:r>
      <w:r>
        <w:t>считают</w:t>
      </w:r>
      <w:r w:rsidRPr="00AB5ACC">
        <w:t xml:space="preserve"> </w:t>
      </w:r>
      <w:r>
        <w:t>себя атеистами</w:t>
      </w:r>
      <w:r w:rsidRPr="000A78BB">
        <w:rPr>
          <w:rStyle w:val="FootnoteReference"/>
          <w:lang w:val="en-GB"/>
        </w:rPr>
        <w:footnoteReference w:id="14"/>
      </w:r>
      <w:r w:rsidR="004569DA">
        <w:t>.</w:t>
      </w:r>
      <w:r w:rsidRPr="00AB5ACC">
        <w:t xml:space="preserve"> </w:t>
      </w:r>
    </w:p>
    <w:p w:rsidR="00632350" w:rsidRPr="004569DA" w:rsidRDefault="00632350" w:rsidP="0017325D">
      <w:pPr>
        <w:pStyle w:val="SingleTxtGR"/>
      </w:pPr>
      <w:r w:rsidRPr="00037C30">
        <w:t>40.</w:t>
      </w:r>
      <w:r w:rsidRPr="00037C30">
        <w:tab/>
      </w:r>
      <w:r>
        <w:t>Вышеупомянутые более поздние иммиграционные потоки привели к ув</w:t>
      </w:r>
      <w:r>
        <w:t>е</w:t>
      </w:r>
      <w:r>
        <w:t>личению числа представителей нехристианских религий</w:t>
      </w:r>
      <w:r w:rsidRPr="00037C30">
        <w:t xml:space="preserve">, </w:t>
      </w:r>
      <w:r>
        <w:t>включая, среди пр</w:t>
      </w:r>
      <w:r>
        <w:t>о</w:t>
      </w:r>
      <w:r>
        <w:t>чих, мусульман</w:t>
      </w:r>
      <w:r w:rsidRPr="00037C30">
        <w:t xml:space="preserve">, </w:t>
      </w:r>
      <w:r>
        <w:t>буддистов</w:t>
      </w:r>
      <w:r w:rsidRPr="00037C30">
        <w:t xml:space="preserve">, </w:t>
      </w:r>
      <w:r>
        <w:t>индуистов и сикхов</w:t>
      </w:r>
      <w:r w:rsidRPr="000A78BB">
        <w:rPr>
          <w:rStyle w:val="FootnoteReference"/>
          <w:lang w:val="en-GB"/>
        </w:rPr>
        <w:footnoteReference w:id="15"/>
      </w:r>
      <w:r w:rsidR="004569DA">
        <w:t>.</w:t>
      </w:r>
    </w:p>
    <w:p w:rsidR="00632350" w:rsidRPr="007437CC" w:rsidRDefault="00632350" w:rsidP="0017325D">
      <w:pPr>
        <w:pStyle w:val="SingleTxtGR"/>
      </w:pPr>
      <w:r w:rsidRPr="007437CC">
        <w:t>41.</w:t>
      </w:r>
      <w:r w:rsidRPr="007437CC">
        <w:tab/>
      </w:r>
      <w:r>
        <w:t>Исторически сложилось так, что иудаизм присутствует в Италии со</w:t>
      </w:r>
      <w:r w:rsidRPr="007437CC">
        <w:t xml:space="preserve"> </w:t>
      </w:r>
      <w:r>
        <w:t>вр</w:t>
      </w:r>
      <w:r>
        <w:t>е</w:t>
      </w:r>
      <w:r>
        <w:t>мен</w:t>
      </w:r>
      <w:r w:rsidRPr="007437CC">
        <w:t xml:space="preserve"> </w:t>
      </w:r>
      <w:r>
        <w:t>древних</w:t>
      </w:r>
      <w:r w:rsidRPr="007437CC">
        <w:t xml:space="preserve"> </w:t>
      </w:r>
      <w:r>
        <w:t>римлян</w:t>
      </w:r>
      <w:r w:rsidRPr="007437CC">
        <w:t xml:space="preserve">. </w:t>
      </w:r>
    </w:p>
    <w:p w:rsidR="00632350" w:rsidRPr="000106DE" w:rsidRDefault="00632350" w:rsidP="000106DE">
      <w:pPr>
        <w:pStyle w:val="SingleTxtGR"/>
      </w:pPr>
      <w:r w:rsidRPr="000106DE">
        <w:t>42.</w:t>
      </w:r>
      <w:r w:rsidRPr="000106DE">
        <w:tab/>
        <w:t>Примерно 68% населения Италии классифицируется как городское</w:t>
      </w:r>
      <w:r w:rsidR="00E0268A">
        <w:t> </w:t>
      </w:r>
      <w:r w:rsidR="000106DE">
        <w:br/>
      </w:r>
      <w:r w:rsidRPr="000106DE">
        <w:t xml:space="preserve">(2010 год); ежегодные темпы роста городского населения составляют 0,5% </w:t>
      </w:r>
      <w:r w:rsidR="000106DE">
        <w:br/>
      </w:r>
      <w:r w:rsidRPr="000106DE">
        <w:t>(по оценкам за 2010</w:t>
      </w:r>
      <w:r w:rsidR="004569DA" w:rsidRPr="000106DE">
        <w:t>–</w:t>
      </w:r>
      <w:r w:rsidRPr="000106DE">
        <w:t xml:space="preserve">2015 годы). </w:t>
      </w:r>
    </w:p>
    <w:p w:rsidR="00632350" w:rsidRPr="00657BF1" w:rsidRDefault="00632350" w:rsidP="0017325D">
      <w:pPr>
        <w:pStyle w:val="SingleTxtGR"/>
      </w:pPr>
      <w:r w:rsidRPr="00657BF1">
        <w:t>43.</w:t>
      </w:r>
      <w:r w:rsidRPr="00657BF1">
        <w:tab/>
      </w:r>
      <w:r>
        <w:t>В</w:t>
      </w:r>
      <w:r w:rsidRPr="00657BF1">
        <w:t xml:space="preserve"> </w:t>
      </w:r>
      <w:r>
        <w:t>результате</w:t>
      </w:r>
      <w:r w:rsidRPr="00657BF1">
        <w:t xml:space="preserve"> </w:t>
      </w:r>
      <w:r>
        <w:t>глубоких</w:t>
      </w:r>
      <w:r w:rsidRPr="00657BF1">
        <w:t xml:space="preserve"> </w:t>
      </w:r>
      <w:r>
        <w:t>экономических</w:t>
      </w:r>
      <w:r w:rsidRPr="00657BF1">
        <w:t xml:space="preserve"> </w:t>
      </w:r>
      <w:r>
        <w:t>и</w:t>
      </w:r>
      <w:r w:rsidRPr="00657BF1">
        <w:t xml:space="preserve"> </w:t>
      </w:r>
      <w:r>
        <w:t>социальных</w:t>
      </w:r>
      <w:r w:rsidRPr="00657BF1">
        <w:t xml:space="preserve"> </w:t>
      </w:r>
      <w:r>
        <w:t>изменений</w:t>
      </w:r>
      <w:r w:rsidRPr="00657BF1">
        <w:t xml:space="preserve">, </w:t>
      </w:r>
      <w:r>
        <w:t>вызва</w:t>
      </w:r>
      <w:r>
        <w:t>н</w:t>
      </w:r>
      <w:r>
        <w:t>ных</w:t>
      </w:r>
      <w:r w:rsidRPr="00657BF1">
        <w:t xml:space="preserve"> </w:t>
      </w:r>
      <w:r>
        <w:t>послевоенной</w:t>
      </w:r>
      <w:r w:rsidRPr="00657BF1">
        <w:t xml:space="preserve"> </w:t>
      </w:r>
      <w:r>
        <w:t>индустриализацией</w:t>
      </w:r>
      <w:r w:rsidRPr="00657BF1">
        <w:t xml:space="preserve">, </w:t>
      </w:r>
      <w:r>
        <w:t>включая низкие коэффициенты рожда</w:t>
      </w:r>
      <w:r>
        <w:t>е</w:t>
      </w:r>
      <w:r>
        <w:t>мости</w:t>
      </w:r>
      <w:r w:rsidRPr="00657BF1">
        <w:t xml:space="preserve">, </w:t>
      </w:r>
      <w:r>
        <w:t>старение населения и, следовательно, сокращение рабочей силы</w:t>
      </w:r>
      <w:r w:rsidRPr="00657BF1">
        <w:t xml:space="preserve">, </w:t>
      </w:r>
      <w:r w:rsidR="004373A0">
        <w:br/>
      </w:r>
      <w:r>
        <w:t>в</w:t>
      </w:r>
      <w:r w:rsidRPr="00657BF1">
        <w:t xml:space="preserve"> 1980</w:t>
      </w:r>
      <w:r>
        <w:t>-х годах Италия стала привлекать к себе растущие потоки иностранных иммигрантов</w:t>
      </w:r>
      <w:r w:rsidRPr="00657BF1">
        <w:t xml:space="preserve">. </w:t>
      </w:r>
    </w:p>
    <w:p w:rsidR="00632350" w:rsidRPr="00CE4CE5" w:rsidRDefault="00632350" w:rsidP="0017325D">
      <w:pPr>
        <w:pStyle w:val="SingleTxtGR"/>
      </w:pPr>
      <w:r w:rsidRPr="00CE4CE5">
        <w:t>44.</w:t>
      </w:r>
      <w:r w:rsidRPr="00CE4CE5">
        <w:tab/>
      </w:r>
      <w:r>
        <w:t>По</w:t>
      </w:r>
      <w:r w:rsidRPr="00CE4CE5">
        <w:t xml:space="preserve"> </w:t>
      </w:r>
      <w:r>
        <w:t>текущим</w:t>
      </w:r>
      <w:r w:rsidRPr="00CE4CE5">
        <w:t xml:space="preserve"> </w:t>
      </w:r>
      <w:r>
        <w:t>данным</w:t>
      </w:r>
      <w:r w:rsidR="009A3620">
        <w:t>,</w:t>
      </w:r>
      <w:r w:rsidRPr="00CE4CE5">
        <w:t xml:space="preserve"> </w:t>
      </w:r>
      <w:r>
        <w:t>в</w:t>
      </w:r>
      <w:r w:rsidRPr="00CE4CE5">
        <w:t xml:space="preserve"> </w:t>
      </w:r>
      <w:r>
        <w:t>стране</w:t>
      </w:r>
      <w:r w:rsidRPr="00CE4CE5">
        <w:t xml:space="preserve"> </w:t>
      </w:r>
      <w:r>
        <w:t>постоянно</w:t>
      </w:r>
      <w:r w:rsidRPr="00CE4CE5">
        <w:t xml:space="preserve"> </w:t>
      </w:r>
      <w:r>
        <w:t>проживает</w:t>
      </w:r>
      <w:r w:rsidRPr="00CE4CE5">
        <w:t xml:space="preserve"> </w:t>
      </w:r>
      <w:r>
        <w:t>примерно</w:t>
      </w:r>
      <w:r w:rsidRPr="00CE4CE5">
        <w:t xml:space="preserve"> 5 </w:t>
      </w:r>
      <w:r>
        <w:t>млн</w:t>
      </w:r>
      <w:r w:rsidRPr="00CE4CE5">
        <w:t xml:space="preserve">. </w:t>
      </w:r>
      <w:r>
        <w:t>иностранных</w:t>
      </w:r>
      <w:r w:rsidRPr="00CE4CE5">
        <w:t xml:space="preserve"> </w:t>
      </w:r>
      <w:r>
        <w:t>граждан</w:t>
      </w:r>
      <w:r w:rsidRPr="00CE4CE5">
        <w:t xml:space="preserve">, </w:t>
      </w:r>
      <w:r>
        <w:t>что</w:t>
      </w:r>
      <w:r w:rsidRPr="00CE4CE5">
        <w:t xml:space="preserve"> </w:t>
      </w:r>
      <w:r>
        <w:t>составляет</w:t>
      </w:r>
      <w:r w:rsidRPr="00CE4CE5">
        <w:t xml:space="preserve"> </w:t>
      </w:r>
      <w:r>
        <w:t>около</w:t>
      </w:r>
      <w:r w:rsidRPr="00CE4CE5">
        <w:t xml:space="preserve"> 9% </w:t>
      </w:r>
      <w:r>
        <w:t>от общей численности насел</w:t>
      </w:r>
      <w:r>
        <w:t>е</w:t>
      </w:r>
      <w:r>
        <w:t>ния</w:t>
      </w:r>
      <w:r w:rsidRPr="00CE4CE5">
        <w:t>,</w:t>
      </w:r>
      <w:r>
        <w:t xml:space="preserve"> включая</w:t>
      </w:r>
      <w:r w:rsidRPr="00CE4CE5">
        <w:t xml:space="preserve"> 97</w:t>
      </w:r>
      <w:r>
        <w:t xml:space="preserve"> </w:t>
      </w:r>
      <w:r w:rsidRPr="00CE4CE5">
        <w:t xml:space="preserve">000 </w:t>
      </w:r>
      <w:r>
        <w:t xml:space="preserve">детей, родившихся в Италии от иностранных граждан </w:t>
      </w:r>
      <w:r w:rsidR="001E72FF" w:rsidRPr="001E72FF">
        <w:br/>
      </w:r>
      <w:r w:rsidRPr="00CE4CE5">
        <w:t xml:space="preserve">(19% </w:t>
      </w:r>
      <w:r>
        <w:t>от общего числа рождений</w:t>
      </w:r>
      <w:r w:rsidRPr="00CE4CE5">
        <w:t xml:space="preserve">) </w:t>
      </w:r>
      <w:r>
        <w:t>в</w:t>
      </w:r>
      <w:r w:rsidRPr="00CE4CE5">
        <w:t xml:space="preserve"> 2014</w:t>
      </w:r>
      <w:r>
        <w:t xml:space="preserve"> году</w:t>
      </w:r>
      <w:r w:rsidRPr="00CE4CE5">
        <w:t xml:space="preserve">, </w:t>
      </w:r>
      <w:r>
        <w:t>но исключая иностранных гра</w:t>
      </w:r>
      <w:r>
        <w:t>ж</w:t>
      </w:r>
      <w:r>
        <w:t>дан, которые впоследствии приобрели итальянское гражданство</w:t>
      </w:r>
      <w:r w:rsidRPr="00CE4CE5">
        <w:t xml:space="preserve">. </w:t>
      </w:r>
    </w:p>
    <w:p w:rsidR="00632350" w:rsidRPr="00447847" w:rsidRDefault="00632350" w:rsidP="0017325D">
      <w:pPr>
        <w:pStyle w:val="SingleTxtGR"/>
      </w:pPr>
      <w:r w:rsidRPr="00EF4AB1">
        <w:t>45.</w:t>
      </w:r>
      <w:r w:rsidRPr="00EF4AB1">
        <w:tab/>
      </w:r>
      <w:r>
        <w:t>В</w:t>
      </w:r>
      <w:r w:rsidRPr="00EF4AB1">
        <w:t xml:space="preserve"> </w:t>
      </w:r>
      <w:r>
        <w:t>целом</w:t>
      </w:r>
      <w:r w:rsidRPr="00EF4AB1">
        <w:t xml:space="preserve">, </w:t>
      </w:r>
      <w:r>
        <w:t>на</w:t>
      </w:r>
      <w:r w:rsidRPr="00EF4AB1">
        <w:t xml:space="preserve"> </w:t>
      </w:r>
      <w:r>
        <w:t>конец</w:t>
      </w:r>
      <w:r w:rsidRPr="00EF4AB1">
        <w:t xml:space="preserve"> 2000-</w:t>
      </w:r>
      <w:r>
        <w:t>х</w:t>
      </w:r>
      <w:r w:rsidRPr="00EF4AB1">
        <w:t xml:space="preserve"> </w:t>
      </w:r>
      <w:r>
        <w:t>годов</w:t>
      </w:r>
      <w:r w:rsidRPr="00EF4AB1">
        <w:t xml:space="preserve"> </w:t>
      </w:r>
      <w:r>
        <w:t>среди жителей, родившихся за границей, были выходцы из</w:t>
      </w:r>
      <w:r w:rsidRPr="00EF4AB1">
        <w:t xml:space="preserve">: </w:t>
      </w:r>
      <w:r>
        <w:t>Европы</w:t>
      </w:r>
      <w:r w:rsidRPr="00EF4AB1">
        <w:t xml:space="preserve"> (54%), </w:t>
      </w:r>
      <w:r>
        <w:t>Африки</w:t>
      </w:r>
      <w:r w:rsidRPr="00EF4AB1">
        <w:t xml:space="preserve"> (22%), </w:t>
      </w:r>
      <w:r>
        <w:t>Азии</w:t>
      </w:r>
      <w:r w:rsidRPr="00EF4AB1">
        <w:t xml:space="preserve"> (16%), </w:t>
      </w:r>
      <w:r>
        <w:t>Северной и Ю</w:t>
      </w:r>
      <w:r>
        <w:t>ж</w:t>
      </w:r>
      <w:r>
        <w:t xml:space="preserve">ной Америки </w:t>
      </w:r>
      <w:r w:rsidRPr="00EF4AB1">
        <w:t xml:space="preserve">(8%) </w:t>
      </w:r>
      <w:r>
        <w:t>и</w:t>
      </w:r>
      <w:r w:rsidRPr="00EF4AB1">
        <w:t xml:space="preserve"> </w:t>
      </w:r>
      <w:r>
        <w:t>Океании</w:t>
      </w:r>
      <w:r w:rsidRPr="00EF4AB1">
        <w:t xml:space="preserve"> (0</w:t>
      </w:r>
      <w:r>
        <w:t>,</w:t>
      </w:r>
      <w:r w:rsidRPr="00EF4AB1">
        <w:t xml:space="preserve">06%). </w:t>
      </w:r>
      <w:r>
        <w:t>Распределение</w:t>
      </w:r>
      <w:r w:rsidRPr="00447847">
        <w:t xml:space="preserve"> </w:t>
      </w:r>
      <w:r>
        <w:t>иммигрантов</w:t>
      </w:r>
      <w:r w:rsidRPr="00447847">
        <w:t xml:space="preserve"> </w:t>
      </w:r>
      <w:r>
        <w:t>в</w:t>
      </w:r>
      <w:r w:rsidRPr="00447847">
        <w:t xml:space="preserve"> </w:t>
      </w:r>
      <w:r>
        <w:t>Италии</w:t>
      </w:r>
      <w:r w:rsidRPr="00447847">
        <w:t xml:space="preserve"> </w:t>
      </w:r>
      <w:r>
        <w:t>в</w:t>
      </w:r>
      <w:r w:rsidRPr="00447847">
        <w:t xml:space="preserve"> </w:t>
      </w:r>
      <w:r>
        <w:t>значительной</w:t>
      </w:r>
      <w:r w:rsidRPr="00447847">
        <w:t xml:space="preserve"> </w:t>
      </w:r>
      <w:r>
        <w:t>степени</w:t>
      </w:r>
      <w:r w:rsidRPr="00447847">
        <w:t xml:space="preserve"> </w:t>
      </w:r>
      <w:r>
        <w:t>неравномерно</w:t>
      </w:r>
      <w:r w:rsidRPr="00447847">
        <w:t xml:space="preserve">: 84,9% </w:t>
      </w:r>
      <w:r>
        <w:t xml:space="preserve">иммигрантов проживает в северной </w:t>
      </w:r>
      <w:r>
        <w:lastRenderedPageBreak/>
        <w:t xml:space="preserve">и центральной части страны </w:t>
      </w:r>
      <w:r w:rsidRPr="00447847">
        <w:t>(</w:t>
      </w:r>
      <w:r>
        <w:t>наиболее экономически развитые районы</w:t>
      </w:r>
      <w:r w:rsidRPr="00447847">
        <w:t xml:space="preserve">), </w:t>
      </w:r>
      <w:r>
        <w:t xml:space="preserve">тогда как только </w:t>
      </w:r>
      <w:r w:rsidRPr="00447847">
        <w:t>15</w:t>
      </w:r>
      <w:r>
        <w:t>,</w:t>
      </w:r>
      <w:r w:rsidRPr="00447847">
        <w:t xml:space="preserve">1% </w:t>
      </w:r>
      <w:r>
        <w:t>живут в южной части полуострова</w:t>
      </w:r>
      <w:r w:rsidRPr="00447847">
        <w:t>.</w:t>
      </w:r>
    </w:p>
    <w:p w:rsidR="00632350" w:rsidRPr="001B1D3E" w:rsidRDefault="00632350" w:rsidP="0017325D">
      <w:pPr>
        <w:pStyle w:val="SingleTxtGR"/>
      </w:pPr>
      <w:r w:rsidRPr="001B1D3E">
        <w:t>46.</w:t>
      </w:r>
      <w:r w:rsidRPr="001B1D3E">
        <w:tab/>
      </w:r>
      <w:r>
        <w:t>С</w:t>
      </w:r>
      <w:r w:rsidRPr="001B1D3E">
        <w:t xml:space="preserve"> </w:t>
      </w:r>
      <w:r>
        <w:t>данными</w:t>
      </w:r>
      <w:r w:rsidRPr="001B1D3E">
        <w:t xml:space="preserve">, </w:t>
      </w:r>
      <w:r>
        <w:t>касающимися</w:t>
      </w:r>
      <w:r w:rsidRPr="001B1D3E">
        <w:t xml:space="preserve"> «</w:t>
      </w:r>
      <w:r>
        <w:t>территории</w:t>
      </w:r>
      <w:r w:rsidRPr="001B1D3E">
        <w:t xml:space="preserve">, </w:t>
      </w:r>
      <w:r>
        <w:t>окружающей</w:t>
      </w:r>
      <w:r w:rsidRPr="001B1D3E">
        <w:t xml:space="preserve"> </w:t>
      </w:r>
      <w:r>
        <w:t>среды</w:t>
      </w:r>
      <w:r w:rsidRPr="001B1D3E">
        <w:t xml:space="preserve">, </w:t>
      </w:r>
      <w:r>
        <w:t>населения</w:t>
      </w:r>
      <w:r w:rsidRPr="001B1D3E">
        <w:t xml:space="preserve">, </w:t>
      </w:r>
      <w:r>
        <w:t>здравоохранения</w:t>
      </w:r>
      <w:r w:rsidRPr="001B1D3E">
        <w:t xml:space="preserve">, </w:t>
      </w:r>
      <w:r>
        <w:t>культуры</w:t>
      </w:r>
      <w:r w:rsidRPr="001B1D3E">
        <w:t xml:space="preserve">, </w:t>
      </w:r>
      <w:r>
        <w:t>образования</w:t>
      </w:r>
      <w:r w:rsidRPr="001B1D3E">
        <w:t xml:space="preserve">, </w:t>
      </w:r>
      <w:r>
        <w:t>рынка</w:t>
      </w:r>
      <w:r w:rsidRPr="001B1D3E">
        <w:t xml:space="preserve"> </w:t>
      </w:r>
      <w:r>
        <w:t>труда</w:t>
      </w:r>
      <w:r w:rsidRPr="001B1D3E">
        <w:t xml:space="preserve">, </w:t>
      </w:r>
      <w:r>
        <w:t>правосудия</w:t>
      </w:r>
      <w:r w:rsidRPr="001B1D3E">
        <w:t xml:space="preserve">, </w:t>
      </w:r>
      <w:r>
        <w:t>условий</w:t>
      </w:r>
      <w:r w:rsidRPr="001B1D3E">
        <w:t xml:space="preserve"> </w:t>
      </w:r>
      <w:r>
        <w:t>жизни</w:t>
      </w:r>
      <w:r w:rsidRPr="001B1D3E">
        <w:t xml:space="preserve">, </w:t>
      </w:r>
      <w:r>
        <w:t>экономики</w:t>
      </w:r>
      <w:r w:rsidRPr="001B1D3E">
        <w:t xml:space="preserve">, </w:t>
      </w:r>
      <w:r>
        <w:t>цен</w:t>
      </w:r>
      <w:r w:rsidRPr="001B1D3E">
        <w:t xml:space="preserve">, </w:t>
      </w:r>
      <w:r>
        <w:t>внешней торговли</w:t>
      </w:r>
      <w:r w:rsidRPr="001B1D3E">
        <w:t xml:space="preserve">, </w:t>
      </w:r>
      <w:r>
        <w:t>промышленности, услуг</w:t>
      </w:r>
      <w:r w:rsidRPr="001B1D3E">
        <w:t xml:space="preserve">, </w:t>
      </w:r>
      <w:r>
        <w:t>сельского хозяйства и туризма»</w:t>
      </w:r>
      <w:r w:rsidRPr="001B1D3E">
        <w:t>,</w:t>
      </w:r>
      <w:r>
        <w:t xml:space="preserve"> можно ознакомиться, обратившись к прилагаемым еж</w:t>
      </w:r>
      <w:r>
        <w:t>е</w:t>
      </w:r>
      <w:r>
        <w:t>годным публикациям на английском языке Национального</w:t>
      </w:r>
      <w:r w:rsidRPr="00585FC3">
        <w:t xml:space="preserve"> </w:t>
      </w:r>
      <w:r>
        <w:t>статистического</w:t>
      </w:r>
      <w:r w:rsidRPr="00585FC3">
        <w:t xml:space="preserve"> </w:t>
      </w:r>
      <w:r>
        <w:t>управления</w:t>
      </w:r>
      <w:r w:rsidRPr="001B1D3E">
        <w:t xml:space="preserve"> (</w:t>
      </w:r>
      <w:r>
        <w:t>ИСТАТ</w:t>
      </w:r>
      <w:r w:rsidRPr="001B1D3E">
        <w:t>)</w:t>
      </w:r>
      <w:r>
        <w:t xml:space="preserve"> «Италия в цифрах»</w:t>
      </w:r>
      <w:r w:rsidRPr="001B1D3E">
        <w:t xml:space="preserve"> </w:t>
      </w:r>
      <w:r>
        <w:t>за</w:t>
      </w:r>
      <w:r w:rsidRPr="001B1D3E">
        <w:t xml:space="preserve"> 2015, 2014, 2013</w:t>
      </w:r>
      <w:r>
        <w:t xml:space="preserve"> годы</w:t>
      </w:r>
      <w:r w:rsidRPr="001B1D3E">
        <w:t xml:space="preserve"> (</w:t>
      </w:r>
      <w:r>
        <w:t>прилож</w:t>
      </w:r>
      <w:r>
        <w:t>е</w:t>
      </w:r>
      <w:r>
        <w:t>н</w:t>
      </w:r>
      <w:r w:rsidR="00B538DF">
        <w:t>ия </w:t>
      </w:r>
      <w:r w:rsidR="00677AEF" w:rsidRPr="00B405BD">
        <w:t>№</w:t>
      </w:r>
      <w:r>
        <w:rPr>
          <w:lang w:val="en-GB"/>
        </w:rPr>
        <w:t> </w:t>
      </w:r>
      <w:r w:rsidR="0017325D">
        <w:t>1.1, 1.2, 1.3</w:t>
      </w:r>
      <w:r w:rsidRPr="001B1D3E">
        <w:t xml:space="preserve"> </w:t>
      </w:r>
      <w:r>
        <w:t>соответственно</w:t>
      </w:r>
      <w:r w:rsidRPr="001B1D3E">
        <w:t>)</w:t>
      </w:r>
      <w:r w:rsidRPr="000A78BB">
        <w:rPr>
          <w:rStyle w:val="FootnoteReference"/>
          <w:lang w:val="en-GB"/>
        </w:rPr>
        <w:footnoteReference w:id="16"/>
      </w:r>
      <w:r w:rsidR="004569DA">
        <w:t>:</w:t>
      </w:r>
      <w:r w:rsidRPr="001B1D3E">
        <w:rPr>
          <w:b/>
        </w:rPr>
        <w:t xml:space="preserve"> </w:t>
      </w:r>
    </w:p>
    <w:p w:rsidR="0017325D" w:rsidRDefault="00064AD1" w:rsidP="0017325D">
      <w:pPr>
        <w:pStyle w:val="SingleTxtGR"/>
        <w:ind w:left="1701"/>
      </w:pPr>
      <w:hyperlink r:id="rId10" w:history="1">
        <w:r w:rsidR="00A7796F" w:rsidRPr="00F703D6">
          <w:rPr>
            <w:rStyle w:val="Hyperlink"/>
            <w:u w:val="none"/>
          </w:rPr>
          <w:t>http://www.istat.it/en/files/2015/09/ItalyinFigures2015.pdf</w:t>
        </w:r>
      </w:hyperlink>
      <w:r w:rsidR="00632350" w:rsidRPr="004569DA">
        <w:t>;</w:t>
      </w:r>
    </w:p>
    <w:p w:rsidR="0017325D" w:rsidRDefault="00064AD1" w:rsidP="0017325D">
      <w:pPr>
        <w:pStyle w:val="SingleTxtGR"/>
        <w:ind w:left="1701"/>
      </w:pPr>
      <w:hyperlink r:id="rId11" w:history="1">
        <w:r w:rsidR="00A7796F" w:rsidRPr="00F703D6">
          <w:rPr>
            <w:rStyle w:val="Hyperlink"/>
            <w:u w:val="none"/>
          </w:rPr>
          <w:t>http://www.istat.it/en/files/2015/03/Italy-in-figures-2014-online.pdf</w:t>
        </w:r>
      </w:hyperlink>
      <w:r w:rsidR="00632350" w:rsidRPr="004569DA">
        <w:t>;</w:t>
      </w:r>
    </w:p>
    <w:p w:rsidR="00632350" w:rsidRPr="004504F4" w:rsidRDefault="00064AD1" w:rsidP="0017325D">
      <w:pPr>
        <w:pStyle w:val="SingleTxtGR"/>
        <w:ind w:left="1701"/>
      </w:pPr>
      <w:hyperlink r:id="rId12" w:history="1">
        <w:r w:rsidR="00632350" w:rsidRPr="00401C24">
          <w:rPr>
            <w:rStyle w:val="Hyperlink"/>
            <w:u w:val="none"/>
          </w:rPr>
          <w:t>http://www.istat.it/en/files/2011/06/Italy-in-figures-2013.pdf</w:t>
        </w:r>
      </w:hyperlink>
      <w:r w:rsidR="00632350" w:rsidRPr="004504F4">
        <w:t>.</w:t>
      </w:r>
    </w:p>
    <w:p w:rsidR="00632350" w:rsidRPr="00D862A2" w:rsidRDefault="00632350" w:rsidP="0017325D">
      <w:pPr>
        <w:pStyle w:val="SingleTxtGR"/>
      </w:pPr>
      <w:r w:rsidRPr="00D862A2">
        <w:t>47.</w:t>
      </w:r>
      <w:r w:rsidRPr="00D862A2">
        <w:tab/>
      </w:r>
      <w:r>
        <w:t>Далее</w:t>
      </w:r>
      <w:r w:rsidRPr="00D862A2">
        <w:t xml:space="preserve"> </w:t>
      </w:r>
      <w:r>
        <w:t>приводятся</w:t>
      </w:r>
      <w:r w:rsidRPr="00D862A2">
        <w:t xml:space="preserve"> </w:t>
      </w:r>
      <w:r>
        <w:t>связанные</w:t>
      </w:r>
      <w:r w:rsidRPr="00D862A2">
        <w:t xml:space="preserve"> </w:t>
      </w:r>
      <w:r>
        <w:t>с</w:t>
      </w:r>
      <w:r w:rsidRPr="00D862A2">
        <w:t xml:space="preserve"> </w:t>
      </w:r>
      <w:r>
        <w:t>политикой</w:t>
      </w:r>
      <w:r w:rsidRPr="00D862A2">
        <w:t xml:space="preserve"> </w:t>
      </w:r>
      <w:r>
        <w:t>данные</w:t>
      </w:r>
      <w:r w:rsidRPr="00D862A2">
        <w:t xml:space="preserve"> </w:t>
      </w:r>
      <w:r>
        <w:t>по</w:t>
      </w:r>
      <w:r w:rsidRPr="00D862A2">
        <w:t xml:space="preserve"> </w:t>
      </w:r>
      <w:r>
        <w:t>результатам</w:t>
      </w:r>
      <w:r w:rsidRPr="00D862A2">
        <w:t xml:space="preserve"> </w:t>
      </w:r>
      <w:r>
        <w:t>выш</w:t>
      </w:r>
      <w:r>
        <w:t>е</w:t>
      </w:r>
      <w:r>
        <w:t>упомянутых</w:t>
      </w:r>
      <w:r w:rsidRPr="00D862A2">
        <w:t xml:space="preserve"> </w:t>
      </w:r>
      <w:r>
        <w:t>всеобщих</w:t>
      </w:r>
      <w:r w:rsidRPr="00D862A2">
        <w:t xml:space="preserve"> </w:t>
      </w:r>
      <w:r>
        <w:t>выборов</w:t>
      </w:r>
      <w:r w:rsidRPr="00D862A2">
        <w:t xml:space="preserve">, </w:t>
      </w:r>
      <w:r>
        <w:t>состоявшихся</w:t>
      </w:r>
      <w:r w:rsidRPr="00D862A2">
        <w:t xml:space="preserve"> </w:t>
      </w:r>
      <w:r>
        <w:t>в</w:t>
      </w:r>
      <w:r w:rsidRPr="00D862A2">
        <w:t xml:space="preserve"> </w:t>
      </w:r>
      <w:r>
        <w:t>конце</w:t>
      </w:r>
      <w:r w:rsidRPr="00D862A2">
        <w:t xml:space="preserve"> </w:t>
      </w:r>
      <w:r>
        <w:t>февраля</w:t>
      </w:r>
      <w:r w:rsidRPr="00D862A2">
        <w:t xml:space="preserve"> 2013</w:t>
      </w:r>
      <w:r>
        <w:t xml:space="preserve"> года.</w:t>
      </w:r>
      <w:r w:rsidRPr="00D862A2">
        <w:t xml:space="preserve"> </w:t>
      </w:r>
    </w:p>
    <w:p w:rsidR="00632350" w:rsidRPr="00E228B4" w:rsidRDefault="00632350" w:rsidP="0017325D">
      <w:pPr>
        <w:pStyle w:val="SingleTxtGR"/>
      </w:pPr>
      <w:r w:rsidRPr="00694B3C">
        <w:t>48.</w:t>
      </w:r>
      <w:r w:rsidRPr="00694B3C">
        <w:tab/>
      </w:r>
      <w:r w:rsidRPr="008F2ADF">
        <w:rPr>
          <w:spacing w:val="0"/>
        </w:rPr>
        <w:t>Право голоса имели 50</w:t>
      </w:r>
      <w:r w:rsidR="0043230D" w:rsidRPr="008F2ADF">
        <w:rPr>
          <w:spacing w:val="0"/>
        </w:rPr>
        <w:t xml:space="preserve"> </w:t>
      </w:r>
      <w:r w:rsidRPr="008F2ADF">
        <w:rPr>
          <w:spacing w:val="0"/>
        </w:rPr>
        <w:t>449 979 итальянцев, из которых 26</w:t>
      </w:r>
      <w:r w:rsidR="0043230D" w:rsidRPr="008F2ADF">
        <w:rPr>
          <w:spacing w:val="0"/>
        </w:rPr>
        <w:t xml:space="preserve"> </w:t>
      </w:r>
      <w:r w:rsidRPr="008F2ADF">
        <w:rPr>
          <w:spacing w:val="0"/>
        </w:rPr>
        <w:t>088 170 – женщ</w:t>
      </w:r>
      <w:r w:rsidRPr="008F2ADF">
        <w:rPr>
          <w:spacing w:val="0"/>
        </w:rPr>
        <w:t>и</w:t>
      </w:r>
      <w:r w:rsidRPr="008F2ADF">
        <w:rPr>
          <w:spacing w:val="0"/>
        </w:rPr>
        <w:t>ны</w:t>
      </w:r>
      <w:r>
        <w:t xml:space="preserve"> и </w:t>
      </w:r>
      <w:r w:rsidRPr="00694B3C">
        <w:t>24</w:t>
      </w:r>
      <w:r w:rsidR="00AA1C5A">
        <w:t xml:space="preserve"> </w:t>
      </w:r>
      <w:r w:rsidRPr="00694B3C">
        <w:t>361</w:t>
      </w:r>
      <w:r>
        <w:t xml:space="preserve"> </w:t>
      </w:r>
      <w:r w:rsidRPr="00694B3C">
        <w:t xml:space="preserve">809 </w:t>
      </w:r>
      <w:r w:rsidRPr="00E228B4">
        <w:t>–</w:t>
      </w:r>
      <w:r>
        <w:t xml:space="preserve"> мужчины</w:t>
      </w:r>
      <w:r w:rsidRPr="00694B3C">
        <w:t xml:space="preserve">. </w:t>
      </w:r>
      <w:r>
        <w:t>Согласно</w:t>
      </w:r>
      <w:r w:rsidRPr="00E228B4">
        <w:t xml:space="preserve"> </w:t>
      </w:r>
      <w:r>
        <w:t>данным</w:t>
      </w:r>
      <w:r w:rsidRPr="00E228B4">
        <w:t xml:space="preserve"> </w:t>
      </w:r>
      <w:r>
        <w:t>Министерства</w:t>
      </w:r>
      <w:r w:rsidRPr="00E228B4">
        <w:t xml:space="preserve"> </w:t>
      </w:r>
      <w:r>
        <w:t>внутренних</w:t>
      </w:r>
      <w:r w:rsidRPr="00E228B4">
        <w:t xml:space="preserve"> </w:t>
      </w:r>
      <w:r>
        <w:t>дел</w:t>
      </w:r>
      <w:r w:rsidRPr="00E228B4">
        <w:t xml:space="preserve"> </w:t>
      </w:r>
      <w:r>
        <w:t>доля</w:t>
      </w:r>
      <w:r w:rsidRPr="00E228B4">
        <w:t xml:space="preserve"> </w:t>
      </w:r>
      <w:r>
        <w:t>проголосовавших</w:t>
      </w:r>
      <w:r w:rsidRPr="00E228B4">
        <w:t xml:space="preserve"> </w:t>
      </w:r>
      <w:r>
        <w:t>за</w:t>
      </w:r>
      <w:r w:rsidRPr="00E228B4">
        <w:t xml:space="preserve"> </w:t>
      </w:r>
      <w:r>
        <w:t>кандидатов</w:t>
      </w:r>
      <w:r w:rsidRPr="00E228B4">
        <w:t xml:space="preserve"> </w:t>
      </w:r>
      <w:r>
        <w:t>в</w:t>
      </w:r>
      <w:r w:rsidRPr="00E228B4">
        <w:t xml:space="preserve"> </w:t>
      </w:r>
      <w:r>
        <w:t>Палату</w:t>
      </w:r>
      <w:r w:rsidRPr="00E228B4">
        <w:t xml:space="preserve"> </w:t>
      </w:r>
      <w:r>
        <w:t>депутатов</w:t>
      </w:r>
      <w:r w:rsidRPr="00E228B4">
        <w:t xml:space="preserve"> </w:t>
      </w:r>
      <w:r>
        <w:t>составила</w:t>
      </w:r>
      <w:r w:rsidRPr="00E228B4">
        <w:t xml:space="preserve"> 75</w:t>
      </w:r>
      <w:r>
        <w:t>,</w:t>
      </w:r>
      <w:r w:rsidRPr="00E228B4">
        <w:t xml:space="preserve">19% </w:t>
      </w:r>
      <w:r>
        <w:t xml:space="preserve">от имеющих право голоса избирателей </w:t>
      </w:r>
      <w:r w:rsidRPr="00E228B4">
        <w:t xml:space="preserve">– </w:t>
      </w:r>
      <w:r>
        <w:t xml:space="preserve">примерно на </w:t>
      </w:r>
      <w:r w:rsidRPr="00E228B4">
        <w:t>5%</w:t>
      </w:r>
      <w:r>
        <w:t xml:space="preserve"> меньше</w:t>
      </w:r>
      <w:r w:rsidRPr="00E228B4">
        <w:t xml:space="preserve"> </w:t>
      </w:r>
      <w:r>
        <w:t xml:space="preserve">по сравнению со всеобщими выборами в Италии, состоявшимися в </w:t>
      </w:r>
      <w:r w:rsidRPr="00E228B4">
        <w:t>2008</w:t>
      </w:r>
      <w:r>
        <w:t xml:space="preserve"> году</w:t>
      </w:r>
      <w:r w:rsidRPr="00E228B4">
        <w:t xml:space="preserve"> (80,50%). </w:t>
      </w:r>
      <w:r>
        <w:t>Анал</w:t>
      </w:r>
      <w:r>
        <w:t>о</w:t>
      </w:r>
      <w:r>
        <w:t>гичные</w:t>
      </w:r>
      <w:r w:rsidRPr="00E228B4">
        <w:t xml:space="preserve"> </w:t>
      </w:r>
      <w:r>
        <w:t>результаты</w:t>
      </w:r>
      <w:r w:rsidRPr="00E228B4">
        <w:t xml:space="preserve"> </w:t>
      </w:r>
      <w:r>
        <w:t>наблюдались</w:t>
      </w:r>
      <w:r w:rsidRPr="00E228B4">
        <w:t xml:space="preserve"> </w:t>
      </w:r>
      <w:r>
        <w:t>во время выборов в Сенат</w:t>
      </w:r>
      <w:r w:rsidRPr="00E228B4">
        <w:t xml:space="preserve">, </w:t>
      </w:r>
      <w:r>
        <w:t>когда явка состав</w:t>
      </w:r>
      <w:r>
        <w:t>и</w:t>
      </w:r>
      <w:r>
        <w:t xml:space="preserve">ла </w:t>
      </w:r>
      <w:r w:rsidRPr="00E228B4">
        <w:t>75</w:t>
      </w:r>
      <w:r>
        <w:t>,</w:t>
      </w:r>
      <w:r w:rsidRPr="00E228B4">
        <w:t>11%</w:t>
      </w:r>
      <w:r>
        <w:t xml:space="preserve"> избирателей</w:t>
      </w:r>
      <w:r w:rsidRPr="00E228B4">
        <w:t xml:space="preserve"> (</w:t>
      </w:r>
      <w:r>
        <w:t>по сравнению с</w:t>
      </w:r>
      <w:r w:rsidRPr="00E228B4">
        <w:t xml:space="preserve"> 80</w:t>
      </w:r>
      <w:r>
        <w:t>,</w:t>
      </w:r>
      <w:r w:rsidRPr="00E228B4">
        <w:t xml:space="preserve">46% </w:t>
      </w:r>
      <w:r>
        <w:t>во время предыдущих выб</w:t>
      </w:r>
      <w:r>
        <w:t>о</w:t>
      </w:r>
      <w:r>
        <w:t>ров</w:t>
      </w:r>
      <w:r w:rsidRPr="00E228B4">
        <w:t xml:space="preserve">). </w:t>
      </w:r>
    </w:p>
    <w:p w:rsidR="00632350" w:rsidRPr="004C4DE4" w:rsidRDefault="00632350" w:rsidP="0017325D">
      <w:pPr>
        <w:pStyle w:val="SingleTxtGR"/>
      </w:pPr>
      <w:r w:rsidRPr="004504F4">
        <w:t>49.</w:t>
      </w:r>
      <w:r w:rsidRPr="004504F4">
        <w:tab/>
      </w:r>
      <w:r>
        <w:t>Во</w:t>
      </w:r>
      <w:r w:rsidRPr="004504F4">
        <w:t xml:space="preserve"> </w:t>
      </w:r>
      <w:r>
        <w:t>время</w:t>
      </w:r>
      <w:r w:rsidRPr="004504F4">
        <w:t xml:space="preserve"> </w:t>
      </w:r>
      <w:r>
        <w:t>выборов</w:t>
      </w:r>
      <w:r w:rsidRPr="004504F4">
        <w:t xml:space="preserve"> </w:t>
      </w:r>
      <w:r>
        <w:t>в</w:t>
      </w:r>
      <w:r w:rsidRPr="004504F4">
        <w:t xml:space="preserve"> </w:t>
      </w:r>
      <w:r>
        <w:t>Палату</w:t>
      </w:r>
      <w:r w:rsidRPr="004504F4">
        <w:t xml:space="preserve"> </w:t>
      </w:r>
      <w:r>
        <w:t>депутатов</w:t>
      </w:r>
      <w:r w:rsidRPr="004504F4">
        <w:t xml:space="preserve"> </w:t>
      </w:r>
      <w:r>
        <w:t>было</w:t>
      </w:r>
      <w:r w:rsidRPr="004504F4">
        <w:t xml:space="preserve"> </w:t>
      </w:r>
      <w:r>
        <w:t>выявлено</w:t>
      </w:r>
      <w:r w:rsidRPr="004504F4">
        <w:t xml:space="preserve">: 395 286 </w:t>
      </w:r>
      <w:r>
        <w:t>незапо</w:t>
      </w:r>
      <w:r>
        <w:t>л</w:t>
      </w:r>
      <w:r>
        <w:t xml:space="preserve">ненных избирательных бюллетеней </w:t>
      </w:r>
      <w:r w:rsidRPr="004504F4">
        <w:t>(1</w:t>
      </w:r>
      <w:r>
        <w:t>,</w:t>
      </w:r>
      <w:r w:rsidRPr="004504F4">
        <w:t xml:space="preserve">12% </w:t>
      </w:r>
      <w:r>
        <w:t>от общего числа</w:t>
      </w:r>
      <w:r w:rsidRPr="004504F4">
        <w:t>); 871</w:t>
      </w:r>
      <w:r w:rsidR="00677AEF">
        <w:t> </w:t>
      </w:r>
      <w:r w:rsidRPr="004504F4">
        <w:t xml:space="preserve">780 </w:t>
      </w:r>
      <w:r>
        <w:t>испо</w:t>
      </w:r>
      <w:r>
        <w:t>р</w:t>
      </w:r>
      <w:r>
        <w:t xml:space="preserve">ченных избирательных бюллетеней </w:t>
      </w:r>
      <w:r w:rsidRPr="004504F4">
        <w:t>(2</w:t>
      </w:r>
      <w:r>
        <w:t>,</w:t>
      </w:r>
      <w:r w:rsidRPr="004504F4">
        <w:t xml:space="preserve">47% </w:t>
      </w:r>
      <w:r>
        <w:t>от общего числа</w:t>
      </w:r>
      <w:r w:rsidRPr="004504F4">
        <w:t xml:space="preserve">); </w:t>
      </w:r>
      <w:r>
        <w:t>и</w:t>
      </w:r>
      <w:r w:rsidRPr="004504F4">
        <w:t xml:space="preserve"> 1</w:t>
      </w:r>
      <w:r w:rsidR="0043230D">
        <w:t> </w:t>
      </w:r>
      <w:r w:rsidRPr="004504F4">
        <w:t xml:space="preserve">951 </w:t>
      </w:r>
      <w:r>
        <w:t xml:space="preserve">бюллетень </w:t>
      </w:r>
      <w:r w:rsidR="00C813AA">
        <w:br/>
      </w:r>
      <w:r>
        <w:t>был оспорен и не был засчитан</w:t>
      </w:r>
      <w:r w:rsidRPr="004504F4">
        <w:t xml:space="preserve">. </w:t>
      </w:r>
      <w:r>
        <w:t xml:space="preserve">В ходе выборов в Сенат был выявлен </w:t>
      </w:r>
      <w:r w:rsidR="00AF6A45">
        <w:br/>
      </w:r>
      <w:r w:rsidRPr="004C4DE4">
        <w:t>369</w:t>
      </w:r>
      <w:r>
        <w:t> </w:t>
      </w:r>
      <w:r w:rsidRPr="004C4DE4">
        <w:t>301</w:t>
      </w:r>
      <w:r>
        <w:t xml:space="preserve"> незаполненный бюллетень</w:t>
      </w:r>
      <w:r w:rsidRPr="004C4DE4">
        <w:t xml:space="preserve"> (1,16% </w:t>
      </w:r>
      <w:r>
        <w:t>от</w:t>
      </w:r>
      <w:r w:rsidRPr="004C4DE4">
        <w:t xml:space="preserve"> </w:t>
      </w:r>
      <w:r>
        <w:t>общего</w:t>
      </w:r>
      <w:r w:rsidRPr="004C4DE4">
        <w:t xml:space="preserve"> </w:t>
      </w:r>
      <w:r>
        <w:t>числа</w:t>
      </w:r>
      <w:r w:rsidRPr="004C4DE4">
        <w:t xml:space="preserve">); </w:t>
      </w:r>
      <w:r>
        <w:t xml:space="preserve">испорченных было </w:t>
      </w:r>
      <w:r w:rsidRPr="004C4DE4">
        <w:t xml:space="preserve">762 669 (2,40% </w:t>
      </w:r>
      <w:r>
        <w:t>от</w:t>
      </w:r>
      <w:r w:rsidRPr="004C4DE4">
        <w:t xml:space="preserve"> </w:t>
      </w:r>
      <w:r>
        <w:t>общего</w:t>
      </w:r>
      <w:r w:rsidRPr="004C4DE4">
        <w:t xml:space="preserve"> </w:t>
      </w:r>
      <w:r>
        <w:t>числа</w:t>
      </w:r>
      <w:r w:rsidRPr="004C4DE4">
        <w:t xml:space="preserve">); </w:t>
      </w:r>
      <w:r>
        <w:t>и</w:t>
      </w:r>
      <w:r w:rsidRPr="004C4DE4">
        <w:t xml:space="preserve"> 1</w:t>
      </w:r>
      <w:r w:rsidR="0043230D">
        <w:t> </w:t>
      </w:r>
      <w:r w:rsidRPr="004C4DE4">
        <w:t xml:space="preserve">835 </w:t>
      </w:r>
      <w:r>
        <w:t>бюллетеней были оспорены и не были засчитаны</w:t>
      </w:r>
      <w:r w:rsidRPr="004C4DE4">
        <w:t xml:space="preserve">. </w:t>
      </w:r>
    </w:p>
    <w:p w:rsidR="00632350" w:rsidRPr="005D33EA" w:rsidRDefault="00632350" w:rsidP="006A4E9E">
      <w:pPr>
        <w:pStyle w:val="SingleTxtGR"/>
      </w:pPr>
      <w:r w:rsidRPr="008F1FED">
        <w:t>50.</w:t>
      </w:r>
      <w:r w:rsidRPr="008F1FED">
        <w:tab/>
      </w:r>
      <w:r>
        <w:t>В</w:t>
      </w:r>
      <w:r w:rsidRPr="008F1FED">
        <w:t xml:space="preserve"> </w:t>
      </w:r>
      <w:r>
        <w:t>отношении</w:t>
      </w:r>
      <w:r w:rsidRPr="008F1FED">
        <w:t xml:space="preserve"> </w:t>
      </w:r>
      <w:r>
        <w:t>распределения</w:t>
      </w:r>
      <w:r w:rsidRPr="008F1FED">
        <w:t xml:space="preserve"> </w:t>
      </w:r>
      <w:r>
        <w:t>мест</w:t>
      </w:r>
      <w:r w:rsidRPr="008F1FED">
        <w:t xml:space="preserve"> </w:t>
      </w:r>
      <w:r>
        <w:t>необходимо</w:t>
      </w:r>
      <w:r w:rsidRPr="008F1FED">
        <w:t xml:space="preserve"> </w:t>
      </w:r>
      <w:r>
        <w:t>отметить</w:t>
      </w:r>
      <w:r w:rsidRPr="008F1FED">
        <w:t xml:space="preserve"> </w:t>
      </w:r>
      <w:r>
        <w:t>следующее</w:t>
      </w:r>
      <w:r w:rsidRPr="008F1FED">
        <w:t xml:space="preserve">: </w:t>
      </w:r>
      <w:r w:rsidR="0043230D">
        <w:br/>
      </w:r>
      <w:proofErr w:type="spellStart"/>
      <w:r>
        <w:rPr>
          <w:lang w:val="en-GB"/>
        </w:rPr>
        <w:t>i</w:t>
      </w:r>
      <w:proofErr w:type="spellEnd"/>
      <w:r w:rsidRPr="008F1FED">
        <w:t xml:space="preserve">) </w:t>
      </w:r>
      <w:r>
        <w:t>в</w:t>
      </w:r>
      <w:r w:rsidRPr="008F1FED">
        <w:t xml:space="preserve"> </w:t>
      </w:r>
      <w:r>
        <w:t>Сенате</w:t>
      </w:r>
      <w:r w:rsidRPr="008F1FED">
        <w:t xml:space="preserve"> – </w:t>
      </w:r>
      <w:r>
        <w:t>левоцентристская коалиция</w:t>
      </w:r>
      <w:r w:rsidRPr="008F1FED">
        <w:t xml:space="preserve">, </w:t>
      </w:r>
      <w:r>
        <w:t>включающая Демократическую па</w:t>
      </w:r>
      <w:r>
        <w:t>р</w:t>
      </w:r>
      <w:r>
        <w:t>тию</w:t>
      </w:r>
      <w:r w:rsidRPr="00DA7B36">
        <w:t xml:space="preserve"> </w:t>
      </w:r>
      <w:r w:rsidRPr="003446EC">
        <w:t xml:space="preserve">(105 </w:t>
      </w:r>
      <w:r>
        <w:t>мест</w:t>
      </w:r>
      <w:r w:rsidRPr="003446EC">
        <w:t>)</w:t>
      </w:r>
      <w:r>
        <w:t>,</w:t>
      </w:r>
      <w:r w:rsidRPr="003446EC">
        <w:t xml:space="preserve"> </w:t>
      </w:r>
      <w:r>
        <w:t xml:space="preserve">партию «Левые, экология, свобода» </w:t>
      </w:r>
      <w:r w:rsidRPr="003446EC">
        <w:t xml:space="preserve">(7 </w:t>
      </w:r>
      <w:r>
        <w:t>мест</w:t>
      </w:r>
      <w:r w:rsidRPr="003446EC">
        <w:t xml:space="preserve">) </w:t>
      </w:r>
      <w:r>
        <w:t>и</w:t>
      </w:r>
      <w:r w:rsidRPr="003446EC">
        <w:t xml:space="preserve"> </w:t>
      </w:r>
      <w:r>
        <w:t xml:space="preserve">политическое движение «Мегафон </w:t>
      </w:r>
      <w:r w:rsidRPr="008F1FED">
        <w:t>–</w:t>
      </w:r>
      <w:r>
        <w:t xml:space="preserve"> список </w:t>
      </w:r>
      <w:proofErr w:type="spellStart"/>
      <w:r>
        <w:t>Крочетты</w:t>
      </w:r>
      <w:proofErr w:type="spellEnd"/>
      <w:r>
        <w:t xml:space="preserve">» </w:t>
      </w:r>
      <w:r w:rsidRPr="003446EC">
        <w:t xml:space="preserve">(1 </w:t>
      </w:r>
      <w:r>
        <w:t>место</w:t>
      </w:r>
      <w:r w:rsidRPr="003446EC">
        <w:t xml:space="preserve">), </w:t>
      </w:r>
      <w:r>
        <w:t>получила</w:t>
      </w:r>
      <w:r w:rsidRPr="003446EC">
        <w:t xml:space="preserve"> 113 </w:t>
      </w:r>
      <w:r>
        <w:t>мест</w:t>
      </w:r>
      <w:r w:rsidRPr="003446EC">
        <w:t xml:space="preserve">. </w:t>
      </w:r>
      <w:r>
        <w:t>Прав</w:t>
      </w:r>
      <w:r>
        <w:t>о</w:t>
      </w:r>
      <w:r>
        <w:t>центристская</w:t>
      </w:r>
      <w:r w:rsidRPr="0094355F">
        <w:t xml:space="preserve"> </w:t>
      </w:r>
      <w:r>
        <w:t>коалиция</w:t>
      </w:r>
      <w:r w:rsidRPr="0094355F">
        <w:t xml:space="preserve">, </w:t>
      </w:r>
      <w:r>
        <w:t>в</w:t>
      </w:r>
      <w:r w:rsidRPr="0094355F">
        <w:t xml:space="preserve"> </w:t>
      </w:r>
      <w:r>
        <w:t>которую</w:t>
      </w:r>
      <w:r w:rsidRPr="0094355F">
        <w:t xml:space="preserve"> </w:t>
      </w:r>
      <w:r>
        <w:t>вошли</w:t>
      </w:r>
      <w:r w:rsidRPr="0094355F">
        <w:t xml:space="preserve"> </w:t>
      </w:r>
      <w:r>
        <w:t xml:space="preserve">партия «Народ свободы» </w:t>
      </w:r>
      <w:r w:rsidRPr="0094355F">
        <w:t>(98</w:t>
      </w:r>
      <w:r>
        <w:t xml:space="preserve"> мест</w:t>
      </w:r>
      <w:r w:rsidRPr="0094355F">
        <w:t xml:space="preserve">), </w:t>
      </w:r>
      <w:r w:rsidR="006A4E9E">
        <w:t>«</w:t>
      </w:r>
      <w:r w:rsidRPr="00F950EE">
        <w:t>Лига Севера</w:t>
      </w:r>
      <w:r w:rsidR="006A4E9E">
        <w:t>»</w:t>
      </w:r>
      <w:r w:rsidRPr="0094355F">
        <w:t xml:space="preserve"> (17</w:t>
      </w:r>
      <w:r>
        <w:t xml:space="preserve"> мест</w:t>
      </w:r>
      <w:r w:rsidRPr="0094355F">
        <w:t>)</w:t>
      </w:r>
      <w:r>
        <w:t xml:space="preserve"> и</w:t>
      </w:r>
      <w:r w:rsidRPr="0094355F">
        <w:t xml:space="preserve"> </w:t>
      </w:r>
      <w:r>
        <w:t xml:space="preserve">партия «Великий Юг» </w:t>
      </w:r>
      <w:r w:rsidRPr="0094355F">
        <w:t>(1</w:t>
      </w:r>
      <w:r>
        <w:t xml:space="preserve"> место</w:t>
      </w:r>
      <w:r w:rsidRPr="0094355F">
        <w:t xml:space="preserve">), </w:t>
      </w:r>
      <w:r>
        <w:t>получила</w:t>
      </w:r>
      <w:r w:rsidRPr="0094355F">
        <w:t xml:space="preserve"> 116 </w:t>
      </w:r>
      <w:r>
        <w:t>мест</w:t>
      </w:r>
      <w:r w:rsidRPr="0094355F">
        <w:t xml:space="preserve">. </w:t>
      </w:r>
      <w:r>
        <w:t xml:space="preserve">Основанная </w:t>
      </w:r>
      <w:proofErr w:type="spellStart"/>
      <w:r>
        <w:t>Беппе</w:t>
      </w:r>
      <w:proofErr w:type="spellEnd"/>
      <w:r>
        <w:t xml:space="preserve"> </w:t>
      </w:r>
      <w:proofErr w:type="spellStart"/>
      <w:r>
        <w:t>Грилло</w:t>
      </w:r>
      <w:proofErr w:type="spellEnd"/>
      <w:r>
        <w:t xml:space="preserve"> партия «Движение пяти звезд» получила </w:t>
      </w:r>
      <w:r w:rsidRPr="006C114E">
        <w:t xml:space="preserve">5 </w:t>
      </w:r>
      <w:r>
        <w:t>мест</w:t>
      </w:r>
      <w:r w:rsidRPr="006C114E">
        <w:t xml:space="preserve">. </w:t>
      </w:r>
      <w:r w:rsidR="006A4E9E">
        <w:t>«</w:t>
      </w:r>
      <w:r>
        <w:t>Список</w:t>
      </w:r>
      <w:r w:rsidRPr="00D504F1">
        <w:t xml:space="preserve"> </w:t>
      </w:r>
      <w:r>
        <w:t>Марио</w:t>
      </w:r>
      <w:r w:rsidRPr="00D504F1">
        <w:t xml:space="preserve"> </w:t>
      </w:r>
      <w:r>
        <w:t>Монти</w:t>
      </w:r>
      <w:r w:rsidR="006A4E9E">
        <w:t>»</w:t>
      </w:r>
      <w:r w:rsidRPr="00D504F1">
        <w:t xml:space="preserve"> </w:t>
      </w:r>
      <w:r>
        <w:t>получил</w:t>
      </w:r>
      <w:r w:rsidRPr="00D504F1">
        <w:t xml:space="preserve"> 18 </w:t>
      </w:r>
      <w:r>
        <w:t>мест</w:t>
      </w:r>
      <w:r w:rsidRPr="00D504F1">
        <w:t xml:space="preserve">; </w:t>
      </w:r>
      <w:r w:rsidRPr="001E1C2B">
        <w:rPr>
          <w:lang w:val="en-GB"/>
        </w:rPr>
        <w:t>ii</w:t>
      </w:r>
      <w:r w:rsidRPr="00D504F1">
        <w:t xml:space="preserve">) </w:t>
      </w:r>
      <w:r>
        <w:t>в</w:t>
      </w:r>
      <w:r w:rsidRPr="00D504F1">
        <w:t xml:space="preserve"> </w:t>
      </w:r>
      <w:r>
        <w:t>Палате</w:t>
      </w:r>
      <w:r w:rsidRPr="00D504F1">
        <w:t xml:space="preserve"> </w:t>
      </w:r>
      <w:r>
        <w:t>депутатов</w:t>
      </w:r>
      <w:r w:rsidRPr="00D504F1">
        <w:t xml:space="preserve"> – </w:t>
      </w:r>
      <w:r>
        <w:t>левоце</w:t>
      </w:r>
      <w:r>
        <w:t>н</w:t>
      </w:r>
      <w:r>
        <w:t>тристская коалиция</w:t>
      </w:r>
      <w:r w:rsidRPr="008F1FED">
        <w:t xml:space="preserve">, </w:t>
      </w:r>
      <w:r>
        <w:t>включающая Демократическую партию</w:t>
      </w:r>
      <w:r w:rsidRPr="00D504F1">
        <w:t xml:space="preserve"> (292</w:t>
      </w:r>
      <w:r>
        <w:t xml:space="preserve"> мест</w:t>
      </w:r>
      <w:r w:rsidRPr="00D504F1">
        <w:t>)</w:t>
      </w:r>
      <w:r>
        <w:t>,</w:t>
      </w:r>
      <w:r w:rsidRPr="00D504F1">
        <w:t xml:space="preserve"> </w:t>
      </w:r>
      <w:r>
        <w:t>партию «Левые, экология, свобода»</w:t>
      </w:r>
      <w:r w:rsidRPr="00D504F1">
        <w:t xml:space="preserve"> (37</w:t>
      </w:r>
      <w:r>
        <w:t xml:space="preserve"> мест</w:t>
      </w:r>
      <w:r w:rsidRPr="00D504F1">
        <w:t>)</w:t>
      </w:r>
      <w:r>
        <w:t>,</w:t>
      </w:r>
      <w:r w:rsidRPr="00D504F1">
        <w:t xml:space="preserve"> </w:t>
      </w:r>
      <w:r>
        <w:t xml:space="preserve">Демократический центр </w:t>
      </w:r>
      <w:r w:rsidRPr="00D504F1">
        <w:t>(6</w:t>
      </w:r>
      <w:r>
        <w:t xml:space="preserve"> мест</w:t>
      </w:r>
      <w:r w:rsidRPr="00D504F1">
        <w:t>)</w:t>
      </w:r>
      <w:r>
        <w:t xml:space="preserve"> </w:t>
      </w:r>
      <w:r w:rsidR="00C0200F">
        <w:t xml:space="preserve">и </w:t>
      </w:r>
      <w:proofErr w:type="spellStart"/>
      <w:r w:rsidR="00C0200F">
        <w:t>Ю</w:t>
      </w:r>
      <w:r w:rsidR="00C0200F">
        <w:t>ж</w:t>
      </w:r>
      <w:r w:rsidR="00C0200F">
        <w:t>нотирольскую</w:t>
      </w:r>
      <w:proofErr w:type="spellEnd"/>
      <w:r w:rsidR="00C0200F">
        <w:t xml:space="preserve"> народную партию</w:t>
      </w:r>
      <w:r w:rsidRPr="00C0200F">
        <w:t xml:space="preserve"> (</w:t>
      </w:r>
      <w:r w:rsidRPr="00D504F1">
        <w:t>5</w:t>
      </w:r>
      <w:r>
        <w:t xml:space="preserve"> мест</w:t>
      </w:r>
      <w:r w:rsidRPr="00D504F1">
        <w:t xml:space="preserve">). </w:t>
      </w:r>
      <w:r>
        <w:t>Правоцентристская</w:t>
      </w:r>
      <w:r w:rsidRPr="0094355F">
        <w:t xml:space="preserve"> </w:t>
      </w:r>
      <w:r>
        <w:t>коалиция</w:t>
      </w:r>
      <w:r w:rsidRPr="0094355F">
        <w:t xml:space="preserve">, </w:t>
      </w:r>
      <w:r>
        <w:t>в</w:t>
      </w:r>
      <w:r w:rsidRPr="0094355F">
        <w:t xml:space="preserve"> </w:t>
      </w:r>
      <w:r>
        <w:t>кот</w:t>
      </w:r>
      <w:r>
        <w:t>о</w:t>
      </w:r>
      <w:r>
        <w:t>рую</w:t>
      </w:r>
      <w:r w:rsidRPr="0094355F">
        <w:t xml:space="preserve"> </w:t>
      </w:r>
      <w:r>
        <w:t>вошли</w:t>
      </w:r>
      <w:r w:rsidRPr="0094355F">
        <w:t xml:space="preserve"> </w:t>
      </w:r>
      <w:r>
        <w:t xml:space="preserve">партия «Народ свободы» </w:t>
      </w:r>
      <w:r w:rsidRPr="00ED4BB7">
        <w:t>(97</w:t>
      </w:r>
      <w:r>
        <w:t xml:space="preserve"> мест</w:t>
      </w:r>
      <w:r w:rsidRPr="00ED4BB7">
        <w:t>)</w:t>
      </w:r>
      <w:r>
        <w:t>,</w:t>
      </w:r>
      <w:r w:rsidRPr="00ED4BB7">
        <w:t xml:space="preserve"> </w:t>
      </w:r>
      <w:r w:rsidR="006A4E9E">
        <w:t>«</w:t>
      </w:r>
      <w:r w:rsidRPr="00F950EE">
        <w:t>Лига Севера</w:t>
      </w:r>
      <w:r w:rsidR="006A4E9E">
        <w:t>»</w:t>
      </w:r>
      <w:r w:rsidRPr="00ED4BB7">
        <w:t xml:space="preserve"> (18</w:t>
      </w:r>
      <w:r>
        <w:t xml:space="preserve"> мест</w:t>
      </w:r>
      <w:r w:rsidRPr="00ED4BB7">
        <w:t>)</w:t>
      </w:r>
      <w:r>
        <w:t xml:space="preserve"> и</w:t>
      </w:r>
      <w:r w:rsidRPr="00ED4BB7">
        <w:t xml:space="preserve"> </w:t>
      </w:r>
      <w:r>
        <w:t>па</w:t>
      </w:r>
      <w:r>
        <w:t>р</w:t>
      </w:r>
      <w:r>
        <w:t xml:space="preserve">тия «Братья Италии» </w:t>
      </w:r>
      <w:r w:rsidRPr="00ED4BB7">
        <w:t>(9</w:t>
      </w:r>
      <w:r>
        <w:t xml:space="preserve"> мест</w:t>
      </w:r>
      <w:r w:rsidRPr="00ED4BB7">
        <w:t xml:space="preserve">), </w:t>
      </w:r>
      <w:r>
        <w:t>получила</w:t>
      </w:r>
      <w:r w:rsidRPr="00ED4BB7">
        <w:t xml:space="preserve"> 124 </w:t>
      </w:r>
      <w:r>
        <w:t>места</w:t>
      </w:r>
      <w:r w:rsidRPr="00ED4BB7">
        <w:t xml:space="preserve">. </w:t>
      </w:r>
      <w:r>
        <w:t xml:space="preserve">Основанная </w:t>
      </w:r>
      <w:proofErr w:type="spellStart"/>
      <w:r>
        <w:t>Беппе</w:t>
      </w:r>
      <w:proofErr w:type="spellEnd"/>
      <w:r>
        <w:t xml:space="preserve"> </w:t>
      </w:r>
      <w:proofErr w:type="spellStart"/>
      <w:r>
        <w:t>Грилло</w:t>
      </w:r>
      <w:proofErr w:type="spellEnd"/>
      <w:r>
        <w:t xml:space="preserve"> партия «Движение пяти звезд» получила </w:t>
      </w:r>
      <w:r w:rsidRPr="00ED4BB7">
        <w:t xml:space="preserve">108 </w:t>
      </w:r>
      <w:r>
        <w:t>мест</w:t>
      </w:r>
      <w:r w:rsidRPr="00ED4BB7">
        <w:t xml:space="preserve">. </w:t>
      </w:r>
      <w:r w:rsidR="003815A8">
        <w:t>«</w:t>
      </w:r>
      <w:r>
        <w:t>Список</w:t>
      </w:r>
      <w:r w:rsidRPr="00D504F1">
        <w:t xml:space="preserve"> </w:t>
      </w:r>
      <w:r>
        <w:t>Марио</w:t>
      </w:r>
      <w:r w:rsidRPr="00D504F1">
        <w:t xml:space="preserve"> </w:t>
      </w:r>
      <w:r w:rsidR="00C9204D">
        <w:br/>
      </w:r>
      <w:r>
        <w:lastRenderedPageBreak/>
        <w:t>Монти</w:t>
      </w:r>
      <w:r w:rsidR="003815A8">
        <w:t>»</w:t>
      </w:r>
      <w:r w:rsidRPr="00D504F1">
        <w:t xml:space="preserve"> </w:t>
      </w:r>
      <w:r>
        <w:t>получил</w:t>
      </w:r>
      <w:r w:rsidRPr="00ED4BB7">
        <w:t xml:space="preserve"> 45 </w:t>
      </w:r>
      <w:r>
        <w:t>мест</w:t>
      </w:r>
      <w:r w:rsidRPr="00ED4BB7">
        <w:t xml:space="preserve">. </w:t>
      </w:r>
      <w:r w:rsidR="003815A8">
        <w:t>«</w:t>
      </w:r>
      <w:r>
        <w:t>Гражданский</w:t>
      </w:r>
      <w:r w:rsidRPr="005D33EA">
        <w:t xml:space="preserve"> </w:t>
      </w:r>
      <w:r>
        <w:t>выбор</w:t>
      </w:r>
      <w:r w:rsidR="003815A8">
        <w:t>»</w:t>
      </w:r>
      <w:r w:rsidRPr="005D33EA">
        <w:t xml:space="preserve"> </w:t>
      </w:r>
      <w:r>
        <w:t>получил</w:t>
      </w:r>
      <w:r w:rsidRPr="005D33EA">
        <w:t xml:space="preserve"> 37 </w:t>
      </w:r>
      <w:r>
        <w:t>мест</w:t>
      </w:r>
      <w:r w:rsidRPr="005D33EA">
        <w:t xml:space="preserve"> </w:t>
      </w:r>
      <w:r>
        <w:t>и</w:t>
      </w:r>
      <w:r w:rsidRPr="005D33EA">
        <w:t xml:space="preserve"> </w:t>
      </w:r>
      <w:r w:rsidR="003815A8">
        <w:t>«</w:t>
      </w:r>
      <w:r>
        <w:t>Союз</w:t>
      </w:r>
      <w:r w:rsidRPr="005D33EA">
        <w:t xml:space="preserve"> </w:t>
      </w:r>
      <w:r w:rsidR="00C9204D">
        <w:br/>
      </w:r>
      <w:r>
        <w:t>центра</w:t>
      </w:r>
      <w:r w:rsidR="003815A8">
        <w:t>»</w:t>
      </w:r>
      <w:r w:rsidRPr="005D33EA">
        <w:t xml:space="preserve"> – 8 </w:t>
      </w:r>
      <w:r>
        <w:t>мест</w:t>
      </w:r>
      <w:r w:rsidRPr="005D33EA">
        <w:t xml:space="preserve">. </w:t>
      </w:r>
    </w:p>
    <w:p w:rsidR="00632350" w:rsidRPr="00A762B3" w:rsidRDefault="00632350" w:rsidP="0017325D">
      <w:pPr>
        <w:pStyle w:val="SingleTxtGR"/>
      </w:pPr>
      <w:r w:rsidRPr="00A762B3">
        <w:t>51.</w:t>
      </w:r>
      <w:r w:rsidRPr="00A762B3">
        <w:tab/>
      </w:r>
      <w:r>
        <w:t>По</w:t>
      </w:r>
      <w:r w:rsidRPr="00A762B3">
        <w:t xml:space="preserve"> </w:t>
      </w:r>
      <w:r>
        <w:t>сравнению</w:t>
      </w:r>
      <w:r w:rsidRPr="00A762B3">
        <w:t xml:space="preserve"> </w:t>
      </w:r>
      <w:r>
        <w:t>с</w:t>
      </w:r>
      <w:r w:rsidRPr="00A762B3">
        <w:t xml:space="preserve"> </w:t>
      </w:r>
      <w:r>
        <w:t>прошлым</w:t>
      </w:r>
      <w:r w:rsidRPr="00A762B3">
        <w:t xml:space="preserve"> </w:t>
      </w:r>
      <w:r>
        <w:t>парламент</w:t>
      </w:r>
      <w:r w:rsidRPr="00A762B3">
        <w:t xml:space="preserve"> </w:t>
      </w:r>
      <w:r>
        <w:t>нового</w:t>
      </w:r>
      <w:r w:rsidRPr="00A762B3">
        <w:t xml:space="preserve"> </w:t>
      </w:r>
      <w:r>
        <w:t>созыва</w:t>
      </w:r>
      <w:r w:rsidRPr="00A762B3">
        <w:t xml:space="preserve"> </w:t>
      </w:r>
      <w:r>
        <w:t>характеризуют</w:t>
      </w:r>
      <w:r w:rsidRPr="00A762B3">
        <w:t xml:space="preserve"> </w:t>
      </w:r>
      <w:r>
        <w:t>два</w:t>
      </w:r>
      <w:r w:rsidRPr="00A762B3">
        <w:t xml:space="preserve"> </w:t>
      </w:r>
      <w:r>
        <w:t>существенных</w:t>
      </w:r>
      <w:r w:rsidRPr="00A762B3">
        <w:t xml:space="preserve"> </w:t>
      </w:r>
      <w:r>
        <w:t>элемента</w:t>
      </w:r>
      <w:r w:rsidRPr="00A762B3">
        <w:t xml:space="preserve">: </w:t>
      </w:r>
      <w:r>
        <w:t>в</w:t>
      </w:r>
      <w:r w:rsidRPr="00A762B3">
        <w:t xml:space="preserve"> </w:t>
      </w:r>
      <w:r>
        <w:t>частности</w:t>
      </w:r>
      <w:r w:rsidRPr="00A762B3">
        <w:t xml:space="preserve">, </w:t>
      </w:r>
      <w:r>
        <w:t>общая</w:t>
      </w:r>
      <w:r w:rsidRPr="00A762B3">
        <w:t xml:space="preserve"> </w:t>
      </w:r>
      <w:r>
        <w:t>доля</w:t>
      </w:r>
      <w:r w:rsidRPr="00A762B3">
        <w:t xml:space="preserve"> </w:t>
      </w:r>
      <w:r>
        <w:t>женщин</w:t>
      </w:r>
      <w:r w:rsidRPr="00A762B3">
        <w:t xml:space="preserve"> </w:t>
      </w:r>
      <w:r>
        <w:t>увеличилась</w:t>
      </w:r>
      <w:r w:rsidRPr="00A762B3">
        <w:t xml:space="preserve"> </w:t>
      </w:r>
      <w:r>
        <w:t>до</w:t>
      </w:r>
      <w:r w:rsidRPr="00A762B3">
        <w:rPr>
          <w:bCs/>
        </w:rPr>
        <w:t xml:space="preserve"> 31% (32% </w:t>
      </w:r>
      <w:r>
        <w:rPr>
          <w:bCs/>
        </w:rPr>
        <w:t>в</w:t>
      </w:r>
      <w:r w:rsidRPr="00A762B3">
        <w:rPr>
          <w:bCs/>
        </w:rPr>
        <w:t xml:space="preserve"> </w:t>
      </w:r>
      <w:r>
        <w:rPr>
          <w:bCs/>
        </w:rPr>
        <w:t>Палате</w:t>
      </w:r>
      <w:r w:rsidRPr="00A762B3">
        <w:rPr>
          <w:bCs/>
        </w:rPr>
        <w:t xml:space="preserve"> </w:t>
      </w:r>
      <w:r>
        <w:rPr>
          <w:bCs/>
        </w:rPr>
        <w:t>депутатов</w:t>
      </w:r>
      <w:r w:rsidRPr="00A762B3">
        <w:rPr>
          <w:bCs/>
        </w:rPr>
        <w:t xml:space="preserve"> </w:t>
      </w:r>
      <w:r>
        <w:rPr>
          <w:bCs/>
        </w:rPr>
        <w:t>и</w:t>
      </w:r>
      <w:r w:rsidRPr="00A762B3">
        <w:rPr>
          <w:bCs/>
        </w:rPr>
        <w:t xml:space="preserve"> 30% </w:t>
      </w:r>
      <w:r>
        <w:rPr>
          <w:bCs/>
        </w:rPr>
        <w:t>в</w:t>
      </w:r>
      <w:r w:rsidRPr="00A762B3">
        <w:rPr>
          <w:bCs/>
        </w:rPr>
        <w:t xml:space="preserve"> </w:t>
      </w:r>
      <w:r>
        <w:rPr>
          <w:bCs/>
        </w:rPr>
        <w:t>Сенате</w:t>
      </w:r>
      <w:r w:rsidRPr="00A762B3">
        <w:rPr>
          <w:bCs/>
        </w:rPr>
        <w:t>)</w:t>
      </w:r>
      <w:r>
        <w:rPr>
          <w:bCs/>
        </w:rPr>
        <w:t>,</w:t>
      </w:r>
      <w:r w:rsidRPr="00A762B3">
        <w:rPr>
          <w:bCs/>
        </w:rPr>
        <w:t xml:space="preserve"> </w:t>
      </w:r>
      <w:r>
        <w:rPr>
          <w:bCs/>
        </w:rPr>
        <w:t>и</w:t>
      </w:r>
      <w:r w:rsidRPr="00A762B3">
        <w:rPr>
          <w:bCs/>
        </w:rPr>
        <w:t xml:space="preserve"> </w:t>
      </w:r>
      <w:r>
        <w:rPr>
          <w:bCs/>
        </w:rPr>
        <w:t>снизился общий средний возраст до</w:t>
      </w:r>
      <w:r w:rsidRPr="00A762B3">
        <w:rPr>
          <w:bCs/>
        </w:rPr>
        <w:t xml:space="preserve"> 48 </w:t>
      </w:r>
      <w:r>
        <w:rPr>
          <w:bCs/>
        </w:rPr>
        <w:t>лет</w:t>
      </w:r>
      <w:r w:rsidRPr="00A762B3">
        <w:rPr>
          <w:bCs/>
        </w:rPr>
        <w:t xml:space="preserve"> (45</w:t>
      </w:r>
      <w:r>
        <w:rPr>
          <w:bCs/>
        </w:rPr>
        <w:t xml:space="preserve"> лет в Палате депутатов и</w:t>
      </w:r>
      <w:r w:rsidRPr="00A762B3">
        <w:rPr>
          <w:bCs/>
        </w:rPr>
        <w:t xml:space="preserve"> 53</w:t>
      </w:r>
      <w:r>
        <w:rPr>
          <w:bCs/>
        </w:rPr>
        <w:t xml:space="preserve"> года в Сенате</w:t>
      </w:r>
      <w:r w:rsidRPr="00A762B3">
        <w:rPr>
          <w:bCs/>
        </w:rPr>
        <w:t>)</w:t>
      </w:r>
      <w:r w:rsidRPr="00A762B3">
        <w:t xml:space="preserve">. </w:t>
      </w:r>
    </w:p>
    <w:p w:rsidR="00632350" w:rsidRPr="00E64855" w:rsidRDefault="00632350" w:rsidP="0017325D">
      <w:pPr>
        <w:pStyle w:val="SingleTxtGR"/>
      </w:pPr>
      <w:r w:rsidRPr="00E86273">
        <w:t>52.</w:t>
      </w:r>
      <w:r w:rsidRPr="00E86273">
        <w:tab/>
      </w:r>
      <w:r>
        <w:t>Проведение</w:t>
      </w:r>
      <w:r w:rsidRPr="00E86273">
        <w:t xml:space="preserve"> </w:t>
      </w:r>
      <w:r>
        <w:t>политических</w:t>
      </w:r>
      <w:r w:rsidRPr="00E86273">
        <w:t xml:space="preserve"> </w:t>
      </w:r>
      <w:r>
        <w:t>выборов</w:t>
      </w:r>
      <w:r w:rsidRPr="00E86273">
        <w:t xml:space="preserve"> 2013 </w:t>
      </w:r>
      <w:r>
        <w:t>года</w:t>
      </w:r>
      <w:r w:rsidRPr="00E86273">
        <w:t xml:space="preserve"> </w:t>
      </w:r>
      <w:r>
        <w:t>регулировалось</w:t>
      </w:r>
      <w:r w:rsidRPr="00E86273">
        <w:t xml:space="preserve"> </w:t>
      </w:r>
      <w:r>
        <w:t>Зак</w:t>
      </w:r>
      <w:r>
        <w:t>о</w:t>
      </w:r>
      <w:r>
        <w:t>ном</w:t>
      </w:r>
      <w:r w:rsidR="002274A9">
        <w:t> </w:t>
      </w:r>
      <w:r w:rsidRPr="00E86273">
        <w:t>№</w:t>
      </w:r>
      <w:r w:rsidR="002274A9">
        <w:t> </w:t>
      </w:r>
      <w:r w:rsidRPr="00E86273">
        <w:rPr>
          <w:bCs/>
        </w:rPr>
        <w:t>270/2005</w:t>
      </w:r>
      <w:r w:rsidRPr="000A78BB">
        <w:rPr>
          <w:rStyle w:val="FootnoteReference"/>
          <w:lang w:val="en-GB"/>
        </w:rPr>
        <w:footnoteReference w:id="17"/>
      </w:r>
      <w:r w:rsidR="00677AEF">
        <w:rPr>
          <w:bCs/>
        </w:rPr>
        <w:t>,</w:t>
      </w:r>
      <w:r w:rsidRPr="00E86273">
        <w:t xml:space="preserve"> </w:t>
      </w:r>
      <w:r>
        <w:t>которым</w:t>
      </w:r>
      <w:r w:rsidRPr="00E86273">
        <w:t xml:space="preserve"> </w:t>
      </w:r>
      <w:r>
        <w:t>предусматривается</w:t>
      </w:r>
      <w:r w:rsidRPr="00E86273">
        <w:t xml:space="preserve">: </w:t>
      </w:r>
      <w:r>
        <w:t>так</w:t>
      </w:r>
      <w:r w:rsidRPr="00E86273">
        <w:t xml:space="preserve"> </w:t>
      </w:r>
      <w:r>
        <w:t>называемая</w:t>
      </w:r>
      <w:r w:rsidRPr="00E86273">
        <w:t xml:space="preserve"> </w:t>
      </w:r>
      <w:r>
        <w:t>скорректир</w:t>
      </w:r>
      <w:r>
        <w:t>о</w:t>
      </w:r>
      <w:r>
        <w:t>ванная</w:t>
      </w:r>
      <w:r w:rsidRPr="00E86273">
        <w:t xml:space="preserve"> </w:t>
      </w:r>
      <w:r>
        <w:t>пропорциональная</w:t>
      </w:r>
      <w:r w:rsidRPr="00E86273">
        <w:t xml:space="preserve"> </w:t>
      </w:r>
      <w:r>
        <w:t>система, обеспечивающая</w:t>
      </w:r>
      <w:r w:rsidRPr="00E86273">
        <w:t xml:space="preserve"> </w:t>
      </w:r>
      <w:r>
        <w:t>формирование коалиций, «бонус большинства» и возможность голосовать за большее число парламент</w:t>
      </w:r>
      <w:r>
        <w:t>а</w:t>
      </w:r>
      <w:r>
        <w:t>риев в расширенных избирательных округах, но без возможности выразить свое предпочтение</w:t>
      </w:r>
      <w:r w:rsidRPr="00E86273">
        <w:t xml:space="preserve">. </w:t>
      </w:r>
      <w:r>
        <w:t>В различных</w:t>
      </w:r>
      <w:r w:rsidRPr="00E64855">
        <w:t xml:space="preserve"> </w:t>
      </w:r>
      <w:r>
        <w:t>географических</w:t>
      </w:r>
      <w:r w:rsidRPr="00E64855">
        <w:t xml:space="preserve"> </w:t>
      </w:r>
      <w:r>
        <w:t>районах</w:t>
      </w:r>
      <w:r w:rsidRPr="00E64855">
        <w:t xml:space="preserve"> </w:t>
      </w:r>
      <w:r>
        <w:t>предоставляется</w:t>
      </w:r>
      <w:r w:rsidRPr="00E64855">
        <w:t xml:space="preserve"> «</w:t>
      </w:r>
      <w:r>
        <w:t>бонус</w:t>
      </w:r>
      <w:r w:rsidRPr="00E64855">
        <w:t xml:space="preserve"> </w:t>
      </w:r>
      <w:r>
        <w:t>большинства</w:t>
      </w:r>
      <w:r w:rsidRPr="00E64855">
        <w:t xml:space="preserve">»: </w:t>
      </w:r>
      <w:r>
        <w:t>его получение</w:t>
      </w:r>
      <w:r w:rsidRPr="00BD4E7A">
        <w:t xml:space="preserve"> </w:t>
      </w:r>
      <w:r>
        <w:t xml:space="preserve">возможно на выборах в Палату депутатов во всех </w:t>
      </w:r>
      <w:r>
        <w:lastRenderedPageBreak/>
        <w:t>областях страны</w:t>
      </w:r>
      <w:r w:rsidRPr="00E64855">
        <w:t xml:space="preserve"> (</w:t>
      </w:r>
      <w:r>
        <w:t>за</w:t>
      </w:r>
      <w:r w:rsidRPr="00E64855">
        <w:t xml:space="preserve"> </w:t>
      </w:r>
      <w:r>
        <w:t>исключением</w:t>
      </w:r>
      <w:r w:rsidRPr="00E64855">
        <w:t xml:space="preserve"> </w:t>
      </w:r>
      <w:proofErr w:type="spellStart"/>
      <w:r>
        <w:t>Аосты</w:t>
      </w:r>
      <w:proofErr w:type="spellEnd"/>
      <w:r w:rsidRPr="00E64855">
        <w:t xml:space="preserve">); </w:t>
      </w:r>
      <w:r>
        <w:t>на выборах в Сенат Республики его можно получить лишь</w:t>
      </w:r>
      <w:r w:rsidRPr="00F8707F">
        <w:t xml:space="preserve"> </w:t>
      </w:r>
      <w:r>
        <w:t>в одном округе</w:t>
      </w:r>
      <w:r w:rsidRPr="00E64855">
        <w:t xml:space="preserve">, </w:t>
      </w:r>
      <w:r>
        <w:t xml:space="preserve">совпадающем с территорией области </w:t>
      </w:r>
      <w:r w:rsidR="006A4E9E">
        <w:br/>
      </w:r>
      <w:r w:rsidRPr="00E64855">
        <w:t>(</w:t>
      </w:r>
      <w:r>
        <w:t xml:space="preserve">за исключением </w:t>
      </w:r>
      <w:proofErr w:type="spellStart"/>
      <w:r>
        <w:t>Валле-д’Аоста</w:t>
      </w:r>
      <w:proofErr w:type="spellEnd"/>
      <w:r w:rsidRPr="00E64855">
        <w:t xml:space="preserve">, </w:t>
      </w:r>
      <w:proofErr w:type="spellStart"/>
      <w:r>
        <w:t>Молизе</w:t>
      </w:r>
      <w:proofErr w:type="spellEnd"/>
      <w:r w:rsidRPr="00E64855">
        <w:t xml:space="preserve"> </w:t>
      </w:r>
      <w:r>
        <w:t>и</w:t>
      </w:r>
      <w:r w:rsidRPr="00E64855">
        <w:t xml:space="preserve"> </w:t>
      </w:r>
      <w:proofErr w:type="spellStart"/>
      <w:r>
        <w:t>Трентино-Альто-Адидже</w:t>
      </w:r>
      <w:proofErr w:type="spellEnd"/>
      <w:r w:rsidRPr="00E64855">
        <w:t xml:space="preserve">): </w:t>
      </w:r>
    </w:p>
    <w:p w:rsidR="00632350" w:rsidRPr="000D224F" w:rsidRDefault="00632350" w:rsidP="0017325D">
      <w:pPr>
        <w:pStyle w:val="SingleTxtGR"/>
      </w:pPr>
      <w:r w:rsidRPr="00E64855">
        <w:tab/>
      </w:r>
      <w:r w:rsidRPr="000A78BB">
        <w:rPr>
          <w:lang w:val="en-GB"/>
        </w:rPr>
        <w:t>a</w:t>
      </w:r>
      <w:r w:rsidRPr="00D10CC7">
        <w:t>)</w:t>
      </w:r>
      <w:r w:rsidRPr="00D10CC7">
        <w:tab/>
      </w:r>
      <w:r>
        <w:t>в</w:t>
      </w:r>
      <w:r w:rsidRPr="00D10CC7">
        <w:t xml:space="preserve"> </w:t>
      </w:r>
      <w:r>
        <w:t>отношении</w:t>
      </w:r>
      <w:r w:rsidRPr="00D10CC7">
        <w:t xml:space="preserve"> </w:t>
      </w:r>
      <w:r>
        <w:t>Палаты</w:t>
      </w:r>
      <w:r w:rsidRPr="00D10CC7">
        <w:t xml:space="preserve"> </w:t>
      </w:r>
      <w:r>
        <w:t>депутатов</w:t>
      </w:r>
      <w:r w:rsidRPr="00D10CC7">
        <w:t xml:space="preserve"> </w:t>
      </w:r>
      <w:r>
        <w:t>вышеупомянутый</w:t>
      </w:r>
      <w:r w:rsidRPr="00D10CC7">
        <w:t xml:space="preserve"> </w:t>
      </w:r>
      <w:r>
        <w:t>Закон</w:t>
      </w:r>
      <w:r w:rsidRPr="00D10CC7">
        <w:t xml:space="preserve"> </w:t>
      </w:r>
      <w:r>
        <w:t>пред</w:t>
      </w:r>
      <w:r>
        <w:t>у</w:t>
      </w:r>
      <w:r>
        <w:t>сматривает</w:t>
      </w:r>
      <w:r w:rsidRPr="00D10CC7">
        <w:t xml:space="preserve">, </w:t>
      </w:r>
      <w:r>
        <w:t>что</w:t>
      </w:r>
      <w:r w:rsidRPr="00D10CC7">
        <w:t xml:space="preserve"> </w:t>
      </w:r>
      <w:r>
        <w:t>список</w:t>
      </w:r>
      <w:r w:rsidRPr="00D10CC7">
        <w:t xml:space="preserve"> </w:t>
      </w:r>
      <w:r>
        <w:t>или</w:t>
      </w:r>
      <w:r w:rsidRPr="00D10CC7">
        <w:t xml:space="preserve"> </w:t>
      </w:r>
      <w:r>
        <w:t>объединение</w:t>
      </w:r>
      <w:r w:rsidRPr="00D10CC7">
        <w:t xml:space="preserve"> </w:t>
      </w:r>
      <w:r>
        <w:t>списков</w:t>
      </w:r>
      <w:r w:rsidRPr="00D10CC7">
        <w:t xml:space="preserve">, </w:t>
      </w:r>
      <w:r>
        <w:t>в отношении которого было получено</w:t>
      </w:r>
      <w:r w:rsidRPr="00D10CC7">
        <w:t xml:space="preserve"> </w:t>
      </w:r>
      <w:r>
        <w:t>наибольшее</w:t>
      </w:r>
      <w:r w:rsidRPr="00D10CC7">
        <w:t xml:space="preserve"> </w:t>
      </w:r>
      <w:r>
        <w:t>количество</w:t>
      </w:r>
      <w:r w:rsidRPr="00D10CC7">
        <w:t xml:space="preserve"> </w:t>
      </w:r>
      <w:r>
        <w:t>голосов</w:t>
      </w:r>
      <w:r w:rsidRPr="00D10CC7">
        <w:t xml:space="preserve">, </w:t>
      </w:r>
      <w:r>
        <w:t>но</w:t>
      </w:r>
      <w:r w:rsidRPr="00D10CC7">
        <w:t xml:space="preserve"> </w:t>
      </w:r>
      <w:r>
        <w:t>не</w:t>
      </w:r>
      <w:r w:rsidRPr="00D10CC7">
        <w:t xml:space="preserve"> </w:t>
      </w:r>
      <w:r>
        <w:t>было получено</w:t>
      </w:r>
      <w:r w:rsidRPr="00D10CC7">
        <w:t xml:space="preserve"> 340 </w:t>
      </w:r>
      <w:r>
        <w:t>мест, пол</w:t>
      </w:r>
      <w:r>
        <w:t>у</w:t>
      </w:r>
      <w:r>
        <w:t>чает право на дополнительную долю мест сверх тех, которые уже были получ</w:t>
      </w:r>
      <w:r>
        <w:t>е</w:t>
      </w:r>
      <w:r>
        <w:t xml:space="preserve">ны </w:t>
      </w:r>
      <w:r w:rsidRPr="00D10CC7">
        <w:t>(</w:t>
      </w:r>
      <w:r>
        <w:t>чтобы достичь этой цифры</w:t>
      </w:r>
      <w:r w:rsidRPr="00D10CC7">
        <w:t xml:space="preserve">). </w:t>
      </w:r>
      <w:r w:rsidRPr="000D224F">
        <w:t xml:space="preserve">12 </w:t>
      </w:r>
      <w:r>
        <w:t>мест</w:t>
      </w:r>
      <w:r w:rsidRPr="000D224F">
        <w:t xml:space="preserve">, </w:t>
      </w:r>
      <w:r>
        <w:t>выделяемых</w:t>
      </w:r>
      <w:r w:rsidRPr="000D224F">
        <w:t xml:space="preserve"> </w:t>
      </w:r>
      <w:r>
        <w:t>для</w:t>
      </w:r>
      <w:r w:rsidRPr="000D224F">
        <w:t xml:space="preserve"> </w:t>
      </w:r>
      <w:r>
        <w:t>зарубежных</w:t>
      </w:r>
      <w:r w:rsidRPr="000D224F">
        <w:t xml:space="preserve"> </w:t>
      </w:r>
      <w:r>
        <w:t>избир</w:t>
      </w:r>
      <w:r>
        <w:t>а</w:t>
      </w:r>
      <w:r>
        <w:t>тельных</w:t>
      </w:r>
      <w:r w:rsidRPr="000D224F">
        <w:t xml:space="preserve"> </w:t>
      </w:r>
      <w:r>
        <w:t>округов</w:t>
      </w:r>
      <w:r w:rsidRPr="000D224F">
        <w:t xml:space="preserve">, </w:t>
      </w:r>
      <w:r>
        <w:t>и</w:t>
      </w:r>
      <w:r w:rsidRPr="000D224F">
        <w:t xml:space="preserve"> </w:t>
      </w:r>
      <w:r>
        <w:t>место</w:t>
      </w:r>
      <w:r w:rsidRPr="000D224F">
        <w:t xml:space="preserve">, </w:t>
      </w:r>
      <w:r>
        <w:t>предоставленное</w:t>
      </w:r>
      <w:r w:rsidRPr="000D224F">
        <w:t xml:space="preserve"> </w:t>
      </w:r>
      <w:r>
        <w:t>для</w:t>
      </w:r>
      <w:r w:rsidRPr="000D224F">
        <w:t xml:space="preserve"> </w:t>
      </w:r>
      <w:proofErr w:type="spellStart"/>
      <w:r>
        <w:t>Валле</w:t>
      </w:r>
      <w:r w:rsidRPr="000D224F">
        <w:t>-</w:t>
      </w:r>
      <w:r>
        <w:t>д</w:t>
      </w:r>
      <w:r w:rsidRPr="000D224F">
        <w:t>’</w:t>
      </w:r>
      <w:r>
        <w:t>Аоста</w:t>
      </w:r>
      <w:proofErr w:type="spellEnd"/>
      <w:r w:rsidRPr="000D224F">
        <w:t xml:space="preserve">, </w:t>
      </w:r>
      <w:r>
        <w:t>распределяются</w:t>
      </w:r>
      <w:r w:rsidRPr="000D224F">
        <w:t xml:space="preserve"> </w:t>
      </w:r>
      <w:r>
        <w:t>по</w:t>
      </w:r>
      <w:r w:rsidRPr="000D224F">
        <w:t xml:space="preserve"> </w:t>
      </w:r>
      <w:r>
        <w:t>иным</w:t>
      </w:r>
      <w:r w:rsidRPr="000D224F">
        <w:t xml:space="preserve"> </w:t>
      </w:r>
      <w:r>
        <w:t>правилам</w:t>
      </w:r>
      <w:r w:rsidRPr="000D224F">
        <w:t xml:space="preserve">: </w:t>
      </w:r>
      <w:r>
        <w:t>голоса не подсчитываются для определения списка или об</w:t>
      </w:r>
      <w:r>
        <w:t>ъ</w:t>
      </w:r>
      <w:r>
        <w:t>единения списков</w:t>
      </w:r>
      <w:r w:rsidRPr="000D224F">
        <w:t xml:space="preserve">; </w:t>
      </w:r>
    </w:p>
    <w:p w:rsidR="00632350" w:rsidRPr="00C86A74" w:rsidRDefault="00632350" w:rsidP="0017325D">
      <w:pPr>
        <w:pStyle w:val="SingleTxtGR"/>
      </w:pPr>
      <w:r w:rsidRPr="000D224F">
        <w:tab/>
      </w:r>
      <w:r w:rsidRPr="000A78BB">
        <w:rPr>
          <w:lang w:val="en-GB"/>
        </w:rPr>
        <w:t>b</w:t>
      </w:r>
      <w:r w:rsidRPr="001066F8">
        <w:t>)</w:t>
      </w:r>
      <w:r w:rsidRPr="001066F8">
        <w:tab/>
      </w:r>
      <w:r>
        <w:t>для</w:t>
      </w:r>
      <w:r w:rsidRPr="001066F8">
        <w:t xml:space="preserve"> </w:t>
      </w:r>
      <w:r>
        <w:t>Сената</w:t>
      </w:r>
      <w:r w:rsidRPr="001066F8">
        <w:t xml:space="preserve"> </w:t>
      </w:r>
      <w:r>
        <w:t>Законом</w:t>
      </w:r>
      <w:r w:rsidRPr="001066F8">
        <w:t xml:space="preserve"> </w:t>
      </w:r>
      <w:r>
        <w:t>предусмотрено</w:t>
      </w:r>
      <w:r w:rsidRPr="001066F8">
        <w:t xml:space="preserve">, </w:t>
      </w:r>
      <w:r>
        <w:t>что</w:t>
      </w:r>
      <w:r w:rsidRPr="001066F8">
        <w:t xml:space="preserve"> </w:t>
      </w:r>
      <w:r>
        <w:t>список</w:t>
      </w:r>
      <w:r w:rsidRPr="001066F8">
        <w:t xml:space="preserve"> </w:t>
      </w:r>
      <w:r>
        <w:t>или</w:t>
      </w:r>
      <w:r w:rsidRPr="001066F8">
        <w:t xml:space="preserve"> </w:t>
      </w:r>
      <w:r>
        <w:t>объединение</w:t>
      </w:r>
      <w:r w:rsidRPr="001066F8">
        <w:t xml:space="preserve"> </w:t>
      </w:r>
      <w:r>
        <w:t>списков</w:t>
      </w:r>
      <w:r w:rsidRPr="001066F8">
        <w:t xml:space="preserve">, </w:t>
      </w:r>
      <w:r>
        <w:t>в</w:t>
      </w:r>
      <w:r w:rsidRPr="001066F8">
        <w:t xml:space="preserve"> </w:t>
      </w:r>
      <w:r>
        <w:t>отношении</w:t>
      </w:r>
      <w:r w:rsidRPr="001066F8">
        <w:t xml:space="preserve"> </w:t>
      </w:r>
      <w:r>
        <w:t>которого</w:t>
      </w:r>
      <w:r w:rsidRPr="001066F8">
        <w:t xml:space="preserve"> </w:t>
      </w:r>
      <w:r>
        <w:t>было</w:t>
      </w:r>
      <w:r w:rsidRPr="001066F8">
        <w:t xml:space="preserve"> </w:t>
      </w:r>
      <w:r>
        <w:t>получено</w:t>
      </w:r>
      <w:r w:rsidRPr="001066F8">
        <w:t xml:space="preserve"> </w:t>
      </w:r>
      <w:r>
        <w:t>наибольшее</w:t>
      </w:r>
      <w:r w:rsidRPr="001066F8">
        <w:t xml:space="preserve"> </w:t>
      </w:r>
      <w:r>
        <w:t>число</w:t>
      </w:r>
      <w:r w:rsidRPr="001066F8">
        <w:t xml:space="preserve"> </w:t>
      </w:r>
      <w:r>
        <w:t>голосов</w:t>
      </w:r>
      <w:r w:rsidRPr="001066F8">
        <w:t xml:space="preserve"> </w:t>
      </w:r>
      <w:r>
        <w:t>в</w:t>
      </w:r>
      <w:r w:rsidRPr="001066F8">
        <w:t xml:space="preserve"> </w:t>
      </w:r>
      <w:r>
        <w:t>о</w:t>
      </w:r>
      <w:r>
        <w:t>б</w:t>
      </w:r>
      <w:r>
        <w:t>ласти</w:t>
      </w:r>
      <w:r w:rsidRPr="001066F8">
        <w:t xml:space="preserve">, </w:t>
      </w:r>
      <w:r>
        <w:t>но</w:t>
      </w:r>
      <w:r w:rsidRPr="001066F8">
        <w:t xml:space="preserve"> </w:t>
      </w:r>
      <w:r>
        <w:t>не</w:t>
      </w:r>
      <w:r w:rsidRPr="001066F8">
        <w:t xml:space="preserve"> </w:t>
      </w:r>
      <w:r>
        <w:t>было</w:t>
      </w:r>
      <w:r w:rsidRPr="001066F8">
        <w:t xml:space="preserve"> </w:t>
      </w:r>
      <w:r>
        <w:t>достигнуто</w:t>
      </w:r>
      <w:r w:rsidRPr="001066F8">
        <w:t xml:space="preserve"> </w:t>
      </w:r>
      <w:r>
        <w:t>получение</w:t>
      </w:r>
      <w:r w:rsidRPr="001066F8">
        <w:t xml:space="preserve"> 55% </w:t>
      </w:r>
      <w:r>
        <w:t>выделяемых мест, получает право на дополнительные места, чтобы достичь этого показателя</w:t>
      </w:r>
      <w:r w:rsidRPr="001066F8">
        <w:t xml:space="preserve">. </w:t>
      </w:r>
      <w:r>
        <w:t>Шесть</w:t>
      </w:r>
      <w:r w:rsidRPr="00C86A74">
        <w:t xml:space="preserve"> </w:t>
      </w:r>
      <w:r>
        <w:t>мест</w:t>
      </w:r>
      <w:r w:rsidRPr="00C86A74">
        <w:t xml:space="preserve">, </w:t>
      </w:r>
      <w:r>
        <w:t>выд</w:t>
      </w:r>
      <w:r>
        <w:t>е</w:t>
      </w:r>
      <w:r>
        <w:t>ляемых</w:t>
      </w:r>
      <w:r w:rsidRPr="00C86A74">
        <w:t xml:space="preserve"> </w:t>
      </w:r>
      <w:r>
        <w:t>для</w:t>
      </w:r>
      <w:r w:rsidRPr="00C86A74">
        <w:t xml:space="preserve"> </w:t>
      </w:r>
      <w:r>
        <w:t>зарубежных</w:t>
      </w:r>
      <w:r w:rsidRPr="00C86A74">
        <w:t xml:space="preserve"> </w:t>
      </w:r>
      <w:r>
        <w:t>избирательных</w:t>
      </w:r>
      <w:r w:rsidRPr="00C86A74">
        <w:t xml:space="preserve"> </w:t>
      </w:r>
      <w:r>
        <w:t>округов</w:t>
      </w:r>
      <w:r w:rsidRPr="00C86A74">
        <w:t xml:space="preserve">, </w:t>
      </w:r>
      <w:r>
        <w:t>и</w:t>
      </w:r>
      <w:r w:rsidRPr="00C86A74">
        <w:t xml:space="preserve"> </w:t>
      </w:r>
      <w:r>
        <w:t>одно</w:t>
      </w:r>
      <w:r w:rsidRPr="00C86A74">
        <w:t xml:space="preserve"> </w:t>
      </w:r>
      <w:r>
        <w:t>место</w:t>
      </w:r>
      <w:r w:rsidRPr="00C86A74">
        <w:t xml:space="preserve">, </w:t>
      </w:r>
      <w:r>
        <w:t>предоставля</w:t>
      </w:r>
      <w:r>
        <w:t>е</w:t>
      </w:r>
      <w:r>
        <w:t>мое</w:t>
      </w:r>
      <w:r w:rsidRPr="00C86A74">
        <w:t xml:space="preserve"> </w:t>
      </w:r>
      <w:r>
        <w:t>для</w:t>
      </w:r>
      <w:r w:rsidRPr="00C86A74">
        <w:t xml:space="preserve"> </w:t>
      </w:r>
      <w:proofErr w:type="spellStart"/>
      <w:r>
        <w:t>Валле</w:t>
      </w:r>
      <w:r w:rsidRPr="00C86A74">
        <w:t>-</w:t>
      </w:r>
      <w:r>
        <w:t>д</w:t>
      </w:r>
      <w:r w:rsidRPr="00C86A74">
        <w:t>’</w:t>
      </w:r>
      <w:r>
        <w:t>Аоста</w:t>
      </w:r>
      <w:proofErr w:type="spellEnd"/>
      <w:r w:rsidRPr="00C86A74">
        <w:t xml:space="preserve">, </w:t>
      </w:r>
      <w:r>
        <w:t xml:space="preserve">два места, выделяемых </w:t>
      </w:r>
      <w:proofErr w:type="spellStart"/>
      <w:r>
        <w:t>Молизе</w:t>
      </w:r>
      <w:proofErr w:type="spellEnd"/>
      <w:r>
        <w:t>, и семь мест, выделя</w:t>
      </w:r>
      <w:r>
        <w:t>е</w:t>
      </w:r>
      <w:r>
        <w:t xml:space="preserve">мых </w:t>
      </w:r>
      <w:proofErr w:type="spellStart"/>
      <w:r>
        <w:t>Трентино-Альто-Адидже</w:t>
      </w:r>
      <w:proofErr w:type="spellEnd"/>
      <w:r>
        <w:t>, распределяются в соответствии с иными прав</w:t>
      </w:r>
      <w:r>
        <w:t>и</w:t>
      </w:r>
      <w:r>
        <w:t>лами</w:t>
      </w:r>
      <w:r w:rsidRPr="00C86A74">
        <w:t>.</w:t>
      </w:r>
    </w:p>
    <w:p w:rsidR="00632350" w:rsidRPr="006E438F" w:rsidRDefault="00632350" w:rsidP="0017325D">
      <w:pPr>
        <w:pStyle w:val="SingleTxtGR"/>
      </w:pPr>
      <w:r w:rsidRPr="004F2875">
        <w:t>53.</w:t>
      </w:r>
      <w:r w:rsidRPr="004F2875">
        <w:tab/>
      </w:r>
      <w:r>
        <w:t>Закон</w:t>
      </w:r>
      <w:r w:rsidRPr="004F2875">
        <w:t xml:space="preserve"> </w:t>
      </w:r>
      <w:r>
        <w:t>устанавливает</w:t>
      </w:r>
      <w:r w:rsidRPr="004F2875">
        <w:t xml:space="preserve"> </w:t>
      </w:r>
      <w:r>
        <w:t>обязанность</w:t>
      </w:r>
      <w:r w:rsidRPr="004F2875">
        <w:t xml:space="preserve"> </w:t>
      </w:r>
      <w:r>
        <w:t>для</w:t>
      </w:r>
      <w:r w:rsidRPr="004F2875">
        <w:t xml:space="preserve"> </w:t>
      </w:r>
      <w:r>
        <w:t>каждой</w:t>
      </w:r>
      <w:r w:rsidRPr="004F2875">
        <w:t xml:space="preserve"> </w:t>
      </w:r>
      <w:r>
        <w:t>политической</w:t>
      </w:r>
      <w:r w:rsidRPr="004F2875">
        <w:t xml:space="preserve"> </w:t>
      </w:r>
      <w:r>
        <w:t>силы</w:t>
      </w:r>
      <w:r w:rsidRPr="004F2875">
        <w:t xml:space="preserve">, </w:t>
      </w:r>
      <w:r>
        <w:t>закл</w:t>
      </w:r>
      <w:r>
        <w:t>ю</w:t>
      </w:r>
      <w:r>
        <w:t>чающуюся</w:t>
      </w:r>
      <w:r w:rsidRPr="004F2875">
        <w:t xml:space="preserve"> </w:t>
      </w:r>
      <w:r>
        <w:t>в</w:t>
      </w:r>
      <w:r w:rsidRPr="004F2875">
        <w:t xml:space="preserve"> </w:t>
      </w:r>
      <w:r>
        <w:t>предоставлении</w:t>
      </w:r>
      <w:r w:rsidRPr="004F2875">
        <w:t xml:space="preserve"> </w:t>
      </w:r>
      <w:r>
        <w:t>своей</w:t>
      </w:r>
      <w:r w:rsidRPr="004F2875">
        <w:t xml:space="preserve"> </w:t>
      </w:r>
      <w:r>
        <w:t>символики</w:t>
      </w:r>
      <w:r w:rsidRPr="004F2875">
        <w:t xml:space="preserve">, </w:t>
      </w:r>
      <w:r>
        <w:t>программы и в указании лидера своего списка</w:t>
      </w:r>
      <w:r w:rsidRPr="004F2875">
        <w:t xml:space="preserve">. </w:t>
      </w:r>
      <w:r>
        <w:t>Он</w:t>
      </w:r>
      <w:r w:rsidRPr="006955F5">
        <w:t xml:space="preserve"> </w:t>
      </w:r>
      <w:r>
        <w:t>также</w:t>
      </w:r>
      <w:r w:rsidRPr="006955F5">
        <w:t xml:space="preserve"> </w:t>
      </w:r>
      <w:r>
        <w:t>предусматривает</w:t>
      </w:r>
      <w:r w:rsidRPr="006955F5">
        <w:t xml:space="preserve"> </w:t>
      </w:r>
      <w:r>
        <w:t>возможность</w:t>
      </w:r>
      <w:r w:rsidRPr="006955F5">
        <w:t xml:space="preserve"> </w:t>
      </w:r>
      <w:r>
        <w:t>формирования</w:t>
      </w:r>
      <w:r w:rsidRPr="006955F5">
        <w:t xml:space="preserve"> </w:t>
      </w:r>
      <w:r>
        <w:t>коал</w:t>
      </w:r>
      <w:r>
        <w:t>и</w:t>
      </w:r>
      <w:r>
        <w:t>ций</w:t>
      </w:r>
      <w:r w:rsidRPr="006955F5">
        <w:t xml:space="preserve">. </w:t>
      </w:r>
      <w:r>
        <w:t>В</w:t>
      </w:r>
      <w:r w:rsidRPr="006955F5">
        <w:t xml:space="preserve"> </w:t>
      </w:r>
      <w:r>
        <w:t>случае</w:t>
      </w:r>
      <w:r w:rsidRPr="006955F5">
        <w:t xml:space="preserve"> </w:t>
      </w:r>
      <w:r>
        <w:t>создания коалиции программа и лидер политической силы дол</w:t>
      </w:r>
      <w:r>
        <w:t>ж</w:t>
      </w:r>
      <w:r>
        <w:t>ны быть теми же самыми</w:t>
      </w:r>
      <w:r w:rsidRPr="006955F5">
        <w:t xml:space="preserve">. </w:t>
      </w:r>
      <w:r>
        <w:t>Формально</w:t>
      </w:r>
      <w:r w:rsidRPr="006E438F">
        <w:t xml:space="preserve"> </w:t>
      </w:r>
      <w:r>
        <w:t>она</w:t>
      </w:r>
      <w:r w:rsidRPr="006E438F">
        <w:t>/</w:t>
      </w:r>
      <w:r>
        <w:t>он</w:t>
      </w:r>
      <w:r w:rsidRPr="006E438F">
        <w:t xml:space="preserve"> </w:t>
      </w:r>
      <w:r>
        <w:t>не</w:t>
      </w:r>
      <w:r w:rsidRPr="006E438F">
        <w:t xml:space="preserve"> </w:t>
      </w:r>
      <w:r>
        <w:t>является</w:t>
      </w:r>
      <w:r w:rsidRPr="006E438F">
        <w:t xml:space="preserve"> </w:t>
      </w:r>
      <w:r>
        <w:t>кандидатом</w:t>
      </w:r>
      <w:r w:rsidRPr="006E438F">
        <w:t xml:space="preserve"> </w:t>
      </w:r>
      <w:r>
        <w:t>на</w:t>
      </w:r>
      <w:r w:rsidRPr="006E438F">
        <w:t xml:space="preserve"> </w:t>
      </w:r>
      <w:r>
        <w:t>пост</w:t>
      </w:r>
      <w:r w:rsidRPr="006E438F">
        <w:t xml:space="preserve"> </w:t>
      </w:r>
      <w:r>
        <w:t>Председателя</w:t>
      </w:r>
      <w:r w:rsidRPr="006E438F">
        <w:t xml:space="preserve"> </w:t>
      </w:r>
      <w:r>
        <w:t>Совета</w:t>
      </w:r>
      <w:r w:rsidRPr="006E438F">
        <w:t xml:space="preserve"> </w:t>
      </w:r>
      <w:r w:rsidR="001F18D6">
        <w:t>м</w:t>
      </w:r>
      <w:r>
        <w:t>инистров</w:t>
      </w:r>
      <w:r w:rsidRPr="006E438F">
        <w:t xml:space="preserve">, </w:t>
      </w:r>
      <w:r>
        <w:t>поскольку</w:t>
      </w:r>
      <w:r w:rsidRPr="006E438F">
        <w:t xml:space="preserve"> </w:t>
      </w:r>
      <w:r>
        <w:t>назначение</w:t>
      </w:r>
      <w:r w:rsidRPr="006E438F">
        <w:t xml:space="preserve"> </w:t>
      </w:r>
      <w:r>
        <w:t>на</w:t>
      </w:r>
      <w:r w:rsidRPr="006E438F">
        <w:t xml:space="preserve"> </w:t>
      </w:r>
      <w:r>
        <w:t>эту</w:t>
      </w:r>
      <w:r w:rsidRPr="006E438F">
        <w:t xml:space="preserve"> </w:t>
      </w:r>
      <w:r>
        <w:t>должность</w:t>
      </w:r>
      <w:r w:rsidRPr="006E438F">
        <w:t xml:space="preserve"> </w:t>
      </w:r>
      <w:r>
        <w:t>во</w:t>
      </w:r>
      <w:r>
        <w:t>з</w:t>
      </w:r>
      <w:r>
        <w:t>ложено</w:t>
      </w:r>
      <w:r w:rsidRPr="006E438F">
        <w:t xml:space="preserve"> </w:t>
      </w:r>
      <w:r>
        <w:t>на</w:t>
      </w:r>
      <w:r w:rsidRPr="006E438F">
        <w:t xml:space="preserve"> </w:t>
      </w:r>
      <w:r>
        <w:t>Президента</w:t>
      </w:r>
      <w:r w:rsidRPr="006E438F">
        <w:t xml:space="preserve"> </w:t>
      </w:r>
      <w:r>
        <w:t xml:space="preserve">Республики </w:t>
      </w:r>
      <w:r w:rsidRPr="006E438F">
        <w:t>(</w:t>
      </w:r>
      <w:r w:rsidR="001F18D6">
        <w:t>г</w:t>
      </w:r>
      <w:r>
        <w:t>лаву государства</w:t>
      </w:r>
      <w:r w:rsidRPr="006E438F">
        <w:t xml:space="preserve">). </w:t>
      </w:r>
      <w:r>
        <w:t>Для</w:t>
      </w:r>
      <w:r w:rsidRPr="006E438F">
        <w:t xml:space="preserve"> </w:t>
      </w:r>
      <w:r>
        <w:t>целей</w:t>
      </w:r>
      <w:r w:rsidRPr="006E438F">
        <w:t xml:space="preserve"> </w:t>
      </w:r>
      <w:r>
        <w:t>проведения</w:t>
      </w:r>
      <w:r w:rsidRPr="006E438F">
        <w:t xml:space="preserve"> </w:t>
      </w:r>
      <w:r>
        <w:t>выборов</w:t>
      </w:r>
      <w:r w:rsidRPr="006E438F">
        <w:t xml:space="preserve"> </w:t>
      </w:r>
      <w:r>
        <w:t>национальная</w:t>
      </w:r>
      <w:r w:rsidRPr="006E438F">
        <w:t xml:space="preserve"> </w:t>
      </w:r>
      <w:r>
        <w:t>территория</w:t>
      </w:r>
      <w:r w:rsidRPr="006E438F">
        <w:t xml:space="preserve"> </w:t>
      </w:r>
      <w:r>
        <w:t>Италии</w:t>
      </w:r>
      <w:r w:rsidRPr="006E438F">
        <w:t xml:space="preserve"> </w:t>
      </w:r>
      <w:r>
        <w:t>поделена</w:t>
      </w:r>
      <w:r w:rsidRPr="006E438F">
        <w:t xml:space="preserve"> </w:t>
      </w:r>
      <w:r>
        <w:t>на</w:t>
      </w:r>
      <w:r w:rsidRPr="006E438F">
        <w:t xml:space="preserve"> </w:t>
      </w:r>
      <w:r>
        <w:t>28 многомандатных округов для избрания членов Палаты депутатов и на 21 многомандатный округ для избрания членов Сената</w:t>
      </w:r>
      <w:r w:rsidRPr="006E438F">
        <w:t xml:space="preserve">. </w:t>
      </w:r>
    </w:p>
    <w:p w:rsidR="00632350" w:rsidRPr="00B71C30" w:rsidRDefault="00632350" w:rsidP="0017325D">
      <w:pPr>
        <w:pStyle w:val="SingleTxtGR"/>
      </w:pPr>
      <w:r w:rsidRPr="00B71C30">
        <w:t>54.</w:t>
      </w:r>
      <w:r w:rsidRPr="00B71C30">
        <w:tab/>
      </w:r>
      <w:r>
        <w:t>Законодательным</w:t>
      </w:r>
      <w:r w:rsidRPr="00B71C30">
        <w:t xml:space="preserve"> </w:t>
      </w:r>
      <w:r>
        <w:t>декретом</w:t>
      </w:r>
      <w:r w:rsidRPr="00B71C30">
        <w:t xml:space="preserve"> № 190/2012 </w:t>
      </w:r>
      <w:r>
        <w:t>были</w:t>
      </w:r>
      <w:r w:rsidRPr="00B71C30">
        <w:t xml:space="preserve"> </w:t>
      </w:r>
      <w:r>
        <w:t>определены критерии л</w:t>
      </w:r>
      <w:r>
        <w:t>и</w:t>
      </w:r>
      <w:r>
        <w:t>шения права быть избранным в отношении лиц, совершивших различные кат</w:t>
      </w:r>
      <w:r>
        <w:t>е</w:t>
      </w:r>
      <w:r>
        <w:t>гории умышленных преступлений</w:t>
      </w:r>
      <w:r w:rsidRPr="00B71C30">
        <w:t xml:space="preserve">, </w:t>
      </w:r>
      <w:r>
        <w:t xml:space="preserve">особенно в отношении осужденных лиц, приговоренных к лишению свободы на срок более </w:t>
      </w:r>
      <w:r w:rsidRPr="00B71C30">
        <w:t xml:space="preserve">2/4 </w:t>
      </w:r>
      <w:r>
        <w:t>лет</w:t>
      </w:r>
      <w:r w:rsidRPr="00B71C30">
        <w:t>.</w:t>
      </w:r>
    </w:p>
    <w:p w:rsidR="00632350" w:rsidRPr="009829AD" w:rsidRDefault="00632350" w:rsidP="0017325D">
      <w:pPr>
        <w:pStyle w:val="SingleTxtGR"/>
      </w:pPr>
      <w:r w:rsidRPr="00BE09CD">
        <w:t>55.</w:t>
      </w:r>
      <w:r w:rsidRPr="00BE09CD">
        <w:tab/>
      </w:r>
      <w:r>
        <w:t>В</w:t>
      </w:r>
      <w:r w:rsidRPr="00BE09CD">
        <w:t xml:space="preserve"> </w:t>
      </w:r>
      <w:r>
        <w:t>соответствии</w:t>
      </w:r>
      <w:r w:rsidRPr="00BE09CD">
        <w:t xml:space="preserve"> </w:t>
      </w:r>
      <w:r>
        <w:t>со</w:t>
      </w:r>
      <w:r w:rsidRPr="00BE09CD">
        <w:t xml:space="preserve"> </w:t>
      </w:r>
      <w:r>
        <w:t>статьей</w:t>
      </w:r>
      <w:r w:rsidRPr="00BE09CD">
        <w:t xml:space="preserve"> 49 </w:t>
      </w:r>
      <w:r>
        <w:t>Конституции</w:t>
      </w:r>
      <w:r w:rsidRPr="00BE09CD">
        <w:t xml:space="preserve"> («</w:t>
      </w:r>
      <w:r>
        <w:t>Все</w:t>
      </w:r>
      <w:r w:rsidRPr="00BE09CD">
        <w:t xml:space="preserve"> </w:t>
      </w:r>
      <w:r>
        <w:t>граждане</w:t>
      </w:r>
      <w:r w:rsidRPr="00BE09CD">
        <w:t xml:space="preserve"> </w:t>
      </w:r>
      <w:r>
        <w:t>имеют</w:t>
      </w:r>
      <w:r w:rsidRPr="00BE09CD">
        <w:t xml:space="preserve"> </w:t>
      </w:r>
      <w:r>
        <w:t>право</w:t>
      </w:r>
      <w:r w:rsidRPr="00BE09CD">
        <w:t xml:space="preserve"> </w:t>
      </w:r>
      <w:r>
        <w:t>создавать</w:t>
      </w:r>
      <w:r w:rsidRPr="00BE09CD">
        <w:t xml:space="preserve"> </w:t>
      </w:r>
      <w:r>
        <w:t>партии</w:t>
      </w:r>
      <w:r w:rsidRPr="00BE09CD">
        <w:t xml:space="preserve">, </w:t>
      </w:r>
      <w:r>
        <w:t>чтобы</w:t>
      </w:r>
      <w:r w:rsidRPr="00BE09CD">
        <w:t xml:space="preserve"> </w:t>
      </w:r>
      <w:r>
        <w:t>демократическим</w:t>
      </w:r>
      <w:r w:rsidRPr="00BE09CD">
        <w:t xml:space="preserve"> </w:t>
      </w:r>
      <w:r>
        <w:t>путем</w:t>
      </w:r>
      <w:r w:rsidRPr="00BE09CD">
        <w:t xml:space="preserve"> </w:t>
      </w:r>
      <w:r>
        <w:t>содействовать</w:t>
      </w:r>
      <w:r w:rsidRPr="00BE09CD">
        <w:t xml:space="preserve"> </w:t>
      </w:r>
      <w:r>
        <w:t>определению национальной политики»</w:t>
      </w:r>
      <w:r w:rsidRPr="00BE09CD">
        <w:t>)</w:t>
      </w:r>
      <w:r>
        <w:t xml:space="preserve"> политические партии являются свободными объед</w:t>
      </w:r>
      <w:r>
        <w:t>и</w:t>
      </w:r>
      <w:r>
        <w:t>нениями граждан</w:t>
      </w:r>
      <w:r w:rsidRPr="00BE09CD">
        <w:t xml:space="preserve">. </w:t>
      </w:r>
      <w:r>
        <w:t>После</w:t>
      </w:r>
      <w:r w:rsidRPr="00730D5A">
        <w:t xml:space="preserve"> </w:t>
      </w:r>
      <w:r>
        <w:t>выборов</w:t>
      </w:r>
      <w:r w:rsidRPr="00730D5A">
        <w:t xml:space="preserve"> 2013 </w:t>
      </w:r>
      <w:r>
        <w:t>года</w:t>
      </w:r>
      <w:r w:rsidRPr="00730D5A">
        <w:t xml:space="preserve"> </w:t>
      </w:r>
      <w:r>
        <w:t>политическая</w:t>
      </w:r>
      <w:r w:rsidRPr="00730D5A">
        <w:t xml:space="preserve"> </w:t>
      </w:r>
      <w:r>
        <w:t>структура, как пре</w:t>
      </w:r>
      <w:r>
        <w:t>д</w:t>
      </w:r>
      <w:r>
        <w:t>ставляется, стала более пропорциональной</w:t>
      </w:r>
      <w:r w:rsidRPr="00730D5A">
        <w:t xml:space="preserve">. </w:t>
      </w:r>
      <w:r>
        <w:t>Имеются</w:t>
      </w:r>
      <w:r w:rsidRPr="009829AD">
        <w:t xml:space="preserve"> </w:t>
      </w:r>
      <w:r>
        <w:t>следующие</w:t>
      </w:r>
      <w:r w:rsidRPr="009829AD">
        <w:t xml:space="preserve"> </w:t>
      </w:r>
      <w:r>
        <w:t>списки</w:t>
      </w:r>
      <w:r w:rsidRPr="009829AD">
        <w:t xml:space="preserve"> </w:t>
      </w:r>
      <w:r>
        <w:t>осно</w:t>
      </w:r>
      <w:r>
        <w:t>в</w:t>
      </w:r>
      <w:r>
        <w:t>ных</w:t>
      </w:r>
      <w:r w:rsidRPr="009829AD">
        <w:t xml:space="preserve"> </w:t>
      </w:r>
      <w:r>
        <w:t>политических</w:t>
      </w:r>
      <w:r w:rsidRPr="009829AD">
        <w:t xml:space="preserve"> </w:t>
      </w:r>
      <w:r>
        <w:t>формирований</w:t>
      </w:r>
      <w:r w:rsidRPr="009829AD">
        <w:t xml:space="preserve">: </w:t>
      </w:r>
    </w:p>
    <w:p w:rsidR="00632350" w:rsidRPr="00DE611E" w:rsidRDefault="00632350" w:rsidP="0017325D">
      <w:pPr>
        <w:pStyle w:val="SingleTxtGR"/>
      </w:pPr>
      <w:r w:rsidRPr="009829AD">
        <w:tab/>
      </w:r>
      <w:r w:rsidRPr="000A78BB">
        <w:rPr>
          <w:lang w:val="en-GB"/>
        </w:rPr>
        <w:t>a</w:t>
      </w:r>
      <w:r w:rsidRPr="009829AD">
        <w:t>)</w:t>
      </w:r>
      <w:r w:rsidRPr="009829AD">
        <w:tab/>
      </w:r>
      <w:r>
        <w:t>левоцентристская</w:t>
      </w:r>
      <w:r w:rsidRPr="009829AD">
        <w:t xml:space="preserve"> </w:t>
      </w:r>
      <w:r>
        <w:t>коалиция</w:t>
      </w:r>
      <w:r w:rsidRPr="009829AD">
        <w:t xml:space="preserve"> </w:t>
      </w:r>
      <w:r>
        <w:t>под</w:t>
      </w:r>
      <w:r w:rsidRPr="009829AD">
        <w:t xml:space="preserve"> </w:t>
      </w:r>
      <w:r>
        <w:t>названием</w:t>
      </w:r>
      <w:r w:rsidRPr="009829AD">
        <w:t xml:space="preserve"> «</w:t>
      </w:r>
      <w:r w:rsidRPr="000A78BB">
        <w:rPr>
          <w:bCs/>
          <w:iCs/>
          <w:lang w:val="en-GB"/>
        </w:rPr>
        <w:t>Italia</w:t>
      </w:r>
      <w:r w:rsidRPr="009829AD">
        <w:rPr>
          <w:bCs/>
          <w:iCs/>
        </w:rPr>
        <w:t xml:space="preserve"> </w:t>
      </w:r>
      <w:r w:rsidRPr="000A78BB">
        <w:rPr>
          <w:bCs/>
          <w:iCs/>
          <w:lang w:val="en-GB"/>
        </w:rPr>
        <w:t>Bene</w:t>
      </w:r>
      <w:r w:rsidRPr="009829AD">
        <w:rPr>
          <w:bCs/>
          <w:iCs/>
        </w:rPr>
        <w:t xml:space="preserve"> </w:t>
      </w:r>
      <w:proofErr w:type="spellStart"/>
      <w:r w:rsidRPr="000A78BB">
        <w:rPr>
          <w:bCs/>
          <w:iCs/>
          <w:lang w:val="en-GB"/>
        </w:rPr>
        <w:t>Comune</w:t>
      </w:r>
      <w:proofErr w:type="spellEnd"/>
      <w:r w:rsidRPr="009829AD">
        <w:t xml:space="preserve"> (</w:t>
      </w:r>
      <w:r>
        <w:t>Италия</w:t>
      </w:r>
      <w:r w:rsidRPr="009829AD">
        <w:t xml:space="preserve"> – </w:t>
      </w:r>
      <w:r>
        <w:t>общее</w:t>
      </w:r>
      <w:r w:rsidRPr="009829AD">
        <w:t xml:space="preserve"> </w:t>
      </w:r>
      <w:r>
        <w:t>благо</w:t>
      </w:r>
      <w:r w:rsidRPr="009829AD">
        <w:t xml:space="preserve">)», </w:t>
      </w:r>
      <w:r>
        <w:t>включающая</w:t>
      </w:r>
      <w:r w:rsidRPr="009829AD">
        <w:t xml:space="preserve"> </w:t>
      </w:r>
      <w:proofErr w:type="spellStart"/>
      <w:r w:rsidRPr="000A78BB">
        <w:rPr>
          <w:i/>
          <w:lang w:val="en-GB"/>
        </w:rPr>
        <w:t>Partito</w:t>
      </w:r>
      <w:proofErr w:type="spellEnd"/>
      <w:r w:rsidRPr="009829AD">
        <w:rPr>
          <w:i/>
        </w:rPr>
        <w:t xml:space="preserve"> </w:t>
      </w:r>
      <w:proofErr w:type="spellStart"/>
      <w:r w:rsidRPr="000A78BB">
        <w:rPr>
          <w:i/>
          <w:lang w:val="en-GB"/>
        </w:rPr>
        <w:t>Democratico</w:t>
      </w:r>
      <w:proofErr w:type="spellEnd"/>
      <w:r w:rsidRPr="009829AD">
        <w:t xml:space="preserve"> (</w:t>
      </w:r>
      <w:r>
        <w:t>Демократическую</w:t>
      </w:r>
      <w:r w:rsidRPr="009829AD">
        <w:t xml:space="preserve"> </w:t>
      </w:r>
      <w:r>
        <w:t>партию</w:t>
      </w:r>
      <w:r w:rsidRPr="009829AD">
        <w:t xml:space="preserve">), </w:t>
      </w:r>
      <w:proofErr w:type="spellStart"/>
      <w:r w:rsidRPr="000A78BB">
        <w:rPr>
          <w:i/>
          <w:lang w:val="en-GB"/>
        </w:rPr>
        <w:t>Sinistra</w:t>
      </w:r>
      <w:proofErr w:type="spellEnd"/>
      <w:r w:rsidRPr="009829AD">
        <w:rPr>
          <w:i/>
        </w:rPr>
        <w:t xml:space="preserve">, </w:t>
      </w:r>
      <w:proofErr w:type="spellStart"/>
      <w:r w:rsidRPr="000A78BB">
        <w:rPr>
          <w:i/>
          <w:lang w:val="en-GB"/>
        </w:rPr>
        <w:t>Ecologia</w:t>
      </w:r>
      <w:proofErr w:type="spellEnd"/>
      <w:r w:rsidRPr="009829AD">
        <w:rPr>
          <w:i/>
        </w:rPr>
        <w:t xml:space="preserve"> </w:t>
      </w:r>
      <w:r w:rsidRPr="000A78BB">
        <w:rPr>
          <w:i/>
          <w:lang w:val="en-GB"/>
        </w:rPr>
        <w:t>e</w:t>
      </w:r>
      <w:r w:rsidRPr="009829AD">
        <w:rPr>
          <w:i/>
        </w:rPr>
        <w:t xml:space="preserve"> </w:t>
      </w:r>
      <w:proofErr w:type="spellStart"/>
      <w:r w:rsidRPr="000A78BB">
        <w:rPr>
          <w:i/>
          <w:lang w:val="en-GB"/>
        </w:rPr>
        <w:t>Libert</w:t>
      </w:r>
      <w:proofErr w:type="spellEnd"/>
      <w:r w:rsidRPr="009829AD">
        <w:rPr>
          <w:i/>
        </w:rPr>
        <w:t>à</w:t>
      </w:r>
      <w:r w:rsidRPr="009829AD">
        <w:t xml:space="preserve"> (</w:t>
      </w:r>
      <w:r>
        <w:t>партию</w:t>
      </w:r>
      <w:r w:rsidRPr="009829AD">
        <w:t xml:space="preserve"> «</w:t>
      </w:r>
      <w:r>
        <w:t>Левые</w:t>
      </w:r>
      <w:r w:rsidRPr="009829AD">
        <w:t xml:space="preserve">, </w:t>
      </w:r>
      <w:r>
        <w:t>экология</w:t>
      </w:r>
      <w:r w:rsidRPr="009829AD">
        <w:t xml:space="preserve">, </w:t>
      </w:r>
      <w:r>
        <w:t>свобода</w:t>
      </w:r>
      <w:r w:rsidRPr="009829AD">
        <w:t xml:space="preserve">»), </w:t>
      </w:r>
      <w:r w:rsidRPr="000A78BB">
        <w:rPr>
          <w:i/>
          <w:lang w:val="en-GB"/>
        </w:rPr>
        <w:t>Ce</w:t>
      </w:r>
      <w:r w:rsidRPr="000A78BB">
        <w:rPr>
          <w:i/>
          <w:lang w:val="en-GB"/>
        </w:rPr>
        <w:t>n</w:t>
      </w:r>
      <w:r w:rsidRPr="000A78BB">
        <w:rPr>
          <w:i/>
          <w:lang w:val="en-GB"/>
        </w:rPr>
        <w:t>tro</w:t>
      </w:r>
      <w:r w:rsidRPr="009829AD">
        <w:rPr>
          <w:i/>
        </w:rPr>
        <w:t xml:space="preserve"> </w:t>
      </w:r>
      <w:proofErr w:type="spellStart"/>
      <w:r w:rsidRPr="000A78BB">
        <w:rPr>
          <w:i/>
          <w:lang w:val="en-GB"/>
        </w:rPr>
        <w:t>Democratico</w:t>
      </w:r>
      <w:proofErr w:type="spellEnd"/>
      <w:r w:rsidRPr="009829AD">
        <w:t xml:space="preserve"> (</w:t>
      </w:r>
      <w:r>
        <w:t>Демократический</w:t>
      </w:r>
      <w:r w:rsidRPr="009829AD">
        <w:t xml:space="preserve"> </w:t>
      </w:r>
      <w:r>
        <w:t>центр</w:t>
      </w:r>
      <w:r w:rsidRPr="009829AD">
        <w:t xml:space="preserve">), </w:t>
      </w:r>
      <w:proofErr w:type="spellStart"/>
      <w:r w:rsidRPr="000A78BB">
        <w:rPr>
          <w:lang w:val="en-GB"/>
        </w:rPr>
        <w:t>Lista</w:t>
      </w:r>
      <w:proofErr w:type="spellEnd"/>
      <w:r w:rsidRPr="009829AD">
        <w:t xml:space="preserve"> </w:t>
      </w:r>
      <w:proofErr w:type="spellStart"/>
      <w:r w:rsidRPr="000A78BB">
        <w:rPr>
          <w:lang w:val="en-GB"/>
        </w:rPr>
        <w:t>Crocetta</w:t>
      </w:r>
      <w:proofErr w:type="spellEnd"/>
      <w:r w:rsidRPr="009829AD">
        <w:t xml:space="preserve"> – </w:t>
      </w:r>
      <w:r w:rsidRPr="000A78BB">
        <w:rPr>
          <w:i/>
          <w:lang w:val="en-GB"/>
        </w:rPr>
        <w:t>Il</w:t>
      </w:r>
      <w:r w:rsidRPr="009829AD">
        <w:rPr>
          <w:i/>
        </w:rPr>
        <w:t xml:space="preserve"> </w:t>
      </w:r>
      <w:proofErr w:type="spellStart"/>
      <w:r w:rsidRPr="000A78BB">
        <w:rPr>
          <w:i/>
          <w:lang w:val="en-GB"/>
        </w:rPr>
        <w:t>Megafono</w:t>
      </w:r>
      <w:proofErr w:type="spellEnd"/>
      <w:r w:rsidRPr="009829AD">
        <w:t xml:space="preserve"> (</w:t>
      </w:r>
      <w:r>
        <w:t>движ</w:t>
      </w:r>
      <w:r>
        <w:t>е</w:t>
      </w:r>
      <w:r>
        <w:t>ние</w:t>
      </w:r>
      <w:r w:rsidRPr="009829AD">
        <w:t xml:space="preserve"> «</w:t>
      </w:r>
      <w:r>
        <w:t>Мегафон</w:t>
      </w:r>
      <w:r w:rsidRPr="009829AD">
        <w:t xml:space="preserve"> – </w:t>
      </w:r>
      <w:r>
        <w:t>список</w:t>
      </w:r>
      <w:r w:rsidRPr="009829AD">
        <w:t xml:space="preserve"> </w:t>
      </w:r>
      <w:proofErr w:type="spellStart"/>
      <w:r>
        <w:t>Крочетты</w:t>
      </w:r>
      <w:proofErr w:type="spellEnd"/>
      <w:r w:rsidRPr="009829AD">
        <w:t xml:space="preserve">»), </w:t>
      </w:r>
      <w:r w:rsidRPr="000A78BB">
        <w:rPr>
          <w:i/>
          <w:lang w:val="en-GB"/>
        </w:rPr>
        <w:t>I</w:t>
      </w:r>
      <w:r w:rsidRPr="009829AD">
        <w:rPr>
          <w:i/>
        </w:rPr>
        <w:t xml:space="preserve"> </w:t>
      </w:r>
      <w:proofErr w:type="spellStart"/>
      <w:r w:rsidRPr="000A78BB">
        <w:rPr>
          <w:i/>
          <w:lang w:val="en-GB"/>
        </w:rPr>
        <w:t>Moderati</w:t>
      </w:r>
      <w:proofErr w:type="spellEnd"/>
      <w:r w:rsidRPr="009829AD">
        <w:rPr>
          <w:i/>
        </w:rPr>
        <w:t xml:space="preserve"> </w:t>
      </w:r>
      <w:r w:rsidRPr="009829AD">
        <w:t>(</w:t>
      </w:r>
      <w:r>
        <w:t>партию</w:t>
      </w:r>
      <w:r w:rsidRPr="009829AD">
        <w:t xml:space="preserve"> «</w:t>
      </w:r>
      <w:r>
        <w:t>Умеренные</w:t>
      </w:r>
      <w:r w:rsidRPr="009829AD">
        <w:t xml:space="preserve">»), </w:t>
      </w:r>
      <w:r w:rsidR="00825DE4">
        <w:br/>
      </w:r>
      <w:proofErr w:type="spellStart"/>
      <w:r w:rsidRPr="000A78BB">
        <w:rPr>
          <w:i/>
          <w:lang w:val="en-GB"/>
        </w:rPr>
        <w:t>il</w:t>
      </w:r>
      <w:proofErr w:type="spellEnd"/>
      <w:r w:rsidRPr="009829AD">
        <w:rPr>
          <w:i/>
        </w:rPr>
        <w:t xml:space="preserve"> </w:t>
      </w:r>
      <w:proofErr w:type="spellStart"/>
      <w:r w:rsidRPr="000A78BB">
        <w:rPr>
          <w:i/>
          <w:lang w:val="en-GB"/>
        </w:rPr>
        <w:t>Partito</w:t>
      </w:r>
      <w:proofErr w:type="spellEnd"/>
      <w:r w:rsidRPr="009829AD">
        <w:rPr>
          <w:i/>
        </w:rPr>
        <w:t xml:space="preserve"> </w:t>
      </w:r>
      <w:proofErr w:type="spellStart"/>
      <w:r w:rsidRPr="000A78BB">
        <w:rPr>
          <w:i/>
          <w:lang w:val="en-GB"/>
        </w:rPr>
        <w:t>Socialista</w:t>
      </w:r>
      <w:proofErr w:type="spellEnd"/>
      <w:r w:rsidRPr="009829AD">
        <w:rPr>
          <w:i/>
        </w:rPr>
        <w:t xml:space="preserve"> </w:t>
      </w:r>
      <w:proofErr w:type="spellStart"/>
      <w:r w:rsidRPr="000A78BB">
        <w:rPr>
          <w:i/>
          <w:lang w:val="en-GB"/>
        </w:rPr>
        <w:t>Italiano</w:t>
      </w:r>
      <w:proofErr w:type="spellEnd"/>
      <w:r w:rsidRPr="009829AD">
        <w:t xml:space="preserve"> (</w:t>
      </w:r>
      <w:r>
        <w:t>Итальянскую</w:t>
      </w:r>
      <w:r w:rsidRPr="009829AD">
        <w:t xml:space="preserve"> </w:t>
      </w:r>
      <w:r>
        <w:t>социалистическую</w:t>
      </w:r>
      <w:r w:rsidRPr="009829AD">
        <w:t xml:space="preserve"> </w:t>
      </w:r>
      <w:r>
        <w:t>партию</w:t>
      </w:r>
      <w:r w:rsidRPr="009829AD">
        <w:t xml:space="preserve">), </w:t>
      </w:r>
      <w:r w:rsidRPr="000A78BB">
        <w:rPr>
          <w:i/>
          <w:lang w:val="en-GB"/>
        </w:rPr>
        <w:t>SVP</w:t>
      </w:r>
      <w:r w:rsidRPr="009829AD">
        <w:rPr>
          <w:i/>
        </w:rPr>
        <w:t xml:space="preserve"> </w:t>
      </w:r>
      <w:proofErr w:type="spellStart"/>
      <w:r w:rsidRPr="000A78BB">
        <w:rPr>
          <w:i/>
          <w:lang w:val="en-GB"/>
        </w:rPr>
        <w:t>Su</w:t>
      </w:r>
      <w:r w:rsidRPr="000A78BB">
        <w:rPr>
          <w:i/>
          <w:lang w:val="en-GB"/>
        </w:rPr>
        <w:t>d</w:t>
      </w:r>
      <w:r w:rsidRPr="000A78BB">
        <w:rPr>
          <w:i/>
          <w:lang w:val="en-GB"/>
        </w:rPr>
        <w:t>tiroler</w:t>
      </w:r>
      <w:proofErr w:type="spellEnd"/>
      <w:r w:rsidRPr="009829AD">
        <w:rPr>
          <w:i/>
        </w:rPr>
        <w:t xml:space="preserve"> </w:t>
      </w:r>
      <w:proofErr w:type="spellStart"/>
      <w:r w:rsidRPr="000A78BB">
        <w:rPr>
          <w:i/>
          <w:lang w:val="en-GB"/>
        </w:rPr>
        <w:t>Volkspartei</w:t>
      </w:r>
      <w:proofErr w:type="spellEnd"/>
      <w:r w:rsidRPr="009829AD">
        <w:t xml:space="preserve">, </w:t>
      </w:r>
      <w:proofErr w:type="spellStart"/>
      <w:r w:rsidRPr="000A78BB">
        <w:rPr>
          <w:i/>
          <w:lang w:val="en-GB"/>
        </w:rPr>
        <w:t>Partito</w:t>
      </w:r>
      <w:proofErr w:type="spellEnd"/>
      <w:r w:rsidRPr="009829AD">
        <w:rPr>
          <w:i/>
        </w:rPr>
        <w:t xml:space="preserve"> </w:t>
      </w:r>
      <w:proofErr w:type="spellStart"/>
      <w:r w:rsidRPr="000A78BB">
        <w:rPr>
          <w:i/>
          <w:lang w:val="en-GB"/>
        </w:rPr>
        <w:t>Autonomista</w:t>
      </w:r>
      <w:proofErr w:type="spellEnd"/>
      <w:r w:rsidRPr="009829AD">
        <w:rPr>
          <w:i/>
        </w:rPr>
        <w:t xml:space="preserve"> </w:t>
      </w:r>
      <w:r w:rsidRPr="000A78BB">
        <w:rPr>
          <w:i/>
          <w:lang w:val="en-GB"/>
        </w:rPr>
        <w:t>Trentino</w:t>
      </w:r>
      <w:r w:rsidRPr="009829AD">
        <w:rPr>
          <w:i/>
        </w:rPr>
        <w:t xml:space="preserve"> </w:t>
      </w:r>
      <w:r w:rsidRPr="000A78BB">
        <w:rPr>
          <w:i/>
          <w:lang w:val="en-GB"/>
        </w:rPr>
        <w:t>Tirolese</w:t>
      </w:r>
      <w:r w:rsidR="00C0200F">
        <w:rPr>
          <w:i/>
        </w:rPr>
        <w:t xml:space="preserve"> </w:t>
      </w:r>
      <w:r w:rsidR="00C0200F" w:rsidRPr="00C0200F">
        <w:t>(</w:t>
      </w:r>
      <w:proofErr w:type="spellStart"/>
      <w:r w:rsidR="00C0200F" w:rsidRPr="00C0200F">
        <w:t>Южнотирольскую</w:t>
      </w:r>
      <w:proofErr w:type="spellEnd"/>
      <w:r w:rsidRPr="009829AD">
        <w:t xml:space="preserve"> </w:t>
      </w:r>
      <w:r w:rsidR="00C0200F">
        <w:t xml:space="preserve">народную партию, Тирольскую автономную партию </w:t>
      </w:r>
      <w:proofErr w:type="spellStart"/>
      <w:r w:rsidR="00C0200F">
        <w:t>Трентино</w:t>
      </w:r>
      <w:proofErr w:type="spellEnd"/>
      <w:r w:rsidRPr="004E3FBA">
        <w:t>,</w:t>
      </w:r>
      <w:r w:rsidRPr="009829AD">
        <w:t xml:space="preserve"> </w:t>
      </w:r>
      <w:r w:rsidRPr="00F16A60">
        <w:rPr>
          <w:i/>
          <w:lang w:val="en-GB"/>
        </w:rPr>
        <w:t>Il</w:t>
      </w:r>
      <w:r w:rsidRPr="009829AD">
        <w:rPr>
          <w:i/>
        </w:rPr>
        <w:t xml:space="preserve"> </w:t>
      </w:r>
      <w:proofErr w:type="spellStart"/>
      <w:r w:rsidRPr="00F16A60">
        <w:rPr>
          <w:i/>
          <w:lang w:val="en-GB"/>
        </w:rPr>
        <w:t>Sud</w:t>
      </w:r>
      <w:proofErr w:type="spellEnd"/>
      <w:r w:rsidRPr="009829AD">
        <w:rPr>
          <w:i/>
        </w:rPr>
        <w:t>-</w:t>
      </w:r>
      <w:proofErr w:type="spellStart"/>
      <w:r w:rsidRPr="00F16A60">
        <w:rPr>
          <w:i/>
          <w:lang w:val="en-GB"/>
        </w:rPr>
        <w:t>Tirolo</w:t>
      </w:r>
      <w:proofErr w:type="spellEnd"/>
      <w:r w:rsidRPr="009829AD">
        <w:rPr>
          <w:i/>
        </w:rPr>
        <w:t xml:space="preserve"> </w:t>
      </w:r>
      <w:r w:rsidRPr="00F16A60">
        <w:rPr>
          <w:i/>
          <w:lang w:val="en-GB"/>
        </w:rPr>
        <w:t>Verde</w:t>
      </w:r>
      <w:r w:rsidRPr="009829AD">
        <w:rPr>
          <w:i/>
        </w:rPr>
        <w:t xml:space="preserve"> </w:t>
      </w:r>
      <w:r w:rsidRPr="009829AD">
        <w:t>(</w:t>
      </w:r>
      <w:r>
        <w:t>партию</w:t>
      </w:r>
      <w:r w:rsidRPr="009829AD">
        <w:t xml:space="preserve"> «</w:t>
      </w:r>
      <w:r>
        <w:t>Зеленые</w:t>
      </w:r>
      <w:r w:rsidRPr="009829AD">
        <w:t xml:space="preserve"> </w:t>
      </w:r>
      <w:r>
        <w:t>Южного</w:t>
      </w:r>
      <w:r w:rsidRPr="009829AD">
        <w:t xml:space="preserve"> </w:t>
      </w:r>
      <w:r>
        <w:t>Тироля</w:t>
      </w:r>
      <w:r w:rsidRPr="009829AD">
        <w:t xml:space="preserve">») </w:t>
      </w:r>
      <w:r>
        <w:t>и</w:t>
      </w:r>
      <w:r w:rsidRPr="009829AD">
        <w:t xml:space="preserve"> </w:t>
      </w:r>
      <w:proofErr w:type="spellStart"/>
      <w:r w:rsidRPr="00F16A60">
        <w:rPr>
          <w:i/>
          <w:lang w:val="en-GB"/>
        </w:rPr>
        <w:t>Autonomia</w:t>
      </w:r>
      <w:proofErr w:type="spellEnd"/>
      <w:r w:rsidRPr="009829AD">
        <w:rPr>
          <w:i/>
        </w:rPr>
        <w:t xml:space="preserve">, </w:t>
      </w:r>
      <w:proofErr w:type="spellStart"/>
      <w:r w:rsidRPr="00F16A60">
        <w:rPr>
          <w:i/>
          <w:lang w:val="en-GB"/>
        </w:rPr>
        <w:t>Libert</w:t>
      </w:r>
      <w:proofErr w:type="spellEnd"/>
      <w:r w:rsidRPr="009829AD">
        <w:rPr>
          <w:i/>
        </w:rPr>
        <w:t xml:space="preserve">à </w:t>
      </w:r>
      <w:r w:rsidRPr="00F16A60">
        <w:rPr>
          <w:i/>
          <w:lang w:val="en-GB"/>
        </w:rPr>
        <w:t>e</w:t>
      </w:r>
      <w:r w:rsidRPr="009829AD">
        <w:rPr>
          <w:i/>
        </w:rPr>
        <w:t xml:space="preserve"> </w:t>
      </w:r>
      <w:proofErr w:type="spellStart"/>
      <w:r w:rsidRPr="00F16A60">
        <w:rPr>
          <w:i/>
          <w:lang w:val="en-GB"/>
        </w:rPr>
        <w:t>Democrazia</w:t>
      </w:r>
      <w:proofErr w:type="spellEnd"/>
      <w:r w:rsidRPr="009829AD">
        <w:rPr>
          <w:i/>
        </w:rPr>
        <w:t xml:space="preserve"> </w:t>
      </w:r>
      <w:r w:rsidR="00F00B0D">
        <w:rPr>
          <w:i/>
        </w:rPr>
        <w:br/>
      </w:r>
      <w:r w:rsidRPr="00F16A60">
        <w:rPr>
          <w:i/>
          <w:lang w:val="en-GB"/>
        </w:rPr>
        <w:t>per</w:t>
      </w:r>
      <w:r w:rsidRPr="009829AD">
        <w:rPr>
          <w:i/>
        </w:rPr>
        <w:t xml:space="preserve"> </w:t>
      </w:r>
      <w:r w:rsidRPr="00F16A60">
        <w:rPr>
          <w:i/>
          <w:lang w:val="en-GB"/>
        </w:rPr>
        <w:t>la</w:t>
      </w:r>
      <w:r w:rsidRPr="009829AD">
        <w:rPr>
          <w:i/>
        </w:rPr>
        <w:t xml:space="preserve"> </w:t>
      </w:r>
      <w:r w:rsidRPr="00F16A60">
        <w:rPr>
          <w:i/>
          <w:lang w:val="en-GB"/>
        </w:rPr>
        <w:t>Val</w:t>
      </w:r>
      <w:r w:rsidRPr="009829AD">
        <w:rPr>
          <w:i/>
        </w:rPr>
        <w:t xml:space="preserve"> </w:t>
      </w:r>
      <w:r w:rsidRPr="00F16A60">
        <w:rPr>
          <w:i/>
          <w:lang w:val="en-GB"/>
        </w:rPr>
        <w:t>d</w:t>
      </w:r>
      <w:r w:rsidRPr="009829AD">
        <w:rPr>
          <w:i/>
        </w:rPr>
        <w:t>’</w:t>
      </w:r>
      <w:proofErr w:type="spellStart"/>
      <w:r w:rsidRPr="00F16A60">
        <w:rPr>
          <w:i/>
          <w:lang w:val="en-GB"/>
        </w:rPr>
        <w:t>Aosta</w:t>
      </w:r>
      <w:proofErr w:type="spellEnd"/>
      <w:r w:rsidRPr="009829AD">
        <w:t xml:space="preserve"> (</w:t>
      </w:r>
      <w:r>
        <w:t>партию</w:t>
      </w:r>
      <w:r w:rsidRPr="009829AD">
        <w:t xml:space="preserve"> </w:t>
      </w:r>
      <w:proofErr w:type="spellStart"/>
      <w:r>
        <w:t>Валле</w:t>
      </w:r>
      <w:r w:rsidRPr="00DE611E">
        <w:t>-</w:t>
      </w:r>
      <w:r>
        <w:t>д</w:t>
      </w:r>
      <w:r w:rsidRPr="00DE611E">
        <w:t>’</w:t>
      </w:r>
      <w:r>
        <w:t>Аоста</w:t>
      </w:r>
      <w:proofErr w:type="spellEnd"/>
      <w:r w:rsidRPr="00DE611E">
        <w:t xml:space="preserve"> «</w:t>
      </w:r>
      <w:r>
        <w:t>Автономия</w:t>
      </w:r>
      <w:r w:rsidRPr="00DE611E">
        <w:t xml:space="preserve">, </w:t>
      </w:r>
      <w:r>
        <w:t>свобода</w:t>
      </w:r>
      <w:r w:rsidRPr="00DE611E">
        <w:t xml:space="preserve">, </w:t>
      </w:r>
      <w:r>
        <w:t>демократия</w:t>
      </w:r>
      <w:r w:rsidRPr="00DE611E">
        <w:t>»)</w:t>
      </w:r>
      <w:r>
        <w:t>;</w:t>
      </w:r>
      <w:r w:rsidRPr="00DE611E">
        <w:t xml:space="preserve"> </w:t>
      </w:r>
    </w:p>
    <w:p w:rsidR="00632350" w:rsidRPr="001655C7" w:rsidRDefault="00632350" w:rsidP="0017325D">
      <w:pPr>
        <w:pStyle w:val="SingleTxtGR"/>
      </w:pPr>
      <w:r w:rsidRPr="00DE611E">
        <w:lastRenderedPageBreak/>
        <w:tab/>
      </w:r>
      <w:r w:rsidRPr="000A78BB">
        <w:rPr>
          <w:lang w:val="en-GB"/>
        </w:rPr>
        <w:t>b</w:t>
      </w:r>
      <w:r w:rsidRPr="00DE611E">
        <w:t>)</w:t>
      </w:r>
      <w:r w:rsidRPr="00DE611E">
        <w:tab/>
      </w:r>
      <w:proofErr w:type="spellStart"/>
      <w:r w:rsidRPr="000D476D">
        <w:rPr>
          <w:bCs/>
          <w:iCs/>
          <w:lang w:val="en-GB"/>
        </w:rPr>
        <w:t>Coalizione</w:t>
      </w:r>
      <w:proofErr w:type="spellEnd"/>
      <w:r w:rsidRPr="000D476D">
        <w:rPr>
          <w:bCs/>
          <w:iCs/>
        </w:rPr>
        <w:t xml:space="preserve"> </w:t>
      </w:r>
      <w:r w:rsidRPr="000D476D">
        <w:rPr>
          <w:bCs/>
          <w:iCs/>
          <w:lang w:val="en-GB"/>
        </w:rPr>
        <w:t>di</w:t>
      </w:r>
      <w:r w:rsidRPr="000D476D">
        <w:rPr>
          <w:bCs/>
          <w:iCs/>
        </w:rPr>
        <w:t xml:space="preserve"> </w:t>
      </w:r>
      <w:r w:rsidRPr="000D476D">
        <w:rPr>
          <w:bCs/>
          <w:iCs/>
          <w:lang w:val="en-GB"/>
        </w:rPr>
        <w:t>Centro</w:t>
      </w:r>
      <w:r w:rsidRPr="000D476D">
        <w:rPr>
          <w:bCs/>
          <w:iCs/>
        </w:rPr>
        <w:t>-</w:t>
      </w:r>
      <w:proofErr w:type="spellStart"/>
      <w:r w:rsidRPr="000D476D">
        <w:rPr>
          <w:bCs/>
          <w:iCs/>
          <w:lang w:val="en-GB"/>
        </w:rPr>
        <w:t>Destra</w:t>
      </w:r>
      <w:proofErr w:type="spellEnd"/>
      <w:r w:rsidRPr="00DE611E">
        <w:rPr>
          <w:bCs/>
          <w:iCs/>
        </w:rPr>
        <w:t xml:space="preserve"> (</w:t>
      </w:r>
      <w:r>
        <w:rPr>
          <w:bCs/>
          <w:iCs/>
        </w:rPr>
        <w:t>правоцентристская</w:t>
      </w:r>
      <w:r w:rsidRPr="00DE611E">
        <w:rPr>
          <w:bCs/>
          <w:iCs/>
        </w:rPr>
        <w:t xml:space="preserve"> </w:t>
      </w:r>
      <w:r>
        <w:rPr>
          <w:bCs/>
          <w:iCs/>
        </w:rPr>
        <w:t>коалиция</w:t>
      </w:r>
      <w:r w:rsidRPr="00DE611E">
        <w:rPr>
          <w:bCs/>
          <w:iCs/>
        </w:rPr>
        <w:t>)</w:t>
      </w:r>
      <w:r w:rsidRPr="00DE611E">
        <w:t xml:space="preserve">, </w:t>
      </w:r>
      <w:r>
        <w:t>включ</w:t>
      </w:r>
      <w:r>
        <w:t>а</w:t>
      </w:r>
      <w:r>
        <w:t>ющая</w:t>
      </w:r>
      <w:r w:rsidRPr="00DE611E">
        <w:t xml:space="preserve"> </w:t>
      </w:r>
      <w:proofErr w:type="spellStart"/>
      <w:r w:rsidRPr="000A78BB">
        <w:rPr>
          <w:i/>
          <w:lang w:val="en-GB"/>
        </w:rPr>
        <w:t>Popolo</w:t>
      </w:r>
      <w:proofErr w:type="spellEnd"/>
      <w:r w:rsidRPr="00DE611E">
        <w:rPr>
          <w:i/>
        </w:rPr>
        <w:t xml:space="preserve"> </w:t>
      </w:r>
      <w:proofErr w:type="spellStart"/>
      <w:r w:rsidRPr="000A78BB">
        <w:rPr>
          <w:i/>
          <w:lang w:val="en-GB"/>
        </w:rPr>
        <w:t>delle</w:t>
      </w:r>
      <w:proofErr w:type="spellEnd"/>
      <w:r w:rsidRPr="00DE611E">
        <w:rPr>
          <w:i/>
        </w:rPr>
        <w:t xml:space="preserve"> </w:t>
      </w:r>
      <w:proofErr w:type="spellStart"/>
      <w:r w:rsidRPr="000A78BB">
        <w:rPr>
          <w:i/>
          <w:lang w:val="en-GB"/>
        </w:rPr>
        <w:t>Libert</w:t>
      </w:r>
      <w:proofErr w:type="spellEnd"/>
      <w:r w:rsidRPr="00DE611E">
        <w:rPr>
          <w:i/>
        </w:rPr>
        <w:t>à</w:t>
      </w:r>
      <w:r w:rsidRPr="00DE611E">
        <w:t xml:space="preserve"> (</w:t>
      </w:r>
      <w:r>
        <w:t>партию</w:t>
      </w:r>
      <w:r w:rsidRPr="00DE611E">
        <w:t xml:space="preserve"> «</w:t>
      </w:r>
      <w:r>
        <w:t>Народ</w:t>
      </w:r>
      <w:r w:rsidRPr="00DE611E">
        <w:t xml:space="preserve"> </w:t>
      </w:r>
      <w:r>
        <w:t>свободы</w:t>
      </w:r>
      <w:r w:rsidRPr="00DE611E">
        <w:t>»)</w:t>
      </w:r>
      <w:r w:rsidRPr="000A78BB">
        <w:rPr>
          <w:rStyle w:val="FootnoteReference"/>
          <w:lang w:val="en-GB"/>
        </w:rPr>
        <w:footnoteReference w:id="18"/>
      </w:r>
      <w:r w:rsidR="00677AEF">
        <w:t>,</w:t>
      </w:r>
      <w:r w:rsidRPr="00DE611E">
        <w:t xml:space="preserve"> </w:t>
      </w:r>
      <w:proofErr w:type="spellStart"/>
      <w:r w:rsidRPr="000A78BB">
        <w:rPr>
          <w:i/>
          <w:lang w:val="en-GB"/>
        </w:rPr>
        <w:t>Lega</w:t>
      </w:r>
      <w:proofErr w:type="spellEnd"/>
      <w:r w:rsidRPr="00DE611E">
        <w:rPr>
          <w:i/>
        </w:rPr>
        <w:t xml:space="preserve"> </w:t>
      </w:r>
      <w:r w:rsidRPr="000A78BB">
        <w:rPr>
          <w:i/>
          <w:lang w:val="en-GB"/>
        </w:rPr>
        <w:t>Nord</w:t>
      </w:r>
      <w:r w:rsidRPr="00DE611E">
        <w:t xml:space="preserve"> (</w:t>
      </w:r>
      <w:r w:rsidR="00664DA2">
        <w:t>«</w:t>
      </w:r>
      <w:r w:rsidRPr="00F950EE">
        <w:t>Лигу Сев</w:t>
      </w:r>
      <w:r w:rsidRPr="00F950EE">
        <w:t>е</w:t>
      </w:r>
      <w:r w:rsidRPr="00F950EE">
        <w:t>ра</w:t>
      </w:r>
      <w:r w:rsidR="00664DA2">
        <w:t>»</w:t>
      </w:r>
      <w:r w:rsidRPr="00DE611E">
        <w:t xml:space="preserve">), </w:t>
      </w:r>
      <w:proofErr w:type="spellStart"/>
      <w:r w:rsidRPr="000A78BB">
        <w:rPr>
          <w:i/>
          <w:lang w:val="en-GB"/>
        </w:rPr>
        <w:t>Fratelli</w:t>
      </w:r>
      <w:proofErr w:type="spellEnd"/>
      <w:r w:rsidRPr="00DE611E">
        <w:rPr>
          <w:i/>
        </w:rPr>
        <w:t xml:space="preserve"> </w:t>
      </w:r>
      <w:r w:rsidRPr="000A78BB">
        <w:rPr>
          <w:i/>
          <w:lang w:val="en-GB"/>
        </w:rPr>
        <w:t>d</w:t>
      </w:r>
      <w:r w:rsidRPr="00DE611E">
        <w:rPr>
          <w:i/>
        </w:rPr>
        <w:t>’</w:t>
      </w:r>
      <w:r w:rsidRPr="000A78BB">
        <w:rPr>
          <w:i/>
          <w:lang w:val="en-GB"/>
        </w:rPr>
        <w:t>Italia</w:t>
      </w:r>
      <w:r w:rsidRPr="00DE611E">
        <w:t xml:space="preserve"> (</w:t>
      </w:r>
      <w:r>
        <w:t>партию</w:t>
      </w:r>
      <w:r w:rsidRPr="00DE611E">
        <w:t xml:space="preserve"> «</w:t>
      </w:r>
      <w:r>
        <w:t>Братья</w:t>
      </w:r>
      <w:r w:rsidRPr="00DE611E">
        <w:t xml:space="preserve"> </w:t>
      </w:r>
      <w:r>
        <w:t>Италии</w:t>
      </w:r>
      <w:r w:rsidRPr="00DE611E">
        <w:t xml:space="preserve">»), </w:t>
      </w:r>
      <w:r w:rsidRPr="000A78BB">
        <w:rPr>
          <w:i/>
          <w:lang w:val="en-GB"/>
        </w:rPr>
        <w:t>Centro</w:t>
      </w:r>
      <w:r w:rsidRPr="00DE611E">
        <w:rPr>
          <w:i/>
        </w:rPr>
        <w:t>-</w:t>
      </w:r>
      <w:proofErr w:type="spellStart"/>
      <w:r w:rsidRPr="000A78BB">
        <w:rPr>
          <w:i/>
          <w:lang w:val="en-GB"/>
        </w:rPr>
        <w:t>Destra</w:t>
      </w:r>
      <w:proofErr w:type="spellEnd"/>
      <w:r w:rsidRPr="00DE611E">
        <w:rPr>
          <w:i/>
        </w:rPr>
        <w:t xml:space="preserve"> </w:t>
      </w:r>
      <w:proofErr w:type="spellStart"/>
      <w:r w:rsidRPr="000A78BB">
        <w:rPr>
          <w:i/>
          <w:lang w:val="en-GB"/>
        </w:rPr>
        <w:t>Nazionale</w:t>
      </w:r>
      <w:proofErr w:type="spellEnd"/>
      <w:r w:rsidRPr="00DE611E">
        <w:t xml:space="preserve"> (</w:t>
      </w:r>
      <w:r>
        <w:t>Нац</w:t>
      </w:r>
      <w:r>
        <w:t>и</w:t>
      </w:r>
      <w:r>
        <w:t>ональное</w:t>
      </w:r>
      <w:r w:rsidRPr="00DE611E">
        <w:t xml:space="preserve"> </w:t>
      </w:r>
      <w:r>
        <w:t>правоцентристское</w:t>
      </w:r>
      <w:r w:rsidRPr="00DE611E">
        <w:t xml:space="preserve"> </w:t>
      </w:r>
      <w:r>
        <w:t>крыло</w:t>
      </w:r>
      <w:r w:rsidRPr="00DE611E">
        <w:t xml:space="preserve">), </w:t>
      </w:r>
      <w:proofErr w:type="spellStart"/>
      <w:r w:rsidRPr="000A78BB">
        <w:rPr>
          <w:i/>
          <w:lang w:val="en-GB"/>
        </w:rPr>
        <w:t>Lista</w:t>
      </w:r>
      <w:proofErr w:type="spellEnd"/>
      <w:r w:rsidRPr="00DE611E">
        <w:rPr>
          <w:i/>
        </w:rPr>
        <w:t xml:space="preserve">, </w:t>
      </w:r>
      <w:proofErr w:type="spellStart"/>
      <w:r w:rsidRPr="000A78BB">
        <w:rPr>
          <w:i/>
          <w:lang w:val="en-GB"/>
        </w:rPr>
        <w:t>Lavoro</w:t>
      </w:r>
      <w:proofErr w:type="spellEnd"/>
      <w:r w:rsidRPr="00DE611E">
        <w:rPr>
          <w:i/>
        </w:rPr>
        <w:t xml:space="preserve"> </w:t>
      </w:r>
      <w:r w:rsidRPr="000A78BB">
        <w:rPr>
          <w:i/>
          <w:lang w:val="en-GB"/>
        </w:rPr>
        <w:t>e</w:t>
      </w:r>
      <w:r w:rsidRPr="00DE611E">
        <w:rPr>
          <w:i/>
        </w:rPr>
        <w:t xml:space="preserve"> </w:t>
      </w:r>
      <w:proofErr w:type="spellStart"/>
      <w:r w:rsidRPr="000A78BB">
        <w:rPr>
          <w:i/>
          <w:lang w:val="en-GB"/>
        </w:rPr>
        <w:t>Libert</w:t>
      </w:r>
      <w:proofErr w:type="spellEnd"/>
      <w:r w:rsidRPr="00DE611E">
        <w:rPr>
          <w:i/>
        </w:rPr>
        <w:t>à-3</w:t>
      </w:r>
      <w:r w:rsidRPr="000A78BB">
        <w:rPr>
          <w:i/>
          <w:lang w:val="en-GB"/>
        </w:rPr>
        <w:t>L</w:t>
      </w:r>
      <w:r w:rsidRPr="00DE611E">
        <w:rPr>
          <w:i/>
        </w:rPr>
        <w:t xml:space="preserve"> </w:t>
      </w:r>
      <w:r w:rsidRPr="00DE611E">
        <w:t>(</w:t>
      </w:r>
      <w:r>
        <w:t>движение</w:t>
      </w:r>
      <w:r w:rsidRPr="00DE611E">
        <w:t xml:space="preserve"> «</w:t>
      </w:r>
      <w:r>
        <w:t>Список</w:t>
      </w:r>
      <w:r w:rsidRPr="00DE611E">
        <w:t xml:space="preserve"> </w:t>
      </w:r>
      <w:r>
        <w:t>труда</w:t>
      </w:r>
      <w:r w:rsidRPr="00DE611E">
        <w:t xml:space="preserve"> </w:t>
      </w:r>
      <w:r>
        <w:t>и</w:t>
      </w:r>
      <w:r w:rsidRPr="00DE611E">
        <w:t xml:space="preserve"> </w:t>
      </w:r>
      <w:r>
        <w:t>свободы</w:t>
      </w:r>
      <w:r w:rsidRPr="00DE611E">
        <w:t xml:space="preserve"> – </w:t>
      </w:r>
      <w:r>
        <w:t>список</w:t>
      </w:r>
      <w:r w:rsidRPr="00DE611E">
        <w:t xml:space="preserve"> 3-</w:t>
      </w:r>
      <w:r>
        <w:t>Л</w:t>
      </w:r>
      <w:r w:rsidRPr="00DE611E">
        <w:t xml:space="preserve">»), </w:t>
      </w:r>
      <w:r w:rsidRPr="000A78BB">
        <w:rPr>
          <w:i/>
          <w:lang w:val="en-GB"/>
        </w:rPr>
        <w:t>La</w:t>
      </w:r>
      <w:r w:rsidRPr="00DE611E">
        <w:rPr>
          <w:i/>
        </w:rPr>
        <w:t xml:space="preserve"> </w:t>
      </w:r>
      <w:proofErr w:type="spellStart"/>
      <w:r w:rsidRPr="000A78BB">
        <w:rPr>
          <w:i/>
          <w:lang w:val="en-GB"/>
        </w:rPr>
        <w:t>Destra</w:t>
      </w:r>
      <w:proofErr w:type="spellEnd"/>
      <w:r w:rsidRPr="00DE611E">
        <w:t xml:space="preserve"> (</w:t>
      </w:r>
      <w:r>
        <w:t>партию</w:t>
      </w:r>
      <w:r w:rsidRPr="00DE611E">
        <w:t xml:space="preserve"> «</w:t>
      </w:r>
      <w:r>
        <w:t>Правое</w:t>
      </w:r>
      <w:r w:rsidRPr="00DE611E">
        <w:t xml:space="preserve"> </w:t>
      </w:r>
      <w:r>
        <w:t>крыло</w:t>
      </w:r>
      <w:r w:rsidRPr="00DE611E">
        <w:t xml:space="preserve">»), </w:t>
      </w:r>
      <w:r w:rsidR="00825DE4">
        <w:br/>
      </w:r>
      <w:r w:rsidRPr="000A78BB">
        <w:rPr>
          <w:i/>
          <w:lang w:val="en-GB"/>
        </w:rPr>
        <w:t>I</w:t>
      </w:r>
      <w:r w:rsidRPr="00DE611E">
        <w:rPr>
          <w:i/>
        </w:rPr>
        <w:t xml:space="preserve"> </w:t>
      </w:r>
      <w:proofErr w:type="spellStart"/>
      <w:r w:rsidRPr="000A78BB">
        <w:rPr>
          <w:i/>
          <w:lang w:val="en-GB"/>
        </w:rPr>
        <w:t>Pensionati</w:t>
      </w:r>
      <w:proofErr w:type="spellEnd"/>
      <w:r w:rsidRPr="00DE611E">
        <w:t xml:space="preserve"> (</w:t>
      </w:r>
      <w:r>
        <w:t>Партию</w:t>
      </w:r>
      <w:r w:rsidRPr="00DE611E">
        <w:t xml:space="preserve"> </w:t>
      </w:r>
      <w:r>
        <w:t>пенсионеров</w:t>
      </w:r>
      <w:r w:rsidRPr="00DE611E">
        <w:t xml:space="preserve">), </w:t>
      </w:r>
      <w:r w:rsidRPr="000A78BB">
        <w:rPr>
          <w:i/>
          <w:lang w:val="en-GB"/>
        </w:rPr>
        <w:t>Il</w:t>
      </w:r>
      <w:r w:rsidRPr="00DE611E">
        <w:rPr>
          <w:i/>
        </w:rPr>
        <w:t xml:space="preserve"> </w:t>
      </w:r>
      <w:r w:rsidRPr="000A78BB">
        <w:rPr>
          <w:i/>
          <w:lang w:val="en-GB"/>
        </w:rPr>
        <w:t>Grande</w:t>
      </w:r>
      <w:r w:rsidRPr="00DE611E">
        <w:rPr>
          <w:i/>
        </w:rPr>
        <w:t xml:space="preserve"> </w:t>
      </w:r>
      <w:proofErr w:type="spellStart"/>
      <w:r w:rsidRPr="000A78BB">
        <w:rPr>
          <w:i/>
          <w:lang w:val="en-GB"/>
        </w:rPr>
        <w:t>Sud</w:t>
      </w:r>
      <w:proofErr w:type="spellEnd"/>
      <w:r w:rsidRPr="00DE611E">
        <w:t xml:space="preserve"> (</w:t>
      </w:r>
      <w:r>
        <w:t>партию</w:t>
      </w:r>
      <w:r w:rsidRPr="00DE611E">
        <w:t xml:space="preserve"> «</w:t>
      </w:r>
      <w:r>
        <w:t>Великий</w:t>
      </w:r>
      <w:r w:rsidRPr="00DE611E">
        <w:t xml:space="preserve"> </w:t>
      </w:r>
      <w:r>
        <w:t>Юг</w:t>
      </w:r>
      <w:r w:rsidRPr="00DE611E">
        <w:t>»),</w:t>
      </w:r>
      <w:r w:rsidRPr="00DE611E">
        <w:rPr>
          <w:i/>
        </w:rPr>
        <w:t xml:space="preserve"> </w:t>
      </w:r>
      <w:r w:rsidR="00825DE4">
        <w:rPr>
          <w:i/>
        </w:rPr>
        <w:br/>
      </w:r>
      <w:r w:rsidRPr="000A78BB">
        <w:rPr>
          <w:i/>
          <w:lang w:val="en-GB"/>
        </w:rPr>
        <w:t>I</w:t>
      </w:r>
      <w:r w:rsidRPr="00DE611E">
        <w:rPr>
          <w:i/>
        </w:rPr>
        <w:t xml:space="preserve"> </w:t>
      </w:r>
      <w:proofErr w:type="spellStart"/>
      <w:r w:rsidRPr="000A78BB">
        <w:rPr>
          <w:i/>
          <w:lang w:val="en-GB"/>
        </w:rPr>
        <w:t>Moderati</w:t>
      </w:r>
      <w:proofErr w:type="spellEnd"/>
      <w:r w:rsidRPr="00DE611E">
        <w:rPr>
          <w:i/>
        </w:rPr>
        <w:t xml:space="preserve"> </w:t>
      </w:r>
      <w:r w:rsidRPr="000A78BB">
        <w:rPr>
          <w:i/>
          <w:lang w:val="en-GB"/>
        </w:rPr>
        <w:t>in</w:t>
      </w:r>
      <w:r w:rsidRPr="00DE611E">
        <w:rPr>
          <w:i/>
        </w:rPr>
        <w:t xml:space="preserve"> </w:t>
      </w:r>
      <w:proofErr w:type="spellStart"/>
      <w:r w:rsidRPr="000A78BB">
        <w:rPr>
          <w:i/>
          <w:lang w:val="en-GB"/>
        </w:rPr>
        <w:t>Rivoluzione</w:t>
      </w:r>
      <w:proofErr w:type="spellEnd"/>
      <w:r w:rsidRPr="00DE611E">
        <w:rPr>
          <w:i/>
        </w:rPr>
        <w:t xml:space="preserve"> </w:t>
      </w:r>
      <w:r w:rsidRPr="00DE611E">
        <w:t>(</w:t>
      </w:r>
      <w:r>
        <w:t xml:space="preserve">партию </w:t>
      </w:r>
      <w:r w:rsidRPr="00D62D5A">
        <w:t>«</w:t>
      </w:r>
      <w:r>
        <w:t>Умеренные</w:t>
      </w:r>
      <w:r w:rsidRPr="00D62D5A">
        <w:t xml:space="preserve"> </w:t>
      </w:r>
      <w:r>
        <w:t>в</w:t>
      </w:r>
      <w:r w:rsidRPr="00D62D5A">
        <w:t xml:space="preserve"> </w:t>
      </w:r>
      <w:r>
        <w:t>революции</w:t>
      </w:r>
      <w:r w:rsidRPr="00D62D5A">
        <w:t xml:space="preserve">»), </w:t>
      </w:r>
      <w:r w:rsidRPr="000A78BB">
        <w:rPr>
          <w:i/>
          <w:lang w:val="en-GB"/>
        </w:rPr>
        <w:t>Intesa</w:t>
      </w:r>
      <w:r w:rsidRPr="00D62D5A">
        <w:rPr>
          <w:i/>
        </w:rPr>
        <w:t xml:space="preserve"> </w:t>
      </w:r>
      <w:proofErr w:type="spellStart"/>
      <w:r w:rsidRPr="000A78BB">
        <w:rPr>
          <w:i/>
          <w:lang w:val="en-GB"/>
        </w:rPr>
        <w:t>Popolare</w:t>
      </w:r>
      <w:proofErr w:type="spellEnd"/>
      <w:r w:rsidRPr="00D62D5A">
        <w:t xml:space="preserve"> (</w:t>
      </w:r>
      <w:r>
        <w:t>партию</w:t>
      </w:r>
      <w:r w:rsidRPr="00D62D5A">
        <w:t xml:space="preserve"> «</w:t>
      </w:r>
      <w:r>
        <w:t>Народное</w:t>
      </w:r>
      <w:r w:rsidRPr="00D62D5A">
        <w:t xml:space="preserve"> </w:t>
      </w:r>
      <w:r>
        <w:t>соглашение</w:t>
      </w:r>
      <w:r w:rsidRPr="00D62D5A">
        <w:t xml:space="preserve">»), </w:t>
      </w:r>
      <w:r w:rsidRPr="000A78BB">
        <w:rPr>
          <w:i/>
          <w:lang w:val="en-GB"/>
        </w:rPr>
        <w:t>Il</w:t>
      </w:r>
      <w:r w:rsidRPr="00D62D5A">
        <w:rPr>
          <w:i/>
        </w:rPr>
        <w:t xml:space="preserve"> </w:t>
      </w:r>
      <w:proofErr w:type="spellStart"/>
      <w:r w:rsidRPr="000A78BB">
        <w:rPr>
          <w:i/>
          <w:lang w:val="en-GB"/>
        </w:rPr>
        <w:t>Movimento</w:t>
      </w:r>
      <w:proofErr w:type="spellEnd"/>
      <w:r w:rsidRPr="00D62D5A">
        <w:rPr>
          <w:i/>
        </w:rPr>
        <w:t xml:space="preserve"> </w:t>
      </w:r>
      <w:r w:rsidRPr="000A78BB">
        <w:rPr>
          <w:i/>
          <w:lang w:val="en-GB"/>
        </w:rPr>
        <w:t>per</w:t>
      </w:r>
      <w:r w:rsidRPr="00D62D5A">
        <w:rPr>
          <w:i/>
        </w:rPr>
        <w:t xml:space="preserve"> </w:t>
      </w:r>
      <w:r w:rsidRPr="000A78BB">
        <w:rPr>
          <w:i/>
          <w:lang w:val="en-GB"/>
        </w:rPr>
        <w:t>le</w:t>
      </w:r>
      <w:r w:rsidRPr="00D62D5A">
        <w:rPr>
          <w:i/>
        </w:rPr>
        <w:t xml:space="preserve"> </w:t>
      </w:r>
      <w:proofErr w:type="spellStart"/>
      <w:r w:rsidRPr="000A78BB">
        <w:rPr>
          <w:i/>
          <w:lang w:val="en-GB"/>
        </w:rPr>
        <w:t>Autonomie</w:t>
      </w:r>
      <w:proofErr w:type="spellEnd"/>
      <w:r w:rsidRPr="00D62D5A">
        <w:t xml:space="preserve"> (</w:t>
      </w:r>
      <w:r>
        <w:t xml:space="preserve">партию </w:t>
      </w:r>
      <w:r w:rsidRPr="001655C7">
        <w:t>«</w:t>
      </w:r>
      <w:r>
        <w:t>Дв</w:t>
      </w:r>
      <w:r>
        <w:t>и</w:t>
      </w:r>
      <w:r>
        <w:t>жение</w:t>
      </w:r>
      <w:r w:rsidRPr="001655C7">
        <w:t xml:space="preserve"> </w:t>
      </w:r>
      <w:r>
        <w:t>за</w:t>
      </w:r>
      <w:r w:rsidRPr="001655C7">
        <w:t xml:space="preserve"> </w:t>
      </w:r>
      <w:r>
        <w:t>автономию</w:t>
      </w:r>
      <w:r w:rsidRPr="001655C7">
        <w:t xml:space="preserve">), </w:t>
      </w:r>
      <w:proofErr w:type="spellStart"/>
      <w:r w:rsidRPr="000A78BB">
        <w:rPr>
          <w:i/>
          <w:lang w:val="en-GB"/>
        </w:rPr>
        <w:t>Cantiere</w:t>
      </w:r>
      <w:proofErr w:type="spellEnd"/>
      <w:r w:rsidRPr="001655C7">
        <w:rPr>
          <w:i/>
        </w:rPr>
        <w:t xml:space="preserve"> </w:t>
      </w:r>
      <w:proofErr w:type="spellStart"/>
      <w:r w:rsidRPr="000A78BB">
        <w:rPr>
          <w:i/>
          <w:lang w:val="en-GB"/>
        </w:rPr>
        <w:t>Popolare</w:t>
      </w:r>
      <w:proofErr w:type="spellEnd"/>
      <w:r w:rsidRPr="001655C7">
        <w:t xml:space="preserve"> (</w:t>
      </w:r>
      <w:r>
        <w:t>партию «Народная стройка»</w:t>
      </w:r>
      <w:r w:rsidRPr="001655C7">
        <w:t>)</w:t>
      </w:r>
      <w:r>
        <w:t xml:space="preserve"> и</w:t>
      </w:r>
      <w:r w:rsidRPr="001655C7">
        <w:t xml:space="preserve"> </w:t>
      </w:r>
      <w:proofErr w:type="spellStart"/>
      <w:r w:rsidRPr="000A78BB">
        <w:rPr>
          <w:i/>
          <w:lang w:val="en-GB"/>
        </w:rPr>
        <w:t>Liberi</w:t>
      </w:r>
      <w:proofErr w:type="spellEnd"/>
      <w:r w:rsidRPr="001655C7">
        <w:rPr>
          <w:i/>
        </w:rPr>
        <w:t xml:space="preserve"> </w:t>
      </w:r>
      <w:r w:rsidRPr="000A78BB">
        <w:rPr>
          <w:i/>
          <w:lang w:val="en-GB"/>
        </w:rPr>
        <w:t>per</w:t>
      </w:r>
      <w:r w:rsidRPr="001655C7">
        <w:rPr>
          <w:i/>
        </w:rPr>
        <w:t xml:space="preserve"> </w:t>
      </w:r>
      <w:r w:rsidRPr="000A78BB">
        <w:rPr>
          <w:i/>
          <w:lang w:val="en-GB"/>
        </w:rPr>
        <w:t>un</w:t>
      </w:r>
      <w:r w:rsidRPr="001655C7">
        <w:rPr>
          <w:i/>
        </w:rPr>
        <w:t>’</w:t>
      </w:r>
      <w:r w:rsidRPr="000A78BB">
        <w:rPr>
          <w:i/>
          <w:lang w:val="en-GB"/>
        </w:rPr>
        <w:t>Italia</w:t>
      </w:r>
      <w:r w:rsidRPr="001655C7">
        <w:rPr>
          <w:i/>
        </w:rPr>
        <w:t xml:space="preserve"> </w:t>
      </w:r>
      <w:proofErr w:type="spellStart"/>
      <w:r w:rsidRPr="000A78BB">
        <w:rPr>
          <w:i/>
          <w:lang w:val="en-GB"/>
        </w:rPr>
        <w:t>Equa</w:t>
      </w:r>
      <w:proofErr w:type="spellEnd"/>
      <w:r w:rsidRPr="001655C7">
        <w:rPr>
          <w:i/>
        </w:rPr>
        <w:t xml:space="preserve"> </w:t>
      </w:r>
      <w:r w:rsidRPr="000A78BB">
        <w:rPr>
          <w:i/>
          <w:lang w:val="en-GB"/>
        </w:rPr>
        <w:t>e</w:t>
      </w:r>
      <w:r w:rsidRPr="001655C7">
        <w:rPr>
          <w:i/>
        </w:rPr>
        <w:t xml:space="preserve"> </w:t>
      </w:r>
      <w:proofErr w:type="spellStart"/>
      <w:r w:rsidRPr="000A78BB">
        <w:rPr>
          <w:i/>
          <w:lang w:val="en-GB"/>
        </w:rPr>
        <w:t>Basta</w:t>
      </w:r>
      <w:proofErr w:type="spellEnd"/>
      <w:r w:rsidRPr="001655C7">
        <w:rPr>
          <w:i/>
        </w:rPr>
        <w:t xml:space="preserve"> </w:t>
      </w:r>
      <w:proofErr w:type="spellStart"/>
      <w:r w:rsidRPr="000A78BB">
        <w:rPr>
          <w:i/>
          <w:lang w:val="en-GB"/>
        </w:rPr>
        <w:t>Tasse</w:t>
      </w:r>
      <w:proofErr w:type="spellEnd"/>
      <w:r w:rsidRPr="001655C7">
        <w:rPr>
          <w:i/>
        </w:rPr>
        <w:t xml:space="preserve"> </w:t>
      </w:r>
      <w:r w:rsidRPr="001655C7">
        <w:t>(</w:t>
      </w:r>
      <w:r>
        <w:t>движение «Либералы за равенство в Италии и отмену налогов»</w:t>
      </w:r>
      <w:r w:rsidRPr="001655C7">
        <w:t>)</w:t>
      </w:r>
      <w:r>
        <w:t>;</w:t>
      </w:r>
      <w:r w:rsidRPr="001655C7">
        <w:t xml:space="preserve"> </w:t>
      </w:r>
    </w:p>
    <w:p w:rsidR="00632350" w:rsidRPr="0028668C" w:rsidRDefault="00632350" w:rsidP="0017325D">
      <w:pPr>
        <w:pStyle w:val="SingleTxtGR"/>
      </w:pPr>
      <w:r w:rsidRPr="001655C7">
        <w:tab/>
      </w:r>
      <w:r>
        <w:t xml:space="preserve"> </w:t>
      </w:r>
      <w:r w:rsidRPr="0028668C">
        <w:t>c)</w:t>
      </w:r>
      <w:r w:rsidRPr="0028668C">
        <w:tab/>
      </w:r>
      <w:proofErr w:type="spellStart"/>
      <w:r w:rsidRPr="000D476D">
        <w:rPr>
          <w:bCs/>
          <w:iCs/>
        </w:rPr>
        <w:t>Il</w:t>
      </w:r>
      <w:proofErr w:type="spellEnd"/>
      <w:r w:rsidRPr="000D476D">
        <w:rPr>
          <w:bCs/>
          <w:iCs/>
        </w:rPr>
        <w:t xml:space="preserve"> </w:t>
      </w:r>
      <w:proofErr w:type="spellStart"/>
      <w:r w:rsidRPr="000D476D">
        <w:rPr>
          <w:bCs/>
          <w:iCs/>
        </w:rPr>
        <w:t>Movimento</w:t>
      </w:r>
      <w:proofErr w:type="spellEnd"/>
      <w:r w:rsidRPr="000D476D">
        <w:rPr>
          <w:bCs/>
          <w:iCs/>
        </w:rPr>
        <w:t xml:space="preserve"> </w:t>
      </w:r>
      <w:proofErr w:type="spellStart"/>
      <w:r w:rsidRPr="000D476D">
        <w:rPr>
          <w:bCs/>
          <w:iCs/>
        </w:rPr>
        <w:t>Cinque</w:t>
      </w:r>
      <w:proofErr w:type="spellEnd"/>
      <w:r w:rsidRPr="000D476D">
        <w:rPr>
          <w:bCs/>
          <w:iCs/>
        </w:rPr>
        <w:t xml:space="preserve"> </w:t>
      </w:r>
      <w:proofErr w:type="spellStart"/>
      <w:r w:rsidRPr="000D476D">
        <w:rPr>
          <w:bCs/>
          <w:iCs/>
        </w:rPr>
        <w:t>Stelle</w:t>
      </w:r>
      <w:proofErr w:type="spellEnd"/>
      <w:r w:rsidRPr="0028668C">
        <w:t xml:space="preserve"> (</w:t>
      </w:r>
      <w:r>
        <w:t>партия</w:t>
      </w:r>
      <w:r w:rsidRPr="0028668C">
        <w:t xml:space="preserve"> </w:t>
      </w:r>
      <w:r>
        <w:t>«Движение пяти звезд»</w:t>
      </w:r>
      <w:r w:rsidRPr="0028668C">
        <w:t>);</w:t>
      </w:r>
    </w:p>
    <w:p w:rsidR="00632350" w:rsidRPr="000D476D" w:rsidRDefault="00632350" w:rsidP="0017325D">
      <w:pPr>
        <w:pStyle w:val="SingleTxtGR"/>
      </w:pPr>
      <w:r w:rsidRPr="0028668C">
        <w:tab/>
      </w:r>
      <w:r>
        <w:t xml:space="preserve"> </w:t>
      </w:r>
      <w:r w:rsidRPr="000A78BB">
        <w:rPr>
          <w:lang w:val="en-GB"/>
        </w:rPr>
        <w:t>d</w:t>
      </w:r>
      <w:r w:rsidRPr="00BF5985">
        <w:t>)</w:t>
      </w:r>
      <w:r w:rsidRPr="00BF5985">
        <w:tab/>
      </w:r>
      <w:r w:rsidRPr="000D476D">
        <w:rPr>
          <w:bCs/>
          <w:iCs/>
          <w:lang w:val="en-GB"/>
        </w:rPr>
        <w:t>Con</w:t>
      </w:r>
      <w:r w:rsidRPr="000D476D">
        <w:rPr>
          <w:bCs/>
          <w:iCs/>
        </w:rPr>
        <w:t xml:space="preserve"> </w:t>
      </w:r>
      <w:r w:rsidRPr="000D476D">
        <w:rPr>
          <w:bCs/>
          <w:iCs/>
          <w:lang w:val="en-GB"/>
        </w:rPr>
        <w:t>Monti</w:t>
      </w:r>
      <w:r w:rsidRPr="000D476D">
        <w:rPr>
          <w:bCs/>
          <w:iCs/>
        </w:rPr>
        <w:t xml:space="preserve"> </w:t>
      </w:r>
      <w:r w:rsidRPr="000D476D">
        <w:rPr>
          <w:bCs/>
          <w:iCs/>
          <w:lang w:val="en-GB"/>
        </w:rPr>
        <w:t>per</w:t>
      </w:r>
      <w:r w:rsidRPr="000D476D">
        <w:rPr>
          <w:bCs/>
          <w:iCs/>
        </w:rPr>
        <w:t xml:space="preserve"> </w:t>
      </w:r>
      <w:r w:rsidRPr="000D476D">
        <w:rPr>
          <w:bCs/>
          <w:iCs/>
          <w:lang w:val="en-GB"/>
        </w:rPr>
        <w:t>l</w:t>
      </w:r>
      <w:r w:rsidRPr="000D476D">
        <w:rPr>
          <w:bCs/>
          <w:iCs/>
        </w:rPr>
        <w:t>’</w:t>
      </w:r>
      <w:r w:rsidRPr="000D476D">
        <w:rPr>
          <w:bCs/>
          <w:iCs/>
          <w:lang w:val="en-GB"/>
        </w:rPr>
        <w:t>Italia</w:t>
      </w:r>
      <w:r w:rsidRPr="000D476D">
        <w:t xml:space="preserve"> («С Монти за Италию» – центристская коал</w:t>
      </w:r>
      <w:r w:rsidRPr="000D476D">
        <w:t>и</w:t>
      </w:r>
      <w:r w:rsidRPr="000D476D">
        <w:t xml:space="preserve">ция), включающая </w:t>
      </w:r>
      <w:proofErr w:type="spellStart"/>
      <w:r w:rsidRPr="000D476D">
        <w:rPr>
          <w:i/>
          <w:lang w:val="en-GB"/>
        </w:rPr>
        <w:t>Scelta</w:t>
      </w:r>
      <w:proofErr w:type="spellEnd"/>
      <w:r w:rsidRPr="000D476D">
        <w:rPr>
          <w:i/>
        </w:rPr>
        <w:t xml:space="preserve"> </w:t>
      </w:r>
      <w:proofErr w:type="spellStart"/>
      <w:r w:rsidRPr="000D476D">
        <w:rPr>
          <w:i/>
          <w:lang w:val="en-GB"/>
        </w:rPr>
        <w:t>Civica</w:t>
      </w:r>
      <w:proofErr w:type="spellEnd"/>
      <w:r w:rsidRPr="000D476D">
        <w:t xml:space="preserve"> (партию «Гражданский выбор»); </w:t>
      </w:r>
      <w:proofErr w:type="spellStart"/>
      <w:r w:rsidRPr="000D476D">
        <w:rPr>
          <w:i/>
          <w:lang w:val="en-GB"/>
        </w:rPr>
        <w:t>Unione</w:t>
      </w:r>
      <w:proofErr w:type="spellEnd"/>
      <w:r w:rsidRPr="000D476D">
        <w:rPr>
          <w:i/>
        </w:rPr>
        <w:t xml:space="preserve"> </w:t>
      </w:r>
      <w:r w:rsidR="00F00B0D">
        <w:rPr>
          <w:i/>
        </w:rPr>
        <w:br/>
      </w:r>
      <w:r w:rsidRPr="000D476D">
        <w:rPr>
          <w:i/>
          <w:lang w:val="en-GB"/>
        </w:rPr>
        <w:t>di</w:t>
      </w:r>
      <w:r w:rsidRPr="000D476D">
        <w:rPr>
          <w:i/>
        </w:rPr>
        <w:t xml:space="preserve"> </w:t>
      </w:r>
      <w:r w:rsidRPr="000D476D">
        <w:rPr>
          <w:i/>
          <w:lang w:val="en-GB"/>
        </w:rPr>
        <w:t>Centro</w:t>
      </w:r>
      <w:r w:rsidRPr="000D476D">
        <w:t xml:space="preserve"> (партию «Союз центра»); </w:t>
      </w:r>
      <w:proofErr w:type="spellStart"/>
      <w:r w:rsidRPr="000D476D">
        <w:rPr>
          <w:i/>
          <w:lang w:val="en-GB"/>
        </w:rPr>
        <w:t>Futuro</w:t>
      </w:r>
      <w:proofErr w:type="spellEnd"/>
      <w:r w:rsidRPr="000D476D">
        <w:rPr>
          <w:i/>
        </w:rPr>
        <w:t xml:space="preserve"> </w:t>
      </w:r>
      <w:r w:rsidRPr="000D476D">
        <w:rPr>
          <w:i/>
          <w:lang w:val="en-GB"/>
        </w:rPr>
        <w:t>e</w:t>
      </w:r>
      <w:r w:rsidRPr="000D476D">
        <w:rPr>
          <w:i/>
        </w:rPr>
        <w:t xml:space="preserve"> </w:t>
      </w:r>
      <w:proofErr w:type="spellStart"/>
      <w:r w:rsidRPr="000D476D">
        <w:rPr>
          <w:i/>
          <w:lang w:val="en-GB"/>
        </w:rPr>
        <w:t>Libert</w:t>
      </w:r>
      <w:proofErr w:type="spellEnd"/>
      <w:r w:rsidRPr="000D476D">
        <w:rPr>
          <w:i/>
        </w:rPr>
        <w:t xml:space="preserve">à </w:t>
      </w:r>
      <w:r w:rsidRPr="000D476D">
        <w:rPr>
          <w:i/>
          <w:lang w:val="en-GB"/>
        </w:rPr>
        <w:t>per</w:t>
      </w:r>
      <w:r w:rsidRPr="000D476D">
        <w:rPr>
          <w:i/>
        </w:rPr>
        <w:t xml:space="preserve"> </w:t>
      </w:r>
      <w:r w:rsidRPr="000D476D">
        <w:rPr>
          <w:i/>
          <w:lang w:val="en-GB"/>
        </w:rPr>
        <w:t>l</w:t>
      </w:r>
      <w:r w:rsidRPr="000D476D">
        <w:rPr>
          <w:i/>
        </w:rPr>
        <w:t>’</w:t>
      </w:r>
      <w:r w:rsidRPr="000D476D">
        <w:rPr>
          <w:i/>
          <w:lang w:val="en-GB"/>
        </w:rPr>
        <w:t>Italia</w:t>
      </w:r>
      <w:r w:rsidRPr="000D476D">
        <w:rPr>
          <w:i/>
        </w:rPr>
        <w:t xml:space="preserve"> </w:t>
      </w:r>
      <w:r w:rsidRPr="000D476D">
        <w:t>(партию «Буд</w:t>
      </w:r>
      <w:r w:rsidRPr="000D476D">
        <w:t>у</w:t>
      </w:r>
      <w:r w:rsidRPr="000D476D">
        <w:t xml:space="preserve">щее и свобода для Италии») и </w:t>
      </w:r>
      <w:r w:rsidRPr="000D476D">
        <w:rPr>
          <w:lang w:val="en-GB"/>
        </w:rPr>
        <w:t>Il</w:t>
      </w:r>
      <w:r w:rsidRPr="000D476D">
        <w:t xml:space="preserve"> </w:t>
      </w:r>
      <w:proofErr w:type="spellStart"/>
      <w:r w:rsidRPr="000D476D">
        <w:rPr>
          <w:lang w:val="en-GB"/>
        </w:rPr>
        <w:t>Movimento</w:t>
      </w:r>
      <w:proofErr w:type="spellEnd"/>
      <w:r w:rsidRPr="000D476D">
        <w:t xml:space="preserve"> </w:t>
      </w:r>
      <w:proofErr w:type="spellStart"/>
      <w:r w:rsidRPr="000D476D">
        <w:rPr>
          <w:lang w:val="en-GB"/>
        </w:rPr>
        <w:t>Associativo</w:t>
      </w:r>
      <w:proofErr w:type="spellEnd"/>
      <w:r w:rsidRPr="000D476D">
        <w:t xml:space="preserve"> </w:t>
      </w:r>
      <w:proofErr w:type="spellStart"/>
      <w:r w:rsidRPr="000D476D">
        <w:rPr>
          <w:lang w:val="en-GB"/>
        </w:rPr>
        <w:t>Italiani</w:t>
      </w:r>
      <w:proofErr w:type="spellEnd"/>
      <w:r w:rsidRPr="000D476D">
        <w:t xml:space="preserve"> </w:t>
      </w:r>
      <w:r w:rsidRPr="000D476D">
        <w:rPr>
          <w:lang w:val="en-GB"/>
        </w:rPr>
        <w:t>all</w:t>
      </w:r>
      <w:r w:rsidRPr="000D476D">
        <w:t>’</w:t>
      </w:r>
      <w:r w:rsidRPr="000D476D">
        <w:rPr>
          <w:lang w:val="en-GB"/>
        </w:rPr>
        <w:t>Estero</w:t>
      </w:r>
      <w:r w:rsidRPr="000D476D">
        <w:t xml:space="preserve"> (па</w:t>
      </w:r>
      <w:r w:rsidRPr="000D476D">
        <w:t>р</w:t>
      </w:r>
      <w:r w:rsidRPr="000D476D">
        <w:t xml:space="preserve">тию «Ассоциативное движение итальянцев за границей»); </w:t>
      </w:r>
    </w:p>
    <w:p w:rsidR="00632350" w:rsidRPr="00DB7BDA" w:rsidRDefault="00632350" w:rsidP="0017325D">
      <w:pPr>
        <w:pStyle w:val="SingleTxtGR"/>
      </w:pPr>
      <w:r w:rsidRPr="000D476D">
        <w:tab/>
        <w:t xml:space="preserve"> </w:t>
      </w:r>
      <w:r w:rsidRPr="000D476D">
        <w:rPr>
          <w:lang w:val="en-GB"/>
        </w:rPr>
        <w:t>e</w:t>
      </w:r>
      <w:r w:rsidRPr="000D476D">
        <w:t>)</w:t>
      </w:r>
      <w:r w:rsidRPr="000D476D">
        <w:tab/>
      </w:r>
      <w:proofErr w:type="spellStart"/>
      <w:r w:rsidRPr="000D476D">
        <w:rPr>
          <w:bCs/>
          <w:iCs/>
          <w:lang w:val="en-GB"/>
        </w:rPr>
        <w:t>Lista</w:t>
      </w:r>
      <w:proofErr w:type="spellEnd"/>
      <w:r w:rsidRPr="000D476D">
        <w:rPr>
          <w:bCs/>
          <w:iCs/>
        </w:rPr>
        <w:t xml:space="preserve"> </w:t>
      </w:r>
      <w:proofErr w:type="spellStart"/>
      <w:r w:rsidRPr="000D476D">
        <w:rPr>
          <w:bCs/>
          <w:iCs/>
          <w:lang w:val="en-GB"/>
        </w:rPr>
        <w:t>Rivoluzione</w:t>
      </w:r>
      <w:proofErr w:type="spellEnd"/>
      <w:r w:rsidRPr="000D476D">
        <w:rPr>
          <w:bCs/>
          <w:iCs/>
        </w:rPr>
        <w:t xml:space="preserve"> </w:t>
      </w:r>
      <w:proofErr w:type="spellStart"/>
      <w:r w:rsidRPr="000D476D">
        <w:rPr>
          <w:bCs/>
          <w:iCs/>
          <w:lang w:val="en-GB"/>
        </w:rPr>
        <w:t>Civile</w:t>
      </w:r>
      <w:proofErr w:type="spellEnd"/>
      <w:r w:rsidRPr="007576EA">
        <w:t xml:space="preserve"> (</w:t>
      </w:r>
      <w:r>
        <w:t>коалиция</w:t>
      </w:r>
      <w:r w:rsidRPr="007576EA">
        <w:t xml:space="preserve"> «</w:t>
      </w:r>
      <w:r>
        <w:t>Список</w:t>
      </w:r>
      <w:r w:rsidRPr="007576EA">
        <w:t xml:space="preserve"> </w:t>
      </w:r>
      <w:r>
        <w:t>гражданской</w:t>
      </w:r>
      <w:r w:rsidRPr="007576EA">
        <w:t xml:space="preserve"> </w:t>
      </w:r>
      <w:r>
        <w:t>револ</w:t>
      </w:r>
      <w:r>
        <w:t>ю</w:t>
      </w:r>
      <w:r>
        <w:t>ции</w:t>
      </w:r>
      <w:r w:rsidRPr="007576EA">
        <w:t xml:space="preserve">»), </w:t>
      </w:r>
      <w:r>
        <w:t>включающая</w:t>
      </w:r>
      <w:r w:rsidRPr="007576EA">
        <w:t xml:space="preserve"> </w:t>
      </w:r>
      <w:r w:rsidRPr="000A78BB">
        <w:rPr>
          <w:i/>
          <w:lang w:val="en-GB"/>
        </w:rPr>
        <w:t>Italia</w:t>
      </w:r>
      <w:r w:rsidRPr="007576EA">
        <w:rPr>
          <w:i/>
        </w:rPr>
        <w:t xml:space="preserve"> </w:t>
      </w:r>
      <w:proofErr w:type="spellStart"/>
      <w:r w:rsidRPr="000A78BB">
        <w:rPr>
          <w:i/>
          <w:lang w:val="en-GB"/>
        </w:rPr>
        <w:t>dei</w:t>
      </w:r>
      <w:proofErr w:type="spellEnd"/>
      <w:r w:rsidRPr="007576EA">
        <w:rPr>
          <w:i/>
        </w:rPr>
        <w:t xml:space="preserve"> </w:t>
      </w:r>
      <w:proofErr w:type="spellStart"/>
      <w:r w:rsidRPr="000A78BB">
        <w:rPr>
          <w:i/>
          <w:lang w:val="en-GB"/>
        </w:rPr>
        <w:t>Valori</w:t>
      </w:r>
      <w:proofErr w:type="spellEnd"/>
      <w:r w:rsidRPr="007576EA">
        <w:t xml:space="preserve"> (</w:t>
      </w:r>
      <w:r>
        <w:t>партию</w:t>
      </w:r>
      <w:r w:rsidRPr="007576EA">
        <w:t xml:space="preserve"> «</w:t>
      </w:r>
      <w:r>
        <w:t>Италия</w:t>
      </w:r>
      <w:r w:rsidRPr="007576EA">
        <w:t xml:space="preserve"> </w:t>
      </w:r>
      <w:r>
        <w:t>ценностей</w:t>
      </w:r>
      <w:r w:rsidRPr="007576EA">
        <w:t xml:space="preserve">»), </w:t>
      </w:r>
      <w:proofErr w:type="spellStart"/>
      <w:r w:rsidRPr="000A78BB">
        <w:rPr>
          <w:i/>
          <w:lang w:val="en-GB"/>
        </w:rPr>
        <w:t>Rifondazione</w:t>
      </w:r>
      <w:proofErr w:type="spellEnd"/>
      <w:r w:rsidRPr="007576EA">
        <w:rPr>
          <w:i/>
        </w:rPr>
        <w:t xml:space="preserve"> </w:t>
      </w:r>
      <w:proofErr w:type="spellStart"/>
      <w:r w:rsidRPr="000A78BB">
        <w:rPr>
          <w:i/>
          <w:lang w:val="en-GB"/>
        </w:rPr>
        <w:t>Comunista</w:t>
      </w:r>
      <w:proofErr w:type="spellEnd"/>
      <w:r w:rsidRPr="007576EA">
        <w:t xml:space="preserve"> (</w:t>
      </w:r>
      <w:r>
        <w:t>партию</w:t>
      </w:r>
      <w:r w:rsidRPr="007576EA">
        <w:t xml:space="preserve"> «</w:t>
      </w:r>
      <w:r>
        <w:t>Коммунистическое</w:t>
      </w:r>
      <w:r w:rsidRPr="007576EA">
        <w:t xml:space="preserve"> </w:t>
      </w:r>
      <w:r>
        <w:t>возрождение</w:t>
      </w:r>
      <w:r w:rsidRPr="007576EA">
        <w:t xml:space="preserve">), </w:t>
      </w:r>
      <w:r w:rsidRPr="000A78BB">
        <w:rPr>
          <w:i/>
          <w:lang w:val="en-GB"/>
        </w:rPr>
        <w:t>I</w:t>
      </w:r>
      <w:r w:rsidRPr="007576EA">
        <w:rPr>
          <w:i/>
        </w:rPr>
        <w:t xml:space="preserve"> </w:t>
      </w:r>
      <w:r w:rsidRPr="000A78BB">
        <w:rPr>
          <w:i/>
          <w:lang w:val="en-GB"/>
        </w:rPr>
        <w:t>Verdi</w:t>
      </w:r>
      <w:r w:rsidRPr="007576EA">
        <w:t xml:space="preserve"> (</w:t>
      </w:r>
      <w:r>
        <w:t>партию</w:t>
      </w:r>
      <w:r w:rsidRPr="007576EA">
        <w:t xml:space="preserve"> «</w:t>
      </w:r>
      <w:r>
        <w:t>Зел</w:t>
      </w:r>
      <w:r>
        <w:t>е</w:t>
      </w:r>
      <w:r>
        <w:t>ные</w:t>
      </w:r>
      <w:r w:rsidRPr="007576EA">
        <w:t xml:space="preserve">»), </w:t>
      </w:r>
      <w:r w:rsidRPr="000A78BB">
        <w:rPr>
          <w:i/>
          <w:lang w:val="en-GB"/>
        </w:rPr>
        <w:t>I</w:t>
      </w:r>
      <w:r w:rsidRPr="007576EA">
        <w:rPr>
          <w:i/>
        </w:rPr>
        <w:t xml:space="preserve"> </w:t>
      </w:r>
      <w:proofErr w:type="spellStart"/>
      <w:r w:rsidRPr="000A78BB">
        <w:rPr>
          <w:i/>
          <w:lang w:val="en-GB"/>
        </w:rPr>
        <w:t>Comunisti</w:t>
      </w:r>
      <w:proofErr w:type="spellEnd"/>
      <w:r w:rsidRPr="007576EA">
        <w:rPr>
          <w:i/>
        </w:rPr>
        <w:t xml:space="preserve"> </w:t>
      </w:r>
      <w:proofErr w:type="spellStart"/>
      <w:r w:rsidRPr="000A78BB">
        <w:rPr>
          <w:i/>
          <w:lang w:val="en-GB"/>
        </w:rPr>
        <w:t>Italiani</w:t>
      </w:r>
      <w:proofErr w:type="spellEnd"/>
      <w:r w:rsidRPr="007576EA">
        <w:t xml:space="preserve"> (</w:t>
      </w:r>
      <w:r>
        <w:t>Партию</w:t>
      </w:r>
      <w:r w:rsidRPr="007576EA">
        <w:t xml:space="preserve"> </w:t>
      </w:r>
      <w:r>
        <w:t>итальянских</w:t>
      </w:r>
      <w:r w:rsidRPr="007576EA">
        <w:t xml:space="preserve"> </w:t>
      </w:r>
      <w:r>
        <w:t>коммунистов</w:t>
      </w:r>
      <w:r w:rsidRPr="007576EA">
        <w:t xml:space="preserve">), </w:t>
      </w:r>
      <w:proofErr w:type="spellStart"/>
      <w:r w:rsidRPr="000A78BB">
        <w:rPr>
          <w:i/>
          <w:lang w:val="en-GB"/>
        </w:rPr>
        <w:t>Azione</w:t>
      </w:r>
      <w:proofErr w:type="spellEnd"/>
      <w:r w:rsidRPr="007576EA">
        <w:rPr>
          <w:i/>
        </w:rPr>
        <w:t xml:space="preserve"> </w:t>
      </w:r>
      <w:proofErr w:type="spellStart"/>
      <w:r w:rsidRPr="000A78BB">
        <w:rPr>
          <w:i/>
          <w:lang w:val="en-GB"/>
        </w:rPr>
        <w:t>Civile</w:t>
      </w:r>
      <w:proofErr w:type="spellEnd"/>
      <w:r w:rsidRPr="007576EA">
        <w:t xml:space="preserve"> (</w:t>
      </w:r>
      <w:r>
        <w:t>партию</w:t>
      </w:r>
      <w:r w:rsidRPr="007576EA">
        <w:t xml:space="preserve"> «</w:t>
      </w:r>
      <w:r>
        <w:t>Гражданское</w:t>
      </w:r>
      <w:r w:rsidRPr="007576EA">
        <w:t xml:space="preserve"> </w:t>
      </w:r>
      <w:r>
        <w:t>действие</w:t>
      </w:r>
      <w:r w:rsidRPr="007576EA">
        <w:t xml:space="preserve">»), </w:t>
      </w:r>
      <w:r w:rsidRPr="000A78BB">
        <w:rPr>
          <w:i/>
          <w:lang w:val="en-GB"/>
        </w:rPr>
        <w:t>La</w:t>
      </w:r>
      <w:r w:rsidRPr="007576EA">
        <w:rPr>
          <w:i/>
        </w:rPr>
        <w:t xml:space="preserve"> </w:t>
      </w:r>
      <w:r w:rsidRPr="000A78BB">
        <w:rPr>
          <w:i/>
          <w:lang w:val="en-GB"/>
        </w:rPr>
        <w:t>Rete</w:t>
      </w:r>
      <w:r w:rsidRPr="007576EA">
        <w:rPr>
          <w:i/>
        </w:rPr>
        <w:t>-2018</w:t>
      </w:r>
      <w:r w:rsidRPr="007576EA">
        <w:t xml:space="preserve"> (</w:t>
      </w:r>
      <w:r>
        <w:t>партию</w:t>
      </w:r>
      <w:r w:rsidRPr="007576EA">
        <w:t xml:space="preserve"> «</w:t>
      </w:r>
      <w:r>
        <w:t>Сеть</w:t>
      </w:r>
      <w:r w:rsidRPr="007576EA">
        <w:t xml:space="preserve"> 2018»), </w:t>
      </w:r>
      <w:proofErr w:type="spellStart"/>
      <w:r w:rsidRPr="000A78BB">
        <w:rPr>
          <w:i/>
          <w:lang w:val="en-GB"/>
        </w:rPr>
        <w:t>Nuovo</w:t>
      </w:r>
      <w:proofErr w:type="spellEnd"/>
      <w:r w:rsidRPr="007576EA">
        <w:rPr>
          <w:i/>
        </w:rPr>
        <w:t xml:space="preserve"> </w:t>
      </w:r>
      <w:proofErr w:type="spellStart"/>
      <w:r w:rsidRPr="000A78BB">
        <w:rPr>
          <w:i/>
          <w:lang w:val="en-GB"/>
        </w:rPr>
        <w:t>Partito</w:t>
      </w:r>
      <w:proofErr w:type="spellEnd"/>
      <w:r w:rsidRPr="007576EA">
        <w:rPr>
          <w:i/>
        </w:rPr>
        <w:t xml:space="preserve"> </w:t>
      </w:r>
      <w:r w:rsidRPr="000A78BB">
        <w:rPr>
          <w:i/>
          <w:lang w:val="en-GB"/>
        </w:rPr>
        <w:t>d</w:t>
      </w:r>
      <w:r w:rsidRPr="007576EA">
        <w:rPr>
          <w:i/>
        </w:rPr>
        <w:t>’</w:t>
      </w:r>
      <w:proofErr w:type="spellStart"/>
      <w:r w:rsidRPr="000A78BB">
        <w:rPr>
          <w:i/>
          <w:lang w:val="en-GB"/>
        </w:rPr>
        <w:t>Azione</w:t>
      </w:r>
      <w:proofErr w:type="spellEnd"/>
      <w:r w:rsidRPr="007576EA">
        <w:t xml:space="preserve"> (</w:t>
      </w:r>
      <w:r>
        <w:t>Новую партию действия</w:t>
      </w:r>
      <w:r w:rsidRPr="007576EA">
        <w:t>)</w:t>
      </w:r>
      <w:r>
        <w:t xml:space="preserve"> и</w:t>
      </w:r>
      <w:r w:rsidRPr="007576EA">
        <w:t xml:space="preserve"> </w:t>
      </w:r>
      <w:r w:rsidRPr="000A78BB">
        <w:rPr>
          <w:i/>
          <w:lang w:val="en-GB"/>
        </w:rPr>
        <w:t>Il</w:t>
      </w:r>
      <w:r w:rsidRPr="007576EA">
        <w:rPr>
          <w:i/>
        </w:rPr>
        <w:t xml:space="preserve"> </w:t>
      </w:r>
      <w:proofErr w:type="spellStart"/>
      <w:r w:rsidRPr="000A78BB">
        <w:rPr>
          <w:i/>
          <w:lang w:val="en-GB"/>
        </w:rPr>
        <w:t>Movimento</w:t>
      </w:r>
      <w:proofErr w:type="spellEnd"/>
      <w:r w:rsidRPr="007576EA">
        <w:rPr>
          <w:i/>
        </w:rPr>
        <w:t xml:space="preserve"> </w:t>
      </w:r>
      <w:proofErr w:type="spellStart"/>
      <w:r w:rsidRPr="000A78BB">
        <w:rPr>
          <w:i/>
          <w:lang w:val="en-GB"/>
        </w:rPr>
        <w:t>Arancione</w:t>
      </w:r>
      <w:proofErr w:type="spellEnd"/>
      <w:r w:rsidRPr="007576EA">
        <w:t xml:space="preserve"> (</w:t>
      </w:r>
      <w:r>
        <w:t xml:space="preserve">партию </w:t>
      </w:r>
      <w:r w:rsidRPr="00DB7BDA">
        <w:t>«</w:t>
      </w:r>
      <w:r>
        <w:t>Оранжевое</w:t>
      </w:r>
      <w:r w:rsidRPr="00DB7BDA">
        <w:t xml:space="preserve"> </w:t>
      </w:r>
      <w:r>
        <w:t>движение</w:t>
      </w:r>
      <w:r w:rsidRPr="00DB7BDA">
        <w:t xml:space="preserve">»). </w:t>
      </w:r>
    </w:p>
    <w:p w:rsidR="00632350" w:rsidRPr="008760DA" w:rsidRDefault="00632350" w:rsidP="0017325D">
      <w:pPr>
        <w:pStyle w:val="SingleTxtGR"/>
      </w:pPr>
      <w:r w:rsidRPr="008760DA">
        <w:t>56.</w:t>
      </w:r>
      <w:r w:rsidRPr="008760DA">
        <w:tab/>
      </w:r>
      <w:r>
        <w:t>До</w:t>
      </w:r>
      <w:r w:rsidRPr="008760DA">
        <w:t xml:space="preserve"> 1992 </w:t>
      </w:r>
      <w:r>
        <w:t>года</w:t>
      </w:r>
      <w:r w:rsidRPr="008760DA">
        <w:t xml:space="preserve"> </w:t>
      </w:r>
      <w:r>
        <w:t>гражданство</w:t>
      </w:r>
      <w:r w:rsidRPr="008760DA">
        <w:t xml:space="preserve"> </w:t>
      </w:r>
      <w:r>
        <w:t>и</w:t>
      </w:r>
      <w:r w:rsidRPr="008760DA">
        <w:t xml:space="preserve">, </w:t>
      </w:r>
      <w:r>
        <w:t>следовательно</w:t>
      </w:r>
      <w:r w:rsidRPr="008760DA">
        <w:t xml:space="preserve">, </w:t>
      </w:r>
      <w:r>
        <w:t>право</w:t>
      </w:r>
      <w:r w:rsidRPr="008760DA">
        <w:t xml:space="preserve"> </w:t>
      </w:r>
      <w:r>
        <w:t>голоса</w:t>
      </w:r>
      <w:r w:rsidRPr="008760DA">
        <w:t xml:space="preserve"> </w:t>
      </w:r>
      <w:r>
        <w:t>можно</w:t>
      </w:r>
      <w:r w:rsidRPr="008760DA">
        <w:t xml:space="preserve"> </w:t>
      </w:r>
      <w:r>
        <w:t>было</w:t>
      </w:r>
      <w:r w:rsidRPr="008760DA">
        <w:t xml:space="preserve"> </w:t>
      </w:r>
      <w:r>
        <w:t>получить</w:t>
      </w:r>
      <w:r w:rsidRPr="008760DA">
        <w:t xml:space="preserve"> </w:t>
      </w:r>
      <w:r>
        <w:t>после</w:t>
      </w:r>
      <w:r w:rsidRPr="008760DA">
        <w:t xml:space="preserve"> </w:t>
      </w:r>
      <w:r>
        <w:t>пяти</w:t>
      </w:r>
      <w:r w:rsidRPr="008760DA">
        <w:t xml:space="preserve"> </w:t>
      </w:r>
      <w:r>
        <w:t>лет</w:t>
      </w:r>
      <w:r w:rsidRPr="008760DA">
        <w:t xml:space="preserve"> </w:t>
      </w:r>
      <w:r>
        <w:t>непрерывного</w:t>
      </w:r>
      <w:r w:rsidRPr="008760DA">
        <w:t xml:space="preserve"> </w:t>
      </w:r>
      <w:r>
        <w:t>проживания</w:t>
      </w:r>
      <w:r w:rsidRPr="008760DA">
        <w:t xml:space="preserve"> </w:t>
      </w:r>
      <w:r>
        <w:t>в</w:t>
      </w:r>
      <w:r w:rsidRPr="008760DA">
        <w:t xml:space="preserve"> </w:t>
      </w:r>
      <w:r>
        <w:t>государстве</w:t>
      </w:r>
      <w:r w:rsidRPr="008760DA">
        <w:t xml:space="preserve">. </w:t>
      </w:r>
      <w:r>
        <w:t>На</w:t>
      </w:r>
      <w:r w:rsidRPr="008760DA">
        <w:t xml:space="preserve"> </w:t>
      </w:r>
      <w:r>
        <w:t>основ</w:t>
      </w:r>
      <w:r>
        <w:t>а</w:t>
      </w:r>
      <w:r>
        <w:t>нии</w:t>
      </w:r>
      <w:r w:rsidRPr="008760DA">
        <w:t xml:space="preserve"> </w:t>
      </w:r>
      <w:r>
        <w:t>Закона</w:t>
      </w:r>
      <w:r w:rsidRPr="008760DA">
        <w:t xml:space="preserve"> № 91/1992</w:t>
      </w:r>
      <w:r>
        <w:t xml:space="preserve"> этот срок был увеличен до десяти лет</w:t>
      </w:r>
      <w:r w:rsidRPr="008760DA">
        <w:t xml:space="preserve">. </w:t>
      </w:r>
    </w:p>
    <w:p w:rsidR="00632350" w:rsidRPr="007D3890" w:rsidRDefault="00632350" w:rsidP="0017325D">
      <w:pPr>
        <w:pStyle w:val="SingleTxtGR"/>
      </w:pPr>
      <w:r w:rsidRPr="005209B9">
        <w:t>57.</w:t>
      </w:r>
      <w:r w:rsidRPr="005209B9">
        <w:tab/>
      </w:r>
      <w:r>
        <w:t>Иммигранты</w:t>
      </w:r>
      <w:r w:rsidRPr="005209B9">
        <w:t xml:space="preserve">, </w:t>
      </w:r>
      <w:r>
        <w:t>постоянно</w:t>
      </w:r>
      <w:r w:rsidRPr="005209B9">
        <w:t xml:space="preserve"> </w:t>
      </w:r>
      <w:r>
        <w:t>проживающие</w:t>
      </w:r>
      <w:r w:rsidRPr="005209B9">
        <w:t xml:space="preserve"> </w:t>
      </w:r>
      <w:r>
        <w:t>в</w:t>
      </w:r>
      <w:r w:rsidRPr="005209B9">
        <w:t xml:space="preserve"> </w:t>
      </w:r>
      <w:r>
        <w:t>стране</w:t>
      </w:r>
      <w:r w:rsidRPr="005209B9">
        <w:t xml:space="preserve">, </w:t>
      </w:r>
      <w:r>
        <w:t>допускаются</w:t>
      </w:r>
      <w:r w:rsidRPr="005209B9">
        <w:t xml:space="preserve"> </w:t>
      </w:r>
      <w:r>
        <w:t>к</w:t>
      </w:r>
      <w:r w:rsidRPr="005209B9">
        <w:t xml:space="preserve"> </w:t>
      </w:r>
      <w:r>
        <w:t>участию</w:t>
      </w:r>
      <w:r w:rsidRPr="005209B9">
        <w:t xml:space="preserve"> </w:t>
      </w:r>
      <w:r>
        <w:t>в</w:t>
      </w:r>
      <w:r w:rsidRPr="005209B9">
        <w:t xml:space="preserve"> </w:t>
      </w:r>
      <w:r>
        <w:t>местных консультативных референдумах в</w:t>
      </w:r>
      <w:r w:rsidRPr="005209B9">
        <w:t xml:space="preserve">: </w:t>
      </w:r>
      <w:r>
        <w:t>Турине</w:t>
      </w:r>
      <w:r w:rsidRPr="005209B9">
        <w:t xml:space="preserve">, </w:t>
      </w:r>
      <w:r>
        <w:t>Болонье и Риме</w:t>
      </w:r>
      <w:r w:rsidRPr="005209B9">
        <w:t xml:space="preserve">. </w:t>
      </w:r>
      <w:r>
        <w:t>Области</w:t>
      </w:r>
      <w:r w:rsidRPr="007E43FA">
        <w:t xml:space="preserve"> </w:t>
      </w:r>
      <w:r>
        <w:t>Тоскана</w:t>
      </w:r>
      <w:r w:rsidRPr="007E43FA">
        <w:t xml:space="preserve"> </w:t>
      </w:r>
      <w:r>
        <w:t>и</w:t>
      </w:r>
      <w:r w:rsidRPr="007E43FA">
        <w:t xml:space="preserve"> </w:t>
      </w:r>
      <w:proofErr w:type="spellStart"/>
      <w:r>
        <w:t>Фриули</w:t>
      </w:r>
      <w:proofErr w:type="spellEnd"/>
      <w:r w:rsidRPr="007E43FA">
        <w:t>-</w:t>
      </w:r>
      <w:r>
        <w:t>Венеция</w:t>
      </w:r>
      <w:r w:rsidRPr="007E43FA">
        <w:t>-</w:t>
      </w:r>
      <w:r>
        <w:t>Джулия</w:t>
      </w:r>
      <w:r w:rsidRPr="007E43FA">
        <w:t xml:space="preserve"> </w:t>
      </w:r>
      <w:r>
        <w:t>намерены включить в свои статуты пол</w:t>
      </w:r>
      <w:r>
        <w:t>о</w:t>
      </w:r>
      <w:r>
        <w:t>жения, предусматривающие право голоса для иммигрантов</w:t>
      </w:r>
      <w:r w:rsidRPr="007E43FA">
        <w:t xml:space="preserve">. </w:t>
      </w:r>
      <w:r>
        <w:t>Взрослым</w:t>
      </w:r>
      <w:r w:rsidRPr="002829D0">
        <w:t xml:space="preserve"> </w:t>
      </w:r>
      <w:r>
        <w:t>гражд</w:t>
      </w:r>
      <w:r>
        <w:t>а</w:t>
      </w:r>
      <w:r>
        <w:t>нам</w:t>
      </w:r>
      <w:r w:rsidRPr="002829D0">
        <w:t xml:space="preserve"> </w:t>
      </w:r>
      <w:r>
        <w:t>Европейского</w:t>
      </w:r>
      <w:r w:rsidRPr="002829D0">
        <w:t xml:space="preserve"> </w:t>
      </w:r>
      <w:r>
        <w:t>союза</w:t>
      </w:r>
      <w:r w:rsidRPr="002829D0">
        <w:t xml:space="preserve">, </w:t>
      </w:r>
      <w:r>
        <w:t>которые</w:t>
      </w:r>
      <w:r w:rsidRPr="002829D0">
        <w:t xml:space="preserve"> </w:t>
      </w:r>
      <w:r>
        <w:t>являются</w:t>
      </w:r>
      <w:r w:rsidRPr="002829D0">
        <w:t xml:space="preserve"> </w:t>
      </w:r>
      <w:r>
        <w:t>гражданами</w:t>
      </w:r>
      <w:r w:rsidRPr="002829D0">
        <w:t xml:space="preserve"> </w:t>
      </w:r>
      <w:r>
        <w:t>какого</w:t>
      </w:r>
      <w:r w:rsidRPr="002829D0">
        <w:t>-</w:t>
      </w:r>
      <w:r>
        <w:t>либо</w:t>
      </w:r>
      <w:r w:rsidRPr="002829D0">
        <w:t xml:space="preserve"> </w:t>
      </w:r>
      <w:r>
        <w:t>госуда</w:t>
      </w:r>
      <w:r>
        <w:t>р</w:t>
      </w:r>
      <w:r>
        <w:t>ства</w:t>
      </w:r>
      <w:r w:rsidRPr="002829D0">
        <w:t>-</w:t>
      </w:r>
      <w:r>
        <w:t>члена</w:t>
      </w:r>
      <w:r w:rsidRPr="002829D0">
        <w:t xml:space="preserve">, </w:t>
      </w:r>
      <w:r>
        <w:t>может</w:t>
      </w:r>
      <w:r w:rsidRPr="002829D0">
        <w:t xml:space="preserve"> </w:t>
      </w:r>
      <w:r>
        <w:t>быть</w:t>
      </w:r>
      <w:r w:rsidRPr="002829D0">
        <w:t xml:space="preserve"> </w:t>
      </w:r>
      <w:r>
        <w:t>разрешено</w:t>
      </w:r>
      <w:r w:rsidRPr="002829D0">
        <w:t xml:space="preserve"> </w:t>
      </w:r>
      <w:r>
        <w:t>по</w:t>
      </w:r>
      <w:r w:rsidRPr="002829D0">
        <w:t xml:space="preserve"> </w:t>
      </w:r>
      <w:r>
        <w:t>их</w:t>
      </w:r>
      <w:r w:rsidRPr="002829D0">
        <w:t xml:space="preserve"> </w:t>
      </w:r>
      <w:r>
        <w:t>просьбе</w:t>
      </w:r>
      <w:r w:rsidRPr="002829D0">
        <w:t xml:space="preserve"> </w:t>
      </w:r>
      <w:r>
        <w:t>участвовать</w:t>
      </w:r>
      <w:r w:rsidRPr="002829D0">
        <w:t xml:space="preserve"> </w:t>
      </w:r>
      <w:r>
        <w:t>в</w:t>
      </w:r>
      <w:r w:rsidRPr="002829D0">
        <w:t xml:space="preserve"> </w:t>
      </w:r>
      <w:r>
        <w:t>голосовании</w:t>
      </w:r>
      <w:r w:rsidRPr="002829D0">
        <w:t xml:space="preserve"> </w:t>
      </w:r>
      <w:r>
        <w:t>на</w:t>
      </w:r>
      <w:r w:rsidRPr="002829D0">
        <w:t xml:space="preserve"> </w:t>
      </w:r>
      <w:r>
        <w:t>местных</w:t>
      </w:r>
      <w:r w:rsidRPr="002829D0">
        <w:t xml:space="preserve"> </w:t>
      </w:r>
      <w:r>
        <w:t>выборах</w:t>
      </w:r>
      <w:r w:rsidRPr="002829D0">
        <w:t xml:space="preserve"> </w:t>
      </w:r>
      <w:r>
        <w:t>в</w:t>
      </w:r>
      <w:r w:rsidRPr="002829D0">
        <w:t xml:space="preserve"> </w:t>
      </w:r>
      <w:r>
        <w:t>коммунах</w:t>
      </w:r>
      <w:r w:rsidRPr="002829D0">
        <w:t xml:space="preserve"> </w:t>
      </w:r>
      <w:r>
        <w:t>Италии</w:t>
      </w:r>
      <w:r w:rsidRPr="002829D0">
        <w:t xml:space="preserve">, </w:t>
      </w:r>
      <w:r>
        <w:t>где</w:t>
      </w:r>
      <w:r w:rsidRPr="002829D0">
        <w:t xml:space="preserve"> </w:t>
      </w:r>
      <w:r>
        <w:t>они</w:t>
      </w:r>
      <w:r w:rsidRPr="002829D0">
        <w:t xml:space="preserve"> </w:t>
      </w:r>
      <w:r>
        <w:t>постоянно</w:t>
      </w:r>
      <w:r w:rsidRPr="002829D0">
        <w:t xml:space="preserve"> </w:t>
      </w:r>
      <w:r>
        <w:t>проживают</w:t>
      </w:r>
      <w:r w:rsidRPr="002829D0">
        <w:t xml:space="preserve">, </w:t>
      </w:r>
      <w:r>
        <w:t>в соотве</w:t>
      </w:r>
      <w:r>
        <w:t>т</w:t>
      </w:r>
      <w:r>
        <w:t xml:space="preserve">ствии с Законодательным декретом № </w:t>
      </w:r>
      <w:r w:rsidRPr="002829D0">
        <w:t>197</w:t>
      </w:r>
      <w:r>
        <w:t xml:space="preserve"> от </w:t>
      </w:r>
      <w:r w:rsidRPr="002829D0">
        <w:t>12</w:t>
      </w:r>
      <w:r>
        <w:t xml:space="preserve"> апреля</w:t>
      </w:r>
      <w:r w:rsidRPr="002829D0">
        <w:t xml:space="preserve"> 1996</w:t>
      </w:r>
      <w:r>
        <w:t xml:space="preserve"> года во исполнение Директивы </w:t>
      </w:r>
      <w:r w:rsidRPr="002829D0">
        <w:t>94/80/</w:t>
      </w:r>
      <w:r w:rsidRPr="000A78BB">
        <w:rPr>
          <w:lang w:val="en-GB"/>
        </w:rPr>
        <w:t>EEC</w:t>
      </w:r>
      <w:r w:rsidRPr="002829D0">
        <w:t xml:space="preserve">: </w:t>
      </w:r>
      <w:r>
        <w:t>граждане ЕС могут быть допущены к голосованию в Италии</w:t>
      </w:r>
      <w:r w:rsidRPr="002829D0">
        <w:t xml:space="preserve">; </w:t>
      </w:r>
      <w:r>
        <w:t>они могут регистрироваться в специальных дополнительных списках избирателей и участвовать в консультациях по выборам мэра и городского сов</w:t>
      </w:r>
      <w:r>
        <w:t>е</w:t>
      </w:r>
      <w:r>
        <w:t>та</w:t>
      </w:r>
      <w:r w:rsidRPr="002829D0">
        <w:t xml:space="preserve">. </w:t>
      </w:r>
      <w:r>
        <w:t>Регистрация</w:t>
      </w:r>
      <w:r w:rsidRPr="007D3890">
        <w:t xml:space="preserve"> </w:t>
      </w:r>
      <w:r>
        <w:t>в</w:t>
      </w:r>
      <w:r w:rsidRPr="007D3890">
        <w:t xml:space="preserve"> </w:t>
      </w:r>
      <w:r>
        <w:t>качестве</w:t>
      </w:r>
      <w:r w:rsidRPr="007D3890">
        <w:t xml:space="preserve"> </w:t>
      </w:r>
      <w:r>
        <w:t>избирателей</w:t>
      </w:r>
      <w:r w:rsidRPr="007D3890">
        <w:t xml:space="preserve"> </w:t>
      </w:r>
      <w:r>
        <w:t>позволяет</w:t>
      </w:r>
      <w:r w:rsidRPr="007D3890">
        <w:t xml:space="preserve"> </w:t>
      </w:r>
      <w:r>
        <w:t>гражданам</w:t>
      </w:r>
      <w:r w:rsidRPr="007D3890">
        <w:t xml:space="preserve"> </w:t>
      </w:r>
      <w:r>
        <w:t>ЕС</w:t>
      </w:r>
      <w:r w:rsidRPr="007D3890">
        <w:t xml:space="preserve"> </w:t>
      </w:r>
      <w:r>
        <w:t>в</w:t>
      </w:r>
      <w:r w:rsidRPr="007D3890">
        <w:t xml:space="preserve"> </w:t>
      </w:r>
      <w:r>
        <w:t>дополнение</w:t>
      </w:r>
      <w:r w:rsidRPr="007D3890">
        <w:t xml:space="preserve"> </w:t>
      </w:r>
      <w:r>
        <w:t>к</w:t>
      </w:r>
      <w:r w:rsidRPr="007D3890">
        <w:t xml:space="preserve"> </w:t>
      </w:r>
      <w:r>
        <w:t>голосованию</w:t>
      </w:r>
      <w:r w:rsidRPr="007D3890">
        <w:t xml:space="preserve"> </w:t>
      </w:r>
      <w:r>
        <w:t>избираться</w:t>
      </w:r>
      <w:r w:rsidRPr="007D3890">
        <w:t xml:space="preserve"> </w:t>
      </w:r>
      <w:r>
        <w:t>в коммунальные исполнительные органы власти</w:t>
      </w:r>
      <w:r w:rsidRPr="007D3890">
        <w:t xml:space="preserve"> </w:t>
      </w:r>
      <w:r>
        <w:t>в</w:t>
      </w:r>
      <w:r w:rsidRPr="007D3890">
        <w:t xml:space="preserve"> </w:t>
      </w:r>
      <w:r>
        <w:t>качестве</w:t>
      </w:r>
      <w:r w:rsidRPr="007D3890">
        <w:t xml:space="preserve"> </w:t>
      </w:r>
      <w:r>
        <w:t>членов советов, за исключением должности заместителя мэра</w:t>
      </w:r>
      <w:r w:rsidRPr="007D3890">
        <w:t xml:space="preserve">. </w:t>
      </w:r>
    </w:p>
    <w:p w:rsidR="00632350" w:rsidRPr="00FC77CC" w:rsidRDefault="00632350" w:rsidP="0017325D">
      <w:pPr>
        <w:pStyle w:val="SingleTxtGR"/>
      </w:pPr>
      <w:r w:rsidRPr="00FC77CC">
        <w:t>58.</w:t>
      </w:r>
      <w:r w:rsidRPr="00FC77CC">
        <w:tab/>
      </w:r>
      <w:r>
        <w:t>Полного списка НПО не существует</w:t>
      </w:r>
      <w:r w:rsidRPr="00FC77CC">
        <w:t xml:space="preserve">. </w:t>
      </w:r>
      <w:r>
        <w:t>В</w:t>
      </w:r>
      <w:r w:rsidRPr="00FC77CC">
        <w:t xml:space="preserve"> </w:t>
      </w:r>
      <w:r>
        <w:t>целом</w:t>
      </w:r>
      <w:r w:rsidRPr="00FC77CC">
        <w:t xml:space="preserve"> </w:t>
      </w:r>
      <w:r>
        <w:t>ассоциации</w:t>
      </w:r>
      <w:r w:rsidRPr="00FC77CC">
        <w:t xml:space="preserve">, </w:t>
      </w:r>
      <w:r>
        <w:t>комитеты</w:t>
      </w:r>
      <w:r w:rsidRPr="00FC77CC">
        <w:t xml:space="preserve">, </w:t>
      </w:r>
      <w:r>
        <w:t>фонды</w:t>
      </w:r>
      <w:r w:rsidRPr="00FC77CC">
        <w:t xml:space="preserve">, </w:t>
      </w:r>
      <w:r>
        <w:t>кооперативы</w:t>
      </w:r>
      <w:r w:rsidRPr="00FC77CC">
        <w:t xml:space="preserve"> </w:t>
      </w:r>
      <w:r>
        <w:t>и</w:t>
      </w:r>
      <w:r w:rsidRPr="00FC77CC">
        <w:t xml:space="preserve"> </w:t>
      </w:r>
      <w:r>
        <w:t>другие</w:t>
      </w:r>
      <w:r w:rsidRPr="00FC77CC">
        <w:t xml:space="preserve"> </w:t>
      </w:r>
      <w:r>
        <w:t>частные</w:t>
      </w:r>
      <w:r w:rsidRPr="00FC77CC">
        <w:t xml:space="preserve"> </w:t>
      </w:r>
      <w:r>
        <w:t>структуры</w:t>
      </w:r>
      <w:r w:rsidRPr="00FC77CC">
        <w:t xml:space="preserve">, </w:t>
      </w:r>
      <w:r>
        <w:t xml:space="preserve">имеющие или не имеющие </w:t>
      </w:r>
      <w:r>
        <w:lastRenderedPageBreak/>
        <w:t>статус юридического лица</w:t>
      </w:r>
      <w:r w:rsidRPr="00FC77CC">
        <w:t xml:space="preserve">, </w:t>
      </w:r>
      <w:r>
        <w:t>при соблюдении определенных требований получ</w:t>
      </w:r>
      <w:r>
        <w:t>а</w:t>
      </w:r>
      <w:r>
        <w:t>ют конкретные налоговые льготы</w:t>
      </w:r>
      <w:r w:rsidRPr="00FC77CC">
        <w:t xml:space="preserve">. </w:t>
      </w:r>
    </w:p>
    <w:p w:rsidR="00632350" w:rsidRPr="00DB7BDA" w:rsidRDefault="00632350" w:rsidP="0017325D">
      <w:pPr>
        <w:pStyle w:val="SingleTxtGR"/>
      </w:pPr>
      <w:r w:rsidRPr="00055E6B">
        <w:t>59.</w:t>
      </w:r>
      <w:r w:rsidRPr="00055E6B">
        <w:tab/>
      </w:r>
      <w:r>
        <w:t>Чтобы</w:t>
      </w:r>
      <w:r w:rsidRPr="00055E6B">
        <w:t xml:space="preserve"> </w:t>
      </w:r>
      <w:r>
        <w:t>воспользоваться</w:t>
      </w:r>
      <w:r w:rsidRPr="00055E6B">
        <w:t xml:space="preserve"> </w:t>
      </w:r>
      <w:r>
        <w:t>вышеупомянутым</w:t>
      </w:r>
      <w:r w:rsidRPr="00055E6B">
        <w:t xml:space="preserve"> </w:t>
      </w:r>
      <w:r>
        <w:t>режимом</w:t>
      </w:r>
      <w:r w:rsidRPr="00055E6B">
        <w:t xml:space="preserve">, </w:t>
      </w:r>
      <w:r>
        <w:t>им</w:t>
      </w:r>
      <w:r w:rsidRPr="00055E6B">
        <w:t xml:space="preserve"> </w:t>
      </w:r>
      <w:r>
        <w:t>необходимо</w:t>
      </w:r>
      <w:r w:rsidRPr="00055E6B">
        <w:t xml:space="preserve"> </w:t>
      </w:r>
      <w:r>
        <w:t>зар</w:t>
      </w:r>
      <w:r>
        <w:t>е</w:t>
      </w:r>
      <w:r>
        <w:t>гистрироваться</w:t>
      </w:r>
      <w:r w:rsidRPr="00055E6B">
        <w:t xml:space="preserve"> </w:t>
      </w:r>
      <w:r>
        <w:t>в</w:t>
      </w:r>
      <w:r w:rsidRPr="00055E6B">
        <w:t xml:space="preserve"> </w:t>
      </w:r>
      <w:r>
        <w:t>Реестре</w:t>
      </w:r>
      <w:r w:rsidRPr="00055E6B">
        <w:t xml:space="preserve"> </w:t>
      </w:r>
      <w:r>
        <w:t>некоммерческих</w:t>
      </w:r>
      <w:r w:rsidRPr="00055E6B">
        <w:t xml:space="preserve"> </w:t>
      </w:r>
      <w:r>
        <w:t>организаций, признанных общ</w:t>
      </w:r>
      <w:r>
        <w:t>е</w:t>
      </w:r>
      <w:r>
        <w:t>ственно полезными</w:t>
      </w:r>
      <w:r w:rsidRPr="00055E6B">
        <w:t xml:space="preserve">, </w:t>
      </w:r>
      <w:r>
        <w:t>направив уведомление во Внутреннюю налоговую</w:t>
      </w:r>
      <w:r w:rsidRPr="00DB7BDA">
        <w:t xml:space="preserve"> </w:t>
      </w:r>
      <w:r>
        <w:t>службу</w:t>
      </w:r>
      <w:r w:rsidRPr="00DB7BDA">
        <w:t xml:space="preserve"> (</w:t>
      </w:r>
      <w:proofErr w:type="spellStart"/>
      <w:r w:rsidRPr="000A78BB">
        <w:rPr>
          <w:i/>
          <w:lang w:val="en-GB"/>
        </w:rPr>
        <w:t>Agenzia</w:t>
      </w:r>
      <w:proofErr w:type="spellEnd"/>
      <w:r w:rsidRPr="00DB7BDA">
        <w:rPr>
          <w:i/>
        </w:rPr>
        <w:t xml:space="preserve"> </w:t>
      </w:r>
      <w:proofErr w:type="spellStart"/>
      <w:r w:rsidRPr="000A78BB">
        <w:rPr>
          <w:i/>
          <w:lang w:val="en-GB"/>
        </w:rPr>
        <w:t>delle</w:t>
      </w:r>
      <w:proofErr w:type="spellEnd"/>
      <w:r w:rsidRPr="00DB7BDA">
        <w:rPr>
          <w:i/>
        </w:rPr>
        <w:t xml:space="preserve"> </w:t>
      </w:r>
      <w:proofErr w:type="spellStart"/>
      <w:r w:rsidRPr="000A78BB">
        <w:rPr>
          <w:i/>
          <w:lang w:val="en-GB"/>
        </w:rPr>
        <w:t>Entrate</w:t>
      </w:r>
      <w:proofErr w:type="spellEnd"/>
      <w:r w:rsidRPr="00DB7BDA">
        <w:t xml:space="preserve">). </w:t>
      </w:r>
    </w:p>
    <w:p w:rsidR="00632350" w:rsidRPr="002C4539" w:rsidRDefault="00632350" w:rsidP="0017325D">
      <w:pPr>
        <w:pStyle w:val="SingleTxtGR"/>
      </w:pPr>
      <w:r w:rsidRPr="002C4539">
        <w:t>60.</w:t>
      </w:r>
      <w:r w:rsidRPr="002C4539">
        <w:tab/>
      </w:r>
      <w:r>
        <w:t>Это</w:t>
      </w:r>
      <w:r w:rsidRPr="002C4539">
        <w:t xml:space="preserve"> </w:t>
      </w:r>
      <w:r>
        <w:t>требование</w:t>
      </w:r>
      <w:r w:rsidRPr="002C4539">
        <w:t xml:space="preserve"> </w:t>
      </w:r>
      <w:r>
        <w:t>не</w:t>
      </w:r>
      <w:r w:rsidRPr="002C4539">
        <w:t xml:space="preserve"> </w:t>
      </w:r>
      <w:r>
        <w:t>распространяется</w:t>
      </w:r>
      <w:r w:rsidRPr="002C4539">
        <w:t xml:space="preserve"> </w:t>
      </w:r>
      <w:r>
        <w:t>на</w:t>
      </w:r>
      <w:r w:rsidRPr="002C4539">
        <w:t xml:space="preserve">: </w:t>
      </w:r>
      <w:r>
        <w:t>некоммерческие</w:t>
      </w:r>
      <w:r w:rsidRPr="002C4539">
        <w:t xml:space="preserve"> </w:t>
      </w:r>
      <w:r>
        <w:t>организации</w:t>
      </w:r>
      <w:r w:rsidRPr="002C4539">
        <w:t xml:space="preserve">, </w:t>
      </w:r>
      <w:r>
        <w:t>предусмотренные</w:t>
      </w:r>
      <w:r w:rsidRPr="002C4539">
        <w:t xml:space="preserve"> </w:t>
      </w:r>
      <w:r>
        <w:t>законом</w:t>
      </w:r>
      <w:r w:rsidRPr="002C4539">
        <w:t xml:space="preserve"> («</w:t>
      </w:r>
      <w:proofErr w:type="spellStart"/>
      <w:r w:rsidRPr="000A78BB">
        <w:rPr>
          <w:i/>
          <w:lang w:val="en-GB"/>
        </w:rPr>
        <w:t>Onlus</w:t>
      </w:r>
      <w:proofErr w:type="spellEnd"/>
      <w:r w:rsidRPr="002C4539">
        <w:rPr>
          <w:i/>
        </w:rPr>
        <w:t xml:space="preserve"> </w:t>
      </w:r>
      <w:r w:rsidRPr="000A78BB">
        <w:rPr>
          <w:i/>
          <w:lang w:val="en-GB"/>
        </w:rPr>
        <w:t>di</w:t>
      </w:r>
      <w:r w:rsidRPr="002C4539">
        <w:rPr>
          <w:i/>
        </w:rPr>
        <w:t xml:space="preserve"> </w:t>
      </w:r>
      <w:proofErr w:type="spellStart"/>
      <w:r w:rsidRPr="000A78BB">
        <w:rPr>
          <w:i/>
          <w:lang w:val="en-GB"/>
        </w:rPr>
        <w:t>diritto</w:t>
      </w:r>
      <w:proofErr w:type="spellEnd"/>
      <w:r w:rsidRPr="002C4539">
        <w:t xml:space="preserve">»), </w:t>
      </w:r>
      <w:r>
        <w:t>в</w:t>
      </w:r>
      <w:r w:rsidRPr="002C4539">
        <w:t xml:space="preserve"> </w:t>
      </w:r>
      <w:r>
        <w:t>том</w:t>
      </w:r>
      <w:r w:rsidRPr="002C4539">
        <w:t xml:space="preserve"> </w:t>
      </w:r>
      <w:r>
        <w:t>числе</w:t>
      </w:r>
      <w:r w:rsidRPr="002C4539">
        <w:t xml:space="preserve"> </w:t>
      </w:r>
      <w:r>
        <w:t>на</w:t>
      </w:r>
      <w:r w:rsidRPr="002C4539">
        <w:t xml:space="preserve"> </w:t>
      </w:r>
      <w:r>
        <w:t>добровольные</w:t>
      </w:r>
      <w:r w:rsidRPr="002C4539">
        <w:t xml:space="preserve"> </w:t>
      </w:r>
      <w:r>
        <w:t>о</w:t>
      </w:r>
      <w:r>
        <w:t>р</w:t>
      </w:r>
      <w:r>
        <w:t>ганизации</w:t>
      </w:r>
      <w:r w:rsidRPr="002C4539">
        <w:t xml:space="preserve">, </w:t>
      </w:r>
      <w:r>
        <w:t>зарегистрированные</w:t>
      </w:r>
      <w:r w:rsidRPr="002C4539">
        <w:t xml:space="preserve"> </w:t>
      </w:r>
      <w:r>
        <w:t>в</w:t>
      </w:r>
      <w:r w:rsidRPr="002C4539">
        <w:t xml:space="preserve"> </w:t>
      </w:r>
      <w:r>
        <w:t>Реестре</w:t>
      </w:r>
      <w:r w:rsidRPr="002C4539">
        <w:t xml:space="preserve"> областей и автономных провинций (</w:t>
      </w:r>
      <w:r>
        <w:t>Закон</w:t>
      </w:r>
      <w:r w:rsidRPr="002C4539">
        <w:t xml:space="preserve"> № 266/1991), </w:t>
      </w:r>
      <w:r>
        <w:t>и</w:t>
      </w:r>
      <w:r w:rsidRPr="002C4539">
        <w:t xml:space="preserve"> </w:t>
      </w:r>
      <w:r>
        <w:t>НПО</w:t>
      </w:r>
      <w:r w:rsidRPr="002C4539">
        <w:t xml:space="preserve">, </w:t>
      </w:r>
      <w:r>
        <w:t>занимающиеся</w:t>
      </w:r>
      <w:r w:rsidRPr="002C4539">
        <w:t xml:space="preserve"> </w:t>
      </w:r>
      <w:r w:rsidRPr="004E3FBA">
        <w:t>сотрудничеством в целях развития</w:t>
      </w:r>
      <w:r w:rsidRPr="002C4539">
        <w:t xml:space="preserve"> </w:t>
      </w:r>
      <w:r>
        <w:t>в</w:t>
      </w:r>
      <w:r w:rsidRPr="002C4539">
        <w:t xml:space="preserve"> </w:t>
      </w:r>
      <w:r>
        <w:t>соответствии</w:t>
      </w:r>
      <w:r w:rsidRPr="002C4539">
        <w:t xml:space="preserve"> </w:t>
      </w:r>
      <w:r>
        <w:t>с</w:t>
      </w:r>
      <w:r w:rsidRPr="002C4539">
        <w:t xml:space="preserve"> </w:t>
      </w:r>
      <w:r>
        <w:t>Законом</w:t>
      </w:r>
      <w:r w:rsidRPr="002C4539">
        <w:t xml:space="preserve"> № 49/1987</w:t>
      </w:r>
      <w:r w:rsidRPr="000A78BB">
        <w:rPr>
          <w:rStyle w:val="FootnoteReference"/>
          <w:lang w:val="en-GB"/>
        </w:rPr>
        <w:footnoteReference w:id="19"/>
      </w:r>
      <w:r w:rsidR="00677AEF">
        <w:t>,</w:t>
      </w:r>
      <w:r w:rsidRPr="002C4539">
        <w:t xml:space="preserve"> </w:t>
      </w:r>
      <w:r>
        <w:t>а также на социальные кооперативы, з</w:t>
      </w:r>
      <w:r>
        <w:t>а</w:t>
      </w:r>
      <w:r>
        <w:t>регистрированные в «разделе социальной кооперации» в реестре любой из префектур</w:t>
      </w:r>
      <w:r w:rsidRPr="002C4539">
        <w:t xml:space="preserve"> (</w:t>
      </w:r>
      <w:r>
        <w:t xml:space="preserve">Закон № </w:t>
      </w:r>
      <w:r w:rsidRPr="002C4539">
        <w:t>381/1991).</w:t>
      </w:r>
    </w:p>
    <w:p w:rsidR="00632350" w:rsidRPr="00D62892" w:rsidRDefault="00632350" w:rsidP="0017325D">
      <w:pPr>
        <w:pStyle w:val="H1GR"/>
      </w:pPr>
      <w:r w:rsidRPr="002C4539">
        <w:tab/>
      </w:r>
      <w:r w:rsidRPr="00B13CD5">
        <w:rPr>
          <w:lang w:val="en-GB"/>
        </w:rPr>
        <w:t>B</w:t>
      </w:r>
      <w:r w:rsidRPr="00B13CD5">
        <w:t>.</w:t>
      </w:r>
      <w:r w:rsidRPr="00B13CD5">
        <w:tab/>
        <w:t>Конституционная, политическая и правовая структура государства</w:t>
      </w:r>
    </w:p>
    <w:p w:rsidR="00632350" w:rsidRPr="00DB7BDA" w:rsidRDefault="00632350" w:rsidP="0017325D">
      <w:pPr>
        <w:pStyle w:val="H23GR"/>
      </w:pPr>
      <w:r w:rsidRPr="00D62892">
        <w:tab/>
      </w:r>
      <w:r w:rsidRPr="00D62892">
        <w:tab/>
      </w:r>
      <w:r>
        <w:t>Конституционное</w:t>
      </w:r>
      <w:r w:rsidRPr="00DB7BDA">
        <w:t xml:space="preserve"> </w:t>
      </w:r>
      <w:r>
        <w:t>развитие</w:t>
      </w:r>
    </w:p>
    <w:p w:rsidR="00632350" w:rsidRPr="00226679" w:rsidRDefault="00632350" w:rsidP="0017325D">
      <w:pPr>
        <w:pStyle w:val="SingleTxtGR"/>
      </w:pPr>
      <w:r w:rsidRPr="00C2690D">
        <w:t>61.</w:t>
      </w:r>
      <w:r w:rsidRPr="00C2690D">
        <w:tab/>
      </w:r>
      <w:r>
        <w:t>В</w:t>
      </w:r>
      <w:r w:rsidRPr="00C2690D">
        <w:t xml:space="preserve"> </w:t>
      </w:r>
      <w:r>
        <w:t>период</w:t>
      </w:r>
      <w:r w:rsidRPr="00C2690D">
        <w:t xml:space="preserve"> </w:t>
      </w:r>
      <w:r>
        <w:t>с</w:t>
      </w:r>
      <w:r w:rsidRPr="00C2690D">
        <w:t xml:space="preserve"> 1948 </w:t>
      </w:r>
      <w:r>
        <w:t>по</w:t>
      </w:r>
      <w:r w:rsidRPr="00C2690D">
        <w:t xml:space="preserve"> 2013 </w:t>
      </w:r>
      <w:r>
        <w:t>год</w:t>
      </w:r>
      <w:r w:rsidRPr="00C2690D">
        <w:t xml:space="preserve"> </w:t>
      </w:r>
      <w:r>
        <w:t>Италия</w:t>
      </w:r>
      <w:r w:rsidRPr="00C2690D">
        <w:t xml:space="preserve"> </w:t>
      </w:r>
      <w:r>
        <w:t>приняла</w:t>
      </w:r>
      <w:r w:rsidRPr="00C2690D">
        <w:t xml:space="preserve"> 38 </w:t>
      </w:r>
      <w:r>
        <w:t>законов</w:t>
      </w:r>
      <w:r w:rsidRPr="00C2690D">
        <w:t xml:space="preserve"> </w:t>
      </w:r>
      <w:r>
        <w:t>конституционн</w:t>
      </w:r>
      <w:r>
        <w:t>о</w:t>
      </w:r>
      <w:r>
        <w:t>го</w:t>
      </w:r>
      <w:r w:rsidRPr="00C2690D">
        <w:t xml:space="preserve"> </w:t>
      </w:r>
      <w:r>
        <w:t>ранга</w:t>
      </w:r>
      <w:r w:rsidRPr="00C2690D">
        <w:t xml:space="preserve">, </w:t>
      </w:r>
      <w:r>
        <w:t>из</w:t>
      </w:r>
      <w:r w:rsidRPr="00C2690D">
        <w:t xml:space="preserve"> </w:t>
      </w:r>
      <w:r>
        <w:t>которых</w:t>
      </w:r>
      <w:r w:rsidRPr="00C2690D">
        <w:t xml:space="preserve"> 11 </w:t>
      </w:r>
      <w:r>
        <w:t>касались</w:t>
      </w:r>
      <w:r w:rsidRPr="00C2690D">
        <w:t xml:space="preserve"> </w:t>
      </w:r>
      <w:r>
        <w:t>утверждения</w:t>
      </w:r>
      <w:r w:rsidRPr="00C2690D">
        <w:t xml:space="preserve"> </w:t>
      </w:r>
      <w:r>
        <w:t>или</w:t>
      </w:r>
      <w:r w:rsidRPr="00C2690D">
        <w:t xml:space="preserve"> </w:t>
      </w:r>
      <w:r>
        <w:t>изменения</w:t>
      </w:r>
      <w:r w:rsidRPr="00C2690D">
        <w:t xml:space="preserve"> </w:t>
      </w:r>
      <w:r>
        <w:t>статутов</w:t>
      </w:r>
      <w:r w:rsidRPr="00C2690D">
        <w:t xml:space="preserve"> </w:t>
      </w:r>
      <w:r>
        <w:t>так</w:t>
      </w:r>
      <w:r w:rsidRPr="00C2690D">
        <w:t xml:space="preserve"> </w:t>
      </w:r>
      <w:r>
        <w:t>называемых</w:t>
      </w:r>
      <w:r w:rsidRPr="00C2690D">
        <w:t xml:space="preserve"> </w:t>
      </w:r>
      <w:r>
        <w:t>областей</w:t>
      </w:r>
      <w:r w:rsidRPr="00C2690D">
        <w:t xml:space="preserve"> </w:t>
      </w:r>
      <w:r>
        <w:t>с</w:t>
      </w:r>
      <w:r w:rsidRPr="00C2690D">
        <w:t xml:space="preserve"> </w:t>
      </w:r>
      <w:r>
        <w:t>особым</w:t>
      </w:r>
      <w:r w:rsidRPr="00C2690D">
        <w:t xml:space="preserve"> </w:t>
      </w:r>
      <w:r>
        <w:t>статусом</w:t>
      </w:r>
      <w:r w:rsidRPr="00C2690D">
        <w:t xml:space="preserve"> (</w:t>
      </w:r>
      <w:proofErr w:type="spellStart"/>
      <w:r>
        <w:t>Валле-д’Аоста</w:t>
      </w:r>
      <w:proofErr w:type="spellEnd"/>
      <w:r w:rsidRPr="00C2690D">
        <w:t xml:space="preserve">, </w:t>
      </w:r>
      <w:proofErr w:type="spellStart"/>
      <w:r>
        <w:t>Трентино-Альто-Адидже</w:t>
      </w:r>
      <w:proofErr w:type="spellEnd"/>
      <w:r w:rsidRPr="00C2690D">
        <w:t xml:space="preserve">, </w:t>
      </w:r>
      <w:r>
        <w:t>Сардиния</w:t>
      </w:r>
      <w:r w:rsidRPr="00C2690D">
        <w:t xml:space="preserve">, </w:t>
      </w:r>
      <w:r>
        <w:t>Сицилия</w:t>
      </w:r>
      <w:r w:rsidRPr="00C2690D">
        <w:t xml:space="preserve">, </w:t>
      </w:r>
      <w:proofErr w:type="spellStart"/>
      <w:r>
        <w:t>Фриули</w:t>
      </w:r>
      <w:proofErr w:type="spellEnd"/>
      <w:r>
        <w:t>-Венеция-Джулия</w:t>
      </w:r>
      <w:r w:rsidRPr="00C2690D">
        <w:t xml:space="preserve">). </w:t>
      </w:r>
      <w:r>
        <w:t>Первые</w:t>
      </w:r>
      <w:r w:rsidRPr="00C2690D">
        <w:t xml:space="preserve"> </w:t>
      </w:r>
      <w:r>
        <w:t>пять</w:t>
      </w:r>
      <w:r w:rsidRPr="00C2690D">
        <w:t xml:space="preserve"> </w:t>
      </w:r>
      <w:r>
        <w:t>законов</w:t>
      </w:r>
      <w:r w:rsidRPr="00C2690D">
        <w:t xml:space="preserve"> </w:t>
      </w:r>
      <w:r>
        <w:t>были</w:t>
      </w:r>
      <w:r w:rsidRPr="00C2690D">
        <w:t xml:space="preserve"> </w:t>
      </w:r>
      <w:r>
        <w:t>утверждены</w:t>
      </w:r>
      <w:r w:rsidRPr="00C2690D">
        <w:t xml:space="preserve"> </w:t>
      </w:r>
      <w:r>
        <w:t>не с</w:t>
      </w:r>
      <w:r w:rsidRPr="00C2690D">
        <w:t xml:space="preserve"> </w:t>
      </w:r>
      <w:r>
        <w:t>использованием</w:t>
      </w:r>
      <w:r w:rsidRPr="00C2690D">
        <w:t xml:space="preserve"> </w:t>
      </w:r>
      <w:r>
        <w:t>упомянутых</w:t>
      </w:r>
      <w:r w:rsidRPr="00C2690D">
        <w:t xml:space="preserve"> </w:t>
      </w:r>
      <w:r>
        <w:t>ниже</w:t>
      </w:r>
      <w:r w:rsidRPr="00C2690D">
        <w:t xml:space="preserve"> </w:t>
      </w:r>
      <w:r>
        <w:t>процедур</w:t>
      </w:r>
      <w:r w:rsidRPr="00C2690D">
        <w:t xml:space="preserve"> </w:t>
      </w:r>
      <w:r>
        <w:t>и</w:t>
      </w:r>
      <w:r w:rsidRPr="00C2690D">
        <w:t xml:space="preserve"> </w:t>
      </w:r>
      <w:r>
        <w:t>пред</w:t>
      </w:r>
      <w:r>
        <w:t>у</w:t>
      </w:r>
      <w:r>
        <w:t>смотренных</w:t>
      </w:r>
      <w:r w:rsidRPr="00C2690D">
        <w:t xml:space="preserve"> </w:t>
      </w:r>
      <w:r>
        <w:t>статьей</w:t>
      </w:r>
      <w:r w:rsidRPr="00C2690D">
        <w:t xml:space="preserve"> 138</w:t>
      </w:r>
      <w:r>
        <w:t xml:space="preserve"> Конституции Италии</w:t>
      </w:r>
      <w:r w:rsidRPr="00C2690D">
        <w:t xml:space="preserve">, </w:t>
      </w:r>
      <w:r>
        <w:t xml:space="preserve">а напрямую </w:t>
      </w:r>
      <w:r>
        <w:rPr>
          <w:bCs/>
        </w:rPr>
        <w:t>Учредительным</w:t>
      </w:r>
      <w:r w:rsidRPr="00226679">
        <w:rPr>
          <w:bCs/>
        </w:rPr>
        <w:t xml:space="preserve"> </w:t>
      </w:r>
      <w:r>
        <w:rPr>
          <w:bCs/>
        </w:rPr>
        <w:t>с</w:t>
      </w:r>
      <w:r>
        <w:rPr>
          <w:bCs/>
        </w:rPr>
        <w:t>о</w:t>
      </w:r>
      <w:r>
        <w:rPr>
          <w:bCs/>
        </w:rPr>
        <w:t>бранием</w:t>
      </w:r>
      <w:r w:rsidRPr="00226679">
        <w:t xml:space="preserve"> (</w:t>
      </w:r>
      <w:proofErr w:type="spellStart"/>
      <w:r w:rsidRPr="001E1C2B">
        <w:rPr>
          <w:i/>
          <w:lang w:val="en-GB"/>
        </w:rPr>
        <w:t>Assemblea</w:t>
      </w:r>
      <w:proofErr w:type="spellEnd"/>
      <w:r w:rsidRPr="00226679">
        <w:rPr>
          <w:i/>
        </w:rPr>
        <w:t xml:space="preserve"> </w:t>
      </w:r>
      <w:proofErr w:type="spellStart"/>
      <w:r w:rsidRPr="001E1C2B">
        <w:rPr>
          <w:i/>
          <w:lang w:val="en-GB"/>
        </w:rPr>
        <w:t>Costituente</w:t>
      </w:r>
      <w:proofErr w:type="spellEnd"/>
      <w:r w:rsidRPr="00226679">
        <w:t>) (</w:t>
      </w:r>
      <w:r>
        <w:t>в</w:t>
      </w:r>
      <w:r w:rsidRPr="00226679">
        <w:t xml:space="preserve"> 1948 </w:t>
      </w:r>
      <w:r>
        <w:t>году</w:t>
      </w:r>
      <w:r w:rsidRPr="00226679">
        <w:t xml:space="preserve">). </w:t>
      </w:r>
    </w:p>
    <w:p w:rsidR="00632350" w:rsidRPr="00094638" w:rsidRDefault="00632350" w:rsidP="0017325D">
      <w:pPr>
        <w:pStyle w:val="SingleTxtGR"/>
      </w:pPr>
      <w:r w:rsidRPr="0081362B">
        <w:t>62.</w:t>
      </w:r>
      <w:r w:rsidRPr="0081362B">
        <w:tab/>
        <w:t xml:space="preserve">Самыми последними конституционными законами являются: </w:t>
      </w:r>
      <w:r w:rsidR="0081362B">
        <w:br/>
      </w:r>
      <w:r w:rsidRPr="0081362B">
        <w:t>Закон</w:t>
      </w:r>
      <w:r w:rsidR="00DD6330" w:rsidRPr="0081362B">
        <w:t> № </w:t>
      </w:r>
      <w:r w:rsidRPr="0081362B">
        <w:t xml:space="preserve">2/1999 </w:t>
      </w:r>
      <w:r w:rsidR="007B674F" w:rsidRPr="0081362B">
        <w:t>о</w:t>
      </w:r>
      <w:r w:rsidRPr="0081362B">
        <w:t xml:space="preserve"> введении принципа справедливого судебного разбирательства</w:t>
      </w:r>
      <w:r w:rsidRPr="00BB25F6">
        <w:t xml:space="preserve"> </w:t>
      </w:r>
      <w:r>
        <w:t>в</w:t>
      </w:r>
      <w:r w:rsidRPr="00BB25F6">
        <w:t xml:space="preserve"> </w:t>
      </w:r>
      <w:r>
        <w:t>статью</w:t>
      </w:r>
      <w:r w:rsidRPr="00BB25F6">
        <w:t xml:space="preserve"> </w:t>
      </w:r>
      <w:r w:rsidRPr="00AE33B0">
        <w:t xml:space="preserve">111 </w:t>
      </w:r>
      <w:r>
        <w:t>Конституции</w:t>
      </w:r>
      <w:r w:rsidRPr="00AE33B0">
        <w:t xml:space="preserve">; </w:t>
      </w:r>
      <w:r>
        <w:t>Закон</w:t>
      </w:r>
      <w:r w:rsidRPr="00AE33B0">
        <w:t xml:space="preserve"> № 1/2000, </w:t>
      </w:r>
      <w:r>
        <w:t>озаглавленный</w:t>
      </w:r>
      <w:r w:rsidRPr="00AE33B0">
        <w:t xml:space="preserve"> «</w:t>
      </w:r>
      <w:r>
        <w:t>Поправки</w:t>
      </w:r>
      <w:r w:rsidRPr="00AE33B0">
        <w:t xml:space="preserve"> </w:t>
      </w:r>
      <w:r w:rsidR="0081362B">
        <w:br/>
      </w:r>
      <w:r>
        <w:t>к</w:t>
      </w:r>
      <w:r w:rsidRPr="00AE33B0">
        <w:t xml:space="preserve"> </w:t>
      </w:r>
      <w:r>
        <w:t>статье</w:t>
      </w:r>
      <w:r w:rsidR="0081362B">
        <w:t> </w:t>
      </w:r>
      <w:r w:rsidRPr="00AE33B0">
        <w:t xml:space="preserve">48 </w:t>
      </w:r>
      <w:r>
        <w:t>Конституции</w:t>
      </w:r>
      <w:r w:rsidRPr="00AE33B0">
        <w:t xml:space="preserve"> </w:t>
      </w:r>
      <w:r>
        <w:t>Италии</w:t>
      </w:r>
      <w:r w:rsidRPr="00AE33B0">
        <w:t xml:space="preserve"> </w:t>
      </w:r>
      <w:r>
        <w:t>о</w:t>
      </w:r>
      <w:r w:rsidRPr="00AE33B0">
        <w:t xml:space="preserve"> </w:t>
      </w:r>
      <w:r>
        <w:t>создании</w:t>
      </w:r>
      <w:r w:rsidRPr="00AE33B0">
        <w:t xml:space="preserve"> </w:t>
      </w:r>
      <w:r>
        <w:t>зарубежного</w:t>
      </w:r>
      <w:r w:rsidRPr="00AE33B0">
        <w:t xml:space="preserve"> </w:t>
      </w:r>
      <w:r>
        <w:t>избирательного</w:t>
      </w:r>
      <w:r w:rsidRPr="00AE33B0">
        <w:t xml:space="preserve"> </w:t>
      </w:r>
      <w:r>
        <w:t>окр</w:t>
      </w:r>
      <w:r>
        <w:t>у</w:t>
      </w:r>
      <w:r>
        <w:t>га</w:t>
      </w:r>
      <w:r w:rsidRPr="00AE33B0">
        <w:t xml:space="preserve"> </w:t>
      </w:r>
      <w:r>
        <w:t>для</w:t>
      </w:r>
      <w:r w:rsidRPr="00AE33B0">
        <w:t xml:space="preserve"> </w:t>
      </w:r>
      <w:r>
        <w:t>реализации</w:t>
      </w:r>
      <w:r w:rsidRPr="00AE33B0">
        <w:t xml:space="preserve"> </w:t>
      </w:r>
      <w:r>
        <w:t>избирательного</w:t>
      </w:r>
      <w:r w:rsidRPr="00AE33B0">
        <w:t xml:space="preserve"> </w:t>
      </w:r>
      <w:r>
        <w:t>права</w:t>
      </w:r>
      <w:r w:rsidRPr="00AE33B0">
        <w:t xml:space="preserve"> </w:t>
      </w:r>
      <w:r>
        <w:t>итальянцев</w:t>
      </w:r>
      <w:r w:rsidRPr="00AE33B0">
        <w:t xml:space="preserve">, </w:t>
      </w:r>
      <w:r>
        <w:t>проживающих</w:t>
      </w:r>
      <w:r w:rsidRPr="00AE33B0">
        <w:t xml:space="preserve"> </w:t>
      </w:r>
      <w:r>
        <w:t>за</w:t>
      </w:r>
      <w:r w:rsidRPr="00AE33B0">
        <w:t xml:space="preserve"> </w:t>
      </w:r>
      <w:r>
        <w:t>гран</w:t>
      </w:r>
      <w:r>
        <w:t>и</w:t>
      </w:r>
      <w:r>
        <w:t>цей</w:t>
      </w:r>
      <w:r w:rsidR="0081362B">
        <w:t xml:space="preserve">»; </w:t>
      </w:r>
      <w:r>
        <w:t>Закон</w:t>
      </w:r>
      <w:r w:rsidRPr="00AE33B0">
        <w:t xml:space="preserve"> № 1/2001 </w:t>
      </w:r>
      <w:r w:rsidR="009908B0">
        <w:t>«О</w:t>
      </w:r>
      <w:r w:rsidR="00FC7DFE">
        <w:t xml:space="preserve"> п</w:t>
      </w:r>
      <w:r>
        <w:t>оправках</w:t>
      </w:r>
      <w:r w:rsidRPr="00AE33B0">
        <w:t xml:space="preserve"> </w:t>
      </w:r>
      <w:r>
        <w:t>к</w:t>
      </w:r>
      <w:r w:rsidRPr="00AE33B0">
        <w:t xml:space="preserve"> </w:t>
      </w:r>
      <w:r>
        <w:t>статьям</w:t>
      </w:r>
      <w:r w:rsidR="00FC7DFE">
        <w:t xml:space="preserve"> 56–</w:t>
      </w:r>
      <w:r w:rsidRPr="00AE33B0">
        <w:t xml:space="preserve">57 </w:t>
      </w:r>
      <w:r>
        <w:t>о</w:t>
      </w:r>
      <w:r w:rsidRPr="00AE33B0">
        <w:t xml:space="preserve"> </w:t>
      </w:r>
      <w:r>
        <w:t>количестве</w:t>
      </w:r>
      <w:r w:rsidRPr="00AE33B0">
        <w:t xml:space="preserve"> </w:t>
      </w:r>
      <w:r>
        <w:t>депутатов</w:t>
      </w:r>
      <w:r w:rsidRPr="00AE33B0">
        <w:t xml:space="preserve"> </w:t>
      </w:r>
      <w:r w:rsidR="00C9204D">
        <w:br/>
      </w:r>
      <w:r>
        <w:t>и</w:t>
      </w:r>
      <w:r w:rsidRPr="00AE33B0">
        <w:t xml:space="preserve"> </w:t>
      </w:r>
      <w:r>
        <w:t>сенаторов</w:t>
      </w:r>
      <w:r w:rsidRPr="00AE33B0">
        <w:t xml:space="preserve">, </w:t>
      </w:r>
      <w:r>
        <w:t>представляющих</w:t>
      </w:r>
      <w:r w:rsidRPr="00AE33B0">
        <w:t xml:space="preserve"> </w:t>
      </w:r>
      <w:r>
        <w:t>итальянцев</w:t>
      </w:r>
      <w:r w:rsidRPr="00AE33B0">
        <w:t xml:space="preserve">, </w:t>
      </w:r>
      <w:r>
        <w:t>проживающих</w:t>
      </w:r>
      <w:r w:rsidRPr="00AE33B0">
        <w:t xml:space="preserve"> </w:t>
      </w:r>
      <w:r>
        <w:t>за</w:t>
      </w:r>
      <w:r w:rsidRPr="00AE33B0">
        <w:t xml:space="preserve"> </w:t>
      </w:r>
      <w:r>
        <w:t>рубежом</w:t>
      </w:r>
      <w:r w:rsidR="009908B0">
        <w:t>»</w:t>
      </w:r>
      <w:r w:rsidRPr="00AE33B0">
        <w:t xml:space="preserve">; </w:t>
      </w:r>
      <w:r w:rsidR="0081362B">
        <w:br/>
      </w:r>
      <w:r>
        <w:t>Закон</w:t>
      </w:r>
      <w:r w:rsidR="00C9204D">
        <w:t> </w:t>
      </w:r>
      <w:r w:rsidRPr="00AE33B0">
        <w:t>№</w:t>
      </w:r>
      <w:r w:rsidR="00C9204D">
        <w:t> </w:t>
      </w:r>
      <w:r w:rsidRPr="00AE33B0">
        <w:t>3/2001</w:t>
      </w:r>
      <w:r>
        <w:t xml:space="preserve"> </w:t>
      </w:r>
      <w:r w:rsidR="009908B0">
        <w:t>«О</w:t>
      </w:r>
      <w:r>
        <w:t xml:space="preserve"> внесении поправок в главу </w:t>
      </w:r>
      <w:r w:rsidRPr="000A78BB">
        <w:rPr>
          <w:lang w:val="en-GB"/>
        </w:rPr>
        <w:t>V</w:t>
      </w:r>
      <w:r w:rsidRPr="00AE33B0">
        <w:t xml:space="preserve"> </w:t>
      </w:r>
      <w:r>
        <w:t xml:space="preserve">части </w:t>
      </w:r>
      <w:r w:rsidRPr="00AE33B0">
        <w:t>II</w:t>
      </w:r>
      <w:r w:rsidRPr="00A81991">
        <w:t xml:space="preserve"> </w:t>
      </w:r>
      <w:r>
        <w:t>Конституции</w:t>
      </w:r>
      <w:r w:rsidR="009908B0">
        <w:t>»</w:t>
      </w:r>
      <w:r w:rsidRPr="000A78BB">
        <w:rPr>
          <w:rStyle w:val="FootnoteReference"/>
          <w:lang w:val="en-GB"/>
        </w:rPr>
        <w:footnoteReference w:id="20"/>
      </w:r>
      <w:r w:rsidR="00677AEF">
        <w:t>;</w:t>
      </w:r>
      <w:r w:rsidRPr="00AE33B0">
        <w:t xml:space="preserve"> </w:t>
      </w:r>
      <w:r w:rsidR="00C9204D">
        <w:br/>
      </w:r>
      <w:r>
        <w:lastRenderedPageBreak/>
        <w:t>Закон</w:t>
      </w:r>
      <w:r w:rsidRPr="00AE33B0">
        <w:t xml:space="preserve"> № 1/2002, </w:t>
      </w:r>
      <w:r>
        <w:t xml:space="preserve">озаглавленный «Конституционный закон о прекращении </w:t>
      </w:r>
      <w:r w:rsidR="0081362B">
        <w:br/>
      </w:r>
      <w:r>
        <w:t xml:space="preserve">действия переходного и заключительного положения </w:t>
      </w:r>
      <w:r w:rsidRPr="000A78BB">
        <w:rPr>
          <w:lang w:val="en-GB"/>
        </w:rPr>
        <w:t>XIII</w:t>
      </w:r>
      <w:r w:rsidRPr="00AE33B0">
        <w:t xml:space="preserve"> </w:t>
      </w:r>
      <w:r>
        <w:t>Конституции»</w:t>
      </w:r>
      <w:r w:rsidRPr="00AE33B0">
        <w:t xml:space="preserve">; </w:t>
      </w:r>
      <w:r w:rsidR="0081362B">
        <w:br/>
      </w:r>
      <w:r>
        <w:t>Закон</w:t>
      </w:r>
      <w:r w:rsidR="0081362B">
        <w:t xml:space="preserve"> № </w:t>
      </w:r>
      <w:r w:rsidR="00FC7DFE">
        <w:t>1/2003</w:t>
      </w:r>
      <w:r w:rsidRPr="00AE33B0">
        <w:t xml:space="preserve"> </w:t>
      </w:r>
      <w:r w:rsidR="009908B0">
        <w:t>«О</w:t>
      </w:r>
      <w:r>
        <w:t xml:space="preserve"> внесении поправок в</w:t>
      </w:r>
      <w:r w:rsidRPr="00AE33B0">
        <w:t xml:space="preserve"> </w:t>
      </w:r>
      <w:r>
        <w:t>статью</w:t>
      </w:r>
      <w:r w:rsidR="00B05EB5">
        <w:t> </w:t>
      </w:r>
      <w:r w:rsidRPr="00094638">
        <w:t xml:space="preserve">51 </w:t>
      </w:r>
      <w:r>
        <w:t>Конституции</w:t>
      </w:r>
      <w:r w:rsidR="009908B0">
        <w:t>»</w:t>
      </w:r>
      <w:r w:rsidRPr="00094638">
        <w:t xml:space="preserve">; </w:t>
      </w:r>
      <w:r w:rsidR="0081362B">
        <w:br/>
      </w:r>
      <w:r>
        <w:t>Закон</w:t>
      </w:r>
      <w:r w:rsidR="0081362B">
        <w:t xml:space="preserve"> № </w:t>
      </w:r>
      <w:r w:rsidRPr="00094638">
        <w:t xml:space="preserve">1/2007 </w:t>
      </w:r>
      <w:r w:rsidR="009908B0">
        <w:t>«О</w:t>
      </w:r>
      <w:r>
        <w:t xml:space="preserve"> внесении поправок в</w:t>
      </w:r>
      <w:r w:rsidRPr="00AE33B0">
        <w:t xml:space="preserve"> </w:t>
      </w:r>
      <w:r>
        <w:t>статью</w:t>
      </w:r>
      <w:r w:rsidRPr="00094638">
        <w:t xml:space="preserve"> 27</w:t>
      </w:r>
      <w:r>
        <w:t xml:space="preserve"> в отноше</w:t>
      </w:r>
      <w:r w:rsidR="00FC7DFE">
        <w:t>нии отмены смер</w:t>
      </w:r>
      <w:r w:rsidR="00FC7DFE">
        <w:t>т</w:t>
      </w:r>
      <w:r w:rsidR="00FC7DFE">
        <w:t>ной казни</w:t>
      </w:r>
      <w:r w:rsidR="009908B0">
        <w:t>»</w:t>
      </w:r>
      <w:r w:rsidRPr="00094638">
        <w:t xml:space="preserve">; </w:t>
      </w:r>
      <w:r>
        <w:t>и</w:t>
      </w:r>
      <w:r w:rsidRPr="00094638">
        <w:t xml:space="preserve"> </w:t>
      </w:r>
      <w:r>
        <w:t>Закон</w:t>
      </w:r>
      <w:r w:rsidRPr="00094638">
        <w:t xml:space="preserve"> № 1/2012</w:t>
      </w:r>
      <w:r>
        <w:t xml:space="preserve">, имеющий целью </w:t>
      </w:r>
      <w:r w:rsidRPr="00094638">
        <w:t>«</w:t>
      </w:r>
      <w:r w:rsidR="009908B0">
        <w:t>В</w:t>
      </w:r>
      <w:r>
        <w:t>ведение</w:t>
      </w:r>
      <w:r w:rsidRPr="00094638">
        <w:t xml:space="preserve"> </w:t>
      </w:r>
      <w:r>
        <w:t>принципа</w:t>
      </w:r>
      <w:r w:rsidRPr="00094638">
        <w:t xml:space="preserve"> </w:t>
      </w:r>
      <w:r>
        <w:t>сбаланс</w:t>
      </w:r>
      <w:r>
        <w:t>и</w:t>
      </w:r>
      <w:r>
        <w:t>рованного</w:t>
      </w:r>
      <w:r w:rsidRPr="00094638">
        <w:t xml:space="preserve"> </w:t>
      </w:r>
      <w:r>
        <w:t>бюджета</w:t>
      </w:r>
      <w:r w:rsidRPr="00094638">
        <w:t xml:space="preserve"> (</w:t>
      </w:r>
      <w:proofErr w:type="spellStart"/>
      <w:r w:rsidRPr="000A78BB">
        <w:rPr>
          <w:i/>
          <w:lang w:val="en-GB"/>
        </w:rPr>
        <w:t>Pareggio</w:t>
      </w:r>
      <w:proofErr w:type="spellEnd"/>
      <w:r w:rsidRPr="00094638">
        <w:rPr>
          <w:i/>
        </w:rPr>
        <w:t xml:space="preserve"> </w:t>
      </w:r>
      <w:r w:rsidRPr="000A78BB">
        <w:rPr>
          <w:i/>
          <w:lang w:val="en-GB"/>
        </w:rPr>
        <w:t>di</w:t>
      </w:r>
      <w:r w:rsidRPr="00094638">
        <w:rPr>
          <w:i/>
        </w:rPr>
        <w:t xml:space="preserve"> </w:t>
      </w:r>
      <w:proofErr w:type="spellStart"/>
      <w:r w:rsidRPr="000A78BB">
        <w:rPr>
          <w:i/>
          <w:lang w:val="en-GB"/>
        </w:rPr>
        <w:t>bilancio</w:t>
      </w:r>
      <w:proofErr w:type="spellEnd"/>
      <w:r w:rsidRPr="00094638">
        <w:t xml:space="preserve">) </w:t>
      </w:r>
      <w:r>
        <w:t>в Конституцию</w:t>
      </w:r>
      <w:r w:rsidR="00FC7DFE">
        <w:t>»</w:t>
      </w:r>
      <w:r w:rsidRPr="00094638">
        <w:t xml:space="preserve"> (</w:t>
      </w:r>
      <w:r>
        <w:t xml:space="preserve">начиная с </w:t>
      </w:r>
      <w:r w:rsidRPr="00094638">
        <w:t xml:space="preserve">2014 </w:t>
      </w:r>
      <w:r>
        <w:t>г</w:t>
      </w:r>
      <w:r>
        <w:t>о</w:t>
      </w:r>
      <w:r>
        <w:t>да</w:t>
      </w:r>
      <w:r w:rsidRPr="00094638">
        <w:t xml:space="preserve">). </w:t>
      </w:r>
    </w:p>
    <w:p w:rsidR="00632350" w:rsidRPr="00BA6A07" w:rsidRDefault="00632350" w:rsidP="0017325D">
      <w:pPr>
        <w:pStyle w:val="SingleTxtGR"/>
      </w:pPr>
      <w:r w:rsidRPr="006A01FE">
        <w:t>63.</w:t>
      </w:r>
      <w:r w:rsidRPr="006A01FE">
        <w:tab/>
      </w:r>
      <w:r>
        <w:t>Основной</w:t>
      </w:r>
      <w:r w:rsidRPr="006A01FE">
        <w:t xml:space="preserve"> </w:t>
      </w:r>
      <w:r>
        <w:t>закон</w:t>
      </w:r>
      <w:r w:rsidRPr="006A01FE">
        <w:t xml:space="preserve"> </w:t>
      </w:r>
      <w:r>
        <w:t>от</w:t>
      </w:r>
      <w:r w:rsidRPr="006A01FE">
        <w:t xml:space="preserve"> </w:t>
      </w:r>
      <w:r w:rsidRPr="006A01FE">
        <w:rPr>
          <w:bCs/>
        </w:rPr>
        <w:t xml:space="preserve">1 </w:t>
      </w:r>
      <w:r>
        <w:rPr>
          <w:bCs/>
        </w:rPr>
        <w:t>января</w:t>
      </w:r>
      <w:r w:rsidRPr="006A01FE">
        <w:rPr>
          <w:bCs/>
        </w:rPr>
        <w:t xml:space="preserve"> 1948 </w:t>
      </w:r>
      <w:r>
        <w:rPr>
          <w:bCs/>
        </w:rPr>
        <w:t>года</w:t>
      </w:r>
      <w:r w:rsidRPr="006A01FE">
        <w:rPr>
          <w:bCs/>
        </w:rPr>
        <w:t xml:space="preserve"> </w:t>
      </w:r>
      <w:r>
        <w:rPr>
          <w:bCs/>
        </w:rPr>
        <w:t>остается</w:t>
      </w:r>
      <w:r w:rsidRPr="006A01FE">
        <w:rPr>
          <w:bCs/>
        </w:rPr>
        <w:t xml:space="preserve"> </w:t>
      </w:r>
      <w:r>
        <w:rPr>
          <w:bCs/>
        </w:rPr>
        <w:t>Конституцией</w:t>
      </w:r>
      <w:r w:rsidRPr="006A01FE">
        <w:rPr>
          <w:bCs/>
        </w:rPr>
        <w:t xml:space="preserve"> </w:t>
      </w:r>
      <w:r>
        <w:rPr>
          <w:bCs/>
        </w:rPr>
        <w:t>Италья</w:t>
      </w:r>
      <w:r>
        <w:rPr>
          <w:bCs/>
        </w:rPr>
        <w:t>н</w:t>
      </w:r>
      <w:r>
        <w:rPr>
          <w:bCs/>
        </w:rPr>
        <w:t>ской</w:t>
      </w:r>
      <w:r w:rsidRPr="006A01FE">
        <w:rPr>
          <w:bCs/>
        </w:rPr>
        <w:t xml:space="preserve"> </w:t>
      </w:r>
      <w:r>
        <w:rPr>
          <w:bCs/>
        </w:rPr>
        <w:t>Республики</w:t>
      </w:r>
      <w:r w:rsidRPr="006A01FE">
        <w:rPr>
          <w:bCs/>
        </w:rPr>
        <w:t xml:space="preserve">, </w:t>
      </w:r>
      <w:r>
        <w:rPr>
          <w:bCs/>
        </w:rPr>
        <w:t>при этом</w:t>
      </w:r>
      <w:r w:rsidRPr="006A01FE">
        <w:rPr>
          <w:bCs/>
        </w:rPr>
        <w:t xml:space="preserve"> </w:t>
      </w:r>
      <w:r>
        <w:rPr>
          <w:bCs/>
        </w:rPr>
        <w:t>поправки были</w:t>
      </w:r>
      <w:r w:rsidRPr="006A01FE">
        <w:rPr>
          <w:bCs/>
        </w:rPr>
        <w:t xml:space="preserve"> </w:t>
      </w:r>
      <w:r>
        <w:rPr>
          <w:bCs/>
        </w:rPr>
        <w:t>внесены</w:t>
      </w:r>
      <w:r w:rsidRPr="006A01FE">
        <w:rPr>
          <w:bCs/>
        </w:rPr>
        <w:t xml:space="preserve"> </w:t>
      </w:r>
      <w:r>
        <w:rPr>
          <w:bCs/>
        </w:rPr>
        <w:t>в</w:t>
      </w:r>
      <w:r w:rsidRPr="006A01FE">
        <w:rPr>
          <w:bCs/>
        </w:rPr>
        <w:t xml:space="preserve"> </w:t>
      </w:r>
      <w:r>
        <w:rPr>
          <w:bCs/>
        </w:rPr>
        <w:t>следующие</w:t>
      </w:r>
      <w:r w:rsidRPr="006A01FE">
        <w:rPr>
          <w:bCs/>
        </w:rPr>
        <w:t xml:space="preserve"> </w:t>
      </w:r>
      <w:r>
        <w:rPr>
          <w:bCs/>
        </w:rPr>
        <w:t>статьи</w:t>
      </w:r>
      <w:r w:rsidRPr="006A01FE">
        <w:t xml:space="preserve">: </w:t>
      </w:r>
      <w:r w:rsidR="00FC34AD">
        <w:br/>
      </w:r>
      <w:r w:rsidRPr="006A01FE">
        <w:t>48 (</w:t>
      </w:r>
      <w:r>
        <w:t>голосование</w:t>
      </w:r>
      <w:r w:rsidRPr="006A01FE">
        <w:t xml:space="preserve"> </w:t>
      </w:r>
      <w:r>
        <w:t>по</w:t>
      </w:r>
      <w:r w:rsidRPr="006A01FE">
        <w:t xml:space="preserve"> </w:t>
      </w:r>
      <w:r>
        <w:t>почте</w:t>
      </w:r>
      <w:r w:rsidRPr="006A01FE">
        <w:t>); 51 (</w:t>
      </w:r>
      <w:r>
        <w:t>участие</w:t>
      </w:r>
      <w:r w:rsidRPr="006A01FE">
        <w:t xml:space="preserve"> </w:t>
      </w:r>
      <w:r>
        <w:t>женщин</w:t>
      </w:r>
      <w:r w:rsidRPr="006A01FE">
        <w:t xml:space="preserve"> </w:t>
      </w:r>
      <w:r>
        <w:t>в</w:t>
      </w:r>
      <w:r w:rsidRPr="006A01FE">
        <w:t xml:space="preserve"> </w:t>
      </w:r>
      <w:r>
        <w:t>работе</w:t>
      </w:r>
      <w:r w:rsidRPr="006A01FE">
        <w:t xml:space="preserve"> </w:t>
      </w:r>
      <w:r>
        <w:t>государственных</w:t>
      </w:r>
      <w:r w:rsidRPr="006A01FE">
        <w:t xml:space="preserve"> </w:t>
      </w:r>
      <w:r>
        <w:t>учреждений</w:t>
      </w:r>
      <w:r w:rsidRPr="006A01FE">
        <w:t>); 56, 57, 60 (</w:t>
      </w:r>
      <w:r>
        <w:t>состав и сроки полномочий двух палат</w:t>
      </w:r>
      <w:r w:rsidRPr="006A01FE">
        <w:t>); 68 (</w:t>
      </w:r>
      <w:r>
        <w:t>освобо</w:t>
      </w:r>
      <w:r>
        <w:t>ж</w:t>
      </w:r>
      <w:r>
        <w:t>дение от ответственности и иммунитет членов парламента</w:t>
      </w:r>
      <w:r w:rsidRPr="006A01FE">
        <w:t>); 79 (</w:t>
      </w:r>
      <w:r>
        <w:t>амнистия и п</w:t>
      </w:r>
      <w:r>
        <w:t>о</w:t>
      </w:r>
      <w:r>
        <w:t>милование</w:t>
      </w:r>
      <w:r w:rsidRPr="006A01FE">
        <w:t>); 88 (</w:t>
      </w:r>
      <w:r>
        <w:t>роспуск палат</w:t>
      </w:r>
      <w:r w:rsidRPr="006A01FE">
        <w:t>); 96 (</w:t>
      </w:r>
      <w:r>
        <w:t>импичмент</w:t>
      </w:r>
      <w:r w:rsidRPr="006A01FE">
        <w:t>); 114</w:t>
      </w:r>
      <w:r w:rsidR="00CF1F84">
        <w:t>–</w:t>
      </w:r>
      <w:r w:rsidRPr="006A01FE">
        <w:t>132 (</w:t>
      </w:r>
      <w:r>
        <w:t>часть, касающаяся местных органов власти</w:t>
      </w:r>
      <w:r w:rsidRPr="006A01FE">
        <w:t xml:space="preserve">); 134 </w:t>
      </w:r>
      <w:r>
        <w:t>и</w:t>
      </w:r>
      <w:r w:rsidRPr="006A01FE">
        <w:t xml:space="preserve"> 135 (</w:t>
      </w:r>
      <w:r>
        <w:t>состав и срок полномочий членов Конст</w:t>
      </w:r>
      <w:r>
        <w:t>и</w:t>
      </w:r>
      <w:r>
        <w:t>туционного суда</w:t>
      </w:r>
      <w:r w:rsidRPr="006A01FE">
        <w:t xml:space="preserve">). </w:t>
      </w:r>
      <w:r>
        <w:t>За</w:t>
      </w:r>
      <w:r w:rsidRPr="00240985">
        <w:t xml:space="preserve"> </w:t>
      </w:r>
      <w:r>
        <w:t>время</w:t>
      </w:r>
      <w:r w:rsidRPr="00240985">
        <w:t xml:space="preserve"> </w:t>
      </w:r>
      <w:r>
        <w:t>работы</w:t>
      </w:r>
      <w:r w:rsidRPr="00240985">
        <w:t xml:space="preserve"> </w:t>
      </w:r>
      <w:r>
        <w:t>парламента</w:t>
      </w:r>
      <w:r w:rsidRPr="00240985">
        <w:t xml:space="preserve"> 13-</w:t>
      </w:r>
      <w:r>
        <w:t>го</w:t>
      </w:r>
      <w:r w:rsidRPr="00240985">
        <w:t xml:space="preserve"> </w:t>
      </w:r>
      <w:r>
        <w:t>созыва</w:t>
      </w:r>
      <w:r w:rsidRPr="00240985">
        <w:t xml:space="preserve"> (1996</w:t>
      </w:r>
      <w:r w:rsidRPr="00BD7CA6">
        <w:t>–</w:t>
      </w:r>
      <w:r w:rsidRPr="00240985">
        <w:t>2001</w:t>
      </w:r>
      <w:r>
        <w:t xml:space="preserve"> годы</w:t>
      </w:r>
      <w:r w:rsidRPr="00240985">
        <w:t>)</w:t>
      </w:r>
      <w:r>
        <w:t xml:space="preserve"> были приняты четыре поправки</w:t>
      </w:r>
      <w:r w:rsidRPr="00240985">
        <w:t xml:space="preserve">. </w:t>
      </w:r>
      <w:r>
        <w:t>Они</w:t>
      </w:r>
      <w:r w:rsidRPr="00A9792A">
        <w:t xml:space="preserve"> </w:t>
      </w:r>
      <w:r>
        <w:t>касались</w:t>
      </w:r>
      <w:r w:rsidRPr="00A9792A">
        <w:t xml:space="preserve"> </w:t>
      </w:r>
      <w:r>
        <w:t>представительства</w:t>
      </w:r>
      <w:r w:rsidRPr="00A9792A">
        <w:t xml:space="preserve"> </w:t>
      </w:r>
      <w:r>
        <w:t>в</w:t>
      </w:r>
      <w:r w:rsidRPr="00A9792A">
        <w:t xml:space="preserve"> </w:t>
      </w:r>
      <w:r>
        <w:t>парламенте</w:t>
      </w:r>
      <w:r w:rsidRPr="00A9792A">
        <w:t xml:space="preserve"> </w:t>
      </w:r>
      <w:r>
        <w:t>итальянцев</w:t>
      </w:r>
      <w:r w:rsidRPr="00A9792A">
        <w:t xml:space="preserve">, </w:t>
      </w:r>
      <w:r>
        <w:t>живущих</w:t>
      </w:r>
      <w:r w:rsidRPr="00A9792A">
        <w:t xml:space="preserve"> </w:t>
      </w:r>
      <w:r>
        <w:t>за</w:t>
      </w:r>
      <w:r w:rsidRPr="00A9792A">
        <w:t xml:space="preserve"> </w:t>
      </w:r>
      <w:r>
        <w:t>рубежом</w:t>
      </w:r>
      <w:r w:rsidRPr="00A9792A">
        <w:t xml:space="preserve">; </w:t>
      </w:r>
      <w:r>
        <w:t>передачи</w:t>
      </w:r>
      <w:r w:rsidRPr="00A9792A">
        <w:t xml:space="preserve"> (</w:t>
      </w:r>
      <w:r>
        <w:t>дополнительных</w:t>
      </w:r>
      <w:r w:rsidRPr="00A9792A">
        <w:t xml:space="preserve">) </w:t>
      </w:r>
      <w:r>
        <w:t>обязанностей</w:t>
      </w:r>
      <w:r w:rsidRPr="00A9792A">
        <w:t xml:space="preserve"> </w:t>
      </w:r>
      <w:r>
        <w:t>областям</w:t>
      </w:r>
      <w:r w:rsidRPr="00A9792A">
        <w:t xml:space="preserve"> (</w:t>
      </w:r>
      <w:r>
        <w:t>административным</w:t>
      </w:r>
      <w:r w:rsidRPr="00A9792A">
        <w:t xml:space="preserve"> </w:t>
      </w:r>
      <w:r>
        <w:t>органам</w:t>
      </w:r>
      <w:r w:rsidRPr="00A9792A">
        <w:t xml:space="preserve"> </w:t>
      </w:r>
      <w:r>
        <w:t>власти</w:t>
      </w:r>
      <w:r w:rsidRPr="00A9792A">
        <w:t xml:space="preserve"> </w:t>
      </w:r>
      <w:r>
        <w:t>на местном уровне</w:t>
      </w:r>
      <w:r w:rsidRPr="00A9792A">
        <w:t xml:space="preserve">); </w:t>
      </w:r>
      <w:r>
        <w:t>прямых в</w:t>
      </w:r>
      <w:r>
        <w:t>ы</w:t>
      </w:r>
      <w:r>
        <w:t>боров председателей областных правительств</w:t>
      </w:r>
      <w:r w:rsidRPr="00A9792A">
        <w:t xml:space="preserve">; </w:t>
      </w:r>
      <w:r>
        <w:t>и более эффективного примен</w:t>
      </w:r>
      <w:r>
        <w:t>е</w:t>
      </w:r>
      <w:r>
        <w:t>ния принципа надлежащей правовой процедуры и эффективного признания права на справедливое судебное разбирательство</w:t>
      </w:r>
      <w:r w:rsidRPr="00A9792A">
        <w:t xml:space="preserve">. </w:t>
      </w:r>
      <w:r>
        <w:t>В</w:t>
      </w:r>
      <w:r w:rsidRPr="00BA6A07">
        <w:t xml:space="preserve"> 1967 </w:t>
      </w:r>
      <w:r>
        <w:t>году</w:t>
      </w:r>
      <w:r w:rsidRPr="00BA6A07">
        <w:t xml:space="preserve"> </w:t>
      </w:r>
      <w:r>
        <w:t>статьи</w:t>
      </w:r>
      <w:r w:rsidRPr="00BA6A07">
        <w:t xml:space="preserve"> 10 </w:t>
      </w:r>
      <w:r>
        <w:t>и</w:t>
      </w:r>
      <w:r w:rsidRPr="00BA6A07">
        <w:t xml:space="preserve"> 26 </w:t>
      </w:r>
      <w:r>
        <w:t>были</w:t>
      </w:r>
      <w:r w:rsidRPr="00BA6A07">
        <w:t xml:space="preserve"> </w:t>
      </w:r>
      <w:r>
        <w:t>дополнены</w:t>
      </w:r>
      <w:r w:rsidRPr="00BA6A07">
        <w:t xml:space="preserve"> </w:t>
      </w:r>
      <w:r>
        <w:t>конституционным</w:t>
      </w:r>
      <w:r w:rsidRPr="00BA6A07">
        <w:t xml:space="preserve"> </w:t>
      </w:r>
      <w:r>
        <w:t>положением</w:t>
      </w:r>
      <w:r w:rsidRPr="00BA6A07">
        <w:t xml:space="preserve">, </w:t>
      </w:r>
      <w:r>
        <w:t>согласно</w:t>
      </w:r>
      <w:r w:rsidRPr="00BA6A07">
        <w:t xml:space="preserve"> </w:t>
      </w:r>
      <w:r>
        <w:t>которому</w:t>
      </w:r>
      <w:r w:rsidRPr="00BA6A07">
        <w:t xml:space="preserve"> </w:t>
      </w:r>
      <w:r>
        <w:t>их</w:t>
      </w:r>
      <w:r w:rsidRPr="00BA6A07">
        <w:t xml:space="preserve"> </w:t>
      </w:r>
      <w:r>
        <w:t>соотве</w:t>
      </w:r>
      <w:r>
        <w:t>т</w:t>
      </w:r>
      <w:r>
        <w:t>ствующие</w:t>
      </w:r>
      <w:r w:rsidRPr="00BA6A07">
        <w:t xml:space="preserve"> </w:t>
      </w:r>
      <w:r>
        <w:t>последние</w:t>
      </w:r>
      <w:r w:rsidRPr="00BA6A07">
        <w:t xml:space="preserve"> </w:t>
      </w:r>
      <w:r>
        <w:t xml:space="preserve">пункты </w:t>
      </w:r>
      <w:r w:rsidRPr="00BA6A07">
        <w:t>(</w:t>
      </w:r>
      <w:r>
        <w:t>запрещающие выдачу иностранцев за политич</w:t>
      </w:r>
      <w:r>
        <w:t>е</w:t>
      </w:r>
      <w:r>
        <w:t>ские преступления</w:t>
      </w:r>
      <w:r w:rsidRPr="00BA6A07">
        <w:t xml:space="preserve">) </w:t>
      </w:r>
      <w:r>
        <w:t>не применяются в случае совершения преступления ген</w:t>
      </w:r>
      <w:r>
        <w:t>о</w:t>
      </w:r>
      <w:r>
        <w:t>цида</w:t>
      </w:r>
      <w:r w:rsidRPr="00BA6A07">
        <w:t>.</w:t>
      </w:r>
    </w:p>
    <w:p w:rsidR="00632350" w:rsidRPr="000106DE" w:rsidRDefault="00632350" w:rsidP="0017325D">
      <w:pPr>
        <w:pStyle w:val="SingleTxtGR"/>
      </w:pPr>
      <w:r w:rsidRPr="00882877">
        <w:t>64.</w:t>
      </w:r>
      <w:r w:rsidRPr="00882877">
        <w:tab/>
      </w:r>
      <w:r>
        <w:t>За</w:t>
      </w:r>
      <w:r w:rsidRPr="00882877">
        <w:t xml:space="preserve"> </w:t>
      </w:r>
      <w:r>
        <w:t>время</w:t>
      </w:r>
      <w:r w:rsidRPr="00882877">
        <w:t xml:space="preserve"> </w:t>
      </w:r>
      <w:r>
        <w:t>работы</w:t>
      </w:r>
      <w:r w:rsidRPr="00882877">
        <w:t xml:space="preserve"> </w:t>
      </w:r>
      <w:r>
        <w:t>парламента</w:t>
      </w:r>
      <w:r w:rsidRPr="00882877">
        <w:t xml:space="preserve"> 14-</w:t>
      </w:r>
      <w:r>
        <w:t>го</w:t>
      </w:r>
      <w:r w:rsidRPr="00882877">
        <w:t xml:space="preserve"> </w:t>
      </w:r>
      <w:r>
        <w:t>созыва</w:t>
      </w:r>
      <w:r w:rsidRPr="00882877">
        <w:t xml:space="preserve"> (2001</w:t>
      </w:r>
      <w:r w:rsidRPr="00BD7CA6">
        <w:t>–</w:t>
      </w:r>
      <w:r w:rsidRPr="00882877">
        <w:t>2006</w:t>
      </w:r>
      <w:r>
        <w:t xml:space="preserve"> годы</w:t>
      </w:r>
      <w:r w:rsidRPr="00882877">
        <w:t xml:space="preserve">) </w:t>
      </w:r>
      <w:r>
        <w:t>им</w:t>
      </w:r>
      <w:r w:rsidRPr="00882877">
        <w:t xml:space="preserve"> </w:t>
      </w:r>
      <w:r>
        <w:t>было</w:t>
      </w:r>
      <w:r w:rsidRPr="00882877">
        <w:t xml:space="preserve"> </w:t>
      </w:r>
      <w:r>
        <w:t>утверждено</w:t>
      </w:r>
      <w:r w:rsidRPr="00882877">
        <w:t xml:space="preserve"> </w:t>
      </w:r>
      <w:r>
        <w:t>следующее</w:t>
      </w:r>
      <w:r w:rsidRPr="00882877">
        <w:t xml:space="preserve">: </w:t>
      </w:r>
      <w:proofErr w:type="spellStart"/>
      <w:r w:rsidRPr="001E1C2B">
        <w:rPr>
          <w:lang w:val="en-GB"/>
        </w:rPr>
        <w:t>i</w:t>
      </w:r>
      <w:proofErr w:type="spellEnd"/>
      <w:r w:rsidRPr="00882877">
        <w:t xml:space="preserve">) </w:t>
      </w:r>
      <w:r>
        <w:t>отмена</w:t>
      </w:r>
      <w:r w:rsidRPr="00882877">
        <w:t xml:space="preserve"> </w:t>
      </w:r>
      <w:r>
        <w:t>переходного</w:t>
      </w:r>
      <w:r w:rsidRPr="00882877">
        <w:t xml:space="preserve"> </w:t>
      </w:r>
      <w:r>
        <w:t>положения</w:t>
      </w:r>
      <w:r w:rsidRPr="00882877">
        <w:t xml:space="preserve"> </w:t>
      </w:r>
      <w:r w:rsidRPr="001E1C2B">
        <w:rPr>
          <w:lang w:val="en-GB"/>
        </w:rPr>
        <w:t>XIII</w:t>
      </w:r>
      <w:r w:rsidRPr="00882877">
        <w:t xml:space="preserve">, </w:t>
      </w:r>
      <w:r>
        <w:t>которое</w:t>
      </w:r>
      <w:r w:rsidRPr="00882877">
        <w:t xml:space="preserve"> </w:t>
      </w:r>
      <w:r>
        <w:t>огран</w:t>
      </w:r>
      <w:r>
        <w:t>и</w:t>
      </w:r>
      <w:r>
        <w:t>чивало</w:t>
      </w:r>
      <w:r w:rsidRPr="00882877">
        <w:t xml:space="preserve"> </w:t>
      </w:r>
      <w:r>
        <w:t>гражданские</w:t>
      </w:r>
      <w:r w:rsidRPr="00882877">
        <w:t xml:space="preserve"> </w:t>
      </w:r>
      <w:r>
        <w:t>права</w:t>
      </w:r>
      <w:r w:rsidRPr="00882877">
        <w:t xml:space="preserve"> </w:t>
      </w:r>
      <w:r>
        <w:t>мужчин, являвшихся членами и потомками</w:t>
      </w:r>
      <w:r w:rsidRPr="00882877">
        <w:t xml:space="preserve"> </w:t>
      </w:r>
      <w:r>
        <w:t>Саво</w:t>
      </w:r>
      <w:r>
        <w:t>й</w:t>
      </w:r>
      <w:r>
        <w:t xml:space="preserve">ской династии </w:t>
      </w:r>
      <w:r w:rsidRPr="00882877">
        <w:t>(</w:t>
      </w:r>
      <w:r>
        <w:t xml:space="preserve">итальянская королевская семья до </w:t>
      </w:r>
      <w:r w:rsidRPr="00882877">
        <w:t>1946</w:t>
      </w:r>
      <w:r>
        <w:t xml:space="preserve"> года</w:t>
      </w:r>
      <w:r w:rsidRPr="00882877">
        <w:t xml:space="preserve">); </w:t>
      </w:r>
      <w:r>
        <w:t>и</w:t>
      </w:r>
      <w:r w:rsidRPr="00882877">
        <w:t xml:space="preserve"> </w:t>
      </w:r>
      <w:r w:rsidRPr="001E1C2B">
        <w:rPr>
          <w:lang w:val="en-GB"/>
        </w:rPr>
        <w:t>ii</w:t>
      </w:r>
      <w:r w:rsidRPr="00882877">
        <w:t xml:space="preserve">) </w:t>
      </w:r>
      <w:r>
        <w:t xml:space="preserve">новое </w:t>
      </w:r>
      <w:r w:rsidR="00B05EB5">
        <w:t>пол</w:t>
      </w:r>
      <w:r w:rsidR="00B05EB5">
        <w:t>о</w:t>
      </w:r>
      <w:r w:rsidR="00B05EB5">
        <w:t>жение, </w:t>
      </w:r>
      <w:r>
        <w:t>направленное на оказание содействия более эффективному участию</w:t>
      </w:r>
      <w:r w:rsidR="00912F21">
        <w:t xml:space="preserve"> </w:t>
      </w:r>
      <w:r w:rsidR="00B05EB5">
        <w:br/>
      </w:r>
      <w:r>
        <w:t>женщин</w:t>
      </w:r>
      <w:r w:rsidRPr="00CA5805">
        <w:t xml:space="preserve"> </w:t>
      </w:r>
      <w:r>
        <w:t>в</w:t>
      </w:r>
      <w:r w:rsidRPr="00CA5805">
        <w:t xml:space="preserve"> </w:t>
      </w:r>
      <w:r>
        <w:t>работе</w:t>
      </w:r>
      <w:r w:rsidRPr="00CA5805">
        <w:t xml:space="preserve"> </w:t>
      </w:r>
      <w:r>
        <w:t>государственных</w:t>
      </w:r>
      <w:r w:rsidRPr="00CA5805">
        <w:t xml:space="preserve"> </w:t>
      </w:r>
      <w:r>
        <w:t>учреждений</w:t>
      </w:r>
      <w:r w:rsidRPr="00CA5805">
        <w:t xml:space="preserve">, </w:t>
      </w:r>
      <w:r>
        <w:t xml:space="preserve">особенно в сфере политики </w:t>
      </w:r>
      <w:r w:rsidRPr="00CA5805">
        <w:t>(</w:t>
      </w:r>
      <w:r>
        <w:t>статьи</w:t>
      </w:r>
      <w:r w:rsidR="00FE5615">
        <w:t xml:space="preserve"> 51, 117</w:t>
      </w:r>
      <w:r w:rsidR="00B87069">
        <w:t xml:space="preserve"> </w:t>
      </w:r>
      <w:r w:rsidRPr="00CA5805">
        <w:t xml:space="preserve">(7)). </w:t>
      </w:r>
      <w:r>
        <w:t xml:space="preserve">Совсем недавно в рамках работы парламента 16-го созыва был введен принцип сбалансированного бюджета </w:t>
      </w:r>
      <w:r w:rsidRPr="00CA5805">
        <w:t>(</w:t>
      </w:r>
      <w:proofErr w:type="spellStart"/>
      <w:r w:rsidRPr="001E1C2B">
        <w:rPr>
          <w:i/>
          <w:lang w:val="en-GB"/>
        </w:rPr>
        <w:t>Pareggio</w:t>
      </w:r>
      <w:proofErr w:type="spellEnd"/>
      <w:r w:rsidRPr="00CA5805">
        <w:rPr>
          <w:i/>
        </w:rPr>
        <w:t xml:space="preserve"> </w:t>
      </w:r>
      <w:r w:rsidRPr="001E1C2B">
        <w:rPr>
          <w:i/>
          <w:lang w:val="en-GB"/>
        </w:rPr>
        <w:t>di</w:t>
      </w:r>
      <w:r w:rsidRPr="00CA5805">
        <w:rPr>
          <w:i/>
        </w:rPr>
        <w:t xml:space="preserve"> </w:t>
      </w:r>
      <w:proofErr w:type="spellStart"/>
      <w:r w:rsidRPr="001E1C2B">
        <w:rPr>
          <w:i/>
          <w:lang w:val="en-GB"/>
        </w:rPr>
        <w:t>bilancio</w:t>
      </w:r>
      <w:proofErr w:type="spellEnd"/>
      <w:r w:rsidRPr="00CA5805">
        <w:t xml:space="preserve">) </w:t>
      </w:r>
      <w:r w:rsidR="00FC34AD">
        <w:br/>
      </w:r>
      <w:r w:rsidRPr="000106DE">
        <w:t>(статьи</w:t>
      </w:r>
      <w:r w:rsidR="000106DE">
        <w:t> </w:t>
      </w:r>
      <w:r w:rsidRPr="000106DE">
        <w:t xml:space="preserve">81, 97, 117 и 119). </w:t>
      </w:r>
    </w:p>
    <w:p w:rsidR="00632350" w:rsidRPr="00E1763A" w:rsidRDefault="00632350" w:rsidP="0017325D">
      <w:pPr>
        <w:pStyle w:val="SingleTxtGR"/>
      </w:pPr>
      <w:r w:rsidRPr="00E1763A">
        <w:t>65.</w:t>
      </w:r>
      <w:r w:rsidRPr="00E1763A">
        <w:tab/>
      </w:r>
      <w:r>
        <w:t>Были</w:t>
      </w:r>
      <w:r w:rsidRPr="00E1763A">
        <w:t xml:space="preserve"> </w:t>
      </w:r>
      <w:r>
        <w:t>созданы</w:t>
      </w:r>
      <w:r w:rsidRPr="00E1763A">
        <w:t xml:space="preserve"> </w:t>
      </w:r>
      <w:r>
        <w:t>три</w:t>
      </w:r>
      <w:r w:rsidRPr="00E1763A">
        <w:t xml:space="preserve"> </w:t>
      </w:r>
      <w:r>
        <w:t>парламентские</w:t>
      </w:r>
      <w:r w:rsidRPr="00E1763A">
        <w:t xml:space="preserve"> </w:t>
      </w:r>
      <w:r w:rsidRPr="00E438E8">
        <w:t>комиссии в 1983</w:t>
      </w:r>
      <w:r w:rsidR="00677AEF" w:rsidRPr="00E438E8">
        <w:t>–</w:t>
      </w:r>
      <w:r w:rsidR="006279AD">
        <w:t>19</w:t>
      </w:r>
      <w:r w:rsidRPr="00E438E8">
        <w:t>8</w:t>
      </w:r>
      <w:r w:rsidR="00677AEF" w:rsidRPr="00E438E8">
        <w:t>5</w:t>
      </w:r>
      <w:r w:rsidR="00E438E8" w:rsidRPr="00E438E8">
        <w:t xml:space="preserve"> годах</w:t>
      </w:r>
      <w:r w:rsidR="00677AEF" w:rsidRPr="00E438E8">
        <w:t xml:space="preserve">, </w:t>
      </w:r>
      <w:r w:rsidR="006279AD">
        <w:br/>
      </w:r>
      <w:r w:rsidR="00677AEF" w:rsidRPr="00E438E8">
        <w:t>1992–</w:t>
      </w:r>
      <w:r w:rsidR="006279AD">
        <w:t xml:space="preserve">1994 </w:t>
      </w:r>
      <w:r w:rsidR="00E438E8" w:rsidRPr="00E438E8">
        <w:t xml:space="preserve">годах </w:t>
      </w:r>
      <w:r w:rsidRPr="00E438E8">
        <w:t>и 1997</w:t>
      </w:r>
      <w:r w:rsidR="00677AEF" w:rsidRPr="00E438E8">
        <w:t>–</w:t>
      </w:r>
      <w:r w:rsidR="006279AD">
        <w:t>19</w:t>
      </w:r>
      <w:r w:rsidRPr="00E438E8">
        <w:t>98 годах с целью подготовки предлож</w:t>
      </w:r>
      <w:r>
        <w:t>ений</w:t>
      </w:r>
      <w:r w:rsidRPr="00E1763A">
        <w:t xml:space="preserve"> </w:t>
      </w:r>
      <w:r>
        <w:t>в</w:t>
      </w:r>
      <w:r w:rsidRPr="00E1763A">
        <w:t xml:space="preserve"> </w:t>
      </w:r>
      <w:r>
        <w:t>ответ</w:t>
      </w:r>
      <w:r w:rsidRPr="00E1763A">
        <w:t xml:space="preserve"> </w:t>
      </w:r>
      <w:r>
        <w:t>на</w:t>
      </w:r>
      <w:r w:rsidRPr="00E1763A">
        <w:t xml:space="preserve"> </w:t>
      </w:r>
      <w:r>
        <w:t>вопросы</w:t>
      </w:r>
      <w:r w:rsidRPr="00E1763A">
        <w:t xml:space="preserve">, </w:t>
      </w:r>
      <w:r>
        <w:t>связанные</w:t>
      </w:r>
      <w:r w:rsidRPr="00E1763A">
        <w:t xml:space="preserve"> </w:t>
      </w:r>
      <w:r>
        <w:t>с</w:t>
      </w:r>
      <w:r w:rsidRPr="00E1763A">
        <w:t xml:space="preserve"> </w:t>
      </w:r>
      <w:r>
        <w:t>внесением</w:t>
      </w:r>
      <w:r w:rsidRPr="00E1763A">
        <w:t xml:space="preserve"> </w:t>
      </w:r>
      <w:r>
        <w:t>поправок</w:t>
      </w:r>
      <w:r w:rsidRPr="00E1763A">
        <w:t xml:space="preserve"> </w:t>
      </w:r>
      <w:r>
        <w:t>или</w:t>
      </w:r>
      <w:r w:rsidRPr="00E1763A">
        <w:t xml:space="preserve"> </w:t>
      </w:r>
      <w:r>
        <w:t>добавлений</w:t>
      </w:r>
      <w:r w:rsidRPr="00E1763A">
        <w:t xml:space="preserve"> </w:t>
      </w:r>
      <w:r>
        <w:t>в</w:t>
      </w:r>
      <w:r w:rsidRPr="00E1763A">
        <w:t xml:space="preserve"> </w:t>
      </w:r>
      <w:r>
        <w:t>Основной</w:t>
      </w:r>
      <w:r w:rsidRPr="00E1763A">
        <w:t xml:space="preserve"> </w:t>
      </w:r>
      <w:r>
        <w:t>закон</w:t>
      </w:r>
      <w:r w:rsidRPr="00E1763A">
        <w:t xml:space="preserve"> 1948 </w:t>
      </w:r>
      <w:r>
        <w:t>года</w:t>
      </w:r>
      <w:r w:rsidRPr="00E1763A">
        <w:t xml:space="preserve"> (</w:t>
      </w:r>
      <w:r>
        <w:t>с</w:t>
      </w:r>
      <w:r w:rsidRPr="00E1763A">
        <w:t xml:space="preserve"> </w:t>
      </w:r>
      <w:proofErr w:type="spellStart"/>
      <w:r>
        <w:t>уделением</w:t>
      </w:r>
      <w:proofErr w:type="spellEnd"/>
      <w:r w:rsidRPr="00E1763A">
        <w:t xml:space="preserve"> </w:t>
      </w:r>
      <w:r>
        <w:t>особого</w:t>
      </w:r>
      <w:r w:rsidRPr="00E1763A">
        <w:t xml:space="preserve"> </w:t>
      </w:r>
      <w:r>
        <w:t>внимания</w:t>
      </w:r>
      <w:r w:rsidRPr="00E1763A">
        <w:t xml:space="preserve"> </w:t>
      </w:r>
      <w:r>
        <w:t xml:space="preserve">его части </w:t>
      </w:r>
      <w:r w:rsidRPr="001E1C2B">
        <w:rPr>
          <w:lang w:val="en-GB"/>
        </w:rPr>
        <w:t>II</w:t>
      </w:r>
      <w:r w:rsidRPr="00E1763A">
        <w:t xml:space="preserve"> </w:t>
      </w:r>
      <w:r>
        <w:t xml:space="preserve">в отношении устройства </w:t>
      </w:r>
      <w:r>
        <w:lastRenderedPageBreak/>
        <w:t>Республики</w:t>
      </w:r>
      <w:r w:rsidRPr="00E1763A">
        <w:t xml:space="preserve">; </w:t>
      </w:r>
      <w:r>
        <w:t>парламента</w:t>
      </w:r>
      <w:r w:rsidRPr="00E1763A">
        <w:t xml:space="preserve">; </w:t>
      </w:r>
      <w:r w:rsidR="001F18D6">
        <w:t>г</w:t>
      </w:r>
      <w:r>
        <w:t>лавы государства</w:t>
      </w:r>
      <w:r w:rsidRPr="00E1763A">
        <w:t xml:space="preserve">; </w:t>
      </w:r>
      <w:r>
        <w:t>правительства</w:t>
      </w:r>
      <w:r w:rsidRPr="00E1763A">
        <w:t xml:space="preserve">; </w:t>
      </w:r>
      <w:r>
        <w:t>судебных органов</w:t>
      </w:r>
      <w:r w:rsidRPr="00E1763A">
        <w:t xml:space="preserve">; </w:t>
      </w:r>
      <w:r>
        <w:t>областей и коммун</w:t>
      </w:r>
      <w:r w:rsidRPr="00E1763A">
        <w:t xml:space="preserve">; </w:t>
      </w:r>
      <w:r>
        <w:t>Конституционного суда и пересмотра Конституции</w:t>
      </w:r>
      <w:r w:rsidRPr="00E1763A">
        <w:t xml:space="preserve">), </w:t>
      </w:r>
      <w:r>
        <w:t>однако они не смогли выполнить свои мандаты в связи с отсутствием политического консенсуса</w:t>
      </w:r>
      <w:r w:rsidRPr="00E1763A">
        <w:t xml:space="preserve">. </w:t>
      </w:r>
    </w:p>
    <w:p w:rsidR="00632350" w:rsidRPr="00677AEF" w:rsidRDefault="00632350" w:rsidP="0017325D">
      <w:pPr>
        <w:pStyle w:val="SingleTxtGR"/>
      </w:pPr>
      <w:r w:rsidRPr="00595E0C">
        <w:t>66.</w:t>
      </w:r>
      <w:r w:rsidRPr="00595E0C">
        <w:tab/>
      </w:r>
      <w:r>
        <w:t>Что</w:t>
      </w:r>
      <w:r w:rsidRPr="00595E0C">
        <w:t xml:space="preserve"> </w:t>
      </w:r>
      <w:r>
        <w:t>касается</w:t>
      </w:r>
      <w:r w:rsidRPr="00595E0C">
        <w:t xml:space="preserve"> </w:t>
      </w:r>
      <w:r>
        <w:t>работы</w:t>
      </w:r>
      <w:r w:rsidRPr="00595E0C">
        <w:t xml:space="preserve"> </w:t>
      </w:r>
      <w:r>
        <w:t>парламента</w:t>
      </w:r>
      <w:r w:rsidRPr="00595E0C">
        <w:t xml:space="preserve"> </w:t>
      </w:r>
      <w:r>
        <w:t>нынешнего</w:t>
      </w:r>
      <w:r w:rsidRPr="00595E0C">
        <w:t xml:space="preserve"> </w:t>
      </w:r>
      <w:r>
        <w:t>созыва</w:t>
      </w:r>
      <w:r w:rsidRPr="00595E0C">
        <w:t xml:space="preserve">, </w:t>
      </w:r>
      <w:r>
        <w:t>то</w:t>
      </w:r>
      <w:r w:rsidRPr="00595E0C">
        <w:t xml:space="preserve"> </w:t>
      </w:r>
      <w:r>
        <w:t>необходимо</w:t>
      </w:r>
      <w:r w:rsidRPr="00595E0C">
        <w:t xml:space="preserve"> </w:t>
      </w:r>
      <w:r>
        <w:t>уп</w:t>
      </w:r>
      <w:r>
        <w:t>о</w:t>
      </w:r>
      <w:r>
        <w:t>мянуть</w:t>
      </w:r>
      <w:r w:rsidRPr="00595E0C">
        <w:t xml:space="preserve"> </w:t>
      </w:r>
      <w:r>
        <w:t>конституционный</w:t>
      </w:r>
      <w:r w:rsidRPr="00595E0C">
        <w:t xml:space="preserve"> </w:t>
      </w:r>
      <w:r>
        <w:t>законопроект</w:t>
      </w:r>
      <w:r w:rsidRPr="00595E0C">
        <w:t xml:space="preserve"> № </w:t>
      </w:r>
      <w:r w:rsidRPr="000A78BB">
        <w:rPr>
          <w:lang w:val="en-GB"/>
        </w:rPr>
        <w:t>S</w:t>
      </w:r>
      <w:r w:rsidR="00AF6A45">
        <w:t>.</w:t>
      </w:r>
      <w:r w:rsidRPr="00595E0C">
        <w:t xml:space="preserve">1429 </w:t>
      </w:r>
      <w:r>
        <w:t>по</w:t>
      </w:r>
      <w:r w:rsidRPr="00595E0C">
        <w:t xml:space="preserve"> </w:t>
      </w:r>
      <w:r>
        <w:t>вопросу</w:t>
      </w:r>
      <w:r w:rsidRPr="00595E0C">
        <w:t xml:space="preserve"> </w:t>
      </w:r>
      <w:r>
        <w:t>о</w:t>
      </w:r>
      <w:r w:rsidRPr="00595E0C">
        <w:t xml:space="preserve"> «</w:t>
      </w:r>
      <w:r>
        <w:t>Положениях</w:t>
      </w:r>
      <w:r w:rsidRPr="00595E0C">
        <w:t xml:space="preserve">, </w:t>
      </w:r>
      <w:r>
        <w:t>направленных</w:t>
      </w:r>
      <w:r w:rsidRPr="00595E0C">
        <w:t xml:space="preserve"> </w:t>
      </w:r>
      <w:r>
        <w:t>на</w:t>
      </w:r>
      <w:r w:rsidRPr="00595E0C">
        <w:t xml:space="preserve"> </w:t>
      </w:r>
      <w:r>
        <w:t>преодоление</w:t>
      </w:r>
      <w:r w:rsidRPr="00595E0C">
        <w:t xml:space="preserve"> </w:t>
      </w:r>
      <w:r>
        <w:t>абсолютной</w:t>
      </w:r>
      <w:r w:rsidRPr="00595E0C">
        <w:t xml:space="preserve"> </w:t>
      </w:r>
      <w:r>
        <w:t>двухпалатной</w:t>
      </w:r>
      <w:r w:rsidRPr="00595E0C">
        <w:t xml:space="preserve"> </w:t>
      </w:r>
      <w:r>
        <w:t>системы</w:t>
      </w:r>
      <w:r w:rsidRPr="00595E0C">
        <w:t xml:space="preserve">, </w:t>
      </w:r>
      <w:r>
        <w:t>сокращение</w:t>
      </w:r>
      <w:r w:rsidRPr="00595E0C">
        <w:t xml:space="preserve"> </w:t>
      </w:r>
      <w:r>
        <w:t>числа</w:t>
      </w:r>
      <w:r w:rsidRPr="00595E0C">
        <w:t xml:space="preserve"> </w:t>
      </w:r>
      <w:r>
        <w:t>парламентариев</w:t>
      </w:r>
      <w:r w:rsidRPr="00595E0C">
        <w:t xml:space="preserve">, </w:t>
      </w:r>
      <w:r>
        <w:t>сокращение расходов на учреждения</w:t>
      </w:r>
      <w:r w:rsidRPr="00595E0C">
        <w:t xml:space="preserve">, </w:t>
      </w:r>
      <w:r>
        <w:t>ликвидацию Национального</w:t>
      </w:r>
      <w:r w:rsidRPr="000E3025">
        <w:t xml:space="preserve"> </w:t>
      </w:r>
      <w:r>
        <w:t>совета</w:t>
      </w:r>
      <w:r w:rsidRPr="000E3025">
        <w:t xml:space="preserve"> </w:t>
      </w:r>
      <w:r>
        <w:t>по</w:t>
      </w:r>
      <w:r w:rsidRPr="000E3025">
        <w:t xml:space="preserve"> </w:t>
      </w:r>
      <w:r>
        <w:t>делам</w:t>
      </w:r>
      <w:r w:rsidRPr="000E3025">
        <w:t xml:space="preserve"> </w:t>
      </w:r>
      <w:r>
        <w:t>экономики</w:t>
      </w:r>
      <w:r w:rsidRPr="000E3025">
        <w:t xml:space="preserve"> </w:t>
      </w:r>
      <w:r>
        <w:t>и</w:t>
      </w:r>
      <w:r w:rsidRPr="000E3025">
        <w:t xml:space="preserve"> </w:t>
      </w:r>
      <w:r>
        <w:t>трудовых</w:t>
      </w:r>
      <w:r w:rsidRPr="000E3025">
        <w:t xml:space="preserve"> </w:t>
      </w:r>
      <w:r>
        <w:t>ресурсов</w:t>
      </w:r>
      <w:r w:rsidRPr="000E3025">
        <w:t xml:space="preserve"> </w:t>
      </w:r>
      <w:r>
        <w:t>и</w:t>
      </w:r>
      <w:r w:rsidRPr="000E3025">
        <w:t xml:space="preserve"> </w:t>
      </w:r>
      <w:r>
        <w:t>на</w:t>
      </w:r>
      <w:r w:rsidRPr="000E3025">
        <w:t xml:space="preserve"> </w:t>
      </w:r>
      <w:r>
        <w:t>пересмотр</w:t>
      </w:r>
      <w:r w:rsidRPr="000E3025">
        <w:t xml:space="preserve"> </w:t>
      </w:r>
      <w:r>
        <w:t>главы</w:t>
      </w:r>
      <w:r w:rsidRPr="000E3025">
        <w:t xml:space="preserve"> </w:t>
      </w:r>
      <w:r w:rsidR="00CB2A70">
        <w:t> </w:t>
      </w:r>
      <w:r w:rsidRPr="000A78BB">
        <w:rPr>
          <w:lang w:val="en-GB"/>
        </w:rPr>
        <w:t>V</w:t>
      </w:r>
      <w:r w:rsidRPr="000E3025">
        <w:t xml:space="preserve"> </w:t>
      </w:r>
      <w:r>
        <w:t>части</w:t>
      </w:r>
      <w:r w:rsidRPr="000E3025">
        <w:t xml:space="preserve"> </w:t>
      </w:r>
      <w:r w:rsidRPr="000A78BB">
        <w:rPr>
          <w:lang w:val="en-GB"/>
        </w:rPr>
        <w:t>II</w:t>
      </w:r>
      <w:r w:rsidRPr="000E3025">
        <w:t xml:space="preserve"> </w:t>
      </w:r>
      <w:r>
        <w:t>Конституции</w:t>
      </w:r>
      <w:r w:rsidRPr="000E3025">
        <w:t>»,</w:t>
      </w:r>
      <w:r>
        <w:t xml:space="preserve"> одобренный в первом чтении Сенатом</w:t>
      </w:r>
      <w:r w:rsidRPr="000E3025">
        <w:t xml:space="preserve"> (</w:t>
      </w:r>
      <w:r>
        <w:t>ра</w:t>
      </w:r>
      <w:r>
        <w:t>с</w:t>
      </w:r>
      <w:r>
        <w:t>смотрение продолжается, и в октябре 2016 года предполагается провести реф</w:t>
      </w:r>
      <w:r>
        <w:t>е</w:t>
      </w:r>
      <w:r>
        <w:t>рендум</w:t>
      </w:r>
      <w:r w:rsidRPr="000E3025">
        <w:t>)</w:t>
      </w:r>
      <w:r w:rsidRPr="000A78BB">
        <w:rPr>
          <w:rStyle w:val="FootnoteReference"/>
          <w:lang w:val="en-GB"/>
        </w:rPr>
        <w:footnoteReference w:id="21"/>
      </w:r>
      <w:r w:rsidR="00677AEF">
        <w:t>.</w:t>
      </w:r>
    </w:p>
    <w:p w:rsidR="00632350" w:rsidRPr="005F2C67" w:rsidRDefault="00632350" w:rsidP="0017325D">
      <w:pPr>
        <w:pStyle w:val="H23GR"/>
      </w:pPr>
      <w:r w:rsidRPr="000E3025">
        <w:tab/>
      </w:r>
      <w:r w:rsidRPr="000E3025">
        <w:tab/>
      </w:r>
      <w:r>
        <w:t>Основные принципы Конституции Италии</w:t>
      </w:r>
      <w:r w:rsidRPr="004E3FBA">
        <w:rPr>
          <w:rStyle w:val="FootnoteReference"/>
          <w:b w:val="0"/>
        </w:rPr>
        <w:footnoteReference w:id="22"/>
      </w:r>
      <w:r w:rsidRPr="005F2C67">
        <w:t xml:space="preserve"> </w:t>
      </w:r>
    </w:p>
    <w:p w:rsidR="00632350" w:rsidRPr="005F2C67" w:rsidRDefault="00632350" w:rsidP="0017325D">
      <w:pPr>
        <w:pStyle w:val="SingleTxtGR"/>
      </w:pPr>
      <w:r w:rsidRPr="005F2C67">
        <w:t>67.</w:t>
      </w:r>
      <w:r w:rsidRPr="005F2C67">
        <w:tab/>
      </w:r>
      <w:r>
        <w:t>Основной закон определяет политические рамки деятельности и орган</w:t>
      </w:r>
      <w:r>
        <w:t>и</w:t>
      </w:r>
      <w:r>
        <w:t>зации государства</w:t>
      </w:r>
      <w:r w:rsidRPr="005F2C67">
        <w:t xml:space="preserve">. </w:t>
      </w:r>
      <w:r>
        <w:t>Имеются</w:t>
      </w:r>
      <w:r w:rsidRPr="005F2C67">
        <w:t xml:space="preserve"> </w:t>
      </w:r>
      <w:r>
        <w:t>следующие</w:t>
      </w:r>
      <w:r w:rsidRPr="005F2C67">
        <w:t xml:space="preserve"> </w:t>
      </w:r>
      <w:r>
        <w:t>основные</w:t>
      </w:r>
      <w:r w:rsidRPr="005F2C67">
        <w:t xml:space="preserve"> </w:t>
      </w:r>
      <w:r>
        <w:t>элементы</w:t>
      </w:r>
      <w:r w:rsidRPr="005F2C67">
        <w:t xml:space="preserve"> </w:t>
      </w:r>
      <w:r>
        <w:t>или</w:t>
      </w:r>
      <w:r w:rsidRPr="005F2C67">
        <w:t xml:space="preserve"> </w:t>
      </w:r>
      <w:r>
        <w:t>структурные</w:t>
      </w:r>
      <w:r w:rsidRPr="005F2C67">
        <w:t xml:space="preserve"> </w:t>
      </w:r>
      <w:r>
        <w:t>принципы</w:t>
      </w:r>
      <w:r w:rsidRPr="005F2C67">
        <w:t xml:space="preserve"> </w:t>
      </w:r>
      <w:r>
        <w:t>конституционного права, регулирующие организацию государства</w:t>
      </w:r>
      <w:r w:rsidRPr="005F2C67">
        <w:t xml:space="preserve">: </w:t>
      </w:r>
    </w:p>
    <w:p w:rsidR="00632350" w:rsidRPr="0017325D" w:rsidRDefault="00C9204D" w:rsidP="0017325D">
      <w:pPr>
        <w:pStyle w:val="Bullet1GR"/>
      </w:pPr>
      <w:r>
        <w:t>д</w:t>
      </w:r>
      <w:r w:rsidR="00632350" w:rsidRPr="0017325D">
        <w:t xml:space="preserve">емократия, как она определяется в статье 1; так называемый </w:t>
      </w:r>
      <w:r w:rsidR="00632350" w:rsidRPr="00C07B48">
        <w:rPr>
          <w:i/>
        </w:rPr>
        <w:t>личнос</w:t>
      </w:r>
      <w:r w:rsidR="00632350" w:rsidRPr="00C07B48">
        <w:rPr>
          <w:i/>
        </w:rPr>
        <w:t>т</w:t>
      </w:r>
      <w:r w:rsidR="00632350" w:rsidRPr="00C07B48">
        <w:rPr>
          <w:i/>
        </w:rPr>
        <w:t xml:space="preserve">ный </w:t>
      </w:r>
      <w:r w:rsidR="00632350" w:rsidRPr="0017325D">
        <w:t>принцип, как он представлен в статье 2, который гарантирует полное и эффективное соблюдение прав человека; принцип плюрализма в рамках демократических ценностей (статьи 2 и 5); важное значение труда как о</w:t>
      </w:r>
      <w:r w:rsidR="00632350" w:rsidRPr="0017325D">
        <w:t>с</w:t>
      </w:r>
      <w:r w:rsidR="00632350" w:rsidRPr="0017325D">
        <w:t>новной ценности итальянского общества (статьи 1 и 4); принцип сол</w:t>
      </w:r>
      <w:r w:rsidR="00632350" w:rsidRPr="0017325D">
        <w:t>и</w:t>
      </w:r>
      <w:r w:rsidR="00632350" w:rsidRPr="0017325D">
        <w:t xml:space="preserve">дарности (статья 2); принцип формального и существенного равенства, как он закреплен в статье 3 – речь идет об основополагающем критерии, подлежащем применению судебной системой, а также другими ветвями власти; принципы единства и территориальной целостности (статья 5); </w:t>
      </w:r>
      <w:r>
        <w:br/>
      </w:r>
      <w:r w:rsidR="00632350" w:rsidRPr="0017325D">
        <w:t>и принципы социального государства и государства, основанного на ве</w:t>
      </w:r>
      <w:r w:rsidR="00632350" w:rsidRPr="0017325D">
        <w:t>р</w:t>
      </w:r>
      <w:r w:rsidR="00632350" w:rsidRPr="0017325D">
        <w:t>ховенстве права</w:t>
      </w:r>
      <w:r>
        <w:t>;</w:t>
      </w:r>
    </w:p>
    <w:p w:rsidR="00632350" w:rsidRPr="0017325D" w:rsidRDefault="00C9204D" w:rsidP="0017325D">
      <w:pPr>
        <w:pStyle w:val="Bullet1GR"/>
      </w:pPr>
      <w:r>
        <w:t>в</w:t>
      </w:r>
      <w:r w:rsidR="00632350" w:rsidRPr="0017325D">
        <w:t xml:space="preserve"> частности, статья 3, предусматривающая принцип формального и сущ</w:t>
      </w:r>
      <w:r w:rsidR="00632350" w:rsidRPr="0017325D">
        <w:t>е</w:t>
      </w:r>
      <w:r w:rsidR="00632350" w:rsidRPr="0017325D">
        <w:t>стве</w:t>
      </w:r>
      <w:r w:rsidR="00844371">
        <w:t>нного равенства в пунктах 1 и 2</w:t>
      </w:r>
      <w:r w:rsidR="00632350" w:rsidRPr="0017325D">
        <w:t xml:space="preserve"> соответственно, провозглашает сл</w:t>
      </w:r>
      <w:r w:rsidR="00632350" w:rsidRPr="0017325D">
        <w:t>е</w:t>
      </w:r>
      <w:r w:rsidR="00632350" w:rsidRPr="0017325D">
        <w:t>дующее: «1) Все граждане имеют одинаковое общественное достоинство и равны перед законом без различий по признаку пола, расы, языка, рел</w:t>
      </w:r>
      <w:r w:rsidR="00632350" w:rsidRPr="0017325D">
        <w:t>и</w:t>
      </w:r>
      <w:r w:rsidR="00632350" w:rsidRPr="0017325D">
        <w:t xml:space="preserve">гии, политических убеждений, личного и социального положения. </w:t>
      </w:r>
      <w:r>
        <w:br/>
      </w:r>
      <w:r w:rsidR="00632350" w:rsidRPr="0017325D">
        <w:t xml:space="preserve">2) Обязанность Республики заключается в устранении тех препятствий экономического и социального характера, которые ограничивают свободу и равенство граждан, мешая тем самым полному развитию человеческой личности и эффективному участию всех трудящихся в политической, экономической и социальной организации страны». </w:t>
      </w:r>
    </w:p>
    <w:p w:rsidR="00632350" w:rsidRPr="007065AA" w:rsidRDefault="00632350" w:rsidP="0017325D">
      <w:pPr>
        <w:pStyle w:val="H23GR"/>
      </w:pPr>
      <w:r w:rsidRPr="00037C90">
        <w:tab/>
      </w:r>
      <w:r w:rsidRPr="00037C90">
        <w:tab/>
      </w:r>
      <w:r>
        <w:t>Республика</w:t>
      </w:r>
      <w:r w:rsidRPr="007065AA">
        <w:t xml:space="preserve"> </w:t>
      </w:r>
    </w:p>
    <w:p w:rsidR="00632350" w:rsidRPr="000106DE" w:rsidRDefault="00632350" w:rsidP="0017325D">
      <w:pPr>
        <w:pStyle w:val="SingleTxtGR"/>
      </w:pPr>
      <w:r w:rsidRPr="00226679">
        <w:t>68.</w:t>
      </w:r>
      <w:r w:rsidRPr="00226679">
        <w:tab/>
      </w:r>
      <w:r>
        <w:t>Италия</w:t>
      </w:r>
      <w:r w:rsidRPr="00226679">
        <w:t xml:space="preserve"> </w:t>
      </w:r>
      <w:r>
        <w:t>является</w:t>
      </w:r>
      <w:r w:rsidRPr="00226679">
        <w:t xml:space="preserve"> </w:t>
      </w:r>
      <w:r>
        <w:t>демократической</w:t>
      </w:r>
      <w:r w:rsidRPr="00226679">
        <w:t xml:space="preserve"> </w:t>
      </w:r>
      <w:proofErr w:type="spellStart"/>
      <w:r w:rsidR="00F70E5E">
        <w:t>Р</w:t>
      </w:r>
      <w:r>
        <w:t>республикой</w:t>
      </w:r>
      <w:proofErr w:type="spellEnd"/>
      <w:r w:rsidRPr="00226679">
        <w:t xml:space="preserve">, </w:t>
      </w:r>
      <w:r>
        <w:t>в</w:t>
      </w:r>
      <w:r w:rsidRPr="00226679">
        <w:t xml:space="preserve"> </w:t>
      </w:r>
      <w:r>
        <w:t>основу</w:t>
      </w:r>
      <w:r w:rsidRPr="00226679">
        <w:t xml:space="preserve"> </w:t>
      </w:r>
      <w:r>
        <w:t>которой</w:t>
      </w:r>
      <w:r w:rsidRPr="00226679">
        <w:t xml:space="preserve"> </w:t>
      </w:r>
      <w:r>
        <w:t>пол</w:t>
      </w:r>
      <w:r>
        <w:t>о</w:t>
      </w:r>
      <w:r>
        <w:t>жен</w:t>
      </w:r>
      <w:r w:rsidRPr="00226679">
        <w:t xml:space="preserve"> </w:t>
      </w:r>
      <w:r>
        <w:t>труд</w:t>
      </w:r>
      <w:r w:rsidRPr="00226679">
        <w:t xml:space="preserve">, </w:t>
      </w:r>
      <w:r>
        <w:t>как</w:t>
      </w:r>
      <w:r w:rsidRPr="00226679">
        <w:t xml:space="preserve"> </w:t>
      </w:r>
      <w:r>
        <w:t>это провозглашается в статье</w:t>
      </w:r>
      <w:r w:rsidRPr="00226679">
        <w:t xml:space="preserve"> 1. </w:t>
      </w:r>
      <w:r>
        <w:t>Суверенитет</w:t>
      </w:r>
      <w:r w:rsidRPr="00226679">
        <w:t xml:space="preserve"> </w:t>
      </w:r>
      <w:r>
        <w:t>принадлежит</w:t>
      </w:r>
      <w:r w:rsidRPr="00226679">
        <w:t xml:space="preserve"> </w:t>
      </w:r>
      <w:r>
        <w:t>народу</w:t>
      </w:r>
      <w:r w:rsidRPr="00226679">
        <w:t xml:space="preserve">, </w:t>
      </w:r>
      <w:r>
        <w:t>который</w:t>
      </w:r>
      <w:r w:rsidRPr="00226679">
        <w:t xml:space="preserve"> </w:t>
      </w:r>
      <w:r>
        <w:t>осуществляет</w:t>
      </w:r>
      <w:r w:rsidRPr="00226679">
        <w:t xml:space="preserve"> </w:t>
      </w:r>
      <w:r>
        <w:t>его</w:t>
      </w:r>
      <w:r w:rsidRPr="00226679">
        <w:t xml:space="preserve"> </w:t>
      </w:r>
      <w:r>
        <w:t>в формах и грани</w:t>
      </w:r>
      <w:r w:rsidR="006279AD">
        <w:t>цах, установленных Конституц</w:t>
      </w:r>
      <w:r w:rsidR="006279AD">
        <w:t>и</w:t>
      </w:r>
      <w:r w:rsidR="006279AD">
        <w:t>ей </w:t>
      </w:r>
      <w:r w:rsidRPr="00226679">
        <w:t>(</w:t>
      </w:r>
      <w:r>
        <w:t>статья</w:t>
      </w:r>
      <w:r w:rsidR="009123BC">
        <w:t xml:space="preserve"> 1</w:t>
      </w:r>
      <w:r w:rsidR="00B87069">
        <w:t xml:space="preserve"> </w:t>
      </w:r>
      <w:r w:rsidRPr="00226679">
        <w:t xml:space="preserve">(2)). </w:t>
      </w:r>
      <w:r>
        <w:t>Республиканский</w:t>
      </w:r>
      <w:r w:rsidRPr="0030765F">
        <w:t xml:space="preserve"> </w:t>
      </w:r>
      <w:r>
        <w:t>структурный</w:t>
      </w:r>
      <w:r w:rsidRPr="0030765F">
        <w:t xml:space="preserve"> </w:t>
      </w:r>
      <w:r>
        <w:t>принцип</w:t>
      </w:r>
      <w:r w:rsidRPr="0030765F">
        <w:t xml:space="preserve"> </w:t>
      </w:r>
      <w:r>
        <w:t>характеризуется</w:t>
      </w:r>
      <w:r w:rsidRPr="0030765F">
        <w:t xml:space="preserve"> </w:t>
      </w:r>
      <w:r>
        <w:t>отк</w:t>
      </w:r>
      <w:r>
        <w:t>а</w:t>
      </w:r>
      <w:r>
        <w:t>зом</w:t>
      </w:r>
      <w:r w:rsidRPr="0030765F">
        <w:t xml:space="preserve"> </w:t>
      </w:r>
      <w:r>
        <w:t>от</w:t>
      </w:r>
      <w:r w:rsidRPr="0030765F">
        <w:t xml:space="preserve"> </w:t>
      </w:r>
      <w:r>
        <w:t>монархии</w:t>
      </w:r>
      <w:r w:rsidRPr="0030765F">
        <w:t xml:space="preserve"> </w:t>
      </w:r>
      <w:r>
        <w:t>как</w:t>
      </w:r>
      <w:r w:rsidRPr="0030765F">
        <w:t xml:space="preserve"> </w:t>
      </w:r>
      <w:r>
        <w:t>формы</w:t>
      </w:r>
      <w:r w:rsidRPr="0030765F">
        <w:t xml:space="preserve"> </w:t>
      </w:r>
      <w:r>
        <w:t>правления государством</w:t>
      </w:r>
      <w:r w:rsidRPr="0030765F">
        <w:t xml:space="preserve">: </w:t>
      </w:r>
      <w:r>
        <w:t xml:space="preserve">это также подкрепляется статьей </w:t>
      </w:r>
      <w:r w:rsidRPr="0030765F">
        <w:t xml:space="preserve">139, </w:t>
      </w:r>
      <w:r>
        <w:t xml:space="preserve">которая гласит, что </w:t>
      </w:r>
      <w:r w:rsidRPr="000106DE">
        <w:t>республиканская форма правления не может быть предметом конституционного пересмотра.</w:t>
      </w:r>
    </w:p>
    <w:p w:rsidR="00632350" w:rsidRPr="002D5047" w:rsidRDefault="00632350" w:rsidP="0017325D">
      <w:pPr>
        <w:pStyle w:val="H23GR"/>
      </w:pPr>
      <w:r w:rsidRPr="0030765F">
        <w:lastRenderedPageBreak/>
        <w:tab/>
      </w:r>
      <w:r w:rsidRPr="0030765F">
        <w:tab/>
      </w:r>
      <w:r>
        <w:t>Президент</w:t>
      </w:r>
      <w:r w:rsidRPr="00A8100A">
        <w:t xml:space="preserve"> </w:t>
      </w:r>
      <w:r>
        <w:t>Италии</w:t>
      </w:r>
      <w:r w:rsidRPr="00A8100A">
        <w:t xml:space="preserve"> (</w:t>
      </w:r>
      <w:r>
        <w:t>статьи</w:t>
      </w:r>
      <w:r w:rsidRPr="00A8100A">
        <w:t xml:space="preserve"> 83</w:t>
      </w:r>
      <w:r w:rsidRPr="00BD7CA6">
        <w:t>–</w:t>
      </w:r>
      <w:r w:rsidRPr="00A8100A">
        <w:t xml:space="preserve">91 </w:t>
      </w:r>
      <w:r>
        <w:t>Конституции Италии</w:t>
      </w:r>
      <w:r w:rsidRPr="00A8100A">
        <w:t>)</w:t>
      </w:r>
    </w:p>
    <w:p w:rsidR="00632350" w:rsidRPr="008A6AB5" w:rsidRDefault="00632350" w:rsidP="0017325D">
      <w:pPr>
        <w:pStyle w:val="SingleTxtGR"/>
      </w:pPr>
      <w:r w:rsidRPr="00A8100A">
        <w:t>69.</w:t>
      </w:r>
      <w:r w:rsidRPr="00A8100A">
        <w:tab/>
      </w:r>
      <w:r>
        <w:t>Президент</w:t>
      </w:r>
      <w:r w:rsidRPr="00A8100A">
        <w:t xml:space="preserve"> </w:t>
      </w:r>
      <w:r>
        <w:t>является</w:t>
      </w:r>
      <w:r w:rsidRPr="00A8100A">
        <w:t xml:space="preserve"> </w:t>
      </w:r>
      <w:r w:rsidR="003534EA">
        <w:t>г</w:t>
      </w:r>
      <w:r>
        <w:t>лавой</w:t>
      </w:r>
      <w:r w:rsidRPr="00A8100A">
        <w:t xml:space="preserve"> </w:t>
      </w:r>
      <w:r>
        <w:t>государства</w:t>
      </w:r>
      <w:r w:rsidRPr="00A8100A">
        <w:t xml:space="preserve"> </w:t>
      </w:r>
      <w:r>
        <w:t>и</w:t>
      </w:r>
      <w:r w:rsidRPr="00A8100A">
        <w:t xml:space="preserve"> </w:t>
      </w:r>
      <w:r>
        <w:t>воплощает</w:t>
      </w:r>
      <w:r w:rsidRPr="00A8100A">
        <w:t xml:space="preserve"> </w:t>
      </w:r>
      <w:r>
        <w:t>собой</w:t>
      </w:r>
      <w:r w:rsidRPr="00A8100A">
        <w:t xml:space="preserve"> </w:t>
      </w:r>
      <w:r>
        <w:t>национальное</w:t>
      </w:r>
      <w:r w:rsidRPr="00A8100A">
        <w:t xml:space="preserve"> </w:t>
      </w:r>
      <w:r>
        <w:t>единство</w:t>
      </w:r>
      <w:r w:rsidRPr="00A8100A">
        <w:t xml:space="preserve">, </w:t>
      </w:r>
      <w:r>
        <w:t>как</w:t>
      </w:r>
      <w:r w:rsidRPr="00A8100A">
        <w:t xml:space="preserve"> </w:t>
      </w:r>
      <w:r>
        <w:t>это</w:t>
      </w:r>
      <w:r w:rsidRPr="00A8100A">
        <w:t xml:space="preserve"> </w:t>
      </w:r>
      <w:r>
        <w:t>определено статьей</w:t>
      </w:r>
      <w:r w:rsidRPr="00A8100A">
        <w:t xml:space="preserve"> 87. </w:t>
      </w:r>
      <w:r>
        <w:t>Высшим</w:t>
      </w:r>
      <w:r w:rsidRPr="007065AA">
        <w:t xml:space="preserve"> </w:t>
      </w:r>
      <w:r>
        <w:t>представителем</w:t>
      </w:r>
      <w:r w:rsidRPr="007065AA">
        <w:t xml:space="preserve"> </w:t>
      </w:r>
      <w:r>
        <w:t>Итальянской</w:t>
      </w:r>
      <w:r w:rsidRPr="007065AA">
        <w:t xml:space="preserve"> </w:t>
      </w:r>
      <w:r>
        <w:t>Республики</w:t>
      </w:r>
      <w:r w:rsidRPr="007065AA">
        <w:t xml:space="preserve"> </w:t>
      </w:r>
      <w:r>
        <w:t>является</w:t>
      </w:r>
      <w:r w:rsidRPr="007065AA">
        <w:t xml:space="preserve"> </w:t>
      </w:r>
      <w:r>
        <w:t>Президент</w:t>
      </w:r>
      <w:r w:rsidRPr="007065AA">
        <w:t xml:space="preserve"> </w:t>
      </w:r>
      <w:r>
        <w:t>Италии</w:t>
      </w:r>
      <w:r w:rsidRPr="007065AA">
        <w:t xml:space="preserve">. </w:t>
      </w:r>
      <w:r>
        <w:t>Она</w:t>
      </w:r>
      <w:r w:rsidRPr="008A6AB5">
        <w:t>/</w:t>
      </w:r>
      <w:r>
        <w:t>он</w:t>
      </w:r>
      <w:r w:rsidRPr="008A6AB5">
        <w:t xml:space="preserve"> </w:t>
      </w:r>
      <w:r>
        <w:t>избирается</w:t>
      </w:r>
      <w:r w:rsidRPr="008A6AB5">
        <w:t xml:space="preserve"> </w:t>
      </w:r>
      <w:r>
        <w:t>на</w:t>
      </w:r>
      <w:r w:rsidRPr="008A6AB5">
        <w:t xml:space="preserve"> </w:t>
      </w:r>
      <w:r>
        <w:t>семилетний</w:t>
      </w:r>
      <w:r w:rsidRPr="008A6AB5">
        <w:t xml:space="preserve"> </w:t>
      </w:r>
      <w:r>
        <w:t>срок</w:t>
      </w:r>
      <w:r w:rsidRPr="008A6AB5">
        <w:t xml:space="preserve"> </w:t>
      </w:r>
      <w:r>
        <w:t>коллегией</w:t>
      </w:r>
      <w:r w:rsidRPr="008A6AB5">
        <w:t xml:space="preserve"> </w:t>
      </w:r>
      <w:r>
        <w:t>выборщиков</w:t>
      </w:r>
      <w:r w:rsidRPr="008A6AB5">
        <w:t xml:space="preserve">, </w:t>
      </w:r>
      <w:r>
        <w:t>состоящей</w:t>
      </w:r>
      <w:r w:rsidRPr="008A6AB5">
        <w:t xml:space="preserve"> </w:t>
      </w:r>
      <w:r>
        <w:t>из</w:t>
      </w:r>
      <w:r w:rsidRPr="008A6AB5">
        <w:t xml:space="preserve"> </w:t>
      </w:r>
      <w:r>
        <w:t>обеих</w:t>
      </w:r>
      <w:r w:rsidRPr="008A6AB5">
        <w:t xml:space="preserve"> </w:t>
      </w:r>
      <w:r>
        <w:t>палат</w:t>
      </w:r>
      <w:r w:rsidRPr="008A6AB5">
        <w:t xml:space="preserve"> </w:t>
      </w:r>
      <w:r>
        <w:t>парламента</w:t>
      </w:r>
      <w:r w:rsidRPr="008A6AB5">
        <w:t xml:space="preserve">, </w:t>
      </w:r>
      <w:r>
        <w:t>включая</w:t>
      </w:r>
      <w:r w:rsidRPr="008A6AB5">
        <w:t xml:space="preserve"> </w:t>
      </w:r>
      <w:r w:rsidR="00B05EB5">
        <w:br/>
      </w:r>
      <w:r w:rsidRPr="008A6AB5">
        <w:t xml:space="preserve">58 </w:t>
      </w:r>
      <w:r>
        <w:t xml:space="preserve">региональных представителей, которые собираются на совместное заседание </w:t>
      </w:r>
      <w:r w:rsidRPr="008A6AB5">
        <w:t>(</w:t>
      </w:r>
      <w:r>
        <w:t>статьи</w:t>
      </w:r>
      <w:r w:rsidRPr="008A6AB5">
        <w:t xml:space="preserve"> 55</w:t>
      </w:r>
      <w:r w:rsidR="00B87069">
        <w:t xml:space="preserve"> </w:t>
      </w:r>
      <w:r w:rsidRPr="008A6AB5">
        <w:t xml:space="preserve">(2), 83). </w:t>
      </w:r>
    </w:p>
    <w:p w:rsidR="00632350" w:rsidRPr="0001093A" w:rsidRDefault="00632350" w:rsidP="0017325D">
      <w:pPr>
        <w:pStyle w:val="SingleTxtGR"/>
      </w:pPr>
      <w:r w:rsidRPr="0001093A">
        <w:t>70.</w:t>
      </w:r>
      <w:r w:rsidRPr="0001093A">
        <w:tab/>
      </w:r>
      <w:r>
        <w:t>В</w:t>
      </w:r>
      <w:r w:rsidRPr="0001093A">
        <w:t xml:space="preserve"> </w:t>
      </w:r>
      <w:r>
        <w:t>конце</w:t>
      </w:r>
      <w:r w:rsidRPr="0001093A">
        <w:t xml:space="preserve"> </w:t>
      </w:r>
      <w:r>
        <w:t>президентского</w:t>
      </w:r>
      <w:r w:rsidRPr="0001093A">
        <w:t xml:space="preserve"> </w:t>
      </w:r>
      <w:r>
        <w:t>мандата</w:t>
      </w:r>
      <w:r w:rsidRPr="0001093A">
        <w:t xml:space="preserve"> </w:t>
      </w:r>
      <w:r>
        <w:t>бывший</w:t>
      </w:r>
      <w:r w:rsidRPr="0001093A">
        <w:t xml:space="preserve"> </w:t>
      </w:r>
      <w:r>
        <w:t>Президент</w:t>
      </w:r>
      <w:r w:rsidRPr="0001093A">
        <w:t xml:space="preserve"> </w:t>
      </w:r>
      <w:r>
        <w:t>Республики</w:t>
      </w:r>
      <w:r w:rsidRPr="0001093A">
        <w:t xml:space="preserve"> </w:t>
      </w:r>
      <w:r>
        <w:t>стан</w:t>
      </w:r>
      <w:r>
        <w:t>о</w:t>
      </w:r>
      <w:r>
        <w:t>вится</w:t>
      </w:r>
      <w:r w:rsidRPr="0001093A">
        <w:t xml:space="preserve"> </w:t>
      </w:r>
      <w:r>
        <w:t>пожизненным</w:t>
      </w:r>
      <w:r w:rsidRPr="0001093A">
        <w:t xml:space="preserve"> </w:t>
      </w:r>
      <w:r>
        <w:t>сенатором по закону</w:t>
      </w:r>
      <w:r w:rsidRPr="0001093A">
        <w:t xml:space="preserve"> – </w:t>
      </w:r>
      <w:r>
        <w:t>если не откажется от этой привил</w:t>
      </w:r>
      <w:r>
        <w:t>е</w:t>
      </w:r>
      <w:r>
        <w:t xml:space="preserve">гии </w:t>
      </w:r>
      <w:r w:rsidRPr="0001093A">
        <w:t>(</w:t>
      </w:r>
      <w:r>
        <w:t>статья</w:t>
      </w:r>
      <w:r w:rsidR="009123BC">
        <w:t xml:space="preserve"> 59</w:t>
      </w:r>
      <w:r w:rsidR="00B87069">
        <w:t xml:space="preserve"> </w:t>
      </w:r>
      <w:r w:rsidRPr="0001093A">
        <w:t>(1)).</w:t>
      </w:r>
    </w:p>
    <w:p w:rsidR="00632350" w:rsidRPr="002059C7" w:rsidRDefault="00632350" w:rsidP="0017325D">
      <w:pPr>
        <w:pStyle w:val="H4GR"/>
        <w:spacing w:before="240"/>
      </w:pPr>
      <w:r w:rsidRPr="0001093A">
        <w:tab/>
      </w:r>
      <w:r w:rsidRPr="0001093A">
        <w:tab/>
      </w:r>
      <w:r>
        <w:t>Освобождение</w:t>
      </w:r>
      <w:r w:rsidRPr="002059C7">
        <w:t xml:space="preserve"> </w:t>
      </w:r>
      <w:r>
        <w:t>Президента от ответственности</w:t>
      </w:r>
      <w:r w:rsidRPr="002059C7">
        <w:t xml:space="preserve"> </w:t>
      </w:r>
      <w:r>
        <w:t>и</w:t>
      </w:r>
      <w:r w:rsidRPr="002059C7">
        <w:t xml:space="preserve"> </w:t>
      </w:r>
      <w:r>
        <w:t>импичмент</w:t>
      </w:r>
    </w:p>
    <w:p w:rsidR="00632350" w:rsidRPr="002059C7" w:rsidRDefault="00632350" w:rsidP="0017325D">
      <w:pPr>
        <w:pStyle w:val="SingleTxtGR"/>
      </w:pPr>
      <w:r w:rsidRPr="00CD43B7">
        <w:t>71.</w:t>
      </w:r>
      <w:r w:rsidRPr="00CD43B7">
        <w:tab/>
      </w:r>
      <w:r>
        <w:t>Президент</w:t>
      </w:r>
      <w:r w:rsidRPr="00CD43B7">
        <w:t xml:space="preserve"> </w:t>
      </w:r>
      <w:r>
        <w:t>Республики</w:t>
      </w:r>
      <w:r w:rsidRPr="00CD43B7">
        <w:t xml:space="preserve"> </w:t>
      </w:r>
      <w:r>
        <w:t>не</w:t>
      </w:r>
      <w:r w:rsidRPr="00CD43B7">
        <w:t xml:space="preserve"> </w:t>
      </w:r>
      <w:r>
        <w:t>несет</w:t>
      </w:r>
      <w:r w:rsidRPr="00CD43B7">
        <w:t xml:space="preserve"> </w:t>
      </w:r>
      <w:r>
        <w:t>ответственности</w:t>
      </w:r>
      <w:r w:rsidRPr="00CD43B7">
        <w:t xml:space="preserve"> </w:t>
      </w:r>
      <w:r>
        <w:t>за</w:t>
      </w:r>
      <w:r w:rsidRPr="00CD43B7">
        <w:t xml:space="preserve"> </w:t>
      </w:r>
      <w:r>
        <w:t>действия</w:t>
      </w:r>
      <w:r w:rsidRPr="00CD43B7">
        <w:t xml:space="preserve">, </w:t>
      </w:r>
      <w:r>
        <w:t>соверше</w:t>
      </w:r>
      <w:r>
        <w:t>н</w:t>
      </w:r>
      <w:r>
        <w:t>ные</w:t>
      </w:r>
      <w:r w:rsidRPr="00CD43B7">
        <w:t xml:space="preserve"> </w:t>
      </w:r>
      <w:r>
        <w:t>во</w:t>
      </w:r>
      <w:r w:rsidRPr="00CD43B7">
        <w:t xml:space="preserve"> </w:t>
      </w:r>
      <w:r>
        <w:t>время</w:t>
      </w:r>
      <w:r w:rsidRPr="00CD43B7">
        <w:t xml:space="preserve"> </w:t>
      </w:r>
      <w:r>
        <w:t>исполнения</w:t>
      </w:r>
      <w:r w:rsidRPr="00CD43B7">
        <w:t xml:space="preserve"> </w:t>
      </w:r>
      <w:r>
        <w:t>своих</w:t>
      </w:r>
      <w:r w:rsidRPr="00CD43B7">
        <w:t xml:space="preserve"> </w:t>
      </w:r>
      <w:r>
        <w:t>функций</w:t>
      </w:r>
      <w:r w:rsidRPr="00CD43B7">
        <w:t xml:space="preserve">, </w:t>
      </w:r>
      <w:r>
        <w:t>за</w:t>
      </w:r>
      <w:r w:rsidRPr="00CD43B7">
        <w:t xml:space="preserve"> </w:t>
      </w:r>
      <w:r>
        <w:t>исключением государственной и</w:t>
      </w:r>
      <w:r>
        <w:t>з</w:t>
      </w:r>
      <w:r>
        <w:t>мены или посягательств</w:t>
      </w:r>
      <w:r w:rsidR="00912F21">
        <w:t xml:space="preserve"> </w:t>
      </w:r>
      <w:r>
        <w:t>на Конституцию</w:t>
      </w:r>
      <w:r w:rsidRPr="00CD43B7">
        <w:t xml:space="preserve">. </w:t>
      </w:r>
      <w:r>
        <w:t xml:space="preserve">В таких случаях она/он подлежит импичменту парламентом на совместном заседании палат, при этом решение принимается абсолютным большинством голосов его членов </w:t>
      </w:r>
      <w:r w:rsidRPr="002059C7">
        <w:t>(</w:t>
      </w:r>
      <w:r>
        <w:t>статья</w:t>
      </w:r>
      <w:r w:rsidRPr="002059C7">
        <w:t xml:space="preserve"> 90). </w:t>
      </w:r>
    </w:p>
    <w:p w:rsidR="00632350" w:rsidRPr="00EE704E" w:rsidRDefault="00632350" w:rsidP="0017325D">
      <w:pPr>
        <w:pStyle w:val="SingleTxtGR"/>
      </w:pPr>
      <w:r w:rsidRPr="00055A34">
        <w:t>72.</w:t>
      </w:r>
      <w:r w:rsidRPr="00055A34">
        <w:tab/>
      </w:r>
      <w:r>
        <w:t>В</w:t>
      </w:r>
      <w:r w:rsidRPr="00055A34">
        <w:t xml:space="preserve"> </w:t>
      </w:r>
      <w:r>
        <w:t>процедурном</w:t>
      </w:r>
      <w:r w:rsidRPr="00055A34">
        <w:t xml:space="preserve"> </w:t>
      </w:r>
      <w:r>
        <w:t>плане</w:t>
      </w:r>
      <w:r w:rsidRPr="00055A34">
        <w:t xml:space="preserve"> </w:t>
      </w:r>
      <w:r>
        <w:t>Конституционный</w:t>
      </w:r>
      <w:r w:rsidRPr="00055A34">
        <w:t xml:space="preserve"> </w:t>
      </w:r>
      <w:r>
        <w:t>суд</w:t>
      </w:r>
      <w:r w:rsidRPr="00055A34">
        <w:t xml:space="preserve"> </w:t>
      </w:r>
      <w:r>
        <w:t>уполномочен</w:t>
      </w:r>
      <w:r w:rsidRPr="00055A34">
        <w:t xml:space="preserve"> </w:t>
      </w:r>
      <w:r>
        <w:t>выносить</w:t>
      </w:r>
      <w:r w:rsidRPr="00055A34">
        <w:t xml:space="preserve"> </w:t>
      </w:r>
      <w:r>
        <w:t>р</w:t>
      </w:r>
      <w:r>
        <w:t>е</w:t>
      </w:r>
      <w:r>
        <w:t>шения</w:t>
      </w:r>
      <w:r w:rsidRPr="00055A34">
        <w:t xml:space="preserve"> (</w:t>
      </w:r>
      <w:r>
        <w:t>статья</w:t>
      </w:r>
      <w:r w:rsidRPr="00055A34">
        <w:t xml:space="preserve"> 134). </w:t>
      </w:r>
      <w:r>
        <w:t>При</w:t>
      </w:r>
      <w:r w:rsidRPr="00EE704E">
        <w:t xml:space="preserve"> </w:t>
      </w:r>
      <w:r>
        <w:t>рассмотрени</w:t>
      </w:r>
      <w:r w:rsidR="000B59FE">
        <w:t>и</w:t>
      </w:r>
      <w:r w:rsidRPr="00EE704E">
        <w:t xml:space="preserve"> </w:t>
      </w:r>
      <w:r>
        <w:t>дела</w:t>
      </w:r>
      <w:r w:rsidRPr="00EE704E">
        <w:t xml:space="preserve"> </w:t>
      </w:r>
      <w:r>
        <w:t>об</w:t>
      </w:r>
      <w:r w:rsidRPr="00EE704E">
        <w:t xml:space="preserve"> </w:t>
      </w:r>
      <w:r>
        <w:t>импичменте</w:t>
      </w:r>
      <w:r w:rsidRPr="00EE704E">
        <w:t xml:space="preserve"> </w:t>
      </w:r>
      <w:r>
        <w:t>Президента</w:t>
      </w:r>
      <w:r w:rsidRPr="00EE704E">
        <w:t xml:space="preserve"> </w:t>
      </w:r>
      <w:r>
        <w:t>в</w:t>
      </w:r>
      <w:r w:rsidRPr="00EE704E">
        <w:t xml:space="preserve"> </w:t>
      </w:r>
      <w:r>
        <w:t>с</w:t>
      </w:r>
      <w:r>
        <w:t>о</w:t>
      </w:r>
      <w:r>
        <w:t>став</w:t>
      </w:r>
      <w:r w:rsidRPr="00EE704E">
        <w:t xml:space="preserve"> </w:t>
      </w:r>
      <w:r>
        <w:t>Суда</w:t>
      </w:r>
      <w:r w:rsidRPr="00EE704E">
        <w:t xml:space="preserve"> </w:t>
      </w:r>
      <w:r>
        <w:t>входит</w:t>
      </w:r>
      <w:r w:rsidRPr="00EE704E">
        <w:t xml:space="preserve"> </w:t>
      </w:r>
      <w:r>
        <w:t>три</w:t>
      </w:r>
      <w:r w:rsidRPr="00EE704E">
        <w:t xml:space="preserve"> </w:t>
      </w:r>
      <w:r>
        <w:t>коллегии</w:t>
      </w:r>
      <w:r w:rsidRPr="00EE704E">
        <w:t xml:space="preserve"> </w:t>
      </w:r>
      <w:r>
        <w:t>судей</w:t>
      </w:r>
      <w:r w:rsidRPr="00EE704E">
        <w:t xml:space="preserve"> (15 </w:t>
      </w:r>
      <w:r>
        <w:t>судей</w:t>
      </w:r>
      <w:r w:rsidRPr="00EE704E">
        <w:t xml:space="preserve">) </w:t>
      </w:r>
      <w:r>
        <w:t>и 16 дополнительных членов</w:t>
      </w:r>
      <w:r w:rsidRPr="00EE704E">
        <w:t xml:space="preserve">, </w:t>
      </w:r>
      <w:r w:rsidR="00B05EB5">
        <w:br/>
      </w:r>
      <w:r>
        <w:t xml:space="preserve">избираемых по жребию из списка граждан, подготовленного парламентом </w:t>
      </w:r>
      <w:r w:rsidRPr="00EE704E">
        <w:t>(</w:t>
      </w:r>
      <w:r>
        <w:t>ст</w:t>
      </w:r>
      <w:r>
        <w:t>а</w:t>
      </w:r>
      <w:r>
        <w:t>тья</w:t>
      </w:r>
      <w:r w:rsidR="000B59FE">
        <w:t xml:space="preserve"> 135</w:t>
      </w:r>
      <w:r w:rsidR="00B87069">
        <w:t xml:space="preserve"> </w:t>
      </w:r>
      <w:r w:rsidRPr="00EE704E">
        <w:t>(7)).</w:t>
      </w:r>
      <w:r w:rsidRPr="00EE704E">
        <w:rPr>
          <w:b/>
        </w:rPr>
        <w:t xml:space="preserve"> </w:t>
      </w:r>
    </w:p>
    <w:p w:rsidR="00632350" w:rsidRPr="003E28DF" w:rsidRDefault="00632350" w:rsidP="0017325D">
      <w:pPr>
        <w:pStyle w:val="SingleTxtGR"/>
      </w:pPr>
      <w:r w:rsidRPr="003E28DF">
        <w:t>73.</w:t>
      </w:r>
      <w:r w:rsidRPr="003E28DF">
        <w:tab/>
      </w:r>
      <w:r>
        <w:t>Нынешн</w:t>
      </w:r>
      <w:r w:rsidR="001F18D6">
        <w:t>им</w:t>
      </w:r>
      <w:r w:rsidRPr="003E28DF">
        <w:t xml:space="preserve"> </w:t>
      </w:r>
      <w:r w:rsidR="001F18D6">
        <w:t>г</w:t>
      </w:r>
      <w:r>
        <w:t>лавой</w:t>
      </w:r>
      <w:r w:rsidRPr="003E28DF">
        <w:t xml:space="preserve"> </w:t>
      </w:r>
      <w:r>
        <w:t>государства</w:t>
      </w:r>
      <w:r w:rsidRPr="003E28DF">
        <w:t xml:space="preserve"> </w:t>
      </w:r>
      <w:r>
        <w:t>является</w:t>
      </w:r>
      <w:r w:rsidRPr="003E28DF">
        <w:t xml:space="preserve"> </w:t>
      </w:r>
      <w:r>
        <w:t>г</w:t>
      </w:r>
      <w:r w:rsidRPr="003E28DF">
        <w:t>-</w:t>
      </w:r>
      <w:r>
        <w:t>н</w:t>
      </w:r>
      <w:r w:rsidRPr="003E28DF">
        <w:t xml:space="preserve"> </w:t>
      </w:r>
      <w:proofErr w:type="spellStart"/>
      <w:r w:rsidRPr="003E28DF">
        <w:rPr>
          <w:bCs/>
        </w:rPr>
        <w:t>Серджо</w:t>
      </w:r>
      <w:proofErr w:type="spellEnd"/>
      <w:r w:rsidRPr="003E28DF">
        <w:rPr>
          <w:bCs/>
        </w:rPr>
        <w:t xml:space="preserve"> </w:t>
      </w:r>
      <w:proofErr w:type="spellStart"/>
      <w:r w:rsidRPr="003E28DF">
        <w:rPr>
          <w:bCs/>
        </w:rPr>
        <w:t>Маттарелла</w:t>
      </w:r>
      <w:proofErr w:type="spellEnd"/>
      <w:r>
        <w:rPr>
          <w:bCs/>
        </w:rPr>
        <w:t>, который был избран в январе</w:t>
      </w:r>
      <w:r w:rsidRPr="003E28DF">
        <w:t xml:space="preserve"> 2015</w:t>
      </w:r>
      <w:r>
        <w:t xml:space="preserve"> года</w:t>
      </w:r>
      <w:r w:rsidRPr="003E28DF">
        <w:t>.</w:t>
      </w:r>
    </w:p>
    <w:p w:rsidR="00632350" w:rsidRPr="0017325D" w:rsidRDefault="00632350" w:rsidP="0017325D">
      <w:pPr>
        <w:pStyle w:val="H4GR"/>
        <w:spacing w:before="240"/>
        <w:rPr>
          <w:iCs/>
        </w:rPr>
      </w:pPr>
      <w:r w:rsidRPr="0017325D">
        <w:rPr>
          <w:iCs/>
        </w:rPr>
        <w:tab/>
      </w:r>
      <w:r w:rsidRPr="0017325D">
        <w:rPr>
          <w:iCs/>
        </w:rPr>
        <w:tab/>
        <w:t xml:space="preserve">Президентские обязанности </w:t>
      </w:r>
    </w:p>
    <w:p w:rsidR="00632350" w:rsidRPr="005544CE" w:rsidRDefault="00632350" w:rsidP="0017325D">
      <w:pPr>
        <w:pStyle w:val="SingleTxtGR"/>
      </w:pPr>
      <w:r w:rsidRPr="005544CE">
        <w:t>74.</w:t>
      </w:r>
      <w:r w:rsidRPr="005544CE">
        <w:tab/>
      </w:r>
      <w:r>
        <w:t>Президенту поручено гарантировать и контролировать соблюдение и уважение Конституции Италии</w:t>
      </w:r>
      <w:r w:rsidRPr="005544CE">
        <w:t xml:space="preserve">. </w:t>
      </w:r>
      <w:r>
        <w:t>В</w:t>
      </w:r>
      <w:r w:rsidRPr="005544CE">
        <w:t xml:space="preserve"> </w:t>
      </w:r>
      <w:r>
        <w:t>дополнение</w:t>
      </w:r>
      <w:r w:rsidRPr="005544CE">
        <w:t xml:space="preserve"> </w:t>
      </w:r>
      <w:r>
        <w:t>к</w:t>
      </w:r>
      <w:r w:rsidRPr="005544CE">
        <w:t xml:space="preserve"> </w:t>
      </w:r>
      <w:r>
        <w:t>определенным</w:t>
      </w:r>
      <w:r w:rsidRPr="005544CE">
        <w:t xml:space="preserve"> </w:t>
      </w:r>
      <w:r>
        <w:t>чрезвычайным</w:t>
      </w:r>
      <w:r w:rsidRPr="005544CE">
        <w:t xml:space="preserve"> </w:t>
      </w:r>
      <w:r>
        <w:t>полномочиям</w:t>
      </w:r>
      <w:r w:rsidRPr="005544CE">
        <w:t xml:space="preserve"> </w:t>
      </w:r>
      <w:r>
        <w:t>в</w:t>
      </w:r>
      <w:r w:rsidRPr="005544CE">
        <w:t xml:space="preserve"> </w:t>
      </w:r>
      <w:r>
        <w:t>случае</w:t>
      </w:r>
      <w:r w:rsidRPr="005544CE">
        <w:t xml:space="preserve"> </w:t>
      </w:r>
      <w:r>
        <w:t>чрезвычайного</w:t>
      </w:r>
      <w:r w:rsidRPr="005544CE">
        <w:t xml:space="preserve"> </w:t>
      </w:r>
      <w:r>
        <w:t>положения</w:t>
      </w:r>
      <w:r w:rsidRPr="005544CE">
        <w:t xml:space="preserve"> </w:t>
      </w:r>
      <w:r>
        <w:t>или</w:t>
      </w:r>
      <w:r w:rsidRPr="005544CE">
        <w:t xml:space="preserve"> </w:t>
      </w:r>
      <w:r>
        <w:t>кризиса в его задачи в с</w:t>
      </w:r>
      <w:r>
        <w:t>о</w:t>
      </w:r>
      <w:r>
        <w:t>ответствии с конституционным правом входят вопро</w:t>
      </w:r>
      <w:r w:rsidR="00677AEF">
        <w:t>сы, связанные с предста</w:t>
      </w:r>
      <w:r w:rsidR="00677AEF">
        <w:t>в</w:t>
      </w:r>
      <w:r w:rsidR="00677AEF">
        <w:t xml:space="preserve">лением, </w:t>
      </w:r>
      <w:r>
        <w:t>объединением и олицетворением государства</w:t>
      </w:r>
      <w:r w:rsidRPr="005544CE">
        <w:t xml:space="preserve">. </w:t>
      </w:r>
      <w:r>
        <w:t>Президент</w:t>
      </w:r>
      <w:r w:rsidRPr="005544CE">
        <w:t xml:space="preserve"> </w:t>
      </w:r>
      <w:r>
        <w:t>представляет</w:t>
      </w:r>
      <w:r w:rsidRPr="005544CE">
        <w:t xml:space="preserve"> </w:t>
      </w:r>
      <w:r>
        <w:t>Итальянскую</w:t>
      </w:r>
      <w:r w:rsidRPr="005544CE">
        <w:t xml:space="preserve"> </w:t>
      </w:r>
      <w:r>
        <w:t>Республику</w:t>
      </w:r>
      <w:r w:rsidRPr="005544CE">
        <w:t xml:space="preserve"> </w:t>
      </w:r>
      <w:r>
        <w:t>у</w:t>
      </w:r>
      <w:r w:rsidRPr="005544CE">
        <w:t xml:space="preserve"> </w:t>
      </w:r>
      <w:r>
        <w:t>себя</w:t>
      </w:r>
      <w:r w:rsidRPr="005544CE">
        <w:t xml:space="preserve"> </w:t>
      </w:r>
      <w:r>
        <w:t>в</w:t>
      </w:r>
      <w:r w:rsidRPr="005544CE">
        <w:t xml:space="preserve"> </w:t>
      </w:r>
      <w:r>
        <w:t>стране</w:t>
      </w:r>
      <w:r w:rsidRPr="005544CE">
        <w:t xml:space="preserve"> </w:t>
      </w:r>
      <w:r>
        <w:t>и за границей</w:t>
      </w:r>
      <w:r w:rsidRPr="005544CE">
        <w:t xml:space="preserve">. </w:t>
      </w:r>
    </w:p>
    <w:p w:rsidR="00632350" w:rsidRPr="0041709C" w:rsidRDefault="00632350" w:rsidP="0017325D">
      <w:pPr>
        <w:pStyle w:val="SingleTxtGR"/>
      </w:pPr>
      <w:r w:rsidRPr="00D70AF5">
        <w:t>75.</w:t>
      </w:r>
      <w:r w:rsidRPr="00D70AF5">
        <w:tab/>
      </w:r>
      <w:r>
        <w:t>В</w:t>
      </w:r>
      <w:r w:rsidRPr="00D70AF5">
        <w:t xml:space="preserve"> </w:t>
      </w:r>
      <w:r>
        <w:t>числе</w:t>
      </w:r>
      <w:r w:rsidRPr="00D70AF5">
        <w:t xml:space="preserve"> </w:t>
      </w:r>
      <w:r>
        <w:t>выполняемых</w:t>
      </w:r>
      <w:r w:rsidRPr="00D70AF5">
        <w:t xml:space="preserve"> </w:t>
      </w:r>
      <w:r>
        <w:t>им</w:t>
      </w:r>
      <w:r w:rsidRPr="00D70AF5">
        <w:t xml:space="preserve"> </w:t>
      </w:r>
      <w:r>
        <w:t>задач</w:t>
      </w:r>
      <w:r w:rsidRPr="00D70AF5">
        <w:t xml:space="preserve"> </w:t>
      </w:r>
      <w:r>
        <w:t>можно</w:t>
      </w:r>
      <w:r w:rsidRPr="00D70AF5">
        <w:t xml:space="preserve"> </w:t>
      </w:r>
      <w:r>
        <w:t>назвать</w:t>
      </w:r>
      <w:r w:rsidRPr="00D70AF5">
        <w:t xml:space="preserve"> </w:t>
      </w:r>
      <w:r>
        <w:t>следующие</w:t>
      </w:r>
      <w:r w:rsidRPr="00D70AF5">
        <w:t xml:space="preserve">: </w:t>
      </w:r>
      <w:r>
        <w:t>наложение</w:t>
      </w:r>
      <w:r w:rsidRPr="00D70AF5">
        <w:t xml:space="preserve"> </w:t>
      </w:r>
      <w:r>
        <w:t>в</w:t>
      </w:r>
      <w:r>
        <w:t>е</w:t>
      </w:r>
      <w:r>
        <w:t>то</w:t>
      </w:r>
      <w:r w:rsidRPr="00D70AF5">
        <w:t xml:space="preserve">; </w:t>
      </w:r>
      <w:r>
        <w:t>подписание</w:t>
      </w:r>
      <w:r w:rsidRPr="00D70AF5">
        <w:t xml:space="preserve"> </w:t>
      </w:r>
      <w:r>
        <w:t>и</w:t>
      </w:r>
      <w:r w:rsidRPr="00D70AF5">
        <w:t xml:space="preserve"> </w:t>
      </w:r>
      <w:proofErr w:type="spellStart"/>
      <w:r>
        <w:t>промульгирование</w:t>
      </w:r>
      <w:proofErr w:type="spellEnd"/>
      <w:r w:rsidRPr="00D70AF5">
        <w:t xml:space="preserve"> </w:t>
      </w:r>
      <w:r>
        <w:t>итальянских законов</w:t>
      </w:r>
      <w:r w:rsidRPr="00D70AF5">
        <w:t xml:space="preserve">; </w:t>
      </w:r>
      <w:r>
        <w:t>назначение и осв</w:t>
      </w:r>
      <w:r>
        <w:t>о</w:t>
      </w:r>
      <w:r>
        <w:t>бождение от должности Председателя Совета министров Италии и итальянских министров</w:t>
      </w:r>
      <w:r w:rsidRPr="00D70AF5">
        <w:t xml:space="preserve">. </w:t>
      </w:r>
      <w:r>
        <w:t>Он</w:t>
      </w:r>
      <w:r w:rsidRPr="00895D7C">
        <w:t xml:space="preserve"> </w:t>
      </w:r>
      <w:r>
        <w:t>также</w:t>
      </w:r>
      <w:r w:rsidRPr="00895D7C">
        <w:t xml:space="preserve"> </w:t>
      </w:r>
      <w:r>
        <w:t>возглавляет</w:t>
      </w:r>
      <w:r w:rsidRPr="00895D7C">
        <w:t xml:space="preserve"> </w:t>
      </w:r>
      <w:r>
        <w:t>независимый</w:t>
      </w:r>
      <w:r w:rsidRPr="00895D7C">
        <w:t xml:space="preserve"> </w:t>
      </w:r>
      <w:r>
        <w:t>орган самоуправления италья</w:t>
      </w:r>
      <w:r>
        <w:t>н</w:t>
      </w:r>
      <w:r>
        <w:t>ской судебной системы, именуемый</w:t>
      </w:r>
      <w:r w:rsidRPr="00895D7C">
        <w:t xml:space="preserve"> Высший совет магистратуры</w:t>
      </w:r>
      <w:r>
        <w:t xml:space="preserve"> (ВСМ)</w:t>
      </w:r>
      <w:r w:rsidRPr="00895D7C">
        <w:t xml:space="preserve"> (</w:t>
      </w:r>
      <w:r>
        <w:t>а</w:t>
      </w:r>
      <w:r>
        <w:t>б</w:t>
      </w:r>
      <w:r>
        <w:t xml:space="preserve">бревиатура на итальянском – </w:t>
      </w:r>
      <w:r w:rsidRPr="001E1C2B">
        <w:rPr>
          <w:lang w:val="en-GB"/>
        </w:rPr>
        <w:t>CSM</w:t>
      </w:r>
      <w:r w:rsidRPr="00895D7C">
        <w:t xml:space="preserve">). </w:t>
      </w:r>
      <w:r>
        <w:t>Кроме</w:t>
      </w:r>
      <w:r w:rsidRPr="008F35D7">
        <w:t xml:space="preserve"> </w:t>
      </w:r>
      <w:r>
        <w:t>того</w:t>
      </w:r>
      <w:r w:rsidRPr="008F35D7">
        <w:t xml:space="preserve">, </w:t>
      </w:r>
      <w:r>
        <w:t>Президент</w:t>
      </w:r>
      <w:r w:rsidRPr="008F35D7">
        <w:t xml:space="preserve"> </w:t>
      </w:r>
      <w:r>
        <w:t>может</w:t>
      </w:r>
      <w:r w:rsidRPr="008F35D7">
        <w:t xml:space="preserve"> </w:t>
      </w:r>
      <w:r>
        <w:t>назначить</w:t>
      </w:r>
      <w:r w:rsidRPr="008F35D7">
        <w:t xml:space="preserve"> </w:t>
      </w:r>
      <w:r>
        <w:t>пожизненными</w:t>
      </w:r>
      <w:r w:rsidRPr="008F35D7">
        <w:t xml:space="preserve"> </w:t>
      </w:r>
      <w:r>
        <w:t>сенаторами</w:t>
      </w:r>
      <w:r w:rsidRPr="008F35D7">
        <w:t xml:space="preserve"> </w:t>
      </w:r>
      <w:r>
        <w:t>пять</w:t>
      </w:r>
      <w:r w:rsidRPr="008F35D7">
        <w:t xml:space="preserve"> </w:t>
      </w:r>
      <w:r>
        <w:t>граждан</w:t>
      </w:r>
      <w:r w:rsidRPr="008F35D7">
        <w:t xml:space="preserve">, </w:t>
      </w:r>
      <w:r>
        <w:t>которые</w:t>
      </w:r>
      <w:r w:rsidRPr="008F35D7">
        <w:t xml:space="preserve"> </w:t>
      </w:r>
      <w:r>
        <w:t>прославили</w:t>
      </w:r>
      <w:r w:rsidRPr="008F35D7">
        <w:t xml:space="preserve"> </w:t>
      </w:r>
      <w:r>
        <w:t>страну</w:t>
      </w:r>
      <w:r w:rsidRPr="008F35D7">
        <w:t xml:space="preserve"> </w:t>
      </w:r>
      <w:r>
        <w:t>выда</w:t>
      </w:r>
      <w:r>
        <w:t>ю</w:t>
      </w:r>
      <w:r>
        <w:t>щимися достижениями в общественной, научной</w:t>
      </w:r>
      <w:r w:rsidRPr="008F35D7">
        <w:t xml:space="preserve">, </w:t>
      </w:r>
      <w:r>
        <w:t>художественной и литерату</w:t>
      </w:r>
      <w:r>
        <w:t>р</w:t>
      </w:r>
      <w:r>
        <w:t xml:space="preserve">ной областях </w:t>
      </w:r>
      <w:r w:rsidRPr="008F35D7">
        <w:t>(</w:t>
      </w:r>
      <w:r>
        <w:t>статья</w:t>
      </w:r>
      <w:r w:rsidRPr="008F35D7">
        <w:t xml:space="preserve"> 59</w:t>
      </w:r>
      <w:r w:rsidR="00B87069">
        <w:t xml:space="preserve"> </w:t>
      </w:r>
      <w:r w:rsidRPr="008F35D7">
        <w:t xml:space="preserve">(2)). </w:t>
      </w:r>
      <w:r>
        <w:t>Он</w:t>
      </w:r>
      <w:r w:rsidRPr="008F35D7">
        <w:t xml:space="preserve"> </w:t>
      </w:r>
      <w:r>
        <w:t>может</w:t>
      </w:r>
      <w:r w:rsidRPr="008F35D7">
        <w:t xml:space="preserve"> </w:t>
      </w:r>
      <w:r>
        <w:t>распускать</w:t>
      </w:r>
      <w:r w:rsidRPr="008F35D7">
        <w:t xml:space="preserve"> </w:t>
      </w:r>
      <w:r>
        <w:t>парламент</w:t>
      </w:r>
      <w:r w:rsidRPr="008F35D7">
        <w:t xml:space="preserve"> </w:t>
      </w:r>
      <w:r>
        <w:t>в</w:t>
      </w:r>
      <w:r w:rsidRPr="008F35D7">
        <w:t xml:space="preserve"> </w:t>
      </w:r>
      <w:r>
        <w:t>некоторых</w:t>
      </w:r>
      <w:r w:rsidRPr="008F35D7">
        <w:t xml:space="preserve"> </w:t>
      </w:r>
      <w:r>
        <w:t>ос</w:t>
      </w:r>
      <w:r>
        <w:t>о</w:t>
      </w:r>
      <w:r>
        <w:t>бых</w:t>
      </w:r>
      <w:r w:rsidRPr="008F35D7">
        <w:t xml:space="preserve"> </w:t>
      </w:r>
      <w:r>
        <w:t>случаях</w:t>
      </w:r>
      <w:r w:rsidRPr="008F35D7">
        <w:t xml:space="preserve">, </w:t>
      </w:r>
      <w:r>
        <w:t>а</w:t>
      </w:r>
      <w:r w:rsidRPr="008F35D7">
        <w:t xml:space="preserve"> </w:t>
      </w:r>
      <w:r>
        <w:t>также объявлять чрезвычайное положение</w:t>
      </w:r>
      <w:r w:rsidRPr="008F35D7">
        <w:t xml:space="preserve">. </w:t>
      </w:r>
      <w:r>
        <w:t>Президент</w:t>
      </w:r>
      <w:r w:rsidRPr="0041709C">
        <w:t xml:space="preserve"> </w:t>
      </w:r>
      <w:r>
        <w:t>не</w:t>
      </w:r>
      <w:r w:rsidRPr="0041709C">
        <w:t xml:space="preserve"> </w:t>
      </w:r>
      <w:r>
        <w:t>служит</w:t>
      </w:r>
      <w:r w:rsidRPr="0041709C">
        <w:t xml:space="preserve"> </w:t>
      </w:r>
      <w:r>
        <w:t>противовесом</w:t>
      </w:r>
      <w:r w:rsidRPr="0041709C">
        <w:t xml:space="preserve"> </w:t>
      </w:r>
      <w:r>
        <w:t>парламенту</w:t>
      </w:r>
      <w:r w:rsidRPr="0041709C">
        <w:t xml:space="preserve"> </w:t>
      </w:r>
      <w:r>
        <w:t>или</w:t>
      </w:r>
      <w:r w:rsidRPr="0041709C">
        <w:t xml:space="preserve"> </w:t>
      </w:r>
      <w:r>
        <w:t>исполнительной</w:t>
      </w:r>
      <w:r w:rsidRPr="0041709C">
        <w:t xml:space="preserve"> </w:t>
      </w:r>
      <w:r>
        <w:t>власти</w:t>
      </w:r>
      <w:r w:rsidRPr="0041709C">
        <w:t xml:space="preserve">. </w:t>
      </w:r>
    </w:p>
    <w:p w:rsidR="00632350" w:rsidRPr="0041709C" w:rsidRDefault="00632350" w:rsidP="0017325D">
      <w:pPr>
        <w:pStyle w:val="H23GR"/>
      </w:pPr>
      <w:r w:rsidRPr="0041709C">
        <w:tab/>
      </w:r>
      <w:r w:rsidRPr="0041709C">
        <w:tab/>
      </w:r>
      <w:r>
        <w:t>Демократия</w:t>
      </w:r>
      <w:r w:rsidRPr="0041709C">
        <w:t xml:space="preserve"> (</w:t>
      </w:r>
      <w:r>
        <w:t>представительная демократия и средства прямой демократии</w:t>
      </w:r>
      <w:r w:rsidRPr="0041709C">
        <w:t xml:space="preserve">) </w:t>
      </w:r>
    </w:p>
    <w:p w:rsidR="00632350" w:rsidRPr="00C3272A" w:rsidRDefault="00632350" w:rsidP="0017325D">
      <w:pPr>
        <w:pStyle w:val="SingleTxtGR"/>
      </w:pPr>
      <w:r w:rsidRPr="00C3272A">
        <w:t>76.</w:t>
      </w:r>
      <w:r w:rsidRPr="00C3272A">
        <w:tab/>
      </w:r>
      <w:r>
        <w:t>С</w:t>
      </w:r>
      <w:r w:rsidRPr="00C3272A">
        <w:t xml:space="preserve"> </w:t>
      </w:r>
      <w:r>
        <w:t>учетом</w:t>
      </w:r>
      <w:r w:rsidRPr="00C3272A">
        <w:t xml:space="preserve"> </w:t>
      </w:r>
      <w:r>
        <w:t>того</w:t>
      </w:r>
      <w:r w:rsidRPr="00C3272A">
        <w:t xml:space="preserve">, </w:t>
      </w:r>
      <w:r>
        <w:t>что</w:t>
      </w:r>
      <w:r w:rsidRPr="00C3272A">
        <w:t xml:space="preserve"> </w:t>
      </w:r>
      <w:r>
        <w:t>государственная</w:t>
      </w:r>
      <w:r w:rsidRPr="00C3272A">
        <w:t xml:space="preserve"> </w:t>
      </w:r>
      <w:r>
        <w:t>власть</w:t>
      </w:r>
      <w:r w:rsidRPr="00C3272A">
        <w:t xml:space="preserve"> </w:t>
      </w:r>
      <w:r>
        <w:t>берет</w:t>
      </w:r>
      <w:r w:rsidRPr="00C3272A">
        <w:t xml:space="preserve"> </w:t>
      </w:r>
      <w:r>
        <w:t>свое</w:t>
      </w:r>
      <w:r w:rsidRPr="00C3272A">
        <w:t xml:space="preserve"> </w:t>
      </w:r>
      <w:r>
        <w:t>начало</w:t>
      </w:r>
      <w:r w:rsidRPr="00C3272A">
        <w:t xml:space="preserve"> </w:t>
      </w:r>
      <w:r>
        <w:t>в</w:t>
      </w:r>
      <w:r w:rsidRPr="00C3272A">
        <w:t xml:space="preserve"> </w:t>
      </w:r>
      <w:r>
        <w:t>народе</w:t>
      </w:r>
      <w:r w:rsidRPr="00C3272A">
        <w:t xml:space="preserve"> </w:t>
      </w:r>
      <w:r>
        <w:t>и</w:t>
      </w:r>
      <w:r w:rsidRPr="00C3272A">
        <w:t xml:space="preserve"> </w:t>
      </w:r>
      <w:r>
        <w:t>подлежит</w:t>
      </w:r>
      <w:r w:rsidRPr="00C3272A">
        <w:t xml:space="preserve"> </w:t>
      </w:r>
      <w:r>
        <w:t>контролю</w:t>
      </w:r>
      <w:r w:rsidRPr="00C3272A">
        <w:t xml:space="preserve"> </w:t>
      </w:r>
      <w:r>
        <w:t>народом</w:t>
      </w:r>
      <w:r w:rsidRPr="00C3272A">
        <w:t xml:space="preserve">, </w:t>
      </w:r>
      <w:r>
        <w:t>структурный принцип демократии в рамках О</w:t>
      </w:r>
      <w:r>
        <w:t>с</w:t>
      </w:r>
      <w:r>
        <w:t>новного закона находит свое выражение в форме парламентской демократии</w:t>
      </w:r>
      <w:r w:rsidRPr="00C3272A">
        <w:t xml:space="preserve">. </w:t>
      </w:r>
    </w:p>
    <w:p w:rsidR="00632350" w:rsidRPr="00D8055F" w:rsidRDefault="00632350" w:rsidP="0017325D">
      <w:pPr>
        <w:pStyle w:val="SingleTxtGR"/>
      </w:pPr>
      <w:r w:rsidRPr="00D8055F">
        <w:lastRenderedPageBreak/>
        <w:t>77.</w:t>
      </w:r>
      <w:r w:rsidRPr="00D8055F">
        <w:tab/>
      </w:r>
      <w:r>
        <w:t>Демократия</w:t>
      </w:r>
      <w:r w:rsidRPr="00D8055F">
        <w:t xml:space="preserve"> </w:t>
      </w:r>
      <w:r>
        <w:t>является</w:t>
      </w:r>
      <w:r w:rsidRPr="00D8055F">
        <w:t xml:space="preserve"> </w:t>
      </w:r>
      <w:r>
        <w:t>основным</w:t>
      </w:r>
      <w:r w:rsidRPr="00D8055F">
        <w:t xml:space="preserve"> </w:t>
      </w:r>
      <w:r>
        <w:t>принципом</w:t>
      </w:r>
      <w:r w:rsidRPr="00D8055F">
        <w:t xml:space="preserve">, </w:t>
      </w:r>
      <w:r>
        <w:t>которым</w:t>
      </w:r>
      <w:r w:rsidRPr="00D8055F">
        <w:t xml:space="preserve"> </w:t>
      </w:r>
      <w:r>
        <w:t>народ может во</w:t>
      </w:r>
      <w:r>
        <w:t>с</w:t>
      </w:r>
      <w:r>
        <w:t>пользоваться благодаря конкретным средствам</w:t>
      </w:r>
      <w:r w:rsidRPr="00D8055F">
        <w:t xml:space="preserve">. </w:t>
      </w:r>
      <w:r>
        <w:t>По</w:t>
      </w:r>
      <w:r w:rsidRPr="00D8055F">
        <w:t xml:space="preserve"> </w:t>
      </w:r>
      <w:r>
        <w:t>сути</w:t>
      </w:r>
      <w:r w:rsidR="00D17BE4">
        <w:t>,</w:t>
      </w:r>
      <w:r w:rsidRPr="00D8055F">
        <w:t xml:space="preserve"> </w:t>
      </w:r>
      <w:r>
        <w:t>все</w:t>
      </w:r>
      <w:r w:rsidRPr="00D8055F">
        <w:t xml:space="preserve"> </w:t>
      </w:r>
      <w:r>
        <w:t>граждане</w:t>
      </w:r>
      <w:r w:rsidRPr="00D8055F">
        <w:t xml:space="preserve"> </w:t>
      </w:r>
      <w:r>
        <w:t>могут</w:t>
      </w:r>
      <w:r w:rsidRPr="00D8055F">
        <w:t xml:space="preserve"> </w:t>
      </w:r>
      <w:r>
        <w:t>направлять</w:t>
      </w:r>
      <w:r w:rsidRPr="00D8055F">
        <w:t xml:space="preserve"> </w:t>
      </w:r>
      <w:r>
        <w:t>петиции</w:t>
      </w:r>
      <w:r w:rsidRPr="00D8055F">
        <w:t xml:space="preserve"> </w:t>
      </w:r>
      <w:r>
        <w:t>в</w:t>
      </w:r>
      <w:r w:rsidRPr="00D8055F">
        <w:t xml:space="preserve"> </w:t>
      </w:r>
      <w:r>
        <w:t>палаты</w:t>
      </w:r>
      <w:r w:rsidRPr="00D8055F">
        <w:t xml:space="preserve"> </w:t>
      </w:r>
      <w:r>
        <w:t>с требованием принятия законодательных мер или с изложением общественных нужд</w:t>
      </w:r>
      <w:r w:rsidRPr="00D8055F">
        <w:t xml:space="preserve">, </w:t>
      </w:r>
      <w:r>
        <w:t xml:space="preserve">как это предусмотрено статьей </w:t>
      </w:r>
      <w:r w:rsidRPr="00D8055F">
        <w:t xml:space="preserve">50. </w:t>
      </w:r>
    </w:p>
    <w:p w:rsidR="00632350" w:rsidRPr="00827E55" w:rsidRDefault="00632350" w:rsidP="0017325D">
      <w:pPr>
        <w:pStyle w:val="SingleTxtGR"/>
      </w:pPr>
      <w:r w:rsidRPr="00827E55">
        <w:t>78.</w:t>
      </w:r>
      <w:r w:rsidRPr="00827E55">
        <w:tab/>
      </w:r>
      <w:r>
        <w:t>Кроме</w:t>
      </w:r>
      <w:r w:rsidRPr="00827E55">
        <w:t xml:space="preserve"> </w:t>
      </w:r>
      <w:r>
        <w:t>того</w:t>
      </w:r>
      <w:r w:rsidRPr="00827E55">
        <w:t xml:space="preserve">, </w:t>
      </w:r>
      <w:r>
        <w:t>для</w:t>
      </w:r>
      <w:r w:rsidRPr="00827E55">
        <w:t xml:space="preserve"> </w:t>
      </w:r>
      <w:r>
        <w:t>эффективного</w:t>
      </w:r>
      <w:r w:rsidRPr="00827E55">
        <w:t xml:space="preserve"> </w:t>
      </w:r>
      <w:r>
        <w:t>пользования</w:t>
      </w:r>
      <w:r w:rsidRPr="00827E55">
        <w:t xml:space="preserve"> </w:t>
      </w:r>
      <w:r>
        <w:t>своим</w:t>
      </w:r>
      <w:r w:rsidRPr="00827E55">
        <w:t xml:space="preserve"> </w:t>
      </w:r>
      <w:r>
        <w:t>суверенитетом</w:t>
      </w:r>
      <w:r w:rsidRPr="00827E55">
        <w:t xml:space="preserve"> </w:t>
      </w:r>
      <w:r>
        <w:t>народ</w:t>
      </w:r>
      <w:r w:rsidRPr="00827E55">
        <w:t xml:space="preserve"> </w:t>
      </w:r>
      <w:r>
        <w:t>может</w:t>
      </w:r>
      <w:r w:rsidRPr="00827E55">
        <w:t xml:space="preserve"> </w:t>
      </w:r>
      <w:r>
        <w:t>вносить</w:t>
      </w:r>
      <w:r w:rsidRPr="00827E55">
        <w:t xml:space="preserve"> </w:t>
      </w:r>
      <w:r>
        <w:t>общественные</w:t>
      </w:r>
      <w:r w:rsidRPr="00827E55">
        <w:t xml:space="preserve"> </w:t>
      </w:r>
      <w:r>
        <w:t>инициативы</w:t>
      </w:r>
      <w:r w:rsidRPr="00827E55">
        <w:t xml:space="preserve">, </w:t>
      </w:r>
      <w:r>
        <w:t>включающие</w:t>
      </w:r>
      <w:r w:rsidRPr="00827E55">
        <w:t xml:space="preserve"> </w:t>
      </w:r>
      <w:r>
        <w:t>в</w:t>
      </w:r>
      <w:r w:rsidRPr="00827E55">
        <w:t xml:space="preserve"> </w:t>
      </w:r>
      <w:r>
        <w:t>себя</w:t>
      </w:r>
      <w:r w:rsidRPr="00827E55">
        <w:t xml:space="preserve"> </w:t>
      </w:r>
      <w:r>
        <w:t>постатейные</w:t>
      </w:r>
      <w:r w:rsidRPr="00827E55">
        <w:t xml:space="preserve"> </w:t>
      </w:r>
      <w:r>
        <w:t>проекты законодательных актов, которые получили поддержку</w:t>
      </w:r>
      <w:r w:rsidR="00727B0B">
        <w:t>,</w:t>
      </w:r>
      <w:r>
        <w:t xml:space="preserve"> по меньшей м</w:t>
      </w:r>
      <w:r>
        <w:t>е</w:t>
      </w:r>
      <w:r>
        <w:t>ре</w:t>
      </w:r>
      <w:r w:rsidR="00727B0B">
        <w:t>,</w:t>
      </w:r>
      <w:r w:rsidRPr="00827E55">
        <w:t xml:space="preserve"> 50</w:t>
      </w:r>
      <w:r w:rsidR="003815A8">
        <w:t xml:space="preserve"> 000</w:t>
      </w:r>
      <w:r w:rsidRPr="00827E55">
        <w:t xml:space="preserve"> </w:t>
      </w:r>
      <w:r>
        <w:t>избирателей</w:t>
      </w:r>
      <w:r w:rsidRPr="00827E55">
        <w:t xml:space="preserve"> (</w:t>
      </w:r>
      <w:r>
        <w:t>статья</w:t>
      </w:r>
      <w:r w:rsidRPr="00827E55">
        <w:t xml:space="preserve"> 71</w:t>
      </w:r>
      <w:r w:rsidR="00B87069">
        <w:t xml:space="preserve"> </w:t>
      </w:r>
      <w:r w:rsidRPr="00827E55">
        <w:t xml:space="preserve">(2)); </w:t>
      </w:r>
      <w:r>
        <w:t>или</w:t>
      </w:r>
      <w:r w:rsidRPr="00827E55">
        <w:t xml:space="preserve"> </w:t>
      </w:r>
      <w:r>
        <w:t>народ может использовать свои по</w:t>
      </w:r>
      <w:r>
        <w:t>л</w:t>
      </w:r>
      <w:r>
        <w:t xml:space="preserve">номочия путем поддержки организации референдумов </w:t>
      </w:r>
      <w:r w:rsidRPr="00827E55">
        <w:t>(</w:t>
      </w:r>
      <w:r>
        <w:t>статья</w:t>
      </w:r>
      <w:r w:rsidRPr="00827E55">
        <w:t xml:space="preserve"> 75).</w:t>
      </w:r>
    </w:p>
    <w:p w:rsidR="00632350" w:rsidRPr="000106DE" w:rsidRDefault="00632350" w:rsidP="0017325D">
      <w:pPr>
        <w:pStyle w:val="SingleTxtGR"/>
      </w:pPr>
      <w:r w:rsidRPr="00093304">
        <w:t>79.</w:t>
      </w:r>
      <w:r w:rsidRPr="00093304">
        <w:tab/>
      </w:r>
      <w:r>
        <w:t>В</w:t>
      </w:r>
      <w:r w:rsidRPr="00093304">
        <w:t xml:space="preserve"> </w:t>
      </w:r>
      <w:r>
        <w:t>дополнение</w:t>
      </w:r>
      <w:r w:rsidRPr="00093304">
        <w:t xml:space="preserve"> </w:t>
      </w:r>
      <w:r>
        <w:t>к</w:t>
      </w:r>
      <w:r w:rsidRPr="00093304">
        <w:t xml:space="preserve"> </w:t>
      </w:r>
      <w:r>
        <w:t>информации</w:t>
      </w:r>
      <w:r w:rsidRPr="00093304">
        <w:t xml:space="preserve">, </w:t>
      </w:r>
      <w:r>
        <w:t>содержащейся</w:t>
      </w:r>
      <w:r w:rsidRPr="00093304">
        <w:t xml:space="preserve"> </w:t>
      </w:r>
      <w:r>
        <w:t>в</w:t>
      </w:r>
      <w:r w:rsidRPr="00093304">
        <w:t xml:space="preserve"> </w:t>
      </w:r>
      <w:r>
        <w:t>пункте</w:t>
      </w:r>
      <w:r w:rsidRPr="00093304">
        <w:t xml:space="preserve"> 13 </w:t>
      </w:r>
      <w:r>
        <w:t>выше</w:t>
      </w:r>
      <w:r w:rsidRPr="00093304">
        <w:t xml:space="preserve">, </w:t>
      </w:r>
      <w:r>
        <w:t>необх</w:t>
      </w:r>
      <w:r>
        <w:t>о</w:t>
      </w:r>
      <w:r>
        <w:t>димо</w:t>
      </w:r>
      <w:r w:rsidRPr="00093304">
        <w:t xml:space="preserve"> </w:t>
      </w:r>
      <w:r>
        <w:t>добавить</w:t>
      </w:r>
      <w:r w:rsidRPr="00093304">
        <w:t xml:space="preserve">, </w:t>
      </w:r>
      <w:r>
        <w:t>что</w:t>
      </w:r>
      <w:r w:rsidRPr="00093304">
        <w:t xml:space="preserve"> </w:t>
      </w:r>
      <w:r>
        <w:t>для</w:t>
      </w:r>
      <w:r w:rsidRPr="00093304">
        <w:t xml:space="preserve"> </w:t>
      </w:r>
      <w:r>
        <w:t>принятия</w:t>
      </w:r>
      <w:r w:rsidRPr="00093304">
        <w:t xml:space="preserve"> </w:t>
      </w:r>
      <w:r>
        <w:t>решения о полной или частичной отмене з</w:t>
      </w:r>
      <w:r>
        <w:t>а</w:t>
      </w:r>
      <w:r>
        <w:t xml:space="preserve">кона или других актов, имеющих силу закона, </w:t>
      </w:r>
      <w:r w:rsidRPr="00093304">
        <w:t>500</w:t>
      </w:r>
      <w:r>
        <w:t xml:space="preserve"> </w:t>
      </w:r>
      <w:r w:rsidR="003815A8">
        <w:t>000</w:t>
      </w:r>
      <w:r w:rsidRPr="00093304">
        <w:t xml:space="preserve"> </w:t>
      </w:r>
      <w:r>
        <w:t xml:space="preserve">избирателей или </w:t>
      </w:r>
      <w:r w:rsidR="00D17BE4">
        <w:t>5</w:t>
      </w:r>
      <w:r>
        <w:t xml:space="preserve"> о</w:t>
      </w:r>
      <w:r>
        <w:t>б</w:t>
      </w:r>
      <w:r>
        <w:t>ластных советов могут затребовать проведени</w:t>
      </w:r>
      <w:r w:rsidR="00480D7B">
        <w:t>я</w:t>
      </w:r>
      <w:r>
        <w:t xml:space="preserve"> народного </w:t>
      </w:r>
      <w:r w:rsidRPr="000106DE">
        <w:t>референдума (ст</w:t>
      </w:r>
      <w:r w:rsidRPr="000106DE">
        <w:t>а</w:t>
      </w:r>
      <w:r w:rsidR="00D17BE4">
        <w:t>тья </w:t>
      </w:r>
      <w:r w:rsidRPr="000106DE">
        <w:t>75). Вынесенное на референдум предложение считается принятым, если в голосовании участвовало большинство имеющих на это право и если предл</w:t>
      </w:r>
      <w:r w:rsidRPr="000106DE">
        <w:t>о</w:t>
      </w:r>
      <w:r w:rsidRPr="000106DE">
        <w:t>жение собрало большинство голосов, призна</w:t>
      </w:r>
      <w:r w:rsidR="00D17BE4">
        <w:t>нных действительными (ст</w:t>
      </w:r>
      <w:r w:rsidR="00D17BE4">
        <w:t>а</w:t>
      </w:r>
      <w:r w:rsidR="00D17BE4">
        <w:t>тья 75</w:t>
      </w:r>
      <w:r w:rsidR="00B87069">
        <w:rPr>
          <w:lang w:val="en-US"/>
        </w:rPr>
        <w:t> </w:t>
      </w:r>
      <w:r w:rsidRPr="000106DE">
        <w:t>(4)).</w:t>
      </w:r>
    </w:p>
    <w:p w:rsidR="00632350" w:rsidRPr="00C1402D" w:rsidRDefault="00632350" w:rsidP="0017325D">
      <w:pPr>
        <w:pStyle w:val="SingleTxtGR"/>
      </w:pPr>
      <w:r w:rsidRPr="00A26F4C">
        <w:t>80.</w:t>
      </w:r>
      <w:r w:rsidRPr="00A26F4C">
        <w:tab/>
      </w:r>
      <w:r>
        <w:t>С</w:t>
      </w:r>
      <w:r w:rsidRPr="00A26F4C">
        <w:t xml:space="preserve"> </w:t>
      </w:r>
      <w:r>
        <w:t>июня</w:t>
      </w:r>
      <w:r w:rsidRPr="00A26F4C">
        <w:t xml:space="preserve"> 1946 </w:t>
      </w:r>
      <w:r>
        <w:t>года</w:t>
      </w:r>
      <w:r w:rsidRPr="00A26F4C">
        <w:t xml:space="preserve"> </w:t>
      </w:r>
      <w:r>
        <w:t>был</w:t>
      </w:r>
      <w:r w:rsidRPr="00A26F4C">
        <w:t xml:space="preserve"> </w:t>
      </w:r>
      <w:r>
        <w:t>проведен</w:t>
      </w:r>
      <w:r w:rsidRPr="00A26F4C">
        <w:t xml:space="preserve"> 71 </w:t>
      </w:r>
      <w:r>
        <w:t>референдум</w:t>
      </w:r>
      <w:r w:rsidRPr="00A26F4C">
        <w:t xml:space="preserve"> </w:t>
      </w:r>
      <w:r>
        <w:t>по</w:t>
      </w:r>
      <w:r w:rsidRPr="00A26F4C">
        <w:t xml:space="preserve"> </w:t>
      </w:r>
      <w:r>
        <w:t>вопросам</w:t>
      </w:r>
      <w:r w:rsidRPr="00A26F4C">
        <w:t xml:space="preserve">, </w:t>
      </w:r>
      <w:r>
        <w:t>предста</w:t>
      </w:r>
      <w:r>
        <w:t>в</w:t>
      </w:r>
      <w:r>
        <w:t>ляющим</w:t>
      </w:r>
      <w:r w:rsidRPr="00A26F4C">
        <w:t xml:space="preserve"> </w:t>
      </w:r>
      <w:r>
        <w:t>национальный</w:t>
      </w:r>
      <w:r w:rsidRPr="00A26F4C">
        <w:t xml:space="preserve"> </w:t>
      </w:r>
      <w:r>
        <w:t>интерес</w:t>
      </w:r>
      <w:r w:rsidRPr="00A26F4C">
        <w:t xml:space="preserve">, </w:t>
      </w:r>
      <w:r>
        <w:t xml:space="preserve">при этом </w:t>
      </w:r>
      <w:r w:rsidRPr="00A26F4C">
        <w:t>25</w:t>
      </w:r>
      <w:r>
        <w:t xml:space="preserve"> предложений были приняты, </w:t>
      </w:r>
      <w:r w:rsidR="00D17BE4">
        <w:br/>
      </w:r>
      <w:r w:rsidRPr="00A26F4C">
        <w:t xml:space="preserve">17 </w:t>
      </w:r>
      <w:r>
        <w:t>– отклонены и голосования по</w:t>
      </w:r>
      <w:r w:rsidRPr="00A26F4C">
        <w:t xml:space="preserve"> 28 </w:t>
      </w:r>
      <w:r>
        <w:t>предложениям были признаны</w:t>
      </w:r>
      <w:r w:rsidR="00912F21">
        <w:t xml:space="preserve"> </w:t>
      </w:r>
      <w:r>
        <w:t>недейств</w:t>
      </w:r>
      <w:r>
        <w:t>и</w:t>
      </w:r>
      <w:r>
        <w:t>тельными</w:t>
      </w:r>
      <w:r w:rsidRPr="00A26F4C">
        <w:t xml:space="preserve">. </w:t>
      </w:r>
      <w:r>
        <w:t>Последний</w:t>
      </w:r>
      <w:r w:rsidRPr="00DE4D38">
        <w:t xml:space="preserve"> </w:t>
      </w:r>
      <w:r>
        <w:t>референдум</w:t>
      </w:r>
      <w:r w:rsidRPr="00DE4D38">
        <w:t xml:space="preserve"> </w:t>
      </w:r>
      <w:r>
        <w:t>по</w:t>
      </w:r>
      <w:r w:rsidRPr="00DE4D38">
        <w:t xml:space="preserve"> </w:t>
      </w:r>
      <w:r>
        <w:t>вопросу</w:t>
      </w:r>
      <w:r w:rsidRPr="00DE4D38">
        <w:t xml:space="preserve"> </w:t>
      </w:r>
      <w:r>
        <w:t>о</w:t>
      </w:r>
      <w:r w:rsidRPr="00DE4D38">
        <w:t xml:space="preserve"> «</w:t>
      </w:r>
      <w:r>
        <w:t>запрете</w:t>
      </w:r>
      <w:r w:rsidRPr="00DE4D38">
        <w:t xml:space="preserve"> </w:t>
      </w:r>
      <w:r>
        <w:t>на</w:t>
      </w:r>
      <w:r w:rsidRPr="00DE4D38">
        <w:t xml:space="preserve"> </w:t>
      </w:r>
      <w:r>
        <w:t>поиск</w:t>
      </w:r>
      <w:r w:rsidRPr="00DE4D38">
        <w:t xml:space="preserve">, </w:t>
      </w:r>
      <w:r>
        <w:t>разведку</w:t>
      </w:r>
      <w:r w:rsidRPr="00DE4D38">
        <w:t xml:space="preserve"> </w:t>
      </w:r>
      <w:r>
        <w:t>и</w:t>
      </w:r>
      <w:r w:rsidRPr="00DE4D38">
        <w:t xml:space="preserve"> </w:t>
      </w:r>
      <w:r>
        <w:t>добычу</w:t>
      </w:r>
      <w:r w:rsidRPr="00DE4D38">
        <w:t xml:space="preserve"> </w:t>
      </w:r>
      <w:r>
        <w:t>углеводородов</w:t>
      </w:r>
      <w:r w:rsidRPr="00DE4D38">
        <w:t xml:space="preserve"> </w:t>
      </w:r>
      <w:r>
        <w:t>в</w:t>
      </w:r>
      <w:r w:rsidRPr="00DE4D38">
        <w:t xml:space="preserve"> </w:t>
      </w:r>
      <w:r>
        <w:t>морских</w:t>
      </w:r>
      <w:r w:rsidRPr="00DE4D38">
        <w:t xml:space="preserve"> </w:t>
      </w:r>
      <w:r>
        <w:t>районах в пределах 12 морских миль» пров</w:t>
      </w:r>
      <w:r>
        <w:t>о</w:t>
      </w:r>
      <w:r>
        <w:t xml:space="preserve">дился </w:t>
      </w:r>
      <w:r w:rsidRPr="004E3FBA">
        <w:t>17 апреля 2016 года (но в ходе него не был достигнут кворум).</w:t>
      </w:r>
      <w:r w:rsidRPr="00DE4D38">
        <w:t xml:space="preserve"> </w:t>
      </w:r>
      <w:r>
        <w:t>Кроме</w:t>
      </w:r>
      <w:r w:rsidRPr="00C1402D">
        <w:t xml:space="preserve"> </w:t>
      </w:r>
      <w:r>
        <w:t>т</w:t>
      </w:r>
      <w:r>
        <w:t>о</w:t>
      </w:r>
      <w:r>
        <w:t>го</w:t>
      </w:r>
      <w:r w:rsidRPr="00C1402D">
        <w:t xml:space="preserve">, </w:t>
      </w:r>
      <w:r>
        <w:t>планируется</w:t>
      </w:r>
      <w:r w:rsidRPr="00C1402D">
        <w:t xml:space="preserve"> </w:t>
      </w:r>
      <w:r>
        <w:t>провести</w:t>
      </w:r>
      <w:r w:rsidRPr="00C1402D">
        <w:t xml:space="preserve"> </w:t>
      </w:r>
      <w:r>
        <w:t>конституционный</w:t>
      </w:r>
      <w:r w:rsidRPr="00C1402D">
        <w:t xml:space="preserve"> </w:t>
      </w:r>
      <w:r>
        <w:t>референдум</w:t>
      </w:r>
      <w:r w:rsidRPr="00C1402D">
        <w:t xml:space="preserve"> </w:t>
      </w:r>
      <w:r>
        <w:t>в</w:t>
      </w:r>
      <w:r w:rsidRPr="00C1402D">
        <w:t xml:space="preserve"> </w:t>
      </w:r>
      <w:r>
        <w:t>отношении</w:t>
      </w:r>
      <w:r w:rsidRPr="00C1402D">
        <w:t xml:space="preserve"> </w:t>
      </w:r>
      <w:r>
        <w:t>пер</w:t>
      </w:r>
      <w:r>
        <w:t>е</w:t>
      </w:r>
      <w:r>
        <w:t>смотра</w:t>
      </w:r>
      <w:r w:rsidRPr="00C1402D">
        <w:t xml:space="preserve"> </w:t>
      </w:r>
      <w:r>
        <w:t>части</w:t>
      </w:r>
      <w:r w:rsidRPr="00C1402D">
        <w:t xml:space="preserve"> </w:t>
      </w:r>
      <w:r w:rsidRPr="000A78BB">
        <w:rPr>
          <w:lang w:val="en-GB"/>
        </w:rPr>
        <w:t>II</w:t>
      </w:r>
      <w:r w:rsidRPr="00C1402D">
        <w:t xml:space="preserve"> </w:t>
      </w:r>
      <w:r>
        <w:t>Конституции</w:t>
      </w:r>
      <w:r w:rsidRPr="00C1402D">
        <w:t xml:space="preserve">, </w:t>
      </w:r>
      <w:r>
        <w:t>который, как пред</w:t>
      </w:r>
      <w:r w:rsidR="00D17BE4">
        <w:t>полагается, состоится в октя</w:t>
      </w:r>
      <w:r w:rsidR="00D17BE4">
        <w:t>б</w:t>
      </w:r>
      <w:r w:rsidR="00D17BE4">
        <w:t>ре </w:t>
      </w:r>
      <w:r w:rsidRPr="00C1402D">
        <w:t>2016</w:t>
      </w:r>
      <w:r>
        <w:t xml:space="preserve"> года</w:t>
      </w:r>
      <w:r w:rsidRPr="00C1402D">
        <w:t xml:space="preserve">. </w:t>
      </w:r>
    </w:p>
    <w:p w:rsidR="00632350" w:rsidRPr="0017325D" w:rsidRDefault="00632350" w:rsidP="0017325D">
      <w:pPr>
        <w:pStyle w:val="H4GR"/>
        <w:spacing w:before="240"/>
        <w:rPr>
          <w:iCs/>
        </w:rPr>
      </w:pPr>
      <w:r w:rsidRPr="0017325D">
        <w:rPr>
          <w:iCs/>
        </w:rPr>
        <w:tab/>
      </w:r>
      <w:r w:rsidRPr="0017325D">
        <w:rPr>
          <w:iCs/>
        </w:rPr>
        <w:tab/>
        <w:t xml:space="preserve">Политические партии </w:t>
      </w:r>
    </w:p>
    <w:p w:rsidR="00632350" w:rsidRPr="00143319" w:rsidRDefault="00632350" w:rsidP="0017325D">
      <w:pPr>
        <w:pStyle w:val="SingleTxtGR"/>
      </w:pPr>
      <w:r w:rsidRPr="00143319">
        <w:t>81.</w:t>
      </w:r>
      <w:r w:rsidRPr="00143319">
        <w:tab/>
      </w:r>
      <w:r>
        <w:t>Граждане</w:t>
      </w:r>
      <w:r w:rsidRPr="00143319">
        <w:t xml:space="preserve"> </w:t>
      </w:r>
      <w:r>
        <w:t>имеют</w:t>
      </w:r>
      <w:r w:rsidRPr="00143319">
        <w:t xml:space="preserve"> </w:t>
      </w:r>
      <w:r>
        <w:t>право</w:t>
      </w:r>
      <w:r w:rsidRPr="00143319">
        <w:t xml:space="preserve"> </w:t>
      </w:r>
      <w:r>
        <w:t>свободно</w:t>
      </w:r>
      <w:r w:rsidRPr="00143319">
        <w:t xml:space="preserve"> </w:t>
      </w:r>
      <w:r>
        <w:t>и</w:t>
      </w:r>
      <w:r w:rsidRPr="00143319">
        <w:t xml:space="preserve"> </w:t>
      </w:r>
      <w:r>
        <w:t>без</w:t>
      </w:r>
      <w:r w:rsidRPr="00143319">
        <w:t xml:space="preserve"> </w:t>
      </w:r>
      <w:r>
        <w:t>разрешения</w:t>
      </w:r>
      <w:r w:rsidRPr="00143319">
        <w:t xml:space="preserve"> </w:t>
      </w:r>
      <w:r>
        <w:t>объединяться</w:t>
      </w:r>
      <w:r w:rsidRPr="00143319">
        <w:t xml:space="preserve"> </w:t>
      </w:r>
      <w:r>
        <w:t>в</w:t>
      </w:r>
      <w:r w:rsidRPr="00143319">
        <w:t xml:space="preserve"> </w:t>
      </w:r>
      <w:r>
        <w:t>асс</w:t>
      </w:r>
      <w:r>
        <w:t>о</w:t>
      </w:r>
      <w:r>
        <w:t>циации</w:t>
      </w:r>
      <w:r w:rsidRPr="00143319">
        <w:t xml:space="preserve"> </w:t>
      </w:r>
      <w:r>
        <w:t>в</w:t>
      </w:r>
      <w:r w:rsidRPr="00143319">
        <w:t xml:space="preserve"> </w:t>
      </w:r>
      <w:r>
        <w:t>целях</w:t>
      </w:r>
      <w:r w:rsidRPr="00143319">
        <w:t xml:space="preserve">, </w:t>
      </w:r>
      <w:r>
        <w:t>которые</w:t>
      </w:r>
      <w:r w:rsidRPr="00143319">
        <w:t xml:space="preserve"> </w:t>
      </w:r>
      <w:r>
        <w:t>не</w:t>
      </w:r>
      <w:r w:rsidRPr="00143319">
        <w:t xml:space="preserve"> </w:t>
      </w:r>
      <w:r>
        <w:t>запрещены</w:t>
      </w:r>
      <w:r w:rsidRPr="00143319">
        <w:t xml:space="preserve"> </w:t>
      </w:r>
      <w:r>
        <w:t>уголовным</w:t>
      </w:r>
      <w:r w:rsidRPr="00143319">
        <w:t xml:space="preserve"> </w:t>
      </w:r>
      <w:r>
        <w:t>законодательством</w:t>
      </w:r>
      <w:r w:rsidRPr="00143319">
        <w:t xml:space="preserve"> (</w:t>
      </w:r>
      <w:r>
        <w:t>ст</w:t>
      </w:r>
      <w:r>
        <w:t>а</w:t>
      </w:r>
      <w:r>
        <w:t>тья</w:t>
      </w:r>
      <w:r w:rsidR="00D17BE4">
        <w:t> </w:t>
      </w:r>
      <w:r w:rsidRPr="00143319">
        <w:t xml:space="preserve">18). </w:t>
      </w:r>
      <w:r>
        <w:t>Они</w:t>
      </w:r>
      <w:r w:rsidRPr="00143319">
        <w:t xml:space="preserve"> </w:t>
      </w:r>
      <w:r>
        <w:t>также</w:t>
      </w:r>
      <w:r w:rsidRPr="00143319">
        <w:t xml:space="preserve"> </w:t>
      </w:r>
      <w:r>
        <w:t>имеют</w:t>
      </w:r>
      <w:r w:rsidRPr="00143319">
        <w:t xml:space="preserve"> </w:t>
      </w:r>
      <w:r>
        <w:t>право</w:t>
      </w:r>
      <w:r w:rsidRPr="00143319">
        <w:t xml:space="preserve"> </w:t>
      </w:r>
      <w:r>
        <w:t>свободно</w:t>
      </w:r>
      <w:r w:rsidRPr="00143319">
        <w:t xml:space="preserve"> </w:t>
      </w:r>
      <w:r>
        <w:t>объединяться</w:t>
      </w:r>
      <w:r w:rsidRPr="00143319">
        <w:t xml:space="preserve"> </w:t>
      </w:r>
      <w:r>
        <w:t>в</w:t>
      </w:r>
      <w:r w:rsidRPr="00143319">
        <w:t xml:space="preserve"> </w:t>
      </w:r>
      <w:r>
        <w:t>политические</w:t>
      </w:r>
      <w:r w:rsidRPr="00143319">
        <w:t xml:space="preserve"> </w:t>
      </w:r>
      <w:r>
        <w:t>партии, чтобы демократическим путем содействовать определению национальной п</w:t>
      </w:r>
      <w:r>
        <w:t>о</w:t>
      </w:r>
      <w:r>
        <w:t xml:space="preserve">литики </w:t>
      </w:r>
      <w:r w:rsidRPr="00143319">
        <w:t>(</w:t>
      </w:r>
      <w:r>
        <w:t>статья</w:t>
      </w:r>
      <w:r w:rsidRPr="00143319">
        <w:t xml:space="preserve"> 49). </w:t>
      </w:r>
    </w:p>
    <w:p w:rsidR="00632350" w:rsidRPr="00314E5D" w:rsidRDefault="00632350" w:rsidP="0017325D">
      <w:pPr>
        <w:pStyle w:val="SingleTxtGR"/>
      </w:pPr>
      <w:r w:rsidRPr="00862D5F">
        <w:t>82.</w:t>
      </w:r>
      <w:r w:rsidRPr="00862D5F">
        <w:tab/>
      </w:r>
      <w:r>
        <w:t>Политические партии играют решающую роль в формировании полит</w:t>
      </w:r>
      <w:r>
        <w:t>и</w:t>
      </w:r>
      <w:r>
        <w:t>ческой воли и в повышении осведомленности населения в конституционных вопросах</w:t>
      </w:r>
      <w:r w:rsidRPr="00862D5F">
        <w:t xml:space="preserve">. </w:t>
      </w:r>
      <w:r>
        <w:t>Партии</w:t>
      </w:r>
      <w:r w:rsidRPr="00862D5F">
        <w:t xml:space="preserve">, </w:t>
      </w:r>
      <w:r>
        <w:t>являющиеся</w:t>
      </w:r>
      <w:r w:rsidRPr="00862D5F">
        <w:t xml:space="preserve"> </w:t>
      </w:r>
      <w:r>
        <w:t>частью</w:t>
      </w:r>
      <w:r w:rsidRPr="00862D5F">
        <w:t xml:space="preserve"> </w:t>
      </w:r>
      <w:r>
        <w:t>государственного</w:t>
      </w:r>
      <w:r w:rsidRPr="00862D5F">
        <w:t xml:space="preserve"> </w:t>
      </w:r>
      <w:r>
        <w:t>устройства</w:t>
      </w:r>
      <w:r w:rsidRPr="00862D5F">
        <w:t xml:space="preserve">, </w:t>
      </w:r>
      <w:r>
        <w:t>не</w:t>
      </w:r>
      <w:r w:rsidRPr="00862D5F">
        <w:t xml:space="preserve"> </w:t>
      </w:r>
      <w:r>
        <w:t>могут быть</w:t>
      </w:r>
      <w:r w:rsidRPr="00862D5F">
        <w:t xml:space="preserve"> </w:t>
      </w:r>
      <w:r>
        <w:t>идентифицированы</w:t>
      </w:r>
      <w:r w:rsidRPr="00862D5F">
        <w:t xml:space="preserve"> </w:t>
      </w:r>
      <w:r>
        <w:t>с</w:t>
      </w:r>
      <w:r w:rsidRPr="00862D5F">
        <w:t xml:space="preserve"> </w:t>
      </w:r>
      <w:r>
        <w:t>государством</w:t>
      </w:r>
      <w:r w:rsidRPr="00862D5F">
        <w:t xml:space="preserve"> </w:t>
      </w:r>
      <w:r>
        <w:t>или</w:t>
      </w:r>
      <w:r w:rsidRPr="00862D5F">
        <w:t xml:space="preserve"> </w:t>
      </w:r>
      <w:r>
        <w:t>с</w:t>
      </w:r>
      <w:r w:rsidRPr="00862D5F">
        <w:t xml:space="preserve"> </w:t>
      </w:r>
      <w:r>
        <w:t>народом, но они являются нез</w:t>
      </w:r>
      <w:r>
        <w:t>а</w:t>
      </w:r>
      <w:r>
        <w:t>висимыми участниками конституционной жизни, которые играют роль посре</w:t>
      </w:r>
      <w:r>
        <w:t>д</w:t>
      </w:r>
      <w:r>
        <w:t>ников в отношениях между государством и гражданами</w:t>
      </w:r>
      <w:r w:rsidRPr="00862D5F">
        <w:t xml:space="preserve">. </w:t>
      </w:r>
      <w:r>
        <w:t>Партии</w:t>
      </w:r>
      <w:r w:rsidRPr="00B14A64">
        <w:t xml:space="preserve"> </w:t>
      </w:r>
      <w:r>
        <w:t>не</w:t>
      </w:r>
      <w:r w:rsidRPr="00B14A64">
        <w:t xml:space="preserve"> </w:t>
      </w:r>
      <w:r>
        <w:t>просто де</w:t>
      </w:r>
      <w:r>
        <w:t>й</w:t>
      </w:r>
      <w:r>
        <w:t>ствуют на национальном уровне, они фактически также играют жизненно ва</w:t>
      </w:r>
      <w:r>
        <w:t>ж</w:t>
      </w:r>
      <w:r>
        <w:t>ную роль на областном и местном уровнях</w:t>
      </w:r>
      <w:r w:rsidRPr="00314E5D">
        <w:t xml:space="preserve">. </w:t>
      </w:r>
    </w:p>
    <w:p w:rsidR="00632350" w:rsidRPr="002D5047" w:rsidRDefault="00632350" w:rsidP="0017325D">
      <w:pPr>
        <w:pStyle w:val="H23GR"/>
      </w:pPr>
      <w:r w:rsidRPr="00314E5D">
        <w:tab/>
      </w:r>
      <w:r w:rsidRPr="00314E5D">
        <w:tab/>
      </w:r>
      <w:r>
        <w:t>Парламент</w:t>
      </w:r>
      <w:r w:rsidRPr="00583897">
        <w:t xml:space="preserve"> (</w:t>
      </w:r>
      <w:r>
        <w:t>статьи</w:t>
      </w:r>
      <w:r w:rsidRPr="00583897">
        <w:t xml:space="preserve"> 55</w:t>
      </w:r>
      <w:r w:rsidR="00677AEF">
        <w:t>–</w:t>
      </w:r>
      <w:r w:rsidRPr="00583897">
        <w:t xml:space="preserve">82 </w:t>
      </w:r>
      <w:r>
        <w:t>Конституции</w:t>
      </w:r>
      <w:r w:rsidRPr="00583897">
        <w:t xml:space="preserve"> </w:t>
      </w:r>
      <w:r>
        <w:t>Италии</w:t>
      </w:r>
      <w:r w:rsidRPr="00583897">
        <w:t>)</w:t>
      </w:r>
    </w:p>
    <w:p w:rsidR="00632350" w:rsidRPr="00312AFA" w:rsidRDefault="00632350" w:rsidP="0017325D">
      <w:pPr>
        <w:pStyle w:val="SingleTxtGR"/>
      </w:pPr>
      <w:r w:rsidRPr="00312AFA">
        <w:t>83.</w:t>
      </w:r>
      <w:r w:rsidRPr="00312AFA">
        <w:tab/>
      </w:r>
      <w:r>
        <w:t>Парламент</w:t>
      </w:r>
      <w:r w:rsidRPr="00312AFA">
        <w:t xml:space="preserve"> </w:t>
      </w:r>
      <w:r>
        <w:t>или</w:t>
      </w:r>
      <w:r w:rsidRPr="00312AFA">
        <w:t xml:space="preserve"> </w:t>
      </w:r>
      <w:proofErr w:type="spellStart"/>
      <w:r w:rsidRPr="001E1C2B">
        <w:rPr>
          <w:i/>
          <w:lang w:val="en-GB"/>
        </w:rPr>
        <w:t>Parlamento</w:t>
      </w:r>
      <w:proofErr w:type="spellEnd"/>
      <w:r w:rsidRPr="00312AFA">
        <w:t xml:space="preserve"> </w:t>
      </w:r>
      <w:r>
        <w:t>всего</w:t>
      </w:r>
      <w:r w:rsidRPr="00312AFA">
        <w:t xml:space="preserve"> </w:t>
      </w:r>
      <w:r>
        <w:t>народа</w:t>
      </w:r>
      <w:r w:rsidRPr="00312AFA">
        <w:t xml:space="preserve"> </w:t>
      </w:r>
      <w:r>
        <w:t>является</w:t>
      </w:r>
      <w:r w:rsidRPr="00312AFA">
        <w:t xml:space="preserve"> </w:t>
      </w:r>
      <w:r>
        <w:t>парламентом</w:t>
      </w:r>
      <w:r w:rsidRPr="00312AFA">
        <w:t xml:space="preserve"> </w:t>
      </w:r>
      <w:r>
        <w:t>Италии</w:t>
      </w:r>
      <w:r w:rsidRPr="00312AFA">
        <w:t xml:space="preserve"> (</w:t>
      </w:r>
      <w:r>
        <w:t>статья</w:t>
      </w:r>
      <w:r w:rsidRPr="00312AFA">
        <w:t xml:space="preserve"> 55), </w:t>
      </w:r>
      <w:r>
        <w:t>в</w:t>
      </w:r>
      <w:r w:rsidRPr="00312AFA">
        <w:t xml:space="preserve"> </w:t>
      </w:r>
      <w:r>
        <w:t>состав</w:t>
      </w:r>
      <w:r w:rsidRPr="00312AFA">
        <w:t xml:space="preserve"> </w:t>
      </w:r>
      <w:r>
        <w:t>которого</w:t>
      </w:r>
      <w:r w:rsidRPr="00312AFA">
        <w:t xml:space="preserve"> </w:t>
      </w:r>
      <w:r>
        <w:t>в</w:t>
      </w:r>
      <w:r w:rsidRPr="00312AFA">
        <w:t xml:space="preserve"> </w:t>
      </w:r>
      <w:r>
        <w:t>настоящее</w:t>
      </w:r>
      <w:r w:rsidRPr="00312AFA">
        <w:t xml:space="preserve"> </w:t>
      </w:r>
      <w:r>
        <w:t>время</w:t>
      </w:r>
      <w:r w:rsidRPr="00312AFA">
        <w:t xml:space="preserve"> </w:t>
      </w:r>
      <w:r>
        <w:t>входит</w:t>
      </w:r>
      <w:r w:rsidRPr="00312AFA">
        <w:t xml:space="preserve"> 951 </w:t>
      </w:r>
      <w:r>
        <w:t>депутат</w:t>
      </w:r>
      <w:r w:rsidRPr="00312AFA">
        <w:t xml:space="preserve">, </w:t>
      </w:r>
      <w:r>
        <w:t>и</w:t>
      </w:r>
      <w:r w:rsidRPr="00312AFA">
        <w:t xml:space="preserve"> </w:t>
      </w:r>
      <w:r>
        <w:t>парл</w:t>
      </w:r>
      <w:r>
        <w:t>а</w:t>
      </w:r>
      <w:r>
        <w:t>мент</w:t>
      </w:r>
      <w:r w:rsidRPr="00312AFA">
        <w:t xml:space="preserve"> </w:t>
      </w:r>
      <w:r>
        <w:t>состоит</w:t>
      </w:r>
      <w:r w:rsidRPr="00312AFA">
        <w:t xml:space="preserve"> </w:t>
      </w:r>
      <w:r>
        <w:t>из</w:t>
      </w:r>
      <w:r w:rsidRPr="00312AFA">
        <w:t xml:space="preserve"> </w:t>
      </w:r>
      <w:r>
        <w:t>Сената</w:t>
      </w:r>
      <w:r w:rsidRPr="00312AFA">
        <w:t xml:space="preserve"> (</w:t>
      </w:r>
      <w:proofErr w:type="spellStart"/>
      <w:r w:rsidRPr="001E1C2B">
        <w:rPr>
          <w:i/>
          <w:lang w:val="en-GB"/>
        </w:rPr>
        <w:t>Senato</w:t>
      </w:r>
      <w:proofErr w:type="spellEnd"/>
      <w:r w:rsidRPr="00312AFA">
        <w:rPr>
          <w:i/>
        </w:rPr>
        <w:t xml:space="preserve"> </w:t>
      </w:r>
      <w:proofErr w:type="spellStart"/>
      <w:r w:rsidRPr="001E1C2B">
        <w:rPr>
          <w:i/>
          <w:lang w:val="en-GB"/>
        </w:rPr>
        <w:t>della</w:t>
      </w:r>
      <w:proofErr w:type="spellEnd"/>
      <w:r w:rsidRPr="00312AFA">
        <w:rPr>
          <w:i/>
        </w:rPr>
        <w:t xml:space="preserve"> </w:t>
      </w:r>
      <w:proofErr w:type="spellStart"/>
      <w:r w:rsidRPr="001E1C2B">
        <w:rPr>
          <w:i/>
          <w:lang w:val="en-GB"/>
        </w:rPr>
        <w:t>Republica</w:t>
      </w:r>
      <w:proofErr w:type="spellEnd"/>
      <w:r w:rsidRPr="00312AFA">
        <w:rPr>
          <w:i/>
        </w:rPr>
        <w:t>)</w:t>
      </w:r>
      <w:r w:rsidRPr="00312AFA">
        <w:t xml:space="preserve"> </w:t>
      </w:r>
      <w:r>
        <w:t>и Палаты депутатов</w:t>
      </w:r>
      <w:r w:rsidRPr="00312AFA">
        <w:t xml:space="preserve"> (</w:t>
      </w:r>
      <w:r w:rsidRPr="001E1C2B">
        <w:rPr>
          <w:i/>
          <w:lang w:val="en-GB"/>
        </w:rPr>
        <w:t>Camera</w:t>
      </w:r>
      <w:r w:rsidRPr="00312AFA">
        <w:rPr>
          <w:i/>
        </w:rPr>
        <w:t xml:space="preserve"> </w:t>
      </w:r>
      <w:r w:rsidR="0027348A">
        <w:rPr>
          <w:i/>
        </w:rPr>
        <w:br/>
      </w:r>
      <w:proofErr w:type="spellStart"/>
      <w:r w:rsidRPr="001E1C2B">
        <w:rPr>
          <w:i/>
          <w:lang w:val="en-GB"/>
        </w:rPr>
        <w:t>dei</w:t>
      </w:r>
      <w:proofErr w:type="spellEnd"/>
      <w:r w:rsidRPr="00312AFA">
        <w:rPr>
          <w:i/>
        </w:rPr>
        <w:t xml:space="preserve"> </w:t>
      </w:r>
      <w:proofErr w:type="spellStart"/>
      <w:r w:rsidRPr="001E1C2B">
        <w:rPr>
          <w:i/>
          <w:lang w:val="en-GB"/>
        </w:rPr>
        <w:t>Deputati</w:t>
      </w:r>
      <w:proofErr w:type="spellEnd"/>
      <w:r w:rsidRPr="00312AFA">
        <w:rPr>
          <w:i/>
        </w:rPr>
        <w:t>)</w:t>
      </w:r>
      <w:r w:rsidRPr="00312AFA">
        <w:t xml:space="preserve">. </w:t>
      </w:r>
    </w:p>
    <w:p w:rsidR="00632350" w:rsidRPr="00FF05AB" w:rsidRDefault="00632350" w:rsidP="0017325D">
      <w:pPr>
        <w:pStyle w:val="SingleTxtGR"/>
      </w:pPr>
      <w:r w:rsidRPr="00FF05AB">
        <w:t>84.</w:t>
      </w:r>
      <w:r w:rsidRPr="00FF05AB">
        <w:tab/>
      </w:r>
      <w:r>
        <w:t>Палата</w:t>
      </w:r>
      <w:r w:rsidRPr="00FF05AB">
        <w:t xml:space="preserve"> </w:t>
      </w:r>
      <w:r>
        <w:t>депутатов</w:t>
      </w:r>
      <w:r w:rsidRPr="00FF05AB">
        <w:t xml:space="preserve"> </w:t>
      </w:r>
      <w:r>
        <w:t>состоит</w:t>
      </w:r>
      <w:r w:rsidRPr="00FF05AB">
        <w:t xml:space="preserve"> </w:t>
      </w:r>
      <w:r>
        <w:t>из</w:t>
      </w:r>
      <w:r w:rsidRPr="00FF05AB">
        <w:t xml:space="preserve"> 630 </w:t>
      </w:r>
      <w:r>
        <w:t>членов</w:t>
      </w:r>
      <w:r w:rsidRPr="00FF05AB">
        <w:t xml:space="preserve">, </w:t>
      </w:r>
      <w:r>
        <w:t>из</w:t>
      </w:r>
      <w:r w:rsidRPr="00FF05AB">
        <w:t xml:space="preserve"> </w:t>
      </w:r>
      <w:r>
        <w:t>которых</w:t>
      </w:r>
      <w:r w:rsidRPr="00FF05AB">
        <w:t xml:space="preserve"> 12 </w:t>
      </w:r>
      <w:r>
        <w:t>являются</w:t>
      </w:r>
      <w:r w:rsidRPr="00FF05AB">
        <w:t xml:space="preserve"> </w:t>
      </w:r>
      <w:r>
        <w:t>пре</w:t>
      </w:r>
      <w:r>
        <w:t>д</w:t>
      </w:r>
      <w:r>
        <w:t>ставителями</w:t>
      </w:r>
      <w:r w:rsidRPr="00FF05AB">
        <w:t xml:space="preserve">, </w:t>
      </w:r>
      <w:r>
        <w:t>избранными</w:t>
      </w:r>
      <w:r w:rsidRPr="00FF05AB">
        <w:t xml:space="preserve"> </w:t>
      </w:r>
      <w:r>
        <w:t>от</w:t>
      </w:r>
      <w:r w:rsidRPr="00FF05AB">
        <w:t xml:space="preserve"> </w:t>
      </w:r>
      <w:r>
        <w:t>округа итальянцев, проживающих за рубежом</w:t>
      </w:r>
      <w:r w:rsidRPr="00FF05AB">
        <w:t xml:space="preserve"> </w:t>
      </w:r>
      <w:r w:rsidR="00B05EB5">
        <w:br/>
      </w:r>
      <w:r w:rsidRPr="00FF05AB">
        <w:t>(</w:t>
      </w:r>
      <w:r>
        <w:t>статья</w:t>
      </w:r>
      <w:r w:rsidR="001F18D6">
        <w:t xml:space="preserve"> 56</w:t>
      </w:r>
      <w:r w:rsidR="00B87069" w:rsidRPr="00B87069">
        <w:t xml:space="preserve"> </w:t>
      </w:r>
      <w:r w:rsidRPr="00FF05AB">
        <w:t xml:space="preserve">(2)). </w:t>
      </w:r>
      <w:r>
        <w:t>В</w:t>
      </w:r>
      <w:r w:rsidRPr="00FF05AB">
        <w:t xml:space="preserve"> </w:t>
      </w:r>
      <w:r>
        <w:t>состав</w:t>
      </w:r>
      <w:r w:rsidRPr="00FF05AB">
        <w:t xml:space="preserve"> </w:t>
      </w:r>
      <w:r>
        <w:t>Сената</w:t>
      </w:r>
      <w:r w:rsidRPr="00FF05AB">
        <w:t xml:space="preserve"> </w:t>
      </w:r>
      <w:r>
        <w:t>входит</w:t>
      </w:r>
      <w:r w:rsidRPr="00FF05AB">
        <w:t xml:space="preserve"> 315 </w:t>
      </w:r>
      <w:r>
        <w:t>депутатов</w:t>
      </w:r>
      <w:r w:rsidRPr="00FF05AB">
        <w:t xml:space="preserve">, </w:t>
      </w:r>
      <w:r>
        <w:t xml:space="preserve">из которых 6 избираются </w:t>
      </w:r>
      <w:r>
        <w:lastRenderedPageBreak/>
        <w:t>от округа итальянцев, проживающих за рубежом</w:t>
      </w:r>
      <w:r w:rsidRPr="00FF05AB">
        <w:t xml:space="preserve">. </w:t>
      </w:r>
      <w:r>
        <w:t>Кроме того, до пяти пожи</w:t>
      </w:r>
      <w:r>
        <w:t>з</w:t>
      </w:r>
      <w:r>
        <w:t>ненных сенаторов могут быть назначены Президентом Республики</w:t>
      </w:r>
      <w:r w:rsidRPr="00FF05AB">
        <w:t xml:space="preserve">. </w:t>
      </w:r>
      <w:r>
        <w:t>Бывшие президенты Республики также являются пожизненными сенаторами</w:t>
      </w:r>
      <w:r w:rsidRPr="00FF05AB">
        <w:t xml:space="preserve">. </w:t>
      </w:r>
    </w:p>
    <w:p w:rsidR="00632350" w:rsidRPr="0058755C" w:rsidRDefault="00632350" w:rsidP="0017325D">
      <w:pPr>
        <w:pStyle w:val="SingleTxtGR"/>
      </w:pPr>
      <w:r w:rsidRPr="00722494">
        <w:t>85.</w:t>
      </w:r>
      <w:r w:rsidRPr="00722494">
        <w:tab/>
      </w:r>
      <w:r w:rsidRPr="00722494">
        <w:rPr>
          <w:lang w:eastAsia="ru-RU"/>
        </w:rPr>
        <w:t>Парламент состоит из Палаты депутатов и Сената</w:t>
      </w:r>
      <w:r w:rsidRPr="00722494">
        <w:t xml:space="preserve"> (</w:t>
      </w:r>
      <w:r>
        <w:t>статья</w:t>
      </w:r>
      <w:r w:rsidRPr="00722494">
        <w:t xml:space="preserve"> 55). </w:t>
      </w:r>
      <w:r>
        <w:t>Члены</w:t>
      </w:r>
      <w:r w:rsidRPr="00CB7001">
        <w:t xml:space="preserve"> </w:t>
      </w:r>
      <w:r>
        <w:t>обеих</w:t>
      </w:r>
      <w:r w:rsidRPr="00CB7001">
        <w:t xml:space="preserve"> </w:t>
      </w:r>
      <w:r>
        <w:t>палат</w:t>
      </w:r>
      <w:r w:rsidRPr="00CB7001">
        <w:t xml:space="preserve"> </w:t>
      </w:r>
      <w:r>
        <w:t>избираются</w:t>
      </w:r>
      <w:r w:rsidRPr="00CB7001">
        <w:t xml:space="preserve"> </w:t>
      </w:r>
      <w:r>
        <w:t>на</w:t>
      </w:r>
      <w:r w:rsidRPr="00CB7001">
        <w:t xml:space="preserve"> </w:t>
      </w:r>
      <w:r>
        <w:t>пятилетний</w:t>
      </w:r>
      <w:r w:rsidRPr="00CB7001">
        <w:t xml:space="preserve"> </w:t>
      </w:r>
      <w:r>
        <w:t>срок</w:t>
      </w:r>
      <w:r w:rsidRPr="00CB7001">
        <w:t xml:space="preserve">. </w:t>
      </w:r>
      <w:r>
        <w:t>В качестве конституционной г</w:t>
      </w:r>
      <w:r>
        <w:t>а</w:t>
      </w:r>
      <w:r>
        <w:t xml:space="preserve">рантии демократии полномочия каждой палаты могут быть продлены только на основании закона и только в случае войны </w:t>
      </w:r>
      <w:r w:rsidRPr="00CB7001">
        <w:t>(</w:t>
      </w:r>
      <w:r>
        <w:t>статья</w:t>
      </w:r>
      <w:r w:rsidRPr="00CB7001">
        <w:t xml:space="preserve"> 60</w:t>
      </w:r>
      <w:r w:rsidR="00B87069" w:rsidRPr="00B87069">
        <w:t xml:space="preserve"> </w:t>
      </w:r>
      <w:r w:rsidRPr="00CB7001">
        <w:t xml:space="preserve">(2)). </w:t>
      </w:r>
      <w:r>
        <w:t>Каждые</w:t>
      </w:r>
      <w:r w:rsidRPr="00CB7001">
        <w:t xml:space="preserve"> </w:t>
      </w:r>
      <w:r>
        <w:t>пять</w:t>
      </w:r>
      <w:r w:rsidRPr="00CB7001">
        <w:t xml:space="preserve"> </w:t>
      </w:r>
      <w:r>
        <w:t>лет</w:t>
      </w:r>
      <w:r w:rsidRPr="00CB7001">
        <w:t xml:space="preserve"> </w:t>
      </w:r>
      <w:r>
        <w:t>д</w:t>
      </w:r>
      <w:r>
        <w:t>е</w:t>
      </w:r>
      <w:r>
        <w:t>путаты</w:t>
      </w:r>
      <w:r w:rsidRPr="00CB7001">
        <w:t xml:space="preserve"> </w:t>
      </w:r>
      <w:r>
        <w:t>в</w:t>
      </w:r>
      <w:r w:rsidRPr="00CB7001">
        <w:t xml:space="preserve"> </w:t>
      </w:r>
      <w:r>
        <w:t>итальянский</w:t>
      </w:r>
      <w:r w:rsidRPr="00CB7001">
        <w:t xml:space="preserve"> </w:t>
      </w:r>
      <w:r>
        <w:t>парламент</w:t>
      </w:r>
      <w:r w:rsidRPr="00CB7001">
        <w:t xml:space="preserve"> </w:t>
      </w:r>
      <w:r>
        <w:t>избираются</w:t>
      </w:r>
      <w:r w:rsidRPr="00CB7001">
        <w:t xml:space="preserve"> </w:t>
      </w:r>
      <w:r>
        <w:t>на</w:t>
      </w:r>
      <w:r w:rsidRPr="00CB7001">
        <w:t xml:space="preserve"> </w:t>
      </w:r>
      <w:r>
        <w:t>основе</w:t>
      </w:r>
      <w:r w:rsidRPr="00CB7001">
        <w:t xml:space="preserve"> </w:t>
      </w:r>
      <w:r>
        <w:t>всеобщего</w:t>
      </w:r>
      <w:r w:rsidRPr="00CB7001">
        <w:t xml:space="preserve">, </w:t>
      </w:r>
      <w:r>
        <w:t>прямого</w:t>
      </w:r>
      <w:r w:rsidRPr="00CB7001">
        <w:t xml:space="preserve">, </w:t>
      </w:r>
      <w:r>
        <w:t>свободного</w:t>
      </w:r>
      <w:r w:rsidRPr="00CB7001">
        <w:t xml:space="preserve">, </w:t>
      </w:r>
      <w:r>
        <w:t>равного и тайного голосования</w:t>
      </w:r>
      <w:r w:rsidRPr="00CB7001">
        <w:t xml:space="preserve"> (</w:t>
      </w:r>
      <w:r>
        <w:t>статья</w:t>
      </w:r>
      <w:r w:rsidRPr="00CB7001">
        <w:t xml:space="preserve"> 56). </w:t>
      </w:r>
      <w:r w:rsidRPr="0058755C">
        <w:t>Члены парламента я</w:t>
      </w:r>
      <w:r w:rsidRPr="0058755C">
        <w:t>в</w:t>
      </w:r>
      <w:r w:rsidRPr="0058755C">
        <w:t>ляются представителями всего народа и не связаны какими-либо приказами или инструкциями и руководствуются только велениями своей совести. Члены па</w:t>
      </w:r>
      <w:r w:rsidRPr="0058755C">
        <w:t>р</w:t>
      </w:r>
      <w:r w:rsidRPr="0058755C">
        <w:t xml:space="preserve">ламента </w:t>
      </w:r>
      <w:r w:rsidRPr="0058755C">
        <w:rPr>
          <w:spacing w:val="0"/>
        </w:rPr>
        <w:t>представляют нацию и выполняют свои функции без императивного ма</w:t>
      </w:r>
      <w:r w:rsidRPr="0058755C">
        <w:rPr>
          <w:spacing w:val="0"/>
        </w:rPr>
        <w:t>н</w:t>
      </w:r>
      <w:r w:rsidRPr="0058755C">
        <w:rPr>
          <w:spacing w:val="0"/>
        </w:rPr>
        <w:t>дата (статьи 1 и 67).</w:t>
      </w:r>
      <w:r w:rsidRPr="0058755C">
        <w:t xml:space="preserve"> </w:t>
      </w:r>
    </w:p>
    <w:p w:rsidR="00632350" w:rsidRPr="0058755C" w:rsidRDefault="00632350" w:rsidP="0017325D">
      <w:pPr>
        <w:pStyle w:val="SingleTxtGR"/>
      </w:pPr>
      <w:r w:rsidRPr="0058755C">
        <w:t>86.</w:t>
      </w:r>
      <w:r w:rsidRPr="0058755C">
        <w:tab/>
        <w:t xml:space="preserve">В соответствии с парламентскими правилами решающим принципом </w:t>
      </w:r>
      <w:r w:rsidR="00A21305">
        <w:br/>
      </w:r>
      <w:r w:rsidRPr="0058755C">
        <w:t xml:space="preserve">является принцип большинства, который включает в себя полное признание степени защиты политических меньшинств, </w:t>
      </w:r>
      <w:r w:rsidR="00E438E8" w:rsidRPr="0058755C">
        <w:t>т.е.</w:t>
      </w:r>
      <w:r w:rsidRPr="0058755C">
        <w:t xml:space="preserve"> право меньшинств быть </w:t>
      </w:r>
      <w:r w:rsidR="00A21305">
        <w:br/>
      </w:r>
      <w:r w:rsidRPr="0058755C">
        <w:t>заслушанными в парламенте, возможность формирования политической опп</w:t>
      </w:r>
      <w:r w:rsidRPr="0058755C">
        <w:t>о</w:t>
      </w:r>
      <w:r w:rsidRPr="0058755C">
        <w:t>зиции и смены власти, появление так называемых смешанных групп парламе</w:t>
      </w:r>
      <w:r w:rsidRPr="0058755C">
        <w:t>н</w:t>
      </w:r>
      <w:r w:rsidRPr="0058755C">
        <w:t>тариев и т.д.</w:t>
      </w:r>
    </w:p>
    <w:p w:rsidR="00632350" w:rsidRPr="0017325D" w:rsidRDefault="00632350" w:rsidP="0017325D">
      <w:pPr>
        <w:pStyle w:val="H4GR"/>
        <w:spacing w:before="240"/>
        <w:rPr>
          <w:iCs/>
        </w:rPr>
      </w:pPr>
      <w:r w:rsidRPr="0017325D">
        <w:rPr>
          <w:iCs/>
        </w:rPr>
        <w:tab/>
      </w:r>
      <w:r w:rsidRPr="0017325D">
        <w:rPr>
          <w:iCs/>
        </w:rPr>
        <w:tab/>
        <w:t>Избирательная система и пропорциональное распределение мест в парламенте</w:t>
      </w:r>
    </w:p>
    <w:p w:rsidR="00632350" w:rsidRPr="00583897" w:rsidRDefault="00632350" w:rsidP="0017325D">
      <w:pPr>
        <w:pStyle w:val="SingleTxtGR"/>
      </w:pPr>
      <w:r w:rsidRPr="00583897">
        <w:t>87.</w:t>
      </w:r>
      <w:r w:rsidRPr="00583897">
        <w:tab/>
      </w:r>
      <w:r>
        <w:t>В</w:t>
      </w:r>
      <w:r w:rsidRPr="00583897">
        <w:t xml:space="preserve"> </w:t>
      </w:r>
      <w:r>
        <w:t>соответствии</w:t>
      </w:r>
      <w:r w:rsidRPr="00583897">
        <w:t xml:space="preserve"> </w:t>
      </w:r>
      <w:r>
        <w:t>с</w:t>
      </w:r>
      <w:r w:rsidRPr="00583897">
        <w:t xml:space="preserve"> </w:t>
      </w:r>
      <w:r>
        <w:t>законодательством</w:t>
      </w:r>
      <w:r w:rsidRPr="00583897">
        <w:t xml:space="preserve">, </w:t>
      </w:r>
      <w:r>
        <w:t>упомянутом</w:t>
      </w:r>
      <w:r w:rsidRPr="00583897">
        <w:t xml:space="preserve"> </w:t>
      </w:r>
      <w:r>
        <w:t>в</w:t>
      </w:r>
      <w:r w:rsidRPr="00583897">
        <w:t xml:space="preserve"> </w:t>
      </w:r>
      <w:r>
        <w:t>пункте</w:t>
      </w:r>
      <w:r w:rsidRPr="00583897">
        <w:t xml:space="preserve"> 39</w:t>
      </w:r>
      <w:r>
        <w:t xml:space="preserve"> выше</w:t>
      </w:r>
      <w:r w:rsidRPr="00583897">
        <w:t xml:space="preserve">, </w:t>
      </w:r>
      <w:r>
        <w:t>народ избирает членов обеих палат парламента</w:t>
      </w:r>
      <w:r w:rsidRPr="00583897">
        <w:t xml:space="preserve">. </w:t>
      </w:r>
    </w:p>
    <w:p w:rsidR="00632350" w:rsidRPr="0017325D" w:rsidRDefault="00632350" w:rsidP="0017325D">
      <w:pPr>
        <w:pStyle w:val="H4GR"/>
        <w:spacing w:before="240"/>
        <w:ind w:left="1134" w:right="1134" w:hanging="1134"/>
        <w:rPr>
          <w:iCs/>
        </w:rPr>
      </w:pPr>
      <w:r w:rsidRPr="0017325D">
        <w:rPr>
          <w:iCs/>
        </w:rPr>
        <w:tab/>
      </w:r>
      <w:r w:rsidRPr="0017325D">
        <w:rPr>
          <w:iCs/>
        </w:rPr>
        <w:tab/>
        <w:t>Обязанности парламента (статья 70 и последующие статьи Конституции Италии)</w:t>
      </w:r>
    </w:p>
    <w:p w:rsidR="00632350" w:rsidRPr="00007061" w:rsidRDefault="00632350" w:rsidP="0017325D">
      <w:pPr>
        <w:pStyle w:val="SingleTxtGR"/>
      </w:pPr>
      <w:r w:rsidRPr="008A4F7D">
        <w:t>88.</w:t>
      </w:r>
      <w:r w:rsidRPr="008A4F7D">
        <w:tab/>
      </w:r>
      <w:r>
        <w:t>Конституция предоставляет законодательные полномочия парламенту</w:t>
      </w:r>
      <w:r w:rsidRPr="008A4F7D">
        <w:t xml:space="preserve">. </w:t>
      </w:r>
      <w:r>
        <w:t>Парламент</w:t>
      </w:r>
      <w:r w:rsidRPr="008A4F7D">
        <w:t xml:space="preserve"> </w:t>
      </w:r>
      <w:r>
        <w:t>контролирует</w:t>
      </w:r>
      <w:r w:rsidRPr="008A4F7D">
        <w:t xml:space="preserve"> </w:t>
      </w:r>
      <w:r>
        <w:t>политику</w:t>
      </w:r>
      <w:r w:rsidRPr="008A4F7D">
        <w:t xml:space="preserve"> </w:t>
      </w:r>
      <w:r>
        <w:t>и</w:t>
      </w:r>
      <w:r w:rsidRPr="008A4F7D">
        <w:t xml:space="preserve"> </w:t>
      </w:r>
      <w:r>
        <w:t>деятельность</w:t>
      </w:r>
      <w:r w:rsidRPr="008A4F7D">
        <w:t xml:space="preserve"> </w:t>
      </w:r>
      <w:r>
        <w:t>Председателя</w:t>
      </w:r>
      <w:r w:rsidRPr="008A4F7D">
        <w:t xml:space="preserve"> </w:t>
      </w:r>
      <w:r>
        <w:t>Совета</w:t>
      </w:r>
      <w:r w:rsidRPr="008A4F7D">
        <w:t xml:space="preserve"> </w:t>
      </w:r>
      <w:r>
        <w:t>мин</w:t>
      </w:r>
      <w:r>
        <w:t>и</w:t>
      </w:r>
      <w:r>
        <w:t>стров</w:t>
      </w:r>
      <w:r w:rsidRPr="008A4F7D">
        <w:t xml:space="preserve">, </w:t>
      </w:r>
      <w:r>
        <w:t>а</w:t>
      </w:r>
      <w:r w:rsidRPr="008A4F7D">
        <w:t xml:space="preserve"> </w:t>
      </w:r>
      <w:r>
        <w:t>также</w:t>
      </w:r>
      <w:r w:rsidRPr="008A4F7D">
        <w:t xml:space="preserve"> </w:t>
      </w:r>
      <w:r>
        <w:t>самого</w:t>
      </w:r>
      <w:r w:rsidRPr="008A4F7D">
        <w:t xml:space="preserve"> </w:t>
      </w:r>
      <w:r>
        <w:t>Совета</w:t>
      </w:r>
      <w:r w:rsidRPr="008A4F7D">
        <w:t xml:space="preserve"> </w:t>
      </w:r>
      <w:r>
        <w:t>министров</w:t>
      </w:r>
      <w:r w:rsidRPr="008A4F7D">
        <w:t xml:space="preserve">, </w:t>
      </w:r>
      <w:r>
        <w:t>тогда как законопроекты могут исх</w:t>
      </w:r>
      <w:r>
        <w:t>о</w:t>
      </w:r>
      <w:r>
        <w:t>дить из обеих палат и должны быть одобрены большинством членов этих палат</w:t>
      </w:r>
      <w:r w:rsidRPr="008A4F7D">
        <w:t xml:space="preserve">. </w:t>
      </w:r>
      <w:r>
        <w:t>Вышеуказанные</w:t>
      </w:r>
      <w:r w:rsidRPr="00007061">
        <w:t xml:space="preserve"> </w:t>
      </w:r>
      <w:r>
        <w:t>палаты</w:t>
      </w:r>
      <w:r w:rsidRPr="00007061">
        <w:t xml:space="preserve"> </w:t>
      </w:r>
      <w:r>
        <w:t>совместно</w:t>
      </w:r>
      <w:r w:rsidRPr="00007061">
        <w:t xml:space="preserve"> </w:t>
      </w:r>
      <w:r>
        <w:t>осуществляют</w:t>
      </w:r>
      <w:r w:rsidRPr="00007061">
        <w:t xml:space="preserve"> </w:t>
      </w:r>
      <w:r>
        <w:t>законодательную</w:t>
      </w:r>
      <w:r w:rsidRPr="00007061">
        <w:t xml:space="preserve"> </w:t>
      </w:r>
      <w:r>
        <w:t>власть</w:t>
      </w:r>
      <w:r w:rsidRPr="00007061">
        <w:t xml:space="preserve"> </w:t>
      </w:r>
      <w:r w:rsidR="00C9204D">
        <w:br/>
      </w:r>
      <w:r w:rsidRPr="00007061">
        <w:t>(</w:t>
      </w:r>
      <w:proofErr w:type="spellStart"/>
      <w:r w:rsidRPr="001E1C2B">
        <w:rPr>
          <w:i/>
          <w:lang w:val="en-GB"/>
        </w:rPr>
        <w:t>Bicameralismo</w:t>
      </w:r>
      <w:proofErr w:type="spellEnd"/>
      <w:r w:rsidRPr="00007061">
        <w:rPr>
          <w:i/>
        </w:rPr>
        <w:t xml:space="preserve"> </w:t>
      </w:r>
      <w:proofErr w:type="spellStart"/>
      <w:r w:rsidRPr="001E1C2B">
        <w:rPr>
          <w:i/>
          <w:lang w:val="en-GB"/>
        </w:rPr>
        <w:t>perfetto</w:t>
      </w:r>
      <w:proofErr w:type="spellEnd"/>
      <w:r w:rsidRPr="00007061">
        <w:t>)</w:t>
      </w:r>
      <w:r>
        <w:t>;</w:t>
      </w:r>
      <w:r w:rsidRPr="00007061">
        <w:t xml:space="preserve"> </w:t>
      </w:r>
      <w:r>
        <w:t>правом</w:t>
      </w:r>
      <w:r w:rsidRPr="00007061">
        <w:t xml:space="preserve"> </w:t>
      </w:r>
      <w:r>
        <w:t>законодательной</w:t>
      </w:r>
      <w:r w:rsidRPr="00007061">
        <w:t xml:space="preserve"> </w:t>
      </w:r>
      <w:r>
        <w:t>инициативы</w:t>
      </w:r>
      <w:r w:rsidRPr="00007061">
        <w:t xml:space="preserve"> </w:t>
      </w:r>
      <w:r>
        <w:t>обладают</w:t>
      </w:r>
      <w:r w:rsidRPr="00007061">
        <w:t xml:space="preserve">: </w:t>
      </w:r>
      <w:r>
        <w:t>прав</w:t>
      </w:r>
      <w:r>
        <w:t>и</w:t>
      </w:r>
      <w:r>
        <w:t xml:space="preserve">тельство, каждый член палат, а также те органы и структуры, которые наделены этим правом в соответствии с конституционным законом </w:t>
      </w:r>
      <w:r w:rsidRPr="00007061">
        <w:t>(</w:t>
      </w:r>
      <w:r>
        <w:t>статья</w:t>
      </w:r>
      <w:r w:rsidRPr="00007061">
        <w:t xml:space="preserve"> 70). </w:t>
      </w:r>
    </w:p>
    <w:p w:rsidR="00632350" w:rsidRPr="00CF638F" w:rsidRDefault="00632350" w:rsidP="0017325D">
      <w:pPr>
        <w:pStyle w:val="SingleTxtGR"/>
      </w:pPr>
      <w:r w:rsidRPr="00281945">
        <w:t>89.</w:t>
      </w:r>
      <w:r w:rsidRPr="00281945">
        <w:tab/>
      </w:r>
      <w:r>
        <w:t>Палаты</w:t>
      </w:r>
      <w:r w:rsidRPr="00281945">
        <w:t xml:space="preserve"> </w:t>
      </w:r>
      <w:r>
        <w:t>также</w:t>
      </w:r>
      <w:r w:rsidRPr="00281945">
        <w:t xml:space="preserve"> </w:t>
      </w:r>
      <w:r>
        <w:t>полномочны</w:t>
      </w:r>
      <w:r w:rsidRPr="00281945">
        <w:t xml:space="preserve"> </w:t>
      </w:r>
      <w:r>
        <w:t>объявлять</w:t>
      </w:r>
      <w:r w:rsidRPr="00281945">
        <w:t xml:space="preserve"> </w:t>
      </w:r>
      <w:r>
        <w:t>войну</w:t>
      </w:r>
      <w:r w:rsidRPr="00281945">
        <w:t xml:space="preserve"> </w:t>
      </w:r>
      <w:r>
        <w:t>и</w:t>
      </w:r>
      <w:r w:rsidRPr="00281945">
        <w:t xml:space="preserve"> </w:t>
      </w:r>
      <w:r>
        <w:t>наделять</w:t>
      </w:r>
      <w:r w:rsidRPr="00281945">
        <w:t xml:space="preserve"> </w:t>
      </w:r>
      <w:r>
        <w:t>правительство</w:t>
      </w:r>
      <w:r w:rsidRPr="00281945">
        <w:t xml:space="preserve"> </w:t>
      </w:r>
      <w:r>
        <w:t>необходимыми</w:t>
      </w:r>
      <w:r w:rsidRPr="00281945">
        <w:t xml:space="preserve"> </w:t>
      </w:r>
      <w:r>
        <w:t>полномочиями</w:t>
      </w:r>
      <w:r w:rsidRPr="00281945">
        <w:t xml:space="preserve">. </w:t>
      </w:r>
      <w:r>
        <w:t>Они</w:t>
      </w:r>
      <w:r w:rsidRPr="00CF638F">
        <w:t xml:space="preserve"> </w:t>
      </w:r>
      <w:r>
        <w:t>ратифицируют</w:t>
      </w:r>
      <w:r w:rsidRPr="00CF638F">
        <w:t xml:space="preserve"> </w:t>
      </w:r>
      <w:r>
        <w:t>в</w:t>
      </w:r>
      <w:r w:rsidRPr="00CF638F">
        <w:t xml:space="preserve"> </w:t>
      </w:r>
      <w:r>
        <w:t>законодательном</w:t>
      </w:r>
      <w:r w:rsidRPr="00CF638F">
        <w:t xml:space="preserve"> </w:t>
      </w:r>
      <w:r>
        <w:t>порядке</w:t>
      </w:r>
      <w:r w:rsidRPr="00CF638F">
        <w:t xml:space="preserve"> </w:t>
      </w:r>
      <w:r>
        <w:t>международные</w:t>
      </w:r>
      <w:r w:rsidRPr="00CF638F">
        <w:t xml:space="preserve"> </w:t>
      </w:r>
      <w:r>
        <w:t>договоры</w:t>
      </w:r>
      <w:r w:rsidRPr="00CF638F">
        <w:t xml:space="preserve"> </w:t>
      </w:r>
      <w:r>
        <w:t>политического</w:t>
      </w:r>
      <w:r w:rsidRPr="00CF638F">
        <w:t xml:space="preserve"> </w:t>
      </w:r>
      <w:r>
        <w:t>характера</w:t>
      </w:r>
      <w:r w:rsidRPr="00CF638F">
        <w:t xml:space="preserve"> </w:t>
      </w:r>
      <w:r>
        <w:t>или</w:t>
      </w:r>
      <w:r w:rsidRPr="00CF638F">
        <w:t xml:space="preserve"> </w:t>
      </w:r>
      <w:r>
        <w:t>договоры</w:t>
      </w:r>
      <w:r w:rsidRPr="00CF638F">
        <w:t>,</w:t>
      </w:r>
      <w:r>
        <w:t xml:space="preserve"> предусма</w:t>
      </w:r>
      <w:r>
        <w:t>т</w:t>
      </w:r>
      <w:r>
        <w:t>ривающие арбитраж или судебное урегулирование, либо влекущие территор</w:t>
      </w:r>
      <w:r>
        <w:t>и</w:t>
      </w:r>
      <w:r>
        <w:t>альные изменения, либо налагающие финансовые обязательства или пред</w:t>
      </w:r>
      <w:r>
        <w:t>у</w:t>
      </w:r>
      <w:r>
        <w:t xml:space="preserve">сматривающие изменения законов </w:t>
      </w:r>
      <w:r w:rsidRPr="00CF638F">
        <w:t>(</w:t>
      </w:r>
      <w:r>
        <w:t>статьи</w:t>
      </w:r>
      <w:r w:rsidR="00677AEF">
        <w:t xml:space="preserve"> 78</w:t>
      </w:r>
      <w:r w:rsidRPr="00BD7CA6">
        <w:t>–</w:t>
      </w:r>
      <w:r w:rsidRPr="00CF638F">
        <w:t>81).</w:t>
      </w:r>
    </w:p>
    <w:p w:rsidR="00632350" w:rsidRPr="00FE7A55" w:rsidRDefault="00632350" w:rsidP="0017325D">
      <w:pPr>
        <w:pStyle w:val="SingleTxtGR"/>
      </w:pPr>
      <w:r w:rsidRPr="00FE7A55">
        <w:t>90.</w:t>
      </w:r>
      <w:r w:rsidRPr="00FE7A55">
        <w:tab/>
      </w:r>
      <w:r>
        <w:t>Отношения</w:t>
      </w:r>
      <w:r w:rsidRPr="00FE7A55">
        <w:t xml:space="preserve"> </w:t>
      </w:r>
      <w:r>
        <w:t>между</w:t>
      </w:r>
      <w:r w:rsidRPr="00FE7A55">
        <w:t xml:space="preserve"> </w:t>
      </w:r>
      <w:r>
        <w:t>парламентом</w:t>
      </w:r>
      <w:r w:rsidRPr="00FE7A55">
        <w:t xml:space="preserve"> </w:t>
      </w:r>
      <w:r>
        <w:t>и</w:t>
      </w:r>
      <w:r w:rsidRPr="00FE7A55">
        <w:t xml:space="preserve"> </w:t>
      </w:r>
      <w:r>
        <w:t>правительством</w:t>
      </w:r>
      <w:r w:rsidRPr="00FE7A55">
        <w:t xml:space="preserve"> </w:t>
      </w:r>
      <w:r>
        <w:t>предполагают</w:t>
      </w:r>
      <w:r w:rsidRPr="00FE7A55">
        <w:t xml:space="preserve">, </w:t>
      </w:r>
      <w:r w:rsidR="00CD28E4">
        <w:br/>
      </w:r>
      <w:r>
        <w:t>что</w:t>
      </w:r>
      <w:r w:rsidRPr="00FE7A55">
        <w:t xml:space="preserve"> </w:t>
      </w:r>
      <w:r>
        <w:t>парламент</w:t>
      </w:r>
      <w:r w:rsidRPr="00FE7A55">
        <w:t xml:space="preserve"> </w:t>
      </w:r>
      <w:r>
        <w:t>принимает</w:t>
      </w:r>
      <w:r w:rsidRPr="00FE7A55">
        <w:t xml:space="preserve"> </w:t>
      </w:r>
      <w:r>
        <w:t>решение</w:t>
      </w:r>
      <w:r w:rsidRPr="00FE7A55">
        <w:t xml:space="preserve"> </w:t>
      </w:r>
      <w:r>
        <w:t>о</w:t>
      </w:r>
      <w:r w:rsidRPr="00FE7A55">
        <w:t xml:space="preserve"> </w:t>
      </w:r>
      <w:r>
        <w:t>выражении</w:t>
      </w:r>
      <w:r w:rsidRPr="00FE7A55">
        <w:t xml:space="preserve"> </w:t>
      </w:r>
      <w:r>
        <w:t>вотума</w:t>
      </w:r>
      <w:r w:rsidRPr="00FE7A55">
        <w:t xml:space="preserve"> </w:t>
      </w:r>
      <w:r>
        <w:t>доверия</w:t>
      </w:r>
      <w:r w:rsidRPr="00FE7A55">
        <w:t xml:space="preserve"> </w:t>
      </w:r>
      <w:r w:rsidR="001F18D6">
        <w:t>г</w:t>
      </w:r>
      <w:r>
        <w:t>лаве</w:t>
      </w:r>
      <w:r w:rsidRPr="00FE7A55">
        <w:t xml:space="preserve"> </w:t>
      </w:r>
      <w:r>
        <w:t>прав</w:t>
      </w:r>
      <w:r>
        <w:t>и</w:t>
      </w:r>
      <w:r>
        <w:t>тельства</w:t>
      </w:r>
      <w:r w:rsidRPr="00FE7A55">
        <w:t xml:space="preserve"> </w:t>
      </w:r>
      <w:r>
        <w:t>и</w:t>
      </w:r>
      <w:r w:rsidRPr="00FE7A55">
        <w:t xml:space="preserve"> </w:t>
      </w:r>
      <w:r>
        <w:t>его</w:t>
      </w:r>
      <w:r w:rsidRPr="00FE7A55">
        <w:t>/</w:t>
      </w:r>
      <w:r>
        <w:t>ее</w:t>
      </w:r>
      <w:r w:rsidRPr="00FE7A55">
        <w:t xml:space="preserve"> </w:t>
      </w:r>
      <w:r>
        <w:t>Совету</w:t>
      </w:r>
      <w:r w:rsidRPr="00FE7A55">
        <w:t xml:space="preserve"> </w:t>
      </w:r>
      <w:r>
        <w:t>министров</w:t>
      </w:r>
      <w:r w:rsidRPr="00FE7A55">
        <w:t xml:space="preserve">, </w:t>
      </w:r>
      <w:r>
        <w:t xml:space="preserve">тогда как в полномочия </w:t>
      </w:r>
      <w:r w:rsidR="001F18D6">
        <w:t>г</w:t>
      </w:r>
      <w:r>
        <w:t>лавы правител</w:t>
      </w:r>
      <w:r>
        <w:t>ь</w:t>
      </w:r>
      <w:r>
        <w:t xml:space="preserve">ства </w:t>
      </w:r>
      <w:r w:rsidRPr="00FE7A55">
        <w:t>(</w:t>
      </w:r>
      <w:r>
        <w:t xml:space="preserve">в Италии эту должность называют Председатель Совета </w:t>
      </w:r>
      <w:r w:rsidR="001F18D6">
        <w:t>м</w:t>
      </w:r>
      <w:r>
        <w:t>инистров</w:t>
      </w:r>
      <w:r w:rsidRPr="00FE7A55">
        <w:t xml:space="preserve">) </w:t>
      </w:r>
      <w:r>
        <w:t>вх</w:t>
      </w:r>
      <w:r>
        <w:t>о</w:t>
      </w:r>
      <w:r>
        <w:t>дит</w:t>
      </w:r>
      <w:r w:rsidRPr="00FE7A55">
        <w:t xml:space="preserve">: </w:t>
      </w:r>
      <w:r>
        <w:t xml:space="preserve">назначение, при последующем подтверждении </w:t>
      </w:r>
      <w:r w:rsidR="001F18D6">
        <w:t>г</w:t>
      </w:r>
      <w:r>
        <w:t>лавой государства</w:t>
      </w:r>
      <w:r w:rsidRPr="00FE7A55">
        <w:t xml:space="preserve">, </w:t>
      </w:r>
      <w:r>
        <w:t xml:space="preserve">своих министров, как это предусмотрено в статьях 92 (2) и 95, а также проведение государственной политики и контроль за ней </w:t>
      </w:r>
      <w:r w:rsidRPr="00FE7A55">
        <w:t>(</w:t>
      </w:r>
      <w:r>
        <w:t>статьи</w:t>
      </w:r>
      <w:r w:rsidRPr="00FE7A55">
        <w:t xml:space="preserve"> 76</w:t>
      </w:r>
      <w:r w:rsidRPr="00BD7CA6">
        <w:t>–</w:t>
      </w:r>
      <w:r w:rsidRPr="00FE7A55">
        <w:t>77, 94</w:t>
      </w:r>
      <w:r w:rsidRPr="00BD7CA6">
        <w:t>–</w:t>
      </w:r>
      <w:r w:rsidRPr="00FE7A55">
        <w:t xml:space="preserve">95). </w:t>
      </w:r>
    </w:p>
    <w:p w:rsidR="00632350" w:rsidRPr="008F2ADF" w:rsidRDefault="00632350" w:rsidP="0017325D">
      <w:pPr>
        <w:pStyle w:val="SingleTxtGR"/>
        <w:rPr>
          <w:iCs/>
        </w:rPr>
      </w:pPr>
      <w:r w:rsidRPr="008F2ADF">
        <w:t>91.</w:t>
      </w:r>
      <w:r w:rsidRPr="008F2ADF">
        <w:tab/>
        <w:t>В статье 95 излагается следующее: «Председатель Совета министров р</w:t>
      </w:r>
      <w:r w:rsidRPr="008F2ADF">
        <w:t>у</w:t>
      </w:r>
      <w:r w:rsidRPr="008F2ADF">
        <w:t>ководит общей политикой правительства и несет за нее ответственность.</w:t>
      </w:r>
      <w:r w:rsidRPr="008F2ADF">
        <w:rPr>
          <w:rFonts w:eastAsia="MS Mincho"/>
        </w:rPr>
        <w:t xml:space="preserve"> Пре</w:t>
      </w:r>
      <w:r w:rsidRPr="008F2ADF">
        <w:rPr>
          <w:rFonts w:eastAsia="MS Mincho"/>
        </w:rPr>
        <w:t>д</w:t>
      </w:r>
      <w:r w:rsidRPr="008F2ADF">
        <w:rPr>
          <w:rFonts w:eastAsia="MS Mincho"/>
        </w:rPr>
        <w:t>седатель Совета министров обеспечивает согласованность политики и админ</w:t>
      </w:r>
      <w:r w:rsidRPr="008F2ADF">
        <w:rPr>
          <w:rFonts w:eastAsia="MS Mincho"/>
        </w:rPr>
        <w:t>и</w:t>
      </w:r>
      <w:r w:rsidRPr="008F2ADF">
        <w:rPr>
          <w:rFonts w:eastAsia="MS Mincho"/>
        </w:rPr>
        <w:lastRenderedPageBreak/>
        <w:t>стративной</w:t>
      </w:r>
      <w:r w:rsidRPr="008F2ADF">
        <w:rPr>
          <w:rFonts w:eastAsia="MS Mincho"/>
          <w:iCs/>
        </w:rPr>
        <w:t xml:space="preserve"> работы</w:t>
      </w:r>
      <w:r w:rsidRPr="008F2ADF">
        <w:rPr>
          <w:iCs/>
        </w:rPr>
        <w:t>, оказывая содействие деятельности министров и координ</w:t>
      </w:r>
      <w:r w:rsidRPr="008F2ADF">
        <w:rPr>
          <w:iCs/>
        </w:rPr>
        <w:t>и</w:t>
      </w:r>
      <w:r w:rsidRPr="008F2ADF">
        <w:rPr>
          <w:iCs/>
        </w:rPr>
        <w:t>руя ее».</w:t>
      </w:r>
    </w:p>
    <w:p w:rsidR="00632350" w:rsidRPr="00D65C5D" w:rsidRDefault="00632350" w:rsidP="0017325D">
      <w:pPr>
        <w:pStyle w:val="H23GR"/>
      </w:pPr>
      <w:r w:rsidRPr="00B82BC2">
        <w:tab/>
      </w:r>
      <w:r w:rsidRPr="00B82BC2">
        <w:tab/>
      </w:r>
      <w:r>
        <w:t>Правительство</w:t>
      </w:r>
      <w:r w:rsidRPr="00D65C5D">
        <w:t xml:space="preserve"> (</w:t>
      </w:r>
      <w:r>
        <w:t>статьи</w:t>
      </w:r>
      <w:r w:rsidRPr="00D65C5D">
        <w:t xml:space="preserve"> 92</w:t>
      </w:r>
      <w:r w:rsidR="00CF1F84">
        <w:t>–</w:t>
      </w:r>
      <w:r w:rsidRPr="00D65C5D">
        <w:t xml:space="preserve">96 </w:t>
      </w:r>
      <w:r>
        <w:t>Конституции</w:t>
      </w:r>
      <w:r w:rsidRPr="00D65C5D">
        <w:t xml:space="preserve"> </w:t>
      </w:r>
      <w:r>
        <w:t>Италии</w:t>
      </w:r>
      <w:r w:rsidRPr="00D65C5D">
        <w:t>)</w:t>
      </w:r>
    </w:p>
    <w:p w:rsidR="00632350" w:rsidRPr="00E57CC0" w:rsidRDefault="00632350" w:rsidP="0017325D">
      <w:pPr>
        <w:pStyle w:val="SingleTxtGR"/>
      </w:pPr>
      <w:r w:rsidRPr="00E57CC0">
        <w:t>92.</w:t>
      </w:r>
      <w:r w:rsidRPr="00E57CC0">
        <w:tab/>
      </w:r>
      <w:r>
        <w:t>Правительство</w:t>
      </w:r>
      <w:r w:rsidRPr="00E57CC0">
        <w:t xml:space="preserve"> </w:t>
      </w:r>
      <w:r>
        <w:t>Республики</w:t>
      </w:r>
      <w:r w:rsidRPr="00E57CC0">
        <w:t xml:space="preserve"> </w:t>
      </w:r>
      <w:r>
        <w:t>состоит</w:t>
      </w:r>
      <w:r w:rsidRPr="00E57CC0">
        <w:t xml:space="preserve"> </w:t>
      </w:r>
      <w:r>
        <w:t>из</w:t>
      </w:r>
      <w:r w:rsidRPr="00E57CC0">
        <w:t xml:space="preserve"> </w:t>
      </w:r>
      <w:r>
        <w:t>Председателя</w:t>
      </w:r>
      <w:r w:rsidRPr="00E57CC0">
        <w:t xml:space="preserve"> </w:t>
      </w:r>
      <w:r>
        <w:t>Совета</w:t>
      </w:r>
      <w:r w:rsidRPr="00E57CC0">
        <w:t xml:space="preserve"> </w:t>
      </w:r>
      <w:r>
        <w:t>министров</w:t>
      </w:r>
      <w:r w:rsidRPr="00E57CC0">
        <w:t xml:space="preserve"> </w:t>
      </w:r>
      <w:r>
        <w:t>и</w:t>
      </w:r>
      <w:r w:rsidRPr="00E57CC0">
        <w:t xml:space="preserve"> </w:t>
      </w:r>
      <w:r>
        <w:t>министров</w:t>
      </w:r>
      <w:r w:rsidRPr="00E57CC0">
        <w:t>,</w:t>
      </w:r>
      <w:r>
        <w:t xml:space="preserve"> которые вместе образуют Совет министров</w:t>
      </w:r>
      <w:r w:rsidRPr="00E57CC0">
        <w:t xml:space="preserve"> (</w:t>
      </w:r>
      <w:r>
        <w:t>статья</w:t>
      </w:r>
      <w:r w:rsidR="005352E1">
        <w:t xml:space="preserve"> 92</w:t>
      </w:r>
      <w:r w:rsidR="00B87069" w:rsidRPr="00B87069">
        <w:t xml:space="preserve"> </w:t>
      </w:r>
      <w:r w:rsidRPr="00E57CC0">
        <w:t>(1)).</w:t>
      </w:r>
    </w:p>
    <w:p w:rsidR="00632350" w:rsidRPr="00225C5E" w:rsidRDefault="00632350" w:rsidP="0017325D">
      <w:pPr>
        <w:pStyle w:val="SingleTxtGR"/>
      </w:pPr>
      <w:r w:rsidRPr="00E57CC0">
        <w:t>93.</w:t>
      </w:r>
      <w:r w:rsidRPr="00E57CC0">
        <w:tab/>
      </w:r>
      <w:r>
        <w:t>В</w:t>
      </w:r>
      <w:r w:rsidRPr="00E57CC0">
        <w:t xml:space="preserve"> </w:t>
      </w:r>
      <w:r>
        <w:t>соответствии</w:t>
      </w:r>
      <w:r w:rsidRPr="00E57CC0">
        <w:t xml:space="preserve"> </w:t>
      </w:r>
      <w:r>
        <w:t>с</w:t>
      </w:r>
      <w:r w:rsidRPr="00E57CC0">
        <w:t xml:space="preserve"> </w:t>
      </w:r>
      <w:r>
        <w:t xml:space="preserve">процедурой </w:t>
      </w:r>
      <w:r w:rsidR="001F18D6">
        <w:t>г</w:t>
      </w:r>
      <w:r>
        <w:t>лава государства назначает кандидата на пост Председателя Совета министров</w:t>
      </w:r>
      <w:r w:rsidRPr="00E57CC0">
        <w:t xml:space="preserve">. </w:t>
      </w:r>
      <w:r>
        <w:t>После</w:t>
      </w:r>
      <w:r w:rsidRPr="00E57CC0">
        <w:t xml:space="preserve"> </w:t>
      </w:r>
      <w:r>
        <w:t>назначения</w:t>
      </w:r>
      <w:r w:rsidRPr="00E57CC0">
        <w:t xml:space="preserve"> </w:t>
      </w:r>
      <w:r w:rsidR="001F18D6">
        <w:t>г</w:t>
      </w:r>
      <w:r>
        <w:t>лавой</w:t>
      </w:r>
      <w:r w:rsidRPr="00E57CC0">
        <w:t xml:space="preserve"> </w:t>
      </w:r>
      <w:r>
        <w:t>государства</w:t>
      </w:r>
      <w:r w:rsidRPr="00E57CC0">
        <w:t xml:space="preserve"> </w:t>
      </w:r>
      <w:r>
        <w:t>Председатель</w:t>
      </w:r>
      <w:r w:rsidRPr="00E57CC0">
        <w:t xml:space="preserve"> </w:t>
      </w:r>
      <w:r>
        <w:t>Совета</w:t>
      </w:r>
      <w:r w:rsidRPr="00E57CC0">
        <w:t xml:space="preserve"> </w:t>
      </w:r>
      <w:r>
        <w:t>министров</w:t>
      </w:r>
      <w:r w:rsidRPr="00E57CC0">
        <w:t xml:space="preserve"> </w:t>
      </w:r>
      <w:r>
        <w:t>устанавливает срок, в течение которого ему/ей необходимо получить доверие</w:t>
      </w:r>
      <w:r w:rsidRPr="00E57CC0">
        <w:t xml:space="preserve">. </w:t>
      </w:r>
      <w:r>
        <w:t>Для</w:t>
      </w:r>
      <w:r w:rsidRPr="00225C5E">
        <w:t xml:space="preserve"> </w:t>
      </w:r>
      <w:r>
        <w:t>того</w:t>
      </w:r>
      <w:r w:rsidRPr="00225C5E">
        <w:t xml:space="preserve"> </w:t>
      </w:r>
      <w:r>
        <w:t>чтобы</w:t>
      </w:r>
      <w:r w:rsidRPr="00225C5E">
        <w:t xml:space="preserve"> </w:t>
      </w:r>
      <w:r>
        <w:t>возглавить</w:t>
      </w:r>
      <w:r w:rsidRPr="00225C5E">
        <w:t xml:space="preserve"> </w:t>
      </w:r>
      <w:r>
        <w:t>правительство</w:t>
      </w:r>
      <w:r w:rsidRPr="00225C5E">
        <w:t xml:space="preserve"> </w:t>
      </w:r>
      <w:r w:rsidR="001F18D6">
        <w:t>г</w:t>
      </w:r>
      <w:r>
        <w:t>лаве</w:t>
      </w:r>
      <w:r w:rsidRPr="00225C5E">
        <w:t xml:space="preserve"> </w:t>
      </w:r>
      <w:r>
        <w:t>правительства и его/ее команде необходимо получить вотум доверия обеих п</w:t>
      </w:r>
      <w:r>
        <w:t>а</w:t>
      </w:r>
      <w:r>
        <w:t xml:space="preserve">лат парламента </w:t>
      </w:r>
      <w:r w:rsidRPr="00225C5E">
        <w:t>(</w:t>
      </w:r>
      <w:r>
        <w:t>статья</w:t>
      </w:r>
      <w:r w:rsidR="009908B0">
        <w:t xml:space="preserve"> 94</w:t>
      </w:r>
      <w:r w:rsidR="00B87069" w:rsidRPr="00B87069">
        <w:t xml:space="preserve"> </w:t>
      </w:r>
      <w:r w:rsidR="009908B0">
        <w:t>(1)</w:t>
      </w:r>
      <w:r w:rsidR="00B87069" w:rsidRPr="00B87069">
        <w:t xml:space="preserve"> </w:t>
      </w:r>
      <w:r w:rsidRPr="00225C5E">
        <w:t xml:space="preserve">(3)). </w:t>
      </w:r>
    </w:p>
    <w:p w:rsidR="00632350" w:rsidRPr="00526093" w:rsidRDefault="00632350" w:rsidP="0017325D">
      <w:pPr>
        <w:pStyle w:val="SingleTxtGR"/>
      </w:pPr>
      <w:r w:rsidRPr="005902B2">
        <w:t>94.</w:t>
      </w:r>
      <w:r w:rsidRPr="005902B2">
        <w:tab/>
      </w:r>
      <w:r>
        <w:t>Парламент</w:t>
      </w:r>
      <w:r w:rsidRPr="005902B2">
        <w:t xml:space="preserve"> </w:t>
      </w:r>
      <w:r>
        <w:t>уполномочен</w:t>
      </w:r>
      <w:r w:rsidRPr="005902B2">
        <w:t xml:space="preserve"> </w:t>
      </w:r>
      <w:r>
        <w:t>контролировать</w:t>
      </w:r>
      <w:r w:rsidRPr="005902B2">
        <w:t xml:space="preserve"> </w:t>
      </w:r>
      <w:r>
        <w:t>правительство</w:t>
      </w:r>
      <w:r w:rsidRPr="005902B2">
        <w:t xml:space="preserve">, </w:t>
      </w:r>
      <w:r>
        <w:t>но это не озн</w:t>
      </w:r>
      <w:r>
        <w:t>а</w:t>
      </w:r>
      <w:r>
        <w:t>чает, что отклонение правительственного предложения одной из палат может привести к отставке правительства</w:t>
      </w:r>
      <w:r w:rsidRPr="005902B2">
        <w:t xml:space="preserve">. </w:t>
      </w:r>
      <w:r>
        <w:t>В</w:t>
      </w:r>
      <w:r w:rsidRPr="00526093">
        <w:t xml:space="preserve"> </w:t>
      </w:r>
      <w:r>
        <w:t>качестве</w:t>
      </w:r>
      <w:r w:rsidRPr="00526093">
        <w:t xml:space="preserve"> </w:t>
      </w:r>
      <w:r>
        <w:t>конституционной</w:t>
      </w:r>
      <w:r w:rsidRPr="00526093">
        <w:t xml:space="preserve"> </w:t>
      </w:r>
      <w:r>
        <w:t>гарантии</w:t>
      </w:r>
      <w:r w:rsidRPr="00526093">
        <w:t xml:space="preserve"> </w:t>
      </w:r>
      <w:r>
        <w:t>и</w:t>
      </w:r>
      <w:r w:rsidRPr="00526093">
        <w:t xml:space="preserve"> </w:t>
      </w:r>
      <w:r>
        <w:t>как</w:t>
      </w:r>
      <w:r w:rsidRPr="00526093">
        <w:t xml:space="preserve"> </w:t>
      </w:r>
      <w:r>
        <w:t>подлинное</w:t>
      </w:r>
      <w:r w:rsidRPr="00526093">
        <w:t xml:space="preserve"> </w:t>
      </w:r>
      <w:r>
        <w:t>выражение</w:t>
      </w:r>
      <w:r w:rsidRPr="00526093">
        <w:t xml:space="preserve"> </w:t>
      </w:r>
      <w:r>
        <w:t>принципа</w:t>
      </w:r>
      <w:r w:rsidRPr="00526093">
        <w:t xml:space="preserve"> </w:t>
      </w:r>
      <w:r>
        <w:t>разделения</w:t>
      </w:r>
      <w:r w:rsidRPr="00526093">
        <w:t xml:space="preserve"> </w:t>
      </w:r>
      <w:r>
        <w:t>ветвей</w:t>
      </w:r>
      <w:r w:rsidRPr="00526093">
        <w:t xml:space="preserve"> </w:t>
      </w:r>
      <w:r>
        <w:t>власти</w:t>
      </w:r>
      <w:r w:rsidRPr="00526093">
        <w:t xml:space="preserve">, </w:t>
      </w:r>
      <w:r>
        <w:t>в</w:t>
      </w:r>
      <w:r w:rsidRPr="00526093">
        <w:t xml:space="preserve"> </w:t>
      </w:r>
      <w:r>
        <w:t>Основном</w:t>
      </w:r>
      <w:r w:rsidRPr="00526093">
        <w:t xml:space="preserve"> </w:t>
      </w:r>
      <w:r>
        <w:t>законе</w:t>
      </w:r>
      <w:r w:rsidRPr="00526093">
        <w:t xml:space="preserve"> </w:t>
      </w:r>
      <w:r>
        <w:t>четко</w:t>
      </w:r>
      <w:r w:rsidRPr="00526093">
        <w:t xml:space="preserve"> </w:t>
      </w:r>
      <w:r>
        <w:t>предусматривается</w:t>
      </w:r>
      <w:r w:rsidRPr="00526093">
        <w:t xml:space="preserve">, </w:t>
      </w:r>
      <w:r>
        <w:t>что</w:t>
      </w:r>
      <w:r w:rsidRPr="00526093">
        <w:t xml:space="preserve"> </w:t>
      </w:r>
      <w:r>
        <w:t>запрос</w:t>
      </w:r>
      <w:r w:rsidRPr="00526093">
        <w:t xml:space="preserve"> </w:t>
      </w:r>
      <w:r>
        <w:t>на</w:t>
      </w:r>
      <w:r w:rsidRPr="00526093">
        <w:t xml:space="preserve"> </w:t>
      </w:r>
      <w:r>
        <w:t>предмет</w:t>
      </w:r>
      <w:r w:rsidRPr="00526093">
        <w:t xml:space="preserve"> </w:t>
      </w:r>
      <w:r>
        <w:t>вынесения вотума</w:t>
      </w:r>
      <w:r w:rsidRPr="00526093">
        <w:t xml:space="preserve"> </w:t>
      </w:r>
      <w:r>
        <w:t>недоверия</w:t>
      </w:r>
      <w:r w:rsidRPr="00526093">
        <w:t xml:space="preserve"> </w:t>
      </w:r>
      <w:r>
        <w:t>должен быть подписан не менее чем одной десятой части членов одной из п</w:t>
      </w:r>
      <w:r>
        <w:t>а</w:t>
      </w:r>
      <w:r>
        <w:t>лат, и он выносится на обсуждение не раньше чем через три дня после его п</w:t>
      </w:r>
      <w:r>
        <w:t>о</w:t>
      </w:r>
      <w:r>
        <w:t xml:space="preserve">дачи </w:t>
      </w:r>
      <w:r w:rsidRPr="00526093">
        <w:t>(</w:t>
      </w:r>
      <w:r>
        <w:t>статья</w:t>
      </w:r>
      <w:r w:rsidR="009908B0">
        <w:t xml:space="preserve"> 94</w:t>
      </w:r>
      <w:r w:rsidR="00B87069" w:rsidRPr="00B87069">
        <w:t xml:space="preserve"> </w:t>
      </w:r>
      <w:r w:rsidRPr="00526093">
        <w:t xml:space="preserve">(5)). </w:t>
      </w:r>
    </w:p>
    <w:p w:rsidR="00632350" w:rsidRPr="00D05656" w:rsidRDefault="00632350" w:rsidP="0017325D">
      <w:pPr>
        <w:pStyle w:val="SingleTxtGR"/>
      </w:pPr>
      <w:r w:rsidRPr="00EE4576">
        <w:t>95.</w:t>
      </w:r>
      <w:r w:rsidRPr="00EE4576">
        <w:tab/>
      </w:r>
      <w:r>
        <w:t>Глава правительства проводит общую политику правительства и несет за нее ответственность</w:t>
      </w:r>
      <w:r w:rsidRPr="00EE4576">
        <w:t xml:space="preserve">. </w:t>
      </w:r>
      <w:r>
        <w:t>Она</w:t>
      </w:r>
      <w:r w:rsidRPr="00EE4576">
        <w:t>/</w:t>
      </w:r>
      <w:r>
        <w:t>он</w:t>
      </w:r>
      <w:r w:rsidRPr="00EE4576">
        <w:t xml:space="preserve"> </w:t>
      </w:r>
      <w:r>
        <w:t>обеспечивает</w:t>
      </w:r>
      <w:r w:rsidRPr="00EE4576">
        <w:t xml:space="preserve"> </w:t>
      </w:r>
      <w:r>
        <w:t>единство</w:t>
      </w:r>
      <w:r w:rsidRPr="00EE4576">
        <w:t xml:space="preserve"> </w:t>
      </w:r>
      <w:r>
        <w:t>политического</w:t>
      </w:r>
      <w:r w:rsidRPr="00EE4576">
        <w:t xml:space="preserve"> </w:t>
      </w:r>
      <w:r>
        <w:t>и</w:t>
      </w:r>
      <w:r w:rsidRPr="00EE4576">
        <w:t xml:space="preserve"> </w:t>
      </w:r>
      <w:r>
        <w:t>админ</w:t>
      </w:r>
      <w:r>
        <w:t>и</w:t>
      </w:r>
      <w:r>
        <w:t>стративного</w:t>
      </w:r>
      <w:r w:rsidRPr="00EE4576">
        <w:t xml:space="preserve"> </w:t>
      </w:r>
      <w:r>
        <w:t>направлений, поощряя и координируя деятельность министров</w:t>
      </w:r>
      <w:r w:rsidRPr="00EE4576">
        <w:t xml:space="preserve">. </w:t>
      </w:r>
      <w:r>
        <w:t>В</w:t>
      </w:r>
      <w:r w:rsidR="009908B0">
        <w:t> </w:t>
      </w:r>
      <w:r>
        <w:t>рамках</w:t>
      </w:r>
      <w:r w:rsidRPr="00631900">
        <w:t xml:space="preserve"> </w:t>
      </w:r>
      <w:r>
        <w:t>этих</w:t>
      </w:r>
      <w:r w:rsidRPr="00631900">
        <w:t xml:space="preserve"> </w:t>
      </w:r>
      <w:r>
        <w:t>направлений</w:t>
      </w:r>
      <w:r w:rsidRPr="00631900">
        <w:t xml:space="preserve"> </w:t>
      </w:r>
      <w:r>
        <w:t>работы</w:t>
      </w:r>
      <w:r w:rsidRPr="00631900">
        <w:t xml:space="preserve"> </w:t>
      </w:r>
      <w:r>
        <w:t>каждый</w:t>
      </w:r>
      <w:r w:rsidRPr="00631900">
        <w:t xml:space="preserve"> </w:t>
      </w:r>
      <w:r>
        <w:t>итальянский</w:t>
      </w:r>
      <w:r w:rsidRPr="00631900">
        <w:t xml:space="preserve"> </w:t>
      </w:r>
      <w:r>
        <w:t>министр возглавляет свое министерство независимо и несет ответственность за его работу</w:t>
      </w:r>
      <w:r w:rsidRPr="00631900">
        <w:t xml:space="preserve">. </w:t>
      </w:r>
      <w:r w:rsidR="005352E1">
        <w:br/>
      </w:r>
      <w:r>
        <w:t>Кроме</w:t>
      </w:r>
      <w:r w:rsidRPr="00D05656">
        <w:t xml:space="preserve"> </w:t>
      </w:r>
      <w:r>
        <w:t>того</w:t>
      </w:r>
      <w:r w:rsidRPr="00D05656">
        <w:t xml:space="preserve">, </w:t>
      </w:r>
      <w:r>
        <w:t>они</w:t>
      </w:r>
      <w:r w:rsidRPr="00D05656">
        <w:t xml:space="preserve"> </w:t>
      </w:r>
      <w:r>
        <w:t>могут</w:t>
      </w:r>
      <w:r w:rsidRPr="00D05656">
        <w:t xml:space="preserve"> </w:t>
      </w:r>
      <w:r>
        <w:t>вносить</w:t>
      </w:r>
      <w:r w:rsidRPr="00D05656">
        <w:t xml:space="preserve"> </w:t>
      </w:r>
      <w:r>
        <w:t>законопроекты</w:t>
      </w:r>
      <w:r w:rsidRPr="00D05656">
        <w:t xml:space="preserve"> (</w:t>
      </w:r>
      <w:r>
        <w:t>статья</w:t>
      </w:r>
      <w:r w:rsidRPr="00D05656">
        <w:t xml:space="preserve"> 71) </w:t>
      </w:r>
      <w:r>
        <w:t>и</w:t>
      </w:r>
      <w:r w:rsidRPr="00D05656">
        <w:t xml:space="preserve"> </w:t>
      </w:r>
      <w:r>
        <w:t xml:space="preserve">проекты законов-декретов или законодательных декретов </w:t>
      </w:r>
      <w:r w:rsidRPr="00D05656">
        <w:t>(</w:t>
      </w:r>
      <w:r>
        <w:t>статьи</w:t>
      </w:r>
      <w:r w:rsidRPr="00D05656">
        <w:t xml:space="preserve"> 76 </w:t>
      </w:r>
      <w:r>
        <w:t>и</w:t>
      </w:r>
      <w:r w:rsidRPr="00D05656">
        <w:t xml:space="preserve"> 77). </w:t>
      </w:r>
    </w:p>
    <w:p w:rsidR="00632350" w:rsidRPr="00C17CDB" w:rsidRDefault="00632350" w:rsidP="0017325D">
      <w:pPr>
        <w:pStyle w:val="SingleTxtGR"/>
      </w:pPr>
      <w:r w:rsidRPr="00D65C5D">
        <w:t>96.</w:t>
      </w:r>
      <w:r w:rsidRPr="00D65C5D">
        <w:tab/>
      </w:r>
      <w:r>
        <w:t>Г</w:t>
      </w:r>
      <w:r w:rsidRPr="00D65C5D">
        <w:t>-</w:t>
      </w:r>
      <w:r>
        <w:t>н</w:t>
      </w:r>
      <w:r w:rsidRPr="00D65C5D">
        <w:t xml:space="preserve"> </w:t>
      </w:r>
      <w:proofErr w:type="spellStart"/>
      <w:r w:rsidRPr="00D65C5D">
        <w:rPr>
          <w:bCs/>
        </w:rPr>
        <w:t>Маттео</w:t>
      </w:r>
      <w:proofErr w:type="spellEnd"/>
      <w:r w:rsidRPr="00D65C5D">
        <w:rPr>
          <w:bCs/>
        </w:rPr>
        <w:t xml:space="preserve"> </w:t>
      </w:r>
      <w:proofErr w:type="spellStart"/>
      <w:r w:rsidRPr="00D65C5D">
        <w:rPr>
          <w:bCs/>
        </w:rPr>
        <w:t>Ренци</w:t>
      </w:r>
      <w:proofErr w:type="spellEnd"/>
      <w:r w:rsidRPr="00D65C5D">
        <w:t xml:space="preserve"> </w:t>
      </w:r>
      <w:r>
        <w:t>является</w:t>
      </w:r>
      <w:r w:rsidRPr="00D65C5D">
        <w:t xml:space="preserve"> </w:t>
      </w:r>
      <w:r>
        <w:t>нынешним</w:t>
      </w:r>
      <w:r w:rsidRPr="00D65C5D">
        <w:t xml:space="preserve"> </w:t>
      </w:r>
      <w:r>
        <w:t>Председателем</w:t>
      </w:r>
      <w:r w:rsidRPr="00D65C5D">
        <w:t xml:space="preserve"> </w:t>
      </w:r>
      <w:r>
        <w:t>Совета</w:t>
      </w:r>
      <w:r w:rsidRPr="00D65C5D">
        <w:t xml:space="preserve"> </w:t>
      </w:r>
      <w:r>
        <w:t>мин</w:t>
      </w:r>
      <w:r>
        <w:t>и</w:t>
      </w:r>
      <w:r>
        <w:t>стров</w:t>
      </w:r>
      <w:r w:rsidRPr="00D65C5D">
        <w:t>/</w:t>
      </w:r>
      <w:r w:rsidR="009908B0">
        <w:t>г</w:t>
      </w:r>
      <w:r>
        <w:t xml:space="preserve">лавой правительства, а его Совет министров получил вотум доверия парламента в феврале </w:t>
      </w:r>
      <w:r w:rsidRPr="00D65C5D">
        <w:t>2014</w:t>
      </w:r>
      <w:r>
        <w:t xml:space="preserve"> года</w:t>
      </w:r>
      <w:r w:rsidRPr="00D65C5D">
        <w:t xml:space="preserve">. </w:t>
      </w:r>
      <w:r>
        <w:t>Его</w:t>
      </w:r>
      <w:r w:rsidRPr="00C17CDB">
        <w:t xml:space="preserve"> </w:t>
      </w:r>
      <w:r>
        <w:t>правительство</w:t>
      </w:r>
      <w:r w:rsidRPr="00C17CDB">
        <w:t xml:space="preserve"> </w:t>
      </w:r>
      <w:r>
        <w:t>приняло</w:t>
      </w:r>
      <w:r w:rsidRPr="00C17CDB">
        <w:t xml:space="preserve"> </w:t>
      </w:r>
      <w:r>
        <w:t>программу</w:t>
      </w:r>
      <w:r w:rsidRPr="00C17CDB">
        <w:t xml:space="preserve">, </w:t>
      </w:r>
      <w:r>
        <w:t>пред</w:t>
      </w:r>
      <w:r>
        <w:t>у</w:t>
      </w:r>
      <w:r>
        <w:t>сматривающую</w:t>
      </w:r>
      <w:r w:rsidRPr="00C17CDB">
        <w:t xml:space="preserve">: </w:t>
      </w:r>
      <w:r>
        <w:t>проведение</w:t>
      </w:r>
      <w:r w:rsidRPr="00C17CDB">
        <w:t xml:space="preserve"> </w:t>
      </w:r>
      <w:r>
        <w:t>институциональных</w:t>
      </w:r>
      <w:r w:rsidRPr="00C17CDB">
        <w:t xml:space="preserve"> </w:t>
      </w:r>
      <w:r>
        <w:t>реформ</w:t>
      </w:r>
      <w:r w:rsidRPr="00C17CDB">
        <w:t xml:space="preserve">; </w:t>
      </w:r>
      <w:r>
        <w:t>модернизацию сист</w:t>
      </w:r>
      <w:r>
        <w:t>е</w:t>
      </w:r>
      <w:r>
        <w:t>мы государственного управления</w:t>
      </w:r>
      <w:r w:rsidRPr="00C17CDB">
        <w:t xml:space="preserve">; </w:t>
      </w:r>
      <w:r>
        <w:t>реформу судебной системы</w:t>
      </w:r>
      <w:r w:rsidRPr="00C17CDB">
        <w:t xml:space="preserve">; </w:t>
      </w:r>
      <w:r>
        <w:t>реформу рынка труда</w:t>
      </w:r>
      <w:r w:rsidRPr="00C17CDB">
        <w:t xml:space="preserve">; </w:t>
      </w:r>
      <w:r>
        <w:t>снижение налоговых ставок</w:t>
      </w:r>
      <w:r w:rsidRPr="00C17CDB">
        <w:t xml:space="preserve">; </w:t>
      </w:r>
      <w:r>
        <w:t>придание нового импульса научно-техническому развитию</w:t>
      </w:r>
      <w:r w:rsidRPr="00C17CDB">
        <w:t xml:space="preserve">; </w:t>
      </w:r>
      <w:r>
        <w:t>укрепление прав женщин</w:t>
      </w:r>
      <w:r w:rsidRPr="00C17CDB">
        <w:t xml:space="preserve">; </w:t>
      </w:r>
      <w:r>
        <w:t>и улучшение социальных и образовательных услуг</w:t>
      </w:r>
      <w:r w:rsidRPr="00C17CDB">
        <w:t xml:space="preserve">. </w:t>
      </w:r>
    </w:p>
    <w:p w:rsidR="00632350" w:rsidRPr="0017325D" w:rsidRDefault="00632350" w:rsidP="0017325D">
      <w:pPr>
        <w:pStyle w:val="H4GR"/>
        <w:spacing w:before="240"/>
        <w:rPr>
          <w:iCs/>
        </w:rPr>
      </w:pPr>
      <w:r w:rsidRPr="0017325D">
        <w:rPr>
          <w:iCs/>
        </w:rPr>
        <w:tab/>
      </w:r>
      <w:r w:rsidRPr="0017325D">
        <w:rPr>
          <w:iCs/>
        </w:rPr>
        <w:tab/>
        <w:t>Государство, основанное на верховенстве права</w:t>
      </w:r>
    </w:p>
    <w:p w:rsidR="00632350" w:rsidRPr="00957317" w:rsidRDefault="00632350" w:rsidP="0017325D">
      <w:pPr>
        <w:pStyle w:val="SingleTxtGR"/>
      </w:pPr>
      <w:r w:rsidRPr="005A338D">
        <w:t>97.</w:t>
      </w:r>
      <w:r w:rsidRPr="005A338D">
        <w:tab/>
      </w:r>
      <w:r>
        <w:t>Принцип</w:t>
      </w:r>
      <w:r w:rsidRPr="005A338D">
        <w:t xml:space="preserve"> </w:t>
      </w:r>
      <w:r>
        <w:t>построения</w:t>
      </w:r>
      <w:r w:rsidRPr="005A338D">
        <w:t xml:space="preserve"> </w:t>
      </w:r>
      <w:r>
        <w:t>государства</w:t>
      </w:r>
      <w:r w:rsidRPr="005A338D">
        <w:t xml:space="preserve"> </w:t>
      </w:r>
      <w:r>
        <w:t>основывается</w:t>
      </w:r>
      <w:r w:rsidRPr="005A338D">
        <w:t xml:space="preserve"> </w:t>
      </w:r>
      <w:r>
        <w:t>на</w:t>
      </w:r>
      <w:r w:rsidRPr="005A338D">
        <w:t xml:space="preserve"> </w:t>
      </w:r>
      <w:r>
        <w:t>верховенстве</w:t>
      </w:r>
      <w:r w:rsidRPr="005A338D">
        <w:t xml:space="preserve"> </w:t>
      </w:r>
      <w:r>
        <w:t>права</w:t>
      </w:r>
      <w:r w:rsidRPr="005A338D">
        <w:t xml:space="preserve"> </w:t>
      </w:r>
      <w:r>
        <w:t>и</w:t>
      </w:r>
      <w:r w:rsidRPr="005A338D">
        <w:t xml:space="preserve"> обязывает все органы государственной власти уважать правовые нормы и </w:t>
      </w:r>
      <w:r>
        <w:t>пр</w:t>
      </w:r>
      <w:r>
        <w:t>а</w:t>
      </w:r>
      <w:r>
        <w:t>восудие</w:t>
      </w:r>
      <w:r w:rsidRPr="005A338D">
        <w:t xml:space="preserve">, в особенности основные права. Исполнительная и судебная </w:t>
      </w:r>
      <w:r>
        <w:t xml:space="preserve">ветви </w:t>
      </w:r>
      <w:r w:rsidRPr="005A338D">
        <w:t>вл</w:t>
      </w:r>
      <w:r w:rsidRPr="005A338D">
        <w:t>а</w:t>
      </w:r>
      <w:r w:rsidRPr="005A338D">
        <w:t>сти обязаны соблюдать все существующие юридические нормы, включая нормы неписаного права (общее право, общ</w:t>
      </w:r>
      <w:r>
        <w:t>е</w:t>
      </w:r>
      <w:r w:rsidRPr="005A338D">
        <w:t>правовые принципы).</w:t>
      </w:r>
    </w:p>
    <w:p w:rsidR="00632350" w:rsidRPr="00CA18FE" w:rsidRDefault="00632350" w:rsidP="0017325D">
      <w:pPr>
        <w:pStyle w:val="SingleTxtGR"/>
      </w:pPr>
      <w:r w:rsidRPr="009D7795">
        <w:t>98.</w:t>
      </w:r>
      <w:r w:rsidRPr="009D7795">
        <w:tab/>
      </w:r>
      <w:r w:rsidRPr="00CF714D">
        <w:rPr>
          <w:lang w:eastAsia="ru-RU"/>
        </w:rPr>
        <w:t>Правовые нормы имеют приоритет над всеми остальными государстве</w:t>
      </w:r>
      <w:r w:rsidRPr="00CF714D">
        <w:rPr>
          <w:lang w:eastAsia="ru-RU"/>
        </w:rPr>
        <w:t>н</w:t>
      </w:r>
      <w:r w:rsidRPr="00CF714D">
        <w:rPr>
          <w:lang w:eastAsia="ru-RU"/>
        </w:rPr>
        <w:t>ными актами</w:t>
      </w:r>
      <w:r w:rsidRPr="009D7795">
        <w:t xml:space="preserve">. </w:t>
      </w:r>
      <w:r w:rsidRPr="00CF714D">
        <w:rPr>
          <w:lang w:eastAsia="ru-RU"/>
        </w:rPr>
        <w:t>Особой формой этого приоритета права является принцип верх</w:t>
      </w:r>
      <w:r w:rsidRPr="00CF714D">
        <w:rPr>
          <w:lang w:eastAsia="ru-RU"/>
        </w:rPr>
        <w:t>о</w:t>
      </w:r>
      <w:r w:rsidRPr="00CF714D">
        <w:rPr>
          <w:lang w:eastAsia="ru-RU"/>
        </w:rPr>
        <w:t>венства Конституции, согласно которому никакой акт государства не может противоречить ее положениям</w:t>
      </w:r>
      <w:r w:rsidRPr="00831679">
        <w:t xml:space="preserve">. </w:t>
      </w:r>
      <w:r>
        <w:t>Соответственно, д</w:t>
      </w:r>
      <w:r w:rsidRPr="00CF714D">
        <w:rPr>
          <w:lang w:eastAsia="ru-RU"/>
        </w:rPr>
        <w:t xml:space="preserve">аже сам парламент </w:t>
      </w:r>
      <w:r w:rsidRPr="00CA18FE">
        <w:t>–</w:t>
      </w:r>
      <w:r w:rsidRPr="00CF714D">
        <w:rPr>
          <w:lang w:eastAsia="ru-RU"/>
        </w:rPr>
        <w:t xml:space="preserve"> демокр</w:t>
      </w:r>
      <w:r w:rsidRPr="00CF714D">
        <w:rPr>
          <w:lang w:eastAsia="ru-RU"/>
        </w:rPr>
        <w:t>а</w:t>
      </w:r>
      <w:r w:rsidRPr="00CF714D">
        <w:rPr>
          <w:lang w:eastAsia="ru-RU"/>
        </w:rPr>
        <w:t xml:space="preserve">тично избранный орган представителей народа </w:t>
      </w:r>
      <w:r w:rsidRPr="00CA18FE">
        <w:t>–</w:t>
      </w:r>
      <w:r w:rsidRPr="00CF714D">
        <w:rPr>
          <w:lang w:eastAsia="ru-RU"/>
        </w:rPr>
        <w:t xml:space="preserve"> подчинен конституционному порядку</w:t>
      </w:r>
      <w:r w:rsidRPr="00CA18FE">
        <w:t xml:space="preserve">. </w:t>
      </w:r>
    </w:p>
    <w:p w:rsidR="00632350" w:rsidRPr="006E5784" w:rsidRDefault="00632350" w:rsidP="0017325D">
      <w:pPr>
        <w:pStyle w:val="SingleTxtGR"/>
      </w:pPr>
      <w:r w:rsidRPr="00E60EB9">
        <w:lastRenderedPageBreak/>
        <w:t>99.</w:t>
      </w:r>
      <w:r w:rsidRPr="00E60EB9">
        <w:tab/>
      </w:r>
      <w:r w:rsidRPr="00E60EB9">
        <w:rPr>
          <w:lang w:eastAsia="ru-RU"/>
        </w:rPr>
        <w:t>П</w:t>
      </w:r>
      <w:r w:rsidRPr="005B704B">
        <w:rPr>
          <w:lang w:eastAsia="ru-RU"/>
        </w:rPr>
        <w:t xml:space="preserve">одчинение парламента положениям Конституции находилось в центре внимания </w:t>
      </w:r>
      <w:r>
        <w:rPr>
          <w:lang w:eastAsia="ru-RU"/>
        </w:rPr>
        <w:t>составителей Основного закона</w:t>
      </w:r>
      <w:r w:rsidRPr="00E60EB9">
        <w:t xml:space="preserve">. </w:t>
      </w:r>
      <w:r>
        <w:t xml:space="preserve">Даже авторы </w:t>
      </w:r>
      <w:r w:rsidRPr="005B704B">
        <w:rPr>
          <w:lang w:eastAsia="ru-RU"/>
        </w:rPr>
        <w:t>Конституции обязаны соблюдать комплекс основных конституционных принципов, которые не могут быть изменены</w:t>
      </w:r>
      <w:r w:rsidRPr="006E5784">
        <w:t xml:space="preserve"> (</w:t>
      </w:r>
      <w:r>
        <w:t>статья</w:t>
      </w:r>
      <w:r w:rsidRPr="006E5784">
        <w:t xml:space="preserve"> 139).</w:t>
      </w:r>
    </w:p>
    <w:p w:rsidR="00632350" w:rsidRPr="00BF4FF3" w:rsidRDefault="00632350" w:rsidP="0017325D">
      <w:pPr>
        <w:pStyle w:val="SingleTxtGR"/>
      </w:pPr>
      <w:r w:rsidRPr="00BF4FF3">
        <w:t>100.</w:t>
      </w:r>
      <w:r w:rsidRPr="00BF4FF3">
        <w:tab/>
      </w:r>
      <w:r>
        <w:t>Другими</w:t>
      </w:r>
      <w:r w:rsidRPr="00BF4FF3">
        <w:t xml:space="preserve"> </w:t>
      </w:r>
      <w:r>
        <w:t>элементами</w:t>
      </w:r>
      <w:r w:rsidRPr="00BF4FF3">
        <w:t xml:space="preserve">, </w:t>
      </w:r>
      <w:r>
        <w:t>составляющими</w:t>
      </w:r>
      <w:r w:rsidRPr="00BF4FF3">
        <w:t xml:space="preserve"> </w:t>
      </w:r>
      <w:r>
        <w:t>принцип</w:t>
      </w:r>
      <w:r w:rsidRPr="00BF4FF3">
        <w:t xml:space="preserve"> </w:t>
      </w:r>
      <w:r>
        <w:t>построения государства</w:t>
      </w:r>
      <w:r w:rsidRPr="00BF4FF3">
        <w:t xml:space="preserve">, </w:t>
      </w:r>
      <w:r>
        <w:t>основанного</w:t>
      </w:r>
      <w:r w:rsidRPr="00BF4FF3">
        <w:t xml:space="preserve"> </w:t>
      </w:r>
      <w:r>
        <w:t>на</w:t>
      </w:r>
      <w:r w:rsidRPr="00BF4FF3">
        <w:t xml:space="preserve"> </w:t>
      </w:r>
      <w:r>
        <w:t>верховенстве</w:t>
      </w:r>
      <w:r w:rsidRPr="00BF4FF3">
        <w:t xml:space="preserve"> </w:t>
      </w:r>
      <w:r>
        <w:t>права</w:t>
      </w:r>
      <w:r w:rsidRPr="00BF4FF3">
        <w:t xml:space="preserve">, </w:t>
      </w:r>
      <w:r>
        <w:t>среди</w:t>
      </w:r>
      <w:r w:rsidRPr="00BF4FF3">
        <w:t xml:space="preserve"> </w:t>
      </w:r>
      <w:r>
        <w:t>прочего,</w:t>
      </w:r>
      <w:r w:rsidRPr="00BF4FF3">
        <w:t xml:space="preserve"> </w:t>
      </w:r>
      <w:r>
        <w:t>являются:</w:t>
      </w:r>
      <w:r w:rsidRPr="00BF4FF3">
        <w:t xml:space="preserve"> независимость судебной власти, </w:t>
      </w:r>
      <w:r>
        <w:t>создание конституционной юрисдикции</w:t>
      </w:r>
      <w:r w:rsidRPr="00BF4FF3">
        <w:t xml:space="preserve">, </w:t>
      </w:r>
      <w:r>
        <w:t>конституционная норма правовой защищенности и</w:t>
      </w:r>
      <w:r w:rsidRPr="00BF4FF3">
        <w:t xml:space="preserve"> </w:t>
      </w:r>
      <w:r>
        <w:t>соразмерность целей и средств при осущест</w:t>
      </w:r>
      <w:r>
        <w:t>в</w:t>
      </w:r>
      <w:r>
        <w:t>лении актов государства, затрагивающих личные права граждан</w:t>
      </w:r>
      <w:r w:rsidRPr="00BF4FF3">
        <w:t xml:space="preserve">. </w:t>
      </w:r>
    </w:p>
    <w:p w:rsidR="00632350" w:rsidRPr="00DE75A6" w:rsidRDefault="00632350" w:rsidP="0017325D">
      <w:pPr>
        <w:pStyle w:val="SingleTxtGR"/>
      </w:pPr>
      <w:r w:rsidRPr="007F736B">
        <w:t>101.</w:t>
      </w:r>
      <w:r w:rsidRPr="007F736B">
        <w:tab/>
      </w:r>
      <w:r>
        <w:t>Применение</w:t>
      </w:r>
      <w:r w:rsidRPr="007F736B">
        <w:t xml:space="preserve"> </w:t>
      </w:r>
      <w:r>
        <w:t>принципа</w:t>
      </w:r>
      <w:r w:rsidRPr="007F736B">
        <w:t xml:space="preserve"> </w:t>
      </w:r>
      <w:r>
        <w:t>построения государства</w:t>
      </w:r>
      <w:r w:rsidRPr="007F736B">
        <w:t xml:space="preserve">, </w:t>
      </w:r>
      <w:r>
        <w:t>основанного</w:t>
      </w:r>
      <w:r w:rsidRPr="007F736B">
        <w:t xml:space="preserve"> </w:t>
      </w:r>
      <w:r>
        <w:t>на</w:t>
      </w:r>
      <w:r w:rsidRPr="007F736B">
        <w:t xml:space="preserve"> </w:t>
      </w:r>
      <w:r>
        <w:t>верх</w:t>
      </w:r>
      <w:r>
        <w:t>о</w:t>
      </w:r>
      <w:r>
        <w:t>венстве</w:t>
      </w:r>
      <w:r w:rsidRPr="007F736B">
        <w:t xml:space="preserve"> </w:t>
      </w:r>
      <w:r>
        <w:t>права</w:t>
      </w:r>
      <w:r w:rsidRPr="007F736B">
        <w:t xml:space="preserve">, </w:t>
      </w:r>
      <w:r>
        <w:t>обеспечивает</w:t>
      </w:r>
      <w:r w:rsidRPr="007F736B">
        <w:t xml:space="preserve"> беспристрастность при исполнении властных по</w:t>
      </w:r>
      <w:r w:rsidRPr="007F736B">
        <w:t>л</w:t>
      </w:r>
      <w:r w:rsidRPr="007F736B">
        <w:t>номочий, а также защища</w:t>
      </w:r>
      <w:r>
        <w:t>ет</w:t>
      </w:r>
      <w:r w:rsidRPr="007F736B">
        <w:t xml:space="preserve"> государство и закон от их превращения </w:t>
      </w:r>
      <w:r>
        <w:t>лишь</w:t>
      </w:r>
      <w:r w:rsidRPr="007F736B">
        <w:t xml:space="preserve"> в и</w:t>
      </w:r>
      <w:r w:rsidRPr="007F736B">
        <w:t>н</w:t>
      </w:r>
      <w:r w:rsidRPr="007F736B">
        <w:t>струменты политическ</w:t>
      </w:r>
      <w:r>
        <w:t>их</w:t>
      </w:r>
      <w:r w:rsidRPr="007F736B">
        <w:t xml:space="preserve"> диктат</w:t>
      </w:r>
      <w:r>
        <w:t xml:space="preserve">оров. Наряду с </w:t>
      </w:r>
      <w:r w:rsidRPr="00DE75A6">
        <w:t>динамик</w:t>
      </w:r>
      <w:r>
        <w:t>ой</w:t>
      </w:r>
      <w:r w:rsidRPr="00DE75A6">
        <w:t xml:space="preserve"> </w:t>
      </w:r>
      <w:r>
        <w:t xml:space="preserve">демократических </w:t>
      </w:r>
      <w:r w:rsidRPr="00DE75A6">
        <w:t xml:space="preserve">политических процессов, </w:t>
      </w:r>
      <w:r>
        <w:t>принцип</w:t>
      </w:r>
      <w:r w:rsidRPr="00BF4FF3">
        <w:t xml:space="preserve"> </w:t>
      </w:r>
      <w:r>
        <w:t>построения государства</w:t>
      </w:r>
      <w:r w:rsidRPr="00BF4FF3">
        <w:t xml:space="preserve">, </w:t>
      </w:r>
      <w:r>
        <w:t>основанного</w:t>
      </w:r>
      <w:r w:rsidRPr="00BF4FF3">
        <w:t xml:space="preserve"> </w:t>
      </w:r>
      <w:r>
        <w:t>на</w:t>
      </w:r>
      <w:r w:rsidRPr="00BF4FF3">
        <w:t xml:space="preserve"> </w:t>
      </w:r>
      <w:r>
        <w:t>верховенстве</w:t>
      </w:r>
      <w:r w:rsidRPr="00BF4FF3">
        <w:t xml:space="preserve"> </w:t>
      </w:r>
      <w:r>
        <w:t>права</w:t>
      </w:r>
      <w:r w:rsidRPr="00BF4FF3">
        <w:t>,</w:t>
      </w:r>
      <w:r w:rsidRPr="00DE75A6">
        <w:t xml:space="preserve"> нацелен на обеспечение последовательности и стабильн</w:t>
      </w:r>
      <w:r w:rsidRPr="00DE75A6">
        <w:t>о</w:t>
      </w:r>
      <w:r w:rsidRPr="00DE75A6">
        <w:t>сти этих процессов.</w:t>
      </w:r>
    </w:p>
    <w:p w:rsidR="00632350" w:rsidRPr="009706BD" w:rsidRDefault="00632350" w:rsidP="0017325D">
      <w:pPr>
        <w:pStyle w:val="H23GR"/>
      </w:pPr>
      <w:r w:rsidRPr="00DE75A6">
        <w:tab/>
      </w:r>
      <w:r w:rsidRPr="00DE75A6">
        <w:tab/>
      </w:r>
      <w:r>
        <w:t>Магистратура</w:t>
      </w:r>
      <w:r w:rsidRPr="009706BD">
        <w:t xml:space="preserve"> (</w:t>
      </w:r>
      <w:r>
        <w:t>статьи</w:t>
      </w:r>
      <w:r w:rsidRPr="009706BD">
        <w:t xml:space="preserve"> 101</w:t>
      </w:r>
      <w:r w:rsidR="00CF1F84">
        <w:t>–</w:t>
      </w:r>
      <w:r w:rsidRPr="009706BD">
        <w:t xml:space="preserve">113 </w:t>
      </w:r>
      <w:r>
        <w:t>Конституции Италии</w:t>
      </w:r>
      <w:r w:rsidRPr="009706BD">
        <w:t>)</w:t>
      </w:r>
    </w:p>
    <w:p w:rsidR="00632350" w:rsidRPr="009706BD" w:rsidRDefault="00632350" w:rsidP="0017325D">
      <w:pPr>
        <w:pStyle w:val="SingleTxtGR"/>
      </w:pPr>
      <w:r w:rsidRPr="009706BD">
        <w:t>102.</w:t>
      </w:r>
      <w:r w:rsidRPr="009706BD">
        <w:tab/>
        <w:t>В системе государства,</w:t>
      </w:r>
      <w:r w:rsidRPr="00B62511">
        <w:t xml:space="preserve"> </w:t>
      </w:r>
      <w:r>
        <w:t>основанного</w:t>
      </w:r>
      <w:r w:rsidRPr="007F736B">
        <w:t xml:space="preserve"> </w:t>
      </w:r>
      <w:r>
        <w:t>на</w:t>
      </w:r>
      <w:r w:rsidRPr="007F736B">
        <w:t xml:space="preserve"> </w:t>
      </w:r>
      <w:r>
        <w:t>верховенстве</w:t>
      </w:r>
      <w:r w:rsidRPr="007F736B">
        <w:t xml:space="preserve"> </w:t>
      </w:r>
      <w:r>
        <w:t>права и</w:t>
      </w:r>
      <w:r w:rsidRPr="009706BD">
        <w:t xml:space="preserve"> разделени</w:t>
      </w:r>
      <w:r>
        <w:t>и</w:t>
      </w:r>
      <w:r w:rsidRPr="009706BD">
        <w:t xml:space="preserve"> властей, </w:t>
      </w:r>
      <w:r>
        <w:t>Основной закон придает особое значение и обеспечивает особо про</w:t>
      </w:r>
      <w:r>
        <w:t>ч</w:t>
      </w:r>
      <w:r>
        <w:t>ное положение юриспруденции</w:t>
      </w:r>
      <w:r w:rsidRPr="009706BD">
        <w:t xml:space="preserve">. </w:t>
      </w:r>
    </w:p>
    <w:p w:rsidR="00632350" w:rsidRPr="00E332A8" w:rsidRDefault="00632350" w:rsidP="0017325D">
      <w:pPr>
        <w:pStyle w:val="SingleTxtGR"/>
      </w:pPr>
      <w:r w:rsidRPr="00E332A8">
        <w:t>103.</w:t>
      </w:r>
      <w:r w:rsidRPr="00E332A8">
        <w:tab/>
        <w:t>Судебная власть возложена на судей, которые являются независимыми и подчиняются только закону (</w:t>
      </w:r>
      <w:r>
        <w:t>статья</w:t>
      </w:r>
      <w:r w:rsidRPr="00E332A8">
        <w:t xml:space="preserve"> 101). Магистратура образует автономное и независимое от всякой другой власти сословие, что закреплено в статье 104. </w:t>
      </w:r>
    </w:p>
    <w:p w:rsidR="00632350" w:rsidRPr="002A61F6" w:rsidRDefault="00632350" w:rsidP="0017325D">
      <w:pPr>
        <w:pStyle w:val="SingleTxtGR"/>
      </w:pPr>
      <w:r w:rsidRPr="002A61F6">
        <w:t>104.</w:t>
      </w:r>
      <w:r w:rsidRPr="002A61F6">
        <w:tab/>
      </w:r>
      <w:r>
        <w:t>Закон</w:t>
      </w:r>
      <w:r w:rsidRPr="002A61F6">
        <w:t xml:space="preserve"> </w:t>
      </w:r>
      <w:r>
        <w:t>определяет</w:t>
      </w:r>
      <w:r w:rsidRPr="002A61F6">
        <w:t xml:space="preserve"> </w:t>
      </w:r>
      <w:r>
        <w:t>организацию</w:t>
      </w:r>
      <w:r w:rsidRPr="002A61F6">
        <w:t xml:space="preserve"> </w:t>
      </w:r>
      <w:r>
        <w:t>магистратуры</w:t>
      </w:r>
      <w:r w:rsidRPr="002A61F6">
        <w:t xml:space="preserve"> </w:t>
      </w:r>
      <w:r>
        <w:t>и</w:t>
      </w:r>
      <w:r w:rsidRPr="002A61F6">
        <w:t xml:space="preserve"> </w:t>
      </w:r>
      <w:r>
        <w:t>каждого</w:t>
      </w:r>
      <w:r w:rsidRPr="002A61F6">
        <w:t xml:space="preserve"> </w:t>
      </w:r>
      <w:r>
        <w:t>судебного</w:t>
      </w:r>
      <w:r w:rsidRPr="002A61F6">
        <w:t xml:space="preserve"> </w:t>
      </w:r>
      <w:r>
        <w:t>орг</w:t>
      </w:r>
      <w:r>
        <w:t>а</w:t>
      </w:r>
      <w:r>
        <w:t>на</w:t>
      </w:r>
      <w:r w:rsidRPr="002A61F6">
        <w:t xml:space="preserve">. </w:t>
      </w:r>
      <w:r>
        <w:t>Говоря</w:t>
      </w:r>
      <w:r w:rsidRPr="002A61F6">
        <w:t xml:space="preserve"> </w:t>
      </w:r>
      <w:r>
        <w:t>более</w:t>
      </w:r>
      <w:r w:rsidRPr="002A61F6">
        <w:t xml:space="preserve"> </w:t>
      </w:r>
      <w:r>
        <w:t>конкретно</w:t>
      </w:r>
      <w:r w:rsidRPr="002A61F6">
        <w:t xml:space="preserve">, </w:t>
      </w:r>
      <w:r>
        <w:t>закон</w:t>
      </w:r>
      <w:r w:rsidRPr="002A61F6">
        <w:t xml:space="preserve"> </w:t>
      </w:r>
      <w:r>
        <w:t>обеспечивает</w:t>
      </w:r>
      <w:r w:rsidRPr="002A61F6">
        <w:t xml:space="preserve"> </w:t>
      </w:r>
      <w:r>
        <w:t>и</w:t>
      </w:r>
      <w:r w:rsidRPr="002A61F6">
        <w:t xml:space="preserve"> </w:t>
      </w:r>
      <w:r>
        <w:t>защищает</w:t>
      </w:r>
      <w:r w:rsidRPr="002A61F6">
        <w:t xml:space="preserve"> </w:t>
      </w:r>
      <w:r>
        <w:t>независимость</w:t>
      </w:r>
      <w:r w:rsidRPr="002A61F6">
        <w:t xml:space="preserve">: </w:t>
      </w:r>
      <w:r w:rsidR="00FC34AD">
        <w:br/>
      </w:r>
      <w:r>
        <w:t>судей</w:t>
      </w:r>
      <w:r w:rsidRPr="002A61F6">
        <w:t xml:space="preserve">, </w:t>
      </w:r>
      <w:r>
        <w:t>специальных</w:t>
      </w:r>
      <w:r w:rsidRPr="002A61F6">
        <w:t xml:space="preserve"> </w:t>
      </w:r>
      <w:r>
        <w:t>судов</w:t>
      </w:r>
      <w:r w:rsidRPr="002A61F6">
        <w:t xml:space="preserve">, </w:t>
      </w:r>
      <w:r>
        <w:t>прокуроров, а также всех тех</w:t>
      </w:r>
      <w:r w:rsidRPr="002A61F6">
        <w:t xml:space="preserve">, </w:t>
      </w:r>
      <w:r>
        <w:t xml:space="preserve">кто не входит в состав магистратуры, но принимает участие в отправлении правосудия </w:t>
      </w:r>
      <w:r w:rsidRPr="002A61F6">
        <w:t>(</w:t>
      </w:r>
      <w:r>
        <w:t>статья</w:t>
      </w:r>
      <w:r w:rsidRPr="002A61F6">
        <w:t xml:space="preserve"> 108). </w:t>
      </w:r>
    </w:p>
    <w:p w:rsidR="00632350" w:rsidRPr="00F66555" w:rsidRDefault="00632350" w:rsidP="0017325D">
      <w:pPr>
        <w:pStyle w:val="SingleTxtGR"/>
      </w:pPr>
      <w:r w:rsidRPr="00F66555">
        <w:t>105.</w:t>
      </w:r>
      <w:r w:rsidRPr="00F66555">
        <w:tab/>
      </w:r>
      <w:r>
        <w:t>Независимость</w:t>
      </w:r>
      <w:r w:rsidRPr="00F66555">
        <w:t xml:space="preserve"> </w:t>
      </w:r>
      <w:r>
        <w:t>магистратуры</w:t>
      </w:r>
      <w:r w:rsidRPr="00F66555">
        <w:t xml:space="preserve"> </w:t>
      </w:r>
      <w:r>
        <w:t>не</w:t>
      </w:r>
      <w:r w:rsidRPr="00F66555">
        <w:t xml:space="preserve"> </w:t>
      </w:r>
      <w:r>
        <w:t>означает</w:t>
      </w:r>
      <w:r w:rsidRPr="00F66555">
        <w:t xml:space="preserve"> </w:t>
      </w:r>
      <w:r>
        <w:t>отсутствия</w:t>
      </w:r>
      <w:r w:rsidRPr="00F66555">
        <w:t xml:space="preserve"> </w:t>
      </w:r>
      <w:r>
        <w:t>органа</w:t>
      </w:r>
      <w:r w:rsidRPr="00F66555">
        <w:t xml:space="preserve"> дисципл</w:t>
      </w:r>
      <w:r w:rsidRPr="00F66555">
        <w:t>и</w:t>
      </w:r>
      <w:r w:rsidRPr="00F66555">
        <w:t xml:space="preserve">нарной юрисдикции. </w:t>
      </w:r>
      <w:r>
        <w:t>На</w:t>
      </w:r>
      <w:r w:rsidRPr="00F66555">
        <w:t xml:space="preserve"> </w:t>
      </w:r>
      <w:r>
        <w:t>деле</w:t>
      </w:r>
      <w:r w:rsidRPr="00F66555">
        <w:t xml:space="preserve"> </w:t>
      </w:r>
      <w:r>
        <w:t>Основным</w:t>
      </w:r>
      <w:r w:rsidRPr="00F66555">
        <w:t xml:space="preserve"> </w:t>
      </w:r>
      <w:r>
        <w:t>законом</w:t>
      </w:r>
      <w:r w:rsidRPr="00F66555">
        <w:t xml:space="preserve"> </w:t>
      </w:r>
      <w:r>
        <w:t>предусмотрен</w:t>
      </w:r>
      <w:r w:rsidRPr="00F66555">
        <w:t xml:space="preserve"> </w:t>
      </w:r>
      <w:r w:rsidRPr="00895D7C">
        <w:t>Высший совет магистратуры</w:t>
      </w:r>
      <w:r>
        <w:t xml:space="preserve"> (ВСМ</w:t>
      </w:r>
      <w:r w:rsidRPr="00677AEF">
        <w:t>) (</w:t>
      </w:r>
      <w:proofErr w:type="spellStart"/>
      <w:r w:rsidRPr="001E1C2B">
        <w:rPr>
          <w:i/>
          <w:lang w:val="en-GB"/>
        </w:rPr>
        <w:t>Consiglio</w:t>
      </w:r>
      <w:proofErr w:type="spellEnd"/>
      <w:r w:rsidRPr="00F66555">
        <w:rPr>
          <w:i/>
        </w:rPr>
        <w:t xml:space="preserve"> </w:t>
      </w:r>
      <w:proofErr w:type="spellStart"/>
      <w:r w:rsidRPr="001E1C2B">
        <w:rPr>
          <w:i/>
          <w:lang w:val="en-GB"/>
        </w:rPr>
        <w:t>Superiore</w:t>
      </w:r>
      <w:proofErr w:type="spellEnd"/>
      <w:r w:rsidRPr="00F66555">
        <w:rPr>
          <w:i/>
        </w:rPr>
        <w:t xml:space="preserve"> </w:t>
      </w:r>
      <w:proofErr w:type="spellStart"/>
      <w:r w:rsidRPr="001E1C2B">
        <w:rPr>
          <w:i/>
          <w:lang w:val="en-GB"/>
        </w:rPr>
        <w:t>della</w:t>
      </w:r>
      <w:proofErr w:type="spellEnd"/>
      <w:r w:rsidRPr="00F66555">
        <w:rPr>
          <w:i/>
        </w:rPr>
        <w:t xml:space="preserve"> </w:t>
      </w:r>
      <w:proofErr w:type="spellStart"/>
      <w:r w:rsidRPr="001E1C2B">
        <w:rPr>
          <w:i/>
          <w:lang w:val="en-GB"/>
        </w:rPr>
        <w:t>Magistratura</w:t>
      </w:r>
      <w:proofErr w:type="spellEnd"/>
      <w:r>
        <w:rPr>
          <w:i/>
        </w:rPr>
        <w:t>,</w:t>
      </w:r>
      <w:r w:rsidRPr="00F66555">
        <w:t xml:space="preserve"> </w:t>
      </w:r>
      <w:r>
        <w:t xml:space="preserve">аббревиатура на итальянском – </w:t>
      </w:r>
      <w:r w:rsidRPr="001E1C2B">
        <w:rPr>
          <w:lang w:val="en-GB"/>
        </w:rPr>
        <w:t>CSM</w:t>
      </w:r>
      <w:r w:rsidRPr="00F66555">
        <w:t xml:space="preserve">), </w:t>
      </w:r>
      <w:r>
        <w:t>во главе которого стоит Президент Республики и который в основном занимается рассмотрением нарушений судьями своих служебных обязанностей</w:t>
      </w:r>
      <w:r w:rsidRPr="00F66555">
        <w:t xml:space="preserve">. </w:t>
      </w:r>
    </w:p>
    <w:p w:rsidR="00632350" w:rsidRPr="008F2ADF" w:rsidRDefault="00632350" w:rsidP="0017325D">
      <w:pPr>
        <w:pStyle w:val="SingleTxtGR"/>
      </w:pPr>
      <w:r w:rsidRPr="008F2ADF">
        <w:t>106.</w:t>
      </w:r>
      <w:r w:rsidRPr="008F2ADF">
        <w:tab/>
        <w:t>Как отмечается в статье 105, ВСМ обладает исключительными полном</w:t>
      </w:r>
      <w:r w:rsidRPr="008F2ADF">
        <w:t>о</w:t>
      </w:r>
      <w:r w:rsidRPr="008F2ADF">
        <w:t xml:space="preserve">чиями по: назначению (несомненно, что назначение магистратов производится на основе конкурсных экзаменов), зачислению, перемещению, повышению по службе членов магистратуры и по принятию в отношении них дисциплинарных мер. </w:t>
      </w:r>
    </w:p>
    <w:p w:rsidR="00632350" w:rsidRPr="00A343D3" w:rsidRDefault="00632350" w:rsidP="0017325D">
      <w:pPr>
        <w:pStyle w:val="SingleTxtGR"/>
      </w:pPr>
      <w:r w:rsidRPr="00A343D3">
        <w:t>107.</w:t>
      </w:r>
      <w:r w:rsidRPr="00A343D3">
        <w:tab/>
      </w:r>
      <w:r>
        <w:t>Учитывая</w:t>
      </w:r>
      <w:r w:rsidRPr="00A343D3">
        <w:t xml:space="preserve"> </w:t>
      </w:r>
      <w:r>
        <w:t>принцип</w:t>
      </w:r>
      <w:r w:rsidRPr="00A343D3">
        <w:t xml:space="preserve"> </w:t>
      </w:r>
      <w:r>
        <w:t>разделения</w:t>
      </w:r>
      <w:r w:rsidRPr="00A343D3">
        <w:t xml:space="preserve"> </w:t>
      </w:r>
      <w:r>
        <w:t>властей</w:t>
      </w:r>
      <w:r w:rsidRPr="00A343D3">
        <w:t xml:space="preserve">, </w:t>
      </w:r>
      <w:r>
        <w:t>с</w:t>
      </w:r>
      <w:r w:rsidRPr="00A343D3">
        <w:t xml:space="preserve"> </w:t>
      </w:r>
      <w:r>
        <w:t>одной</w:t>
      </w:r>
      <w:r w:rsidRPr="00A343D3">
        <w:t xml:space="preserve"> </w:t>
      </w:r>
      <w:r>
        <w:t>стороны</w:t>
      </w:r>
      <w:r w:rsidRPr="00A343D3">
        <w:t xml:space="preserve">, </w:t>
      </w:r>
      <w:r>
        <w:t>и</w:t>
      </w:r>
      <w:r w:rsidRPr="00A343D3">
        <w:t xml:space="preserve"> </w:t>
      </w:r>
      <w:r>
        <w:t>уважение</w:t>
      </w:r>
      <w:r w:rsidRPr="00A343D3">
        <w:t xml:space="preserve"> </w:t>
      </w:r>
      <w:r>
        <w:t>д</w:t>
      </w:r>
      <w:r>
        <w:t>е</w:t>
      </w:r>
      <w:r>
        <w:t>мократии</w:t>
      </w:r>
      <w:r w:rsidRPr="00A343D3">
        <w:t xml:space="preserve"> </w:t>
      </w:r>
      <w:r>
        <w:t>и</w:t>
      </w:r>
      <w:r w:rsidRPr="00A343D3">
        <w:t xml:space="preserve"> </w:t>
      </w:r>
      <w:r>
        <w:t>прав</w:t>
      </w:r>
      <w:r w:rsidRPr="00A343D3">
        <w:t xml:space="preserve"> </w:t>
      </w:r>
      <w:r>
        <w:t>человека</w:t>
      </w:r>
      <w:r w:rsidRPr="00A343D3">
        <w:t xml:space="preserve">, </w:t>
      </w:r>
      <w:r>
        <w:t>с</w:t>
      </w:r>
      <w:r w:rsidRPr="00A343D3">
        <w:t xml:space="preserve"> </w:t>
      </w:r>
      <w:r>
        <w:t>другой</w:t>
      </w:r>
      <w:r w:rsidRPr="00A343D3">
        <w:t xml:space="preserve">, </w:t>
      </w:r>
      <w:r>
        <w:t>в стране запрещены чрезвычайные судьи и</w:t>
      </w:r>
      <w:r w:rsidR="00912F21">
        <w:t xml:space="preserve"> </w:t>
      </w:r>
      <w:r>
        <w:t>суды постфактум не допускаются</w:t>
      </w:r>
      <w:r w:rsidRPr="00A343D3">
        <w:t xml:space="preserve">. </w:t>
      </w:r>
    </w:p>
    <w:p w:rsidR="00632350" w:rsidRPr="00A465EA" w:rsidRDefault="00632350" w:rsidP="0017325D">
      <w:pPr>
        <w:pStyle w:val="SingleTxtGR"/>
      </w:pPr>
      <w:r w:rsidRPr="00EE5622">
        <w:t>108.</w:t>
      </w:r>
      <w:r w:rsidRPr="00EE5622">
        <w:tab/>
      </w:r>
      <w:r>
        <w:t>В</w:t>
      </w:r>
      <w:r w:rsidRPr="00EE5622">
        <w:t xml:space="preserve"> </w:t>
      </w:r>
      <w:r>
        <w:t>рамках</w:t>
      </w:r>
      <w:r w:rsidRPr="00EE5622">
        <w:t xml:space="preserve"> </w:t>
      </w:r>
      <w:r>
        <w:t>обычных</w:t>
      </w:r>
      <w:r w:rsidRPr="00EE5622">
        <w:t xml:space="preserve"> </w:t>
      </w:r>
      <w:r>
        <w:t>судов</w:t>
      </w:r>
      <w:r w:rsidRPr="00EE5622">
        <w:t xml:space="preserve"> </w:t>
      </w:r>
      <w:r>
        <w:t>могут учреждаться лишь специализированные секции по определенным категориям дел</w:t>
      </w:r>
      <w:r w:rsidRPr="00EE5622">
        <w:t xml:space="preserve">. </w:t>
      </w:r>
      <w:r>
        <w:t>Судебная власть осуществляется и</w:t>
      </w:r>
      <w:r>
        <w:t>с</w:t>
      </w:r>
      <w:r>
        <w:t>ключительно обычными и специальными судами</w:t>
      </w:r>
      <w:r w:rsidRPr="00AB3731">
        <w:t xml:space="preserve">. </w:t>
      </w:r>
      <w:r>
        <w:t>К</w:t>
      </w:r>
      <w:r w:rsidRPr="00C25DD4">
        <w:t xml:space="preserve"> </w:t>
      </w:r>
      <w:r>
        <w:t>числу</w:t>
      </w:r>
      <w:r w:rsidRPr="00C25DD4">
        <w:t xml:space="preserve"> </w:t>
      </w:r>
      <w:r>
        <w:t>последних</w:t>
      </w:r>
      <w:r w:rsidRPr="00C25DD4">
        <w:t xml:space="preserve"> </w:t>
      </w:r>
      <w:r>
        <w:t>относятся</w:t>
      </w:r>
      <w:r w:rsidRPr="00C25DD4">
        <w:t xml:space="preserve">: </w:t>
      </w:r>
      <w:r>
        <w:t>Государственный совет</w:t>
      </w:r>
      <w:r w:rsidRPr="00C25DD4">
        <w:t xml:space="preserve">, </w:t>
      </w:r>
      <w:r>
        <w:t>Счетная палата и военные трибуналы</w:t>
      </w:r>
      <w:r w:rsidRPr="00C25DD4">
        <w:t xml:space="preserve">. </w:t>
      </w:r>
      <w:r>
        <w:t>Деятельность всех этих органов регулируется законом</w:t>
      </w:r>
      <w:r w:rsidRPr="00A465EA">
        <w:t xml:space="preserve">. </w:t>
      </w:r>
    </w:p>
    <w:p w:rsidR="00632350" w:rsidRPr="00A465EA" w:rsidRDefault="00632350" w:rsidP="0017325D">
      <w:pPr>
        <w:pStyle w:val="SingleTxtGR"/>
      </w:pPr>
      <w:r w:rsidRPr="00A465EA">
        <w:lastRenderedPageBreak/>
        <w:t>109.</w:t>
      </w:r>
      <w:r w:rsidRPr="00A465EA">
        <w:tab/>
      </w:r>
      <w:r>
        <w:t xml:space="preserve">Никаких поправок в соответствующий раздел Конституции Италии не вносилось </w:t>
      </w:r>
      <w:r w:rsidRPr="00A465EA">
        <w:rPr>
          <w:rFonts w:eastAsia="MS ??"/>
        </w:rPr>
        <w:t>(</w:t>
      </w:r>
      <w:r>
        <w:rPr>
          <w:rFonts w:eastAsia="MS ??"/>
        </w:rPr>
        <w:t>статья</w:t>
      </w:r>
      <w:r w:rsidRPr="00A465EA">
        <w:rPr>
          <w:rFonts w:eastAsia="MS ??"/>
        </w:rPr>
        <w:t xml:space="preserve"> 101</w:t>
      </w:r>
      <w:r>
        <w:rPr>
          <w:rFonts w:eastAsia="MS ??"/>
        </w:rPr>
        <w:t xml:space="preserve"> и последующие статьи</w:t>
      </w:r>
      <w:r w:rsidRPr="00A465EA">
        <w:rPr>
          <w:rFonts w:eastAsia="MS ??"/>
        </w:rPr>
        <w:t xml:space="preserve">). </w:t>
      </w:r>
    </w:p>
    <w:p w:rsidR="00632350" w:rsidRPr="006C18D2" w:rsidRDefault="00632350" w:rsidP="0017325D">
      <w:pPr>
        <w:pStyle w:val="SingleTxtGR"/>
      </w:pPr>
      <w:r w:rsidRPr="006C18D2">
        <w:t>110.</w:t>
      </w:r>
      <w:r w:rsidRPr="006C18D2">
        <w:tab/>
      </w:r>
      <w:r>
        <w:t>Не</w:t>
      </w:r>
      <w:r w:rsidRPr="006C18D2">
        <w:t xml:space="preserve"> </w:t>
      </w:r>
      <w:r>
        <w:t>так</w:t>
      </w:r>
      <w:r w:rsidRPr="006C18D2">
        <w:t xml:space="preserve"> </w:t>
      </w:r>
      <w:r>
        <w:t>давно</w:t>
      </w:r>
      <w:r w:rsidRPr="006C18D2">
        <w:t xml:space="preserve"> </w:t>
      </w:r>
      <w:r>
        <w:t>после</w:t>
      </w:r>
      <w:r w:rsidRPr="006C18D2">
        <w:t xml:space="preserve"> </w:t>
      </w:r>
      <w:r>
        <w:t>рассмотрения</w:t>
      </w:r>
      <w:r w:rsidRPr="006C18D2">
        <w:t xml:space="preserve"> </w:t>
      </w:r>
      <w:r>
        <w:t>дела</w:t>
      </w:r>
      <w:r w:rsidRPr="006C18D2">
        <w:t xml:space="preserve"> </w:t>
      </w:r>
      <w:r w:rsidRPr="000A78BB">
        <w:rPr>
          <w:rFonts w:eastAsia="MS ??"/>
          <w:lang w:val="en-GB"/>
        </w:rPr>
        <w:t>C</w:t>
      </w:r>
      <w:r w:rsidRPr="006C18D2">
        <w:rPr>
          <w:rFonts w:eastAsia="MS ??"/>
        </w:rPr>
        <w:t xml:space="preserve">-379/10, </w:t>
      </w:r>
      <w:r w:rsidRPr="00DD3FC9">
        <w:rPr>
          <w:rFonts w:eastAsia="MS ??"/>
          <w:i/>
        </w:rPr>
        <w:t>Комиссия</w:t>
      </w:r>
      <w:r w:rsidRPr="006C18D2">
        <w:rPr>
          <w:rFonts w:eastAsia="MS ??"/>
          <w:i/>
        </w:rPr>
        <w:t xml:space="preserve"> </w:t>
      </w:r>
      <w:r w:rsidRPr="00DD3FC9">
        <w:rPr>
          <w:rFonts w:eastAsia="MS ??"/>
          <w:i/>
        </w:rPr>
        <w:t>против</w:t>
      </w:r>
      <w:r w:rsidRPr="006C18D2">
        <w:rPr>
          <w:rFonts w:eastAsia="MS ??"/>
          <w:i/>
        </w:rPr>
        <w:t xml:space="preserve"> </w:t>
      </w:r>
      <w:r w:rsidRPr="00DD3FC9">
        <w:rPr>
          <w:rFonts w:eastAsia="MS ??"/>
          <w:i/>
        </w:rPr>
        <w:t>Ит</w:t>
      </w:r>
      <w:r w:rsidRPr="00DD3FC9">
        <w:rPr>
          <w:rFonts w:eastAsia="MS ??"/>
          <w:i/>
        </w:rPr>
        <w:t>а</w:t>
      </w:r>
      <w:r w:rsidRPr="00DD3FC9">
        <w:rPr>
          <w:rFonts w:eastAsia="MS ??"/>
          <w:i/>
        </w:rPr>
        <w:t>лии</w:t>
      </w:r>
      <w:r w:rsidRPr="006C18D2">
        <w:rPr>
          <w:rFonts w:eastAsia="MS ??"/>
        </w:rPr>
        <w:t xml:space="preserve">, </w:t>
      </w:r>
      <w:r>
        <w:rPr>
          <w:rFonts w:eastAsia="MS ??"/>
        </w:rPr>
        <w:t>Суд</w:t>
      </w:r>
      <w:r w:rsidRPr="006C18D2">
        <w:rPr>
          <w:rFonts w:eastAsia="MS ??"/>
        </w:rPr>
        <w:t xml:space="preserve"> </w:t>
      </w:r>
      <w:r>
        <w:rPr>
          <w:rFonts w:eastAsia="MS ??"/>
        </w:rPr>
        <w:t>ЕС</w:t>
      </w:r>
      <w:r w:rsidRPr="006C18D2">
        <w:rPr>
          <w:rFonts w:eastAsia="MS ??"/>
        </w:rPr>
        <w:t xml:space="preserve"> </w:t>
      </w:r>
      <w:r>
        <w:rPr>
          <w:rFonts w:eastAsia="MS ??"/>
        </w:rPr>
        <w:t>постановил</w:t>
      </w:r>
      <w:r w:rsidRPr="006C18D2">
        <w:rPr>
          <w:rFonts w:eastAsia="MS ??"/>
        </w:rPr>
        <w:t xml:space="preserve"> (</w:t>
      </w:r>
      <w:r>
        <w:rPr>
          <w:rFonts w:eastAsia="MS ??"/>
        </w:rPr>
        <w:t>решение</w:t>
      </w:r>
      <w:r w:rsidRPr="006C18D2">
        <w:rPr>
          <w:rFonts w:eastAsia="MS ??"/>
        </w:rPr>
        <w:t xml:space="preserve"> </w:t>
      </w:r>
      <w:r>
        <w:rPr>
          <w:rFonts w:eastAsia="MS ??"/>
        </w:rPr>
        <w:t>от</w:t>
      </w:r>
      <w:r w:rsidRPr="006C18D2">
        <w:rPr>
          <w:rFonts w:eastAsia="MS ??"/>
        </w:rPr>
        <w:t xml:space="preserve"> 24 </w:t>
      </w:r>
      <w:r>
        <w:rPr>
          <w:rFonts w:eastAsia="MS ??"/>
        </w:rPr>
        <w:t>ноября</w:t>
      </w:r>
      <w:r w:rsidRPr="006C18D2">
        <w:rPr>
          <w:rFonts w:eastAsia="MS ??"/>
        </w:rPr>
        <w:t xml:space="preserve"> 2011 </w:t>
      </w:r>
      <w:r>
        <w:rPr>
          <w:rFonts w:eastAsia="MS ??"/>
        </w:rPr>
        <w:t>года</w:t>
      </w:r>
      <w:r w:rsidRPr="006C18D2">
        <w:rPr>
          <w:rFonts w:eastAsia="MS ??"/>
        </w:rPr>
        <w:t xml:space="preserve">) </w:t>
      </w:r>
      <w:r>
        <w:rPr>
          <w:rFonts w:eastAsia="MS ??"/>
        </w:rPr>
        <w:t>о</w:t>
      </w:r>
      <w:r w:rsidRPr="006C18D2">
        <w:rPr>
          <w:rFonts w:eastAsia="MS ??"/>
        </w:rPr>
        <w:t xml:space="preserve"> </w:t>
      </w:r>
      <w:r>
        <w:rPr>
          <w:rFonts w:eastAsia="MS ??"/>
        </w:rPr>
        <w:t>том</w:t>
      </w:r>
      <w:r w:rsidRPr="006C18D2">
        <w:rPr>
          <w:rFonts w:eastAsia="MS ??"/>
        </w:rPr>
        <w:t xml:space="preserve">, </w:t>
      </w:r>
      <w:r>
        <w:rPr>
          <w:rFonts w:eastAsia="MS ??"/>
        </w:rPr>
        <w:t>что</w:t>
      </w:r>
      <w:r w:rsidRPr="006C18D2">
        <w:rPr>
          <w:rFonts w:eastAsia="MS ??"/>
        </w:rPr>
        <w:t xml:space="preserve"> </w:t>
      </w:r>
      <w:r>
        <w:rPr>
          <w:rFonts w:eastAsia="MS ??"/>
        </w:rPr>
        <w:t>Италия</w:t>
      </w:r>
      <w:r w:rsidRPr="006C18D2">
        <w:rPr>
          <w:rFonts w:eastAsia="MS ??"/>
        </w:rPr>
        <w:t xml:space="preserve"> </w:t>
      </w:r>
      <w:r>
        <w:rPr>
          <w:rFonts w:eastAsia="MS ??"/>
        </w:rPr>
        <w:t>нарушает</w:t>
      </w:r>
      <w:r w:rsidRPr="006C18D2">
        <w:rPr>
          <w:rFonts w:eastAsia="MS ??"/>
        </w:rPr>
        <w:t xml:space="preserve"> </w:t>
      </w:r>
      <w:r>
        <w:rPr>
          <w:rFonts w:eastAsia="MS ??"/>
        </w:rPr>
        <w:t>законодательство</w:t>
      </w:r>
      <w:r w:rsidRPr="006C18D2">
        <w:rPr>
          <w:rFonts w:eastAsia="MS ??"/>
        </w:rPr>
        <w:t xml:space="preserve"> </w:t>
      </w:r>
      <w:r>
        <w:rPr>
          <w:rFonts w:eastAsia="MS ??"/>
        </w:rPr>
        <w:t>ЕС</w:t>
      </w:r>
      <w:r w:rsidRPr="006C18D2">
        <w:rPr>
          <w:rFonts w:eastAsia="MS ??"/>
        </w:rPr>
        <w:t xml:space="preserve"> в случаях, исключа</w:t>
      </w:r>
      <w:r>
        <w:rPr>
          <w:rFonts w:eastAsia="MS ??"/>
        </w:rPr>
        <w:t>ющих</w:t>
      </w:r>
      <w:r w:rsidRPr="006C18D2">
        <w:rPr>
          <w:rFonts w:eastAsia="MS ??"/>
        </w:rPr>
        <w:t xml:space="preserve"> люб</w:t>
      </w:r>
      <w:r>
        <w:rPr>
          <w:rFonts w:eastAsia="MS ??"/>
        </w:rPr>
        <w:t>ую</w:t>
      </w:r>
      <w:r w:rsidRPr="006C18D2">
        <w:rPr>
          <w:rFonts w:eastAsia="MS ??"/>
        </w:rPr>
        <w:t xml:space="preserve"> ответстве</w:t>
      </w:r>
      <w:r w:rsidRPr="006C18D2">
        <w:rPr>
          <w:rFonts w:eastAsia="MS ??"/>
        </w:rPr>
        <w:t>н</w:t>
      </w:r>
      <w:r w:rsidRPr="006C18D2">
        <w:rPr>
          <w:rFonts w:eastAsia="MS ??"/>
        </w:rPr>
        <w:t xml:space="preserve">ность итальянского государства за ущерб, причиненный физическим лицам </w:t>
      </w:r>
      <w:r>
        <w:rPr>
          <w:rFonts w:eastAsia="MS ??"/>
        </w:rPr>
        <w:t>в связи с нарушением Закона ЕС о Суде последней инстанции</w:t>
      </w:r>
      <w:r w:rsidRPr="006C18D2">
        <w:rPr>
          <w:rFonts w:eastAsia="MS ??"/>
        </w:rPr>
        <w:t xml:space="preserve">, </w:t>
      </w:r>
      <w:r>
        <w:rPr>
          <w:rFonts w:eastAsia="MS ??"/>
        </w:rPr>
        <w:t>если это наруш</w:t>
      </w:r>
      <w:r>
        <w:rPr>
          <w:rFonts w:eastAsia="MS ??"/>
        </w:rPr>
        <w:t>е</w:t>
      </w:r>
      <w:r>
        <w:rPr>
          <w:rFonts w:eastAsia="MS ??"/>
        </w:rPr>
        <w:t>ние связано с толкованием последним положений законодательства или с оце</w:t>
      </w:r>
      <w:r>
        <w:rPr>
          <w:rFonts w:eastAsia="MS ??"/>
        </w:rPr>
        <w:t>н</w:t>
      </w:r>
      <w:r>
        <w:rPr>
          <w:rFonts w:eastAsia="MS ??"/>
        </w:rPr>
        <w:t>кой фактов и доказательств</w:t>
      </w:r>
      <w:r w:rsidRPr="006C18D2">
        <w:rPr>
          <w:rFonts w:eastAsia="MS ??"/>
        </w:rPr>
        <w:t xml:space="preserve">. </w:t>
      </w:r>
    </w:p>
    <w:p w:rsidR="00632350" w:rsidRPr="00636A60" w:rsidRDefault="00632350" w:rsidP="0017325D">
      <w:pPr>
        <w:pStyle w:val="SingleTxtGR"/>
      </w:pPr>
      <w:r w:rsidRPr="00636A60">
        <w:t>111.</w:t>
      </w:r>
      <w:r w:rsidRPr="00636A60">
        <w:tab/>
      </w:r>
      <w:r>
        <w:t>По</w:t>
      </w:r>
      <w:r w:rsidRPr="00636A60">
        <w:t xml:space="preserve"> </w:t>
      </w:r>
      <w:r>
        <w:t>этой</w:t>
      </w:r>
      <w:r w:rsidRPr="00636A60">
        <w:t xml:space="preserve"> </w:t>
      </w:r>
      <w:r>
        <w:t>причине</w:t>
      </w:r>
      <w:r w:rsidRPr="00636A60">
        <w:t xml:space="preserve"> </w:t>
      </w:r>
      <w:r>
        <w:t>был</w:t>
      </w:r>
      <w:r w:rsidRPr="00636A60">
        <w:t xml:space="preserve"> </w:t>
      </w:r>
      <w:r>
        <w:t>принят</w:t>
      </w:r>
      <w:r w:rsidR="00912F21">
        <w:t xml:space="preserve"> </w:t>
      </w:r>
      <w:r>
        <w:rPr>
          <w:rFonts w:eastAsia="MS ??"/>
        </w:rPr>
        <w:t>Закон</w:t>
      </w:r>
      <w:r w:rsidRPr="00636A60">
        <w:rPr>
          <w:rFonts w:eastAsia="MS ??"/>
        </w:rPr>
        <w:t xml:space="preserve"> № 18/2015</w:t>
      </w:r>
      <w:r>
        <w:rPr>
          <w:rFonts w:eastAsia="MS ??"/>
        </w:rPr>
        <w:t>. Такая</w:t>
      </w:r>
      <w:r w:rsidRPr="00636A60">
        <w:rPr>
          <w:rFonts w:eastAsia="MS ??"/>
        </w:rPr>
        <w:t xml:space="preserve"> </w:t>
      </w:r>
      <w:r>
        <w:rPr>
          <w:rFonts w:eastAsia="MS ??"/>
        </w:rPr>
        <w:t>реформа</w:t>
      </w:r>
      <w:r w:rsidRPr="00636A60">
        <w:rPr>
          <w:rFonts w:eastAsia="MS ??"/>
        </w:rPr>
        <w:t xml:space="preserve"> </w:t>
      </w:r>
      <w:r>
        <w:rPr>
          <w:rFonts w:eastAsia="MS ??"/>
        </w:rPr>
        <w:t>сохраняет</w:t>
      </w:r>
      <w:r w:rsidRPr="00636A60">
        <w:rPr>
          <w:rFonts w:eastAsia="MS ??"/>
        </w:rPr>
        <w:t xml:space="preserve"> </w:t>
      </w:r>
      <w:r>
        <w:rPr>
          <w:rFonts w:eastAsia="MS ??"/>
        </w:rPr>
        <w:t>смешанную</w:t>
      </w:r>
      <w:r w:rsidRPr="00636A60">
        <w:rPr>
          <w:rFonts w:eastAsia="MS ??"/>
        </w:rPr>
        <w:t xml:space="preserve"> </w:t>
      </w:r>
      <w:r>
        <w:rPr>
          <w:rFonts w:eastAsia="MS ??"/>
        </w:rPr>
        <w:t>систему</w:t>
      </w:r>
      <w:r w:rsidRPr="00636A60">
        <w:rPr>
          <w:rFonts w:eastAsia="MS ??"/>
        </w:rPr>
        <w:t xml:space="preserve"> </w:t>
      </w:r>
      <w:r>
        <w:rPr>
          <w:rFonts w:eastAsia="MS ??"/>
        </w:rPr>
        <w:t>предыдущего</w:t>
      </w:r>
      <w:r w:rsidRPr="00636A60">
        <w:rPr>
          <w:rFonts w:eastAsia="MS ??"/>
        </w:rPr>
        <w:t xml:space="preserve"> </w:t>
      </w:r>
      <w:r>
        <w:rPr>
          <w:rFonts w:eastAsia="MS ??"/>
        </w:rPr>
        <w:t>законодательства</w:t>
      </w:r>
      <w:r w:rsidRPr="00636A60">
        <w:rPr>
          <w:rFonts w:eastAsia="MS ??"/>
        </w:rPr>
        <w:t xml:space="preserve"> (</w:t>
      </w:r>
      <w:r>
        <w:rPr>
          <w:rFonts w:eastAsia="MS ??"/>
        </w:rPr>
        <w:t>Закон</w:t>
      </w:r>
      <w:r w:rsidRPr="00636A60">
        <w:rPr>
          <w:rFonts w:eastAsia="MS ??"/>
        </w:rPr>
        <w:t xml:space="preserve"> № 117/88), </w:t>
      </w:r>
      <w:r>
        <w:rPr>
          <w:rFonts w:eastAsia="MS ??"/>
        </w:rPr>
        <w:t>стру</w:t>
      </w:r>
      <w:r>
        <w:rPr>
          <w:rFonts w:eastAsia="MS ??"/>
        </w:rPr>
        <w:t>к</w:t>
      </w:r>
      <w:r>
        <w:rPr>
          <w:rFonts w:eastAsia="MS ??"/>
        </w:rPr>
        <w:t>турно оформленную на прямой ответственности государства и на косвенной о</w:t>
      </w:r>
      <w:r>
        <w:rPr>
          <w:rFonts w:eastAsia="MS ??"/>
        </w:rPr>
        <w:t>т</w:t>
      </w:r>
      <w:r>
        <w:rPr>
          <w:rFonts w:eastAsia="MS ??"/>
        </w:rPr>
        <w:t>ветственности магистрата</w:t>
      </w:r>
      <w:r w:rsidRPr="00636A60">
        <w:rPr>
          <w:rFonts w:eastAsia="MS ??"/>
        </w:rPr>
        <w:t>.</w:t>
      </w:r>
    </w:p>
    <w:p w:rsidR="00632350" w:rsidRPr="00B213E3" w:rsidRDefault="00632350" w:rsidP="0017325D">
      <w:pPr>
        <w:pStyle w:val="SingleTxtGR"/>
      </w:pPr>
      <w:r w:rsidRPr="00B213E3">
        <w:t>112.</w:t>
      </w:r>
      <w:r w:rsidRPr="00B213E3">
        <w:tab/>
      </w:r>
      <w:r>
        <w:t>Конституционная</w:t>
      </w:r>
      <w:r w:rsidRPr="00B213E3">
        <w:t xml:space="preserve"> </w:t>
      </w:r>
      <w:r>
        <w:t>юрисдикция</w:t>
      </w:r>
      <w:r w:rsidRPr="00B213E3">
        <w:t xml:space="preserve"> </w:t>
      </w:r>
      <w:r>
        <w:t>осуществляется</w:t>
      </w:r>
      <w:r w:rsidRPr="00B213E3">
        <w:t xml:space="preserve"> </w:t>
      </w:r>
      <w:r>
        <w:t>Конституционным судом Италии</w:t>
      </w:r>
      <w:r w:rsidRPr="00B213E3">
        <w:t xml:space="preserve">. </w:t>
      </w:r>
    </w:p>
    <w:p w:rsidR="00632350" w:rsidRPr="002D5047" w:rsidRDefault="00632350" w:rsidP="0017325D">
      <w:pPr>
        <w:pStyle w:val="H23GR"/>
      </w:pPr>
      <w:r w:rsidRPr="00B213E3">
        <w:tab/>
      </w:r>
      <w:r w:rsidRPr="00B213E3">
        <w:tab/>
      </w:r>
      <w:r>
        <w:t>Конституционный</w:t>
      </w:r>
      <w:r w:rsidRPr="00607853">
        <w:t xml:space="preserve"> </w:t>
      </w:r>
      <w:r>
        <w:t>суд</w:t>
      </w:r>
      <w:r w:rsidRPr="00607853">
        <w:t xml:space="preserve"> (</w:t>
      </w:r>
      <w:r>
        <w:t>статьи</w:t>
      </w:r>
      <w:r w:rsidRPr="00607853">
        <w:t xml:space="preserve"> 134</w:t>
      </w:r>
      <w:r w:rsidR="00CF1F84">
        <w:t>–</w:t>
      </w:r>
      <w:r w:rsidRPr="00607853">
        <w:t xml:space="preserve">137 </w:t>
      </w:r>
      <w:r>
        <w:t>Конституции Италии</w:t>
      </w:r>
      <w:r w:rsidRPr="00607853">
        <w:t>)</w:t>
      </w:r>
    </w:p>
    <w:p w:rsidR="00632350" w:rsidRPr="005411AE" w:rsidRDefault="00632350" w:rsidP="0017325D">
      <w:pPr>
        <w:pStyle w:val="SingleTxtGR"/>
      </w:pPr>
      <w:r w:rsidRPr="005411AE">
        <w:t>113.</w:t>
      </w:r>
      <w:r w:rsidRPr="005411AE">
        <w:tab/>
      </w:r>
      <w:r>
        <w:t>Конституционный</w:t>
      </w:r>
      <w:r w:rsidRPr="005411AE">
        <w:t xml:space="preserve"> </w:t>
      </w:r>
      <w:r>
        <w:t>суд</w:t>
      </w:r>
      <w:r w:rsidRPr="005411AE">
        <w:t xml:space="preserve"> </w:t>
      </w:r>
      <w:r>
        <w:t>рассматривает только дела о нарушениях конкре</w:t>
      </w:r>
      <w:r>
        <w:t>т</w:t>
      </w:r>
      <w:r>
        <w:t xml:space="preserve">ных конституционных законов </w:t>
      </w:r>
      <w:r w:rsidRPr="005411AE">
        <w:t>(</w:t>
      </w:r>
      <w:r>
        <w:t>статья</w:t>
      </w:r>
      <w:r w:rsidRPr="005411AE">
        <w:t xml:space="preserve"> 127</w:t>
      </w:r>
      <w:r>
        <w:t xml:space="preserve"> и статьи</w:t>
      </w:r>
      <w:r w:rsidR="00677AEF">
        <w:t xml:space="preserve"> 134</w:t>
      </w:r>
      <w:r w:rsidRPr="00607853">
        <w:t>–</w:t>
      </w:r>
      <w:r w:rsidRPr="005411AE">
        <w:t xml:space="preserve">137). </w:t>
      </w:r>
    </w:p>
    <w:p w:rsidR="00632350" w:rsidRPr="005411AE" w:rsidRDefault="00632350" w:rsidP="0017325D">
      <w:pPr>
        <w:pStyle w:val="SingleTxtGR"/>
      </w:pPr>
      <w:r w:rsidRPr="005411AE">
        <w:t>114.</w:t>
      </w:r>
      <w:r w:rsidRPr="005411AE">
        <w:tab/>
      </w:r>
      <w:r>
        <w:t>Конституционный</w:t>
      </w:r>
      <w:r w:rsidRPr="005411AE">
        <w:t xml:space="preserve"> </w:t>
      </w:r>
      <w:r>
        <w:t>суд</w:t>
      </w:r>
      <w:r w:rsidRPr="005411AE">
        <w:t xml:space="preserve"> </w:t>
      </w:r>
      <w:r>
        <w:t>состоит</w:t>
      </w:r>
      <w:r w:rsidRPr="005411AE">
        <w:t xml:space="preserve"> </w:t>
      </w:r>
      <w:r>
        <w:t>из</w:t>
      </w:r>
      <w:r w:rsidRPr="005411AE">
        <w:t xml:space="preserve"> 15 </w:t>
      </w:r>
      <w:r>
        <w:t>судей</w:t>
      </w:r>
      <w:r w:rsidRPr="005411AE">
        <w:t xml:space="preserve">: </w:t>
      </w:r>
      <w:r>
        <w:t>одна</w:t>
      </w:r>
      <w:r w:rsidRPr="005411AE">
        <w:t xml:space="preserve"> </w:t>
      </w:r>
      <w:r>
        <w:t>треть</w:t>
      </w:r>
      <w:r w:rsidRPr="005411AE">
        <w:t xml:space="preserve"> </w:t>
      </w:r>
      <w:r>
        <w:t>назначается</w:t>
      </w:r>
      <w:r w:rsidRPr="005411AE">
        <w:t xml:space="preserve"> </w:t>
      </w:r>
      <w:r>
        <w:t>Пр</w:t>
      </w:r>
      <w:r>
        <w:t>е</w:t>
      </w:r>
      <w:r>
        <w:t>зидентом</w:t>
      </w:r>
      <w:r w:rsidRPr="005411AE">
        <w:t xml:space="preserve"> </w:t>
      </w:r>
      <w:r>
        <w:t>Республики</w:t>
      </w:r>
      <w:r w:rsidRPr="005411AE">
        <w:t xml:space="preserve">; </w:t>
      </w:r>
      <w:r>
        <w:t xml:space="preserve">одна треть </w:t>
      </w:r>
      <w:r w:rsidRPr="00607853">
        <w:t>–</w:t>
      </w:r>
      <w:r>
        <w:t xml:space="preserve"> парламентом на совместном заседании п</w:t>
      </w:r>
      <w:r>
        <w:t>а</w:t>
      </w:r>
      <w:r>
        <w:t>лат</w:t>
      </w:r>
      <w:r w:rsidRPr="005411AE">
        <w:t xml:space="preserve">; </w:t>
      </w:r>
      <w:r>
        <w:t xml:space="preserve">и одна треть </w:t>
      </w:r>
      <w:r w:rsidRPr="00607853">
        <w:t>–</w:t>
      </w:r>
      <w:r>
        <w:t xml:space="preserve"> высшими обычными и административными судами</w:t>
      </w:r>
      <w:r w:rsidRPr="005411AE">
        <w:t xml:space="preserve">. </w:t>
      </w:r>
    </w:p>
    <w:p w:rsidR="00632350" w:rsidRPr="0038625F" w:rsidRDefault="00632350" w:rsidP="0017325D">
      <w:pPr>
        <w:pStyle w:val="SingleTxtGR"/>
      </w:pPr>
      <w:r w:rsidRPr="008000CF">
        <w:t>115.</w:t>
      </w:r>
      <w:r w:rsidRPr="008000CF">
        <w:tab/>
      </w:r>
      <w:r>
        <w:t>Конституционный</w:t>
      </w:r>
      <w:r w:rsidRPr="008000CF">
        <w:t xml:space="preserve"> </w:t>
      </w:r>
      <w:r>
        <w:t>суд</w:t>
      </w:r>
      <w:r w:rsidRPr="008000CF">
        <w:t xml:space="preserve"> </w:t>
      </w:r>
      <w:r>
        <w:t>выполняет</w:t>
      </w:r>
      <w:r w:rsidRPr="008000CF">
        <w:t xml:space="preserve"> </w:t>
      </w:r>
      <w:r>
        <w:t>свою</w:t>
      </w:r>
      <w:r w:rsidRPr="008000CF">
        <w:t xml:space="preserve"> </w:t>
      </w:r>
      <w:r>
        <w:t>обязанность</w:t>
      </w:r>
      <w:r w:rsidRPr="008000CF">
        <w:t xml:space="preserve"> </w:t>
      </w:r>
      <w:r>
        <w:t>высшего</w:t>
      </w:r>
      <w:r w:rsidRPr="008000CF">
        <w:t xml:space="preserve"> </w:t>
      </w:r>
      <w:r>
        <w:t>гаранта</w:t>
      </w:r>
      <w:r w:rsidRPr="008000CF">
        <w:t xml:space="preserve"> </w:t>
      </w:r>
      <w:r>
        <w:t>с</w:t>
      </w:r>
      <w:r>
        <w:t>о</w:t>
      </w:r>
      <w:r>
        <w:t>блюдения</w:t>
      </w:r>
      <w:r w:rsidRPr="008000CF">
        <w:t xml:space="preserve"> </w:t>
      </w:r>
      <w:r>
        <w:t>Конституции самыми различными путями</w:t>
      </w:r>
      <w:r w:rsidRPr="008000CF">
        <w:t xml:space="preserve">. </w:t>
      </w:r>
      <w:r>
        <w:t>Он</w:t>
      </w:r>
      <w:r w:rsidRPr="008C0057">
        <w:t xml:space="preserve"> </w:t>
      </w:r>
      <w:r>
        <w:t>начинает</w:t>
      </w:r>
      <w:r w:rsidRPr="008C0057">
        <w:t xml:space="preserve"> </w:t>
      </w:r>
      <w:r>
        <w:t>действовать</w:t>
      </w:r>
      <w:r w:rsidRPr="008C0057">
        <w:t xml:space="preserve"> </w:t>
      </w:r>
      <w:r>
        <w:t>активно</w:t>
      </w:r>
      <w:r w:rsidRPr="008C0057">
        <w:t xml:space="preserve">, </w:t>
      </w:r>
      <w:r>
        <w:t>когда</w:t>
      </w:r>
      <w:r w:rsidRPr="008C0057">
        <w:t xml:space="preserve"> </w:t>
      </w:r>
      <w:r>
        <w:t>это</w:t>
      </w:r>
      <w:r w:rsidRPr="008C0057">
        <w:t xml:space="preserve"> </w:t>
      </w:r>
      <w:r>
        <w:t>необходимо</w:t>
      </w:r>
      <w:r w:rsidRPr="008C0057">
        <w:t xml:space="preserve">. </w:t>
      </w:r>
      <w:r>
        <w:t>Например</w:t>
      </w:r>
      <w:r w:rsidRPr="0038625F">
        <w:t xml:space="preserve">, </w:t>
      </w:r>
      <w:r>
        <w:t>он</w:t>
      </w:r>
      <w:r w:rsidRPr="0038625F">
        <w:t xml:space="preserve"> </w:t>
      </w:r>
      <w:r>
        <w:t>контролирует</w:t>
      </w:r>
      <w:r w:rsidRPr="0038625F">
        <w:t xml:space="preserve"> </w:t>
      </w:r>
      <w:r>
        <w:t>предварительные</w:t>
      </w:r>
      <w:r w:rsidRPr="0038625F">
        <w:t xml:space="preserve"> </w:t>
      </w:r>
      <w:r>
        <w:t>этапы</w:t>
      </w:r>
      <w:r w:rsidRPr="0038625F">
        <w:t xml:space="preserve"> </w:t>
      </w:r>
      <w:r>
        <w:t>референдумов</w:t>
      </w:r>
      <w:r w:rsidRPr="0038625F">
        <w:t xml:space="preserve"> </w:t>
      </w:r>
      <w:r>
        <w:t>и</w:t>
      </w:r>
      <w:r w:rsidRPr="0038625F">
        <w:t xml:space="preserve"> </w:t>
      </w:r>
      <w:r>
        <w:t>компетентен</w:t>
      </w:r>
      <w:r w:rsidRPr="0038625F">
        <w:t xml:space="preserve"> </w:t>
      </w:r>
      <w:r>
        <w:t>принимать</w:t>
      </w:r>
      <w:r w:rsidRPr="0038625F">
        <w:t xml:space="preserve"> </w:t>
      </w:r>
      <w:r>
        <w:t>решения</w:t>
      </w:r>
      <w:r w:rsidRPr="0038625F">
        <w:t xml:space="preserve"> </w:t>
      </w:r>
      <w:r>
        <w:t>в</w:t>
      </w:r>
      <w:r w:rsidRPr="0038625F">
        <w:t xml:space="preserve"> </w:t>
      </w:r>
      <w:r>
        <w:t>случае</w:t>
      </w:r>
      <w:r w:rsidRPr="0038625F">
        <w:t xml:space="preserve"> </w:t>
      </w:r>
      <w:r>
        <w:t>президентск</w:t>
      </w:r>
      <w:r>
        <w:t>о</w:t>
      </w:r>
      <w:r>
        <w:t>го</w:t>
      </w:r>
      <w:r w:rsidRPr="0038625F">
        <w:t xml:space="preserve"> </w:t>
      </w:r>
      <w:r>
        <w:t>импичмента</w:t>
      </w:r>
      <w:r w:rsidRPr="0038625F">
        <w:t>.</w:t>
      </w:r>
    </w:p>
    <w:p w:rsidR="00632350" w:rsidRPr="00F80769" w:rsidRDefault="00632350" w:rsidP="0017325D">
      <w:pPr>
        <w:pStyle w:val="SingleTxtGR"/>
      </w:pPr>
      <w:r w:rsidRPr="001A0AD6">
        <w:t>116.</w:t>
      </w:r>
      <w:r w:rsidRPr="001A0AD6">
        <w:tab/>
      </w:r>
      <w:r>
        <w:t>Когда</w:t>
      </w:r>
      <w:r w:rsidRPr="001A0AD6">
        <w:t xml:space="preserve"> </w:t>
      </w:r>
      <w:r>
        <w:t>центральные</w:t>
      </w:r>
      <w:r w:rsidRPr="001A0AD6">
        <w:t xml:space="preserve"> </w:t>
      </w:r>
      <w:r>
        <w:t>и</w:t>
      </w:r>
      <w:r w:rsidRPr="001A0AD6">
        <w:t xml:space="preserve"> </w:t>
      </w:r>
      <w:r>
        <w:t>местные</w:t>
      </w:r>
      <w:r w:rsidRPr="001A0AD6">
        <w:t xml:space="preserve"> </w:t>
      </w:r>
      <w:r>
        <w:t>власти</w:t>
      </w:r>
      <w:r w:rsidRPr="001A0AD6">
        <w:t xml:space="preserve"> </w:t>
      </w:r>
      <w:r>
        <w:t>заявляют</w:t>
      </w:r>
      <w:r w:rsidRPr="001A0AD6">
        <w:t xml:space="preserve">, </w:t>
      </w:r>
      <w:r>
        <w:t>что</w:t>
      </w:r>
      <w:r w:rsidRPr="001A0AD6">
        <w:t xml:space="preserve"> </w:t>
      </w:r>
      <w:r>
        <w:t>государственный</w:t>
      </w:r>
      <w:r w:rsidRPr="001A0AD6">
        <w:t xml:space="preserve"> </w:t>
      </w:r>
      <w:r>
        <w:t>или</w:t>
      </w:r>
      <w:r w:rsidRPr="001A0AD6">
        <w:t xml:space="preserve"> </w:t>
      </w:r>
      <w:r>
        <w:t>региональный</w:t>
      </w:r>
      <w:r w:rsidRPr="001A0AD6">
        <w:t xml:space="preserve"> </w:t>
      </w:r>
      <w:r>
        <w:t>закон, вероятно, является неконституционным</w:t>
      </w:r>
      <w:r w:rsidRPr="001A0AD6">
        <w:t xml:space="preserve">, </w:t>
      </w:r>
      <w:r>
        <w:t>они подают ж</w:t>
      </w:r>
      <w:r>
        <w:t>а</w:t>
      </w:r>
      <w:r>
        <w:t>лобу в Конституционный суд</w:t>
      </w:r>
      <w:r w:rsidRPr="001A0AD6">
        <w:t xml:space="preserve">. </w:t>
      </w:r>
      <w:r>
        <w:t>Таким</w:t>
      </w:r>
      <w:r w:rsidRPr="00F80769">
        <w:t xml:space="preserve"> </w:t>
      </w:r>
      <w:r>
        <w:t>образом</w:t>
      </w:r>
      <w:r w:rsidRPr="00F80769">
        <w:t xml:space="preserve">, </w:t>
      </w:r>
      <w:r>
        <w:t>этот</w:t>
      </w:r>
      <w:r w:rsidRPr="00F80769">
        <w:t xml:space="preserve"> </w:t>
      </w:r>
      <w:r>
        <w:t>Суд</w:t>
      </w:r>
      <w:r w:rsidRPr="00F80769">
        <w:t xml:space="preserve"> </w:t>
      </w:r>
      <w:r>
        <w:t>контролирует власти на предмет соблюдения ими Конституции в своих действиях</w:t>
      </w:r>
      <w:r w:rsidRPr="00F80769">
        <w:t xml:space="preserve">. </w:t>
      </w:r>
      <w:r>
        <w:t>Он также выступает в роли арбитра в случае разногласий между высшими государственными орг</w:t>
      </w:r>
      <w:r>
        <w:t>а</w:t>
      </w:r>
      <w:r>
        <w:t>нами и принимает решение по разбирательствам между центральными и мес</w:t>
      </w:r>
      <w:r>
        <w:t>т</w:t>
      </w:r>
      <w:r>
        <w:t>ными органами власти</w:t>
      </w:r>
      <w:r w:rsidRPr="00F80769">
        <w:t xml:space="preserve">. </w:t>
      </w:r>
    </w:p>
    <w:p w:rsidR="00632350" w:rsidRPr="00CA15D9" w:rsidRDefault="00632350" w:rsidP="0017325D">
      <w:pPr>
        <w:pStyle w:val="SingleTxtGR"/>
      </w:pPr>
      <w:r w:rsidRPr="00CA15D9">
        <w:t>117.</w:t>
      </w:r>
      <w:r w:rsidRPr="00CA15D9">
        <w:tab/>
      </w:r>
      <w:r>
        <w:t>Суды</w:t>
      </w:r>
      <w:r w:rsidRPr="00CA15D9">
        <w:t xml:space="preserve"> </w:t>
      </w:r>
      <w:r>
        <w:t>по</w:t>
      </w:r>
      <w:r w:rsidRPr="00CA15D9">
        <w:t xml:space="preserve"> </w:t>
      </w:r>
      <w:r>
        <w:t>своему</w:t>
      </w:r>
      <w:r w:rsidRPr="00CA15D9">
        <w:t xml:space="preserve"> </w:t>
      </w:r>
      <w:r>
        <w:t>статусу</w:t>
      </w:r>
      <w:r w:rsidRPr="00CA15D9">
        <w:t xml:space="preserve"> </w:t>
      </w:r>
      <w:r>
        <w:t>должны</w:t>
      </w:r>
      <w:r w:rsidRPr="00CA15D9">
        <w:t xml:space="preserve"> (</w:t>
      </w:r>
      <w:r>
        <w:t>по</w:t>
      </w:r>
      <w:r w:rsidRPr="00CA15D9">
        <w:t xml:space="preserve"> </w:t>
      </w:r>
      <w:r>
        <w:t>инициативе</w:t>
      </w:r>
      <w:r w:rsidRPr="00CA15D9">
        <w:t xml:space="preserve"> </w:t>
      </w:r>
      <w:r>
        <w:t>прокурора</w:t>
      </w:r>
      <w:r w:rsidRPr="00CA15D9">
        <w:t xml:space="preserve">) </w:t>
      </w:r>
      <w:r>
        <w:t>или</w:t>
      </w:r>
      <w:r w:rsidRPr="00CA15D9">
        <w:t xml:space="preserve"> </w:t>
      </w:r>
      <w:r>
        <w:t>по</w:t>
      </w:r>
      <w:r w:rsidRPr="00CA15D9">
        <w:t xml:space="preserve"> </w:t>
      </w:r>
      <w:r>
        <w:t>просьбе</w:t>
      </w:r>
      <w:r w:rsidR="00912F21">
        <w:t xml:space="preserve"> </w:t>
      </w:r>
      <w:r>
        <w:t>истца</w:t>
      </w:r>
      <w:r w:rsidRPr="00CA15D9">
        <w:t>/</w:t>
      </w:r>
      <w:r>
        <w:t>ответчика</w:t>
      </w:r>
      <w:r w:rsidRPr="00CA15D9">
        <w:t xml:space="preserve"> </w:t>
      </w:r>
      <w:r>
        <w:t>рассмотреть вопрос о соответствии применяемых ими положений Основному закону</w:t>
      </w:r>
      <w:r w:rsidRPr="00CA15D9">
        <w:t xml:space="preserve">. </w:t>
      </w:r>
    </w:p>
    <w:p w:rsidR="00632350" w:rsidRPr="008C0057" w:rsidRDefault="00632350" w:rsidP="0017325D">
      <w:pPr>
        <w:pStyle w:val="SingleTxtGR"/>
      </w:pPr>
      <w:r w:rsidRPr="008C0057">
        <w:t>118.</w:t>
      </w:r>
      <w:r w:rsidRPr="008C0057">
        <w:tab/>
      </w:r>
      <w:r>
        <w:t>Если</w:t>
      </w:r>
      <w:r w:rsidRPr="008C0057">
        <w:t xml:space="preserve"> </w:t>
      </w:r>
      <w:r>
        <w:t>какой</w:t>
      </w:r>
      <w:r w:rsidRPr="008C0057">
        <w:t>-</w:t>
      </w:r>
      <w:r>
        <w:t>либо</w:t>
      </w:r>
      <w:r w:rsidRPr="008C0057">
        <w:t xml:space="preserve"> </w:t>
      </w:r>
      <w:r>
        <w:t>суд</w:t>
      </w:r>
      <w:r w:rsidRPr="008C0057">
        <w:t xml:space="preserve"> </w:t>
      </w:r>
      <w:r>
        <w:t>считает</w:t>
      </w:r>
      <w:r w:rsidRPr="008C0057">
        <w:t xml:space="preserve">, </w:t>
      </w:r>
      <w:r>
        <w:t>что</w:t>
      </w:r>
      <w:r w:rsidRPr="008C0057">
        <w:t xml:space="preserve"> </w:t>
      </w:r>
      <w:r>
        <w:t>закон</w:t>
      </w:r>
      <w:r w:rsidRPr="008C0057">
        <w:t xml:space="preserve">, </w:t>
      </w:r>
      <w:r>
        <w:t>от</w:t>
      </w:r>
      <w:r w:rsidRPr="008C0057">
        <w:t xml:space="preserve"> </w:t>
      </w:r>
      <w:r>
        <w:t>действительности которого</w:t>
      </w:r>
      <w:r w:rsidRPr="008C0057">
        <w:t xml:space="preserve"> </w:t>
      </w:r>
      <w:r>
        <w:t>з</w:t>
      </w:r>
      <w:r>
        <w:t>а</w:t>
      </w:r>
      <w:r>
        <w:t>висит</w:t>
      </w:r>
      <w:r w:rsidRPr="008C0057">
        <w:t xml:space="preserve"> </w:t>
      </w:r>
      <w:r>
        <w:t>его решение</w:t>
      </w:r>
      <w:r w:rsidRPr="008C0057">
        <w:t xml:space="preserve">, </w:t>
      </w:r>
      <w:r>
        <w:t>является</w:t>
      </w:r>
      <w:r w:rsidRPr="008C0057">
        <w:t xml:space="preserve"> </w:t>
      </w:r>
      <w:r>
        <w:t>неконституционным</w:t>
      </w:r>
      <w:r w:rsidRPr="008C0057">
        <w:t xml:space="preserve">, </w:t>
      </w:r>
      <w:r w:rsidR="002E2685">
        <w:t>то в соответствии со стат</w:t>
      </w:r>
      <w:r w:rsidR="002E2685">
        <w:t>ь</w:t>
      </w:r>
      <w:r w:rsidR="002E2685">
        <w:t>ей </w:t>
      </w:r>
      <w:r w:rsidRPr="008C0057">
        <w:t>134</w:t>
      </w:r>
      <w:r>
        <w:t xml:space="preserve"> он</w:t>
      </w:r>
      <w:r w:rsidRPr="008C0057">
        <w:t xml:space="preserve"> </w:t>
      </w:r>
      <w:r>
        <w:t>приостанавливает</w:t>
      </w:r>
      <w:r w:rsidRPr="008C0057">
        <w:t>/</w:t>
      </w:r>
      <w:r>
        <w:t>прекращает разбирательство и обращается в Ко</w:t>
      </w:r>
      <w:r>
        <w:t>н</w:t>
      </w:r>
      <w:r>
        <w:t>ституционный суд с просьбой о принятии решения</w:t>
      </w:r>
      <w:r w:rsidRPr="008C0057">
        <w:t xml:space="preserve">. </w:t>
      </w:r>
    </w:p>
    <w:p w:rsidR="00632350" w:rsidRPr="004D4A16" w:rsidRDefault="00632350" w:rsidP="0017325D">
      <w:pPr>
        <w:pStyle w:val="SingleTxtGR"/>
      </w:pPr>
      <w:r w:rsidRPr="004D4A16">
        <w:t>119.</w:t>
      </w:r>
      <w:r w:rsidRPr="004D4A16">
        <w:tab/>
        <w:t>Конституционный суд выносит решения (</w:t>
      </w:r>
      <w:r>
        <w:t>и</w:t>
      </w:r>
      <w:r w:rsidRPr="004D4A16">
        <w:t xml:space="preserve"> его решения не могут быть обжалованы) по: </w:t>
      </w:r>
      <w:proofErr w:type="spellStart"/>
      <w:r w:rsidRPr="001E1C2B">
        <w:rPr>
          <w:lang w:val="en-GB"/>
        </w:rPr>
        <w:t>i</w:t>
      </w:r>
      <w:proofErr w:type="spellEnd"/>
      <w:r w:rsidRPr="004D4A16">
        <w:t xml:space="preserve">) спорам относительно конституционности законов и других имеющих силу закона актов, принимаемых государством или областями; </w:t>
      </w:r>
      <w:r w:rsidR="00C9204D">
        <w:br/>
      </w:r>
      <w:r w:rsidRPr="001E1C2B">
        <w:rPr>
          <w:lang w:val="en-GB"/>
        </w:rPr>
        <w:t>ii</w:t>
      </w:r>
      <w:r w:rsidRPr="004D4A16">
        <w:t>) конфликтам в связи с распределением полномочий между ветвями прав</w:t>
      </w:r>
      <w:r w:rsidRPr="004D4A16">
        <w:t>и</w:t>
      </w:r>
      <w:r w:rsidRPr="004D4A16">
        <w:t xml:space="preserve">тельства, между государством и областями и между областями; </w:t>
      </w:r>
      <w:r w:rsidRPr="001E1C2B">
        <w:rPr>
          <w:lang w:val="en-GB"/>
        </w:rPr>
        <w:t>iii</w:t>
      </w:r>
      <w:r w:rsidRPr="004D4A16">
        <w:t>)</w:t>
      </w:r>
      <w:r>
        <w:rPr>
          <w:lang w:val="en-GB"/>
        </w:rPr>
        <w:t> </w:t>
      </w:r>
      <w:r w:rsidRPr="00D96645">
        <w:t xml:space="preserve">обвинениям, выдвигаемым против </w:t>
      </w:r>
      <w:r>
        <w:t>Президента</w:t>
      </w:r>
      <w:r w:rsidRPr="00D96645">
        <w:t xml:space="preserve"> в соответствии с Конституцией</w:t>
      </w:r>
      <w:r w:rsidRPr="004D4A16">
        <w:t xml:space="preserve">. </w:t>
      </w:r>
    </w:p>
    <w:p w:rsidR="00632350" w:rsidRPr="00F05AE0" w:rsidRDefault="00632350" w:rsidP="0017325D">
      <w:pPr>
        <w:pStyle w:val="SingleTxtGR"/>
        <w:rPr>
          <w:bCs/>
        </w:rPr>
      </w:pPr>
      <w:r w:rsidRPr="002F7841">
        <w:rPr>
          <w:bCs/>
        </w:rPr>
        <w:lastRenderedPageBreak/>
        <w:t>120.</w:t>
      </w:r>
      <w:r w:rsidRPr="002F7841">
        <w:rPr>
          <w:bCs/>
        </w:rPr>
        <w:tab/>
      </w:r>
      <w:r>
        <w:rPr>
          <w:bCs/>
        </w:rPr>
        <w:t>Конституционный</w:t>
      </w:r>
      <w:r w:rsidRPr="002F7841">
        <w:rPr>
          <w:bCs/>
        </w:rPr>
        <w:t xml:space="preserve"> </w:t>
      </w:r>
      <w:r>
        <w:rPr>
          <w:bCs/>
        </w:rPr>
        <w:t>суд</w:t>
      </w:r>
      <w:r w:rsidRPr="002F7841">
        <w:rPr>
          <w:bCs/>
        </w:rPr>
        <w:t xml:space="preserve"> </w:t>
      </w:r>
      <w:r>
        <w:rPr>
          <w:bCs/>
        </w:rPr>
        <w:t>принимает</w:t>
      </w:r>
      <w:r w:rsidRPr="002F7841">
        <w:rPr>
          <w:bCs/>
        </w:rPr>
        <w:t xml:space="preserve"> </w:t>
      </w:r>
      <w:r>
        <w:rPr>
          <w:bCs/>
        </w:rPr>
        <w:t>решения</w:t>
      </w:r>
      <w:r w:rsidRPr="002F7841">
        <w:rPr>
          <w:bCs/>
        </w:rPr>
        <w:t xml:space="preserve"> </w:t>
      </w:r>
      <w:r>
        <w:rPr>
          <w:bCs/>
        </w:rPr>
        <w:t>о</w:t>
      </w:r>
      <w:r w:rsidRPr="002F7841">
        <w:rPr>
          <w:bCs/>
        </w:rPr>
        <w:t xml:space="preserve"> </w:t>
      </w:r>
      <w:r>
        <w:rPr>
          <w:bCs/>
        </w:rPr>
        <w:t>действительности</w:t>
      </w:r>
      <w:r w:rsidRPr="002F7841">
        <w:rPr>
          <w:bCs/>
        </w:rPr>
        <w:t xml:space="preserve"> </w:t>
      </w:r>
      <w:r>
        <w:rPr>
          <w:bCs/>
        </w:rPr>
        <w:t>законод</w:t>
      </w:r>
      <w:r>
        <w:rPr>
          <w:bCs/>
        </w:rPr>
        <w:t>а</w:t>
      </w:r>
      <w:r>
        <w:rPr>
          <w:bCs/>
        </w:rPr>
        <w:t>тельства</w:t>
      </w:r>
      <w:r w:rsidRPr="002F7841">
        <w:t xml:space="preserve">, </w:t>
      </w:r>
      <w:r>
        <w:t>его</w:t>
      </w:r>
      <w:r w:rsidRPr="002F7841">
        <w:t xml:space="preserve"> </w:t>
      </w:r>
      <w:r>
        <w:t>толковании и о том,</w:t>
      </w:r>
      <w:r w:rsidRPr="00894FC5">
        <w:t xml:space="preserve"> соответствует ли его осуществление </w:t>
      </w:r>
      <w:r>
        <w:t>Осно</w:t>
      </w:r>
      <w:r>
        <w:t>в</w:t>
      </w:r>
      <w:r>
        <w:t>ному закону</w:t>
      </w:r>
      <w:r w:rsidRPr="00894FC5">
        <w:t xml:space="preserve"> по форме и </w:t>
      </w:r>
      <w:r>
        <w:t>содержанию. Таким</w:t>
      </w:r>
      <w:r w:rsidRPr="00F05AE0">
        <w:t xml:space="preserve"> </w:t>
      </w:r>
      <w:r>
        <w:t>образом</w:t>
      </w:r>
      <w:r w:rsidRPr="00F05AE0">
        <w:rPr>
          <w:bCs/>
        </w:rPr>
        <w:t xml:space="preserve">, </w:t>
      </w:r>
      <w:r>
        <w:rPr>
          <w:bCs/>
        </w:rPr>
        <w:t>когда</w:t>
      </w:r>
      <w:r w:rsidRPr="00F05AE0">
        <w:rPr>
          <w:bCs/>
        </w:rPr>
        <w:t xml:space="preserve"> </w:t>
      </w:r>
      <w:r>
        <w:rPr>
          <w:bCs/>
        </w:rPr>
        <w:t>Суд</w:t>
      </w:r>
      <w:r w:rsidRPr="00F05AE0">
        <w:rPr>
          <w:bCs/>
        </w:rPr>
        <w:t xml:space="preserve"> </w:t>
      </w:r>
      <w:r>
        <w:rPr>
          <w:bCs/>
        </w:rPr>
        <w:t>объявляет</w:t>
      </w:r>
      <w:r w:rsidRPr="00F05AE0">
        <w:rPr>
          <w:bCs/>
        </w:rPr>
        <w:t xml:space="preserve"> </w:t>
      </w:r>
      <w:r>
        <w:rPr>
          <w:bCs/>
        </w:rPr>
        <w:t>к</w:t>
      </w:r>
      <w:r>
        <w:rPr>
          <w:bCs/>
        </w:rPr>
        <w:t>а</w:t>
      </w:r>
      <w:r>
        <w:rPr>
          <w:bCs/>
        </w:rPr>
        <w:t>кой</w:t>
      </w:r>
      <w:r w:rsidRPr="00F05AE0">
        <w:rPr>
          <w:bCs/>
        </w:rPr>
        <w:t>-</w:t>
      </w:r>
      <w:r>
        <w:rPr>
          <w:bCs/>
        </w:rPr>
        <w:t>либо</w:t>
      </w:r>
      <w:r w:rsidRPr="00F05AE0">
        <w:rPr>
          <w:bCs/>
        </w:rPr>
        <w:t xml:space="preserve"> </w:t>
      </w:r>
      <w:r>
        <w:rPr>
          <w:bCs/>
        </w:rPr>
        <w:t>закон</w:t>
      </w:r>
      <w:r w:rsidRPr="00F05AE0">
        <w:rPr>
          <w:bCs/>
        </w:rPr>
        <w:t xml:space="preserve"> </w:t>
      </w:r>
      <w:r>
        <w:rPr>
          <w:bCs/>
        </w:rPr>
        <w:t>или</w:t>
      </w:r>
      <w:r w:rsidRPr="00F05AE0">
        <w:rPr>
          <w:bCs/>
        </w:rPr>
        <w:t xml:space="preserve"> </w:t>
      </w:r>
      <w:r w:rsidRPr="004D4A16">
        <w:t>имеющи</w:t>
      </w:r>
      <w:r>
        <w:t>й</w:t>
      </w:r>
      <w:r w:rsidRPr="00F05AE0">
        <w:t xml:space="preserve"> </w:t>
      </w:r>
      <w:r w:rsidRPr="004D4A16">
        <w:t>силу</w:t>
      </w:r>
      <w:r w:rsidRPr="00F05AE0">
        <w:t xml:space="preserve"> </w:t>
      </w:r>
      <w:r w:rsidRPr="004D4A16">
        <w:t>закона</w:t>
      </w:r>
      <w:r w:rsidRPr="00F05AE0">
        <w:t xml:space="preserve"> </w:t>
      </w:r>
      <w:r w:rsidRPr="004D4A16">
        <w:t>акт</w:t>
      </w:r>
      <w:r w:rsidRPr="00F05AE0">
        <w:t xml:space="preserve"> </w:t>
      </w:r>
      <w:r>
        <w:t>неконституционным</w:t>
      </w:r>
      <w:r w:rsidRPr="00F05AE0">
        <w:rPr>
          <w:bCs/>
        </w:rPr>
        <w:t xml:space="preserve">, </w:t>
      </w:r>
      <w:r>
        <w:rPr>
          <w:bCs/>
        </w:rPr>
        <w:t>действие данного нормативного акта прекращается на следующий день после опублик</w:t>
      </w:r>
      <w:r>
        <w:rPr>
          <w:bCs/>
        </w:rPr>
        <w:t>о</w:t>
      </w:r>
      <w:r>
        <w:rPr>
          <w:bCs/>
        </w:rPr>
        <w:t>вания решения</w:t>
      </w:r>
      <w:r w:rsidRPr="00F05AE0">
        <w:rPr>
          <w:bCs/>
        </w:rPr>
        <w:t>.</w:t>
      </w:r>
    </w:p>
    <w:p w:rsidR="00632350" w:rsidRPr="00FA6E9B" w:rsidRDefault="00632350" w:rsidP="0017325D">
      <w:pPr>
        <w:pStyle w:val="H23GR"/>
      </w:pPr>
      <w:r w:rsidRPr="00F05AE0">
        <w:tab/>
      </w:r>
      <w:r w:rsidRPr="00F05AE0">
        <w:tab/>
      </w:r>
      <w:r>
        <w:t>Итальянское государство</w:t>
      </w:r>
    </w:p>
    <w:p w:rsidR="00632350" w:rsidRPr="00377CB8" w:rsidRDefault="00632350" w:rsidP="0017325D">
      <w:pPr>
        <w:pStyle w:val="SingleTxtGR"/>
      </w:pPr>
      <w:r w:rsidRPr="00FA6E9B">
        <w:t>121.</w:t>
      </w:r>
      <w:r w:rsidRPr="00FA6E9B">
        <w:tab/>
      </w:r>
      <w:r>
        <w:t>Республика состоит из коммун</w:t>
      </w:r>
      <w:r w:rsidRPr="00FA6E9B">
        <w:t>,</w:t>
      </w:r>
      <w:r>
        <w:t xml:space="preserve"> провинций</w:t>
      </w:r>
      <w:r w:rsidRPr="000A78BB">
        <w:rPr>
          <w:rStyle w:val="FootnoteReference"/>
          <w:lang w:val="en-GB"/>
        </w:rPr>
        <w:footnoteReference w:id="23"/>
      </w:r>
      <w:r w:rsidR="00677AEF">
        <w:t>,</w:t>
      </w:r>
      <w:r w:rsidRPr="00FA6E9B">
        <w:t xml:space="preserve"> городов-метрополий, </w:t>
      </w:r>
      <w:r>
        <w:t>обл</w:t>
      </w:r>
      <w:r>
        <w:t>а</w:t>
      </w:r>
      <w:r>
        <w:t>стей, образующих государство</w:t>
      </w:r>
      <w:r w:rsidRPr="00FA6E9B">
        <w:t>.</w:t>
      </w:r>
      <w:r>
        <w:t xml:space="preserve"> Они</w:t>
      </w:r>
      <w:r w:rsidRPr="00377CB8">
        <w:t xml:space="preserve"> являются автономными субъектами со св</w:t>
      </w:r>
      <w:r w:rsidRPr="00377CB8">
        <w:t>о</w:t>
      </w:r>
      <w:r w:rsidRPr="00377CB8">
        <w:t>ими собственными статутами, полномочиями и функциями</w:t>
      </w:r>
      <w:r>
        <w:t xml:space="preserve"> в соответствии с принципами, определенными в Конституции </w:t>
      </w:r>
      <w:r w:rsidRPr="00377CB8">
        <w:t>(</w:t>
      </w:r>
      <w:r>
        <w:t>статьи</w:t>
      </w:r>
      <w:r w:rsidRPr="00377CB8">
        <w:t xml:space="preserve"> 5 </w:t>
      </w:r>
      <w:r>
        <w:t>и</w:t>
      </w:r>
      <w:r w:rsidRPr="00377CB8">
        <w:t xml:space="preserve"> 114, </w:t>
      </w:r>
      <w:r>
        <w:t>а также послед</w:t>
      </w:r>
      <w:r>
        <w:t>у</w:t>
      </w:r>
      <w:r>
        <w:t>ющие статьи</w:t>
      </w:r>
      <w:r w:rsidRPr="00377CB8">
        <w:t xml:space="preserve">). </w:t>
      </w:r>
      <w:r>
        <w:t>В</w:t>
      </w:r>
      <w:r w:rsidRPr="00377CB8">
        <w:t xml:space="preserve"> </w:t>
      </w:r>
      <w:r>
        <w:t>частности</w:t>
      </w:r>
      <w:r w:rsidRPr="00377CB8">
        <w:t xml:space="preserve">, </w:t>
      </w:r>
      <w:r>
        <w:t>согласно</w:t>
      </w:r>
      <w:r w:rsidRPr="00377CB8">
        <w:t xml:space="preserve"> </w:t>
      </w:r>
      <w:r>
        <w:t>их</w:t>
      </w:r>
      <w:r w:rsidRPr="00377CB8">
        <w:t xml:space="preserve"> «</w:t>
      </w:r>
      <w:r>
        <w:t xml:space="preserve">особым статусам» </w:t>
      </w:r>
      <w:r w:rsidRPr="00377CB8">
        <w:t>(</w:t>
      </w:r>
      <w:r>
        <w:t>установленным конституционным законом</w:t>
      </w:r>
      <w:r w:rsidRPr="00377CB8">
        <w:t xml:space="preserve">), </w:t>
      </w:r>
      <w:r>
        <w:t>особые формы и условия автономии предоставл</w:t>
      </w:r>
      <w:r>
        <w:t>е</w:t>
      </w:r>
      <w:r>
        <w:t>ны областям</w:t>
      </w:r>
      <w:r w:rsidRPr="00377CB8">
        <w:t xml:space="preserve">: </w:t>
      </w:r>
      <w:proofErr w:type="spellStart"/>
      <w:r w:rsidRPr="00B8579F">
        <w:rPr>
          <w:szCs w:val="18"/>
        </w:rPr>
        <w:t>Фриули</w:t>
      </w:r>
      <w:proofErr w:type="spellEnd"/>
      <w:r w:rsidRPr="00B8579F">
        <w:rPr>
          <w:szCs w:val="18"/>
        </w:rPr>
        <w:t>-Венеция-Джулия</w:t>
      </w:r>
      <w:r w:rsidRPr="00377CB8">
        <w:t xml:space="preserve">, </w:t>
      </w:r>
      <w:r w:rsidRPr="00B8579F">
        <w:rPr>
          <w:szCs w:val="18"/>
        </w:rPr>
        <w:t>Сардиния</w:t>
      </w:r>
      <w:r w:rsidRPr="00377CB8">
        <w:t xml:space="preserve">, </w:t>
      </w:r>
      <w:r w:rsidRPr="006722F9">
        <w:rPr>
          <w:szCs w:val="18"/>
        </w:rPr>
        <w:t>Сицилия</w:t>
      </w:r>
      <w:r w:rsidRPr="00377CB8">
        <w:t xml:space="preserve">, </w:t>
      </w:r>
      <w:proofErr w:type="spellStart"/>
      <w:r w:rsidRPr="00B8579F">
        <w:rPr>
          <w:szCs w:val="18"/>
        </w:rPr>
        <w:t>Трентино-Альто-Адидже</w:t>
      </w:r>
      <w:proofErr w:type="spellEnd"/>
      <w:r>
        <w:rPr>
          <w:szCs w:val="18"/>
        </w:rPr>
        <w:t xml:space="preserve"> и</w:t>
      </w:r>
      <w:r w:rsidRPr="00377CB8">
        <w:t xml:space="preserve"> </w:t>
      </w:r>
      <w:proofErr w:type="spellStart"/>
      <w:r w:rsidRPr="00B8579F">
        <w:rPr>
          <w:szCs w:val="18"/>
        </w:rPr>
        <w:t>Валле-д’Аоста</w:t>
      </w:r>
      <w:proofErr w:type="spellEnd"/>
      <w:r w:rsidRPr="00377CB8">
        <w:t>.</w:t>
      </w:r>
    </w:p>
    <w:p w:rsidR="00632350" w:rsidRPr="005E0519" w:rsidRDefault="00632350" w:rsidP="0017325D">
      <w:pPr>
        <w:pStyle w:val="SingleTxtGR"/>
      </w:pPr>
      <w:r w:rsidRPr="00C77B7A">
        <w:t>122.</w:t>
      </w:r>
      <w:r w:rsidRPr="00C77B7A">
        <w:tab/>
      </w:r>
      <w:r>
        <w:t>Основной</w:t>
      </w:r>
      <w:r w:rsidRPr="00C77B7A">
        <w:t xml:space="preserve"> </w:t>
      </w:r>
      <w:r>
        <w:t>закон</w:t>
      </w:r>
      <w:r w:rsidRPr="00C77B7A">
        <w:t xml:space="preserve"> </w:t>
      </w:r>
      <w:r>
        <w:t>содержит</w:t>
      </w:r>
      <w:r w:rsidRPr="00C77B7A">
        <w:t xml:space="preserve"> </w:t>
      </w:r>
      <w:r>
        <w:t>всеобъемлющие</w:t>
      </w:r>
      <w:r w:rsidRPr="00C77B7A">
        <w:t xml:space="preserve"> </w:t>
      </w:r>
      <w:r>
        <w:t>перечни</w:t>
      </w:r>
      <w:r w:rsidRPr="00C77B7A">
        <w:t xml:space="preserve"> </w:t>
      </w:r>
      <w:r>
        <w:t>полномочий в рамках</w:t>
      </w:r>
      <w:r w:rsidRPr="00C77B7A">
        <w:t xml:space="preserve"> </w:t>
      </w:r>
      <w:r>
        <w:t>тех</w:t>
      </w:r>
      <w:r w:rsidRPr="00C77B7A">
        <w:t xml:space="preserve"> </w:t>
      </w:r>
      <w:r>
        <w:t>сфер</w:t>
      </w:r>
      <w:r w:rsidRPr="00C77B7A">
        <w:t xml:space="preserve">, </w:t>
      </w:r>
      <w:r>
        <w:t>в отношении которых</w:t>
      </w:r>
      <w:r w:rsidRPr="00C77B7A">
        <w:t xml:space="preserve"> </w:t>
      </w:r>
      <w:r>
        <w:t>парламент имеет право принимать законы</w:t>
      </w:r>
      <w:r w:rsidRPr="00C77B7A">
        <w:t xml:space="preserve">. </w:t>
      </w:r>
      <w:r>
        <w:t>С</w:t>
      </w:r>
      <w:r>
        <w:t>ю</w:t>
      </w:r>
      <w:r>
        <w:t>да входят практически все важные сферы жизни общества</w:t>
      </w:r>
      <w:r w:rsidRPr="005E0519">
        <w:t xml:space="preserve">. </w:t>
      </w:r>
      <w:r>
        <w:t>Однако в последние несколько десятилетий наблюдается смещение акцентов в законодательной сфере в пользу растущего признания роли областей</w:t>
      </w:r>
      <w:r w:rsidRPr="005E0519">
        <w:t xml:space="preserve">. </w:t>
      </w:r>
    </w:p>
    <w:p w:rsidR="00632350" w:rsidRPr="00CB5027" w:rsidRDefault="00632350" w:rsidP="0017325D">
      <w:pPr>
        <w:pStyle w:val="SingleTxtGR"/>
      </w:pPr>
      <w:r w:rsidRPr="00631572">
        <w:t>123.</w:t>
      </w:r>
      <w:r w:rsidRPr="00631572">
        <w:tab/>
      </w:r>
      <w:r>
        <w:t>Следует</w:t>
      </w:r>
      <w:r w:rsidRPr="00631572">
        <w:t xml:space="preserve"> </w:t>
      </w:r>
      <w:r>
        <w:t>подчеркнуть</w:t>
      </w:r>
      <w:r w:rsidRPr="00631572">
        <w:t xml:space="preserve"> </w:t>
      </w:r>
      <w:r>
        <w:t>своего</w:t>
      </w:r>
      <w:r w:rsidRPr="00631572">
        <w:t xml:space="preserve"> </w:t>
      </w:r>
      <w:r>
        <w:t>рода</w:t>
      </w:r>
      <w:r w:rsidRPr="00631572">
        <w:t xml:space="preserve"> </w:t>
      </w:r>
      <w:r>
        <w:t xml:space="preserve">напряженность, существующую в связи с </w:t>
      </w:r>
      <w:r w:rsidRPr="00631572">
        <w:rPr>
          <w:i/>
        </w:rPr>
        <w:t>унитарной</w:t>
      </w:r>
      <w:r w:rsidRPr="00631572">
        <w:t xml:space="preserve"> </w:t>
      </w:r>
      <w:r>
        <w:t>ориентацией государства</w:t>
      </w:r>
      <w:r w:rsidRPr="00631572">
        <w:t xml:space="preserve">, </w:t>
      </w:r>
      <w:r>
        <w:t>с</w:t>
      </w:r>
      <w:r w:rsidRPr="00631572">
        <w:t xml:space="preserve"> </w:t>
      </w:r>
      <w:r>
        <w:t>одной</w:t>
      </w:r>
      <w:r w:rsidRPr="00631572">
        <w:t xml:space="preserve"> </w:t>
      </w:r>
      <w:r>
        <w:t>стороны</w:t>
      </w:r>
      <w:r w:rsidRPr="00631572">
        <w:t xml:space="preserve">, </w:t>
      </w:r>
      <w:r>
        <w:t>и передачей полном</w:t>
      </w:r>
      <w:r>
        <w:t>о</w:t>
      </w:r>
      <w:r>
        <w:t>чий областям, с другой</w:t>
      </w:r>
      <w:r w:rsidRPr="00631572">
        <w:t xml:space="preserve">. </w:t>
      </w:r>
      <w:r>
        <w:t>Таким</w:t>
      </w:r>
      <w:r w:rsidRPr="00CB5027">
        <w:t xml:space="preserve"> </w:t>
      </w:r>
      <w:r>
        <w:t>образом</w:t>
      </w:r>
      <w:r w:rsidRPr="00CB5027">
        <w:t xml:space="preserve">, </w:t>
      </w:r>
      <w:r>
        <w:t>система</w:t>
      </w:r>
      <w:r w:rsidRPr="00CB5027">
        <w:t xml:space="preserve"> </w:t>
      </w:r>
      <w:r>
        <w:t>государственного</w:t>
      </w:r>
      <w:r w:rsidRPr="00CB5027">
        <w:t xml:space="preserve"> </w:t>
      </w:r>
      <w:r>
        <w:t>устройства</w:t>
      </w:r>
      <w:r w:rsidRPr="00CB5027">
        <w:t xml:space="preserve"> </w:t>
      </w:r>
      <w:r>
        <w:t>Италии</w:t>
      </w:r>
      <w:r w:rsidRPr="00CB5027">
        <w:t xml:space="preserve"> </w:t>
      </w:r>
      <w:r>
        <w:t>объединяет</w:t>
      </w:r>
      <w:r w:rsidRPr="00CB5027">
        <w:t xml:space="preserve"> </w:t>
      </w:r>
      <w:r>
        <w:t>в</w:t>
      </w:r>
      <w:r w:rsidRPr="00CB5027">
        <w:t xml:space="preserve"> </w:t>
      </w:r>
      <w:r>
        <w:t>себе</w:t>
      </w:r>
      <w:r w:rsidRPr="00CB5027">
        <w:t xml:space="preserve"> </w:t>
      </w:r>
      <w:r>
        <w:t>децентрализованную</w:t>
      </w:r>
      <w:r w:rsidRPr="00CB5027">
        <w:t xml:space="preserve"> </w:t>
      </w:r>
      <w:r>
        <w:t>структуру</w:t>
      </w:r>
      <w:r w:rsidRPr="00CB5027">
        <w:t xml:space="preserve"> </w:t>
      </w:r>
      <w:r>
        <w:t>государства</w:t>
      </w:r>
      <w:r w:rsidRPr="00CB5027">
        <w:t xml:space="preserve"> </w:t>
      </w:r>
      <w:r>
        <w:t>с</w:t>
      </w:r>
      <w:r w:rsidRPr="00CB5027">
        <w:t xml:space="preserve"> верт</w:t>
      </w:r>
      <w:r w:rsidRPr="00CB5027">
        <w:t>и</w:t>
      </w:r>
      <w:r w:rsidRPr="00CB5027">
        <w:t>кальным разделением полномочий, котор</w:t>
      </w:r>
      <w:r>
        <w:t>ая</w:t>
      </w:r>
      <w:r w:rsidRPr="00CB5027">
        <w:t xml:space="preserve"> дополняет классическое разделение законодательной, исполнительной и судебной ветвей власти.</w:t>
      </w:r>
    </w:p>
    <w:p w:rsidR="00632350" w:rsidRPr="00C17DBF" w:rsidRDefault="00632350" w:rsidP="0017325D">
      <w:pPr>
        <w:pStyle w:val="SingleTxtGR"/>
      </w:pPr>
      <w:r w:rsidRPr="001A0F9F">
        <w:t>124.</w:t>
      </w:r>
      <w:r w:rsidRPr="001A0F9F">
        <w:tab/>
        <w:t xml:space="preserve">Через </w:t>
      </w:r>
      <w:r>
        <w:t>К</w:t>
      </w:r>
      <w:r w:rsidRPr="001A0F9F">
        <w:t xml:space="preserve">онференцию </w:t>
      </w:r>
      <w:r>
        <w:t>«</w:t>
      </w:r>
      <w:r w:rsidRPr="001A0F9F">
        <w:t>государство</w:t>
      </w:r>
      <w:r>
        <w:t xml:space="preserve"> </w:t>
      </w:r>
      <w:r w:rsidRPr="00607853">
        <w:t>–</w:t>
      </w:r>
      <w:r>
        <w:t xml:space="preserve"> </w:t>
      </w:r>
      <w:r w:rsidRPr="001A0F9F">
        <w:t>области</w:t>
      </w:r>
      <w:r>
        <w:t>»</w:t>
      </w:r>
      <w:r w:rsidRPr="001A0F9F">
        <w:t xml:space="preserve"> и, в более общем случае, через правительство и парламент Италии области вносят вклад в управление и законодательство Италии, а также </w:t>
      </w:r>
      <w:r>
        <w:t>в решение конкретных</w:t>
      </w:r>
      <w:r w:rsidRPr="001A0F9F">
        <w:t xml:space="preserve"> вопрос</w:t>
      </w:r>
      <w:r>
        <w:t>ов</w:t>
      </w:r>
      <w:r w:rsidRPr="001A0F9F">
        <w:t>, относящи</w:t>
      </w:r>
      <w:r>
        <w:t>х</w:t>
      </w:r>
      <w:r w:rsidRPr="001A0F9F">
        <w:t>ся к Европейскому союзу</w:t>
      </w:r>
      <w:r w:rsidRPr="00C17DBF">
        <w:t>.</w:t>
      </w:r>
    </w:p>
    <w:p w:rsidR="00632350" w:rsidRPr="000A1C08" w:rsidRDefault="00632350" w:rsidP="0017325D">
      <w:pPr>
        <w:pStyle w:val="SingleTxtGR"/>
      </w:pPr>
      <w:r w:rsidRPr="000A1C08">
        <w:t>125.</w:t>
      </w:r>
      <w:r w:rsidRPr="000A1C08">
        <w:tab/>
      </w:r>
      <w:r w:rsidRPr="0003154A">
        <w:rPr>
          <w:lang w:eastAsia="ru-RU"/>
        </w:rPr>
        <w:t xml:space="preserve">В соответствии с Конституцией Италии </w:t>
      </w:r>
      <w:r>
        <w:rPr>
          <w:lang w:eastAsia="ru-RU"/>
        </w:rPr>
        <w:t>области</w:t>
      </w:r>
      <w:r w:rsidRPr="0003154A">
        <w:rPr>
          <w:lang w:eastAsia="ru-RU"/>
        </w:rPr>
        <w:t xml:space="preserve"> должны соблюдать в своей деятельности принципы республиканского, демократического и социал</w:t>
      </w:r>
      <w:r w:rsidRPr="0003154A">
        <w:rPr>
          <w:lang w:eastAsia="ru-RU"/>
        </w:rPr>
        <w:t>ь</w:t>
      </w:r>
      <w:r w:rsidRPr="0003154A">
        <w:rPr>
          <w:lang w:eastAsia="ru-RU"/>
        </w:rPr>
        <w:t>но ориентированного государства</w:t>
      </w:r>
      <w:r>
        <w:rPr>
          <w:lang w:eastAsia="ru-RU"/>
        </w:rPr>
        <w:t xml:space="preserve"> в условиях верховенства права согласно О</w:t>
      </w:r>
      <w:r>
        <w:rPr>
          <w:lang w:eastAsia="ru-RU"/>
        </w:rPr>
        <w:t>с</w:t>
      </w:r>
      <w:r>
        <w:rPr>
          <w:lang w:eastAsia="ru-RU"/>
        </w:rPr>
        <w:t>новному закону</w:t>
      </w:r>
      <w:r w:rsidRPr="000A1C08">
        <w:t xml:space="preserve">. В этих рамках </w:t>
      </w:r>
      <w:r>
        <w:t>области</w:t>
      </w:r>
      <w:r w:rsidRPr="000A1C08">
        <w:t xml:space="preserve"> представляют собой </w:t>
      </w:r>
      <w:r>
        <w:t>«</w:t>
      </w:r>
      <w:r w:rsidRPr="000A1C08">
        <w:t>местные автон</w:t>
      </w:r>
      <w:r w:rsidRPr="000A1C08">
        <w:t>о</w:t>
      </w:r>
      <w:r w:rsidRPr="000A1C08">
        <w:t>мии</w:t>
      </w:r>
      <w:r>
        <w:t>»</w:t>
      </w:r>
      <w:r w:rsidRPr="000A1C08">
        <w:t xml:space="preserve"> со своими собственными конституциями</w:t>
      </w:r>
      <w:r>
        <w:t>/статутами</w:t>
      </w:r>
      <w:r w:rsidRPr="000A1C08">
        <w:t>, парламентами и пр</w:t>
      </w:r>
      <w:r w:rsidRPr="000A1C08">
        <w:t>а</w:t>
      </w:r>
      <w:r w:rsidRPr="000A1C08">
        <w:t xml:space="preserve">вительствами, и они даже полномочны заключать соглашения с иностранными государствами (статья 117). </w:t>
      </w:r>
    </w:p>
    <w:p w:rsidR="00632350" w:rsidRPr="001F3984" w:rsidRDefault="00632350" w:rsidP="0017325D">
      <w:pPr>
        <w:pStyle w:val="SingleTxtGR"/>
      </w:pPr>
      <w:r w:rsidRPr="001F3984">
        <w:lastRenderedPageBreak/>
        <w:t>126.</w:t>
      </w:r>
      <w:r w:rsidRPr="001F3984">
        <w:tab/>
      </w:r>
      <w:r>
        <w:t>Говоря более</w:t>
      </w:r>
      <w:r w:rsidRPr="001F3984">
        <w:t xml:space="preserve"> </w:t>
      </w:r>
      <w:r>
        <w:t>конкретно</w:t>
      </w:r>
      <w:r w:rsidRPr="001F3984">
        <w:t xml:space="preserve">, </w:t>
      </w:r>
      <w:r w:rsidRPr="003B0696">
        <w:rPr>
          <w:lang w:eastAsia="ru-RU"/>
        </w:rPr>
        <w:t>областными органами являются</w:t>
      </w:r>
      <w:r w:rsidRPr="001F3984">
        <w:t xml:space="preserve">: </w:t>
      </w:r>
      <w:r>
        <w:t>областной</w:t>
      </w:r>
      <w:r w:rsidRPr="001F3984">
        <w:t xml:space="preserve"> </w:t>
      </w:r>
      <w:r>
        <w:t>с</w:t>
      </w:r>
      <w:r>
        <w:t>о</w:t>
      </w:r>
      <w:r>
        <w:t>вет</w:t>
      </w:r>
      <w:r w:rsidRPr="001F3984">
        <w:t xml:space="preserve">, </w:t>
      </w:r>
      <w:r w:rsidRPr="003B0696">
        <w:rPr>
          <w:lang w:eastAsia="ru-RU"/>
        </w:rPr>
        <w:t>осуществляющий законодательные полномочия, предоставленные области,</w:t>
      </w:r>
      <w:r w:rsidRPr="001F3984">
        <w:rPr>
          <w:lang w:eastAsia="ru-RU"/>
        </w:rPr>
        <w:t xml:space="preserve"> </w:t>
      </w:r>
      <w:r>
        <w:rPr>
          <w:lang w:eastAsia="ru-RU"/>
        </w:rPr>
        <w:t>и</w:t>
      </w:r>
      <w:r w:rsidRPr="001F3984">
        <w:rPr>
          <w:lang w:eastAsia="ru-RU"/>
        </w:rPr>
        <w:t xml:space="preserve"> </w:t>
      </w:r>
      <w:r>
        <w:rPr>
          <w:lang w:eastAsia="ru-RU"/>
        </w:rPr>
        <w:t>все</w:t>
      </w:r>
      <w:r w:rsidRPr="001F3984">
        <w:rPr>
          <w:lang w:eastAsia="ru-RU"/>
        </w:rPr>
        <w:t xml:space="preserve"> </w:t>
      </w:r>
      <w:r>
        <w:rPr>
          <w:lang w:eastAsia="ru-RU"/>
        </w:rPr>
        <w:t>остальные</w:t>
      </w:r>
      <w:r w:rsidRPr="001F3984">
        <w:rPr>
          <w:lang w:eastAsia="ru-RU"/>
        </w:rPr>
        <w:t xml:space="preserve"> </w:t>
      </w:r>
      <w:r>
        <w:rPr>
          <w:lang w:eastAsia="ru-RU"/>
        </w:rPr>
        <w:t>функции</w:t>
      </w:r>
      <w:r w:rsidRPr="001F3984">
        <w:rPr>
          <w:lang w:eastAsia="ru-RU"/>
        </w:rPr>
        <w:t xml:space="preserve">, </w:t>
      </w:r>
      <w:r>
        <w:rPr>
          <w:lang w:eastAsia="ru-RU"/>
        </w:rPr>
        <w:t>предоставленные</w:t>
      </w:r>
      <w:r w:rsidRPr="001F3984">
        <w:rPr>
          <w:lang w:eastAsia="ru-RU"/>
        </w:rPr>
        <w:t xml:space="preserve"> </w:t>
      </w:r>
      <w:r>
        <w:rPr>
          <w:lang w:eastAsia="ru-RU"/>
        </w:rPr>
        <w:t>ему</w:t>
      </w:r>
      <w:r w:rsidRPr="001F3984">
        <w:rPr>
          <w:lang w:eastAsia="ru-RU"/>
        </w:rPr>
        <w:t xml:space="preserve"> </w:t>
      </w:r>
      <w:r>
        <w:rPr>
          <w:lang w:eastAsia="ru-RU"/>
        </w:rPr>
        <w:t>Конституцией</w:t>
      </w:r>
      <w:r w:rsidRPr="001F3984">
        <w:rPr>
          <w:lang w:eastAsia="ru-RU"/>
        </w:rPr>
        <w:t xml:space="preserve"> </w:t>
      </w:r>
      <w:r>
        <w:rPr>
          <w:lang w:eastAsia="ru-RU"/>
        </w:rPr>
        <w:t>и</w:t>
      </w:r>
      <w:r w:rsidRPr="001F3984">
        <w:rPr>
          <w:lang w:eastAsia="ru-RU"/>
        </w:rPr>
        <w:t xml:space="preserve"> </w:t>
      </w:r>
      <w:r>
        <w:rPr>
          <w:lang w:eastAsia="ru-RU"/>
        </w:rPr>
        <w:t>другими</w:t>
      </w:r>
      <w:r w:rsidRPr="001F3984">
        <w:rPr>
          <w:lang w:eastAsia="ru-RU"/>
        </w:rPr>
        <w:t xml:space="preserve"> </w:t>
      </w:r>
      <w:r>
        <w:rPr>
          <w:lang w:eastAsia="ru-RU"/>
        </w:rPr>
        <w:t>зак</w:t>
      </w:r>
      <w:r>
        <w:rPr>
          <w:lang w:eastAsia="ru-RU"/>
        </w:rPr>
        <w:t>о</w:t>
      </w:r>
      <w:r>
        <w:rPr>
          <w:lang w:eastAsia="ru-RU"/>
        </w:rPr>
        <w:t>нами</w:t>
      </w:r>
      <w:r w:rsidRPr="001F3984">
        <w:rPr>
          <w:lang w:eastAsia="ru-RU"/>
        </w:rPr>
        <w:t xml:space="preserve"> </w:t>
      </w:r>
      <w:r w:rsidRPr="001F3984">
        <w:t>(</w:t>
      </w:r>
      <w:r>
        <w:t>он</w:t>
      </w:r>
      <w:r w:rsidRPr="001F3984">
        <w:t xml:space="preserve"> </w:t>
      </w:r>
      <w:r>
        <w:t>может</w:t>
      </w:r>
      <w:r w:rsidRPr="001F3984">
        <w:t xml:space="preserve"> </w:t>
      </w:r>
      <w:r>
        <w:t>вносить</w:t>
      </w:r>
      <w:r w:rsidRPr="001F3984">
        <w:t xml:space="preserve"> </w:t>
      </w:r>
      <w:r>
        <w:t>законопроекты</w:t>
      </w:r>
      <w:r w:rsidRPr="001F3984">
        <w:t xml:space="preserve"> </w:t>
      </w:r>
      <w:r>
        <w:t>на</w:t>
      </w:r>
      <w:r w:rsidRPr="001F3984">
        <w:t xml:space="preserve"> </w:t>
      </w:r>
      <w:r>
        <w:t>рассмотрение</w:t>
      </w:r>
      <w:r w:rsidRPr="001F3984">
        <w:t xml:space="preserve"> </w:t>
      </w:r>
      <w:r>
        <w:t>палат</w:t>
      </w:r>
      <w:r w:rsidRPr="001F3984">
        <w:t xml:space="preserve">), </w:t>
      </w:r>
      <w:r>
        <w:t>количество</w:t>
      </w:r>
      <w:r w:rsidRPr="001F3984">
        <w:t xml:space="preserve"> </w:t>
      </w:r>
      <w:r>
        <w:t>членов</w:t>
      </w:r>
      <w:r w:rsidRPr="001F3984">
        <w:t xml:space="preserve"> </w:t>
      </w:r>
      <w:r>
        <w:t>которого</w:t>
      </w:r>
      <w:r w:rsidRPr="001F3984">
        <w:t xml:space="preserve"> </w:t>
      </w:r>
      <w:r>
        <w:t>зависит</w:t>
      </w:r>
      <w:r w:rsidRPr="001F3984">
        <w:t xml:space="preserve"> </w:t>
      </w:r>
      <w:r>
        <w:t>от</w:t>
      </w:r>
      <w:r w:rsidRPr="001F3984">
        <w:t xml:space="preserve"> </w:t>
      </w:r>
      <w:r>
        <w:t>численности</w:t>
      </w:r>
      <w:r w:rsidRPr="001F3984">
        <w:t xml:space="preserve"> </w:t>
      </w:r>
      <w:r>
        <w:t>жителей</w:t>
      </w:r>
      <w:r w:rsidRPr="001F3984">
        <w:t xml:space="preserve"> </w:t>
      </w:r>
      <w:r>
        <w:t>данной</w:t>
      </w:r>
      <w:r w:rsidRPr="001F3984">
        <w:t xml:space="preserve"> </w:t>
      </w:r>
      <w:r>
        <w:t>области</w:t>
      </w:r>
      <w:r w:rsidRPr="001F3984">
        <w:t xml:space="preserve">; </w:t>
      </w:r>
      <w:r>
        <w:t>областной исполнительный комитет (джунта), который является правительственным орг</w:t>
      </w:r>
      <w:r>
        <w:t>а</w:t>
      </w:r>
      <w:r>
        <w:t>ном области</w:t>
      </w:r>
      <w:r w:rsidRPr="001F3984">
        <w:t xml:space="preserve">; </w:t>
      </w:r>
      <w:r>
        <w:t xml:space="preserve">и его Председатель, который представляет область, </w:t>
      </w:r>
      <w:r w:rsidRPr="003B0696">
        <w:rPr>
          <w:lang w:eastAsia="ru-RU"/>
        </w:rPr>
        <w:t>осуществляет общ</w:t>
      </w:r>
      <w:r>
        <w:rPr>
          <w:lang w:eastAsia="ru-RU"/>
        </w:rPr>
        <w:t>ую</w:t>
      </w:r>
      <w:r w:rsidRPr="003B0696">
        <w:rPr>
          <w:lang w:eastAsia="ru-RU"/>
        </w:rPr>
        <w:t xml:space="preserve"> политик</w:t>
      </w:r>
      <w:r>
        <w:rPr>
          <w:lang w:eastAsia="ru-RU"/>
        </w:rPr>
        <w:t>у</w:t>
      </w:r>
      <w:r w:rsidRPr="003B0696">
        <w:rPr>
          <w:lang w:eastAsia="ru-RU"/>
        </w:rPr>
        <w:t xml:space="preserve"> областного кабинета</w:t>
      </w:r>
      <w:r>
        <w:rPr>
          <w:lang w:eastAsia="ru-RU"/>
        </w:rPr>
        <w:t>/исполнительного комитета и</w:t>
      </w:r>
      <w:r w:rsidRPr="00357BDD">
        <w:rPr>
          <w:lang w:eastAsia="ru-RU"/>
        </w:rPr>
        <w:t xml:space="preserve"> </w:t>
      </w:r>
      <w:r w:rsidRPr="003B0696">
        <w:rPr>
          <w:lang w:eastAsia="ru-RU"/>
        </w:rPr>
        <w:t>несет о</w:t>
      </w:r>
      <w:r w:rsidRPr="003B0696">
        <w:rPr>
          <w:lang w:eastAsia="ru-RU"/>
        </w:rPr>
        <w:t>т</w:t>
      </w:r>
      <w:r w:rsidRPr="003B0696">
        <w:rPr>
          <w:lang w:eastAsia="ru-RU"/>
        </w:rPr>
        <w:t>ветственность за</w:t>
      </w:r>
      <w:r>
        <w:rPr>
          <w:lang w:eastAsia="ru-RU"/>
        </w:rPr>
        <w:t xml:space="preserve"> ее</w:t>
      </w:r>
      <w:r w:rsidR="00912F21">
        <w:rPr>
          <w:lang w:eastAsia="ru-RU"/>
        </w:rPr>
        <w:t xml:space="preserve"> </w:t>
      </w:r>
      <w:r w:rsidRPr="003B0696">
        <w:rPr>
          <w:lang w:eastAsia="ru-RU"/>
        </w:rPr>
        <w:t>реализацию</w:t>
      </w:r>
      <w:r>
        <w:t xml:space="preserve"> </w:t>
      </w:r>
      <w:r w:rsidRPr="001F3984">
        <w:t>(</w:t>
      </w:r>
      <w:r>
        <w:t xml:space="preserve">т.е. она/он </w:t>
      </w:r>
      <w:proofErr w:type="spellStart"/>
      <w:r w:rsidRPr="003B0696">
        <w:rPr>
          <w:lang w:eastAsia="ru-RU"/>
        </w:rPr>
        <w:t>промульгирует</w:t>
      </w:r>
      <w:proofErr w:type="spellEnd"/>
      <w:r w:rsidRPr="003B0696">
        <w:rPr>
          <w:lang w:eastAsia="ru-RU"/>
        </w:rPr>
        <w:t xml:space="preserve"> областные законы и постановления, а также исполняет административные функции, вверенные о</w:t>
      </w:r>
      <w:r w:rsidRPr="003B0696">
        <w:rPr>
          <w:lang w:eastAsia="ru-RU"/>
        </w:rPr>
        <w:t>б</w:t>
      </w:r>
      <w:r w:rsidRPr="003B0696">
        <w:rPr>
          <w:lang w:eastAsia="ru-RU"/>
        </w:rPr>
        <w:t>ласти государством в соответствии с инструкциями центрального правител</w:t>
      </w:r>
      <w:r w:rsidRPr="003B0696">
        <w:rPr>
          <w:lang w:eastAsia="ru-RU"/>
        </w:rPr>
        <w:t>ь</w:t>
      </w:r>
      <w:r w:rsidRPr="003B0696">
        <w:rPr>
          <w:lang w:eastAsia="ru-RU"/>
        </w:rPr>
        <w:t>ства</w:t>
      </w:r>
      <w:r w:rsidRPr="001F3984">
        <w:t>) (</w:t>
      </w:r>
      <w:r>
        <w:t>статья</w:t>
      </w:r>
      <w:r w:rsidRPr="001F3984">
        <w:t xml:space="preserve"> 121). </w:t>
      </w:r>
    </w:p>
    <w:p w:rsidR="00632350" w:rsidRPr="00357BDD" w:rsidRDefault="00632350" w:rsidP="0017325D">
      <w:pPr>
        <w:pStyle w:val="SingleTxtGR"/>
      </w:pPr>
      <w:r w:rsidRPr="00357BDD">
        <w:t>127.</w:t>
      </w:r>
      <w:r w:rsidRPr="00357BDD">
        <w:tab/>
        <w:t>В свете принципа суверенитета народа законодательные полномочия принадлежат государству и областям в соответствии с Конституцией, а также в пределах, устанавливаемых правом Европейского союза и международными обязательствами (</w:t>
      </w:r>
      <w:r>
        <w:t>статья</w:t>
      </w:r>
      <w:r w:rsidRPr="00357BDD">
        <w:t xml:space="preserve"> 117).</w:t>
      </w:r>
    </w:p>
    <w:p w:rsidR="00632350" w:rsidRPr="003E73FC" w:rsidRDefault="00632350" w:rsidP="0017325D">
      <w:pPr>
        <w:pStyle w:val="SingleTxtGR"/>
      </w:pPr>
      <w:r w:rsidRPr="003E73FC">
        <w:t>128.</w:t>
      </w:r>
      <w:r w:rsidRPr="003E73FC">
        <w:tab/>
      </w:r>
      <w:r>
        <w:t>Хотя</w:t>
      </w:r>
      <w:r w:rsidRPr="003E73FC">
        <w:t xml:space="preserve"> </w:t>
      </w:r>
      <w:r>
        <w:t>государство</w:t>
      </w:r>
      <w:r w:rsidRPr="003E73FC">
        <w:t xml:space="preserve"> </w:t>
      </w:r>
      <w:r>
        <w:t>обладает</w:t>
      </w:r>
      <w:r w:rsidRPr="003E73FC">
        <w:t xml:space="preserve"> </w:t>
      </w:r>
      <w:r>
        <w:t>исключительными</w:t>
      </w:r>
      <w:r w:rsidRPr="003E73FC">
        <w:t xml:space="preserve"> </w:t>
      </w:r>
      <w:r>
        <w:t>законодательными</w:t>
      </w:r>
      <w:r w:rsidRPr="003E73FC">
        <w:t xml:space="preserve"> </w:t>
      </w:r>
      <w:r>
        <w:t>полн</w:t>
      </w:r>
      <w:r>
        <w:t>о</w:t>
      </w:r>
      <w:r>
        <w:t>мочиями</w:t>
      </w:r>
      <w:r w:rsidRPr="003E73FC">
        <w:t xml:space="preserve"> </w:t>
      </w:r>
      <w:r>
        <w:t>в</w:t>
      </w:r>
      <w:r w:rsidRPr="003E73FC">
        <w:t xml:space="preserve"> </w:t>
      </w:r>
      <w:r>
        <w:t>ряде</w:t>
      </w:r>
      <w:r w:rsidRPr="003E73FC">
        <w:t xml:space="preserve"> </w:t>
      </w:r>
      <w:r>
        <w:t>ключевых</w:t>
      </w:r>
      <w:r w:rsidRPr="003E73FC">
        <w:t xml:space="preserve"> </w:t>
      </w:r>
      <w:r>
        <w:t>областей</w:t>
      </w:r>
      <w:r w:rsidRPr="003E73FC">
        <w:t xml:space="preserve">, </w:t>
      </w:r>
      <w:r>
        <w:t>таких</w:t>
      </w:r>
      <w:r w:rsidRPr="003E73FC">
        <w:t xml:space="preserve"> </w:t>
      </w:r>
      <w:r>
        <w:t>как</w:t>
      </w:r>
      <w:r w:rsidRPr="003E73FC">
        <w:t xml:space="preserve"> </w:t>
      </w:r>
      <w:r>
        <w:t>внешняя</w:t>
      </w:r>
      <w:r w:rsidRPr="003E73FC">
        <w:t xml:space="preserve"> </w:t>
      </w:r>
      <w:r>
        <w:t>политика</w:t>
      </w:r>
      <w:r w:rsidRPr="003E73FC">
        <w:t xml:space="preserve"> </w:t>
      </w:r>
      <w:r>
        <w:t>и</w:t>
      </w:r>
      <w:r w:rsidRPr="003E73FC">
        <w:t xml:space="preserve"> </w:t>
      </w:r>
      <w:r>
        <w:t>междун</w:t>
      </w:r>
      <w:r>
        <w:t>а</w:t>
      </w:r>
      <w:r>
        <w:t>родные</w:t>
      </w:r>
      <w:r w:rsidRPr="003E73FC">
        <w:t xml:space="preserve"> </w:t>
      </w:r>
      <w:r>
        <w:t>отношения</w:t>
      </w:r>
      <w:r w:rsidRPr="003E73FC">
        <w:t>,</w:t>
      </w:r>
      <w:r>
        <w:t xml:space="preserve"> право убежища</w:t>
      </w:r>
      <w:r w:rsidRPr="003E73FC">
        <w:t xml:space="preserve">, </w:t>
      </w:r>
      <w:r>
        <w:t>государственные органы и избирательное право</w:t>
      </w:r>
      <w:r w:rsidRPr="003E73FC">
        <w:t xml:space="preserve">, </w:t>
      </w:r>
      <w:r>
        <w:t xml:space="preserve">Основной закон предусматривает конкурирующую законодательную власть в таких вопросах, как </w:t>
      </w:r>
      <w:r w:rsidRPr="00D77C4E">
        <w:rPr>
          <w:lang w:eastAsia="ru-RU"/>
        </w:rPr>
        <w:t>международные отношения областей</w:t>
      </w:r>
      <w:r>
        <w:rPr>
          <w:lang w:eastAsia="ru-RU"/>
        </w:rPr>
        <w:t xml:space="preserve"> и отношения областей</w:t>
      </w:r>
      <w:r w:rsidRPr="00D77C4E">
        <w:rPr>
          <w:lang w:eastAsia="ru-RU"/>
        </w:rPr>
        <w:t xml:space="preserve"> с Европейским союзом</w:t>
      </w:r>
      <w:r w:rsidRPr="003E73FC">
        <w:t xml:space="preserve">, </w:t>
      </w:r>
      <w:r>
        <w:t>внешняя торговля</w:t>
      </w:r>
      <w:r w:rsidRPr="003E73FC">
        <w:t xml:space="preserve">, </w:t>
      </w:r>
      <w:r w:rsidRPr="00E427A0">
        <w:rPr>
          <w:lang w:eastAsia="ru-RU"/>
        </w:rPr>
        <w:t>охрана и безопасность тр</w:t>
      </w:r>
      <w:r w:rsidRPr="00E427A0">
        <w:rPr>
          <w:lang w:eastAsia="ru-RU"/>
        </w:rPr>
        <w:t>у</w:t>
      </w:r>
      <w:r w:rsidRPr="00E427A0">
        <w:rPr>
          <w:lang w:eastAsia="ru-RU"/>
        </w:rPr>
        <w:t>да</w:t>
      </w:r>
      <w:r w:rsidRPr="003E73FC">
        <w:t xml:space="preserve"> (</w:t>
      </w:r>
      <w:r>
        <w:t>статья</w:t>
      </w:r>
      <w:r w:rsidR="00997DFA">
        <w:t xml:space="preserve"> 117</w:t>
      </w:r>
      <w:r w:rsidR="00B87069" w:rsidRPr="00B87069">
        <w:t xml:space="preserve"> </w:t>
      </w:r>
      <w:r w:rsidRPr="003E73FC">
        <w:t xml:space="preserve">(3)). </w:t>
      </w:r>
    </w:p>
    <w:p w:rsidR="00632350" w:rsidRPr="0082678A" w:rsidRDefault="00632350" w:rsidP="0017325D">
      <w:pPr>
        <w:pStyle w:val="SingleTxtGR"/>
      </w:pPr>
      <w:r w:rsidRPr="00BB5226">
        <w:t>129.</w:t>
      </w:r>
      <w:r w:rsidRPr="00BB5226">
        <w:tab/>
        <w:t xml:space="preserve">В целях полного </w:t>
      </w:r>
      <w:r>
        <w:t>вы</w:t>
      </w:r>
      <w:r w:rsidRPr="00BB5226">
        <w:t>ражения воли народа органы местной власти надел</w:t>
      </w:r>
      <w:r w:rsidRPr="00BB5226">
        <w:t>е</w:t>
      </w:r>
      <w:r w:rsidRPr="00BB5226">
        <w:t xml:space="preserve">ны </w:t>
      </w:r>
      <w:r>
        <w:t xml:space="preserve">(остаточными) </w:t>
      </w:r>
      <w:r w:rsidRPr="00BB5226">
        <w:t xml:space="preserve">исключительными законодательными полномочиями по всем вопросам, </w:t>
      </w:r>
      <w:r>
        <w:t xml:space="preserve">которые явно не относятся к сфере законодательства на уровне всего государства </w:t>
      </w:r>
      <w:r w:rsidRPr="00BB5226">
        <w:t>(</w:t>
      </w:r>
      <w:r>
        <w:t>статья</w:t>
      </w:r>
      <w:r w:rsidR="00997DFA">
        <w:t xml:space="preserve"> 117</w:t>
      </w:r>
      <w:r w:rsidR="00B87069" w:rsidRPr="00B87069">
        <w:t xml:space="preserve"> </w:t>
      </w:r>
      <w:r w:rsidRPr="00BB5226">
        <w:t xml:space="preserve">(4)). </w:t>
      </w:r>
      <w:r>
        <w:t>Наряду</w:t>
      </w:r>
      <w:r w:rsidRPr="0082678A">
        <w:t xml:space="preserve"> </w:t>
      </w:r>
      <w:r>
        <w:t>с</w:t>
      </w:r>
      <w:r w:rsidRPr="0082678A">
        <w:t xml:space="preserve"> </w:t>
      </w:r>
      <w:r>
        <w:t>этим</w:t>
      </w:r>
      <w:r w:rsidRPr="0082678A">
        <w:t xml:space="preserve">, </w:t>
      </w:r>
      <w:r>
        <w:t>например</w:t>
      </w:r>
      <w:r w:rsidRPr="0082678A">
        <w:t xml:space="preserve">, </w:t>
      </w:r>
      <w:r>
        <w:t>в</w:t>
      </w:r>
      <w:r w:rsidRPr="0082678A">
        <w:t xml:space="preserve"> </w:t>
      </w:r>
      <w:r>
        <w:t>вопросах</w:t>
      </w:r>
      <w:r w:rsidRPr="0082678A">
        <w:t xml:space="preserve"> </w:t>
      </w:r>
      <w:r>
        <w:t>конкурир</w:t>
      </w:r>
      <w:r>
        <w:t>у</w:t>
      </w:r>
      <w:r>
        <w:t>ющего</w:t>
      </w:r>
      <w:r w:rsidRPr="0082678A">
        <w:t xml:space="preserve"> </w:t>
      </w:r>
      <w:r>
        <w:t>законодательства</w:t>
      </w:r>
      <w:r w:rsidRPr="0082678A">
        <w:t>, области не могут осуществлять законодательные по</w:t>
      </w:r>
      <w:r w:rsidRPr="0082678A">
        <w:t>л</w:t>
      </w:r>
      <w:r w:rsidRPr="0082678A">
        <w:t xml:space="preserve">номочия по отношению к основополагающим принципам, которые являются прерогативой законодательства </w:t>
      </w:r>
      <w:r>
        <w:t xml:space="preserve">на уровне всего </w:t>
      </w:r>
      <w:r w:rsidRPr="0082678A">
        <w:t>государства.</w:t>
      </w:r>
    </w:p>
    <w:p w:rsidR="00632350" w:rsidRPr="0017325D" w:rsidRDefault="00632350" w:rsidP="0017325D">
      <w:pPr>
        <w:pStyle w:val="H4GR"/>
        <w:spacing w:before="240"/>
        <w:rPr>
          <w:iCs/>
        </w:rPr>
      </w:pPr>
      <w:r w:rsidRPr="0017325D">
        <w:rPr>
          <w:iCs/>
        </w:rPr>
        <w:tab/>
      </w:r>
      <w:r w:rsidRPr="0017325D">
        <w:rPr>
          <w:iCs/>
        </w:rPr>
        <w:tab/>
        <w:t>Законотворческий процесс и ЕС</w:t>
      </w:r>
    </w:p>
    <w:p w:rsidR="00632350" w:rsidRPr="001A37C1" w:rsidRDefault="00632350" w:rsidP="0017325D">
      <w:pPr>
        <w:pStyle w:val="SingleTxtGR"/>
      </w:pPr>
      <w:r w:rsidRPr="00E21076">
        <w:t>130.</w:t>
      </w:r>
      <w:r w:rsidRPr="00E21076">
        <w:tab/>
      </w:r>
      <w:r>
        <w:t>Несмотря</w:t>
      </w:r>
      <w:r w:rsidRPr="00E21076">
        <w:t xml:space="preserve"> </w:t>
      </w:r>
      <w:r>
        <w:t>на</w:t>
      </w:r>
      <w:r w:rsidRPr="00E21076">
        <w:t xml:space="preserve"> </w:t>
      </w:r>
      <w:r>
        <w:t>отсутствие</w:t>
      </w:r>
      <w:r w:rsidRPr="00E21076">
        <w:t xml:space="preserve"> </w:t>
      </w:r>
      <w:r>
        <w:t>ссылок</w:t>
      </w:r>
      <w:r w:rsidRPr="00E21076">
        <w:t xml:space="preserve"> </w:t>
      </w:r>
      <w:r>
        <w:t>на</w:t>
      </w:r>
      <w:r w:rsidRPr="00E21076">
        <w:t xml:space="preserve"> </w:t>
      </w:r>
      <w:r>
        <w:t>отношения</w:t>
      </w:r>
      <w:r w:rsidRPr="00E21076">
        <w:t xml:space="preserve"> </w:t>
      </w:r>
      <w:r>
        <w:t>между</w:t>
      </w:r>
      <w:r w:rsidRPr="00E21076">
        <w:t xml:space="preserve"> </w:t>
      </w:r>
      <w:r>
        <w:t>государством</w:t>
      </w:r>
      <w:r w:rsidRPr="00E21076">
        <w:t xml:space="preserve"> </w:t>
      </w:r>
      <w:r>
        <w:t>и</w:t>
      </w:r>
      <w:r w:rsidRPr="00E21076">
        <w:t xml:space="preserve"> </w:t>
      </w:r>
      <w:r>
        <w:t>ЕС</w:t>
      </w:r>
      <w:r w:rsidRPr="00E21076">
        <w:t xml:space="preserve"> </w:t>
      </w:r>
      <w:r>
        <w:t>в</w:t>
      </w:r>
      <w:r w:rsidRPr="00E21076">
        <w:t xml:space="preserve"> </w:t>
      </w:r>
      <w:r>
        <w:t>части</w:t>
      </w:r>
      <w:r w:rsidRPr="00E21076">
        <w:t xml:space="preserve"> </w:t>
      </w:r>
      <w:r w:rsidRPr="00E21076">
        <w:rPr>
          <w:lang w:val="en-GB"/>
        </w:rPr>
        <w:t>I</w:t>
      </w:r>
      <w:r w:rsidRPr="00E21076">
        <w:t xml:space="preserve"> </w:t>
      </w:r>
      <w:r>
        <w:t>Конституции</w:t>
      </w:r>
      <w:r w:rsidRPr="00E21076">
        <w:t xml:space="preserve">, </w:t>
      </w:r>
      <w:r>
        <w:t>законодательный орган напрямую затронул этот вопрос в части II</w:t>
      </w:r>
      <w:r w:rsidRPr="00E21076">
        <w:t xml:space="preserve">. </w:t>
      </w:r>
      <w:r>
        <w:t>Области</w:t>
      </w:r>
      <w:r w:rsidRPr="001A37C1">
        <w:t xml:space="preserve"> </w:t>
      </w:r>
      <w:r>
        <w:t>и</w:t>
      </w:r>
      <w:r w:rsidRPr="001A37C1">
        <w:t xml:space="preserve"> </w:t>
      </w:r>
      <w:r>
        <w:t>автономные</w:t>
      </w:r>
      <w:r w:rsidRPr="001A37C1">
        <w:t xml:space="preserve"> </w:t>
      </w:r>
      <w:r>
        <w:t>провинции</w:t>
      </w:r>
      <w:r w:rsidRPr="001A37C1">
        <w:t xml:space="preserve"> </w:t>
      </w:r>
      <w:r>
        <w:t>также</w:t>
      </w:r>
      <w:r w:rsidRPr="001A37C1">
        <w:t xml:space="preserve"> </w:t>
      </w:r>
      <w:r>
        <w:t>обеспечивают</w:t>
      </w:r>
      <w:r w:rsidRPr="001A37C1">
        <w:t xml:space="preserve"> </w:t>
      </w:r>
      <w:r>
        <w:t>осуществл</w:t>
      </w:r>
      <w:r>
        <w:t>е</w:t>
      </w:r>
      <w:r>
        <w:t>ние</w:t>
      </w:r>
      <w:r w:rsidRPr="001A37C1">
        <w:t xml:space="preserve"> </w:t>
      </w:r>
      <w:r>
        <w:t>и</w:t>
      </w:r>
      <w:r w:rsidRPr="001A37C1">
        <w:t xml:space="preserve"> </w:t>
      </w:r>
      <w:r>
        <w:t>выполнение</w:t>
      </w:r>
      <w:r w:rsidRPr="001A37C1">
        <w:t xml:space="preserve"> </w:t>
      </w:r>
      <w:r>
        <w:t>международных</w:t>
      </w:r>
      <w:r w:rsidRPr="001A37C1">
        <w:t xml:space="preserve"> </w:t>
      </w:r>
      <w:r>
        <w:t>обязательств</w:t>
      </w:r>
      <w:r w:rsidRPr="001A37C1">
        <w:t xml:space="preserve"> </w:t>
      </w:r>
      <w:r>
        <w:t>и</w:t>
      </w:r>
      <w:r w:rsidRPr="001A37C1">
        <w:t xml:space="preserve"> </w:t>
      </w:r>
      <w:r>
        <w:t>нормативных</w:t>
      </w:r>
      <w:r w:rsidRPr="001A37C1">
        <w:t xml:space="preserve"> </w:t>
      </w:r>
      <w:r>
        <w:t>актов</w:t>
      </w:r>
      <w:r w:rsidRPr="001A37C1">
        <w:t xml:space="preserve"> </w:t>
      </w:r>
      <w:r>
        <w:t>Европе</w:t>
      </w:r>
      <w:r>
        <w:t>й</w:t>
      </w:r>
      <w:r>
        <w:t xml:space="preserve">ского союза в соответствии с процедурами, установленными законодательством на уровне всего государства </w:t>
      </w:r>
      <w:r w:rsidRPr="001A37C1">
        <w:t>(</w:t>
      </w:r>
      <w:r>
        <w:t>статья</w:t>
      </w:r>
      <w:r w:rsidRPr="001A37C1">
        <w:t xml:space="preserve"> 117, </w:t>
      </w:r>
      <w:r>
        <w:t>последний пункт</w:t>
      </w:r>
      <w:r w:rsidRPr="001A37C1">
        <w:t>).</w:t>
      </w:r>
    </w:p>
    <w:p w:rsidR="00632350" w:rsidRPr="0017325D" w:rsidRDefault="00632350" w:rsidP="0017325D">
      <w:pPr>
        <w:pStyle w:val="H4GR"/>
        <w:spacing w:before="240"/>
        <w:rPr>
          <w:iCs/>
        </w:rPr>
      </w:pPr>
      <w:r w:rsidRPr="0017325D">
        <w:rPr>
          <w:iCs/>
        </w:rPr>
        <w:tab/>
      </w:r>
      <w:r w:rsidRPr="0017325D">
        <w:rPr>
          <w:iCs/>
        </w:rPr>
        <w:tab/>
        <w:t>Сотрудничество между областями</w:t>
      </w:r>
    </w:p>
    <w:p w:rsidR="00632350" w:rsidRPr="00BF3FE6" w:rsidRDefault="00632350" w:rsidP="0017325D">
      <w:pPr>
        <w:pStyle w:val="SingleTxtGR"/>
      </w:pPr>
      <w:r w:rsidRPr="00BF3FE6">
        <w:t>131.</w:t>
      </w:r>
      <w:r w:rsidRPr="00BF3FE6">
        <w:tab/>
      </w:r>
      <w:r>
        <w:t>Отношения</w:t>
      </w:r>
      <w:r w:rsidRPr="00BF3FE6">
        <w:t xml:space="preserve"> </w:t>
      </w:r>
      <w:r>
        <w:t>между</w:t>
      </w:r>
      <w:r w:rsidRPr="00BF3FE6">
        <w:t xml:space="preserve"> </w:t>
      </w:r>
      <w:r>
        <w:t>центральными</w:t>
      </w:r>
      <w:r w:rsidRPr="00BF3FE6">
        <w:t xml:space="preserve"> </w:t>
      </w:r>
      <w:r>
        <w:t>органами</w:t>
      </w:r>
      <w:r w:rsidRPr="00BF3FE6">
        <w:t xml:space="preserve"> </w:t>
      </w:r>
      <w:r>
        <w:t>власти</w:t>
      </w:r>
      <w:r w:rsidRPr="00BF3FE6">
        <w:t xml:space="preserve"> </w:t>
      </w:r>
      <w:r>
        <w:t>и</w:t>
      </w:r>
      <w:r w:rsidRPr="00BF3FE6">
        <w:t xml:space="preserve"> </w:t>
      </w:r>
      <w:r>
        <w:t>областями</w:t>
      </w:r>
      <w:r w:rsidRPr="00BF3FE6">
        <w:t xml:space="preserve">, </w:t>
      </w:r>
      <w:r>
        <w:t>а</w:t>
      </w:r>
      <w:r w:rsidRPr="00BF3FE6">
        <w:t xml:space="preserve"> </w:t>
      </w:r>
      <w:r>
        <w:t>также</w:t>
      </w:r>
      <w:r w:rsidRPr="00BF3FE6">
        <w:t xml:space="preserve"> </w:t>
      </w:r>
      <w:r>
        <w:t>между</w:t>
      </w:r>
      <w:r w:rsidRPr="00BF3FE6">
        <w:t xml:space="preserve"> </w:t>
      </w:r>
      <w:r>
        <w:t>самими</w:t>
      </w:r>
      <w:r w:rsidRPr="00BF3FE6">
        <w:t xml:space="preserve"> </w:t>
      </w:r>
      <w:r>
        <w:t>областями</w:t>
      </w:r>
      <w:r w:rsidRPr="00BF3FE6">
        <w:t xml:space="preserve"> </w:t>
      </w:r>
      <w:r>
        <w:t>в</w:t>
      </w:r>
      <w:r w:rsidRPr="00BF3FE6">
        <w:t xml:space="preserve"> </w:t>
      </w:r>
      <w:r>
        <w:t>целом</w:t>
      </w:r>
      <w:r w:rsidRPr="00BF3FE6">
        <w:t xml:space="preserve"> </w:t>
      </w:r>
      <w:r>
        <w:t>характеризуются</w:t>
      </w:r>
      <w:r w:rsidRPr="00BF3FE6">
        <w:t xml:space="preserve"> </w:t>
      </w:r>
      <w:r>
        <w:t>сотрудничеством</w:t>
      </w:r>
      <w:r w:rsidRPr="00BF3FE6">
        <w:t xml:space="preserve">, </w:t>
      </w:r>
      <w:r>
        <w:t>которое</w:t>
      </w:r>
      <w:r w:rsidRPr="00BF3FE6">
        <w:t xml:space="preserve"> </w:t>
      </w:r>
      <w:r>
        <w:t>обеспечивает</w:t>
      </w:r>
      <w:r w:rsidRPr="00BF3FE6">
        <w:t xml:space="preserve"> </w:t>
      </w:r>
      <w:r>
        <w:t>как</w:t>
      </w:r>
      <w:r w:rsidRPr="00BF3FE6">
        <w:t xml:space="preserve"> </w:t>
      </w:r>
      <w:r>
        <w:t>реализацию</w:t>
      </w:r>
      <w:r w:rsidRPr="00BF3FE6">
        <w:t xml:space="preserve"> </w:t>
      </w:r>
      <w:r>
        <w:t>целостного</w:t>
      </w:r>
      <w:r w:rsidRPr="00BF3FE6">
        <w:t xml:space="preserve"> </w:t>
      </w:r>
      <w:r>
        <w:t>подхода</w:t>
      </w:r>
      <w:r w:rsidRPr="00BF3FE6">
        <w:t xml:space="preserve">, </w:t>
      </w:r>
      <w:r>
        <w:t>так и сохранение культурн</w:t>
      </w:r>
      <w:r>
        <w:t>о</w:t>
      </w:r>
      <w:r>
        <w:t xml:space="preserve">го и областного многообразия </w:t>
      </w:r>
      <w:r w:rsidRPr="00BF3FE6">
        <w:t>(</w:t>
      </w:r>
      <w:r>
        <w:t>статья</w:t>
      </w:r>
      <w:r w:rsidR="00997DFA">
        <w:t xml:space="preserve"> 117</w:t>
      </w:r>
      <w:r w:rsidR="00B87069" w:rsidRPr="00B87069">
        <w:t xml:space="preserve"> </w:t>
      </w:r>
      <w:r w:rsidRPr="00BF3FE6">
        <w:t>(8)).</w:t>
      </w:r>
    </w:p>
    <w:p w:rsidR="00632350" w:rsidRPr="0017325D" w:rsidRDefault="00632350" w:rsidP="0017325D">
      <w:pPr>
        <w:pStyle w:val="H4GR"/>
        <w:spacing w:before="240"/>
        <w:rPr>
          <w:iCs/>
        </w:rPr>
      </w:pPr>
      <w:r w:rsidRPr="0017325D">
        <w:rPr>
          <w:iCs/>
        </w:rPr>
        <w:tab/>
      </w:r>
      <w:r w:rsidRPr="0017325D">
        <w:rPr>
          <w:iCs/>
        </w:rPr>
        <w:tab/>
        <w:t>Коммуны</w:t>
      </w:r>
    </w:p>
    <w:p w:rsidR="00632350" w:rsidRPr="006C6A70" w:rsidRDefault="00632350" w:rsidP="0017325D">
      <w:pPr>
        <w:pStyle w:val="SingleTxtGR"/>
      </w:pPr>
      <w:r w:rsidRPr="00E7531A">
        <w:t>132.</w:t>
      </w:r>
      <w:r w:rsidRPr="00E7531A">
        <w:tab/>
      </w:r>
      <w:r>
        <w:t>Коммуны</w:t>
      </w:r>
      <w:r w:rsidRPr="00E7531A">
        <w:t xml:space="preserve"> </w:t>
      </w:r>
      <w:r>
        <w:t>занимают</w:t>
      </w:r>
      <w:r w:rsidRPr="00E7531A">
        <w:t xml:space="preserve"> </w:t>
      </w:r>
      <w:r>
        <w:t>прочное</w:t>
      </w:r>
      <w:r w:rsidRPr="00E7531A">
        <w:t xml:space="preserve"> </w:t>
      </w:r>
      <w:r>
        <w:t>положение</w:t>
      </w:r>
      <w:r w:rsidRPr="00E7531A">
        <w:t xml:space="preserve">. </w:t>
      </w:r>
      <w:r>
        <w:t>Они</w:t>
      </w:r>
      <w:r w:rsidRPr="006C6A70">
        <w:t xml:space="preserve"> </w:t>
      </w:r>
      <w:r>
        <w:t>могут</w:t>
      </w:r>
      <w:r w:rsidRPr="006C6A70">
        <w:t xml:space="preserve"> </w:t>
      </w:r>
      <w:r>
        <w:t>быть</w:t>
      </w:r>
      <w:r w:rsidRPr="006C6A70">
        <w:t xml:space="preserve"> </w:t>
      </w:r>
      <w:r>
        <w:t>отнесены</w:t>
      </w:r>
      <w:r w:rsidRPr="006C6A70">
        <w:t xml:space="preserve"> </w:t>
      </w:r>
      <w:r>
        <w:t>к</w:t>
      </w:r>
      <w:r w:rsidRPr="006C6A70">
        <w:t xml:space="preserve"> </w:t>
      </w:r>
      <w:r>
        <w:t>к</w:t>
      </w:r>
      <w:r>
        <w:t>а</w:t>
      </w:r>
      <w:r>
        <w:t>тегории</w:t>
      </w:r>
      <w:r w:rsidRPr="006C6A70">
        <w:t xml:space="preserve"> </w:t>
      </w:r>
      <w:r>
        <w:t>специально</w:t>
      </w:r>
      <w:r w:rsidRPr="006C6A70">
        <w:t xml:space="preserve"> </w:t>
      </w:r>
      <w:r>
        <w:t>структурированной</w:t>
      </w:r>
      <w:r w:rsidRPr="006C6A70">
        <w:t xml:space="preserve"> </w:t>
      </w:r>
      <w:r>
        <w:t>части</w:t>
      </w:r>
      <w:r w:rsidRPr="006C6A70">
        <w:t xml:space="preserve"> </w:t>
      </w:r>
      <w:r>
        <w:t>администрации</w:t>
      </w:r>
      <w:r w:rsidRPr="006C6A70">
        <w:t xml:space="preserve"> </w:t>
      </w:r>
      <w:r>
        <w:t>областей</w:t>
      </w:r>
      <w:r w:rsidRPr="006C6A70">
        <w:t xml:space="preserve">, </w:t>
      </w:r>
      <w:r>
        <w:t>в</w:t>
      </w:r>
      <w:r w:rsidRPr="006C6A70">
        <w:t xml:space="preserve"> </w:t>
      </w:r>
      <w:r>
        <w:t>то</w:t>
      </w:r>
      <w:r w:rsidRPr="006C6A70">
        <w:t xml:space="preserve"> </w:t>
      </w:r>
      <w:r>
        <w:t>же</w:t>
      </w:r>
      <w:r w:rsidRPr="006C6A70">
        <w:t xml:space="preserve"> </w:t>
      </w:r>
      <w:r>
        <w:t>время</w:t>
      </w:r>
      <w:r w:rsidRPr="006C6A70">
        <w:t xml:space="preserve"> </w:t>
      </w:r>
      <w:r>
        <w:t>пользующейся</w:t>
      </w:r>
      <w:r w:rsidRPr="006C6A70">
        <w:t xml:space="preserve"> </w:t>
      </w:r>
      <w:r>
        <w:t>гарантией</w:t>
      </w:r>
      <w:r w:rsidRPr="006C6A70">
        <w:t xml:space="preserve"> </w:t>
      </w:r>
      <w:r>
        <w:t>самоуправления</w:t>
      </w:r>
      <w:r w:rsidRPr="006C6A70">
        <w:t xml:space="preserve">, </w:t>
      </w:r>
      <w:r>
        <w:t>как</w:t>
      </w:r>
      <w:r w:rsidRPr="006C6A70">
        <w:t xml:space="preserve"> </w:t>
      </w:r>
      <w:r>
        <w:t>это</w:t>
      </w:r>
      <w:r w:rsidRPr="006C6A70">
        <w:t xml:space="preserve"> </w:t>
      </w:r>
      <w:r>
        <w:t>предусмотрено</w:t>
      </w:r>
      <w:r w:rsidRPr="006C6A70">
        <w:t xml:space="preserve"> </w:t>
      </w:r>
      <w:r>
        <w:t>Ко</w:t>
      </w:r>
      <w:r>
        <w:t>н</w:t>
      </w:r>
      <w:r>
        <w:lastRenderedPageBreak/>
        <w:t>ституцией</w:t>
      </w:r>
      <w:r w:rsidRPr="006C6A70">
        <w:t xml:space="preserve">. </w:t>
      </w:r>
      <w:r>
        <w:t>Коммуны</w:t>
      </w:r>
      <w:r w:rsidRPr="006C6A70">
        <w:t xml:space="preserve"> </w:t>
      </w:r>
      <w:r>
        <w:t>являются</w:t>
      </w:r>
      <w:r w:rsidRPr="006C6A70">
        <w:t xml:space="preserve"> </w:t>
      </w:r>
      <w:r>
        <w:t>самостоятельными юридическими лицами со своими собственными законами, бюджетом и сотрудниками</w:t>
      </w:r>
      <w:r w:rsidRPr="006C6A70">
        <w:t xml:space="preserve">. </w:t>
      </w:r>
    </w:p>
    <w:p w:rsidR="00632350" w:rsidRPr="00CE3050" w:rsidRDefault="00632350" w:rsidP="0017325D">
      <w:pPr>
        <w:pStyle w:val="SingleTxtGR"/>
      </w:pPr>
      <w:r w:rsidRPr="00CF4B5F">
        <w:t>133.</w:t>
      </w:r>
      <w:r w:rsidRPr="00CF4B5F">
        <w:tab/>
      </w:r>
      <w:r>
        <w:t>Коммуны</w:t>
      </w:r>
      <w:r w:rsidRPr="00CF4B5F">
        <w:t xml:space="preserve"> </w:t>
      </w:r>
      <w:r>
        <w:t>имеют</w:t>
      </w:r>
      <w:r w:rsidRPr="00CF4B5F">
        <w:t xml:space="preserve"> </w:t>
      </w:r>
      <w:r>
        <w:t>право</w:t>
      </w:r>
      <w:r w:rsidRPr="00CF4B5F">
        <w:t xml:space="preserve"> </w:t>
      </w:r>
      <w:r>
        <w:t>на</w:t>
      </w:r>
      <w:r w:rsidRPr="00CF4B5F">
        <w:t xml:space="preserve"> </w:t>
      </w:r>
      <w:r>
        <w:t>самоуправление</w:t>
      </w:r>
      <w:r w:rsidRPr="00CF4B5F">
        <w:t xml:space="preserve">. </w:t>
      </w:r>
      <w:r>
        <w:t>Им</w:t>
      </w:r>
      <w:r w:rsidRPr="00CF4B5F">
        <w:t xml:space="preserve"> </w:t>
      </w:r>
      <w:r>
        <w:t>также</w:t>
      </w:r>
      <w:r w:rsidRPr="00CF4B5F">
        <w:t xml:space="preserve"> </w:t>
      </w:r>
      <w:r>
        <w:t>гарантировано</w:t>
      </w:r>
      <w:r w:rsidRPr="00CF4B5F">
        <w:t xml:space="preserve"> </w:t>
      </w:r>
      <w:r>
        <w:t>пр</w:t>
      </w:r>
      <w:r>
        <w:t>а</w:t>
      </w:r>
      <w:r>
        <w:t>во</w:t>
      </w:r>
      <w:r w:rsidRPr="00CF4B5F">
        <w:t xml:space="preserve"> </w:t>
      </w:r>
      <w:r>
        <w:t>на</w:t>
      </w:r>
      <w:r w:rsidRPr="00CF4B5F">
        <w:t xml:space="preserve"> </w:t>
      </w:r>
      <w:r>
        <w:t>урегулирование</w:t>
      </w:r>
      <w:r w:rsidRPr="00CF4B5F">
        <w:t xml:space="preserve"> </w:t>
      </w:r>
      <w:r>
        <w:t>всех</w:t>
      </w:r>
      <w:r w:rsidRPr="00CF4B5F">
        <w:t xml:space="preserve"> </w:t>
      </w:r>
      <w:r>
        <w:t>вопросов местных общин в границах своей со</w:t>
      </w:r>
      <w:r>
        <w:t>б</w:t>
      </w:r>
      <w:r>
        <w:t>ственной компетенции и в установленных законом рамках</w:t>
      </w:r>
      <w:r w:rsidRPr="00CF4B5F">
        <w:t xml:space="preserve">. </w:t>
      </w:r>
      <w:r>
        <w:t>В</w:t>
      </w:r>
      <w:r w:rsidRPr="00CE3050">
        <w:t xml:space="preserve"> </w:t>
      </w:r>
      <w:r>
        <w:t>то</w:t>
      </w:r>
      <w:r w:rsidRPr="00CE3050">
        <w:t xml:space="preserve"> </w:t>
      </w:r>
      <w:r>
        <w:t>же</w:t>
      </w:r>
      <w:r w:rsidRPr="00CE3050">
        <w:t xml:space="preserve"> </w:t>
      </w:r>
      <w:r>
        <w:t>время</w:t>
      </w:r>
      <w:r w:rsidRPr="00CE3050">
        <w:t xml:space="preserve"> </w:t>
      </w:r>
      <w:r>
        <w:t>ко</w:t>
      </w:r>
      <w:r>
        <w:t>м</w:t>
      </w:r>
      <w:r>
        <w:t>муны</w:t>
      </w:r>
      <w:r w:rsidRPr="00CE3050">
        <w:t xml:space="preserve"> </w:t>
      </w:r>
      <w:r>
        <w:t>являются</w:t>
      </w:r>
      <w:r w:rsidRPr="00CE3050">
        <w:t xml:space="preserve"> </w:t>
      </w:r>
      <w:r>
        <w:t>нижней</w:t>
      </w:r>
      <w:r w:rsidRPr="00CE3050">
        <w:t xml:space="preserve"> </w:t>
      </w:r>
      <w:r>
        <w:t>ступенью общей системы государственного управления как на национальном, так и на областном уровнях</w:t>
      </w:r>
      <w:r w:rsidRPr="00CE3050">
        <w:t xml:space="preserve">. </w:t>
      </w:r>
      <w:r>
        <w:t>Они подлежат контролю со стороны вышестоящих органов власти</w:t>
      </w:r>
      <w:r w:rsidRPr="00CE3050">
        <w:t>.</w:t>
      </w:r>
    </w:p>
    <w:p w:rsidR="00632350" w:rsidRPr="0017325D" w:rsidRDefault="00632350" w:rsidP="0017325D">
      <w:pPr>
        <w:pStyle w:val="H4GR"/>
        <w:spacing w:before="240"/>
        <w:rPr>
          <w:iCs/>
        </w:rPr>
      </w:pPr>
      <w:r w:rsidRPr="0017325D">
        <w:rPr>
          <w:iCs/>
        </w:rPr>
        <w:tab/>
      </w:r>
      <w:r w:rsidRPr="0017325D">
        <w:rPr>
          <w:iCs/>
        </w:rPr>
        <w:tab/>
        <w:t>Распределение финансов и бюджета</w:t>
      </w:r>
    </w:p>
    <w:p w:rsidR="00632350" w:rsidRPr="00443793" w:rsidRDefault="00632350" w:rsidP="0017325D">
      <w:pPr>
        <w:pStyle w:val="SingleTxtGR"/>
      </w:pPr>
      <w:r w:rsidRPr="00443793">
        <w:t>134.</w:t>
      </w:r>
      <w:r w:rsidRPr="00443793">
        <w:tab/>
      </w:r>
      <w:r>
        <w:t>Ежегодно</w:t>
      </w:r>
      <w:r w:rsidRPr="00443793">
        <w:t xml:space="preserve"> </w:t>
      </w:r>
      <w:r>
        <w:t>палаты</w:t>
      </w:r>
      <w:r w:rsidRPr="00443793">
        <w:t xml:space="preserve"> </w:t>
      </w:r>
      <w:r>
        <w:t>голосуют</w:t>
      </w:r>
      <w:r w:rsidRPr="00443793">
        <w:t xml:space="preserve"> </w:t>
      </w:r>
      <w:r>
        <w:t>по</w:t>
      </w:r>
      <w:r w:rsidRPr="00443793">
        <w:t xml:space="preserve"> </w:t>
      </w:r>
      <w:r>
        <w:t>проекту</w:t>
      </w:r>
      <w:r w:rsidRPr="00443793">
        <w:t xml:space="preserve"> </w:t>
      </w:r>
      <w:r>
        <w:t>закона</w:t>
      </w:r>
      <w:r w:rsidRPr="00443793">
        <w:t xml:space="preserve"> </w:t>
      </w:r>
      <w:r>
        <w:t>о</w:t>
      </w:r>
      <w:r w:rsidRPr="00443793">
        <w:t xml:space="preserve"> </w:t>
      </w:r>
      <w:r>
        <w:t>бюджете</w:t>
      </w:r>
      <w:r w:rsidRPr="00443793">
        <w:t xml:space="preserve">, </w:t>
      </w:r>
      <w:r>
        <w:t>разработкой</w:t>
      </w:r>
      <w:r w:rsidRPr="00443793">
        <w:t xml:space="preserve"> </w:t>
      </w:r>
      <w:r>
        <w:t>к</w:t>
      </w:r>
      <w:r>
        <w:t>о</w:t>
      </w:r>
      <w:r>
        <w:t>торого</w:t>
      </w:r>
      <w:r w:rsidRPr="00443793">
        <w:t xml:space="preserve"> </w:t>
      </w:r>
      <w:r>
        <w:t>занимается</w:t>
      </w:r>
      <w:r w:rsidRPr="00443793">
        <w:t xml:space="preserve"> </w:t>
      </w:r>
      <w:r>
        <w:t>правительство</w:t>
      </w:r>
      <w:r w:rsidRPr="00443793">
        <w:t xml:space="preserve">. </w:t>
      </w:r>
      <w:r>
        <w:t>С</w:t>
      </w:r>
      <w:r w:rsidRPr="00443793">
        <w:t xml:space="preserve"> </w:t>
      </w:r>
      <w:r>
        <w:t>тем</w:t>
      </w:r>
      <w:r w:rsidRPr="00443793">
        <w:t xml:space="preserve"> </w:t>
      </w:r>
      <w:r>
        <w:t>чтобы</w:t>
      </w:r>
      <w:r w:rsidRPr="00443793">
        <w:t xml:space="preserve"> </w:t>
      </w:r>
      <w:r>
        <w:t>не</w:t>
      </w:r>
      <w:r w:rsidRPr="00443793">
        <w:t xml:space="preserve"> </w:t>
      </w:r>
      <w:r>
        <w:t>нарушить</w:t>
      </w:r>
      <w:r w:rsidRPr="00443793">
        <w:t xml:space="preserve"> </w:t>
      </w:r>
      <w:r>
        <w:t>социальный</w:t>
      </w:r>
      <w:r w:rsidRPr="00443793">
        <w:t xml:space="preserve"> </w:t>
      </w:r>
      <w:r>
        <w:t>баланс</w:t>
      </w:r>
      <w:r w:rsidRPr="00443793">
        <w:t xml:space="preserve"> </w:t>
      </w:r>
      <w:r>
        <w:t>в</w:t>
      </w:r>
      <w:r w:rsidRPr="00443793">
        <w:t xml:space="preserve"> </w:t>
      </w:r>
      <w:r>
        <w:t>полном</w:t>
      </w:r>
      <w:r w:rsidRPr="00443793">
        <w:t xml:space="preserve"> </w:t>
      </w:r>
      <w:r>
        <w:t>соответствии</w:t>
      </w:r>
      <w:r w:rsidRPr="00443793">
        <w:t xml:space="preserve"> </w:t>
      </w:r>
      <w:r>
        <w:t>с</w:t>
      </w:r>
      <w:r w:rsidRPr="00443793">
        <w:t xml:space="preserve"> </w:t>
      </w:r>
      <w:r>
        <w:t>принципом</w:t>
      </w:r>
      <w:r w:rsidRPr="00443793">
        <w:t xml:space="preserve"> </w:t>
      </w:r>
      <w:r>
        <w:t>социального</w:t>
      </w:r>
      <w:r w:rsidRPr="00443793">
        <w:t xml:space="preserve"> </w:t>
      </w:r>
      <w:r>
        <w:t>государства</w:t>
      </w:r>
      <w:r w:rsidRPr="00443793">
        <w:t xml:space="preserve">, </w:t>
      </w:r>
      <w:r>
        <w:t>законом о бю</w:t>
      </w:r>
      <w:r>
        <w:t>д</w:t>
      </w:r>
      <w:r>
        <w:t>жете не может быть предусмотрено новых налогов или расходов</w:t>
      </w:r>
      <w:r w:rsidRPr="00443793">
        <w:t xml:space="preserve">, </w:t>
      </w:r>
      <w:r>
        <w:t>а во всех др</w:t>
      </w:r>
      <w:r>
        <w:t>у</w:t>
      </w:r>
      <w:r>
        <w:t xml:space="preserve">гих законах, предусматривающих новые или дополнительные расходы, должны быть указаны способы их покрытия </w:t>
      </w:r>
      <w:r w:rsidRPr="00443793">
        <w:t>(</w:t>
      </w:r>
      <w:r>
        <w:t>статья</w:t>
      </w:r>
      <w:r w:rsidRPr="00443793">
        <w:t xml:space="preserve"> 81).</w:t>
      </w:r>
    </w:p>
    <w:p w:rsidR="00632350" w:rsidRPr="00D04C72" w:rsidRDefault="00632350" w:rsidP="0017325D">
      <w:pPr>
        <w:pStyle w:val="SingleTxtGR"/>
      </w:pPr>
      <w:r w:rsidRPr="007D5F4D">
        <w:t>135.</w:t>
      </w:r>
      <w:r w:rsidRPr="007D5F4D">
        <w:tab/>
      </w:r>
      <w:r>
        <w:t>Для</w:t>
      </w:r>
      <w:r w:rsidRPr="007D5F4D">
        <w:t xml:space="preserve"> </w:t>
      </w:r>
      <w:r>
        <w:t>гарантирования</w:t>
      </w:r>
      <w:r w:rsidRPr="007D5F4D">
        <w:t xml:space="preserve"> </w:t>
      </w:r>
      <w:r>
        <w:t>финансовой</w:t>
      </w:r>
      <w:r w:rsidRPr="007D5F4D">
        <w:t xml:space="preserve"> </w:t>
      </w:r>
      <w:r>
        <w:t>независимости</w:t>
      </w:r>
      <w:r w:rsidRPr="007D5F4D">
        <w:t xml:space="preserve"> </w:t>
      </w:r>
      <w:r>
        <w:t>правительства</w:t>
      </w:r>
      <w:r w:rsidRPr="007D5F4D">
        <w:t xml:space="preserve"> </w:t>
      </w:r>
      <w:r>
        <w:t>и</w:t>
      </w:r>
      <w:r w:rsidRPr="007D5F4D">
        <w:t xml:space="preserve"> </w:t>
      </w:r>
      <w:r>
        <w:t>обл</w:t>
      </w:r>
      <w:r>
        <w:t>а</w:t>
      </w:r>
      <w:r>
        <w:t>стей</w:t>
      </w:r>
      <w:r w:rsidRPr="007D5F4D">
        <w:t xml:space="preserve">, </w:t>
      </w:r>
      <w:r>
        <w:t>Основной закон предусматривает, чтобы области были обеспечены дост</w:t>
      </w:r>
      <w:r>
        <w:t>а</w:t>
      </w:r>
      <w:r>
        <w:t>точными средствами, в основном за счет распределения доходов от налогов</w:t>
      </w:r>
      <w:r w:rsidRPr="007D5F4D">
        <w:t xml:space="preserve">. </w:t>
      </w:r>
      <w:r w:rsidR="002E2685">
        <w:br/>
      </w:r>
      <w:r w:rsidR="00E438E8">
        <w:t>Т.е.</w:t>
      </w:r>
      <w:r w:rsidRPr="00D04C72">
        <w:t xml:space="preserve"> </w:t>
      </w:r>
      <w:r>
        <w:t>фактически</w:t>
      </w:r>
      <w:r w:rsidRPr="00D04C72">
        <w:t xml:space="preserve"> </w:t>
      </w:r>
      <w:r>
        <w:t>они</w:t>
      </w:r>
      <w:r w:rsidRPr="00D04C72">
        <w:t xml:space="preserve"> </w:t>
      </w:r>
      <w:r>
        <w:t>получают</w:t>
      </w:r>
      <w:r w:rsidRPr="00D04C72">
        <w:t xml:space="preserve"> </w:t>
      </w:r>
      <w:r>
        <w:t>долю</w:t>
      </w:r>
      <w:r w:rsidRPr="00D04C72">
        <w:t xml:space="preserve"> </w:t>
      </w:r>
      <w:r>
        <w:t>прибыли от государственных налогов, с</w:t>
      </w:r>
      <w:r>
        <w:t>о</w:t>
      </w:r>
      <w:r>
        <w:t>бранных на их территории</w:t>
      </w:r>
      <w:r w:rsidRPr="00D04C72">
        <w:t xml:space="preserve">. </w:t>
      </w:r>
      <w:r>
        <w:t>Кроме</w:t>
      </w:r>
      <w:r w:rsidRPr="00D04C72">
        <w:t xml:space="preserve"> </w:t>
      </w:r>
      <w:r>
        <w:t>того</w:t>
      </w:r>
      <w:r w:rsidRPr="00D04C72">
        <w:t xml:space="preserve">, </w:t>
      </w:r>
      <w:r>
        <w:t>у</w:t>
      </w:r>
      <w:r w:rsidRPr="00D04C72">
        <w:t xml:space="preserve"> </w:t>
      </w:r>
      <w:r>
        <w:t>местных</w:t>
      </w:r>
      <w:r w:rsidRPr="00D04C72">
        <w:t xml:space="preserve"> </w:t>
      </w:r>
      <w:r>
        <w:t>властей</w:t>
      </w:r>
      <w:r w:rsidRPr="00D04C72">
        <w:t xml:space="preserve"> </w:t>
      </w:r>
      <w:r>
        <w:t>есть</w:t>
      </w:r>
      <w:r w:rsidRPr="00D04C72">
        <w:t xml:space="preserve"> </w:t>
      </w:r>
      <w:r>
        <w:t>автономные</w:t>
      </w:r>
      <w:r w:rsidRPr="00D04C72">
        <w:t xml:space="preserve"> </w:t>
      </w:r>
      <w:r>
        <w:t>р</w:t>
      </w:r>
      <w:r>
        <w:t>е</w:t>
      </w:r>
      <w:r>
        <w:t>сурсы</w:t>
      </w:r>
      <w:r w:rsidRPr="00D04C72">
        <w:t xml:space="preserve"> (</w:t>
      </w:r>
      <w:r>
        <w:t>их собственные активы</w:t>
      </w:r>
      <w:r w:rsidRPr="00D04C72">
        <w:t>,</w:t>
      </w:r>
      <w:r>
        <w:t xml:space="preserve"> закрепленные за ними в соответствии с общими принципами, установленными государственным законом</w:t>
      </w:r>
      <w:r w:rsidRPr="00D04C72">
        <w:t xml:space="preserve">). </w:t>
      </w:r>
      <w:r>
        <w:t xml:space="preserve">Они также обладают финансовой автономией в отношении доходов и расходов </w:t>
      </w:r>
      <w:r w:rsidRPr="00D04C72">
        <w:t>(</w:t>
      </w:r>
      <w:r>
        <w:t>статья</w:t>
      </w:r>
      <w:r w:rsidRPr="00D04C72">
        <w:t xml:space="preserve"> 119). </w:t>
      </w:r>
    </w:p>
    <w:p w:rsidR="00632350" w:rsidRPr="008F2ADF" w:rsidRDefault="00632350" w:rsidP="0017325D">
      <w:pPr>
        <w:pStyle w:val="SingleTxtGR"/>
      </w:pPr>
      <w:r w:rsidRPr="008F2ADF">
        <w:t>136.</w:t>
      </w:r>
      <w:r w:rsidRPr="008F2ADF">
        <w:tab/>
        <w:t>В целях содействия экономическому развитию, социальной сплоченности и солидарности, а также устранения экономического и социального нераве</w:t>
      </w:r>
      <w:r w:rsidRPr="008F2ADF">
        <w:t>н</w:t>
      </w:r>
      <w:r w:rsidRPr="008F2ADF">
        <w:t>ства, государство может выделять дополнительные ресурсы или принимать специальные меры в пользу конкретных коммун, провинций и областей (ст</w:t>
      </w:r>
      <w:r w:rsidRPr="008F2ADF">
        <w:t>а</w:t>
      </w:r>
      <w:r w:rsidRPr="008F2ADF">
        <w:t>тья</w:t>
      </w:r>
      <w:r w:rsidR="00B87069">
        <w:rPr>
          <w:lang w:val="en-US"/>
        </w:rPr>
        <w:t> </w:t>
      </w:r>
      <w:r w:rsidR="002E2685" w:rsidRPr="008F2ADF">
        <w:t>119</w:t>
      </w:r>
      <w:r w:rsidR="00B87069">
        <w:rPr>
          <w:lang w:val="en-US"/>
        </w:rPr>
        <w:t> </w:t>
      </w:r>
      <w:r w:rsidRPr="008F2ADF">
        <w:t xml:space="preserve">(4)). </w:t>
      </w:r>
    </w:p>
    <w:p w:rsidR="00632350" w:rsidRPr="00ED3555" w:rsidRDefault="00632350" w:rsidP="0017325D">
      <w:pPr>
        <w:pStyle w:val="SingleTxtGR"/>
      </w:pPr>
      <w:r w:rsidRPr="00ED3555">
        <w:t>137.</w:t>
      </w:r>
      <w:r w:rsidRPr="00ED3555">
        <w:tab/>
      </w:r>
      <w:r>
        <w:t>Нынешнее</w:t>
      </w:r>
      <w:r w:rsidRPr="00ED3555">
        <w:t xml:space="preserve"> </w:t>
      </w:r>
      <w:r>
        <w:t>правительство</w:t>
      </w:r>
      <w:r w:rsidRPr="00ED3555">
        <w:t xml:space="preserve">, </w:t>
      </w:r>
      <w:r>
        <w:t>среди</w:t>
      </w:r>
      <w:r w:rsidRPr="00ED3555">
        <w:t xml:space="preserve"> </w:t>
      </w:r>
      <w:r>
        <w:t>прочего</w:t>
      </w:r>
      <w:r w:rsidRPr="00ED3555">
        <w:t xml:space="preserve">, </w:t>
      </w:r>
      <w:r>
        <w:t>привержено</w:t>
      </w:r>
      <w:r w:rsidRPr="00ED3555">
        <w:t xml:space="preserve"> </w:t>
      </w:r>
      <w:r>
        <w:t>делу</w:t>
      </w:r>
      <w:r w:rsidRPr="00ED3555">
        <w:t xml:space="preserve">: </w:t>
      </w:r>
      <w:r>
        <w:t>снижения</w:t>
      </w:r>
      <w:r w:rsidRPr="00ED3555">
        <w:t xml:space="preserve"> </w:t>
      </w:r>
      <w:r>
        <w:t>уровня</w:t>
      </w:r>
      <w:r w:rsidRPr="00ED3555">
        <w:t xml:space="preserve"> </w:t>
      </w:r>
      <w:r>
        <w:t>безработицы</w:t>
      </w:r>
      <w:r w:rsidRPr="00ED3555">
        <w:t xml:space="preserve">; </w:t>
      </w:r>
      <w:r>
        <w:t>борьбы с горизонтальной и вертикальной сегрегацией</w:t>
      </w:r>
      <w:r w:rsidRPr="00ED3555">
        <w:t xml:space="preserve">; </w:t>
      </w:r>
      <w:r>
        <w:t>устранения барьеров, препятствующих усилиям женщин по вступлению на р</w:t>
      </w:r>
      <w:r>
        <w:t>ы</w:t>
      </w:r>
      <w:r>
        <w:t>нок труда и/или по возвращению на него</w:t>
      </w:r>
      <w:r w:rsidRPr="00ED3555">
        <w:t xml:space="preserve">; </w:t>
      </w:r>
      <w:r>
        <w:t>борьбы со всеми формами дискрим</w:t>
      </w:r>
      <w:r>
        <w:t>и</w:t>
      </w:r>
      <w:r>
        <w:t>нации</w:t>
      </w:r>
      <w:r w:rsidRPr="00ED3555">
        <w:t xml:space="preserve">; </w:t>
      </w:r>
      <w:r>
        <w:t>и совершенствования политики примирения</w:t>
      </w:r>
      <w:r w:rsidRPr="00ED3555">
        <w:t xml:space="preserve">. </w:t>
      </w:r>
    </w:p>
    <w:p w:rsidR="00632350" w:rsidRPr="00677AEF" w:rsidRDefault="00632350" w:rsidP="0017325D">
      <w:pPr>
        <w:pStyle w:val="SingleTxtGR"/>
      </w:pPr>
      <w:r w:rsidRPr="000A18BF">
        <w:t>138.</w:t>
      </w:r>
      <w:r w:rsidRPr="000A18BF">
        <w:tab/>
      </w:r>
      <w:r>
        <w:t>По</w:t>
      </w:r>
      <w:r w:rsidRPr="000A18BF">
        <w:t xml:space="preserve"> </w:t>
      </w:r>
      <w:r>
        <w:t>состоянию</w:t>
      </w:r>
      <w:r w:rsidRPr="000A18BF">
        <w:t xml:space="preserve"> </w:t>
      </w:r>
      <w:r>
        <w:t>на</w:t>
      </w:r>
      <w:r w:rsidRPr="000A18BF">
        <w:t xml:space="preserve"> 2014 </w:t>
      </w:r>
      <w:r>
        <w:t>год</w:t>
      </w:r>
      <w:r w:rsidRPr="000A18BF">
        <w:t xml:space="preserve"> </w:t>
      </w:r>
      <w:r>
        <w:t>наиболее</w:t>
      </w:r>
      <w:r w:rsidRPr="000A18BF">
        <w:t xml:space="preserve"> </w:t>
      </w:r>
      <w:r>
        <w:t>важными</w:t>
      </w:r>
      <w:r w:rsidRPr="000A18BF">
        <w:t xml:space="preserve"> </w:t>
      </w:r>
      <w:r>
        <w:t>секторами</w:t>
      </w:r>
      <w:r w:rsidRPr="000A18BF">
        <w:t xml:space="preserve"> </w:t>
      </w:r>
      <w:r>
        <w:t>итальянской</w:t>
      </w:r>
      <w:r w:rsidRPr="000A18BF">
        <w:t xml:space="preserve"> </w:t>
      </w:r>
      <w:r>
        <w:t>экономики</w:t>
      </w:r>
      <w:r w:rsidRPr="000A18BF">
        <w:t xml:space="preserve"> </w:t>
      </w:r>
      <w:r>
        <w:t>были</w:t>
      </w:r>
      <w:r w:rsidRPr="000A18BF">
        <w:t xml:space="preserve">: </w:t>
      </w:r>
      <w:r>
        <w:t>оптовая и розничная торговля</w:t>
      </w:r>
      <w:r w:rsidRPr="000A18BF">
        <w:t xml:space="preserve">; </w:t>
      </w:r>
      <w:r>
        <w:t>транспорт</w:t>
      </w:r>
      <w:r w:rsidRPr="000A18BF">
        <w:t xml:space="preserve">; </w:t>
      </w:r>
      <w:r>
        <w:t>жилищное стро</w:t>
      </w:r>
      <w:r>
        <w:t>и</w:t>
      </w:r>
      <w:r>
        <w:t>тельство</w:t>
      </w:r>
      <w:r w:rsidRPr="000A18BF">
        <w:t xml:space="preserve">; </w:t>
      </w:r>
      <w:r>
        <w:t>общественное питание</w:t>
      </w:r>
      <w:r w:rsidRPr="000A18BF">
        <w:t xml:space="preserve"> (20</w:t>
      </w:r>
      <w:r>
        <w:t>,</w:t>
      </w:r>
      <w:r w:rsidRPr="000A18BF">
        <w:t xml:space="preserve">1%); </w:t>
      </w:r>
      <w:r>
        <w:t>промышленность</w:t>
      </w:r>
      <w:r w:rsidRPr="000A18BF">
        <w:t xml:space="preserve"> (18</w:t>
      </w:r>
      <w:r>
        <w:t>,</w:t>
      </w:r>
      <w:r w:rsidRPr="000A18BF">
        <w:t xml:space="preserve">5%); </w:t>
      </w:r>
      <w:r>
        <w:t>деятел</w:t>
      </w:r>
      <w:r>
        <w:t>ь</w:t>
      </w:r>
      <w:r>
        <w:t>ность в области государственного управления</w:t>
      </w:r>
      <w:r w:rsidRPr="000A18BF">
        <w:t xml:space="preserve">, </w:t>
      </w:r>
      <w:r>
        <w:t>обороны</w:t>
      </w:r>
      <w:r w:rsidRPr="000A18BF">
        <w:t xml:space="preserve">, </w:t>
      </w:r>
      <w:r>
        <w:t>образования</w:t>
      </w:r>
      <w:r w:rsidRPr="000A18BF">
        <w:t xml:space="preserve">, </w:t>
      </w:r>
      <w:r>
        <w:t>здрав</w:t>
      </w:r>
      <w:r>
        <w:t>о</w:t>
      </w:r>
      <w:r>
        <w:t>охранения и социальной сферы</w:t>
      </w:r>
      <w:r w:rsidRPr="000A18BF">
        <w:t xml:space="preserve"> (17</w:t>
      </w:r>
      <w:r>
        <w:t>,</w:t>
      </w:r>
      <w:r w:rsidRPr="000A18BF">
        <w:t xml:space="preserve">2%). </w:t>
      </w:r>
      <w:r>
        <w:t>Основными</w:t>
      </w:r>
      <w:r w:rsidRPr="00A443A0">
        <w:t xml:space="preserve"> </w:t>
      </w:r>
      <w:r>
        <w:t>партнерами</w:t>
      </w:r>
      <w:r w:rsidRPr="00A443A0">
        <w:t xml:space="preserve"> </w:t>
      </w:r>
      <w:r>
        <w:t>Италии</w:t>
      </w:r>
      <w:r w:rsidRPr="00A443A0">
        <w:t xml:space="preserve"> </w:t>
      </w:r>
      <w:r>
        <w:t>по</w:t>
      </w:r>
      <w:r w:rsidRPr="00A443A0">
        <w:t xml:space="preserve"> </w:t>
      </w:r>
      <w:r>
        <w:t>экспорту</w:t>
      </w:r>
      <w:r w:rsidRPr="00A443A0">
        <w:t xml:space="preserve"> </w:t>
      </w:r>
      <w:r>
        <w:t>являются</w:t>
      </w:r>
      <w:r w:rsidRPr="00A443A0">
        <w:t xml:space="preserve">: </w:t>
      </w:r>
      <w:r>
        <w:t>Германия</w:t>
      </w:r>
      <w:r w:rsidRPr="00A443A0">
        <w:t>,</w:t>
      </w:r>
      <w:r>
        <w:t xml:space="preserve"> Франция и США, а основными партнерами по импорту – Германия, Франция и Китай</w:t>
      </w:r>
      <w:r w:rsidRPr="000A78BB">
        <w:rPr>
          <w:rStyle w:val="FootnoteReference"/>
          <w:lang w:val="en-GB"/>
        </w:rPr>
        <w:footnoteReference w:id="24"/>
      </w:r>
      <w:r w:rsidR="00677AEF">
        <w:t>.</w:t>
      </w:r>
    </w:p>
    <w:p w:rsidR="00632350" w:rsidRPr="00F950EE" w:rsidRDefault="00632350" w:rsidP="00F950EE">
      <w:pPr>
        <w:pStyle w:val="H4GR"/>
        <w:spacing w:before="240"/>
      </w:pPr>
      <w:r w:rsidRPr="0017325D">
        <w:rPr>
          <w:iCs/>
        </w:rPr>
        <w:tab/>
      </w:r>
      <w:r w:rsidRPr="0017325D">
        <w:rPr>
          <w:iCs/>
        </w:rPr>
        <w:tab/>
        <w:t xml:space="preserve">Социальное государство </w:t>
      </w:r>
    </w:p>
    <w:p w:rsidR="00632350" w:rsidRPr="00BB77B8" w:rsidRDefault="00632350" w:rsidP="0017325D">
      <w:pPr>
        <w:pStyle w:val="SingleTxtGR"/>
      </w:pPr>
      <w:r w:rsidRPr="00BB77B8">
        <w:t>139.</w:t>
      </w:r>
      <w:r w:rsidRPr="00BB77B8">
        <w:tab/>
      </w:r>
      <w:r>
        <w:t>Помимо</w:t>
      </w:r>
      <w:r w:rsidRPr="00BB77B8">
        <w:t xml:space="preserve"> </w:t>
      </w:r>
      <w:r>
        <w:t>признания</w:t>
      </w:r>
      <w:r w:rsidRPr="00BB77B8">
        <w:t xml:space="preserve"> </w:t>
      </w:r>
      <w:r>
        <w:t>так</w:t>
      </w:r>
      <w:r w:rsidRPr="00BB77B8">
        <w:t xml:space="preserve"> </w:t>
      </w:r>
      <w:r>
        <w:t>называемых</w:t>
      </w:r>
      <w:r w:rsidRPr="00BB77B8">
        <w:t xml:space="preserve"> </w:t>
      </w:r>
      <w:r>
        <w:t>негативных</w:t>
      </w:r>
      <w:r w:rsidRPr="00BB77B8">
        <w:t xml:space="preserve"> </w:t>
      </w:r>
      <w:r>
        <w:t>свобод</w:t>
      </w:r>
      <w:r w:rsidRPr="00BB77B8">
        <w:t xml:space="preserve"> (</w:t>
      </w:r>
      <w:r>
        <w:t>что</w:t>
      </w:r>
      <w:r w:rsidRPr="00BB77B8">
        <w:t xml:space="preserve"> </w:t>
      </w:r>
      <w:r>
        <w:t>означает</w:t>
      </w:r>
      <w:r w:rsidRPr="00BB77B8">
        <w:t xml:space="preserve"> </w:t>
      </w:r>
      <w:r>
        <w:t>просто</w:t>
      </w:r>
      <w:r w:rsidRPr="00BB77B8">
        <w:t xml:space="preserve"> </w:t>
      </w:r>
      <w:r>
        <w:t>признание</w:t>
      </w:r>
      <w:r w:rsidRPr="00BB77B8">
        <w:t xml:space="preserve"> </w:t>
      </w:r>
      <w:r>
        <w:t>государством</w:t>
      </w:r>
      <w:r w:rsidRPr="00BB77B8">
        <w:t xml:space="preserve"> </w:t>
      </w:r>
      <w:r>
        <w:t>прав</w:t>
      </w:r>
      <w:r w:rsidRPr="00BB77B8">
        <w:t xml:space="preserve"> </w:t>
      </w:r>
      <w:r>
        <w:t>и</w:t>
      </w:r>
      <w:r w:rsidRPr="00BB77B8">
        <w:t xml:space="preserve"> </w:t>
      </w:r>
      <w:r>
        <w:t>не</w:t>
      </w:r>
      <w:r w:rsidRPr="00BB77B8">
        <w:t xml:space="preserve"> </w:t>
      </w:r>
      <w:r>
        <w:t>предполагает</w:t>
      </w:r>
      <w:r w:rsidRPr="00BB77B8">
        <w:t xml:space="preserve"> </w:t>
      </w:r>
      <w:r>
        <w:t>принятия</w:t>
      </w:r>
      <w:r w:rsidRPr="00BB77B8">
        <w:t xml:space="preserve"> </w:t>
      </w:r>
      <w:r>
        <w:t>каких</w:t>
      </w:r>
      <w:r w:rsidRPr="00BB77B8">
        <w:t>-</w:t>
      </w:r>
      <w:r>
        <w:t>либо</w:t>
      </w:r>
      <w:r w:rsidRPr="00BB77B8">
        <w:t xml:space="preserve"> </w:t>
      </w:r>
      <w:r>
        <w:t>мер</w:t>
      </w:r>
      <w:r w:rsidRPr="00BB77B8">
        <w:t xml:space="preserve">), </w:t>
      </w:r>
      <w:r>
        <w:t>переход от современного государства к социальному государству ос</w:t>
      </w:r>
      <w:r>
        <w:t>у</w:t>
      </w:r>
      <w:r>
        <w:t>ществляется через признание, среди прочего, социальных прав, реализация к</w:t>
      </w:r>
      <w:r>
        <w:t>о</w:t>
      </w:r>
      <w:r>
        <w:t>торых требует вмешательства государства</w:t>
      </w:r>
      <w:r w:rsidRPr="00BB77B8">
        <w:t xml:space="preserve">. </w:t>
      </w:r>
    </w:p>
    <w:p w:rsidR="00632350" w:rsidRPr="00F71550" w:rsidRDefault="00632350" w:rsidP="0017325D">
      <w:pPr>
        <w:pStyle w:val="SingleTxtGR"/>
      </w:pPr>
      <w:r w:rsidRPr="00CA7306">
        <w:lastRenderedPageBreak/>
        <w:t>140.</w:t>
      </w:r>
      <w:r w:rsidRPr="00CA7306">
        <w:tab/>
      </w:r>
      <w:r>
        <w:t>В</w:t>
      </w:r>
      <w:r w:rsidRPr="00CA7306">
        <w:t xml:space="preserve"> </w:t>
      </w:r>
      <w:r>
        <w:t>соответствии</w:t>
      </w:r>
      <w:r w:rsidRPr="00CA7306">
        <w:t xml:space="preserve"> </w:t>
      </w:r>
      <w:r>
        <w:t>со</w:t>
      </w:r>
      <w:r w:rsidRPr="00CA7306">
        <w:t xml:space="preserve"> </w:t>
      </w:r>
      <w:r>
        <w:t>структурным</w:t>
      </w:r>
      <w:r w:rsidRPr="00CA7306">
        <w:t xml:space="preserve"> </w:t>
      </w:r>
      <w:r>
        <w:t>принципом</w:t>
      </w:r>
      <w:r w:rsidRPr="00CA7306">
        <w:t xml:space="preserve"> </w:t>
      </w:r>
      <w:r>
        <w:t>социального</w:t>
      </w:r>
      <w:r w:rsidRPr="00CA7306">
        <w:t xml:space="preserve"> </w:t>
      </w:r>
      <w:r>
        <w:t>обеспечения</w:t>
      </w:r>
      <w:r w:rsidRPr="00CA7306">
        <w:t xml:space="preserve"> </w:t>
      </w:r>
      <w:r>
        <w:t>первичной</w:t>
      </w:r>
      <w:r w:rsidRPr="00CA7306">
        <w:t xml:space="preserve"> </w:t>
      </w:r>
      <w:r>
        <w:t>обязанностью</w:t>
      </w:r>
      <w:r w:rsidRPr="00CA7306">
        <w:t xml:space="preserve"> </w:t>
      </w:r>
      <w:r>
        <w:t>парламента</w:t>
      </w:r>
      <w:r w:rsidRPr="00CA7306">
        <w:t xml:space="preserve"> </w:t>
      </w:r>
      <w:r>
        <w:t>государства</w:t>
      </w:r>
      <w:r w:rsidRPr="00CA7306">
        <w:t xml:space="preserve"> </w:t>
      </w:r>
      <w:r>
        <w:t>является обеспечение своб</w:t>
      </w:r>
      <w:r>
        <w:t>о</w:t>
      </w:r>
      <w:r>
        <w:t>ды от нужды</w:t>
      </w:r>
      <w:r w:rsidRPr="00CA7306">
        <w:t xml:space="preserve">, </w:t>
      </w:r>
      <w:r>
        <w:t>достойной для человека жизни и надлежащего участия в общем процветании</w:t>
      </w:r>
      <w:r w:rsidRPr="00CA7306">
        <w:t xml:space="preserve">. </w:t>
      </w:r>
      <w:r>
        <w:t>Это</w:t>
      </w:r>
      <w:r w:rsidRPr="00F71550">
        <w:t xml:space="preserve"> </w:t>
      </w:r>
      <w:r>
        <w:t>достигается</w:t>
      </w:r>
      <w:r w:rsidRPr="00F71550">
        <w:t xml:space="preserve"> </w:t>
      </w:r>
      <w:r>
        <w:t>путем</w:t>
      </w:r>
      <w:r w:rsidRPr="00F71550">
        <w:t xml:space="preserve"> </w:t>
      </w:r>
      <w:r>
        <w:t>социальных</w:t>
      </w:r>
      <w:r w:rsidRPr="00F71550">
        <w:t xml:space="preserve"> </w:t>
      </w:r>
      <w:r>
        <w:t>контрактов</w:t>
      </w:r>
      <w:r w:rsidRPr="00F71550">
        <w:t xml:space="preserve"> </w:t>
      </w:r>
      <w:r>
        <w:t>и</w:t>
      </w:r>
      <w:r w:rsidRPr="00F71550">
        <w:t xml:space="preserve"> </w:t>
      </w:r>
      <w:r>
        <w:t>разрешения</w:t>
      </w:r>
      <w:r w:rsidRPr="00F71550">
        <w:t xml:space="preserve"> </w:t>
      </w:r>
      <w:r>
        <w:t>конфликтов</w:t>
      </w:r>
      <w:r w:rsidRPr="00F71550">
        <w:t xml:space="preserve">, </w:t>
      </w:r>
      <w:r>
        <w:t>структурирования общества с помощью государственного план</w:t>
      </w:r>
      <w:r>
        <w:t>и</w:t>
      </w:r>
      <w:r>
        <w:t>рования</w:t>
      </w:r>
      <w:r w:rsidRPr="00F71550">
        <w:t>,</w:t>
      </w:r>
      <w:r>
        <w:t xml:space="preserve"> оказания услуг населению</w:t>
      </w:r>
      <w:r w:rsidRPr="00F71550">
        <w:t xml:space="preserve">, </w:t>
      </w:r>
      <w:r>
        <w:t>а также за счет социально-экономического прогресса</w:t>
      </w:r>
      <w:r w:rsidRPr="00F71550">
        <w:t xml:space="preserve">. </w:t>
      </w:r>
    </w:p>
    <w:p w:rsidR="00632350" w:rsidRPr="00677AEF" w:rsidRDefault="00632350" w:rsidP="0017325D">
      <w:pPr>
        <w:pStyle w:val="SingleTxtGR"/>
      </w:pPr>
      <w:r w:rsidRPr="004D2C7B">
        <w:t>141.</w:t>
      </w:r>
      <w:r w:rsidRPr="004D2C7B">
        <w:tab/>
      </w:r>
      <w:r>
        <w:t>Основная</w:t>
      </w:r>
      <w:r w:rsidRPr="004D2C7B">
        <w:t xml:space="preserve"> </w:t>
      </w:r>
      <w:r>
        <w:t>цель</w:t>
      </w:r>
      <w:r w:rsidRPr="004D2C7B">
        <w:t xml:space="preserve"> </w:t>
      </w:r>
      <w:r>
        <w:t>состоит</w:t>
      </w:r>
      <w:r w:rsidRPr="004D2C7B">
        <w:t xml:space="preserve"> </w:t>
      </w:r>
      <w:r>
        <w:t>в</w:t>
      </w:r>
      <w:r w:rsidRPr="004D2C7B">
        <w:t xml:space="preserve"> </w:t>
      </w:r>
      <w:r>
        <w:t>том</w:t>
      </w:r>
      <w:r w:rsidRPr="004D2C7B">
        <w:t xml:space="preserve">, </w:t>
      </w:r>
      <w:r>
        <w:t>чтобы</w:t>
      </w:r>
      <w:r w:rsidRPr="004D2C7B">
        <w:t xml:space="preserve"> </w:t>
      </w:r>
      <w:r>
        <w:t>противостоять</w:t>
      </w:r>
      <w:r w:rsidRPr="004D2C7B">
        <w:t xml:space="preserve"> </w:t>
      </w:r>
      <w:r>
        <w:t>проблемам</w:t>
      </w:r>
      <w:r w:rsidRPr="004D2C7B">
        <w:t xml:space="preserve"> </w:t>
      </w:r>
      <w:r>
        <w:t>социал</w:t>
      </w:r>
      <w:r>
        <w:t>ь</w:t>
      </w:r>
      <w:r>
        <w:t>ной</w:t>
      </w:r>
      <w:r w:rsidRPr="004D2C7B">
        <w:t xml:space="preserve"> </w:t>
      </w:r>
      <w:r>
        <w:t>нужды</w:t>
      </w:r>
      <w:r w:rsidRPr="004D2C7B">
        <w:t xml:space="preserve"> </w:t>
      </w:r>
      <w:r>
        <w:t>и</w:t>
      </w:r>
      <w:r w:rsidRPr="004D2C7B">
        <w:t xml:space="preserve"> </w:t>
      </w:r>
      <w:r>
        <w:t>неблагополучия</w:t>
      </w:r>
      <w:r w:rsidRPr="004D2C7B">
        <w:t>,</w:t>
      </w:r>
      <w:r>
        <w:t xml:space="preserve"> в том числе вызванным болезнью</w:t>
      </w:r>
      <w:r w:rsidRPr="004D2C7B">
        <w:t xml:space="preserve">, </w:t>
      </w:r>
      <w:r>
        <w:t>старостью</w:t>
      </w:r>
      <w:r w:rsidRPr="004D2C7B">
        <w:t xml:space="preserve">, </w:t>
      </w:r>
      <w:r>
        <w:t>инвалидностью</w:t>
      </w:r>
      <w:r w:rsidRPr="004D2C7B">
        <w:t xml:space="preserve">, </w:t>
      </w:r>
      <w:r>
        <w:t>безработицей и другими неблагоприятными обстоятельствами</w:t>
      </w:r>
      <w:r w:rsidRPr="004D2C7B">
        <w:t xml:space="preserve"> (</w:t>
      </w:r>
      <w:r>
        <w:t xml:space="preserve">дополнительную информацию см. в пункте </w:t>
      </w:r>
      <w:r w:rsidRPr="004D2C7B">
        <w:t xml:space="preserve">118 </w:t>
      </w:r>
      <w:r>
        <w:t>и в последующих пунктах н</w:t>
      </w:r>
      <w:r>
        <w:t>и</w:t>
      </w:r>
      <w:r>
        <w:t>же</w:t>
      </w:r>
      <w:r w:rsidRPr="004D2C7B">
        <w:t>)</w:t>
      </w:r>
      <w:r w:rsidRPr="000A78BB">
        <w:rPr>
          <w:rStyle w:val="FootnoteReference"/>
          <w:lang w:val="en-GB"/>
        </w:rPr>
        <w:footnoteReference w:id="25"/>
      </w:r>
      <w:r w:rsidR="00677AEF">
        <w:t>.</w:t>
      </w:r>
    </w:p>
    <w:p w:rsidR="00632350" w:rsidRPr="00192E6F" w:rsidRDefault="00632350" w:rsidP="0017325D">
      <w:pPr>
        <w:pStyle w:val="HChGR"/>
      </w:pPr>
      <w:r w:rsidRPr="004D2C7B">
        <w:tab/>
      </w:r>
      <w:r w:rsidRPr="000A78BB">
        <w:rPr>
          <w:lang w:val="en-GB"/>
        </w:rPr>
        <w:t>II</w:t>
      </w:r>
      <w:r w:rsidRPr="00192E6F">
        <w:t>.</w:t>
      </w:r>
      <w:r w:rsidRPr="00192E6F">
        <w:tab/>
      </w:r>
      <w:bookmarkStart w:id="9" w:name="_Toc73328513"/>
      <w:bookmarkStart w:id="10" w:name="_Toc73946164"/>
      <w:bookmarkStart w:id="11" w:name="_Toc133268781"/>
      <w:bookmarkStart w:id="12" w:name="_Toc72567229"/>
      <w:bookmarkStart w:id="13" w:name="_Toc72567489"/>
      <w:bookmarkStart w:id="14" w:name="_Toc72567227"/>
      <w:bookmarkStart w:id="15" w:name="_Toc72567487"/>
      <w:r w:rsidRPr="003723D9">
        <w:t>Общие рамки защиты и поощрения прав человека</w:t>
      </w:r>
    </w:p>
    <w:p w:rsidR="00632350" w:rsidRPr="00E7531A" w:rsidRDefault="00632350" w:rsidP="0017325D">
      <w:pPr>
        <w:pStyle w:val="H1GR"/>
      </w:pPr>
      <w:r w:rsidRPr="00192E6F">
        <w:tab/>
      </w:r>
      <w:r w:rsidRPr="00192E6F">
        <w:tab/>
      </w:r>
      <w:r w:rsidRPr="006A7A48">
        <w:t>Введение</w:t>
      </w:r>
    </w:p>
    <w:p w:rsidR="00632350" w:rsidRPr="00677AEF" w:rsidRDefault="00632350" w:rsidP="0017325D">
      <w:pPr>
        <w:pStyle w:val="SingleTxtGR"/>
      </w:pPr>
      <w:r w:rsidRPr="00F83428">
        <w:t>142.</w:t>
      </w:r>
      <w:r w:rsidRPr="00F83428">
        <w:tab/>
      </w:r>
      <w:r>
        <w:t>Италия</w:t>
      </w:r>
      <w:r w:rsidRPr="00F83428">
        <w:t xml:space="preserve"> </w:t>
      </w:r>
      <w:r>
        <w:t>является</w:t>
      </w:r>
      <w:r w:rsidRPr="00F83428">
        <w:t xml:space="preserve"> </w:t>
      </w:r>
      <w:r>
        <w:t>одним</w:t>
      </w:r>
      <w:r w:rsidRPr="00F83428">
        <w:t xml:space="preserve"> </w:t>
      </w:r>
      <w:r>
        <w:t>из</w:t>
      </w:r>
      <w:r w:rsidRPr="00F83428">
        <w:t xml:space="preserve"> </w:t>
      </w:r>
      <w:r>
        <w:t>членов</w:t>
      </w:r>
      <w:r w:rsidRPr="00F83428">
        <w:t>-</w:t>
      </w:r>
      <w:r>
        <w:t>основателей</w:t>
      </w:r>
      <w:r w:rsidRPr="00F83428">
        <w:t xml:space="preserve"> </w:t>
      </w:r>
      <w:r>
        <w:t>Европейского</w:t>
      </w:r>
      <w:r w:rsidRPr="00F83428">
        <w:t xml:space="preserve"> </w:t>
      </w:r>
      <w:r>
        <w:t>союза</w:t>
      </w:r>
      <w:r w:rsidRPr="00F83428">
        <w:t xml:space="preserve"> (</w:t>
      </w:r>
      <w:r>
        <w:t>я</w:t>
      </w:r>
      <w:r>
        <w:t>н</w:t>
      </w:r>
      <w:r>
        <w:t>варь</w:t>
      </w:r>
      <w:r w:rsidRPr="00F83428">
        <w:t xml:space="preserve"> 1958 </w:t>
      </w:r>
      <w:r>
        <w:t>года</w:t>
      </w:r>
      <w:r w:rsidRPr="00F83428">
        <w:t xml:space="preserve">), </w:t>
      </w:r>
      <w:r>
        <w:t>Совета</w:t>
      </w:r>
      <w:r w:rsidRPr="00F83428">
        <w:t xml:space="preserve"> </w:t>
      </w:r>
      <w:r>
        <w:t>Европы</w:t>
      </w:r>
      <w:r w:rsidRPr="00F83428">
        <w:t xml:space="preserve"> (</w:t>
      </w:r>
      <w:r>
        <w:t>май</w:t>
      </w:r>
      <w:r w:rsidRPr="00F83428">
        <w:t xml:space="preserve"> 1949 </w:t>
      </w:r>
      <w:r>
        <w:t>года</w:t>
      </w:r>
      <w:r w:rsidRPr="00F83428">
        <w:t xml:space="preserve">) </w:t>
      </w:r>
      <w:r>
        <w:t>и</w:t>
      </w:r>
      <w:r w:rsidRPr="00F83428">
        <w:t xml:space="preserve"> </w:t>
      </w:r>
      <w:r>
        <w:t>НАТО</w:t>
      </w:r>
      <w:r w:rsidRPr="00F83428">
        <w:t xml:space="preserve"> (1949 </w:t>
      </w:r>
      <w:r>
        <w:t>год</w:t>
      </w:r>
      <w:r w:rsidRPr="00F83428">
        <w:t xml:space="preserve">), </w:t>
      </w:r>
      <w:r>
        <w:t>а также членом ряда международных организаций и учреждений, включая Организацию Объединенных</w:t>
      </w:r>
      <w:r w:rsidRPr="00161108">
        <w:t xml:space="preserve"> </w:t>
      </w:r>
      <w:r>
        <w:t>Наций</w:t>
      </w:r>
      <w:r w:rsidRPr="00161108">
        <w:t xml:space="preserve">, </w:t>
      </w:r>
      <w:r>
        <w:t>ОЭСР</w:t>
      </w:r>
      <w:r w:rsidRPr="00161108">
        <w:t xml:space="preserve">, </w:t>
      </w:r>
      <w:r>
        <w:t>ОБСЕ</w:t>
      </w:r>
      <w:r w:rsidRPr="00161108">
        <w:t xml:space="preserve">, </w:t>
      </w:r>
      <w:r>
        <w:t>ВТО</w:t>
      </w:r>
      <w:r w:rsidRPr="00161108">
        <w:t xml:space="preserve">, </w:t>
      </w:r>
      <w:r>
        <w:t>Группу семи</w:t>
      </w:r>
      <w:r w:rsidRPr="00161108">
        <w:t>,</w:t>
      </w:r>
      <w:r>
        <w:t xml:space="preserve"> Группу двадцати</w:t>
      </w:r>
      <w:r w:rsidRPr="00161108">
        <w:t xml:space="preserve">. </w:t>
      </w:r>
      <w:r>
        <w:t>Уч</w:t>
      </w:r>
      <w:r>
        <w:t>и</w:t>
      </w:r>
      <w:r>
        <w:t>тывая</w:t>
      </w:r>
      <w:r w:rsidRPr="00161108">
        <w:t xml:space="preserve"> </w:t>
      </w:r>
      <w:r>
        <w:t>ее</w:t>
      </w:r>
      <w:r w:rsidRPr="00161108">
        <w:t xml:space="preserve"> </w:t>
      </w:r>
      <w:r>
        <w:t>уникальное</w:t>
      </w:r>
      <w:r w:rsidRPr="00161108">
        <w:t xml:space="preserve"> </w:t>
      </w:r>
      <w:r>
        <w:t>культурное</w:t>
      </w:r>
      <w:r w:rsidRPr="00161108">
        <w:t xml:space="preserve"> </w:t>
      </w:r>
      <w:r>
        <w:t>богатство</w:t>
      </w:r>
      <w:r w:rsidRPr="00161108">
        <w:t xml:space="preserve">, </w:t>
      </w:r>
      <w:r>
        <w:t xml:space="preserve">в Италии находится </w:t>
      </w:r>
      <w:r w:rsidRPr="00161108">
        <w:t>51</w:t>
      </w:r>
      <w:r>
        <w:t xml:space="preserve"> объект</w:t>
      </w:r>
      <w:r w:rsidRPr="00161108">
        <w:t xml:space="preserve"> </w:t>
      </w:r>
      <w:r>
        <w:t>вс</w:t>
      </w:r>
      <w:r>
        <w:t>е</w:t>
      </w:r>
      <w:r>
        <w:t>мирного наследия</w:t>
      </w:r>
      <w:r w:rsidRPr="00161108">
        <w:t xml:space="preserve"> (</w:t>
      </w:r>
      <w:r>
        <w:t>по состоянию на июль</w:t>
      </w:r>
      <w:r w:rsidRPr="00161108">
        <w:t xml:space="preserve"> 2014</w:t>
      </w:r>
      <w:r>
        <w:t xml:space="preserve"> года</w:t>
      </w:r>
      <w:r w:rsidRPr="00161108">
        <w:t>)</w:t>
      </w:r>
      <w:r w:rsidR="009752F0">
        <w:rPr>
          <w:rStyle w:val="FootnoteReference"/>
        </w:rPr>
        <w:footnoteReference w:id="26"/>
      </w:r>
      <w:r w:rsidR="00677AEF">
        <w:t>.</w:t>
      </w:r>
    </w:p>
    <w:p w:rsidR="00632350" w:rsidRPr="00E7531A" w:rsidRDefault="00632350" w:rsidP="0017325D">
      <w:pPr>
        <w:pStyle w:val="SingleTxtGR"/>
      </w:pPr>
      <w:r w:rsidRPr="00E7531A">
        <w:lastRenderedPageBreak/>
        <w:t>143.</w:t>
      </w:r>
      <w:r w:rsidRPr="00E7531A">
        <w:tab/>
      </w:r>
      <w:r>
        <w:t>Наконец</w:t>
      </w:r>
      <w:r w:rsidRPr="00E7531A">
        <w:t xml:space="preserve">, </w:t>
      </w:r>
      <w:r>
        <w:t>был</w:t>
      </w:r>
      <w:r w:rsidRPr="00E7531A">
        <w:t xml:space="preserve"> </w:t>
      </w:r>
      <w:r>
        <w:t>осуществлен</w:t>
      </w:r>
      <w:r w:rsidRPr="00E7531A">
        <w:t xml:space="preserve"> </w:t>
      </w:r>
      <w:r>
        <w:t>ряд</w:t>
      </w:r>
      <w:r w:rsidRPr="00E7531A">
        <w:t xml:space="preserve"> </w:t>
      </w:r>
      <w:r>
        <w:t>целевых</w:t>
      </w:r>
      <w:r w:rsidRPr="00E7531A">
        <w:t xml:space="preserve"> </w:t>
      </w:r>
      <w:r>
        <w:t>отчислений</w:t>
      </w:r>
      <w:r w:rsidRPr="00E7531A">
        <w:t xml:space="preserve"> </w:t>
      </w:r>
      <w:r>
        <w:t>на</w:t>
      </w:r>
      <w:r w:rsidRPr="00E7531A">
        <w:t xml:space="preserve"> </w:t>
      </w:r>
      <w:r>
        <w:t>проекты</w:t>
      </w:r>
      <w:r w:rsidRPr="00E7531A">
        <w:t xml:space="preserve"> </w:t>
      </w:r>
      <w:r>
        <w:t>по</w:t>
      </w:r>
      <w:r w:rsidRPr="00E7531A">
        <w:t xml:space="preserve"> </w:t>
      </w:r>
      <w:r>
        <w:t>охране</w:t>
      </w:r>
      <w:r w:rsidRPr="00E7531A">
        <w:t xml:space="preserve"> </w:t>
      </w:r>
      <w:r>
        <w:t>культурного</w:t>
      </w:r>
      <w:r w:rsidRPr="00E7531A">
        <w:t xml:space="preserve"> </w:t>
      </w:r>
      <w:r>
        <w:t>наследия и ожидается, что они начнут давать основные р</w:t>
      </w:r>
      <w:r>
        <w:t>е</w:t>
      </w:r>
      <w:r>
        <w:t xml:space="preserve">зультаты, начиная с </w:t>
      </w:r>
      <w:r w:rsidRPr="00E7531A">
        <w:t>2016</w:t>
      </w:r>
      <w:r>
        <w:t xml:space="preserve"> года</w:t>
      </w:r>
      <w:r w:rsidRPr="00E7531A">
        <w:t>.</w:t>
      </w:r>
    </w:p>
    <w:p w:rsidR="00632350" w:rsidRPr="00C34745" w:rsidRDefault="00632350" w:rsidP="0017325D">
      <w:pPr>
        <w:pStyle w:val="H23GR"/>
      </w:pPr>
      <w:r w:rsidRPr="00E7531A">
        <w:tab/>
      </w:r>
      <w:r w:rsidRPr="00E7531A">
        <w:tab/>
      </w:r>
      <w:r>
        <w:t>Италия</w:t>
      </w:r>
      <w:r w:rsidRPr="00C34745">
        <w:t xml:space="preserve"> </w:t>
      </w:r>
      <w:r>
        <w:t>и</w:t>
      </w:r>
      <w:r w:rsidRPr="00C34745">
        <w:t xml:space="preserve"> </w:t>
      </w:r>
      <w:r>
        <w:t>ЕС</w:t>
      </w:r>
    </w:p>
    <w:p w:rsidR="00632350" w:rsidRPr="00AC54AD" w:rsidRDefault="00632350" w:rsidP="0017325D">
      <w:pPr>
        <w:pStyle w:val="SingleTxtGR"/>
      </w:pPr>
      <w:r w:rsidRPr="00A078E9">
        <w:t>144.</w:t>
      </w:r>
      <w:r w:rsidRPr="00A078E9">
        <w:tab/>
      </w:r>
      <w:r>
        <w:t>Италия</w:t>
      </w:r>
      <w:r w:rsidRPr="00A078E9">
        <w:t xml:space="preserve"> </w:t>
      </w:r>
      <w:r>
        <w:t>находится</w:t>
      </w:r>
      <w:r w:rsidRPr="00A078E9">
        <w:t xml:space="preserve"> </w:t>
      </w:r>
      <w:r>
        <w:t>на</w:t>
      </w:r>
      <w:r w:rsidRPr="00A078E9">
        <w:t xml:space="preserve"> </w:t>
      </w:r>
      <w:r>
        <w:t>переднем</w:t>
      </w:r>
      <w:r w:rsidRPr="00A078E9">
        <w:t xml:space="preserve"> </w:t>
      </w:r>
      <w:r>
        <w:t>крае</w:t>
      </w:r>
      <w:r w:rsidRPr="00A078E9">
        <w:t xml:space="preserve"> </w:t>
      </w:r>
      <w:r>
        <w:t>европейской</w:t>
      </w:r>
      <w:r w:rsidRPr="00A078E9">
        <w:t xml:space="preserve"> </w:t>
      </w:r>
      <w:r>
        <w:t>экономической</w:t>
      </w:r>
      <w:r w:rsidRPr="00A078E9">
        <w:t xml:space="preserve"> </w:t>
      </w:r>
      <w:r>
        <w:t>и</w:t>
      </w:r>
      <w:r w:rsidRPr="00A078E9">
        <w:t xml:space="preserve"> </w:t>
      </w:r>
      <w:r>
        <w:t>пол</w:t>
      </w:r>
      <w:r>
        <w:t>и</w:t>
      </w:r>
      <w:r>
        <w:t>тической</w:t>
      </w:r>
      <w:r w:rsidRPr="00A078E9">
        <w:t xml:space="preserve"> </w:t>
      </w:r>
      <w:r>
        <w:t>унификации</w:t>
      </w:r>
      <w:r w:rsidRPr="00A078E9">
        <w:t xml:space="preserve">, </w:t>
      </w:r>
      <w:r>
        <w:t>вступив</w:t>
      </w:r>
      <w:r w:rsidRPr="00A078E9">
        <w:t xml:space="preserve"> </w:t>
      </w:r>
      <w:r>
        <w:t>в</w:t>
      </w:r>
      <w:r w:rsidRPr="00A078E9">
        <w:t xml:space="preserve"> </w:t>
      </w:r>
      <w:r>
        <w:t>Европейский</w:t>
      </w:r>
      <w:r w:rsidRPr="00A078E9">
        <w:t xml:space="preserve"> </w:t>
      </w:r>
      <w:r>
        <w:t>валютный</w:t>
      </w:r>
      <w:r w:rsidRPr="00A078E9">
        <w:t xml:space="preserve"> </w:t>
      </w:r>
      <w:r>
        <w:t>союз</w:t>
      </w:r>
      <w:r w:rsidRPr="00A078E9">
        <w:t xml:space="preserve"> </w:t>
      </w:r>
      <w:r>
        <w:t>в</w:t>
      </w:r>
      <w:r w:rsidRPr="00A078E9">
        <w:t xml:space="preserve"> 1999</w:t>
      </w:r>
      <w:r>
        <w:t xml:space="preserve"> году</w:t>
      </w:r>
      <w:r w:rsidRPr="00A078E9">
        <w:t xml:space="preserve">. </w:t>
      </w:r>
      <w:r>
        <w:t>Б</w:t>
      </w:r>
      <w:r>
        <w:t>у</w:t>
      </w:r>
      <w:r>
        <w:t>дучи</w:t>
      </w:r>
      <w:r w:rsidRPr="00945897">
        <w:t xml:space="preserve"> </w:t>
      </w:r>
      <w:r>
        <w:t>одним</w:t>
      </w:r>
      <w:r w:rsidRPr="00945897">
        <w:t xml:space="preserve"> </w:t>
      </w:r>
      <w:r>
        <w:t>из</w:t>
      </w:r>
      <w:r w:rsidRPr="00945897">
        <w:t xml:space="preserve"> </w:t>
      </w:r>
      <w:r>
        <w:t>членов</w:t>
      </w:r>
      <w:r w:rsidRPr="00945897">
        <w:t>-</w:t>
      </w:r>
      <w:r>
        <w:t>основателей</w:t>
      </w:r>
      <w:r w:rsidRPr="00945897">
        <w:t xml:space="preserve"> </w:t>
      </w:r>
      <w:r>
        <w:t>Европейского</w:t>
      </w:r>
      <w:r w:rsidRPr="00945897">
        <w:t xml:space="preserve"> </w:t>
      </w:r>
      <w:r>
        <w:t>союза</w:t>
      </w:r>
      <w:r w:rsidRPr="00945897">
        <w:t xml:space="preserve">, </w:t>
      </w:r>
      <w:r>
        <w:t>Италия является одной из основных движущих сил европейской интеграции</w:t>
      </w:r>
      <w:r w:rsidRPr="00945897">
        <w:t xml:space="preserve">, </w:t>
      </w:r>
      <w:r>
        <w:t>институциональной р</w:t>
      </w:r>
      <w:r>
        <w:t>е</w:t>
      </w:r>
      <w:r>
        <w:t>формы и расширения Союза с самых первых лет существования этого сообщ</w:t>
      </w:r>
      <w:r>
        <w:t>е</w:t>
      </w:r>
      <w:r>
        <w:t>ства</w:t>
      </w:r>
      <w:r w:rsidRPr="00945897">
        <w:t xml:space="preserve">. </w:t>
      </w:r>
      <w:r>
        <w:t>Еще одним важным аспектом деятельности Италии является ее роль в рамках Организации Объединенных Наций</w:t>
      </w:r>
      <w:r w:rsidRPr="00AC54AD">
        <w:t xml:space="preserve">. </w:t>
      </w:r>
    </w:p>
    <w:p w:rsidR="00632350" w:rsidRPr="008135C9" w:rsidRDefault="00632350" w:rsidP="0017325D">
      <w:pPr>
        <w:pStyle w:val="H23GR"/>
      </w:pPr>
      <w:r w:rsidRPr="00AC54AD">
        <w:tab/>
      </w:r>
      <w:r w:rsidRPr="00AC54AD">
        <w:tab/>
      </w:r>
      <w:r>
        <w:t>Италия и Организация Объединенных Наций</w:t>
      </w:r>
    </w:p>
    <w:p w:rsidR="00632350" w:rsidRPr="0017325D" w:rsidRDefault="00632350" w:rsidP="0017325D">
      <w:pPr>
        <w:pStyle w:val="SingleTxtGR"/>
      </w:pPr>
      <w:r w:rsidRPr="0017325D">
        <w:t>145.</w:t>
      </w:r>
      <w:r w:rsidRPr="0017325D">
        <w:tab/>
        <w:t>Правительство Италии полностью поддерживает Организацию Объед</w:t>
      </w:r>
      <w:r w:rsidRPr="0017325D">
        <w:t>и</w:t>
      </w:r>
      <w:r w:rsidRPr="0017325D">
        <w:t>ненных Наций, в работе которой оно играет активную роль, в том числе в о</w:t>
      </w:r>
      <w:r w:rsidRPr="0017325D">
        <w:t>т</w:t>
      </w:r>
      <w:r w:rsidRPr="0017325D">
        <w:t xml:space="preserve">ношении: деятельности по поддержанию мира и </w:t>
      </w:r>
      <w:proofErr w:type="spellStart"/>
      <w:r w:rsidRPr="0017325D">
        <w:t>миростроительству</w:t>
      </w:r>
      <w:proofErr w:type="spellEnd"/>
      <w:r w:rsidRPr="0017325D">
        <w:t>; обеспеч</w:t>
      </w:r>
      <w:r w:rsidRPr="0017325D">
        <w:t>е</w:t>
      </w:r>
      <w:r w:rsidRPr="0017325D">
        <w:t>ния международной безопасности; помощи в целях развития для наименее ра</w:t>
      </w:r>
      <w:r w:rsidRPr="0017325D">
        <w:t>з</w:t>
      </w:r>
      <w:r w:rsidRPr="0017325D">
        <w:t xml:space="preserve">витых стран; проведения кампании в пользу моратория на смертную казнь; </w:t>
      </w:r>
      <w:r w:rsidR="009E1D87">
        <w:br/>
      </w:r>
      <w:r w:rsidRPr="0017325D">
        <w:t>искоренения практики КОЖПО (калечащих операций на женских половых о</w:t>
      </w:r>
      <w:r w:rsidRPr="0017325D">
        <w:t>р</w:t>
      </w:r>
      <w:r w:rsidRPr="0017325D">
        <w:t>ганах</w:t>
      </w:r>
      <w:r w:rsidRPr="004E3FBA">
        <w:t xml:space="preserve">) </w:t>
      </w:r>
      <w:r w:rsidRPr="0017325D">
        <w:t xml:space="preserve">и ДРПБ (детских, ранних и принудительных браков). </w:t>
      </w:r>
    </w:p>
    <w:p w:rsidR="00632350" w:rsidRPr="0017325D" w:rsidRDefault="00632350" w:rsidP="0017325D">
      <w:pPr>
        <w:pStyle w:val="SingleTxtGR"/>
      </w:pPr>
      <w:r w:rsidRPr="0017325D">
        <w:t>146.</w:t>
      </w:r>
      <w:r w:rsidRPr="0017325D">
        <w:tab/>
        <w:t>Среди множества различных международных конференций Италия пр</w:t>
      </w:r>
      <w:r w:rsidRPr="0017325D">
        <w:t>и</w:t>
      </w:r>
      <w:r w:rsidRPr="0017325D">
        <w:t>нимала участие в четвертой Всемирной конференции по положению женщин (Пек</w:t>
      </w:r>
      <w:r w:rsidR="0056301E">
        <w:t>ин, 1995 год)</w:t>
      </w:r>
      <w:r w:rsidRPr="0017325D">
        <w:t xml:space="preserve"> и периодически представляет соответствующие доклады (п</w:t>
      </w:r>
      <w:r w:rsidRPr="0017325D">
        <w:t>о</w:t>
      </w:r>
      <w:r w:rsidRPr="0017325D">
        <w:t>следний из которых был представлен в начале 2014 года).</w:t>
      </w:r>
    </w:p>
    <w:p w:rsidR="00632350" w:rsidRPr="0017325D" w:rsidRDefault="00632350" w:rsidP="0017325D">
      <w:pPr>
        <w:pStyle w:val="SingleTxtGR"/>
      </w:pPr>
      <w:r w:rsidRPr="0017325D">
        <w:t>147.</w:t>
      </w:r>
      <w:r w:rsidRPr="0017325D">
        <w:tab/>
        <w:t xml:space="preserve">Италия активно участвовала в переговорах по </w:t>
      </w:r>
      <w:r w:rsidRPr="004E3FBA">
        <w:t>повестке дня в области развития на период после 2015 года</w:t>
      </w:r>
      <w:r w:rsidRPr="0017325D">
        <w:t>, поддерживая вариант, в котором напрямую затрагивается проблема гендерного равенства при учете ее аспектов при опр</w:t>
      </w:r>
      <w:r w:rsidRPr="0017325D">
        <w:t>е</w:t>
      </w:r>
      <w:r w:rsidRPr="0017325D">
        <w:t>делении других целей и задач. В целом Италия твердо привержена более дин</w:t>
      </w:r>
      <w:r w:rsidRPr="0017325D">
        <w:t>а</w:t>
      </w:r>
      <w:r w:rsidRPr="0017325D">
        <w:t>мичному подходу к поддержке мирных процессов, особенно в Африке, и к ур</w:t>
      </w:r>
      <w:r w:rsidRPr="0017325D">
        <w:t>е</w:t>
      </w:r>
      <w:r w:rsidRPr="0017325D">
        <w:t>гулированию миграционного кризиса на основе общего подхода.</w:t>
      </w:r>
    </w:p>
    <w:p w:rsidR="00632350" w:rsidRPr="0017325D" w:rsidRDefault="00632350" w:rsidP="0017325D">
      <w:pPr>
        <w:pStyle w:val="SingleTxtGR"/>
      </w:pPr>
      <w:r w:rsidRPr="0017325D">
        <w:lastRenderedPageBreak/>
        <w:t>148.</w:t>
      </w:r>
      <w:r w:rsidRPr="0017325D">
        <w:tab/>
        <w:t>Во время последних двух периодов своего председательства в Совете ЕС на ротационной основе (июль – декабрь 2003 года и июль – декабрь 2014 года) Италия, среди прочего, активно содействовала: утверждению Руководства ЕС по проблеме детей в вооруженных конфликтах, подготовленного в тесном с</w:t>
      </w:r>
      <w:r w:rsidRPr="0017325D">
        <w:t>о</w:t>
      </w:r>
      <w:r w:rsidRPr="0017325D">
        <w:t>трудничестве с прежним Специальным представителем Генерального секретаря Организации Объединенных Наций по вопросу о положении детей и вооруже</w:t>
      </w:r>
      <w:r w:rsidRPr="0017325D">
        <w:t>н</w:t>
      </w:r>
      <w:r w:rsidRPr="0017325D">
        <w:t xml:space="preserve">ных конфликтах (О. </w:t>
      </w:r>
      <w:proofErr w:type="spellStart"/>
      <w:r w:rsidRPr="0017325D">
        <w:t>Отунну</w:t>
      </w:r>
      <w:proofErr w:type="spellEnd"/>
      <w:r w:rsidRPr="0017325D">
        <w:t xml:space="preserve">); возобновлению переговоров по так называемой всеобъемлющей горизонтальной Директиве ЕС о </w:t>
      </w:r>
      <w:proofErr w:type="spellStart"/>
      <w:r w:rsidRPr="0017325D">
        <w:t>недискриминации</w:t>
      </w:r>
      <w:proofErr w:type="spellEnd"/>
      <w:r w:rsidRPr="0017325D">
        <w:t xml:space="preserve"> 2008 года, конкретно предложив сосредоточить внимание на сборе данных, что необход</w:t>
      </w:r>
      <w:r w:rsidRPr="0017325D">
        <w:t>и</w:t>
      </w:r>
      <w:r w:rsidRPr="0017325D">
        <w:t xml:space="preserve">мо для ориентации соответствующих политических мер; и борьбе с торговлей людьми. </w:t>
      </w:r>
    </w:p>
    <w:p w:rsidR="00632350" w:rsidRPr="0017325D" w:rsidRDefault="00632350" w:rsidP="0017325D">
      <w:pPr>
        <w:pStyle w:val="SingleTxtGR"/>
      </w:pPr>
      <w:r w:rsidRPr="0017325D">
        <w:t>149.</w:t>
      </w:r>
      <w:r w:rsidRPr="0017325D">
        <w:tab/>
        <w:t>В общем плане Италия содействует диалогу с третьими странами в ра</w:t>
      </w:r>
      <w:r w:rsidRPr="0017325D">
        <w:t>м</w:t>
      </w:r>
      <w:r w:rsidRPr="0017325D">
        <w:t xml:space="preserve">ках различных инициатив, таких как </w:t>
      </w:r>
      <w:proofErr w:type="spellStart"/>
      <w:r w:rsidRPr="0017325D">
        <w:t>Рабатский</w:t>
      </w:r>
      <w:proofErr w:type="spellEnd"/>
      <w:r w:rsidRPr="0017325D">
        <w:t xml:space="preserve"> процесс. В русле последнего, а также диалога между ЕС и Африкой</w:t>
      </w:r>
      <w:r w:rsidR="00912F21" w:rsidRPr="0017325D">
        <w:t xml:space="preserve"> </w:t>
      </w:r>
      <w:r w:rsidRPr="0017325D">
        <w:t>по вопросам миграции и мобильности во время председательствования Италии в ЕС оказывалось содействие продвиж</w:t>
      </w:r>
      <w:r w:rsidRPr="0017325D">
        <w:t>е</w:t>
      </w:r>
      <w:r w:rsidRPr="0017325D">
        <w:t>нию «Инициативы Европейского союза по регулированию миграционного маршрута в районе Африканского Рога»/ЕС-ИРММАР.</w:t>
      </w:r>
    </w:p>
    <w:p w:rsidR="00632350" w:rsidRPr="00AF70DF" w:rsidRDefault="00632350" w:rsidP="00613B2A">
      <w:pPr>
        <w:pStyle w:val="H1GR"/>
      </w:pPr>
      <w:r w:rsidRPr="000707CD">
        <w:tab/>
      </w:r>
      <w:r w:rsidRPr="001E1C2B">
        <w:rPr>
          <w:lang w:val="en-GB"/>
        </w:rPr>
        <w:t>A</w:t>
      </w:r>
      <w:r w:rsidRPr="00AF70DF">
        <w:t>.</w:t>
      </w:r>
      <w:r w:rsidRPr="00AF70DF">
        <w:tab/>
      </w:r>
      <w:r w:rsidRPr="0077633B">
        <w:t>Признание</w:t>
      </w:r>
      <w:r w:rsidRPr="00AF70DF">
        <w:t xml:space="preserve"> международных норм в области прав человека</w:t>
      </w:r>
      <w:bookmarkStart w:id="16" w:name="_Toc73328514"/>
      <w:bookmarkStart w:id="17" w:name="_Toc73946165"/>
      <w:bookmarkStart w:id="18" w:name="_Toc133268782"/>
      <w:bookmarkEnd w:id="9"/>
      <w:bookmarkEnd w:id="10"/>
      <w:bookmarkEnd w:id="11"/>
      <w:bookmarkEnd w:id="12"/>
      <w:bookmarkEnd w:id="13"/>
    </w:p>
    <w:p w:rsidR="00632350" w:rsidRPr="000A78BB" w:rsidRDefault="00632350" w:rsidP="00613B2A">
      <w:pPr>
        <w:pStyle w:val="H23GR"/>
      </w:pPr>
      <w:r w:rsidRPr="00AF70DF">
        <w:tab/>
      </w:r>
      <w:r w:rsidRPr="00AF70DF">
        <w:tab/>
      </w:r>
      <w:r>
        <w:t>Международные договоры</w:t>
      </w: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820"/>
        <w:gridCol w:w="4819"/>
      </w:tblGrid>
      <w:tr w:rsidR="00632350" w:rsidRPr="001B3930" w:rsidTr="009711A8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632350" w:rsidRPr="00EE75A1" w:rsidRDefault="00632350" w:rsidP="0082328A">
            <w:pPr>
              <w:spacing w:before="40" w:after="120"/>
              <w:rPr>
                <w:b/>
              </w:rPr>
            </w:pPr>
            <w:r w:rsidRPr="00EE75A1">
              <w:rPr>
                <w:b/>
                <w:lang w:eastAsia="es-ES"/>
              </w:rPr>
              <w:t xml:space="preserve">Основные международные конвенции </w:t>
            </w:r>
            <w:r w:rsidR="00EE75A1">
              <w:rPr>
                <w:b/>
                <w:lang w:eastAsia="es-ES"/>
              </w:rPr>
              <w:br/>
            </w:r>
            <w:r w:rsidRPr="00EE75A1">
              <w:rPr>
                <w:b/>
                <w:lang w:eastAsia="es-ES"/>
              </w:rPr>
              <w:t>и протоколы по правам человека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632350" w:rsidRPr="00D60DD3" w:rsidRDefault="00632350" w:rsidP="0082328A">
            <w:pPr>
              <w:pStyle w:val="Heading2"/>
              <w:spacing w:before="40" w:after="120"/>
              <w:rPr>
                <w:sz w:val="18"/>
                <w:szCs w:val="18"/>
              </w:rPr>
            </w:pPr>
          </w:p>
        </w:tc>
      </w:tr>
      <w:tr w:rsidR="00632350" w:rsidRPr="001B3930" w:rsidTr="009711A8">
        <w:tc>
          <w:tcPr>
            <w:tcW w:w="4820" w:type="dxa"/>
            <w:tcBorders>
              <w:top w:val="single" w:sz="4" w:space="0" w:color="auto"/>
            </w:tcBorders>
          </w:tcPr>
          <w:p w:rsidR="00632350" w:rsidRPr="004C48A8" w:rsidRDefault="00632350" w:rsidP="0082328A">
            <w:pPr>
              <w:spacing w:before="40" w:after="120"/>
              <w:rPr>
                <w:lang w:eastAsia="es-ES"/>
              </w:rPr>
            </w:pPr>
            <w:r w:rsidRPr="004C48A8">
              <w:rPr>
                <w:lang w:eastAsia="es-ES"/>
              </w:rPr>
              <w:t xml:space="preserve">Международный пакт об экономических, </w:t>
            </w:r>
            <w:r w:rsidR="004C48A8">
              <w:rPr>
                <w:lang w:eastAsia="es-ES"/>
              </w:rPr>
              <w:br/>
            </w:r>
            <w:r w:rsidRPr="004C48A8">
              <w:rPr>
                <w:lang w:eastAsia="es-ES"/>
              </w:rPr>
              <w:t xml:space="preserve">социальных и культурных правах (МПЭСКП), </w:t>
            </w:r>
            <w:r w:rsidR="00EE75A1">
              <w:rPr>
                <w:lang w:eastAsia="es-ES"/>
              </w:rPr>
              <w:br/>
            </w:r>
            <w:r w:rsidRPr="004C48A8">
              <w:rPr>
                <w:lang w:eastAsia="es-ES"/>
              </w:rPr>
              <w:t>1966 год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632350" w:rsidRPr="004C48A8" w:rsidRDefault="00632350" w:rsidP="0082328A">
            <w:pPr>
              <w:spacing w:before="40" w:after="120"/>
              <w:rPr>
                <w:lang w:eastAsia="es-ES"/>
              </w:rPr>
            </w:pPr>
            <w:r w:rsidRPr="004C48A8">
              <w:rPr>
                <w:lang w:eastAsia="es-ES"/>
              </w:rPr>
              <w:t xml:space="preserve">Подписан 18 января 1967 года и ратифицирован </w:t>
            </w:r>
            <w:r w:rsidR="00EE75A1">
              <w:rPr>
                <w:lang w:eastAsia="es-ES"/>
              </w:rPr>
              <w:br/>
            </w:r>
            <w:r w:rsidRPr="004C48A8">
              <w:rPr>
                <w:lang w:eastAsia="es-ES"/>
              </w:rPr>
              <w:t>15 сентября 1978 года</w:t>
            </w:r>
          </w:p>
        </w:tc>
      </w:tr>
      <w:tr w:rsidR="00632350" w:rsidRPr="001B3930" w:rsidTr="009711A8">
        <w:tc>
          <w:tcPr>
            <w:tcW w:w="4820" w:type="dxa"/>
          </w:tcPr>
          <w:p w:rsidR="00632350" w:rsidRPr="004C48A8" w:rsidRDefault="00632350" w:rsidP="0082328A">
            <w:pPr>
              <w:spacing w:before="40" w:after="120"/>
              <w:rPr>
                <w:lang w:eastAsia="es-ES"/>
              </w:rPr>
            </w:pPr>
            <w:r w:rsidRPr="004C48A8">
              <w:rPr>
                <w:lang w:eastAsia="es-ES"/>
              </w:rPr>
              <w:t>Международный пакт о гражданских и политич</w:t>
            </w:r>
            <w:r w:rsidRPr="004C48A8">
              <w:rPr>
                <w:lang w:eastAsia="es-ES"/>
              </w:rPr>
              <w:t>е</w:t>
            </w:r>
            <w:r w:rsidRPr="004C48A8">
              <w:rPr>
                <w:lang w:eastAsia="es-ES"/>
              </w:rPr>
              <w:t>ских правах (МПГПП), 1966 год</w:t>
            </w:r>
          </w:p>
        </w:tc>
        <w:tc>
          <w:tcPr>
            <w:tcW w:w="4819" w:type="dxa"/>
          </w:tcPr>
          <w:p w:rsidR="00632350" w:rsidRPr="004C48A8" w:rsidRDefault="00632350" w:rsidP="0082328A">
            <w:pPr>
              <w:spacing w:before="40" w:after="120"/>
              <w:rPr>
                <w:lang w:eastAsia="es-ES"/>
              </w:rPr>
            </w:pPr>
            <w:r w:rsidRPr="004C48A8">
              <w:rPr>
                <w:lang w:eastAsia="es-ES"/>
              </w:rPr>
              <w:t xml:space="preserve">Подписан 18 января 1967 года и ратифицирован </w:t>
            </w:r>
            <w:r w:rsidR="00EE75A1">
              <w:rPr>
                <w:lang w:eastAsia="es-ES"/>
              </w:rPr>
              <w:br/>
            </w:r>
            <w:r w:rsidRPr="004C48A8">
              <w:rPr>
                <w:lang w:eastAsia="es-ES"/>
              </w:rPr>
              <w:t>15 сентября 1978 года</w:t>
            </w:r>
            <w:r w:rsidRPr="004C48A8">
              <w:rPr>
                <w:rStyle w:val="FootnoteReference"/>
                <w:lang w:eastAsia="es-ES"/>
              </w:rPr>
              <w:footnoteReference w:id="27"/>
            </w:r>
          </w:p>
        </w:tc>
      </w:tr>
      <w:tr w:rsidR="00632350" w:rsidRPr="001B3930" w:rsidTr="009711A8">
        <w:tc>
          <w:tcPr>
            <w:tcW w:w="4820" w:type="dxa"/>
          </w:tcPr>
          <w:p w:rsidR="00632350" w:rsidRPr="004C48A8" w:rsidRDefault="00632350" w:rsidP="0082328A">
            <w:pPr>
              <w:spacing w:before="40" w:after="120"/>
              <w:rPr>
                <w:lang w:eastAsia="es-ES"/>
              </w:rPr>
            </w:pPr>
            <w:r w:rsidRPr="004C48A8">
              <w:rPr>
                <w:lang w:eastAsia="es-ES"/>
              </w:rPr>
              <w:t>Международная конвенция о ликвидации всех форм расовой дискриминации (МКЛРД), 1965 год</w:t>
            </w:r>
          </w:p>
        </w:tc>
        <w:tc>
          <w:tcPr>
            <w:tcW w:w="4819" w:type="dxa"/>
          </w:tcPr>
          <w:p w:rsidR="00632350" w:rsidRPr="004C48A8" w:rsidRDefault="00632350" w:rsidP="0082328A">
            <w:pPr>
              <w:spacing w:before="40" w:after="120"/>
              <w:rPr>
                <w:lang w:eastAsia="es-ES"/>
              </w:rPr>
            </w:pPr>
            <w:r w:rsidRPr="004C48A8">
              <w:rPr>
                <w:lang w:eastAsia="es-ES"/>
              </w:rPr>
              <w:t xml:space="preserve">Подписана 13 марта 1968 года и ратифицирована </w:t>
            </w:r>
            <w:r w:rsidR="00EE75A1">
              <w:rPr>
                <w:lang w:eastAsia="es-ES"/>
              </w:rPr>
              <w:br/>
            </w:r>
            <w:r w:rsidRPr="004C48A8">
              <w:rPr>
                <w:lang w:eastAsia="es-ES"/>
              </w:rPr>
              <w:t>5 января 1976 года. К статьям 4 a), 4</w:t>
            </w:r>
            <w:r w:rsidR="005E0E18">
              <w:rPr>
                <w:lang w:eastAsia="es-ES"/>
              </w:rPr>
              <w:t xml:space="preserve"> </w:t>
            </w:r>
            <w:r w:rsidRPr="004C48A8">
              <w:rPr>
                <w:lang w:eastAsia="es-ES"/>
              </w:rPr>
              <w:t xml:space="preserve">b) и 6 были </w:t>
            </w:r>
            <w:r w:rsidR="00F61178">
              <w:rPr>
                <w:lang w:eastAsia="es-ES"/>
              </w:rPr>
              <w:br/>
            </w:r>
            <w:r w:rsidRPr="004C48A8">
              <w:rPr>
                <w:lang w:eastAsia="es-ES"/>
              </w:rPr>
              <w:t>сделаны оговорки, а также было сделано заявление в соответствии со статьей 14</w:t>
            </w:r>
            <w:r w:rsidRPr="004C48A8">
              <w:rPr>
                <w:rStyle w:val="FootnoteReference"/>
                <w:lang w:eastAsia="es-ES"/>
              </w:rPr>
              <w:footnoteReference w:id="28"/>
            </w:r>
          </w:p>
        </w:tc>
      </w:tr>
      <w:tr w:rsidR="00632350" w:rsidRPr="001B3930" w:rsidTr="009711A8">
        <w:tc>
          <w:tcPr>
            <w:tcW w:w="4820" w:type="dxa"/>
          </w:tcPr>
          <w:p w:rsidR="00632350" w:rsidRPr="00AF4E8A" w:rsidRDefault="00632350" w:rsidP="0082328A">
            <w:pPr>
              <w:spacing w:before="40" w:after="120"/>
              <w:rPr>
                <w:lang w:eastAsia="es-ES"/>
              </w:rPr>
            </w:pPr>
            <w:r w:rsidRPr="00AF4E8A">
              <w:rPr>
                <w:lang w:eastAsia="es-ES"/>
              </w:rPr>
              <w:lastRenderedPageBreak/>
              <w:t>Конвенция о ликвидации всех форм дискримин</w:t>
            </w:r>
            <w:r w:rsidRPr="00AF4E8A">
              <w:rPr>
                <w:lang w:eastAsia="es-ES"/>
              </w:rPr>
              <w:t>а</w:t>
            </w:r>
            <w:r w:rsidRPr="00AF4E8A">
              <w:rPr>
                <w:lang w:eastAsia="es-ES"/>
              </w:rPr>
              <w:t>ции в отношении женщин (КЛДЖ), 1979 год</w:t>
            </w:r>
          </w:p>
        </w:tc>
        <w:tc>
          <w:tcPr>
            <w:tcW w:w="4819" w:type="dxa"/>
          </w:tcPr>
          <w:p w:rsidR="00632350" w:rsidRPr="00AF4E8A" w:rsidRDefault="00632350" w:rsidP="0082328A">
            <w:pPr>
              <w:spacing w:before="40" w:after="120"/>
              <w:rPr>
                <w:lang w:eastAsia="es-ES"/>
              </w:rPr>
            </w:pPr>
            <w:r w:rsidRPr="00AF4E8A">
              <w:rPr>
                <w:lang w:eastAsia="es-ES"/>
              </w:rPr>
              <w:t xml:space="preserve">Подписана 17 июля 1980 года и ратифицирована </w:t>
            </w:r>
            <w:r w:rsidR="00F77BC8">
              <w:rPr>
                <w:lang w:eastAsia="es-ES"/>
              </w:rPr>
              <w:br/>
            </w:r>
            <w:r w:rsidRPr="00AF4E8A">
              <w:rPr>
                <w:lang w:eastAsia="es-ES"/>
              </w:rPr>
              <w:t>10 июня 1985 года</w:t>
            </w:r>
            <w:r w:rsidRPr="00AF4E8A">
              <w:rPr>
                <w:rStyle w:val="FootnoteReference"/>
                <w:lang w:eastAsia="es-ES"/>
              </w:rPr>
              <w:footnoteReference w:id="29"/>
            </w:r>
          </w:p>
        </w:tc>
      </w:tr>
      <w:tr w:rsidR="00632350" w:rsidRPr="001E1C2B" w:rsidTr="009711A8">
        <w:tc>
          <w:tcPr>
            <w:tcW w:w="4820" w:type="dxa"/>
          </w:tcPr>
          <w:p w:rsidR="00632350" w:rsidRPr="00AF4E8A" w:rsidRDefault="00632350" w:rsidP="0082328A">
            <w:pPr>
              <w:spacing w:before="40" w:after="120"/>
              <w:rPr>
                <w:lang w:eastAsia="es-ES"/>
              </w:rPr>
            </w:pPr>
            <w:r w:rsidRPr="00AF4E8A">
              <w:rPr>
                <w:lang w:eastAsia="es-ES"/>
              </w:rPr>
              <w:t xml:space="preserve">Конвенция против пыток и других жестоких, </w:t>
            </w:r>
            <w:r w:rsidR="00EE75A1">
              <w:rPr>
                <w:lang w:eastAsia="es-ES"/>
              </w:rPr>
              <w:br/>
            </w:r>
            <w:r w:rsidRPr="00AF4E8A">
              <w:rPr>
                <w:lang w:eastAsia="es-ES"/>
              </w:rPr>
              <w:t xml:space="preserve">бесчеловечных или унижающих достоинство </w:t>
            </w:r>
            <w:r w:rsidR="009711A8">
              <w:rPr>
                <w:lang w:eastAsia="es-ES"/>
              </w:rPr>
              <w:br/>
            </w:r>
            <w:r w:rsidRPr="00AF4E8A">
              <w:rPr>
                <w:lang w:eastAsia="es-ES"/>
              </w:rPr>
              <w:t>видов обращения и наказания (КПП), 1984 год</w:t>
            </w:r>
          </w:p>
        </w:tc>
        <w:tc>
          <w:tcPr>
            <w:tcW w:w="4819" w:type="dxa"/>
          </w:tcPr>
          <w:p w:rsidR="00632350" w:rsidRPr="00AF4E8A" w:rsidRDefault="00632350" w:rsidP="0082328A">
            <w:pPr>
              <w:spacing w:before="40" w:after="120"/>
              <w:rPr>
                <w:lang w:eastAsia="es-ES"/>
              </w:rPr>
            </w:pPr>
            <w:r w:rsidRPr="00AF4E8A">
              <w:rPr>
                <w:lang w:eastAsia="es-ES"/>
              </w:rPr>
              <w:t>Подписана 4 февраля 1985 года и впоследствии ратифицирована 12 января 1989 года. Заявление в соответствии со статьями 21 и 22</w:t>
            </w:r>
          </w:p>
        </w:tc>
      </w:tr>
      <w:tr w:rsidR="00632350" w:rsidRPr="001B3930" w:rsidTr="009711A8">
        <w:tc>
          <w:tcPr>
            <w:tcW w:w="4820" w:type="dxa"/>
          </w:tcPr>
          <w:p w:rsidR="00632350" w:rsidRPr="00AF4E8A" w:rsidRDefault="00632350" w:rsidP="0082328A">
            <w:pPr>
              <w:spacing w:before="40" w:after="120"/>
              <w:rPr>
                <w:lang w:eastAsia="es-ES"/>
              </w:rPr>
            </w:pPr>
            <w:r w:rsidRPr="00AF4E8A">
              <w:rPr>
                <w:lang w:eastAsia="es-ES"/>
              </w:rPr>
              <w:t xml:space="preserve">Конвенция о правах ребенка (КПР), 1989 год </w:t>
            </w:r>
          </w:p>
        </w:tc>
        <w:tc>
          <w:tcPr>
            <w:tcW w:w="4819" w:type="dxa"/>
          </w:tcPr>
          <w:p w:rsidR="00632350" w:rsidRPr="00AF4E8A" w:rsidRDefault="00632350" w:rsidP="0082328A">
            <w:pPr>
              <w:spacing w:before="40" w:after="120"/>
              <w:rPr>
                <w:lang w:eastAsia="es-ES"/>
              </w:rPr>
            </w:pPr>
            <w:r w:rsidRPr="00AF4E8A">
              <w:rPr>
                <w:lang w:eastAsia="es-ES"/>
              </w:rPr>
              <w:t>Подписана 26 января 1990 года и</w:t>
            </w:r>
            <w:r w:rsidR="00912F21" w:rsidRPr="00AF4E8A">
              <w:rPr>
                <w:lang w:eastAsia="es-ES"/>
              </w:rPr>
              <w:t xml:space="preserve"> </w:t>
            </w:r>
            <w:r w:rsidRPr="00AF4E8A">
              <w:rPr>
                <w:lang w:eastAsia="es-ES"/>
              </w:rPr>
              <w:t xml:space="preserve">ратифицирована </w:t>
            </w:r>
            <w:r w:rsidR="00F77BC8">
              <w:rPr>
                <w:lang w:eastAsia="es-ES"/>
              </w:rPr>
              <w:br/>
            </w:r>
            <w:r w:rsidRPr="00AF4E8A">
              <w:rPr>
                <w:lang w:eastAsia="es-ES"/>
              </w:rPr>
              <w:t>5 сентября 1991 года</w:t>
            </w:r>
          </w:p>
        </w:tc>
      </w:tr>
      <w:tr w:rsidR="00632350" w:rsidRPr="001B3930" w:rsidTr="009711A8">
        <w:tc>
          <w:tcPr>
            <w:tcW w:w="4820" w:type="dxa"/>
          </w:tcPr>
          <w:p w:rsidR="00632350" w:rsidRPr="00AF4E8A" w:rsidRDefault="00632350" w:rsidP="0082328A">
            <w:pPr>
              <w:spacing w:before="40" w:after="120"/>
              <w:rPr>
                <w:lang w:eastAsia="es-ES"/>
              </w:rPr>
            </w:pPr>
            <w:r w:rsidRPr="00AF4E8A">
              <w:rPr>
                <w:lang w:eastAsia="es-ES"/>
              </w:rPr>
              <w:t xml:space="preserve">Международная конвенция о защите прав </w:t>
            </w:r>
            <w:r w:rsidR="00740F5B">
              <w:rPr>
                <w:lang w:eastAsia="es-ES"/>
              </w:rPr>
              <w:br/>
            </w:r>
            <w:r w:rsidRPr="00AF4E8A">
              <w:rPr>
                <w:lang w:eastAsia="es-ES"/>
              </w:rPr>
              <w:t xml:space="preserve">всех трудящихся-мигрантов и членов </w:t>
            </w:r>
            <w:r w:rsidR="00740F5B">
              <w:rPr>
                <w:lang w:eastAsia="es-ES"/>
              </w:rPr>
              <w:br/>
            </w:r>
            <w:r w:rsidRPr="00AF4E8A">
              <w:rPr>
                <w:lang w:eastAsia="es-ES"/>
              </w:rPr>
              <w:t>их семей (МКТМ), 1990 год</w:t>
            </w:r>
          </w:p>
        </w:tc>
        <w:tc>
          <w:tcPr>
            <w:tcW w:w="4819" w:type="dxa"/>
          </w:tcPr>
          <w:p w:rsidR="00632350" w:rsidRPr="00AF4E8A" w:rsidRDefault="00632350" w:rsidP="0082328A">
            <w:pPr>
              <w:spacing w:before="40" w:after="120"/>
              <w:rPr>
                <w:lang w:eastAsia="es-ES"/>
              </w:rPr>
            </w:pPr>
            <w:r w:rsidRPr="00AF4E8A">
              <w:rPr>
                <w:lang w:eastAsia="es-ES"/>
              </w:rPr>
              <w:t>Италия напоминает о ратификации конвенций МОТ 143 и 189, в соответствии с которыми Италия с</w:t>
            </w:r>
            <w:r w:rsidRPr="00AF4E8A">
              <w:rPr>
                <w:lang w:eastAsia="es-ES"/>
              </w:rPr>
              <w:t>о</w:t>
            </w:r>
            <w:r w:rsidRPr="00AF4E8A">
              <w:rPr>
                <w:lang w:eastAsia="es-ES"/>
              </w:rPr>
              <w:t>гласилась быть объектом периодического обзора</w:t>
            </w:r>
          </w:p>
        </w:tc>
      </w:tr>
      <w:tr w:rsidR="00632350" w:rsidRPr="001B3930" w:rsidTr="009711A8">
        <w:tc>
          <w:tcPr>
            <w:tcW w:w="4820" w:type="dxa"/>
          </w:tcPr>
          <w:p w:rsidR="00632350" w:rsidRPr="00AF4E8A" w:rsidRDefault="00632350" w:rsidP="0082328A">
            <w:pPr>
              <w:spacing w:before="40" w:after="120"/>
              <w:rPr>
                <w:lang w:eastAsia="es-ES"/>
              </w:rPr>
            </w:pPr>
            <w:r w:rsidRPr="00AF4E8A">
              <w:rPr>
                <w:lang w:eastAsia="es-ES"/>
              </w:rPr>
              <w:t xml:space="preserve">Международная конвенция о правах инвалидов </w:t>
            </w:r>
            <w:r w:rsidR="00EE75A1">
              <w:rPr>
                <w:lang w:eastAsia="es-ES"/>
              </w:rPr>
              <w:br/>
            </w:r>
            <w:r w:rsidRPr="00AF4E8A">
              <w:rPr>
                <w:lang w:eastAsia="es-ES"/>
              </w:rPr>
              <w:t>и Факультативный протокол к ней</w:t>
            </w:r>
          </w:p>
        </w:tc>
        <w:tc>
          <w:tcPr>
            <w:tcW w:w="4819" w:type="dxa"/>
          </w:tcPr>
          <w:p w:rsidR="00632350" w:rsidRPr="00AF4E8A" w:rsidRDefault="00632350" w:rsidP="0082328A">
            <w:pPr>
              <w:spacing w:before="40" w:after="120"/>
              <w:rPr>
                <w:lang w:eastAsia="es-ES"/>
              </w:rPr>
            </w:pPr>
            <w:r w:rsidRPr="00AF4E8A">
              <w:rPr>
                <w:lang w:eastAsia="es-ES"/>
              </w:rPr>
              <w:t xml:space="preserve">Подписана 30 марта 2007 года и ратифицирована </w:t>
            </w:r>
            <w:r w:rsidR="00F77BC8">
              <w:rPr>
                <w:lang w:eastAsia="es-ES"/>
              </w:rPr>
              <w:br/>
            </w:r>
            <w:r w:rsidRPr="00AF4E8A">
              <w:rPr>
                <w:lang w:eastAsia="es-ES"/>
              </w:rPr>
              <w:t>15 мая 2009 года</w:t>
            </w:r>
          </w:p>
        </w:tc>
      </w:tr>
      <w:tr w:rsidR="00632350" w:rsidRPr="001B3930" w:rsidTr="009711A8">
        <w:tc>
          <w:tcPr>
            <w:tcW w:w="4820" w:type="dxa"/>
          </w:tcPr>
          <w:p w:rsidR="00632350" w:rsidRPr="00AF4E8A" w:rsidRDefault="00632350" w:rsidP="0082328A">
            <w:pPr>
              <w:spacing w:before="40" w:after="120"/>
              <w:rPr>
                <w:lang w:eastAsia="es-ES"/>
              </w:rPr>
            </w:pPr>
            <w:r w:rsidRPr="00AF4E8A">
              <w:rPr>
                <w:lang w:eastAsia="es-ES"/>
              </w:rPr>
              <w:t>Факультативный протокол к МПЭСКП</w:t>
            </w:r>
          </w:p>
        </w:tc>
        <w:tc>
          <w:tcPr>
            <w:tcW w:w="4819" w:type="dxa"/>
          </w:tcPr>
          <w:p w:rsidR="00632350" w:rsidRPr="00AF4E8A" w:rsidRDefault="00632350" w:rsidP="0082328A">
            <w:pPr>
              <w:spacing w:before="40" w:after="120"/>
              <w:rPr>
                <w:lang w:eastAsia="es-ES"/>
              </w:rPr>
            </w:pPr>
            <w:r w:rsidRPr="00AF4E8A">
              <w:rPr>
                <w:lang w:eastAsia="es-ES"/>
              </w:rPr>
              <w:t xml:space="preserve">Подписан 28 сентября 2009 года и ратифицирован </w:t>
            </w:r>
            <w:r w:rsidR="00EE75A1">
              <w:rPr>
                <w:lang w:eastAsia="es-ES"/>
              </w:rPr>
              <w:br/>
            </w:r>
            <w:r w:rsidRPr="00AF4E8A">
              <w:rPr>
                <w:lang w:eastAsia="es-ES"/>
              </w:rPr>
              <w:t>20 февраля 2015 года</w:t>
            </w:r>
          </w:p>
        </w:tc>
      </w:tr>
      <w:tr w:rsidR="00632350" w:rsidRPr="001B3930" w:rsidTr="009711A8">
        <w:tc>
          <w:tcPr>
            <w:tcW w:w="4820" w:type="dxa"/>
          </w:tcPr>
          <w:p w:rsidR="00632350" w:rsidRPr="00AF4E8A" w:rsidRDefault="00632350" w:rsidP="0082328A">
            <w:pPr>
              <w:spacing w:before="40" w:after="120"/>
              <w:rPr>
                <w:lang w:eastAsia="es-ES"/>
              </w:rPr>
            </w:pPr>
            <w:r w:rsidRPr="00AF4E8A">
              <w:rPr>
                <w:lang w:eastAsia="es-ES"/>
              </w:rPr>
              <w:t xml:space="preserve">Международная конвенция для защиты всех лиц </w:t>
            </w:r>
            <w:r w:rsidR="00EE75A1">
              <w:rPr>
                <w:lang w:eastAsia="es-ES"/>
              </w:rPr>
              <w:br/>
            </w:r>
            <w:r w:rsidRPr="00AF4E8A">
              <w:rPr>
                <w:lang w:eastAsia="es-ES"/>
              </w:rPr>
              <w:t>от насильственных исчезновений</w:t>
            </w:r>
          </w:p>
        </w:tc>
        <w:tc>
          <w:tcPr>
            <w:tcW w:w="4819" w:type="dxa"/>
          </w:tcPr>
          <w:p w:rsidR="00632350" w:rsidRPr="00AF4E8A" w:rsidRDefault="00632350" w:rsidP="0082328A">
            <w:pPr>
              <w:spacing w:before="40" w:after="120"/>
              <w:rPr>
                <w:lang w:eastAsia="es-ES"/>
              </w:rPr>
            </w:pPr>
            <w:r w:rsidRPr="00AF4E8A">
              <w:rPr>
                <w:lang w:eastAsia="es-ES"/>
              </w:rPr>
              <w:t xml:space="preserve">Подписана 3 июля 2007 года и ратифицирована </w:t>
            </w:r>
            <w:r w:rsidR="00F77BC8">
              <w:rPr>
                <w:lang w:eastAsia="es-ES"/>
              </w:rPr>
              <w:br/>
            </w:r>
            <w:r w:rsidRPr="00AF4E8A">
              <w:rPr>
                <w:lang w:eastAsia="es-ES"/>
              </w:rPr>
              <w:t>8 октября 2015 года</w:t>
            </w:r>
          </w:p>
        </w:tc>
      </w:tr>
      <w:tr w:rsidR="00632350" w:rsidRPr="001B3930" w:rsidTr="009711A8">
        <w:tc>
          <w:tcPr>
            <w:tcW w:w="4820" w:type="dxa"/>
          </w:tcPr>
          <w:p w:rsidR="00632350" w:rsidRPr="00647DA0" w:rsidRDefault="00632350" w:rsidP="0082328A">
            <w:pPr>
              <w:spacing w:before="40" w:after="120"/>
              <w:rPr>
                <w:spacing w:val="0"/>
                <w:lang w:eastAsia="es-ES"/>
              </w:rPr>
            </w:pPr>
            <w:r w:rsidRPr="00647DA0">
              <w:rPr>
                <w:lang w:eastAsia="es-ES"/>
              </w:rPr>
              <w:t>Факультативный протокол к КПР, касающийся</w:t>
            </w:r>
            <w:r w:rsidRPr="00647DA0">
              <w:rPr>
                <w:spacing w:val="0"/>
                <w:lang w:eastAsia="es-ES"/>
              </w:rPr>
              <w:t xml:space="preserve"> </w:t>
            </w:r>
            <w:r w:rsidR="00EE75A1" w:rsidRPr="00647DA0">
              <w:rPr>
                <w:spacing w:val="0"/>
                <w:lang w:eastAsia="es-ES"/>
              </w:rPr>
              <w:br/>
            </w:r>
            <w:r w:rsidRPr="00647DA0">
              <w:rPr>
                <w:spacing w:val="2"/>
                <w:lang w:eastAsia="es-ES"/>
              </w:rPr>
              <w:t>участия детей в вооруженных конфликтах, 2000 год</w:t>
            </w:r>
          </w:p>
        </w:tc>
        <w:tc>
          <w:tcPr>
            <w:tcW w:w="4819" w:type="dxa"/>
          </w:tcPr>
          <w:p w:rsidR="00632350" w:rsidRPr="00AF4E8A" w:rsidRDefault="00632350" w:rsidP="0082328A">
            <w:pPr>
              <w:spacing w:before="40" w:after="120"/>
              <w:rPr>
                <w:lang w:eastAsia="es-ES"/>
              </w:rPr>
            </w:pPr>
            <w:r w:rsidRPr="00AF4E8A">
              <w:rPr>
                <w:lang w:eastAsia="es-ES"/>
              </w:rPr>
              <w:t xml:space="preserve">Подписан 6 сентября 2000 года и ратифицирован </w:t>
            </w:r>
            <w:r w:rsidR="00F77BC8">
              <w:rPr>
                <w:lang w:eastAsia="es-ES"/>
              </w:rPr>
              <w:br/>
            </w:r>
            <w:r w:rsidRPr="00AF4E8A">
              <w:rPr>
                <w:lang w:eastAsia="es-ES"/>
              </w:rPr>
              <w:t>9 мая 2002 года</w:t>
            </w:r>
            <w:r w:rsidRPr="00AF4E8A">
              <w:rPr>
                <w:rStyle w:val="FootnoteReference"/>
                <w:lang w:eastAsia="es-ES"/>
              </w:rPr>
              <w:footnoteReference w:id="30"/>
            </w:r>
          </w:p>
        </w:tc>
      </w:tr>
      <w:tr w:rsidR="00632350" w:rsidRPr="001B3930" w:rsidTr="009711A8">
        <w:tc>
          <w:tcPr>
            <w:tcW w:w="4820" w:type="dxa"/>
          </w:tcPr>
          <w:p w:rsidR="00632350" w:rsidRPr="00AF4E8A" w:rsidRDefault="00632350" w:rsidP="0082328A">
            <w:pPr>
              <w:spacing w:before="40" w:after="120"/>
              <w:rPr>
                <w:lang w:eastAsia="es-ES"/>
              </w:rPr>
            </w:pPr>
            <w:r w:rsidRPr="00AF4E8A">
              <w:rPr>
                <w:lang w:eastAsia="es-ES"/>
              </w:rPr>
              <w:lastRenderedPageBreak/>
              <w:t xml:space="preserve">Факультативный протокол к КПР, касающийся </w:t>
            </w:r>
            <w:r w:rsidR="00EE75A1">
              <w:rPr>
                <w:lang w:eastAsia="es-ES"/>
              </w:rPr>
              <w:br/>
            </w:r>
            <w:r w:rsidRPr="00AF4E8A">
              <w:rPr>
                <w:lang w:eastAsia="es-ES"/>
              </w:rPr>
              <w:t xml:space="preserve">торговли детьми, детской проституции </w:t>
            </w:r>
            <w:r w:rsidR="00740F5B">
              <w:rPr>
                <w:lang w:eastAsia="es-ES"/>
              </w:rPr>
              <w:br/>
            </w:r>
            <w:r w:rsidRPr="00AF4E8A">
              <w:rPr>
                <w:lang w:eastAsia="es-ES"/>
              </w:rPr>
              <w:t>и детской порнографии, 2000 год</w:t>
            </w:r>
          </w:p>
        </w:tc>
        <w:tc>
          <w:tcPr>
            <w:tcW w:w="4819" w:type="dxa"/>
          </w:tcPr>
          <w:p w:rsidR="00632350" w:rsidRPr="00AF4E8A" w:rsidRDefault="00632350" w:rsidP="0082328A">
            <w:pPr>
              <w:spacing w:before="40" w:after="120"/>
              <w:rPr>
                <w:lang w:eastAsia="es-ES"/>
              </w:rPr>
            </w:pPr>
            <w:r w:rsidRPr="00AF4E8A">
              <w:rPr>
                <w:lang w:eastAsia="es-ES"/>
              </w:rPr>
              <w:t xml:space="preserve">Подписан 6 сентября 2000 года и ратифицирован </w:t>
            </w:r>
            <w:r w:rsidR="00F77BC8">
              <w:rPr>
                <w:lang w:eastAsia="es-ES"/>
              </w:rPr>
              <w:br/>
            </w:r>
            <w:r w:rsidRPr="00AF4E8A">
              <w:rPr>
                <w:lang w:eastAsia="es-ES"/>
              </w:rPr>
              <w:t>9 мая 2002 года</w:t>
            </w:r>
          </w:p>
        </w:tc>
      </w:tr>
      <w:tr w:rsidR="00632350" w:rsidRPr="001B3930" w:rsidTr="009711A8">
        <w:tc>
          <w:tcPr>
            <w:tcW w:w="4820" w:type="dxa"/>
          </w:tcPr>
          <w:p w:rsidR="00632350" w:rsidRPr="00AF4E8A" w:rsidRDefault="00632350" w:rsidP="0082328A">
            <w:pPr>
              <w:spacing w:before="40" w:after="120"/>
              <w:rPr>
                <w:lang w:eastAsia="es-ES"/>
              </w:rPr>
            </w:pPr>
            <w:r w:rsidRPr="00AF4E8A">
              <w:rPr>
                <w:lang w:eastAsia="es-ES"/>
              </w:rPr>
              <w:t xml:space="preserve">Факультативный протокол к КПР, касающийся </w:t>
            </w:r>
            <w:r w:rsidR="00EE75A1">
              <w:rPr>
                <w:lang w:eastAsia="es-ES"/>
              </w:rPr>
              <w:br/>
            </w:r>
            <w:r w:rsidRPr="00AF4E8A">
              <w:rPr>
                <w:lang w:eastAsia="es-ES"/>
              </w:rPr>
              <w:t>процедуры сообщений</w:t>
            </w:r>
          </w:p>
        </w:tc>
        <w:tc>
          <w:tcPr>
            <w:tcW w:w="4819" w:type="dxa"/>
          </w:tcPr>
          <w:p w:rsidR="00632350" w:rsidRPr="00AF4E8A" w:rsidRDefault="00632350" w:rsidP="0082328A">
            <w:pPr>
              <w:spacing w:before="40" w:after="120"/>
              <w:rPr>
                <w:lang w:eastAsia="es-ES"/>
              </w:rPr>
            </w:pPr>
            <w:r w:rsidRPr="00AF4E8A">
              <w:rPr>
                <w:lang w:eastAsia="es-ES"/>
              </w:rPr>
              <w:t xml:space="preserve">Подписан 28 февраля 2012 года и ратифицирован </w:t>
            </w:r>
            <w:r w:rsidR="00F77BC8">
              <w:rPr>
                <w:lang w:eastAsia="es-ES"/>
              </w:rPr>
              <w:br/>
            </w:r>
            <w:r w:rsidRPr="00AF4E8A">
              <w:rPr>
                <w:lang w:eastAsia="es-ES"/>
              </w:rPr>
              <w:t>4 февраля 2016 года</w:t>
            </w:r>
          </w:p>
        </w:tc>
      </w:tr>
      <w:tr w:rsidR="00632350" w:rsidRPr="001B3930" w:rsidTr="009711A8">
        <w:tc>
          <w:tcPr>
            <w:tcW w:w="4820" w:type="dxa"/>
          </w:tcPr>
          <w:p w:rsidR="00632350" w:rsidRPr="00AF4E8A" w:rsidRDefault="00632350" w:rsidP="0082328A">
            <w:pPr>
              <w:spacing w:before="40" w:after="120"/>
              <w:rPr>
                <w:lang w:eastAsia="es-ES"/>
              </w:rPr>
            </w:pPr>
            <w:r w:rsidRPr="00AF4E8A">
              <w:rPr>
                <w:lang w:eastAsia="es-ES"/>
              </w:rPr>
              <w:t xml:space="preserve">Факультативный протокол к МПГПП, </w:t>
            </w:r>
            <w:r w:rsidR="00740F5B">
              <w:rPr>
                <w:lang w:eastAsia="es-ES"/>
              </w:rPr>
              <w:br/>
            </w:r>
            <w:r w:rsidRPr="00AF4E8A">
              <w:rPr>
                <w:lang w:eastAsia="es-ES"/>
              </w:rPr>
              <w:t xml:space="preserve">касающийся сообщений от отдельных лиц, </w:t>
            </w:r>
            <w:r w:rsidR="00740F5B">
              <w:rPr>
                <w:lang w:eastAsia="es-ES"/>
              </w:rPr>
              <w:br/>
            </w:r>
            <w:r w:rsidRPr="00AF4E8A">
              <w:rPr>
                <w:lang w:eastAsia="es-ES"/>
              </w:rPr>
              <w:t>1966 год</w:t>
            </w:r>
          </w:p>
        </w:tc>
        <w:tc>
          <w:tcPr>
            <w:tcW w:w="4819" w:type="dxa"/>
          </w:tcPr>
          <w:p w:rsidR="00632350" w:rsidRPr="00AF4E8A" w:rsidRDefault="00632350" w:rsidP="0082328A">
            <w:pPr>
              <w:spacing w:before="40" w:after="120"/>
              <w:rPr>
                <w:lang w:eastAsia="es-ES"/>
              </w:rPr>
            </w:pPr>
            <w:r w:rsidRPr="00AF4E8A">
              <w:rPr>
                <w:lang w:eastAsia="es-ES"/>
              </w:rPr>
              <w:t xml:space="preserve">Подписан 30 апреля 1976 года и ратифицирован </w:t>
            </w:r>
            <w:r w:rsidR="00F77BC8">
              <w:rPr>
                <w:lang w:eastAsia="es-ES"/>
              </w:rPr>
              <w:br/>
            </w:r>
            <w:r w:rsidRPr="00AF4E8A">
              <w:rPr>
                <w:lang w:eastAsia="es-ES"/>
              </w:rPr>
              <w:t>15 сентября 1978 года</w:t>
            </w:r>
            <w:r w:rsidRPr="00AF4E8A">
              <w:rPr>
                <w:rStyle w:val="FootnoteReference"/>
                <w:lang w:eastAsia="es-ES"/>
              </w:rPr>
              <w:footnoteReference w:id="31"/>
            </w:r>
          </w:p>
        </w:tc>
      </w:tr>
      <w:tr w:rsidR="00632350" w:rsidRPr="001B3930" w:rsidTr="009711A8">
        <w:tc>
          <w:tcPr>
            <w:tcW w:w="4820" w:type="dxa"/>
          </w:tcPr>
          <w:p w:rsidR="00632350" w:rsidRPr="00AF4E8A" w:rsidRDefault="00632350" w:rsidP="0082328A">
            <w:pPr>
              <w:spacing w:before="40" w:after="120"/>
              <w:rPr>
                <w:lang w:eastAsia="es-ES"/>
              </w:rPr>
            </w:pPr>
            <w:r w:rsidRPr="00AF4E8A">
              <w:rPr>
                <w:lang w:eastAsia="es-ES"/>
              </w:rPr>
              <w:t>Второй Факультативный протокол к</w:t>
            </w:r>
            <w:r w:rsidR="00912F21" w:rsidRPr="00AF4E8A">
              <w:rPr>
                <w:lang w:eastAsia="es-ES"/>
              </w:rPr>
              <w:t xml:space="preserve"> </w:t>
            </w:r>
            <w:r w:rsidRPr="00AF4E8A">
              <w:rPr>
                <w:lang w:eastAsia="es-ES"/>
              </w:rPr>
              <w:t xml:space="preserve">МПГПП, </w:t>
            </w:r>
            <w:r w:rsidR="00EE75A1">
              <w:rPr>
                <w:lang w:eastAsia="es-ES"/>
              </w:rPr>
              <w:br/>
            </w:r>
            <w:r w:rsidRPr="00AF4E8A">
              <w:rPr>
                <w:lang w:eastAsia="es-ES"/>
              </w:rPr>
              <w:t xml:space="preserve">направленный на отмену смертной казни, </w:t>
            </w:r>
            <w:r w:rsidR="00740F5B">
              <w:rPr>
                <w:lang w:eastAsia="es-ES"/>
              </w:rPr>
              <w:br/>
            </w:r>
            <w:r w:rsidRPr="00AF4E8A">
              <w:rPr>
                <w:lang w:eastAsia="es-ES"/>
              </w:rPr>
              <w:t>1989 год</w:t>
            </w:r>
          </w:p>
        </w:tc>
        <w:tc>
          <w:tcPr>
            <w:tcW w:w="4819" w:type="dxa"/>
          </w:tcPr>
          <w:p w:rsidR="00632350" w:rsidRPr="00AF4E8A" w:rsidRDefault="00632350" w:rsidP="0082328A">
            <w:pPr>
              <w:spacing w:before="40" w:after="120"/>
              <w:rPr>
                <w:lang w:eastAsia="es-ES"/>
              </w:rPr>
            </w:pPr>
            <w:r w:rsidRPr="00AF4E8A">
              <w:rPr>
                <w:lang w:eastAsia="es-ES"/>
              </w:rPr>
              <w:t xml:space="preserve">Подписан 13 февраля 1990 года и ратифицирован </w:t>
            </w:r>
            <w:r w:rsidR="00EE75A1">
              <w:rPr>
                <w:lang w:eastAsia="es-ES"/>
              </w:rPr>
              <w:br/>
            </w:r>
            <w:r w:rsidRPr="00AF4E8A">
              <w:rPr>
                <w:lang w:eastAsia="es-ES"/>
              </w:rPr>
              <w:t>14 февраля 1995 года</w:t>
            </w:r>
          </w:p>
        </w:tc>
      </w:tr>
      <w:tr w:rsidR="00632350" w:rsidRPr="001B3930" w:rsidTr="009711A8">
        <w:tc>
          <w:tcPr>
            <w:tcW w:w="4820" w:type="dxa"/>
          </w:tcPr>
          <w:p w:rsidR="00632350" w:rsidRPr="00AF4E8A" w:rsidRDefault="00632350" w:rsidP="0082328A">
            <w:pPr>
              <w:spacing w:before="40" w:after="120"/>
              <w:rPr>
                <w:lang w:eastAsia="es-ES"/>
              </w:rPr>
            </w:pPr>
            <w:r w:rsidRPr="00AF4E8A">
              <w:rPr>
                <w:lang w:eastAsia="es-ES"/>
              </w:rPr>
              <w:t>Факультативный протокол к КЛДЖ, касающийся</w:t>
            </w:r>
            <w:r w:rsidR="00912F21" w:rsidRPr="00AF4E8A">
              <w:rPr>
                <w:lang w:eastAsia="es-ES"/>
              </w:rPr>
              <w:t xml:space="preserve"> </w:t>
            </w:r>
            <w:r w:rsidRPr="00AF4E8A">
              <w:rPr>
                <w:lang w:eastAsia="es-ES"/>
              </w:rPr>
              <w:t xml:space="preserve">индивидуальных жалоб и процедур </w:t>
            </w:r>
            <w:r w:rsidR="00740F5B">
              <w:rPr>
                <w:lang w:eastAsia="es-ES"/>
              </w:rPr>
              <w:br/>
            </w:r>
            <w:r w:rsidRPr="00AF4E8A">
              <w:rPr>
                <w:lang w:eastAsia="es-ES"/>
              </w:rPr>
              <w:t>расследования, 1999 год</w:t>
            </w:r>
          </w:p>
        </w:tc>
        <w:tc>
          <w:tcPr>
            <w:tcW w:w="4819" w:type="dxa"/>
          </w:tcPr>
          <w:p w:rsidR="00632350" w:rsidRPr="00AF4E8A" w:rsidRDefault="00632350" w:rsidP="0082328A">
            <w:pPr>
              <w:spacing w:before="40" w:after="120"/>
              <w:rPr>
                <w:lang w:eastAsia="es-ES"/>
              </w:rPr>
            </w:pPr>
            <w:r w:rsidRPr="00AF4E8A">
              <w:rPr>
                <w:lang w:eastAsia="es-ES"/>
              </w:rPr>
              <w:t xml:space="preserve">Подписан 10 декабря 1999 года и ратифицирован </w:t>
            </w:r>
            <w:r w:rsidR="00F77BC8">
              <w:rPr>
                <w:lang w:eastAsia="es-ES"/>
              </w:rPr>
              <w:br/>
            </w:r>
            <w:r w:rsidRPr="00AF4E8A">
              <w:rPr>
                <w:lang w:eastAsia="es-ES"/>
              </w:rPr>
              <w:t>22 сентября 2000 года</w:t>
            </w:r>
          </w:p>
        </w:tc>
      </w:tr>
      <w:tr w:rsidR="00632350" w:rsidRPr="001B3930" w:rsidTr="009711A8">
        <w:tc>
          <w:tcPr>
            <w:tcW w:w="4820" w:type="dxa"/>
            <w:tcBorders>
              <w:bottom w:val="single" w:sz="4" w:space="0" w:color="auto"/>
            </w:tcBorders>
          </w:tcPr>
          <w:p w:rsidR="00632350" w:rsidRPr="00AF4E8A" w:rsidRDefault="00632350" w:rsidP="0082328A">
            <w:pPr>
              <w:spacing w:before="40" w:after="120"/>
              <w:rPr>
                <w:lang w:eastAsia="es-ES"/>
              </w:rPr>
            </w:pPr>
            <w:r w:rsidRPr="00AF4E8A">
              <w:rPr>
                <w:lang w:eastAsia="es-ES"/>
              </w:rPr>
              <w:t xml:space="preserve">Факультативный протокол к КПП, касающийся </w:t>
            </w:r>
            <w:r w:rsidR="00EE75A1">
              <w:rPr>
                <w:lang w:eastAsia="es-ES"/>
              </w:rPr>
              <w:br/>
            </w:r>
            <w:r w:rsidRPr="00AF4E8A">
              <w:rPr>
                <w:lang w:eastAsia="es-ES"/>
              </w:rPr>
              <w:t>регулярных посещений представителями наци</w:t>
            </w:r>
            <w:r w:rsidRPr="00AF4E8A">
              <w:rPr>
                <w:lang w:eastAsia="es-ES"/>
              </w:rPr>
              <w:t>о</w:t>
            </w:r>
            <w:r w:rsidRPr="00AF4E8A">
              <w:rPr>
                <w:lang w:eastAsia="es-ES"/>
              </w:rPr>
              <w:t xml:space="preserve">нальных и международных учреждений мест </w:t>
            </w:r>
            <w:r w:rsidR="00EE75A1">
              <w:rPr>
                <w:lang w:eastAsia="es-ES"/>
              </w:rPr>
              <w:br/>
            </w:r>
            <w:r w:rsidRPr="00AF4E8A">
              <w:rPr>
                <w:lang w:eastAsia="es-ES"/>
              </w:rPr>
              <w:t>содержания под стражей, 2002 год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632350" w:rsidRPr="00AF4E8A" w:rsidRDefault="00632350" w:rsidP="0082328A">
            <w:pPr>
              <w:spacing w:before="40" w:after="120"/>
              <w:rPr>
                <w:lang w:eastAsia="es-ES"/>
              </w:rPr>
            </w:pPr>
            <w:r w:rsidRPr="00AF4E8A">
              <w:rPr>
                <w:lang w:eastAsia="es-ES"/>
              </w:rPr>
              <w:t xml:space="preserve">Подписан 20 августа 2003 года и ратифицирован </w:t>
            </w:r>
            <w:r w:rsidR="00F77BC8">
              <w:rPr>
                <w:lang w:eastAsia="es-ES"/>
              </w:rPr>
              <w:br/>
            </w:r>
            <w:r w:rsidRPr="00AF4E8A">
              <w:rPr>
                <w:lang w:eastAsia="es-ES"/>
              </w:rPr>
              <w:t>3 апреля 2013 года</w:t>
            </w:r>
          </w:p>
        </w:tc>
      </w:tr>
      <w:tr w:rsidR="00632350" w:rsidRPr="001B3930" w:rsidTr="009711A8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632350" w:rsidRPr="00EE75A1" w:rsidRDefault="00632350" w:rsidP="0082328A">
            <w:pPr>
              <w:spacing w:before="40" w:after="120"/>
              <w:rPr>
                <w:b/>
                <w:lang w:eastAsia="es-ES"/>
              </w:rPr>
            </w:pPr>
            <w:r w:rsidRPr="00EE75A1">
              <w:rPr>
                <w:b/>
                <w:lang w:eastAsia="es-ES"/>
              </w:rPr>
              <w:t>Другие конвенции Организации Объединенных Наций по правам человека и связанные с ними конвенции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632350" w:rsidRPr="00AF4E8A" w:rsidRDefault="00632350" w:rsidP="0082328A">
            <w:pPr>
              <w:pStyle w:val="Heading2"/>
              <w:spacing w:before="40" w:after="12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es-ES"/>
              </w:rPr>
            </w:pPr>
          </w:p>
        </w:tc>
      </w:tr>
      <w:tr w:rsidR="00632350" w:rsidRPr="001E1C2B" w:rsidTr="009711A8">
        <w:tc>
          <w:tcPr>
            <w:tcW w:w="4820" w:type="dxa"/>
            <w:tcBorders>
              <w:top w:val="single" w:sz="4" w:space="0" w:color="auto"/>
            </w:tcBorders>
          </w:tcPr>
          <w:p w:rsidR="00632350" w:rsidRPr="00AF4E8A" w:rsidRDefault="00632350" w:rsidP="0082328A">
            <w:pPr>
              <w:spacing w:before="40" w:after="120"/>
              <w:rPr>
                <w:lang w:eastAsia="es-ES"/>
              </w:rPr>
            </w:pPr>
            <w:r w:rsidRPr="00AF4E8A">
              <w:rPr>
                <w:lang w:eastAsia="es-ES"/>
              </w:rPr>
              <w:t xml:space="preserve">Конвенция о предупреждении преступления </w:t>
            </w:r>
            <w:r w:rsidR="00EE75A1">
              <w:rPr>
                <w:lang w:eastAsia="es-ES"/>
              </w:rPr>
              <w:br/>
            </w:r>
            <w:r w:rsidRPr="00AF4E8A">
              <w:rPr>
                <w:lang w:eastAsia="es-ES"/>
              </w:rPr>
              <w:t>геноцида и наказании за него, 1948 год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632350" w:rsidRPr="00AF4E8A" w:rsidRDefault="00632350" w:rsidP="0082328A">
            <w:pPr>
              <w:spacing w:before="40" w:after="120"/>
              <w:rPr>
                <w:lang w:eastAsia="es-ES"/>
              </w:rPr>
            </w:pPr>
            <w:r w:rsidRPr="00AF4E8A">
              <w:rPr>
                <w:lang w:eastAsia="es-ES"/>
              </w:rPr>
              <w:t>Ратифицирована 4 июня 1952 года</w:t>
            </w:r>
          </w:p>
        </w:tc>
      </w:tr>
      <w:tr w:rsidR="00632350" w:rsidRPr="001E1C2B" w:rsidTr="009711A8">
        <w:tc>
          <w:tcPr>
            <w:tcW w:w="4820" w:type="dxa"/>
          </w:tcPr>
          <w:p w:rsidR="00632350" w:rsidRPr="00AF4E8A" w:rsidRDefault="00632350" w:rsidP="0082328A">
            <w:pPr>
              <w:spacing w:before="40" w:after="120"/>
              <w:rPr>
                <w:lang w:eastAsia="es-ES"/>
              </w:rPr>
            </w:pPr>
            <w:r w:rsidRPr="00AF4E8A">
              <w:rPr>
                <w:lang w:eastAsia="es-ES"/>
              </w:rPr>
              <w:t>Конвенция о рабстве 1926 года с внесенными</w:t>
            </w:r>
            <w:r w:rsidR="009711A8">
              <w:rPr>
                <w:lang w:eastAsia="es-ES"/>
              </w:rPr>
              <w:br/>
            </w:r>
            <w:r w:rsidRPr="00AF4E8A">
              <w:rPr>
                <w:lang w:eastAsia="es-ES"/>
              </w:rPr>
              <w:t>в нее в 1955 году поправками</w:t>
            </w:r>
          </w:p>
        </w:tc>
        <w:tc>
          <w:tcPr>
            <w:tcW w:w="4819" w:type="dxa"/>
          </w:tcPr>
          <w:p w:rsidR="00632350" w:rsidRPr="00AF4E8A" w:rsidRDefault="00632350" w:rsidP="0082328A">
            <w:pPr>
              <w:spacing w:before="40" w:after="120"/>
              <w:rPr>
                <w:lang w:eastAsia="es-ES"/>
              </w:rPr>
            </w:pPr>
            <w:r w:rsidRPr="00AF4E8A">
              <w:rPr>
                <w:lang w:eastAsia="es-ES"/>
              </w:rPr>
              <w:t>Присоединение 4 февраля 1954 года</w:t>
            </w:r>
          </w:p>
        </w:tc>
      </w:tr>
      <w:tr w:rsidR="00632350" w:rsidRPr="001E1C2B" w:rsidTr="009711A8">
        <w:tc>
          <w:tcPr>
            <w:tcW w:w="4820" w:type="dxa"/>
          </w:tcPr>
          <w:p w:rsidR="00632350" w:rsidRPr="00AF4E8A" w:rsidRDefault="00632350" w:rsidP="0082328A">
            <w:pPr>
              <w:spacing w:before="40" w:after="120"/>
              <w:rPr>
                <w:lang w:eastAsia="es-ES"/>
              </w:rPr>
            </w:pPr>
            <w:r w:rsidRPr="00AF4E8A">
              <w:rPr>
                <w:lang w:eastAsia="es-ES"/>
              </w:rPr>
              <w:t>Конвен</w:t>
            </w:r>
            <w:r w:rsidR="00F77BC8">
              <w:rPr>
                <w:lang w:eastAsia="es-ES"/>
              </w:rPr>
              <w:t xml:space="preserve">ция о борьбе с торговлей людьми </w:t>
            </w:r>
            <w:r w:rsidR="00647DA0">
              <w:rPr>
                <w:lang w:eastAsia="es-ES"/>
              </w:rPr>
              <w:br/>
            </w:r>
            <w:r w:rsidRPr="00AF4E8A">
              <w:rPr>
                <w:lang w:eastAsia="es-ES"/>
              </w:rPr>
              <w:t xml:space="preserve">и с эксплуатацией проституции третьими </w:t>
            </w:r>
            <w:r w:rsidR="00647DA0">
              <w:rPr>
                <w:lang w:eastAsia="es-ES"/>
              </w:rPr>
              <w:br/>
            </w:r>
            <w:r w:rsidRPr="00AF4E8A">
              <w:rPr>
                <w:lang w:eastAsia="es-ES"/>
              </w:rPr>
              <w:t>лицами, 1950 год</w:t>
            </w:r>
          </w:p>
        </w:tc>
        <w:tc>
          <w:tcPr>
            <w:tcW w:w="4819" w:type="dxa"/>
          </w:tcPr>
          <w:p w:rsidR="00632350" w:rsidRPr="00AF4E8A" w:rsidRDefault="00632350" w:rsidP="0082328A">
            <w:pPr>
              <w:spacing w:before="40" w:after="120"/>
              <w:rPr>
                <w:lang w:eastAsia="es-ES"/>
              </w:rPr>
            </w:pPr>
            <w:r w:rsidRPr="00AF4E8A">
              <w:rPr>
                <w:lang w:eastAsia="es-ES"/>
              </w:rPr>
              <w:t>Ратифицирована 18 января 1980 года</w:t>
            </w:r>
          </w:p>
        </w:tc>
      </w:tr>
      <w:tr w:rsidR="00632350" w:rsidRPr="001B3930" w:rsidTr="009711A8">
        <w:tc>
          <w:tcPr>
            <w:tcW w:w="4820" w:type="dxa"/>
          </w:tcPr>
          <w:p w:rsidR="00632350" w:rsidRPr="00AF4E8A" w:rsidRDefault="00632350" w:rsidP="0082328A">
            <w:pPr>
              <w:spacing w:before="40" w:after="120"/>
              <w:rPr>
                <w:lang w:eastAsia="es-ES"/>
              </w:rPr>
            </w:pPr>
            <w:r w:rsidRPr="00AF4E8A">
              <w:rPr>
                <w:lang w:eastAsia="es-ES"/>
              </w:rPr>
              <w:t xml:space="preserve">Конвенция о статусе беженцев, 1951 год, </w:t>
            </w:r>
            <w:r w:rsidR="00740F5B">
              <w:rPr>
                <w:lang w:eastAsia="es-ES"/>
              </w:rPr>
              <w:br/>
            </w:r>
            <w:r w:rsidRPr="00AF4E8A">
              <w:rPr>
                <w:lang w:eastAsia="es-ES"/>
              </w:rPr>
              <w:t>и Протокол к ней, 1967 год</w:t>
            </w:r>
          </w:p>
        </w:tc>
        <w:tc>
          <w:tcPr>
            <w:tcW w:w="4819" w:type="dxa"/>
          </w:tcPr>
          <w:p w:rsidR="00632350" w:rsidRPr="00AF4E8A" w:rsidRDefault="00632350" w:rsidP="0082328A">
            <w:pPr>
              <w:spacing w:before="40" w:after="120"/>
              <w:rPr>
                <w:lang w:eastAsia="es-ES"/>
              </w:rPr>
            </w:pPr>
            <w:r w:rsidRPr="00AF4E8A">
              <w:rPr>
                <w:lang w:eastAsia="es-ES"/>
              </w:rPr>
              <w:t>Конвенция подписана 23 июля 1952 года и ратиф</w:t>
            </w:r>
            <w:r w:rsidRPr="00AF4E8A">
              <w:rPr>
                <w:lang w:eastAsia="es-ES"/>
              </w:rPr>
              <w:t>и</w:t>
            </w:r>
            <w:r w:rsidRPr="00AF4E8A">
              <w:rPr>
                <w:lang w:eastAsia="es-ES"/>
              </w:rPr>
              <w:t>цирована 15 ноября 1954 года; Протокол ратифиц</w:t>
            </w:r>
            <w:r w:rsidRPr="00AF4E8A">
              <w:rPr>
                <w:lang w:eastAsia="es-ES"/>
              </w:rPr>
              <w:t>и</w:t>
            </w:r>
            <w:r w:rsidRPr="00AF4E8A">
              <w:rPr>
                <w:lang w:eastAsia="es-ES"/>
              </w:rPr>
              <w:t>рован 26 января 1972 года</w:t>
            </w:r>
          </w:p>
        </w:tc>
      </w:tr>
      <w:tr w:rsidR="00632350" w:rsidRPr="001B3930" w:rsidTr="009711A8">
        <w:tc>
          <w:tcPr>
            <w:tcW w:w="4820" w:type="dxa"/>
          </w:tcPr>
          <w:p w:rsidR="00632350" w:rsidRPr="00AF4E8A" w:rsidRDefault="00632350" w:rsidP="0082328A">
            <w:pPr>
              <w:spacing w:before="40" w:after="120"/>
              <w:rPr>
                <w:lang w:eastAsia="es-ES"/>
              </w:rPr>
            </w:pPr>
            <w:r w:rsidRPr="00AF4E8A">
              <w:rPr>
                <w:lang w:eastAsia="es-ES"/>
              </w:rPr>
              <w:t>Конвенция о статусе апатридов, 1954 год</w:t>
            </w:r>
          </w:p>
        </w:tc>
        <w:tc>
          <w:tcPr>
            <w:tcW w:w="4819" w:type="dxa"/>
          </w:tcPr>
          <w:p w:rsidR="00632350" w:rsidRPr="00AF4E8A" w:rsidRDefault="00632350" w:rsidP="0082328A">
            <w:pPr>
              <w:spacing w:before="40" w:after="120"/>
              <w:rPr>
                <w:lang w:eastAsia="es-ES"/>
              </w:rPr>
            </w:pPr>
            <w:r w:rsidRPr="00AF4E8A">
              <w:rPr>
                <w:lang w:eastAsia="es-ES"/>
              </w:rPr>
              <w:t xml:space="preserve">Подписана 20 октября 1954 года и ратифицирована </w:t>
            </w:r>
            <w:r w:rsidR="00EE75A1">
              <w:rPr>
                <w:lang w:eastAsia="es-ES"/>
              </w:rPr>
              <w:br/>
            </w:r>
            <w:r w:rsidRPr="00AF4E8A">
              <w:rPr>
                <w:lang w:eastAsia="es-ES"/>
              </w:rPr>
              <w:t>3 декабря 1962 года</w:t>
            </w:r>
            <w:r w:rsidRPr="00F77BC8">
              <w:rPr>
                <w:rStyle w:val="FootnoteReference"/>
                <w:lang w:eastAsia="es-ES"/>
              </w:rPr>
              <w:footnoteReference w:id="32"/>
            </w:r>
          </w:p>
        </w:tc>
      </w:tr>
      <w:tr w:rsidR="00632350" w:rsidRPr="001E1C2B" w:rsidTr="009711A8">
        <w:tc>
          <w:tcPr>
            <w:tcW w:w="4820" w:type="dxa"/>
          </w:tcPr>
          <w:p w:rsidR="00632350" w:rsidRPr="00647DA0" w:rsidRDefault="00632350" w:rsidP="0082328A">
            <w:pPr>
              <w:spacing w:before="40" w:after="120"/>
              <w:rPr>
                <w:spacing w:val="2"/>
                <w:lang w:eastAsia="es-ES"/>
              </w:rPr>
            </w:pPr>
            <w:r w:rsidRPr="00647DA0">
              <w:rPr>
                <w:spacing w:val="2"/>
                <w:lang w:eastAsia="es-ES"/>
              </w:rPr>
              <w:t xml:space="preserve">Конвенция о сокращении </w:t>
            </w:r>
            <w:proofErr w:type="spellStart"/>
            <w:r w:rsidRPr="00647DA0">
              <w:rPr>
                <w:spacing w:val="2"/>
                <w:lang w:eastAsia="es-ES"/>
              </w:rPr>
              <w:t>безгражданства</w:t>
            </w:r>
            <w:proofErr w:type="spellEnd"/>
            <w:r w:rsidRPr="00647DA0">
              <w:rPr>
                <w:spacing w:val="2"/>
                <w:lang w:eastAsia="es-ES"/>
              </w:rPr>
              <w:t>, 1961 год</w:t>
            </w:r>
          </w:p>
        </w:tc>
        <w:tc>
          <w:tcPr>
            <w:tcW w:w="4819" w:type="dxa"/>
          </w:tcPr>
          <w:p w:rsidR="00632350" w:rsidRPr="00AF4E8A" w:rsidRDefault="00632350" w:rsidP="0082328A">
            <w:pPr>
              <w:spacing w:before="40" w:after="120"/>
              <w:rPr>
                <w:lang w:eastAsia="es-ES"/>
              </w:rPr>
            </w:pPr>
            <w:r w:rsidRPr="00AF4E8A">
              <w:rPr>
                <w:lang w:eastAsia="es-ES"/>
              </w:rPr>
              <w:t>Ратифицирована 1 декабря 2015 года</w:t>
            </w:r>
          </w:p>
        </w:tc>
      </w:tr>
      <w:tr w:rsidR="00632350" w:rsidRPr="001B3930" w:rsidTr="009711A8">
        <w:tc>
          <w:tcPr>
            <w:tcW w:w="4820" w:type="dxa"/>
          </w:tcPr>
          <w:p w:rsidR="00632350" w:rsidRPr="00AF4E8A" w:rsidRDefault="00632350" w:rsidP="0082328A">
            <w:pPr>
              <w:spacing w:before="40" w:after="120"/>
              <w:rPr>
                <w:lang w:eastAsia="es-ES"/>
              </w:rPr>
            </w:pPr>
            <w:r w:rsidRPr="00AF4E8A">
              <w:rPr>
                <w:lang w:eastAsia="es-ES"/>
              </w:rPr>
              <w:lastRenderedPageBreak/>
              <w:t xml:space="preserve">Римский статут Международного уголовного </w:t>
            </w:r>
            <w:r w:rsidR="00647DA0">
              <w:rPr>
                <w:lang w:eastAsia="es-ES"/>
              </w:rPr>
              <w:br/>
            </w:r>
            <w:r w:rsidRPr="00AF4E8A">
              <w:rPr>
                <w:lang w:eastAsia="es-ES"/>
              </w:rPr>
              <w:t>суда, 1998 год</w:t>
            </w:r>
          </w:p>
        </w:tc>
        <w:tc>
          <w:tcPr>
            <w:tcW w:w="4819" w:type="dxa"/>
          </w:tcPr>
          <w:p w:rsidR="00632350" w:rsidRPr="00AF4E8A" w:rsidRDefault="00632350" w:rsidP="0082328A">
            <w:pPr>
              <w:spacing w:before="40" w:after="120"/>
              <w:rPr>
                <w:lang w:eastAsia="es-ES"/>
              </w:rPr>
            </w:pPr>
            <w:r w:rsidRPr="00AF4E8A">
              <w:rPr>
                <w:lang w:eastAsia="es-ES"/>
              </w:rPr>
              <w:t xml:space="preserve">Подписан 18 июля 1998 года и ратифицирован </w:t>
            </w:r>
            <w:r w:rsidR="00F77BC8">
              <w:rPr>
                <w:lang w:eastAsia="es-ES"/>
              </w:rPr>
              <w:br/>
            </w:r>
            <w:r w:rsidR="00740F5B">
              <w:rPr>
                <w:lang w:eastAsia="es-ES"/>
              </w:rPr>
              <w:t>26 июля 1999 года</w:t>
            </w:r>
            <w:r w:rsidRPr="00AF4E8A">
              <w:rPr>
                <w:lang w:eastAsia="es-ES"/>
              </w:rPr>
              <w:t xml:space="preserve"> </w:t>
            </w:r>
          </w:p>
        </w:tc>
      </w:tr>
      <w:tr w:rsidR="00632350" w:rsidRPr="001B3930" w:rsidTr="009711A8">
        <w:tc>
          <w:tcPr>
            <w:tcW w:w="4820" w:type="dxa"/>
            <w:tcBorders>
              <w:bottom w:val="single" w:sz="4" w:space="0" w:color="auto"/>
            </w:tcBorders>
          </w:tcPr>
          <w:p w:rsidR="00632350" w:rsidRPr="00AF4E8A" w:rsidRDefault="00632350" w:rsidP="00740F5B">
            <w:pPr>
              <w:spacing w:before="40" w:after="120"/>
              <w:rPr>
                <w:lang w:eastAsia="es-ES"/>
              </w:rPr>
            </w:pPr>
            <w:r w:rsidRPr="00AF4E8A">
              <w:rPr>
                <w:lang w:eastAsia="es-ES"/>
              </w:rPr>
              <w:t xml:space="preserve">Конвенция Организации Объединенных Наций против транснациональной организованной </w:t>
            </w:r>
            <w:r w:rsidR="009711A8">
              <w:rPr>
                <w:lang w:eastAsia="es-ES"/>
              </w:rPr>
              <w:br/>
            </w:r>
            <w:r w:rsidRPr="00AF4E8A">
              <w:rPr>
                <w:lang w:eastAsia="es-ES"/>
              </w:rPr>
              <w:t xml:space="preserve">преступности, 2000 год, и протоколы к ней </w:t>
            </w:r>
            <w:r w:rsidR="009711A8">
              <w:rPr>
                <w:lang w:eastAsia="es-ES"/>
              </w:rPr>
              <w:br/>
            </w:r>
            <w:r w:rsidRPr="00AF4E8A">
              <w:rPr>
                <w:lang w:eastAsia="es-ES"/>
              </w:rPr>
              <w:t xml:space="preserve">против незаконного ввоза мигрантов по суше, </w:t>
            </w:r>
            <w:r w:rsidR="009711A8">
              <w:rPr>
                <w:lang w:eastAsia="es-ES"/>
              </w:rPr>
              <w:br/>
            </w:r>
            <w:r w:rsidRPr="00AF4E8A">
              <w:rPr>
                <w:lang w:eastAsia="es-ES"/>
              </w:rPr>
              <w:t xml:space="preserve">морю и воздуху и о предупреждении </w:t>
            </w:r>
            <w:r w:rsidR="00740F5B">
              <w:rPr>
                <w:lang w:eastAsia="es-ES"/>
              </w:rPr>
              <w:br/>
            </w:r>
            <w:r w:rsidRPr="00AF4E8A">
              <w:rPr>
                <w:lang w:eastAsia="es-ES"/>
              </w:rPr>
              <w:t xml:space="preserve">и пресечении торговли людьми, особенно </w:t>
            </w:r>
            <w:r w:rsidR="00740F5B">
              <w:rPr>
                <w:lang w:eastAsia="es-ES"/>
              </w:rPr>
              <w:br/>
            </w:r>
            <w:r w:rsidRPr="00AF4E8A">
              <w:rPr>
                <w:lang w:eastAsia="es-ES"/>
              </w:rPr>
              <w:t>женщинами и детьми, и наказании за нее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632350" w:rsidRPr="00AF4E8A" w:rsidRDefault="00632350" w:rsidP="0082328A">
            <w:pPr>
              <w:spacing w:before="40" w:after="120"/>
              <w:rPr>
                <w:lang w:eastAsia="es-ES"/>
              </w:rPr>
            </w:pPr>
            <w:r w:rsidRPr="00AF4E8A">
              <w:rPr>
                <w:lang w:eastAsia="es-ES"/>
              </w:rPr>
              <w:t>Подписаны 12 декабря 2000 года и ратифициров</w:t>
            </w:r>
            <w:r w:rsidRPr="00AF4E8A">
              <w:rPr>
                <w:lang w:eastAsia="es-ES"/>
              </w:rPr>
              <w:t>а</w:t>
            </w:r>
            <w:r w:rsidRPr="00AF4E8A">
              <w:rPr>
                <w:lang w:eastAsia="es-ES"/>
              </w:rPr>
              <w:t xml:space="preserve">ны </w:t>
            </w:r>
            <w:r w:rsidR="00740F5B">
              <w:rPr>
                <w:lang w:eastAsia="es-ES"/>
              </w:rPr>
              <w:t>2 августа 2006 года</w:t>
            </w:r>
          </w:p>
        </w:tc>
      </w:tr>
      <w:tr w:rsidR="00632350" w:rsidRPr="001E1C2B" w:rsidTr="009711A8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632350" w:rsidRPr="00EE75A1" w:rsidRDefault="00632350" w:rsidP="0082328A">
            <w:pPr>
              <w:spacing w:before="40" w:after="120"/>
              <w:rPr>
                <w:b/>
                <w:lang w:eastAsia="es-ES"/>
              </w:rPr>
            </w:pPr>
            <w:bookmarkStart w:id="19" w:name="_Toc73946179"/>
            <w:bookmarkStart w:id="20" w:name="_Toc133268795"/>
            <w:r w:rsidRPr="00EE75A1">
              <w:rPr>
                <w:b/>
                <w:lang w:eastAsia="es-ES"/>
              </w:rPr>
              <w:t>Конвенции Международной организации труда</w:t>
            </w:r>
            <w:bookmarkEnd w:id="19"/>
            <w:bookmarkEnd w:id="20"/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632350" w:rsidRPr="00AF4E8A" w:rsidRDefault="00632350" w:rsidP="0082328A">
            <w:pPr>
              <w:pStyle w:val="Heading2"/>
              <w:spacing w:before="40" w:after="12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es-ES"/>
              </w:rPr>
            </w:pPr>
          </w:p>
        </w:tc>
      </w:tr>
      <w:tr w:rsidR="00632350" w:rsidRPr="001E1C2B" w:rsidTr="009711A8">
        <w:tc>
          <w:tcPr>
            <w:tcW w:w="4820" w:type="dxa"/>
            <w:tcBorders>
              <w:top w:val="single" w:sz="4" w:space="0" w:color="auto"/>
            </w:tcBorders>
          </w:tcPr>
          <w:p w:rsidR="00632350" w:rsidRPr="00AF4E8A" w:rsidRDefault="00632350" w:rsidP="0082328A">
            <w:pPr>
              <w:spacing w:before="40" w:after="120"/>
              <w:rPr>
                <w:lang w:eastAsia="es-ES"/>
              </w:rPr>
            </w:pPr>
            <w:r w:rsidRPr="00AF4E8A">
              <w:rPr>
                <w:lang w:eastAsia="es-ES"/>
              </w:rPr>
              <w:t xml:space="preserve">Конвенция о еженедельном отдыхе </w:t>
            </w:r>
            <w:r w:rsidR="00740F5B">
              <w:rPr>
                <w:lang w:eastAsia="es-ES"/>
              </w:rPr>
              <w:br/>
            </w:r>
            <w:r w:rsidRPr="00AF4E8A">
              <w:rPr>
                <w:lang w:eastAsia="es-ES"/>
              </w:rPr>
              <w:t xml:space="preserve">на промышленных предприятиях, </w:t>
            </w:r>
            <w:r w:rsidR="00740F5B">
              <w:rPr>
                <w:lang w:eastAsia="es-ES"/>
              </w:rPr>
              <w:br/>
            </w:r>
            <w:r w:rsidRPr="00AF4E8A">
              <w:rPr>
                <w:lang w:eastAsia="es-ES"/>
              </w:rPr>
              <w:t>1921 год (№ 14)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632350" w:rsidRPr="00AF4E8A" w:rsidRDefault="00632350" w:rsidP="0082328A">
            <w:pPr>
              <w:spacing w:before="40" w:after="120"/>
              <w:rPr>
                <w:lang w:eastAsia="es-ES"/>
              </w:rPr>
            </w:pPr>
            <w:r w:rsidRPr="00AF4E8A">
              <w:rPr>
                <w:lang w:eastAsia="es-ES"/>
              </w:rPr>
              <w:t>Ратифицирована 8 сентября 1924 года</w:t>
            </w:r>
          </w:p>
        </w:tc>
      </w:tr>
      <w:tr w:rsidR="00632350" w:rsidRPr="001E1C2B" w:rsidTr="009711A8">
        <w:tc>
          <w:tcPr>
            <w:tcW w:w="4820" w:type="dxa"/>
          </w:tcPr>
          <w:p w:rsidR="00632350" w:rsidRPr="00AF4E8A" w:rsidRDefault="00632350" w:rsidP="0082328A">
            <w:pPr>
              <w:spacing w:before="40" w:after="120"/>
              <w:rPr>
                <w:lang w:eastAsia="es-ES"/>
              </w:rPr>
            </w:pPr>
            <w:r w:rsidRPr="00AF4E8A">
              <w:rPr>
                <w:lang w:eastAsia="es-ES"/>
              </w:rPr>
              <w:t>Конвенция о принудительном или обязательном труде, 1930 год</w:t>
            </w:r>
            <w:r w:rsidR="00912F21" w:rsidRPr="00AF4E8A">
              <w:rPr>
                <w:lang w:eastAsia="es-ES"/>
              </w:rPr>
              <w:t xml:space="preserve"> </w:t>
            </w:r>
            <w:r w:rsidRPr="00AF4E8A">
              <w:rPr>
                <w:lang w:eastAsia="es-ES"/>
              </w:rPr>
              <w:t>(№ 29)</w:t>
            </w:r>
          </w:p>
        </w:tc>
        <w:tc>
          <w:tcPr>
            <w:tcW w:w="4819" w:type="dxa"/>
          </w:tcPr>
          <w:p w:rsidR="00632350" w:rsidRPr="00AF4E8A" w:rsidRDefault="00632350" w:rsidP="0082328A">
            <w:pPr>
              <w:spacing w:before="40" w:after="120"/>
              <w:rPr>
                <w:lang w:eastAsia="es-ES"/>
              </w:rPr>
            </w:pPr>
            <w:r w:rsidRPr="00AF4E8A">
              <w:rPr>
                <w:lang w:eastAsia="es-ES"/>
              </w:rPr>
              <w:t>Ратифицирована 18 июня 1934 года</w:t>
            </w:r>
          </w:p>
        </w:tc>
      </w:tr>
      <w:tr w:rsidR="00632350" w:rsidRPr="001E1C2B" w:rsidTr="009711A8">
        <w:tc>
          <w:tcPr>
            <w:tcW w:w="4820" w:type="dxa"/>
          </w:tcPr>
          <w:p w:rsidR="00632350" w:rsidRPr="00AF4E8A" w:rsidRDefault="00632350" w:rsidP="0082328A">
            <w:pPr>
              <w:spacing w:before="40" w:after="120"/>
              <w:rPr>
                <w:lang w:eastAsia="es-ES"/>
              </w:rPr>
            </w:pPr>
            <w:r w:rsidRPr="00AF4E8A">
              <w:rPr>
                <w:lang w:eastAsia="es-ES"/>
              </w:rPr>
              <w:t xml:space="preserve">Конвенция об инспекции труда </w:t>
            </w:r>
            <w:r w:rsidR="00740F5B">
              <w:rPr>
                <w:lang w:eastAsia="es-ES"/>
              </w:rPr>
              <w:br/>
            </w:r>
            <w:r w:rsidRPr="00AF4E8A">
              <w:rPr>
                <w:lang w:eastAsia="es-ES"/>
              </w:rPr>
              <w:t>в промышленности и торговле, 1947 год (№ 81)</w:t>
            </w:r>
          </w:p>
        </w:tc>
        <w:tc>
          <w:tcPr>
            <w:tcW w:w="4819" w:type="dxa"/>
          </w:tcPr>
          <w:p w:rsidR="00632350" w:rsidRPr="00AF4E8A" w:rsidRDefault="00632350" w:rsidP="0082328A">
            <w:pPr>
              <w:spacing w:before="40" w:after="120"/>
              <w:rPr>
                <w:lang w:eastAsia="es-ES"/>
              </w:rPr>
            </w:pPr>
            <w:r w:rsidRPr="00AF4E8A">
              <w:rPr>
                <w:lang w:eastAsia="es-ES"/>
              </w:rPr>
              <w:t>Ратифицирована 22 октября 1952 года</w:t>
            </w:r>
          </w:p>
        </w:tc>
      </w:tr>
      <w:tr w:rsidR="00632350" w:rsidRPr="001E1C2B" w:rsidTr="009711A8">
        <w:tc>
          <w:tcPr>
            <w:tcW w:w="4820" w:type="dxa"/>
          </w:tcPr>
          <w:p w:rsidR="00632350" w:rsidRPr="00AF4E8A" w:rsidRDefault="00632350" w:rsidP="0082328A">
            <w:pPr>
              <w:spacing w:before="40" w:after="120"/>
              <w:rPr>
                <w:lang w:eastAsia="es-ES"/>
              </w:rPr>
            </w:pPr>
            <w:r w:rsidRPr="00AF4E8A">
              <w:rPr>
                <w:lang w:eastAsia="es-ES"/>
              </w:rPr>
              <w:t xml:space="preserve">Конвенция о свободе объединений и защите </w:t>
            </w:r>
            <w:r w:rsidR="00740F5B">
              <w:rPr>
                <w:lang w:eastAsia="es-ES"/>
              </w:rPr>
              <w:br/>
            </w:r>
            <w:r w:rsidRPr="00AF4E8A">
              <w:rPr>
                <w:lang w:eastAsia="es-ES"/>
              </w:rPr>
              <w:t xml:space="preserve">права объединяться в профсоюзы, </w:t>
            </w:r>
            <w:r w:rsidR="00740F5B">
              <w:rPr>
                <w:lang w:eastAsia="es-ES"/>
              </w:rPr>
              <w:br/>
            </w:r>
            <w:r w:rsidRPr="00AF4E8A">
              <w:rPr>
                <w:lang w:eastAsia="es-ES"/>
              </w:rPr>
              <w:t>1948 год (№ 87)</w:t>
            </w:r>
          </w:p>
        </w:tc>
        <w:tc>
          <w:tcPr>
            <w:tcW w:w="4819" w:type="dxa"/>
          </w:tcPr>
          <w:p w:rsidR="00632350" w:rsidRPr="00AF4E8A" w:rsidRDefault="00740F5B" w:rsidP="0082328A">
            <w:pPr>
              <w:spacing w:before="40" w:after="120"/>
              <w:rPr>
                <w:lang w:eastAsia="es-ES"/>
              </w:rPr>
            </w:pPr>
            <w:r>
              <w:rPr>
                <w:lang w:eastAsia="es-ES"/>
              </w:rPr>
              <w:t>Ратифицирована 13 мая 1958 года</w:t>
            </w:r>
            <w:r w:rsidR="00632350" w:rsidRPr="00AF4E8A">
              <w:rPr>
                <w:lang w:eastAsia="es-ES"/>
              </w:rPr>
              <w:t xml:space="preserve"> </w:t>
            </w:r>
          </w:p>
        </w:tc>
      </w:tr>
      <w:tr w:rsidR="00632350" w:rsidRPr="001E1C2B" w:rsidTr="009711A8">
        <w:tc>
          <w:tcPr>
            <w:tcW w:w="4820" w:type="dxa"/>
          </w:tcPr>
          <w:p w:rsidR="00632350" w:rsidRPr="00AF4E8A" w:rsidRDefault="00632350" w:rsidP="0082328A">
            <w:pPr>
              <w:spacing w:before="40" w:after="120"/>
              <w:rPr>
                <w:lang w:eastAsia="es-ES"/>
              </w:rPr>
            </w:pPr>
            <w:r w:rsidRPr="00AF4E8A">
              <w:rPr>
                <w:lang w:eastAsia="es-ES"/>
              </w:rPr>
              <w:t xml:space="preserve">Конвенция о работниках-мигрантах, </w:t>
            </w:r>
            <w:r w:rsidR="00F77BC8">
              <w:rPr>
                <w:lang w:eastAsia="es-ES"/>
              </w:rPr>
              <w:br/>
            </w:r>
            <w:r w:rsidRPr="00AF4E8A">
              <w:rPr>
                <w:lang w:eastAsia="es-ES"/>
              </w:rPr>
              <w:t>1949 год (№ 97)</w:t>
            </w:r>
          </w:p>
        </w:tc>
        <w:tc>
          <w:tcPr>
            <w:tcW w:w="4819" w:type="dxa"/>
          </w:tcPr>
          <w:p w:rsidR="00632350" w:rsidRPr="00AF4E8A" w:rsidRDefault="00632350" w:rsidP="0082328A">
            <w:pPr>
              <w:spacing w:before="40" w:after="120"/>
              <w:rPr>
                <w:lang w:eastAsia="es-ES"/>
              </w:rPr>
            </w:pPr>
            <w:r w:rsidRPr="00AF4E8A">
              <w:rPr>
                <w:lang w:eastAsia="es-ES"/>
              </w:rPr>
              <w:t>Ратифицирована 22 октября 1952 года</w:t>
            </w:r>
          </w:p>
        </w:tc>
      </w:tr>
      <w:tr w:rsidR="00632350" w:rsidRPr="001E1C2B" w:rsidTr="009711A8">
        <w:tc>
          <w:tcPr>
            <w:tcW w:w="4820" w:type="dxa"/>
          </w:tcPr>
          <w:p w:rsidR="00632350" w:rsidRPr="00AF4E8A" w:rsidRDefault="00632350" w:rsidP="0082328A">
            <w:pPr>
              <w:spacing w:before="40" w:after="120"/>
              <w:rPr>
                <w:lang w:eastAsia="es-ES"/>
              </w:rPr>
            </w:pPr>
            <w:r w:rsidRPr="00AF4E8A">
              <w:rPr>
                <w:lang w:eastAsia="es-ES"/>
              </w:rPr>
              <w:t xml:space="preserve">Конвенция о применении принципов права </w:t>
            </w:r>
            <w:r w:rsidR="009711A8">
              <w:rPr>
                <w:lang w:eastAsia="es-ES"/>
              </w:rPr>
              <w:br/>
            </w:r>
            <w:r w:rsidRPr="00AF4E8A">
              <w:rPr>
                <w:lang w:eastAsia="es-ES"/>
              </w:rPr>
              <w:t xml:space="preserve">на объединение в профсоюзы и на ведение </w:t>
            </w:r>
            <w:r w:rsidR="009711A8">
              <w:rPr>
                <w:lang w:eastAsia="es-ES"/>
              </w:rPr>
              <w:br/>
            </w:r>
            <w:r w:rsidRPr="00AF4E8A">
              <w:rPr>
                <w:lang w:eastAsia="es-ES"/>
              </w:rPr>
              <w:t>коллективных переговоров, 1949 год (№ 98)</w:t>
            </w:r>
          </w:p>
        </w:tc>
        <w:tc>
          <w:tcPr>
            <w:tcW w:w="4819" w:type="dxa"/>
          </w:tcPr>
          <w:p w:rsidR="00632350" w:rsidRPr="00AF4E8A" w:rsidRDefault="00632350" w:rsidP="0082328A">
            <w:pPr>
              <w:spacing w:before="40" w:after="120"/>
              <w:rPr>
                <w:lang w:eastAsia="es-ES"/>
              </w:rPr>
            </w:pPr>
            <w:r w:rsidRPr="00AF4E8A">
              <w:rPr>
                <w:lang w:eastAsia="es-ES"/>
              </w:rPr>
              <w:t>Ратифицирована 13 мая 1958 года</w:t>
            </w:r>
          </w:p>
        </w:tc>
      </w:tr>
      <w:tr w:rsidR="00632350" w:rsidRPr="001E1C2B" w:rsidTr="009711A8">
        <w:tc>
          <w:tcPr>
            <w:tcW w:w="4820" w:type="dxa"/>
          </w:tcPr>
          <w:p w:rsidR="00632350" w:rsidRPr="00AF4E8A" w:rsidRDefault="00632350" w:rsidP="0082328A">
            <w:pPr>
              <w:spacing w:before="40" w:after="120"/>
              <w:rPr>
                <w:lang w:eastAsia="es-ES"/>
              </w:rPr>
            </w:pPr>
            <w:r w:rsidRPr="00AF4E8A">
              <w:rPr>
                <w:lang w:eastAsia="es-ES"/>
              </w:rPr>
              <w:t xml:space="preserve">Конвенция о равном вознаграждении мужчин </w:t>
            </w:r>
            <w:r w:rsidR="00EE75A1">
              <w:rPr>
                <w:lang w:eastAsia="es-ES"/>
              </w:rPr>
              <w:br/>
            </w:r>
            <w:r w:rsidRPr="00AF4E8A">
              <w:rPr>
                <w:lang w:eastAsia="es-ES"/>
              </w:rPr>
              <w:t xml:space="preserve">и женщин за труд равной ценности, </w:t>
            </w:r>
            <w:r w:rsidR="00F77BC8">
              <w:rPr>
                <w:lang w:eastAsia="es-ES"/>
              </w:rPr>
              <w:br/>
            </w:r>
            <w:r w:rsidRPr="00AF4E8A">
              <w:rPr>
                <w:lang w:eastAsia="es-ES"/>
              </w:rPr>
              <w:t>1951 год (№ 100)</w:t>
            </w:r>
          </w:p>
        </w:tc>
        <w:tc>
          <w:tcPr>
            <w:tcW w:w="4819" w:type="dxa"/>
          </w:tcPr>
          <w:p w:rsidR="00632350" w:rsidRPr="00AF4E8A" w:rsidRDefault="00632350" w:rsidP="0082328A">
            <w:pPr>
              <w:spacing w:before="40" w:after="120"/>
              <w:rPr>
                <w:lang w:eastAsia="es-ES"/>
              </w:rPr>
            </w:pPr>
            <w:r w:rsidRPr="00AF4E8A">
              <w:rPr>
                <w:lang w:eastAsia="es-ES"/>
              </w:rPr>
              <w:t>Ратифицирована 8 июня 1956 года</w:t>
            </w:r>
          </w:p>
        </w:tc>
      </w:tr>
      <w:tr w:rsidR="00632350" w:rsidRPr="001E1C2B" w:rsidTr="009711A8">
        <w:tc>
          <w:tcPr>
            <w:tcW w:w="4820" w:type="dxa"/>
          </w:tcPr>
          <w:p w:rsidR="00632350" w:rsidRPr="00AF4E8A" w:rsidRDefault="00632350" w:rsidP="0082328A">
            <w:pPr>
              <w:spacing w:before="40" w:after="120"/>
              <w:rPr>
                <w:lang w:eastAsia="es-ES"/>
              </w:rPr>
            </w:pPr>
            <w:r w:rsidRPr="00AF4E8A">
              <w:rPr>
                <w:lang w:eastAsia="es-ES"/>
              </w:rPr>
              <w:t>Конвенция о минимальных нормах социального обеспечения, 1952 год (№ 102)</w:t>
            </w:r>
          </w:p>
        </w:tc>
        <w:tc>
          <w:tcPr>
            <w:tcW w:w="4819" w:type="dxa"/>
          </w:tcPr>
          <w:p w:rsidR="00632350" w:rsidRPr="00AF4E8A" w:rsidRDefault="00632350" w:rsidP="0082328A">
            <w:pPr>
              <w:spacing w:before="40" w:after="120"/>
              <w:rPr>
                <w:lang w:eastAsia="es-ES"/>
              </w:rPr>
            </w:pPr>
            <w:r w:rsidRPr="00AF4E8A">
              <w:rPr>
                <w:lang w:eastAsia="es-ES"/>
              </w:rPr>
              <w:t>Та же дата ратификации</w:t>
            </w:r>
          </w:p>
        </w:tc>
      </w:tr>
      <w:tr w:rsidR="00632350" w:rsidRPr="001E1C2B" w:rsidTr="009711A8">
        <w:tc>
          <w:tcPr>
            <w:tcW w:w="4820" w:type="dxa"/>
          </w:tcPr>
          <w:p w:rsidR="00632350" w:rsidRPr="00AF4E8A" w:rsidRDefault="00632350" w:rsidP="0082328A">
            <w:pPr>
              <w:spacing w:before="40" w:after="120"/>
              <w:rPr>
                <w:lang w:eastAsia="es-ES"/>
              </w:rPr>
            </w:pPr>
            <w:r w:rsidRPr="00AF4E8A">
              <w:rPr>
                <w:lang w:eastAsia="es-ES"/>
              </w:rPr>
              <w:t xml:space="preserve">Конвенция об упразднении принудительного </w:t>
            </w:r>
            <w:r w:rsidR="009711A8">
              <w:rPr>
                <w:lang w:eastAsia="es-ES"/>
              </w:rPr>
              <w:br/>
            </w:r>
            <w:r w:rsidRPr="00AF4E8A">
              <w:rPr>
                <w:lang w:eastAsia="es-ES"/>
              </w:rPr>
              <w:t>труда, 1957 год (№ 105)</w:t>
            </w:r>
          </w:p>
        </w:tc>
        <w:tc>
          <w:tcPr>
            <w:tcW w:w="4819" w:type="dxa"/>
          </w:tcPr>
          <w:p w:rsidR="00632350" w:rsidRPr="00AF4E8A" w:rsidRDefault="00632350" w:rsidP="0082328A">
            <w:pPr>
              <w:spacing w:before="40" w:after="120"/>
              <w:rPr>
                <w:lang w:eastAsia="es-ES"/>
              </w:rPr>
            </w:pPr>
            <w:r w:rsidRPr="00AF4E8A">
              <w:rPr>
                <w:lang w:eastAsia="es-ES"/>
              </w:rPr>
              <w:t>Ратифицирована 15 мая 1968 года</w:t>
            </w:r>
          </w:p>
        </w:tc>
      </w:tr>
      <w:tr w:rsidR="00632350" w:rsidRPr="001E1C2B" w:rsidTr="009711A8">
        <w:tc>
          <w:tcPr>
            <w:tcW w:w="4820" w:type="dxa"/>
          </w:tcPr>
          <w:p w:rsidR="00632350" w:rsidRPr="00AF4E8A" w:rsidRDefault="00632350" w:rsidP="0082328A">
            <w:pPr>
              <w:spacing w:before="40" w:after="120"/>
              <w:rPr>
                <w:lang w:eastAsia="es-ES"/>
              </w:rPr>
            </w:pPr>
            <w:r w:rsidRPr="00AF4E8A">
              <w:rPr>
                <w:lang w:eastAsia="es-ES"/>
              </w:rPr>
              <w:t xml:space="preserve">Конвенция о еженедельном отдыхе в торговле </w:t>
            </w:r>
            <w:r w:rsidR="00EE75A1">
              <w:rPr>
                <w:lang w:eastAsia="es-ES"/>
              </w:rPr>
              <w:br/>
            </w:r>
            <w:r w:rsidRPr="00AF4E8A">
              <w:rPr>
                <w:lang w:eastAsia="es-ES"/>
              </w:rPr>
              <w:t>и учреждениях, 1957 год (№ 106)</w:t>
            </w:r>
          </w:p>
        </w:tc>
        <w:tc>
          <w:tcPr>
            <w:tcW w:w="4819" w:type="dxa"/>
          </w:tcPr>
          <w:p w:rsidR="00632350" w:rsidRPr="00AF4E8A" w:rsidRDefault="00632350" w:rsidP="0082328A">
            <w:pPr>
              <w:spacing w:before="40" w:after="120"/>
              <w:rPr>
                <w:lang w:eastAsia="es-ES"/>
              </w:rPr>
            </w:pPr>
            <w:r w:rsidRPr="00AF4E8A">
              <w:rPr>
                <w:lang w:eastAsia="es-ES"/>
              </w:rPr>
              <w:t>Ратифицирована 12 августа 1963 года</w:t>
            </w:r>
          </w:p>
        </w:tc>
      </w:tr>
      <w:tr w:rsidR="00632350" w:rsidRPr="001E1C2B" w:rsidTr="009711A8">
        <w:tc>
          <w:tcPr>
            <w:tcW w:w="4820" w:type="dxa"/>
          </w:tcPr>
          <w:p w:rsidR="00632350" w:rsidRPr="00AF4E8A" w:rsidRDefault="00632350" w:rsidP="0082328A">
            <w:pPr>
              <w:spacing w:before="40" w:after="120"/>
              <w:rPr>
                <w:lang w:eastAsia="es-ES"/>
              </w:rPr>
            </w:pPr>
            <w:r w:rsidRPr="00AF4E8A">
              <w:rPr>
                <w:lang w:eastAsia="es-ES"/>
              </w:rPr>
              <w:t xml:space="preserve">Конвенция о дискриминации в области труда </w:t>
            </w:r>
            <w:r w:rsidR="00EE75A1">
              <w:rPr>
                <w:lang w:eastAsia="es-ES"/>
              </w:rPr>
              <w:br/>
            </w:r>
            <w:r w:rsidRPr="00AF4E8A">
              <w:rPr>
                <w:lang w:eastAsia="es-ES"/>
              </w:rPr>
              <w:t>и занятий, 1958 год (№ 111)</w:t>
            </w:r>
          </w:p>
        </w:tc>
        <w:tc>
          <w:tcPr>
            <w:tcW w:w="4819" w:type="dxa"/>
          </w:tcPr>
          <w:p w:rsidR="00632350" w:rsidRPr="00AF4E8A" w:rsidRDefault="00632350" w:rsidP="0082328A">
            <w:pPr>
              <w:spacing w:before="40" w:after="120"/>
              <w:rPr>
                <w:lang w:eastAsia="es-ES"/>
              </w:rPr>
            </w:pPr>
            <w:r w:rsidRPr="00AF4E8A">
              <w:rPr>
                <w:lang w:eastAsia="es-ES"/>
              </w:rPr>
              <w:t>Та же дата ратификации</w:t>
            </w:r>
          </w:p>
        </w:tc>
      </w:tr>
      <w:tr w:rsidR="00632350" w:rsidRPr="001E1C2B" w:rsidTr="009711A8">
        <w:tc>
          <w:tcPr>
            <w:tcW w:w="4820" w:type="dxa"/>
          </w:tcPr>
          <w:p w:rsidR="00632350" w:rsidRPr="00AF4E8A" w:rsidRDefault="00632350" w:rsidP="0082328A">
            <w:pPr>
              <w:spacing w:before="40" w:after="120"/>
              <w:rPr>
                <w:lang w:eastAsia="es-ES"/>
              </w:rPr>
            </w:pPr>
            <w:r w:rsidRPr="00AF4E8A">
              <w:rPr>
                <w:lang w:eastAsia="es-ES"/>
              </w:rPr>
              <w:t xml:space="preserve">Конвенция о равноправии граждан страны </w:t>
            </w:r>
            <w:r w:rsidR="00740F5B">
              <w:rPr>
                <w:lang w:eastAsia="es-ES"/>
              </w:rPr>
              <w:br/>
            </w:r>
            <w:r w:rsidRPr="00AF4E8A">
              <w:rPr>
                <w:lang w:eastAsia="es-ES"/>
              </w:rPr>
              <w:t>и иностранцев и лиц без гражданства в области социального обеспечения, 1962 год (№ 118)</w:t>
            </w:r>
          </w:p>
        </w:tc>
        <w:tc>
          <w:tcPr>
            <w:tcW w:w="4819" w:type="dxa"/>
          </w:tcPr>
          <w:p w:rsidR="00632350" w:rsidRPr="00AF4E8A" w:rsidRDefault="00632350" w:rsidP="0082328A">
            <w:pPr>
              <w:spacing w:before="40" w:after="120"/>
              <w:rPr>
                <w:lang w:eastAsia="es-ES"/>
              </w:rPr>
            </w:pPr>
            <w:r w:rsidRPr="00AF4E8A">
              <w:rPr>
                <w:lang w:eastAsia="es-ES"/>
              </w:rPr>
              <w:t>Ратифицирована 5 мая 1967 года</w:t>
            </w:r>
          </w:p>
        </w:tc>
      </w:tr>
      <w:tr w:rsidR="00632350" w:rsidRPr="001E1C2B" w:rsidTr="009711A8">
        <w:tc>
          <w:tcPr>
            <w:tcW w:w="4820" w:type="dxa"/>
          </w:tcPr>
          <w:p w:rsidR="00632350" w:rsidRPr="00AF4E8A" w:rsidRDefault="00632350" w:rsidP="00647DA0">
            <w:pPr>
              <w:pageBreakBefore/>
              <w:spacing w:before="40" w:after="120"/>
              <w:rPr>
                <w:lang w:eastAsia="es-ES"/>
              </w:rPr>
            </w:pPr>
            <w:r w:rsidRPr="00AF4E8A">
              <w:rPr>
                <w:lang w:eastAsia="es-ES"/>
              </w:rPr>
              <w:lastRenderedPageBreak/>
              <w:t xml:space="preserve">Конвенция о политике в области занятости, </w:t>
            </w:r>
            <w:r w:rsidR="00F77BC8">
              <w:rPr>
                <w:lang w:eastAsia="es-ES"/>
              </w:rPr>
              <w:br/>
            </w:r>
            <w:r w:rsidRPr="00AF4E8A">
              <w:rPr>
                <w:lang w:eastAsia="es-ES"/>
              </w:rPr>
              <w:t>1964 год (№ 122)</w:t>
            </w:r>
          </w:p>
        </w:tc>
        <w:tc>
          <w:tcPr>
            <w:tcW w:w="4819" w:type="dxa"/>
          </w:tcPr>
          <w:p w:rsidR="00632350" w:rsidRPr="00AF4E8A" w:rsidRDefault="00632350" w:rsidP="0082328A">
            <w:pPr>
              <w:spacing w:before="40" w:after="120"/>
              <w:rPr>
                <w:lang w:eastAsia="es-ES"/>
              </w:rPr>
            </w:pPr>
            <w:r w:rsidRPr="00AF4E8A">
              <w:rPr>
                <w:lang w:eastAsia="es-ES"/>
              </w:rPr>
              <w:t>Ратифицирована 5 мая 1971 года</w:t>
            </w:r>
          </w:p>
        </w:tc>
      </w:tr>
      <w:tr w:rsidR="00632350" w:rsidRPr="001E1C2B" w:rsidTr="009711A8">
        <w:tc>
          <w:tcPr>
            <w:tcW w:w="4820" w:type="dxa"/>
          </w:tcPr>
          <w:p w:rsidR="00632350" w:rsidRPr="00AF4E8A" w:rsidRDefault="00632350" w:rsidP="0082328A">
            <w:pPr>
              <w:spacing w:before="40" w:after="120"/>
              <w:rPr>
                <w:lang w:eastAsia="es-ES"/>
              </w:rPr>
            </w:pPr>
            <w:r w:rsidRPr="00AF4E8A">
              <w:rPr>
                <w:lang w:eastAsia="es-ES"/>
              </w:rPr>
              <w:t xml:space="preserve">Конвенция об инспекции труда в сельском </w:t>
            </w:r>
            <w:r w:rsidR="00740F5B">
              <w:rPr>
                <w:lang w:eastAsia="es-ES"/>
              </w:rPr>
              <w:br/>
            </w:r>
            <w:r w:rsidRPr="00AF4E8A">
              <w:rPr>
                <w:lang w:eastAsia="es-ES"/>
              </w:rPr>
              <w:t>хозяйстве, 1969 год (№ 129)</w:t>
            </w:r>
          </w:p>
        </w:tc>
        <w:tc>
          <w:tcPr>
            <w:tcW w:w="4819" w:type="dxa"/>
          </w:tcPr>
          <w:p w:rsidR="00632350" w:rsidRPr="00AF4E8A" w:rsidRDefault="00632350" w:rsidP="0082328A">
            <w:pPr>
              <w:spacing w:before="40" w:after="120"/>
              <w:rPr>
                <w:lang w:eastAsia="es-ES"/>
              </w:rPr>
            </w:pPr>
            <w:r w:rsidRPr="00AF4E8A">
              <w:rPr>
                <w:lang w:eastAsia="es-ES"/>
              </w:rPr>
              <w:t>Ратифицирована 23 июня 1981 года</w:t>
            </w:r>
          </w:p>
        </w:tc>
      </w:tr>
      <w:tr w:rsidR="00632350" w:rsidRPr="001E1C2B" w:rsidTr="009711A8">
        <w:tc>
          <w:tcPr>
            <w:tcW w:w="4820" w:type="dxa"/>
          </w:tcPr>
          <w:p w:rsidR="00632350" w:rsidRPr="00AF4E8A" w:rsidRDefault="00632350" w:rsidP="0082328A">
            <w:pPr>
              <w:spacing w:before="40" w:after="120"/>
              <w:rPr>
                <w:lang w:eastAsia="es-ES"/>
              </w:rPr>
            </w:pPr>
            <w:r w:rsidRPr="00AF4E8A">
              <w:rPr>
                <w:lang w:eastAsia="es-ES"/>
              </w:rPr>
              <w:t xml:space="preserve">Конвенция об установлении минимальной </w:t>
            </w:r>
            <w:r w:rsidR="00740F5B">
              <w:rPr>
                <w:lang w:eastAsia="es-ES"/>
              </w:rPr>
              <w:br/>
            </w:r>
            <w:r w:rsidRPr="00AF4E8A">
              <w:rPr>
                <w:lang w:eastAsia="es-ES"/>
              </w:rPr>
              <w:t xml:space="preserve">заработной платы с особым учетом </w:t>
            </w:r>
            <w:r w:rsidR="00740F5B">
              <w:rPr>
                <w:lang w:eastAsia="es-ES"/>
              </w:rPr>
              <w:br/>
            </w:r>
            <w:r w:rsidRPr="00AF4E8A">
              <w:rPr>
                <w:lang w:eastAsia="es-ES"/>
              </w:rPr>
              <w:t>развивающихся стран, 1970 год (№ 131)</w:t>
            </w:r>
          </w:p>
        </w:tc>
        <w:tc>
          <w:tcPr>
            <w:tcW w:w="4819" w:type="dxa"/>
          </w:tcPr>
          <w:p w:rsidR="00632350" w:rsidRPr="00AF4E8A" w:rsidRDefault="00632350" w:rsidP="0082328A">
            <w:pPr>
              <w:spacing w:before="40" w:after="120"/>
              <w:rPr>
                <w:lang w:eastAsia="es-ES"/>
              </w:rPr>
            </w:pPr>
            <w:r w:rsidRPr="00AF4E8A">
              <w:rPr>
                <w:lang w:eastAsia="es-ES"/>
              </w:rPr>
              <w:t>Ратифицирована 5 мая 1971 года</w:t>
            </w:r>
          </w:p>
        </w:tc>
      </w:tr>
      <w:tr w:rsidR="00632350" w:rsidRPr="00D97F6E" w:rsidTr="009711A8">
        <w:tc>
          <w:tcPr>
            <w:tcW w:w="4820" w:type="dxa"/>
          </w:tcPr>
          <w:p w:rsidR="00632350" w:rsidRPr="00AF4E8A" w:rsidRDefault="00632350" w:rsidP="0082328A">
            <w:pPr>
              <w:spacing w:before="40" w:after="120"/>
              <w:rPr>
                <w:lang w:eastAsia="es-ES"/>
              </w:rPr>
            </w:pPr>
            <w:r w:rsidRPr="00AF4E8A">
              <w:rPr>
                <w:lang w:eastAsia="es-ES"/>
              </w:rPr>
              <w:t xml:space="preserve">Конвенция об оплачиваемых отпусках </w:t>
            </w:r>
            <w:r w:rsidR="00740F5B">
              <w:rPr>
                <w:lang w:eastAsia="es-ES"/>
              </w:rPr>
              <w:br/>
            </w:r>
            <w:r w:rsidRPr="00AF4E8A">
              <w:rPr>
                <w:lang w:eastAsia="es-ES"/>
              </w:rPr>
              <w:t>(пересмотренная в 1970 году) (№ 132)</w:t>
            </w:r>
          </w:p>
        </w:tc>
        <w:tc>
          <w:tcPr>
            <w:tcW w:w="4819" w:type="dxa"/>
          </w:tcPr>
          <w:p w:rsidR="00632350" w:rsidRPr="00AF4E8A" w:rsidRDefault="00632350" w:rsidP="0082328A">
            <w:pPr>
              <w:spacing w:before="40" w:after="120"/>
              <w:rPr>
                <w:lang w:eastAsia="es-ES"/>
              </w:rPr>
            </w:pPr>
            <w:r w:rsidRPr="00AF4E8A">
              <w:rPr>
                <w:lang w:eastAsia="es-ES"/>
              </w:rPr>
              <w:t>Ратифицирована 28 июля 1981 года</w:t>
            </w:r>
          </w:p>
        </w:tc>
      </w:tr>
      <w:tr w:rsidR="00632350" w:rsidRPr="00D97F6E" w:rsidTr="009711A8">
        <w:tc>
          <w:tcPr>
            <w:tcW w:w="4820" w:type="dxa"/>
          </w:tcPr>
          <w:p w:rsidR="00632350" w:rsidRPr="00AF4E8A" w:rsidRDefault="00632350" w:rsidP="0082328A">
            <w:pPr>
              <w:spacing w:before="40" w:after="120"/>
              <w:rPr>
                <w:lang w:eastAsia="es-ES"/>
              </w:rPr>
            </w:pPr>
            <w:r w:rsidRPr="00AF4E8A">
              <w:rPr>
                <w:lang w:eastAsia="es-ES"/>
              </w:rPr>
              <w:t xml:space="preserve">Конвенция о минимальном возрасте для приема </w:t>
            </w:r>
            <w:r w:rsidR="00F77BC8">
              <w:rPr>
                <w:lang w:eastAsia="es-ES"/>
              </w:rPr>
              <w:br/>
            </w:r>
            <w:r w:rsidRPr="00AF4E8A">
              <w:rPr>
                <w:lang w:eastAsia="es-ES"/>
              </w:rPr>
              <w:t>на работу, 1973 год (№ 138)</w:t>
            </w:r>
          </w:p>
        </w:tc>
        <w:tc>
          <w:tcPr>
            <w:tcW w:w="4819" w:type="dxa"/>
          </w:tcPr>
          <w:p w:rsidR="00632350" w:rsidRPr="00AF4E8A" w:rsidRDefault="00632350" w:rsidP="0082328A">
            <w:pPr>
              <w:spacing w:before="40" w:after="120"/>
              <w:rPr>
                <w:lang w:eastAsia="es-ES"/>
              </w:rPr>
            </w:pPr>
            <w:r w:rsidRPr="00AF4E8A">
              <w:rPr>
                <w:lang w:eastAsia="es-ES"/>
              </w:rPr>
              <w:t>Та же дата ратификации</w:t>
            </w:r>
          </w:p>
        </w:tc>
      </w:tr>
      <w:tr w:rsidR="00632350" w:rsidRPr="001E1C2B" w:rsidTr="009711A8">
        <w:tc>
          <w:tcPr>
            <w:tcW w:w="4820" w:type="dxa"/>
          </w:tcPr>
          <w:p w:rsidR="00632350" w:rsidRPr="00AF4E8A" w:rsidRDefault="00632350" w:rsidP="0082328A">
            <w:pPr>
              <w:spacing w:before="40" w:after="120"/>
              <w:rPr>
                <w:lang w:eastAsia="es-ES"/>
              </w:rPr>
            </w:pPr>
            <w:r w:rsidRPr="00AF4E8A">
              <w:rPr>
                <w:lang w:eastAsia="es-ES"/>
              </w:rPr>
              <w:t xml:space="preserve">Конвенция о злоупотреблениях в области </w:t>
            </w:r>
            <w:r w:rsidR="00740F5B">
              <w:rPr>
                <w:lang w:eastAsia="es-ES"/>
              </w:rPr>
              <w:br/>
            </w:r>
            <w:r w:rsidRPr="00AF4E8A">
              <w:rPr>
                <w:lang w:eastAsia="es-ES"/>
              </w:rPr>
              <w:t>миграции и об обеспечении работникам-</w:t>
            </w:r>
            <w:r w:rsidR="00740F5B">
              <w:rPr>
                <w:lang w:eastAsia="es-ES"/>
              </w:rPr>
              <w:br/>
            </w:r>
            <w:r w:rsidRPr="00AF4E8A">
              <w:rPr>
                <w:lang w:eastAsia="es-ES"/>
              </w:rPr>
              <w:t xml:space="preserve">мигрантам равенства возможностей </w:t>
            </w:r>
            <w:r w:rsidR="00740F5B">
              <w:rPr>
                <w:lang w:eastAsia="es-ES"/>
              </w:rPr>
              <w:br/>
            </w:r>
            <w:r w:rsidRPr="00AF4E8A">
              <w:rPr>
                <w:lang w:eastAsia="es-ES"/>
              </w:rPr>
              <w:t>и обращения, 1975 год (№ 143)</w:t>
            </w:r>
          </w:p>
        </w:tc>
        <w:tc>
          <w:tcPr>
            <w:tcW w:w="4819" w:type="dxa"/>
          </w:tcPr>
          <w:p w:rsidR="00632350" w:rsidRPr="00AF4E8A" w:rsidRDefault="00632350" w:rsidP="0082328A">
            <w:pPr>
              <w:spacing w:before="40" w:after="120"/>
              <w:rPr>
                <w:lang w:eastAsia="es-ES"/>
              </w:rPr>
            </w:pPr>
            <w:r w:rsidRPr="00AF4E8A">
              <w:rPr>
                <w:lang w:eastAsia="es-ES"/>
              </w:rPr>
              <w:t>Ратифицирована 23 июня 1981 года</w:t>
            </w:r>
          </w:p>
        </w:tc>
      </w:tr>
      <w:tr w:rsidR="00632350" w:rsidRPr="001E1C2B" w:rsidTr="009711A8">
        <w:tc>
          <w:tcPr>
            <w:tcW w:w="4820" w:type="dxa"/>
          </w:tcPr>
          <w:p w:rsidR="00632350" w:rsidRPr="00AF4E8A" w:rsidRDefault="00632350" w:rsidP="0082328A">
            <w:pPr>
              <w:spacing w:before="40" w:after="120"/>
              <w:rPr>
                <w:lang w:eastAsia="es-ES"/>
              </w:rPr>
            </w:pPr>
            <w:r w:rsidRPr="00AF4E8A">
              <w:rPr>
                <w:lang w:eastAsia="es-ES"/>
              </w:rPr>
              <w:t xml:space="preserve">Конвенция о защите права на организацию </w:t>
            </w:r>
            <w:r w:rsidR="00740F5B">
              <w:rPr>
                <w:lang w:eastAsia="es-ES"/>
              </w:rPr>
              <w:br/>
            </w:r>
            <w:r w:rsidRPr="00AF4E8A">
              <w:rPr>
                <w:lang w:eastAsia="es-ES"/>
              </w:rPr>
              <w:t xml:space="preserve">и процедурах определения условий занятости </w:t>
            </w:r>
            <w:r w:rsidR="00740F5B">
              <w:rPr>
                <w:lang w:eastAsia="es-ES"/>
              </w:rPr>
              <w:br/>
            </w:r>
            <w:r w:rsidRPr="00AF4E8A">
              <w:rPr>
                <w:lang w:eastAsia="es-ES"/>
              </w:rPr>
              <w:t>на государственной службе, 1978 год (№ 151)</w:t>
            </w:r>
          </w:p>
        </w:tc>
        <w:tc>
          <w:tcPr>
            <w:tcW w:w="4819" w:type="dxa"/>
          </w:tcPr>
          <w:p w:rsidR="00632350" w:rsidRPr="00AF4E8A" w:rsidRDefault="00632350" w:rsidP="0082328A">
            <w:pPr>
              <w:spacing w:before="40" w:after="120"/>
              <w:rPr>
                <w:lang w:eastAsia="es-ES"/>
              </w:rPr>
            </w:pPr>
            <w:r w:rsidRPr="00AF4E8A">
              <w:rPr>
                <w:lang w:eastAsia="es-ES"/>
              </w:rPr>
              <w:t>Ратифицирована 28 февраля 1985 года</w:t>
            </w:r>
          </w:p>
        </w:tc>
      </w:tr>
      <w:tr w:rsidR="00632350" w:rsidRPr="001E1C2B" w:rsidTr="009711A8">
        <w:tc>
          <w:tcPr>
            <w:tcW w:w="4820" w:type="dxa"/>
          </w:tcPr>
          <w:p w:rsidR="00632350" w:rsidRPr="00AF4E8A" w:rsidRDefault="00632350" w:rsidP="0082328A">
            <w:pPr>
              <w:spacing w:before="40" w:after="120"/>
              <w:rPr>
                <w:lang w:eastAsia="es-ES"/>
              </w:rPr>
            </w:pPr>
            <w:r w:rsidRPr="00AF4E8A">
              <w:rPr>
                <w:lang w:eastAsia="es-ES"/>
              </w:rPr>
              <w:t xml:space="preserve">Конвенция о безопасности и гигиене труда </w:t>
            </w:r>
            <w:r w:rsidR="00740F5B">
              <w:rPr>
                <w:lang w:eastAsia="es-ES"/>
              </w:rPr>
              <w:br/>
            </w:r>
            <w:r w:rsidRPr="00AF4E8A">
              <w:rPr>
                <w:lang w:eastAsia="es-ES"/>
              </w:rPr>
              <w:t>и производственной среде, 1981 год (№ 155)</w:t>
            </w:r>
          </w:p>
        </w:tc>
        <w:tc>
          <w:tcPr>
            <w:tcW w:w="4819" w:type="dxa"/>
          </w:tcPr>
          <w:p w:rsidR="00632350" w:rsidRPr="00AF4E8A" w:rsidRDefault="00632350" w:rsidP="0082328A">
            <w:pPr>
              <w:spacing w:before="40" w:after="120"/>
              <w:rPr>
                <w:lang w:eastAsia="es-ES"/>
              </w:rPr>
            </w:pPr>
            <w:r w:rsidRPr="00AF4E8A">
              <w:rPr>
                <w:lang w:eastAsia="es-ES"/>
              </w:rPr>
              <w:t>Ратифицирована 7 июня 2000 года</w:t>
            </w:r>
          </w:p>
        </w:tc>
      </w:tr>
      <w:tr w:rsidR="00632350" w:rsidRPr="001E1C2B" w:rsidTr="009711A8">
        <w:tc>
          <w:tcPr>
            <w:tcW w:w="4820" w:type="dxa"/>
          </w:tcPr>
          <w:p w:rsidR="00632350" w:rsidRPr="00AF4E8A" w:rsidRDefault="00632350" w:rsidP="0082328A">
            <w:pPr>
              <w:spacing w:before="40" w:after="120"/>
              <w:rPr>
                <w:lang w:eastAsia="es-ES"/>
              </w:rPr>
            </w:pPr>
            <w:r w:rsidRPr="00AF4E8A">
              <w:rPr>
                <w:lang w:eastAsia="es-ES"/>
              </w:rPr>
              <w:t xml:space="preserve">Конвенция о запрещении и немедленных мерах </w:t>
            </w:r>
            <w:r w:rsidR="00F77BC8">
              <w:rPr>
                <w:lang w:eastAsia="es-ES"/>
              </w:rPr>
              <w:br/>
            </w:r>
            <w:r w:rsidRPr="00AF4E8A">
              <w:rPr>
                <w:lang w:eastAsia="es-ES"/>
              </w:rPr>
              <w:t>по искоренению наихудших форм детского труда, 1999 год (№ 182)</w:t>
            </w:r>
          </w:p>
        </w:tc>
        <w:tc>
          <w:tcPr>
            <w:tcW w:w="4819" w:type="dxa"/>
          </w:tcPr>
          <w:p w:rsidR="00632350" w:rsidRPr="00AF4E8A" w:rsidRDefault="00632350" w:rsidP="0082328A">
            <w:pPr>
              <w:spacing w:before="40" w:after="120"/>
              <w:rPr>
                <w:lang w:eastAsia="es-ES"/>
              </w:rPr>
            </w:pPr>
            <w:r w:rsidRPr="00AF4E8A">
              <w:rPr>
                <w:lang w:eastAsia="es-ES"/>
              </w:rPr>
              <w:t>Ратифицирована 7 июня 2000 года</w:t>
            </w:r>
          </w:p>
        </w:tc>
      </w:tr>
      <w:tr w:rsidR="00632350" w:rsidRPr="001E1C2B" w:rsidTr="009711A8">
        <w:tc>
          <w:tcPr>
            <w:tcW w:w="4820" w:type="dxa"/>
            <w:tcBorders>
              <w:bottom w:val="single" w:sz="4" w:space="0" w:color="auto"/>
            </w:tcBorders>
          </w:tcPr>
          <w:p w:rsidR="00632350" w:rsidRPr="00AF4E8A" w:rsidRDefault="00632350" w:rsidP="0082328A">
            <w:pPr>
              <w:spacing w:before="40" w:after="120"/>
              <w:rPr>
                <w:lang w:eastAsia="es-ES"/>
              </w:rPr>
            </w:pPr>
            <w:r w:rsidRPr="00AF4E8A">
              <w:rPr>
                <w:lang w:eastAsia="es-ES"/>
              </w:rPr>
              <w:t xml:space="preserve">Конвенция о пересмотре Конвенции </w:t>
            </w:r>
            <w:r w:rsidR="00740F5B">
              <w:rPr>
                <w:lang w:eastAsia="es-ES"/>
              </w:rPr>
              <w:br/>
            </w:r>
            <w:r w:rsidRPr="00AF4E8A">
              <w:rPr>
                <w:lang w:eastAsia="es-ES"/>
              </w:rPr>
              <w:t xml:space="preserve">(пересмотренной) 1952 года об охране </w:t>
            </w:r>
            <w:r w:rsidR="00740F5B">
              <w:rPr>
                <w:lang w:eastAsia="es-ES"/>
              </w:rPr>
              <w:br/>
            </w:r>
            <w:r w:rsidRPr="00AF4E8A">
              <w:rPr>
                <w:lang w:eastAsia="es-ES"/>
              </w:rPr>
              <w:t>материнства, 2000 год (№ 183)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632350" w:rsidRPr="00AF4E8A" w:rsidRDefault="00632350" w:rsidP="0082328A">
            <w:pPr>
              <w:spacing w:before="40" w:after="120"/>
              <w:rPr>
                <w:lang w:eastAsia="es-ES"/>
              </w:rPr>
            </w:pPr>
            <w:r w:rsidRPr="00AF4E8A">
              <w:rPr>
                <w:lang w:eastAsia="es-ES"/>
              </w:rPr>
              <w:t>Ратифицирована 7 февраля 2001 года</w:t>
            </w:r>
          </w:p>
        </w:tc>
      </w:tr>
      <w:tr w:rsidR="00632350" w:rsidRPr="001B3930" w:rsidTr="00CE23B2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632350" w:rsidRPr="0058755C" w:rsidRDefault="00632350" w:rsidP="0082328A">
            <w:pPr>
              <w:spacing w:before="40" w:after="120"/>
              <w:rPr>
                <w:lang w:eastAsia="es-ES"/>
              </w:rPr>
            </w:pPr>
            <w:bookmarkStart w:id="21" w:name="_Toc133268796"/>
            <w:bookmarkStart w:id="22" w:name="_Toc73946180"/>
            <w:r w:rsidRPr="0058755C">
              <w:rPr>
                <w:b/>
                <w:lang w:eastAsia="es-ES"/>
              </w:rPr>
              <w:t>Конвенции Организации Объединенных Наций по вопросам образования, науки и культуры</w:t>
            </w:r>
            <w:bookmarkEnd w:id="21"/>
            <w:r w:rsidRPr="0058755C">
              <w:rPr>
                <w:rStyle w:val="FootnoteReference"/>
              </w:rPr>
              <w:footnoteReference w:id="33"/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632350" w:rsidRPr="00AF4E8A" w:rsidRDefault="00632350" w:rsidP="0082328A">
            <w:pPr>
              <w:pStyle w:val="Heading2"/>
              <w:spacing w:before="40" w:after="12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es-ES"/>
              </w:rPr>
            </w:pPr>
          </w:p>
        </w:tc>
      </w:tr>
      <w:tr w:rsidR="00632350" w:rsidRPr="001E1C2B" w:rsidTr="00CE23B2">
        <w:tc>
          <w:tcPr>
            <w:tcW w:w="4820" w:type="dxa"/>
            <w:tcBorders>
              <w:top w:val="single" w:sz="4" w:space="0" w:color="auto"/>
              <w:bottom w:val="single" w:sz="12" w:space="0" w:color="auto"/>
            </w:tcBorders>
          </w:tcPr>
          <w:p w:rsidR="00632350" w:rsidRPr="00AF4E8A" w:rsidRDefault="00632350" w:rsidP="0082328A">
            <w:pPr>
              <w:spacing w:before="40" w:after="120"/>
              <w:rPr>
                <w:lang w:eastAsia="es-ES"/>
              </w:rPr>
            </w:pPr>
            <w:r w:rsidRPr="00AF4E8A">
              <w:rPr>
                <w:lang w:eastAsia="es-ES"/>
              </w:rPr>
              <w:t>Конвенция о борьбе с дискриминацией в области образования, 1960 год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12" w:space="0" w:color="auto"/>
            </w:tcBorders>
          </w:tcPr>
          <w:p w:rsidR="00632350" w:rsidRPr="00AF4E8A" w:rsidRDefault="00632350" w:rsidP="0082328A">
            <w:pPr>
              <w:spacing w:before="40" w:after="120"/>
              <w:rPr>
                <w:lang w:eastAsia="es-ES"/>
              </w:rPr>
            </w:pPr>
            <w:r w:rsidRPr="00AF4E8A">
              <w:rPr>
                <w:lang w:eastAsia="es-ES"/>
              </w:rPr>
              <w:t>Ратифицирована 6 октября 1966 года</w:t>
            </w:r>
          </w:p>
        </w:tc>
      </w:tr>
    </w:tbl>
    <w:bookmarkEnd w:id="22"/>
    <w:p w:rsidR="00632350" w:rsidRPr="00706397" w:rsidRDefault="00632350" w:rsidP="00613B2A">
      <w:pPr>
        <w:pStyle w:val="H23GR"/>
      </w:pPr>
      <w:r w:rsidRPr="000A78BB">
        <w:tab/>
      </w:r>
      <w:r w:rsidRPr="001E1C2B">
        <w:tab/>
      </w:r>
      <w:r>
        <w:t>Д</w:t>
      </w:r>
      <w:r w:rsidRPr="00841189">
        <w:t>ругие</w:t>
      </w:r>
      <w:r w:rsidRPr="00C1361D">
        <w:t xml:space="preserve"> </w:t>
      </w:r>
      <w:r w:rsidRPr="00841189">
        <w:t>соответствующие</w:t>
      </w:r>
      <w:r w:rsidRPr="00C1361D">
        <w:t xml:space="preserve"> </w:t>
      </w:r>
      <w:r w:rsidRPr="00841189">
        <w:t>международные</w:t>
      </w:r>
      <w:r w:rsidRPr="00C1361D">
        <w:t xml:space="preserve"> </w:t>
      </w:r>
      <w:r w:rsidRPr="00841189">
        <w:t>договоры</w:t>
      </w:r>
    </w:p>
    <w:p w:rsidR="00632350" w:rsidRPr="007509B5" w:rsidRDefault="00632350" w:rsidP="00613B2A">
      <w:pPr>
        <w:pStyle w:val="SingleTxtGR"/>
      </w:pPr>
      <w:r w:rsidRPr="00C1361D">
        <w:t>150.</w:t>
      </w:r>
      <w:r w:rsidRPr="00C1361D">
        <w:tab/>
      </w:r>
      <w:r>
        <w:t>Италия</w:t>
      </w:r>
      <w:r w:rsidRPr="00C1361D">
        <w:t xml:space="preserve"> </w:t>
      </w:r>
      <w:r w:rsidRPr="000106DE">
        <w:t>ратифицировала Женевские конвенции 1949 года</w:t>
      </w:r>
      <w:r w:rsidRPr="00706397">
        <w:t xml:space="preserve"> </w:t>
      </w:r>
      <w:r w:rsidRPr="00C1361D">
        <w:t xml:space="preserve">17 </w:t>
      </w:r>
      <w:r>
        <w:t>декабря</w:t>
      </w:r>
      <w:r w:rsidRPr="00C1361D">
        <w:t xml:space="preserve"> </w:t>
      </w:r>
      <w:r w:rsidR="00B405BD">
        <w:br/>
      </w:r>
      <w:r w:rsidRPr="00C1361D">
        <w:t>1951</w:t>
      </w:r>
      <w:r>
        <w:t xml:space="preserve"> года</w:t>
      </w:r>
      <w:r w:rsidRPr="00C1361D">
        <w:t xml:space="preserve"> </w:t>
      </w:r>
      <w:r>
        <w:t>и</w:t>
      </w:r>
      <w:r w:rsidRPr="00C1361D">
        <w:t xml:space="preserve"> </w:t>
      </w:r>
      <w:r>
        <w:t xml:space="preserve">Дополнительные протоколы к ним </w:t>
      </w:r>
      <w:r w:rsidRPr="00C1361D">
        <w:t xml:space="preserve">27 </w:t>
      </w:r>
      <w:r>
        <w:t>февраля</w:t>
      </w:r>
      <w:r w:rsidRPr="00C1361D">
        <w:t xml:space="preserve"> 1986</w:t>
      </w:r>
      <w:r>
        <w:t xml:space="preserve"> года</w:t>
      </w:r>
      <w:r w:rsidRPr="000A78BB">
        <w:rPr>
          <w:rStyle w:val="FootnoteReference"/>
          <w:lang w:val="en-GB"/>
        </w:rPr>
        <w:footnoteReference w:id="34"/>
      </w:r>
      <w:r w:rsidR="00F046A7">
        <w:t>.</w:t>
      </w:r>
      <w:r w:rsidRPr="00C1361D">
        <w:t xml:space="preserve"> </w:t>
      </w:r>
      <w:r w:rsidRPr="007509B5">
        <w:t xml:space="preserve">2 </w:t>
      </w:r>
      <w:r>
        <w:t>апреля</w:t>
      </w:r>
      <w:r w:rsidRPr="007509B5">
        <w:t xml:space="preserve"> 2014 </w:t>
      </w:r>
      <w:r>
        <w:t>года</w:t>
      </w:r>
      <w:r w:rsidRPr="007509B5">
        <w:t xml:space="preserve"> </w:t>
      </w:r>
      <w:r>
        <w:t>Италия</w:t>
      </w:r>
      <w:r w:rsidRPr="007509B5">
        <w:t xml:space="preserve"> </w:t>
      </w:r>
      <w:r>
        <w:t>также</w:t>
      </w:r>
      <w:r w:rsidRPr="007509B5">
        <w:t xml:space="preserve"> </w:t>
      </w:r>
      <w:r>
        <w:t>ратифицировала</w:t>
      </w:r>
      <w:r w:rsidRPr="007509B5">
        <w:t xml:space="preserve"> </w:t>
      </w:r>
      <w:r>
        <w:t>Договор</w:t>
      </w:r>
      <w:r w:rsidRPr="007509B5">
        <w:t xml:space="preserve"> </w:t>
      </w:r>
      <w:r>
        <w:t>о</w:t>
      </w:r>
      <w:r w:rsidRPr="007509B5">
        <w:t xml:space="preserve"> </w:t>
      </w:r>
      <w:r>
        <w:t>торговле</w:t>
      </w:r>
      <w:r w:rsidRPr="007509B5">
        <w:t xml:space="preserve"> </w:t>
      </w:r>
      <w:r>
        <w:t>оружием</w:t>
      </w:r>
      <w:r w:rsidRPr="007509B5">
        <w:t xml:space="preserve">. </w:t>
      </w:r>
    </w:p>
    <w:p w:rsidR="00632350" w:rsidRPr="003C49F3" w:rsidRDefault="00632350" w:rsidP="00613B2A">
      <w:pPr>
        <w:pStyle w:val="SingleTxtGR"/>
      </w:pPr>
      <w:r w:rsidRPr="007509B5">
        <w:t>151.</w:t>
      </w:r>
      <w:r w:rsidRPr="007509B5">
        <w:tab/>
      </w:r>
      <w:r>
        <w:t>На</w:t>
      </w:r>
      <w:r w:rsidRPr="007509B5">
        <w:t xml:space="preserve"> </w:t>
      </w:r>
      <w:r>
        <w:t>региональном</w:t>
      </w:r>
      <w:r w:rsidRPr="007509B5">
        <w:t xml:space="preserve"> </w:t>
      </w:r>
      <w:r>
        <w:t>уровне</w:t>
      </w:r>
      <w:r w:rsidRPr="007509B5">
        <w:t xml:space="preserve"> </w:t>
      </w:r>
      <w:r>
        <w:t>Италия</w:t>
      </w:r>
      <w:r w:rsidRPr="007509B5">
        <w:t xml:space="preserve"> </w:t>
      </w:r>
      <w:r>
        <w:t>ратифицировала</w:t>
      </w:r>
      <w:r w:rsidRPr="007509B5">
        <w:t xml:space="preserve"> </w:t>
      </w:r>
      <w:r>
        <w:t>ряд</w:t>
      </w:r>
      <w:r w:rsidRPr="007509B5">
        <w:t xml:space="preserve"> </w:t>
      </w:r>
      <w:r>
        <w:t>договоров</w:t>
      </w:r>
      <w:r w:rsidRPr="007509B5">
        <w:t xml:space="preserve"> </w:t>
      </w:r>
      <w:r>
        <w:t>по</w:t>
      </w:r>
      <w:r w:rsidRPr="007509B5">
        <w:t xml:space="preserve"> </w:t>
      </w:r>
      <w:r>
        <w:t>пр</w:t>
      </w:r>
      <w:r>
        <w:t>а</w:t>
      </w:r>
      <w:r>
        <w:t>вам</w:t>
      </w:r>
      <w:r w:rsidRPr="007509B5">
        <w:t xml:space="preserve"> </w:t>
      </w:r>
      <w:r>
        <w:t>человека</w:t>
      </w:r>
      <w:r w:rsidRPr="007509B5">
        <w:t xml:space="preserve">, </w:t>
      </w:r>
      <w:r>
        <w:t>в</w:t>
      </w:r>
      <w:r w:rsidRPr="007509B5">
        <w:t xml:space="preserve"> </w:t>
      </w:r>
      <w:r>
        <w:t>том</w:t>
      </w:r>
      <w:r w:rsidRPr="007509B5">
        <w:t xml:space="preserve"> </w:t>
      </w:r>
      <w:r>
        <w:t>числе</w:t>
      </w:r>
      <w:r w:rsidRPr="007509B5">
        <w:t xml:space="preserve">: </w:t>
      </w:r>
      <w:r>
        <w:t>принятую</w:t>
      </w:r>
      <w:r w:rsidRPr="007509B5">
        <w:t xml:space="preserve"> </w:t>
      </w:r>
      <w:r>
        <w:t>в</w:t>
      </w:r>
      <w:r w:rsidRPr="007509B5">
        <w:t xml:space="preserve"> 1950 </w:t>
      </w:r>
      <w:r>
        <w:t>году</w:t>
      </w:r>
      <w:r w:rsidRPr="000106DE">
        <w:t xml:space="preserve"> </w:t>
      </w:r>
      <w:r w:rsidRPr="004E3FBA">
        <w:t xml:space="preserve">Конвенцию о защите прав </w:t>
      </w:r>
      <w:r w:rsidR="0082328A">
        <w:br/>
      </w:r>
      <w:r w:rsidRPr="004E3FBA">
        <w:lastRenderedPageBreak/>
        <w:t>человека и основных свобод</w:t>
      </w:r>
      <w:r w:rsidRPr="007509B5">
        <w:t xml:space="preserve"> (</w:t>
      </w:r>
      <w:r>
        <w:t>в</w:t>
      </w:r>
      <w:r w:rsidRPr="007509B5">
        <w:t xml:space="preserve"> 1955 </w:t>
      </w:r>
      <w:r>
        <w:t>году</w:t>
      </w:r>
      <w:r w:rsidRPr="007509B5">
        <w:t xml:space="preserve">) </w:t>
      </w:r>
      <w:r>
        <w:t>и</w:t>
      </w:r>
      <w:r w:rsidRPr="007509B5">
        <w:t xml:space="preserve"> </w:t>
      </w:r>
      <w:r>
        <w:t>дополнительные</w:t>
      </w:r>
      <w:r w:rsidRPr="007509B5">
        <w:t xml:space="preserve"> </w:t>
      </w:r>
      <w:r>
        <w:t>протоколы</w:t>
      </w:r>
      <w:r w:rsidRPr="007509B5">
        <w:t xml:space="preserve"> </w:t>
      </w:r>
      <w:r>
        <w:t>к</w:t>
      </w:r>
      <w:r w:rsidRPr="007509B5">
        <w:t xml:space="preserve"> </w:t>
      </w:r>
      <w:r w:rsidR="0082328A">
        <w:br/>
      </w:r>
      <w:r>
        <w:t>ней</w:t>
      </w:r>
      <w:r w:rsidRPr="007509B5">
        <w:t xml:space="preserve"> </w:t>
      </w:r>
      <w:r>
        <w:t>с</w:t>
      </w:r>
      <w:r w:rsidRPr="007509B5">
        <w:t xml:space="preserve"> </w:t>
      </w:r>
      <w:r w:rsidR="00880254">
        <w:t>первого</w:t>
      </w:r>
      <w:r w:rsidRPr="007509B5">
        <w:t xml:space="preserve"> </w:t>
      </w:r>
      <w:r>
        <w:t>по</w:t>
      </w:r>
      <w:r w:rsidR="00880254">
        <w:t xml:space="preserve"> четырнадцаты</w:t>
      </w:r>
      <w:r w:rsidR="00B405BD">
        <w:t>й</w:t>
      </w:r>
      <w:r w:rsidRPr="007509B5">
        <w:t xml:space="preserve"> </w:t>
      </w:r>
      <w:r>
        <w:t>за</w:t>
      </w:r>
      <w:r w:rsidRPr="007509B5">
        <w:t xml:space="preserve"> </w:t>
      </w:r>
      <w:r>
        <w:t>исключением</w:t>
      </w:r>
      <w:r w:rsidR="00880254">
        <w:t xml:space="preserve"> двенадцато</w:t>
      </w:r>
      <w:r w:rsidR="00B405BD">
        <w:t>го</w:t>
      </w:r>
      <w:r w:rsidRPr="007509B5">
        <w:t xml:space="preserve"> (</w:t>
      </w:r>
      <w:r>
        <w:t>подписаны</w:t>
      </w:r>
      <w:r w:rsidRPr="007509B5">
        <w:t xml:space="preserve"> </w:t>
      </w:r>
      <w:r w:rsidR="0082328A">
        <w:br/>
      </w:r>
      <w:r>
        <w:t>в</w:t>
      </w:r>
      <w:r w:rsidRPr="007509B5">
        <w:t xml:space="preserve"> </w:t>
      </w:r>
      <w:r>
        <w:t>Риме</w:t>
      </w:r>
      <w:r w:rsidRPr="007509B5">
        <w:t xml:space="preserve"> </w:t>
      </w:r>
      <w:r>
        <w:t>в</w:t>
      </w:r>
      <w:r w:rsidRPr="007509B5">
        <w:t xml:space="preserve"> </w:t>
      </w:r>
      <w:r>
        <w:t>ноябре</w:t>
      </w:r>
      <w:r w:rsidRPr="007509B5">
        <w:t xml:space="preserve"> 2000 </w:t>
      </w:r>
      <w:r>
        <w:t>года</w:t>
      </w:r>
      <w:r w:rsidRPr="007509B5">
        <w:t xml:space="preserve">); </w:t>
      </w:r>
      <w:r w:rsidRPr="004E3FBA">
        <w:t>Европейскую конвенцию по предупреждению п</w:t>
      </w:r>
      <w:r w:rsidRPr="004E3FBA">
        <w:t>ы</w:t>
      </w:r>
      <w:r w:rsidRPr="004E3FBA">
        <w:t>ток и бесчеловечного или унижающего достоинство обращения или наказания</w:t>
      </w:r>
      <w:r w:rsidRPr="007509B5">
        <w:t xml:space="preserve"> </w:t>
      </w:r>
      <w:r w:rsidR="00F61178">
        <w:br/>
      </w:r>
      <w:r w:rsidRPr="007509B5">
        <w:t>(</w:t>
      </w:r>
      <w:r>
        <w:t>в</w:t>
      </w:r>
      <w:r w:rsidRPr="007509B5">
        <w:t xml:space="preserve"> 1988 </w:t>
      </w:r>
      <w:r>
        <w:t>году</w:t>
      </w:r>
      <w:r w:rsidRPr="007509B5">
        <w:t xml:space="preserve">), </w:t>
      </w:r>
      <w:r>
        <w:t>включая</w:t>
      </w:r>
      <w:r w:rsidRPr="007509B5">
        <w:t xml:space="preserve"> </w:t>
      </w:r>
      <w:r>
        <w:t>два</w:t>
      </w:r>
      <w:r w:rsidRPr="007509B5">
        <w:t xml:space="preserve"> </w:t>
      </w:r>
      <w:r>
        <w:t>факультативных</w:t>
      </w:r>
      <w:r w:rsidRPr="007509B5">
        <w:t xml:space="preserve"> </w:t>
      </w:r>
      <w:r>
        <w:t>протокола</w:t>
      </w:r>
      <w:r w:rsidRPr="007509B5">
        <w:t xml:space="preserve"> </w:t>
      </w:r>
      <w:r>
        <w:t>к</w:t>
      </w:r>
      <w:r w:rsidRPr="007509B5">
        <w:t xml:space="preserve"> </w:t>
      </w:r>
      <w:r>
        <w:t>ней</w:t>
      </w:r>
      <w:r w:rsidRPr="007509B5">
        <w:t xml:space="preserve"> (</w:t>
      </w:r>
      <w:r>
        <w:t>в</w:t>
      </w:r>
      <w:r w:rsidRPr="007509B5">
        <w:t xml:space="preserve"> 1999 </w:t>
      </w:r>
      <w:r>
        <w:t>году</w:t>
      </w:r>
      <w:r w:rsidRPr="007509B5">
        <w:t xml:space="preserve">); </w:t>
      </w:r>
      <w:r w:rsidR="0082328A">
        <w:br/>
      </w:r>
      <w:r w:rsidRPr="004E3FBA">
        <w:t>Европейскую конвенцию об осуществлении прав детей</w:t>
      </w:r>
      <w:r w:rsidRPr="007509B5">
        <w:t xml:space="preserve"> (</w:t>
      </w:r>
      <w:r>
        <w:t>в</w:t>
      </w:r>
      <w:r w:rsidRPr="007509B5">
        <w:t xml:space="preserve"> 2003 </w:t>
      </w:r>
      <w:r>
        <w:t>году</w:t>
      </w:r>
      <w:r w:rsidRPr="007509B5">
        <w:t xml:space="preserve">); </w:t>
      </w:r>
      <w:r w:rsidRPr="004E3FBA">
        <w:t>Европе</w:t>
      </w:r>
      <w:r w:rsidRPr="004E3FBA">
        <w:t>й</w:t>
      </w:r>
      <w:r w:rsidRPr="004E3FBA">
        <w:t>скую социальную хартию</w:t>
      </w:r>
      <w:r w:rsidRPr="007509B5">
        <w:t xml:space="preserve"> </w:t>
      </w:r>
      <w:r w:rsidRPr="003C49F3">
        <w:t xml:space="preserve">(1999 </w:t>
      </w:r>
      <w:r>
        <w:t>год</w:t>
      </w:r>
      <w:r w:rsidRPr="003C49F3">
        <w:t xml:space="preserve">); </w:t>
      </w:r>
      <w:r w:rsidRPr="004E3FBA">
        <w:t>Конвенцию Совета Европы о защите детей от сексуальной эксплуатации и сексуальных злоупотреблений</w:t>
      </w:r>
      <w:r w:rsidRPr="003C49F3">
        <w:t xml:space="preserve"> (</w:t>
      </w:r>
      <w:proofErr w:type="spellStart"/>
      <w:r w:rsidRPr="003C49F3">
        <w:t>Лансаротская</w:t>
      </w:r>
      <w:proofErr w:type="spellEnd"/>
      <w:r w:rsidRPr="003C49F3">
        <w:t xml:space="preserve"> конвенция (2012 </w:t>
      </w:r>
      <w:r>
        <w:t>год</w:t>
      </w:r>
      <w:r w:rsidRPr="003C49F3">
        <w:t xml:space="preserve">)); </w:t>
      </w:r>
      <w:r w:rsidRPr="004E3FBA">
        <w:t>Конвенцию Совета Европы о противодействии торговле людьми</w:t>
      </w:r>
      <w:r w:rsidRPr="003C49F3">
        <w:t xml:space="preserve"> (</w:t>
      </w:r>
      <w:r>
        <w:t xml:space="preserve">Варшавская конвенция </w:t>
      </w:r>
      <w:r w:rsidRPr="003C49F3">
        <w:t>(2010</w:t>
      </w:r>
      <w:r>
        <w:t xml:space="preserve"> год</w:t>
      </w:r>
      <w:r w:rsidRPr="003C49F3">
        <w:t xml:space="preserve">)); </w:t>
      </w:r>
      <w:r>
        <w:t>и</w:t>
      </w:r>
      <w:r w:rsidRPr="003C49F3">
        <w:t xml:space="preserve"> </w:t>
      </w:r>
      <w:r w:rsidRPr="006E544C">
        <w:t>Конвенцию Совета Европы о предотвращении и борьбе с насилием в отношении женщин и домашним нас</w:t>
      </w:r>
      <w:r w:rsidRPr="006E544C">
        <w:t>и</w:t>
      </w:r>
      <w:r w:rsidRPr="006E544C">
        <w:t>лием (Стамбульск</w:t>
      </w:r>
      <w:r>
        <w:t>ая</w:t>
      </w:r>
      <w:r w:rsidRPr="006E544C">
        <w:t xml:space="preserve"> конвенци</w:t>
      </w:r>
      <w:r>
        <w:t xml:space="preserve">я </w:t>
      </w:r>
      <w:r w:rsidRPr="003C49F3">
        <w:t>(2013</w:t>
      </w:r>
      <w:r>
        <w:t xml:space="preserve"> год</w:t>
      </w:r>
      <w:r w:rsidRPr="003C49F3">
        <w:t>)</w:t>
      </w:r>
      <w:r w:rsidRPr="006E544C">
        <w:t>)</w:t>
      </w:r>
      <w:r w:rsidRPr="003C49F3">
        <w:t xml:space="preserve">. </w:t>
      </w:r>
    </w:p>
    <w:p w:rsidR="00632350" w:rsidRPr="00E97E44" w:rsidRDefault="00632350" w:rsidP="00613B2A">
      <w:pPr>
        <w:pStyle w:val="SingleTxtGR"/>
      </w:pPr>
      <w:r w:rsidRPr="00613B2A">
        <w:t>152.</w:t>
      </w:r>
      <w:r w:rsidRPr="00613B2A">
        <w:tab/>
        <w:t>С полным перечнем конвенций Совета Европы, ратифицированных Ит</w:t>
      </w:r>
      <w:r w:rsidRPr="00613B2A">
        <w:t>а</w:t>
      </w:r>
      <w:r w:rsidRPr="00613B2A">
        <w:t>лие</w:t>
      </w:r>
      <w:r w:rsidR="00B405BD">
        <w:t>й, можно ознакомиться по ссылке</w:t>
      </w:r>
      <w:r w:rsidRPr="00613B2A">
        <w:t xml:space="preserve"> </w:t>
      </w:r>
      <w:hyperlink r:id="rId13" w:history="1">
        <w:r w:rsidR="00613B2A" w:rsidRPr="00F703D6">
          <w:rPr>
            <w:rStyle w:val="Hyperlink"/>
            <w:u w:val="none"/>
          </w:rPr>
          <w:t>http://www.coe.int/en/web/conventions/</w:t>
        </w:r>
        <w:r w:rsidR="00613B2A" w:rsidRPr="00F703D6">
          <w:rPr>
            <w:rStyle w:val="Hyperlink"/>
            <w:u w:val="none"/>
          </w:rPr>
          <w:br/>
        </w:r>
        <w:proofErr w:type="spellStart"/>
        <w:r w:rsidR="00613B2A" w:rsidRPr="00F703D6">
          <w:rPr>
            <w:rStyle w:val="Hyperlink"/>
            <w:u w:val="none"/>
          </w:rPr>
          <w:t>fulllist</w:t>
        </w:r>
        <w:proofErr w:type="spellEnd"/>
        <w:r w:rsidR="00613B2A" w:rsidRPr="00F703D6">
          <w:rPr>
            <w:rStyle w:val="Hyperlink"/>
            <w:u w:val="none"/>
          </w:rPr>
          <w:t>/</w:t>
        </w:r>
        <w:proofErr w:type="spellStart"/>
      </w:hyperlink>
      <w:r w:rsidRPr="00F703D6">
        <w:rPr>
          <w:rStyle w:val="Hyperlink"/>
          <w:u w:val="none"/>
        </w:rPr>
        <w:t>conventions</w:t>
      </w:r>
      <w:proofErr w:type="spellEnd"/>
      <w:r w:rsidRPr="00F703D6">
        <w:rPr>
          <w:rStyle w:val="Hyperlink"/>
          <w:u w:val="none"/>
        </w:rPr>
        <w:t>/</w:t>
      </w:r>
      <w:proofErr w:type="spellStart"/>
      <w:r w:rsidRPr="00F703D6">
        <w:rPr>
          <w:rStyle w:val="Hyperlink"/>
          <w:u w:val="none"/>
        </w:rPr>
        <w:t>treaty</w:t>
      </w:r>
      <w:proofErr w:type="spellEnd"/>
      <w:r w:rsidRPr="00F703D6">
        <w:rPr>
          <w:rStyle w:val="Hyperlink"/>
          <w:u w:val="none"/>
        </w:rPr>
        <w:t>/</w:t>
      </w:r>
      <w:proofErr w:type="spellStart"/>
      <w:r w:rsidRPr="00F703D6">
        <w:rPr>
          <w:rStyle w:val="Hyperlink"/>
          <w:u w:val="none"/>
        </w:rPr>
        <w:t>country</w:t>
      </w:r>
      <w:proofErr w:type="spellEnd"/>
      <w:r w:rsidRPr="00F703D6">
        <w:rPr>
          <w:rStyle w:val="Hyperlink"/>
          <w:u w:val="none"/>
        </w:rPr>
        <w:t>/</w:t>
      </w:r>
      <w:proofErr w:type="spellStart"/>
      <w:r w:rsidRPr="00F703D6">
        <w:rPr>
          <w:rStyle w:val="Hyperlink"/>
          <w:u w:val="none"/>
        </w:rPr>
        <w:t>ITA?p_auth</w:t>
      </w:r>
      <w:proofErr w:type="spellEnd"/>
      <w:r w:rsidRPr="00F703D6">
        <w:rPr>
          <w:rStyle w:val="Hyperlink"/>
          <w:u w:val="none"/>
        </w:rPr>
        <w:t>=i8cEs5rg</w:t>
      </w:r>
      <w:r w:rsidRPr="00E97E44">
        <w:t>.</w:t>
      </w:r>
    </w:p>
    <w:p w:rsidR="00632350" w:rsidRPr="008841D4" w:rsidRDefault="00632350" w:rsidP="00613B2A">
      <w:pPr>
        <w:pStyle w:val="H1GR"/>
      </w:pPr>
      <w:r w:rsidRPr="00594460">
        <w:tab/>
      </w:r>
      <w:r w:rsidRPr="001E1C2B">
        <w:rPr>
          <w:lang w:val="en-GB"/>
        </w:rPr>
        <w:t>B</w:t>
      </w:r>
      <w:r w:rsidRPr="008841D4">
        <w:t>.</w:t>
      </w:r>
      <w:r w:rsidRPr="008841D4">
        <w:tab/>
      </w:r>
      <w:bookmarkEnd w:id="14"/>
      <w:bookmarkEnd w:id="15"/>
      <w:bookmarkEnd w:id="16"/>
      <w:bookmarkEnd w:id="17"/>
      <w:bookmarkEnd w:id="18"/>
      <w:r w:rsidRPr="00DB5AAF">
        <w:t>Правовые рамки защиты прав человека на национальном уровне</w:t>
      </w:r>
    </w:p>
    <w:p w:rsidR="00632350" w:rsidRPr="008841D4" w:rsidRDefault="00632350" w:rsidP="00613B2A">
      <w:pPr>
        <w:pStyle w:val="H23GR"/>
      </w:pPr>
      <w:r w:rsidRPr="008841D4">
        <w:tab/>
      </w:r>
      <w:r w:rsidRPr="008841D4">
        <w:tab/>
        <w:t>Список основных прав, содержащихся в Конституции</w:t>
      </w:r>
    </w:p>
    <w:p w:rsidR="00632350" w:rsidRPr="00F10796" w:rsidRDefault="00632350" w:rsidP="00613B2A">
      <w:pPr>
        <w:pStyle w:val="SingleTxtGR"/>
      </w:pPr>
      <w:r w:rsidRPr="00F10796">
        <w:t>153.</w:t>
      </w:r>
      <w:r w:rsidRPr="00F10796">
        <w:tab/>
      </w:r>
      <w:r>
        <w:t>В числе основных прав, предусмотренных в Конституции, в первую оч</w:t>
      </w:r>
      <w:r>
        <w:t>е</w:t>
      </w:r>
      <w:r>
        <w:t>редь, необходимо упомянуть права на свободу, обеспечивающие защиту своб</w:t>
      </w:r>
      <w:r>
        <w:t>о</w:t>
      </w:r>
      <w:r>
        <w:t>ды отдельных лиц от вмешательства со стороны государства</w:t>
      </w:r>
      <w:r w:rsidRPr="00F10796">
        <w:t xml:space="preserve">. </w:t>
      </w:r>
      <w:r>
        <w:t>Одновременно</w:t>
      </w:r>
      <w:r w:rsidRPr="00F10796">
        <w:t xml:space="preserve"> </w:t>
      </w:r>
      <w:r>
        <w:t>эти</w:t>
      </w:r>
      <w:r w:rsidRPr="00F10796">
        <w:t xml:space="preserve"> </w:t>
      </w:r>
      <w:r>
        <w:t>права</w:t>
      </w:r>
      <w:r w:rsidRPr="00F10796">
        <w:t xml:space="preserve"> </w:t>
      </w:r>
      <w:r>
        <w:t>устанавливают</w:t>
      </w:r>
      <w:r w:rsidRPr="00F10796">
        <w:t xml:space="preserve"> </w:t>
      </w:r>
      <w:r>
        <w:t>рамки</w:t>
      </w:r>
      <w:r w:rsidRPr="00F10796">
        <w:t xml:space="preserve"> </w:t>
      </w:r>
      <w:r>
        <w:t>для</w:t>
      </w:r>
      <w:r w:rsidRPr="00F10796">
        <w:t xml:space="preserve"> </w:t>
      </w:r>
      <w:r>
        <w:t>свободного</w:t>
      </w:r>
      <w:r w:rsidRPr="00F10796">
        <w:t xml:space="preserve"> </w:t>
      </w:r>
      <w:r>
        <w:t>саморазвития</w:t>
      </w:r>
      <w:r w:rsidRPr="00F10796">
        <w:t xml:space="preserve"> </w:t>
      </w:r>
      <w:r>
        <w:t>отдельных</w:t>
      </w:r>
      <w:r w:rsidRPr="00F10796">
        <w:t xml:space="preserve"> </w:t>
      </w:r>
      <w:r>
        <w:t>лиц</w:t>
      </w:r>
      <w:r w:rsidRPr="00F10796">
        <w:t xml:space="preserve"> </w:t>
      </w:r>
      <w:r>
        <w:t>в</w:t>
      </w:r>
      <w:r w:rsidRPr="00F10796">
        <w:t xml:space="preserve"> </w:t>
      </w:r>
      <w:r>
        <w:t>о</w:t>
      </w:r>
      <w:r>
        <w:t>б</w:t>
      </w:r>
      <w:r>
        <w:t>ществе</w:t>
      </w:r>
      <w:r w:rsidRPr="00F10796">
        <w:t xml:space="preserve">, </w:t>
      </w:r>
      <w:r>
        <w:t>а</w:t>
      </w:r>
      <w:r w:rsidRPr="00F10796">
        <w:t xml:space="preserve"> </w:t>
      </w:r>
      <w:r>
        <w:t>их индивидуальность</w:t>
      </w:r>
      <w:r w:rsidRPr="00F10796">
        <w:t xml:space="preserve">, </w:t>
      </w:r>
      <w:r>
        <w:t>самостоятельность</w:t>
      </w:r>
      <w:r w:rsidRPr="00F10796">
        <w:t xml:space="preserve">, </w:t>
      </w:r>
      <w:r>
        <w:t>самоутверждение и отве</w:t>
      </w:r>
      <w:r>
        <w:t>т</w:t>
      </w:r>
      <w:r>
        <w:t>ственность за свои действия</w:t>
      </w:r>
      <w:r w:rsidR="00912F21">
        <w:t xml:space="preserve"> </w:t>
      </w:r>
      <w:r>
        <w:t>должны уважаться государством</w:t>
      </w:r>
      <w:r w:rsidRPr="00F10796">
        <w:t xml:space="preserve">. </w:t>
      </w:r>
    </w:p>
    <w:p w:rsidR="00632350" w:rsidRPr="00F43585" w:rsidRDefault="00632350" w:rsidP="00613B2A">
      <w:pPr>
        <w:pStyle w:val="SingleTxtGR"/>
      </w:pPr>
      <w:r w:rsidRPr="00704468">
        <w:t>154.</w:t>
      </w:r>
      <w:r w:rsidRPr="00704468">
        <w:tab/>
      </w:r>
      <w:r>
        <w:t>В</w:t>
      </w:r>
      <w:r w:rsidRPr="00704468">
        <w:t xml:space="preserve"> </w:t>
      </w:r>
      <w:r>
        <w:t>рамках</w:t>
      </w:r>
      <w:r w:rsidRPr="00704468">
        <w:t xml:space="preserve"> </w:t>
      </w:r>
      <w:r>
        <w:t>Основного</w:t>
      </w:r>
      <w:r w:rsidRPr="00704468">
        <w:t xml:space="preserve"> </w:t>
      </w:r>
      <w:r>
        <w:t>закона</w:t>
      </w:r>
      <w:r w:rsidRPr="00704468">
        <w:t xml:space="preserve"> </w:t>
      </w:r>
      <w:r>
        <w:t>люди</w:t>
      </w:r>
      <w:r w:rsidRPr="00704468">
        <w:t xml:space="preserve"> </w:t>
      </w:r>
      <w:r>
        <w:t>рассматриваются</w:t>
      </w:r>
      <w:r w:rsidRPr="00704468">
        <w:t xml:space="preserve"> </w:t>
      </w:r>
      <w:r>
        <w:t>не</w:t>
      </w:r>
      <w:r w:rsidRPr="00704468">
        <w:t xml:space="preserve"> </w:t>
      </w:r>
      <w:r>
        <w:t>как</w:t>
      </w:r>
      <w:r w:rsidRPr="00704468">
        <w:t xml:space="preserve"> </w:t>
      </w:r>
      <w:r>
        <w:t>изолирова</w:t>
      </w:r>
      <w:r>
        <w:t>н</w:t>
      </w:r>
      <w:r>
        <w:t>ные</w:t>
      </w:r>
      <w:r w:rsidRPr="00704468">
        <w:t xml:space="preserve">, </w:t>
      </w:r>
      <w:r>
        <w:t>самостоятельные</w:t>
      </w:r>
      <w:r w:rsidRPr="00704468">
        <w:t xml:space="preserve"> </w:t>
      </w:r>
      <w:r>
        <w:t>индивиды</w:t>
      </w:r>
      <w:r w:rsidRPr="00704468">
        <w:t xml:space="preserve">, </w:t>
      </w:r>
      <w:r>
        <w:t>а как лица, интегрированные в структуру о</w:t>
      </w:r>
      <w:r>
        <w:t>б</w:t>
      </w:r>
      <w:r>
        <w:t>щества и связанные с ним</w:t>
      </w:r>
      <w:r w:rsidRPr="00704468">
        <w:t xml:space="preserve">, </w:t>
      </w:r>
      <w:r>
        <w:t>но без ущерба для их достоинства</w:t>
      </w:r>
      <w:r w:rsidRPr="00704468">
        <w:t xml:space="preserve">. </w:t>
      </w:r>
      <w:r>
        <w:t>Республика</w:t>
      </w:r>
      <w:r w:rsidRPr="00F43585">
        <w:t xml:space="preserve"> </w:t>
      </w:r>
      <w:r>
        <w:t>фа</w:t>
      </w:r>
      <w:r>
        <w:t>к</w:t>
      </w:r>
      <w:r>
        <w:t>тически</w:t>
      </w:r>
      <w:r w:rsidRPr="00F43585">
        <w:t xml:space="preserve"> </w:t>
      </w:r>
      <w:r>
        <w:t>признает</w:t>
      </w:r>
      <w:r w:rsidRPr="00F43585">
        <w:t xml:space="preserve"> </w:t>
      </w:r>
      <w:r>
        <w:t>и</w:t>
      </w:r>
      <w:r w:rsidRPr="00F43585">
        <w:t xml:space="preserve"> </w:t>
      </w:r>
      <w:r>
        <w:t>гарантирует</w:t>
      </w:r>
      <w:r w:rsidRPr="00F43585">
        <w:t xml:space="preserve"> </w:t>
      </w:r>
      <w:r>
        <w:t>права</w:t>
      </w:r>
      <w:r w:rsidRPr="00F43585">
        <w:t xml:space="preserve"> </w:t>
      </w:r>
      <w:r>
        <w:t>человека, а также обеспечивает полит</w:t>
      </w:r>
      <w:r>
        <w:t>и</w:t>
      </w:r>
      <w:r>
        <w:t>ческую</w:t>
      </w:r>
      <w:r w:rsidRPr="00F43585">
        <w:t xml:space="preserve">, </w:t>
      </w:r>
      <w:r>
        <w:t xml:space="preserve">экономическую и социальную солидарность </w:t>
      </w:r>
      <w:r w:rsidRPr="00F43585">
        <w:t>(</w:t>
      </w:r>
      <w:r>
        <w:t>статья</w:t>
      </w:r>
      <w:r w:rsidRPr="00F43585">
        <w:t xml:space="preserve"> 2).</w:t>
      </w:r>
    </w:p>
    <w:p w:rsidR="00632350" w:rsidRPr="00FB2FC6" w:rsidRDefault="00632350" w:rsidP="00613B2A">
      <w:pPr>
        <w:pStyle w:val="H23GR"/>
      </w:pPr>
      <w:r w:rsidRPr="00F43585">
        <w:tab/>
      </w:r>
      <w:r w:rsidRPr="00F43585">
        <w:tab/>
      </w:r>
      <w:r>
        <w:t>Права</w:t>
      </w:r>
      <w:r w:rsidRPr="00FB2FC6">
        <w:t xml:space="preserve"> </w:t>
      </w:r>
      <w:r>
        <w:t>на</w:t>
      </w:r>
      <w:r w:rsidRPr="00FB2FC6">
        <w:t xml:space="preserve"> </w:t>
      </w:r>
      <w:r>
        <w:t>свободу</w:t>
      </w:r>
    </w:p>
    <w:p w:rsidR="00632350" w:rsidRPr="0093748D" w:rsidRDefault="00632350" w:rsidP="00613B2A">
      <w:pPr>
        <w:pStyle w:val="SingleTxtGR"/>
      </w:pPr>
      <w:r w:rsidRPr="0093748D">
        <w:t>155.</w:t>
      </w:r>
      <w:r w:rsidRPr="0093748D">
        <w:tab/>
      </w:r>
      <w:r>
        <w:t>Раздел</w:t>
      </w:r>
      <w:r w:rsidRPr="0093748D">
        <w:t xml:space="preserve"> «</w:t>
      </w:r>
      <w:r>
        <w:t>Основные</w:t>
      </w:r>
      <w:r w:rsidRPr="0093748D">
        <w:t xml:space="preserve"> </w:t>
      </w:r>
      <w:r>
        <w:t>принципы</w:t>
      </w:r>
      <w:r w:rsidRPr="0093748D">
        <w:t>» (</w:t>
      </w:r>
      <w:r>
        <w:t>статьи</w:t>
      </w:r>
      <w:r w:rsidR="00F046A7">
        <w:t xml:space="preserve"> 1–</w:t>
      </w:r>
      <w:r w:rsidRPr="0093748D">
        <w:t xml:space="preserve">12) </w:t>
      </w:r>
      <w:r>
        <w:t>Конституции</w:t>
      </w:r>
      <w:r w:rsidRPr="0093748D">
        <w:t xml:space="preserve"> </w:t>
      </w:r>
      <w:r>
        <w:t>Италии</w:t>
      </w:r>
      <w:r w:rsidRPr="0093748D">
        <w:t xml:space="preserve">, </w:t>
      </w:r>
      <w:r>
        <w:t>в</w:t>
      </w:r>
      <w:r w:rsidRPr="0093748D">
        <w:t xml:space="preserve"> </w:t>
      </w:r>
      <w:r>
        <w:t>к</w:t>
      </w:r>
      <w:r>
        <w:t>о</w:t>
      </w:r>
      <w:r>
        <w:t>тором</w:t>
      </w:r>
      <w:r w:rsidRPr="0093748D">
        <w:t xml:space="preserve"> </w:t>
      </w:r>
      <w:r>
        <w:t>четко</w:t>
      </w:r>
      <w:r w:rsidRPr="0093748D">
        <w:t xml:space="preserve"> </w:t>
      </w:r>
      <w:r>
        <w:t>зафиксирована</w:t>
      </w:r>
      <w:r w:rsidRPr="0093748D">
        <w:t xml:space="preserve"> </w:t>
      </w:r>
      <w:r>
        <w:t>обязанность</w:t>
      </w:r>
      <w:r w:rsidRPr="0093748D">
        <w:t xml:space="preserve"> </w:t>
      </w:r>
      <w:r>
        <w:t>всех</w:t>
      </w:r>
      <w:r w:rsidRPr="0093748D">
        <w:t xml:space="preserve"> </w:t>
      </w:r>
      <w:r>
        <w:t>государственных</w:t>
      </w:r>
      <w:r w:rsidRPr="0093748D">
        <w:t xml:space="preserve"> </w:t>
      </w:r>
      <w:r>
        <w:t>властей</w:t>
      </w:r>
      <w:r w:rsidRPr="0093748D">
        <w:t xml:space="preserve"> </w:t>
      </w:r>
      <w:r>
        <w:t>уважать</w:t>
      </w:r>
      <w:r w:rsidRPr="0093748D">
        <w:t xml:space="preserve"> </w:t>
      </w:r>
      <w:r>
        <w:t>и</w:t>
      </w:r>
      <w:r w:rsidRPr="0093748D">
        <w:t xml:space="preserve"> </w:t>
      </w:r>
      <w:r>
        <w:t>защищать</w:t>
      </w:r>
      <w:r w:rsidRPr="0093748D">
        <w:t xml:space="preserve"> </w:t>
      </w:r>
      <w:r>
        <w:t>человеческое</w:t>
      </w:r>
      <w:r w:rsidRPr="0093748D">
        <w:t xml:space="preserve"> </w:t>
      </w:r>
      <w:r>
        <w:t>достоинство</w:t>
      </w:r>
      <w:r w:rsidRPr="0093748D">
        <w:t xml:space="preserve"> </w:t>
      </w:r>
      <w:r>
        <w:t>и</w:t>
      </w:r>
      <w:r w:rsidRPr="0093748D">
        <w:t xml:space="preserve"> </w:t>
      </w:r>
      <w:r>
        <w:t>равенство</w:t>
      </w:r>
      <w:r w:rsidRPr="0093748D">
        <w:t xml:space="preserve"> (</w:t>
      </w:r>
      <w:r>
        <w:t>статьи</w:t>
      </w:r>
      <w:r w:rsidRPr="0093748D">
        <w:t xml:space="preserve"> 2 </w:t>
      </w:r>
      <w:r>
        <w:t>и</w:t>
      </w:r>
      <w:r w:rsidRPr="0093748D">
        <w:t xml:space="preserve"> 3), </w:t>
      </w:r>
      <w:r>
        <w:t>охватывает так называемые «высшие принципы» и выдвигает на первый план перечень о</w:t>
      </w:r>
      <w:r>
        <w:t>с</w:t>
      </w:r>
      <w:r>
        <w:t>новных прав</w:t>
      </w:r>
      <w:r w:rsidRPr="0093748D">
        <w:t xml:space="preserve">. </w:t>
      </w:r>
    </w:p>
    <w:p w:rsidR="00632350" w:rsidRPr="00CC4A6F" w:rsidRDefault="00632350" w:rsidP="00613B2A">
      <w:pPr>
        <w:pStyle w:val="SingleTxtGR"/>
      </w:pPr>
      <w:r w:rsidRPr="00CC4A6F">
        <w:t>156.</w:t>
      </w:r>
      <w:r w:rsidRPr="00CC4A6F">
        <w:tab/>
      </w:r>
      <w:r>
        <w:t>Основные права гарантированы для всех</w:t>
      </w:r>
      <w:r w:rsidRPr="00CC4A6F">
        <w:t xml:space="preserve">. </w:t>
      </w:r>
      <w:r>
        <w:t xml:space="preserve">Основной закон провозглашает, что все граждане пользуются равными правами и </w:t>
      </w:r>
      <w:r w:rsidRPr="00CC4A6F">
        <w:rPr>
          <w:lang w:eastAsia="ru-RU"/>
        </w:rPr>
        <w:t>равны перед законом без ра</w:t>
      </w:r>
      <w:r w:rsidRPr="00CC4A6F">
        <w:rPr>
          <w:lang w:eastAsia="ru-RU"/>
        </w:rPr>
        <w:t>з</w:t>
      </w:r>
      <w:r w:rsidRPr="00CC4A6F">
        <w:rPr>
          <w:lang w:eastAsia="ru-RU"/>
        </w:rPr>
        <w:t>личия пола, расы, языка, религии, политических убеждений, личного и соц</w:t>
      </w:r>
      <w:r w:rsidRPr="00CC4A6F">
        <w:rPr>
          <w:lang w:eastAsia="ru-RU"/>
        </w:rPr>
        <w:t>и</w:t>
      </w:r>
      <w:r w:rsidRPr="00CC4A6F">
        <w:rPr>
          <w:lang w:eastAsia="ru-RU"/>
        </w:rPr>
        <w:t>ального положения</w:t>
      </w:r>
      <w:r w:rsidRPr="00CC4A6F">
        <w:t xml:space="preserve"> (</w:t>
      </w:r>
      <w:r>
        <w:t>статья</w:t>
      </w:r>
      <w:r w:rsidRPr="00CC4A6F">
        <w:t xml:space="preserve"> 3). </w:t>
      </w:r>
    </w:p>
    <w:p w:rsidR="00632350" w:rsidRPr="00FB2FC6" w:rsidRDefault="00632350" w:rsidP="00613B2A">
      <w:pPr>
        <w:pStyle w:val="SingleTxtGR"/>
      </w:pPr>
      <w:r w:rsidRPr="00FB2FC6">
        <w:t>157.</w:t>
      </w:r>
      <w:r w:rsidRPr="00FB2FC6">
        <w:tab/>
      </w:r>
      <w:r>
        <w:t>Точнее</w:t>
      </w:r>
      <w:r w:rsidRPr="00FB2FC6">
        <w:t xml:space="preserve"> </w:t>
      </w:r>
      <w:r>
        <w:t>говоря</w:t>
      </w:r>
      <w:r w:rsidRPr="00FB2FC6">
        <w:t>, «</w:t>
      </w:r>
      <w:r>
        <w:t xml:space="preserve">обязанность </w:t>
      </w:r>
      <w:r w:rsidRPr="00FB2FC6">
        <w:rPr>
          <w:lang w:eastAsia="ru-RU"/>
        </w:rPr>
        <w:t>Республики – устранять препятствия экон</w:t>
      </w:r>
      <w:r w:rsidRPr="00FB2FC6">
        <w:rPr>
          <w:lang w:eastAsia="ru-RU"/>
        </w:rPr>
        <w:t>о</w:t>
      </w:r>
      <w:r w:rsidRPr="00FB2FC6">
        <w:rPr>
          <w:lang w:eastAsia="ru-RU"/>
        </w:rPr>
        <w:t>мического и социального порядка, которые, ограничивая свободу и равенство граждан, тем самым мешают полному развитию человеческой личности и э</w:t>
      </w:r>
      <w:r w:rsidRPr="00FB2FC6">
        <w:rPr>
          <w:lang w:eastAsia="ru-RU"/>
        </w:rPr>
        <w:t>ф</w:t>
      </w:r>
      <w:r w:rsidRPr="00FB2FC6">
        <w:rPr>
          <w:lang w:eastAsia="ru-RU"/>
        </w:rPr>
        <w:t>фективному участию всех трудящихся в политической, экономической и соц</w:t>
      </w:r>
      <w:r w:rsidRPr="00FB2FC6">
        <w:rPr>
          <w:lang w:eastAsia="ru-RU"/>
        </w:rPr>
        <w:t>и</w:t>
      </w:r>
      <w:r w:rsidRPr="00FB2FC6">
        <w:rPr>
          <w:lang w:eastAsia="ru-RU"/>
        </w:rPr>
        <w:t>альной организации страны</w:t>
      </w:r>
      <w:r w:rsidRPr="00FB2FC6">
        <w:t>»</w:t>
      </w:r>
      <w:r>
        <w:t xml:space="preserve"> </w:t>
      </w:r>
      <w:r w:rsidRPr="00FB2FC6">
        <w:rPr>
          <w:iCs/>
        </w:rPr>
        <w:t>(</w:t>
      </w:r>
      <w:r>
        <w:rPr>
          <w:iCs/>
        </w:rPr>
        <w:t>статья</w:t>
      </w:r>
      <w:r w:rsidRPr="00FB2FC6">
        <w:rPr>
          <w:iCs/>
        </w:rPr>
        <w:t xml:space="preserve"> 3</w:t>
      </w:r>
      <w:r w:rsidR="00B87069" w:rsidRPr="00B87069">
        <w:rPr>
          <w:iCs/>
        </w:rPr>
        <w:t xml:space="preserve"> </w:t>
      </w:r>
      <w:r w:rsidRPr="00FB2FC6">
        <w:rPr>
          <w:iCs/>
        </w:rPr>
        <w:t>(2))</w:t>
      </w:r>
      <w:r w:rsidRPr="00FB2FC6">
        <w:t>.</w:t>
      </w:r>
    </w:p>
    <w:p w:rsidR="00632350" w:rsidRPr="00167D9D" w:rsidRDefault="00632350" w:rsidP="00613B2A">
      <w:pPr>
        <w:pStyle w:val="SingleTxtGR"/>
      </w:pPr>
      <w:r w:rsidRPr="00C04E76">
        <w:t>158.</w:t>
      </w:r>
      <w:r w:rsidRPr="00C04E76">
        <w:tab/>
      </w:r>
      <w:r>
        <w:t>В</w:t>
      </w:r>
      <w:r w:rsidRPr="00C04E76">
        <w:t xml:space="preserve"> </w:t>
      </w:r>
      <w:r>
        <w:t>этих</w:t>
      </w:r>
      <w:r w:rsidRPr="00C04E76">
        <w:t xml:space="preserve"> </w:t>
      </w:r>
      <w:r>
        <w:t>рамках</w:t>
      </w:r>
      <w:r w:rsidRPr="00C04E76">
        <w:t xml:space="preserve"> </w:t>
      </w:r>
      <w:r>
        <w:t>основными</w:t>
      </w:r>
      <w:r w:rsidRPr="00C04E76">
        <w:t xml:space="preserve"> </w:t>
      </w:r>
      <w:r>
        <w:t>правами</w:t>
      </w:r>
      <w:r w:rsidRPr="00C04E76">
        <w:t xml:space="preserve"> </w:t>
      </w:r>
      <w:r>
        <w:t>являются</w:t>
      </w:r>
      <w:r w:rsidRPr="00C04E76">
        <w:t xml:space="preserve">: </w:t>
      </w:r>
      <w:r>
        <w:t>право</w:t>
      </w:r>
      <w:r w:rsidRPr="00C04E76">
        <w:t xml:space="preserve"> </w:t>
      </w:r>
      <w:r>
        <w:t>на</w:t>
      </w:r>
      <w:r w:rsidRPr="00C04E76">
        <w:t xml:space="preserve"> </w:t>
      </w:r>
      <w:r>
        <w:t>жизнь</w:t>
      </w:r>
      <w:r w:rsidRPr="00C04E76">
        <w:t xml:space="preserve"> </w:t>
      </w:r>
      <w:r>
        <w:t>и</w:t>
      </w:r>
      <w:r w:rsidRPr="00C04E76">
        <w:t xml:space="preserve"> </w:t>
      </w:r>
      <w:r>
        <w:t>на</w:t>
      </w:r>
      <w:r w:rsidRPr="00C04E76">
        <w:t xml:space="preserve"> </w:t>
      </w:r>
      <w:r>
        <w:t>физ</w:t>
      </w:r>
      <w:r>
        <w:t>и</w:t>
      </w:r>
      <w:r>
        <w:t>ческую</w:t>
      </w:r>
      <w:r w:rsidRPr="00C04E76">
        <w:t xml:space="preserve"> </w:t>
      </w:r>
      <w:r>
        <w:t>неприкосновенность</w:t>
      </w:r>
      <w:r w:rsidRPr="00C04E76">
        <w:t xml:space="preserve">, </w:t>
      </w:r>
      <w:r>
        <w:t>а</w:t>
      </w:r>
      <w:r w:rsidRPr="00C04E76">
        <w:t xml:space="preserve"> </w:t>
      </w:r>
      <w:r>
        <w:t>также</w:t>
      </w:r>
      <w:r w:rsidRPr="00C04E76">
        <w:t xml:space="preserve"> </w:t>
      </w:r>
      <w:r>
        <w:t>на</w:t>
      </w:r>
      <w:r w:rsidRPr="00C04E76">
        <w:t xml:space="preserve"> </w:t>
      </w:r>
      <w:r>
        <w:t>свободу</w:t>
      </w:r>
      <w:r w:rsidRPr="00C04E76">
        <w:t xml:space="preserve"> </w:t>
      </w:r>
      <w:r>
        <w:t>личности</w:t>
      </w:r>
      <w:r w:rsidRPr="00C04E76">
        <w:t xml:space="preserve"> (</w:t>
      </w:r>
      <w:r>
        <w:t>статья</w:t>
      </w:r>
      <w:r w:rsidRPr="00C04E76">
        <w:t xml:space="preserve"> 13); </w:t>
      </w:r>
      <w:r>
        <w:t>право</w:t>
      </w:r>
      <w:r w:rsidRPr="00C04E76">
        <w:t xml:space="preserve"> </w:t>
      </w:r>
      <w:r>
        <w:t>на</w:t>
      </w:r>
      <w:r w:rsidRPr="00C04E76">
        <w:t xml:space="preserve"> </w:t>
      </w:r>
      <w:r>
        <w:lastRenderedPageBreak/>
        <w:t>равное</w:t>
      </w:r>
      <w:r w:rsidRPr="00C04E76">
        <w:t xml:space="preserve"> </w:t>
      </w:r>
      <w:r>
        <w:t>обращение</w:t>
      </w:r>
      <w:r w:rsidRPr="00C04E76">
        <w:t xml:space="preserve">, </w:t>
      </w:r>
      <w:r>
        <w:t>включая</w:t>
      </w:r>
      <w:r w:rsidRPr="00C04E76">
        <w:t xml:space="preserve"> </w:t>
      </w:r>
      <w:r>
        <w:t>равные</w:t>
      </w:r>
      <w:r w:rsidRPr="00C04E76">
        <w:t xml:space="preserve"> </w:t>
      </w:r>
      <w:r>
        <w:t>права</w:t>
      </w:r>
      <w:r w:rsidRPr="00C04E76">
        <w:t xml:space="preserve"> </w:t>
      </w:r>
      <w:r>
        <w:t>для</w:t>
      </w:r>
      <w:r w:rsidRPr="00C04E76">
        <w:t xml:space="preserve"> </w:t>
      </w:r>
      <w:r>
        <w:t>мужчин</w:t>
      </w:r>
      <w:r w:rsidRPr="00C04E76">
        <w:t xml:space="preserve"> </w:t>
      </w:r>
      <w:r>
        <w:t>и</w:t>
      </w:r>
      <w:r w:rsidRPr="00C04E76">
        <w:t xml:space="preserve"> </w:t>
      </w:r>
      <w:r>
        <w:t>женщин</w:t>
      </w:r>
      <w:r w:rsidRPr="00C04E76">
        <w:t xml:space="preserve"> </w:t>
      </w:r>
      <w:r>
        <w:t>во</w:t>
      </w:r>
      <w:r w:rsidRPr="00C04E76">
        <w:t xml:space="preserve"> </w:t>
      </w:r>
      <w:r>
        <w:t>всех</w:t>
      </w:r>
      <w:r w:rsidRPr="00C04E76">
        <w:t xml:space="preserve"> </w:t>
      </w:r>
      <w:r>
        <w:t>обл</w:t>
      </w:r>
      <w:r>
        <w:t>а</w:t>
      </w:r>
      <w:r>
        <w:t>стях</w:t>
      </w:r>
      <w:r w:rsidRPr="00C04E76">
        <w:t xml:space="preserve"> (</w:t>
      </w:r>
      <w:r>
        <w:t>статья</w:t>
      </w:r>
      <w:r w:rsidRPr="00C04E76">
        <w:t xml:space="preserve"> 3); </w:t>
      </w:r>
      <w:r>
        <w:t xml:space="preserve">право на свободу передвижения </w:t>
      </w:r>
      <w:r w:rsidRPr="00C04E76">
        <w:t>(</w:t>
      </w:r>
      <w:r>
        <w:t>статья</w:t>
      </w:r>
      <w:r>
        <w:rPr>
          <w:lang w:val="en-GB"/>
        </w:rPr>
        <w:t> </w:t>
      </w:r>
      <w:r w:rsidRPr="00C04E76">
        <w:t>16)</w:t>
      </w:r>
      <w:r>
        <w:t>;</w:t>
      </w:r>
      <w:r w:rsidRPr="00C04E76">
        <w:t xml:space="preserve"> </w:t>
      </w:r>
      <w:r>
        <w:t>право на свободу совести и вероисповедания</w:t>
      </w:r>
      <w:r w:rsidRPr="00C04E76">
        <w:t xml:space="preserve"> (</w:t>
      </w:r>
      <w:r>
        <w:t>статья</w:t>
      </w:r>
      <w:r w:rsidRPr="00C04E76">
        <w:t xml:space="preserve"> 19)</w:t>
      </w:r>
      <w:r>
        <w:t xml:space="preserve">; а также </w:t>
      </w:r>
      <w:r w:rsidRPr="00167D9D">
        <w:t xml:space="preserve">право на свободное выражение и распространение мнений, включающее свободу печати </w:t>
      </w:r>
      <w:r w:rsidRPr="00C04E76">
        <w:t>(</w:t>
      </w:r>
      <w:r>
        <w:t xml:space="preserve">статья </w:t>
      </w:r>
      <w:r w:rsidRPr="00C04E76">
        <w:t xml:space="preserve">21). </w:t>
      </w:r>
      <w:r w:rsidRPr="00167D9D">
        <w:t>Специал</w:t>
      </w:r>
      <w:r w:rsidRPr="00167D9D">
        <w:t>ь</w:t>
      </w:r>
      <w:r w:rsidRPr="00167D9D">
        <w:t>ные гарантии, предоставляемые семьям, а также гарантии, связанные с дост</w:t>
      </w:r>
      <w:r w:rsidRPr="00167D9D">
        <w:t>у</w:t>
      </w:r>
      <w:r w:rsidRPr="00167D9D">
        <w:t xml:space="preserve">пом к образованию и рынку труда </w:t>
      </w:r>
      <w:r>
        <w:t>провозглашены и закреплены в части</w:t>
      </w:r>
      <w:r w:rsidRPr="00167D9D">
        <w:t xml:space="preserve"> </w:t>
      </w:r>
      <w:r>
        <w:t>I</w:t>
      </w:r>
      <w:r w:rsidRPr="00167D9D">
        <w:t xml:space="preserve"> </w:t>
      </w:r>
      <w:r>
        <w:t>Ко</w:t>
      </w:r>
      <w:r>
        <w:t>н</w:t>
      </w:r>
      <w:r>
        <w:t>ституции Италии</w:t>
      </w:r>
      <w:r w:rsidRPr="00167D9D">
        <w:t xml:space="preserve">. </w:t>
      </w:r>
    </w:p>
    <w:p w:rsidR="00632350" w:rsidRPr="005A02D1" w:rsidRDefault="00632350" w:rsidP="00613B2A">
      <w:pPr>
        <w:pStyle w:val="Bullet1GR"/>
      </w:pPr>
      <w:r w:rsidRPr="005A02D1">
        <w:t>Помимо положения о праве на свободу выражения мнений (статья 21), свобода собраний и ассоциации (статьи 17 и 18), которую дополняет пр</w:t>
      </w:r>
      <w:r w:rsidRPr="005A02D1">
        <w:t>а</w:t>
      </w:r>
      <w:r w:rsidRPr="005A02D1">
        <w:t>во на создание политических партий (статья 49), гарантируется всем ит</w:t>
      </w:r>
      <w:r w:rsidRPr="005A02D1">
        <w:t>а</w:t>
      </w:r>
      <w:r w:rsidRPr="005A02D1">
        <w:t>льянским гражданам.</w:t>
      </w:r>
    </w:p>
    <w:p w:rsidR="00632350" w:rsidRPr="005A02D1" w:rsidRDefault="00632350" w:rsidP="00613B2A">
      <w:pPr>
        <w:pStyle w:val="Bullet1GR"/>
      </w:pPr>
      <w:r w:rsidRPr="005A02D1">
        <w:t xml:space="preserve">Независимо от национальной принадлежности, статья 15 гарантирует неприкосновенность тайны переписки, почтовой связи и телесвязи. </w:t>
      </w:r>
    </w:p>
    <w:p w:rsidR="00632350" w:rsidRPr="005A02D1" w:rsidRDefault="00632350" w:rsidP="00613B2A">
      <w:pPr>
        <w:pStyle w:val="Bullet1GR"/>
      </w:pPr>
      <w:r w:rsidRPr="005A02D1">
        <w:t>В статье 14 внимание сосредоточено на неприкосновенности жилища.</w:t>
      </w:r>
    </w:p>
    <w:p w:rsidR="00632350" w:rsidRPr="005A02D1" w:rsidRDefault="00632350" w:rsidP="00613B2A">
      <w:pPr>
        <w:pStyle w:val="Bullet1GR"/>
      </w:pPr>
      <w:r w:rsidRPr="005A02D1">
        <w:t>И в целом право на собственность находится под защитой статьи 42.</w:t>
      </w:r>
    </w:p>
    <w:p w:rsidR="00632350" w:rsidRPr="00F254B2" w:rsidRDefault="00632350" w:rsidP="00613B2A">
      <w:pPr>
        <w:pStyle w:val="SingleTxtGR"/>
      </w:pPr>
      <w:r w:rsidRPr="00F254B2">
        <w:t>159.</w:t>
      </w:r>
      <w:r w:rsidRPr="00F254B2">
        <w:tab/>
      </w:r>
      <w:r>
        <w:t>Будучи</w:t>
      </w:r>
      <w:r w:rsidRPr="00F254B2">
        <w:t xml:space="preserve"> </w:t>
      </w:r>
      <w:r>
        <w:t>естественным</w:t>
      </w:r>
      <w:r w:rsidRPr="00F254B2">
        <w:t xml:space="preserve"> </w:t>
      </w:r>
      <w:r>
        <w:t>обрамлением</w:t>
      </w:r>
      <w:r w:rsidRPr="00F254B2">
        <w:t xml:space="preserve"> </w:t>
      </w:r>
      <w:r>
        <w:t>принципа</w:t>
      </w:r>
      <w:r w:rsidRPr="00F254B2">
        <w:t xml:space="preserve"> </w:t>
      </w:r>
      <w:r>
        <w:t>равенства</w:t>
      </w:r>
      <w:r w:rsidRPr="00F254B2">
        <w:t xml:space="preserve"> (</w:t>
      </w:r>
      <w:r>
        <w:t>статья</w:t>
      </w:r>
      <w:r w:rsidRPr="00F254B2">
        <w:t xml:space="preserve"> 3), </w:t>
      </w:r>
      <w:r>
        <w:t>ст</w:t>
      </w:r>
      <w:r>
        <w:t>а</w:t>
      </w:r>
      <w:r>
        <w:t>тья</w:t>
      </w:r>
      <w:r w:rsidR="0072330B">
        <w:t> </w:t>
      </w:r>
      <w:r w:rsidRPr="00F254B2">
        <w:t xml:space="preserve">10 </w:t>
      </w:r>
      <w:r>
        <w:t>предусматривает</w:t>
      </w:r>
      <w:r w:rsidRPr="00F254B2">
        <w:t xml:space="preserve"> </w:t>
      </w:r>
      <w:r>
        <w:t xml:space="preserve">принцип уважения прав </w:t>
      </w:r>
      <w:proofErr w:type="spellStart"/>
      <w:r>
        <w:t>неграждан</w:t>
      </w:r>
      <w:proofErr w:type="spellEnd"/>
      <w:r>
        <w:t>, просителей убеж</w:t>
      </w:r>
      <w:r>
        <w:t>и</w:t>
      </w:r>
      <w:r>
        <w:t>ща и в целом иностранцев</w:t>
      </w:r>
      <w:r w:rsidRPr="00F254B2">
        <w:t xml:space="preserve">. </w:t>
      </w:r>
    </w:p>
    <w:p w:rsidR="00632350" w:rsidRPr="001C17EC" w:rsidRDefault="00632350" w:rsidP="00613B2A">
      <w:pPr>
        <w:pStyle w:val="SingleTxtGR"/>
      </w:pPr>
      <w:r w:rsidRPr="007679F4">
        <w:t>160.</w:t>
      </w:r>
      <w:r w:rsidRPr="007679F4">
        <w:tab/>
      </w:r>
      <w:r>
        <w:t>В</w:t>
      </w:r>
      <w:r w:rsidRPr="007679F4">
        <w:t xml:space="preserve"> </w:t>
      </w:r>
      <w:r>
        <w:t>ней</w:t>
      </w:r>
      <w:r w:rsidRPr="007679F4">
        <w:t xml:space="preserve"> </w:t>
      </w:r>
      <w:r>
        <w:t>отмечается</w:t>
      </w:r>
      <w:r w:rsidRPr="007679F4">
        <w:t>: «</w:t>
      </w:r>
      <w:r>
        <w:t>Ни один гражданин Италии не может быть лишен итальянского гражданства или выдан иностранному государству»</w:t>
      </w:r>
      <w:r w:rsidRPr="007679F4">
        <w:t xml:space="preserve">. </w:t>
      </w:r>
      <w:r>
        <w:t>Какое</w:t>
      </w:r>
      <w:r w:rsidRPr="001C17EC">
        <w:t>-</w:t>
      </w:r>
      <w:r>
        <w:t>либо</w:t>
      </w:r>
      <w:r w:rsidRPr="001C17EC">
        <w:t xml:space="preserve"> </w:t>
      </w:r>
      <w:r>
        <w:t>лицо</w:t>
      </w:r>
      <w:r w:rsidRPr="001C17EC">
        <w:t>,</w:t>
      </w:r>
      <w:r>
        <w:t xml:space="preserve"> подвергшееся политическому преследованию или лишенное демократ</w:t>
      </w:r>
      <w:r>
        <w:t>и</w:t>
      </w:r>
      <w:r>
        <w:t>ческих свобод в своей собственной стране, имеет право просить убежища</w:t>
      </w:r>
      <w:r w:rsidRPr="001C17EC">
        <w:t xml:space="preserve">. </w:t>
      </w:r>
    </w:p>
    <w:p w:rsidR="00632350" w:rsidRPr="00213920" w:rsidRDefault="00632350" w:rsidP="00613B2A">
      <w:pPr>
        <w:pStyle w:val="SingleTxtGR"/>
      </w:pPr>
      <w:r w:rsidRPr="00213920">
        <w:t>161.</w:t>
      </w:r>
      <w:r w:rsidRPr="00213920">
        <w:tab/>
      </w:r>
      <w:r>
        <w:t>Италия</w:t>
      </w:r>
      <w:r w:rsidRPr="00213920">
        <w:t xml:space="preserve"> </w:t>
      </w:r>
      <w:r>
        <w:t>не</w:t>
      </w:r>
      <w:r w:rsidRPr="00213920">
        <w:t xml:space="preserve"> </w:t>
      </w:r>
      <w:r>
        <w:t>допускает</w:t>
      </w:r>
      <w:r w:rsidRPr="00213920">
        <w:t xml:space="preserve"> </w:t>
      </w:r>
      <w:r>
        <w:t>выдачу</w:t>
      </w:r>
      <w:r w:rsidRPr="00213920">
        <w:t xml:space="preserve"> </w:t>
      </w:r>
      <w:r>
        <w:t>лиц</w:t>
      </w:r>
      <w:r w:rsidRPr="00213920">
        <w:t xml:space="preserve">, </w:t>
      </w:r>
      <w:r>
        <w:t>совершивших</w:t>
      </w:r>
      <w:r w:rsidRPr="00213920">
        <w:t xml:space="preserve"> </w:t>
      </w:r>
      <w:r>
        <w:t>политические</w:t>
      </w:r>
      <w:r w:rsidRPr="00213920">
        <w:t xml:space="preserve"> </w:t>
      </w:r>
      <w:r>
        <w:t>преступл</w:t>
      </w:r>
      <w:r>
        <w:t>е</w:t>
      </w:r>
      <w:r>
        <w:t>ния</w:t>
      </w:r>
      <w:r w:rsidRPr="00213920">
        <w:t xml:space="preserve"> (</w:t>
      </w:r>
      <w:r>
        <w:t>статья</w:t>
      </w:r>
      <w:r w:rsidRPr="00213920">
        <w:t xml:space="preserve"> 26) – </w:t>
      </w:r>
      <w:r>
        <w:t>за</w:t>
      </w:r>
      <w:r w:rsidRPr="00213920">
        <w:t xml:space="preserve"> </w:t>
      </w:r>
      <w:r>
        <w:t>исключением</w:t>
      </w:r>
      <w:r w:rsidRPr="00213920">
        <w:t xml:space="preserve"> </w:t>
      </w:r>
      <w:r>
        <w:t>преступления</w:t>
      </w:r>
      <w:r w:rsidRPr="00213920">
        <w:t xml:space="preserve"> </w:t>
      </w:r>
      <w:r>
        <w:t>геноцида</w:t>
      </w:r>
      <w:r w:rsidRPr="00213920">
        <w:t xml:space="preserve"> (</w:t>
      </w:r>
      <w:r>
        <w:t>в связи с этим в Ко</w:t>
      </w:r>
      <w:r>
        <w:t>н</w:t>
      </w:r>
      <w:r>
        <w:t xml:space="preserve">ституционном законе № </w:t>
      </w:r>
      <w:r w:rsidRPr="00213920">
        <w:t xml:space="preserve">1/1967 </w:t>
      </w:r>
      <w:r>
        <w:t xml:space="preserve">предусматривается, что «в случае преступления геноцида последний пункт статьи </w:t>
      </w:r>
      <w:r w:rsidRPr="00213920">
        <w:t>10</w:t>
      </w:r>
      <w:r>
        <w:t xml:space="preserve"> и последний пункт статьи </w:t>
      </w:r>
      <w:r w:rsidRPr="00213920">
        <w:t>26</w:t>
      </w:r>
      <w:r>
        <w:t xml:space="preserve"> Конституции</w:t>
      </w:r>
      <w:r w:rsidRPr="00213920">
        <w:t xml:space="preserve"> </w:t>
      </w:r>
      <w:r>
        <w:t>Италии не применяются»</w:t>
      </w:r>
      <w:r w:rsidRPr="00213920">
        <w:t xml:space="preserve">). </w:t>
      </w:r>
    </w:p>
    <w:p w:rsidR="00632350" w:rsidRPr="003124A0" w:rsidRDefault="00632350" w:rsidP="00613B2A">
      <w:pPr>
        <w:pStyle w:val="SingleTxtGR"/>
      </w:pPr>
      <w:r w:rsidRPr="008A7B52">
        <w:t>162.</w:t>
      </w:r>
      <w:r w:rsidRPr="008A7B52">
        <w:tab/>
        <w:t>Иностранцы в Италии пользуются теми же основными правами, которые признаются за итальянскими гражданами</w:t>
      </w:r>
      <w:r w:rsidRPr="000A78BB">
        <w:rPr>
          <w:rStyle w:val="FootnoteReference"/>
          <w:lang w:val="en-GB"/>
        </w:rPr>
        <w:footnoteReference w:id="35"/>
      </w:r>
      <w:r w:rsidR="00F046A7">
        <w:t>,</w:t>
      </w:r>
      <w:r w:rsidRPr="003124A0">
        <w:t xml:space="preserve"> включая права, </w:t>
      </w:r>
      <w:r>
        <w:t>предусмотренные</w:t>
      </w:r>
      <w:r w:rsidRPr="003124A0">
        <w:t xml:space="preserve"> международными договорами</w:t>
      </w:r>
      <w:r>
        <w:t xml:space="preserve"> и распространяющиеся на </w:t>
      </w:r>
      <w:proofErr w:type="spellStart"/>
      <w:r>
        <w:t>неграждан</w:t>
      </w:r>
      <w:proofErr w:type="spellEnd"/>
      <w:r w:rsidRPr="008A7B52">
        <w:t xml:space="preserve">. </w:t>
      </w:r>
      <w:r>
        <w:t>Кроме</w:t>
      </w:r>
      <w:r w:rsidRPr="003124A0">
        <w:t xml:space="preserve"> </w:t>
      </w:r>
      <w:r>
        <w:t>т</w:t>
      </w:r>
      <w:r>
        <w:t>о</w:t>
      </w:r>
      <w:r>
        <w:t>го</w:t>
      </w:r>
      <w:r w:rsidRPr="003124A0">
        <w:t xml:space="preserve">, </w:t>
      </w:r>
      <w:r>
        <w:t>применяется</w:t>
      </w:r>
      <w:r w:rsidRPr="003124A0">
        <w:t xml:space="preserve"> </w:t>
      </w:r>
      <w:r>
        <w:t>принцип</w:t>
      </w:r>
      <w:r w:rsidRPr="003124A0">
        <w:t xml:space="preserve"> </w:t>
      </w:r>
      <w:r>
        <w:t>так</w:t>
      </w:r>
      <w:r w:rsidRPr="003124A0">
        <w:t xml:space="preserve"> </w:t>
      </w:r>
      <w:r>
        <w:t>называемого</w:t>
      </w:r>
      <w:r w:rsidRPr="003124A0">
        <w:t xml:space="preserve"> </w:t>
      </w:r>
      <w:r w:rsidRPr="003124A0">
        <w:rPr>
          <w:i/>
        </w:rPr>
        <w:t>условия взаимности</w:t>
      </w:r>
      <w:r w:rsidRPr="003124A0">
        <w:t xml:space="preserve"> (</w:t>
      </w:r>
      <w:r>
        <w:t>статья 16 пре</w:t>
      </w:r>
      <w:r>
        <w:t>д</w:t>
      </w:r>
      <w:r>
        <w:t>варительных положений Гражданского кодекса</w:t>
      </w:r>
      <w:r w:rsidRPr="003124A0">
        <w:t xml:space="preserve">). </w:t>
      </w:r>
    </w:p>
    <w:p w:rsidR="00632350" w:rsidRPr="0099082F" w:rsidRDefault="00632350" w:rsidP="00613B2A">
      <w:pPr>
        <w:pStyle w:val="SingleTxtGR"/>
      </w:pPr>
      <w:r w:rsidRPr="004A279E">
        <w:t>163.</w:t>
      </w:r>
      <w:r w:rsidRPr="004A279E">
        <w:tab/>
      </w:r>
      <w:r>
        <w:t>Часть</w:t>
      </w:r>
      <w:r w:rsidRPr="004A279E">
        <w:t xml:space="preserve"> </w:t>
      </w:r>
      <w:r w:rsidRPr="002236CA">
        <w:rPr>
          <w:lang w:val="en-GB"/>
        </w:rPr>
        <w:t>I</w:t>
      </w:r>
      <w:r w:rsidRPr="004A279E">
        <w:t xml:space="preserve"> </w:t>
      </w:r>
      <w:r>
        <w:t>Основного</w:t>
      </w:r>
      <w:r w:rsidRPr="004A279E">
        <w:t xml:space="preserve"> </w:t>
      </w:r>
      <w:r>
        <w:t>закона</w:t>
      </w:r>
      <w:r w:rsidRPr="004A279E">
        <w:t xml:space="preserve"> (</w:t>
      </w:r>
      <w:r>
        <w:t>статьи</w:t>
      </w:r>
      <w:r w:rsidR="00F046A7">
        <w:t xml:space="preserve"> 13–</w:t>
      </w:r>
      <w:r w:rsidRPr="004A279E">
        <w:t xml:space="preserve">54), </w:t>
      </w:r>
      <w:r>
        <w:t>озаглавленная</w:t>
      </w:r>
      <w:r w:rsidRPr="004A279E">
        <w:t xml:space="preserve"> «</w:t>
      </w:r>
      <w:r>
        <w:t xml:space="preserve">Права и </w:t>
      </w:r>
      <w:r w:rsidR="00AF6A45" w:rsidRPr="00AF6A45">
        <w:br/>
      </w:r>
      <w:r>
        <w:t>обязанности граждан»</w:t>
      </w:r>
      <w:r w:rsidRPr="004A279E">
        <w:t xml:space="preserve">, </w:t>
      </w:r>
      <w:r>
        <w:t>включает в себя ряд прав</w:t>
      </w:r>
      <w:r w:rsidRPr="004A279E">
        <w:t>,</w:t>
      </w:r>
      <w:r>
        <w:t xml:space="preserve"> которые охраняются </w:t>
      </w:r>
      <w:r w:rsidR="00AF6A45" w:rsidRPr="00AF6A45">
        <w:br/>
      </w:r>
      <w:r>
        <w:t>как основные права</w:t>
      </w:r>
      <w:r w:rsidRPr="004A279E">
        <w:t xml:space="preserve">. </w:t>
      </w:r>
      <w:r>
        <w:t>Говоря</w:t>
      </w:r>
      <w:r w:rsidRPr="00C458B8">
        <w:t xml:space="preserve"> </w:t>
      </w:r>
      <w:r>
        <w:t>более</w:t>
      </w:r>
      <w:r w:rsidRPr="00C458B8">
        <w:t xml:space="preserve"> </w:t>
      </w:r>
      <w:r>
        <w:t>подробно</w:t>
      </w:r>
      <w:r w:rsidRPr="00C458B8">
        <w:t xml:space="preserve">, </w:t>
      </w:r>
      <w:r>
        <w:t>можно</w:t>
      </w:r>
      <w:r w:rsidRPr="00C458B8">
        <w:t xml:space="preserve"> </w:t>
      </w:r>
      <w:r>
        <w:t>отметить</w:t>
      </w:r>
      <w:r w:rsidRPr="00C458B8">
        <w:t xml:space="preserve">, </w:t>
      </w:r>
      <w:r>
        <w:t>что</w:t>
      </w:r>
      <w:r w:rsidRPr="00C458B8">
        <w:t xml:space="preserve">: </w:t>
      </w:r>
      <w:r>
        <w:t>глава</w:t>
      </w:r>
      <w:r w:rsidRPr="00C458B8">
        <w:t xml:space="preserve"> </w:t>
      </w:r>
      <w:r w:rsidRPr="002236CA">
        <w:rPr>
          <w:lang w:val="en-GB"/>
        </w:rPr>
        <w:t>I</w:t>
      </w:r>
      <w:r w:rsidRPr="00C458B8">
        <w:t xml:space="preserve"> </w:t>
      </w:r>
      <w:r>
        <w:t>п</w:t>
      </w:r>
      <w:r>
        <w:t>о</w:t>
      </w:r>
      <w:r>
        <w:t>священа</w:t>
      </w:r>
      <w:r w:rsidRPr="00C458B8">
        <w:t xml:space="preserve"> «</w:t>
      </w:r>
      <w:r>
        <w:t>Гражданским</w:t>
      </w:r>
      <w:r w:rsidRPr="00C458B8">
        <w:t xml:space="preserve"> </w:t>
      </w:r>
      <w:r>
        <w:t>отношениям</w:t>
      </w:r>
      <w:r w:rsidRPr="00C458B8">
        <w:t xml:space="preserve">»; </w:t>
      </w:r>
      <w:r>
        <w:t>глава</w:t>
      </w:r>
      <w:r w:rsidRPr="00C458B8">
        <w:t xml:space="preserve"> </w:t>
      </w:r>
      <w:r w:rsidRPr="002236CA">
        <w:rPr>
          <w:lang w:val="en-GB"/>
        </w:rPr>
        <w:t>II</w:t>
      </w:r>
      <w:r w:rsidRPr="00C458B8">
        <w:t xml:space="preserve"> – «</w:t>
      </w:r>
      <w:r>
        <w:t>Этико</w:t>
      </w:r>
      <w:r w:rsidRPr="00C458B8">
        <w:t>-</w:t>
      </w:r>
      <w:r>
        <w:t>социальным</w:t>
      </w:r>
      <w:r w:rsidRPr="00C458B8">
        <w:t xml:space="preserve"> </w:t>
      </w:r>
      <w:r>
        <w:t>отношен</w:t>
      </w:r>
      <w:r>
        <w:t>и</w:t>
      </w:r>
      <w:r>
        <w:t>ям</w:t>
      </w:r>
      <w:r w:rsidRPr="00C458B8">
        <w:t xml:space="preserve">»; </w:t>
      </w:r>
      <w:r>
        <w:t>глава</w:t>
      </w:r>
      <w:r w:rsidRPr="00C458B8">
        <w:t xml:space="preserve"> </w:t>
      </w:r>
      <w:r w:rsidRPr="002236CA">
        <w:rPr>
          <w:lang w:val="en-GB"/>
        </w:rPr>
        <w:t>III</w:t>
      </w:r>
      <w:r w:rsidRPr="00C458B8">
        <w:t xml:space="preserve"> – «</w:t>
      </w:r>
      <w:r>
        <w:t>Экономическим</w:t>
      </w:r>
      <w:r w:rsidRPr="00C458B8">
        <w:t xml:space="preserve"> </w:t>
      </w:r>
      <w:r>
        <w:t>правам</w:t>
      </w:r>
      <w:r w:rsidRPr="00C458B8">
        <w:t xml:space="preserve"> </w:t>
      </w:r>
      <w:r>
        <w:t>и</w:t>
      </w:r>
      <w:r w:rsidRPr="00C458B8">
        <w:t xml:space="preserve"> </w:t>
      </w:r>
      <w:r>
        <w:t>обязанностям</w:t>
      </w:r>
      <w:r w:rsidRPr="00C458B8">
        <w:t xml:space="preserve">»; </w:t>
      </w:r>
      <w:r>
        <w:t>и</w:t>
      </w:r>
      <w:r w:rsidRPr="00C458B8">
        <w:t xml:space="preserve"> </w:t>
      </w:r>
      <w:r>
        <w:t>глава</w:t>
      </w:r>
      <w:r w:rsidRPr="00C458B8">
        <w:t xml:space="preserve"> </w:t>
      </w:r>
      <w:r w:rsidRPr="002236CA">
        <w:rPr>
          <w:lang w:val="en-GB"/>
        </w:rPr>
        <w:t>I</w:t>
      </w:r>
      <w:r w:rsidRPr="004A279E">
        <w:rPr>
          <w:lang w:val="en-GB"/>
        </w:rPr>
        <w:t>V</w:t>
      </w:r>
      <w:r w:rsidRPr="00C458B8">
        <w:t xml:space="preserve"> – </w:t>
      </w:r>
      <w:r>
        <w:t>«Пол</w:t>
      </w:r>
      <w:r>
        <w:t>и</w:t>
      </w:r>
      <w:r>
        <w:t>тическим правам и обязанностям», при этом все это основывается на полож</w:t>
      </w:r>
      <w:r>
        <w:t>е</w:t>
      </w:r>
      <w:r>
        <w:t>нии, предусматривающем, что никто не может быть лишен правоспособности</w:t>
      </w:r>
      <w:r w:rsidRPr="00C458B8">
        <w:t xml:space="preserve">, </w:t>
      </w:r>
      <w:r>
        <w:t xml:space="preserve">гражданства или имени по политическим мотивам </w:t>
      </w:r>
      <w:r w:rsidRPr="00C458B8">
        <w:t>(</w:t>
      </w:r>
      <w:r>
        <w:t>статья</w:t>
      </w:r>
      <w:r w:rsidRPr="00C458B8">
        <w:t xml:space="preserve"> 22). </w:t>
      </w:r>
      <w:r>
        <w:t>Здесь</w:t>
      </w:r>
      <w:r w:rsidRPr="0099082F">
        <w:t xml:space="preserve"> </w:t>
      </w:r>
      <w:r>
        <w:t>также</w:t>
      </w:r>
      <w:r w:rsidRPr="0099082F">
        <w:t xml:space="preserve"> </w:t>
      </w:r>
      <w:r>
        <w:t>необходимо</w:t>
      </w:r>
      <w:r w:rsidRPr="0099082F">
        <w:t xml:space="preserve"> </w:t>
      </w:r>
      <w:r>
        <w:t>упомянуть</w:t>
      </w:r>
      <w:r w:rsidRPr="0099082F">
        <w:t xml:space="preserve"> </w:t>
      </w:r>
      <w:r>
        <w:t>об</w:t>
      </w:r>
      <w:r w:rsidRPr="0099082F">
        <w:t xml:space="preserve"> </w:t>
      </w:r>
      <w:r>
        <w:t>основных</w:t>
      </w:r>
      <w:r w:rsidR="00912F21">
        <w:t xml:space="preserve"> </w:t>
      </w:r>
      <w:r>
        <w:t>судебных</w:t>
      </w:r>
      <w:r w:rsidRPr="0099082F">
        <w:t xml:space="preserve"> </w:t>
      </w:r>
      <w:r>
        <w:t>гарантиях</w:t>
      </w:r>
      <w:r w:rsidRPr="0099082F">
        <w:t xml:space="preserve"> </w:t>
      </w:r>
      <w:r>
        <w:t>и</w:t>
      </w:r>
      <w:r w:rsidRPr="0099082F">
        <w:t xml:space="preserve"> </w:t>
      </w:r>
      <w:r>
        <w:t>защитных</w:t>
      </w:r>
      <w:r w:rsidRPr="0099082F">
        <w:t xml:space="preserve"> </w:t>
      </w:r>
      <w:r>
        <w:t>мерах</w:t>
      </w:r>
      <w:r w:rsidRPr="0099082F">
        <w:t xml:space="preserve">, </w:t>
      </w:r>
      <w:r>
        <w:t>как</w:t>
      </w:r>
      <w:r w:rsidRPr="0099082F">
        <w:t xml:space="preserve"> </w:t>
      </w:r>
      <w:r>
        <w:t>они</w:t>
      </w:r>
      <w:r w:rsidRPr="0099082F">
        <w:t xml:space="preserve"> </w:t>
      </w:r>
      <w:r>
        <w:t>закреплены</w:t>
      </w:r>
      <w:r w:rsidRPr="0099082F">
        <w:t xml:space="preserve"> </w:t>
      </w:r>
      <w:r>
        <w:t>в</w:t>
      </w:r>
      <w:r w:rsidRPr="0099082F">
        <w:t xml:space="preserve"> </w:t>
      </w:r>
      <w:r>
        <w:t>статье</w:t>
      </w:r>
      <w:r w:rsidRPr="0099082F">
        <w:t xml:space="preserve"> 24 </w:t>
      </w:r>
      <w:r>
        <w:t>и последующих статьях, относительно</w:t>
      </w:r>
      <w:r w:rsidRPr="0099082F">
        <w:t xml:space="preserve">: </w:t>
      </w:r>
      <w:r>
        <w:t xml:space="preserve">права на </w:t>
      </w:r>
      <w:r>
        <w:lastRenderedPageBreak/>
        <w:t>справедливое судебное разбирательство</w:t>
      </w:r>
      <w:r w:rsidRPr="0099082F">
        <w:t xml:space="preserve">, </w:t>
      </w:r>
      <w:r>
        <w:t>права на защиту</w:t>
      </w:r>
      <w:r w:rsidRPr="0099082F">
        <w:t xml:space="preserve">, </w:t>
      </w:r>
      <w:r>
        <w:t xml:space="preserve">принципа </w:t>
      </w:r>
      <w:r w:rsidRPr="0072330B">
        <w:rPr>
          <w:lang w:val="en-GB"/>
        </w:rPr>
        <w:t>ne</w:t>
      </w:r>
      <w:r w:rsidRPr="0072330B">
        <w:t xml:space="preserve"> </w:t>
      </w:r>
      <w:proofErr w:type="spellStart"/>
      <w:r w:rsidRPr="0072330B">
        <w:rPr>
          <w:lang w:val="en-GB"/>
        </w:rPr>
        <w:t>bis</w:t>
      </w:r>
      <w:proofErr w:type="spellEnd"/>
      <w:r w:rsidRPr="0072330B">
        <w:t xml:space="preserve"> </w:t>
      </w:r>
      <w:r w:rsidRPr="0072330B">
        <w:rPr>
          <w:lang w:val="en-GB"/>
        </w:rPr>
        <w:t>in</w:t>
      </w:r>
      <w:r w:rsidRPr="0072330B">
        <w:t xml:space="preserve"> </w:t>
      </w:r>
      <w:r w:rsidRPr="0072330B">
        <w:rPr>
          <w:lang w:val="en-GB"/>
        </w:rPr>
        <w:t>idem</w:t>
      </w:r>
      <w:r w:rsidRPr="0072330B">
        <w:t xml:space="preserve">, принципов </w:t>
      </w:r>
      <w:proofErr w:type="spellStart"/>
      <w:r w:rsidRPr="0072330B">
        <w:rPr>
          <w:lang w:val="en-GB"/>
        </w:rPr>
        <w:t>nullum</w:t>
      </w:r>
      <w:proofErr w:type="spellEnd"/>
      <w:r w:rsidRPr="0072330B">
        <w:t xml:space="preserve"> </w:t>
      </w:r>
      <w:proofErr w:type="spellStart"/>
      <w:r w:rsidRPr="0072330B">
        <w:rPr>
          <w:lang w:val="en-GB"/>
        </w:rPr>
        <w:t>crimen</w:t>
      </w:r>
      <w:proofErr w:type="spellEnd"/>
      <w:r w:rsidRPr="0072330B">
        <w:t xml:space="preserve">, </w:t>
      </w:r>
      <w:proofErr w:type="spellStart"/>
      <w:r w:rsidRPr="0072330B">
        <w:rPr>
          <w:lang w:val="en-GB"/>
        </w:rPr>
        <w:t>nulla</w:t>
      </w:r>
      <w:proofErr w:type="spellEnd"/>
      <w:r w:rsidRPr="0072330B">
        <w:t xml:space="preserve"> </w:t>
      </w:r>
      <w:proofErr w:type="spellStart"/>
      <w:r w:rsidRPr="0072330B">
        <w:rPr>
          <w:lang w:val="en-GB"/>
        </w:rPr>
        <w:t>poena</w:t>
      </w:r>
      <w:proofErr w:type="spellEnd"/>
      <w:r w:rsidRPr="0072330B">
        <w:t xml:space="preserve"> </w:t>
      </w:r>
      <w:r w:rsidRPr="0072330B">
        <w:rPr>
          <w:lang w:val="en-GB"/>
        </w:rPr>
        <w:t>sine</w:t>
      </w:r>
      <w:r w:rsidRPr="0072330B">
        <w:t xml:space="preserve"> </w:t>
      </w:r>
      <w:proofErr w:type="spellStart"/>
      <w:r w:rsidRPr="0072330B">
        <w:rPr>
          <w:lang w:val="en-GB"/>
        </w:rPr>
        <w:t>lege</w:t>
      </w:r>
      <w:proofErr w:type="spellEnd"/>
      <w:r w:rsidRPr="0072330B">
        <w:t xml:space="preserve">, </w:t>
      </w:r>
      <w:r w:rsidRPr="0072330B">
        <w:rPr>
          <w:lang w:val="en-GB"/>
        </w:rPr>
        <w:t>tempus</w:t>
      </w:r>
      <w:r w:rsidRPr="0072330B">
        <w:t xml:space="preserve"> </w:t>
      </w:r>
      <w:proofErr w:type="spellStart"/>
      <w:r w:rsidRPr="0072330B">
        <w:rPr>
          <w:lang w:val="en-GB"/>
        </w:rPr>
        <w:t>regit</w:t>
      </w:r>
      <w:proofErr w:type="spellEnd"/>
      <w:r w:rsidRPr="0072330B">
        <w:t xml:space="preserve"> </w:t>
      </w:r>
      <w:proofErr w:type="spellStart"/>
      <w:r w:rsidRPr="0072330B">
        <w:rPr>
          <w:lang w:val="en-GB"/>
        </w:rPr>
        <w:t>actum</w:t>
      </w:r>
      <w:proofErr w:type="spellEnd"/>
      <w:r w:rsidRPr="0072330B">
        <w:t xml:space="preserve"> и </w:t>
      </w:r>
      <w:r w:rsidR="00E438E8" w:rsidRPr="0072330B">
        <w:t>т.д</w:t>
      </w:r>
      <w:r w:rsidRPr="0099082F">
        <w:t>.</w:t>
      </w:r>
    </w:p>
    <w:p w:rsidR="00632350" w:rsidRPr="00CF4CB0" w:rsidRDefault="00632350" w:rsidP="00613B2A">
      <w:pPr>
        <w:pStyle w:val="H23GR"/>
      </w:pPr>
      <w:r w:rsidRPr="0099082F">
        <w:tab/>
      </w:r>
      <w:r w:rsidRPr="0099082F">
        <w:tab/>
      </w:r>
      <w:r>
        <w:t>Культурные</w:t>
      </w:r>
      <w:r w:rsidRPr="00CF4CB0">
        <w:t xml:space="preserve"> </w:t>
      </w:r>
      <w:r>
        <w:t>права</w:t>
      </w:r>
      <w:r w:rsidRPr="00F00B0D">
        <w:t xml:space="preserve"> </w:t>
      </w:r>
      <w:bookmarkStart w:id="23" w:name="A033_"/>
    </w:p>
    <w:p w:rsidR="00632350" w:rsidRPr="008049E8" w:rsidRDefault="00632350" w:rsidP="00613B2A">
      <w:pPr>
        <w:pStyle w:val="SingleTxtGR"/>
      </w:pPr>
      <w:r w:rsidRPr="00A27EEE">
        <w:t>164.</w:t>
      </w:r>
      <w:r w:rsidRPr="00A27EEE">
        <w:tab/>
      </w:r>
      <w:r>
        <w:t>Свобода</w:t>
      </w:r>
      <w:r w:rsidRPr="00A27EEE">
        <w:t xml:space="preserve"> </w:t>
      </w:r>
      <w:r>
        <w:t>искусства</w:t>
      </w:r>
      <w:r w:rsidRPr="00A27EEE">
        <w:t xml:space="preserve"> </w:t>
      </w:r>
      <w:r>
        <w:t>и</w:t>
      </w:r>
      <w:r w:rsidRPr="00A27EEE">
        <w:t xml:space="preserve"> </w:t>
      </w:r>
      <w:r>
        <w:t>науки</w:t>
      </w:r>
      <w:r w:rsidRPr="00A27EEE">
        <w:t xml:space="preserve"> (</w:t>
      </w:r>
      <w:r>
        <w:t>исследований</w:t>
      </w:r>
      <w:r w:rsidRPr="00A27EEE">
        <w:t xml:space="preserve"> </w:t>
      </w:r>
      <w:r>
        <w:t>и</w:t>
      </w:r>
      <w:r w:rsidRPr="00A27EEE">
        <w:t xml:space="preserve"> </w:t>
      </w:r>
      <w:r>
        <w:t>преподавательской</w:t>
      </w:r>
      <w:r w:rsidRPr="00A27EEE">
        <w:t xml:space="preserve"> </w:t>
      </w:r>
      <w:r>
        <w:t>деятел</w:t>
      </w:r>
      <w:r>
        <w:t>ь</w:t>
      </w:r>
      <w:r>
        <w:t>ности</w:t>
      </w:r>
      <w:r w:rsidRPr="00A27EEE">
        <w:t xml:space="preserve">) </w:t>
      </w:r>
      <w:r>
        <w:t>гарантируется</w:t>
      </w:r>
      <w:r w:rsidRPr="00A27EEE">
        <w:t xml:space="preserve"> </w:t>
      </w:r>
      <w:r>
        <w:t>статьей</w:t>
      </w:r>
      <w:r w:rsidRPr="00A27EEE">
        <w:t xml:space="preserve"> 9 </w:t>
      </w:r>
      <w:r>
        <w:t>Основного</w:t>
      </w:r>
      <w:r w:rsidRPr="00A27EEE">
        <w:t xml:space="preserve"> </w:t>
      </w:r>
      <w:r>
        <w:t>закона</w:t>
      </w:r>
      <w:r w:rsidRPr="00A27EEE">
        <w:t xml:space="preserve"> – </w:t>
      </w:r>
      <w:r>
        <w:t>«</w:t>
      </w:r>
      <w:r w:rsidRPr="00A27EEE">
        <w:rPr>
          <w:lang w:eastAsia="ru-RU"/>
        </w:rPr>
        <w:t>Республика поощряет ра</w:t>
      </w:r>
      <w:r w:rsidRPr="00A27EEE">
        <w:rPr>
          <w:lang w:eastAsia="ru-RU"/>
        </w:rPr>
        <w:t>з</w:t>
      </w:r>
      <w:r w:rsidRPr="00A27EEE">
        <w:rPr>
          <w:lang w:eastAsia="ru-RU"/>
        </w:rPr>
        <w:t>витие культуры и научно-технических исследований</w:t>
      </w:r>
      <w:r>
        <w:rPr>
          <w:iCs/>
        </w:rPr>
        <w:t>»</w:t>
      </w:r>
      <w:r w:rsidRPr="00A27EEE">
        <w:t xml:space="preserve">. </w:t>
      </w:r>
      <w:r>
        <w:t>Право</w:t>
      </w:r>
      <w:r w:rsidRPr="00CF4CB0">
        <w:t xml:space="preserve"> </w:t>
      </w:r>
      <w:r>
        <w:t>на</w:t>
      </w:r>
      <w:r w:rsidRPr="00CF4CB0">
        <w:t xml:space="preserve"> </w:t>
      </w:r>
      <w:r>
        <w:t>такую свободу</w:t>
      </w:r>
      <w:r w:rsidRPr="00CF4CB0">
        <w:t xml:space="preserve"> </w:t>
      </w:r>
      <w:r>
        <w:t>не</w:t>
      </w:r>
      <w:r w:rsidRPr="00CF4CB0">
        <w:t xml:space="preserve"> </w:t>
      </w:r>
      <w:r>
        <w:t>подлежит</w:t>
      </w:r>
      <w:r w:rsidRPr="00CF4CB0">
        <w:t xml:space="preserve"> </w:t>
      </w:r>
      <w:r>
        <w:t>каким</w:t>
      </w:r>
      <w:r w:rsidRPr="00CF4CB0">
        <w:t>-</w:t>
      </w:r>
      <w:r>
        <w:t>либо законодательным ограничениям</w:t>
      </w:r>
      <w:r w:rsidRPr="00CF4CB0">
        <w:t>.</w:t>
      </w:r>
      <w:r>
        <w:t xml:space="preserve"> Это положение предусматривает право на свободу</w:t>
      </w:r>
      <w:r w:rsidRPr="00CF4CB0">
        <w:t xml:space="preserve"> всех лиц творческих профессий и всех, кто задействован в исполнении и распространении произведений искусства, </w:t>
      </w:r>
      <w:r>
        <w:t>от</w:t>
      </w:r>
      <w:r w:rsidRPr="00CF4CB0">
        <w:t xml:space="preserve"> вмешательств</w:t>
      </w:r>
      <w:r>
        <w:t>а</w:t>
      </w:r>
      <w:r w:rsidRPr="00CF4CB0">
        <w:t xml:space="preserve"> государственной власти в сферу искусств.</w:t>
      </w:r>
      <w:r>
        <w:t xml:space="preserve"> Оно</w:t>
      </w:r>
      <w:r w:rsidRPr="008C0C55">
        <w:t xml:space="preserve"> </w:t>
      </w:r>
      <w:r>
        <w:t>также</w:t>
      </w:r>
      <w:r w:rsidRPr="008C0C55">
        <w:t xml:space="preserve"> </w:t>
      </w:r>
      <w:r>
        <w:t xml:space="preserve">вверяет </w:t>
      </w:r>
      <w:r w:rsidR="00E36FFB">
        <w:br/>
      </w:r>
      <w:r>
        <w:t xml:space="preserve">государству </w:t>
      </w:r>
      <w:r w:rsidRPr="008C0C55">
        <w:t>задачу обеспечения и поощрения свободной культурной жизни.</w:t>
      </w:r>
      <w:bookmarkEnd w:id="23"/>
      <w:r w:rsidRPr="008C0C55">
        <w:t xml:space="preserve"> </w:t>
      </w:r>
      <w:r w:rsidR="00361CA6">
        <w:br/>
      </w:r>
      <w:r>
        <w:t>Кроме</w:t>
      </w:r>
      <w:r w:rsidRPr="009A75FA">
        <w:t xml:space="preserve"> </w:t>
      </w:r>
      <w:r>
        <w:t>того</w:t>
      </w:r>
      <w:r w:rsidRPr="009A75FA">
        <w:t xml:space="preserve">, </w:t>
      </w:r>
      <w:r>
        <w:t>оно</w:t>
      </w:r>
      <w:r w:rsidRPr="009A75FA">
        <w:t xml:space="preserve"> </w:t>
      </w:r>
      <w:r>
        <w:t>также</w:t>
      </w:r>
      <w:r w:rsidRPr="009A75FA">
        <w:t xml:space="preserve"> </w:t>
      </w:r>
      <w:r>
        <w:t>предусматривает</w:t>
      </w:r>
      <w:r w:rsidRPr="009A75FA">
        <w:t xml:space="preserve"> </w:t>
      </w:r>
      <w:r>
        <w:t>свободу</w:t>
      </w:r>
      <w:r w:rsidRPr="009A75FA">
        <w:t xml:space="preserve"> </w:t>
      </w:r>
      <w:r>
        <w:t>искусства</w:t>
      </w:r>
      <w:r w:rsidRPr="009A75FA">
        <w:t xml:space="preserve">, </w:t>
      </w:r>
      <w:r>
        <w:t>науки</w:t>
      </w:r>
      <w:r w:rsidRPr="009A75FA">
        <w:t xml:space="preserve"> </w:t>
      </w:r>
      <w:r>
        <w:t>и</w:t>
      </w:r>
      <w:r w:rsidRPr="009A75FA">
        <w:t xml:space="preserve"> </w:t>
      </w:r>
      <w:r>
        <w:t>обучения</w:t>
      </w:r>
      <w:r w:rsidRPr="009A75FA">
        <w:t xml:space="preserve"> (</w:t>
      </w:r>
      <w:r>
        <w:t>статья</w:t>
      </w:r>
      <w:r w:rsidR="00B87069">
        <w:t> </w:t>
      </w:r>
      <w:r w:rsidRPr="009A75FA">
        <w:t>33)</w:t>
      </w:r>
      <w:r>
        <w:t>, и провозглашает, что школы открыты для всех</w:t>
      </w:r>
      <w:r w:rsidRPr="009A75FA">
        <w:t xml:space="preserve">. </w:t>
      </w:r>
      <w:r>
        <w:t>Самое</w:t>
      </w:r>
      <w:r w:rsidRPr="009A75FA">
        <w:t xml:space="preserve"> </w:t>
      </w:r>
      <w:r>
        <w:t>главное з</w:t>
      </w:r>
      <w:r>
        <w:t>а</w:t>
      </w:r>
      <w:r>
        <w:t>ключается в том</w:t>
      </w:r>
      <w:r w:rsidRPr="009A75FA">
        <w:t xml:space="preserve">, </w:t>
      </w:r>
      <w:r>
        <w:t>что</w:t>
      </w:r>
      <w:r w:rsidRPr="009A75FA">
        <w:t xml:space="preserve"> </w:t>
      </w:r>
      <w:r>
        <w:t>начальное</w:t>
      </w:r>
      <w:r w:rsidRPr="009A75FA">
        <w:t xml:space="preserve"> </w:t>
      </w:r>
      <w:r>
        <w:t>образование</w:t>
      </w:r>
      <w:r w:rsidRPr="009A75FA">
        <w:t xml:space="preserve"> </w:t>
      </w:r>
      <w:r>
        <w:t>является обязательным и беспла</w:t>
      </w:r>
      <w:r>
        <w:t>т</w:t>
      </w:r>
      <w:r>
        <w:t xml:space="preserve">ным </w:t>
      </w:r>
      <w:r w:rsidRPr="009A75FA">
        <w:t>(</w:t>
      </w:r>
      <w:r>
        <w:t>статья</w:t>
      </w:r>
      <w:r w:rsidR="00B87069">
        <w:t> </w:t>
      </w:r>
      <w:r w:rsidR="00AF6A45">
        <w:t>34</w:t>
      </w:r>
      <w:r w:rsidR="00B87069">
        <w:rPr>
          <w:lang w:val="en-US"/>
        </w:rPr>
        <w:t> </w:t>
      </w:r>
      <w:r w:rsidRPr="009A75FA">
        <w:t xml:space="preserve">(3)). </w:t>
      </w:r>
      <w:r>
        <w:t>Для</w:t>
      </w:r>
      <w:r w:rsidRPr="008049E8">
        <w:t xml:space="preserve"> </w:t>
      </w:r>
      <w:r>
        <w:t>обеспечения</w:t>
      </w:r>
      <w:r w:rsidRPr="008049E8">
        <w:t xml:space="preserve"> </w:t>
      </w:r>
      <w:r>
        <w:t>наивысшего</w:t>
      </w:r>
      <w:r w:rsidRPr="008049E8">
        <w:t xml:space="preserve"> </w:t>
      </w:r>
      <w:r>
        <w:t>уровня</w:t>
      </w:r>
      <w:r w:rsidRPr="008049E8">
        <w:t xml:space="preserve"> </w:t>
      </w:r>
      <w:r>
        <w:t>образования</w:t>
      </w:r>
      <w:r w:rsidRPr="008049E8">
        <w:t xml:space="preserve"> (</w:t>
      </w:r>
      <w:r>
        <w:t>ст</w:t>
      </w:r>
      <w:r>
        <w:t>а</w:t>
      </w:r>
      <w:r>
        <w:t>тья</w:t>
      </w:r>
      <w:r w:rsidR="0072330B">
        <w:t> </w:t>
      </w:r>
      <w:r w:rsidRPr="008049E8">
        <w:t xml:space="preserve">9) </w:t>
      </w:r>
      <w:r>
        <w:t>при</w:t>
      </w:r>
      <w:r w:rsidRPr="008049E8">
        <w:t xml:space="preserve"> </w:t>
      </w:r>
      <w:r>
        <w:t>отсутствии</w:t>
      </w:r>
      <w:r w:rsidRPr="008049E8">
        <w:t xml:space="preserve"> </w:t>
      </w:r>
      <w:r>
        <w:t>финансовых</w:t>
      </w:r>
      <w:r w:rsidRPr="008049E8">
        <w:t xml:space="preserve"> </w:t>
      </w:r>
      <w:r>
        <w:t>средств</w:t>
      </w:r>
      <w:r w:rsidRPr="008049E8">
        <w:t xml:space="preserve"> </w:t>
      </w:r>
      <w:r>
        <w:t>школьники и студенты могут запр</w:t>
      </w:r>
      <w:r>
        <w:t>а</w:t>
      </w:r>
      <w:r>
        <w:t>шивать стипендии, пособия или иные меры, решение о которых принимается на основе конкурсных экзаменов</w:t>
      </w:r>
      <w:r w:rsidRPr="008049E8">
        <w:t>.</w:t>
      </w:r>
    </w:p>
    <w:p w:rsidR="00632350" w:rsidRPr="002927AC" w:rsidRDefault="00632350" w:rsidP="00613B2A">
      <w:pPr>
        <w:pStyle w:val="H23GR"/>
      </w:pPr>
      <w:r w:rsidRPr="008049E8">
        <w:tab/>
      </w:r>
      <w:r w:rsidRPr="008049E8">
        <w:tab/>
      </w:r>
      <w:r>
        <w:t>Социальные</w:t>
      </w:r>
      <w:r w:rsidRPr="002927AC">
        <w:t xml:space="preserve"> </w:t>
      </w:r>
      <w:r>
        <w:t>права</w:t>
      </w:r>
      <w:bookmarkStart w:id="24" w:name="T002_"/>
    </w:p>
    <w:p w:rsidR="00632350" w:rsidRPr="00CE7D51" w:rsidRDefault="00632350" w:rsidP="00613B2A">
      <w:pPr>
        <w:pStyle w:val="SingleTxtGR"/>
      </w:pPr>
      <w:r w:rsidRPr="00086085">
        <w:t>165.</w:t>
      </w:r>
      <w:r w:rsidRPr="00086085">
        <w:tab/>
        <w:t xml:space="preserve">В основе социального государства лежат, среди прочего, следующие </w:t>
      </w:r>
      <w:r w:rsidR="00447374" w:rsidRPr="00086085">
        <w:br/>
      </w:r>
      <w:r w:rsidRPr="00086085">
        <w:t>статьи Основного закона: 4, 32, 34, 36</w:t>
      </w:r>
      <w:r w:rsidR="00B87069" w:rsidRPr="00086085">
        <w:t xml:space="preserve"> </w:t>
      </w:r>
      <w:r w:rsidR="00AF6A45" w:rsidRPr="00086085">
        <w:t>(1), 36</w:t>
      </w:r>
      <w:r w:rsidR="00B87069" w:rsidRPr="00086085">
        <w:t xml:space="preserve"> </w:t>
      </w:r>
      <w:r w:rsidR="00AF6A45" w:rsidRPr="00086085">
        <w:t>(3), 37</w:t>
      </w:r>
      <w:r w:rsidR="00B87069" w:rsidRPr="00086085">
        <w:t xml:space="preserve"> </w:t>
      </w:r>
      <w:r w:rsidR="00AF6A45" w:rsidRPr="00086085">
        <w:t>(1), 37</w:t>
      </w:r>
      <w:r w:rsidR="00B87069" w:rsidRPr="00086085">
        <w:t xml:space="preserve"> </w:t>
      </w:r>
      <w:r w:rsidRPr="00086085">
        <w:t>(3) и 38. Он обяз</w:t>
      </w:r>
      <w:r w:rsidRPr="00086085">
        <w:t>ы</w:t>
      </w:r>
      <w:r w:rsidRPr="00086085">
        <w:t>вает государство вести социально-политическую деятельность и деятельность по обеспечению благосостояния и социальной справедливости (он запрещает государству проявлять пассивность в социальной сфере).</w:t>
      </w:r>
    </w:p>
    <w:p w:rsidR="00632350" w:rsidRPr="00440F7E" w:rsidRDefault="00632350" w:rsidP="00613B2A">
      <w:pPr>
        <w:pStyle w:val="SingleTxtGR"/>
      </w:pPr>
      <w:r w:rsidRPr="005C47AF">
        <w:t>166.</w:t>
      </w:r>
      <w:r w:rsidRPr="005C47AF">
        <w:tab/>
      </w:r>
      <w:r>
        <w:t>Принцип</w:t>
      </w:r>
      <w:r w:rsidRPr="005C47AF">
        <w:t xml:space="preserve"> </w:t>
      </w:r>
      <w:r>
        <w:t>социального</w:t>
      </w:r>
      <w:r w:rsidRPr="005C47AF">
        <w:t xml:space="preserve"> </w:t>
      </w:r>
      <w:r>
        <w:t>государства</w:t>
      </w:r>
      <w:r w:rsidRPr="005C47AF">
        <w:t xml:space="preserve"> </w:t>
      </w:r>
      <w:r>
        <w:t>принимает</w:t>
      </w:r>
      <w:r w:rsidRPr="005C47AF">
        <w:t xml:space="preserve"> </w:t>
      </w:r>
      <w:r>
        <w:t>конкретную</w:t>
      </w:r>
      <w:r w:rsidRPr="005C47AF">
        <w:t xml:space="preserve"> </w:t>
      </w:r>
      <w:r>
        <w:t>форму</w:t>
      </w:r>
      <w:r w:rsidRPr="005C47AF">
        <w:t xml:space="preserve"> </w:t>
      </w:r>
      <w:r>
        <w:t>благ</w:t>
      </w:r>
      <w:r>
        <w:t>о</w:t>
      </w:r>
      <w:r>
        <w:t>даря</w:t>
      </w:r>
      <w:r w:rsidRPr="005C47AF">
        <w:t xml:space="preserve"> </w:t>
      </w:r>
      <w:r>
        <w:t>ряду</w:t>
      </w:r>
      <w:r w:rsidRPr="005C47AF">
        <w:t xml:space="preserve"> </w:t>
      </w:r>
      <w:r>
        <w:t>положений</w:t>
      </w:r>
      <w:r w:rsidRPr="005C47AF">
        <w:t xml:space="preserve"> </w:t>
      </w:r>
      <w:r>
        <w:t>основного</w:t>
      </w:r>
      <w:r w:rsidRPr="005C47AF">
        <w:t xml:space="preserve"> </w:t>
      </w:r>
      <w:r>
        <w:t>права</w:t>
      </w:r>
      <w:r w:rsidRPr="005C47AF">
        <w:t xml:space="preserve"> </w:t>
      </w:r>
      <w:r>
        <w:t>в</w:t>
      </w:r>
      <w:r w:rsidRPr="005C47AF">
        <w:t xml:space="preserve"> </w:t>
      </w:r>
      <w:r>
        <w:t>жизненно</w:t>
      </w:r>
      <w:r w:rsidRPr="005C47AF">
        <w:t xml:space="preserve"> </w:t>
      </w:r>
      <w:r>
        <w:t>важных</w:t>
      </w:r>
      <w:r w:rsidRPr="005C47AF">
        <w:t xml:space="preserve"> </w:t>
      </w:r>
      <w:r>
        <w:t>и</w:t>
      </w:r>
      <w:r w:rsidRPr="005C47AF">
        <w:t xml:space="preserve"> </w:t>
      </w:r>
      <w:r>
        <w:t>базовых</w:t>
      </w:r>
      <w:r w:rsidRPr="005C47AF">
        <w:t xml:space="preserve"> </w:t>
      </w:r>
      <w:r>
        <w:t>областях</w:t>
      </w:r>
      <w:r w:rsidRPr="005C47AF">
        <w:t xml:space="preserve">: </w:t>
      </w:r>
      <w:r>
        <w:t>обязанность государства по обеспечению защиты становится обязанностью действовать в соответствии с принципами социального государства</w:t>
      </w:r>
      <w:r w:rsidRPr="005C47AF">
        <w:t xml:space="preserve">. </w:t>
      </w:r>
      <w:r>
        <w:t>Таким</w:t>
      </w:r>
      <w:r w:rsidRPr="00440F7E">
        <w:t xml:space="preserve"> </w:t>
      </w:r>
      <w:r>
        <w:t>о</w:t>
      </w:r>
      <w:r>
        <w:t>б</w:t>
      </w:r>
      <w:r>
        <w:t>разом</w:t>
      </w:r>
      <w:r w:rsidRPr="00440F7E">
        <w:t xml:space="preserve">, </w:t>
      </w:r>
      <w:r>
        <w:t>Республика</w:t>
      </w:r>
      <w:r w:rsidRPr="00440F7E">
        <w:t xml:space="preserve"> </w:t>
      </w:r>
      <w:r>
        <w:t>защищает</w:t>
      </w:r>
      <w:r w:rsidRPr="00440F7E">
        <w:t xml:space="preserve"> </w:t>
      </w:r>
      <w:r>
        <w:t>право</w:t>
      </w:r>
      <w:r w:rsidRPr="00440F7E">
        <w:t xml:space="preserve"> </w:t>
      </w:r>
      <w:r>
        <w:t>на</w:t>
      </w:r>
      <w:r w:rsidRPr="00440F7E">
        <w:t xml:space="preserve"> </w:t>
      </w:r>
      <w:r>
        <w:t>здоровье</w:t>
      </w:r>
      <w:r w:rsidRPr="00440F7E">
        <w:t xml:space="preserve"> </w:t>
      </w:r>
      <w:r>
        <w:t>для</w:t>
      </w:r>
      <w:r w:rsidRPr="00440F7E">
        <w:t xml:space="preserve"> </w:t>
      </w:r>
      <w:r>
        <w:t>всех</w:t>
      </w:r>
      <w:r w:rsidRPr="00440F7E">
        <w:t xml:space="preserve"> </w:t>
      </w:r>
      <w:r>
        <w:t>и</w:t>
      </w:r>
      <w:r w:rsidRPr="00440F7E">
        <w:t xml:space="preserve"> </w:t>
      </w:r>
      <w:r>
        <w:t>гарантирует</w:t>
      </w:r>
      <w:r w:rsidRPr="00440F7E">
        <w:t xml:space="preserve"> </w:t>
      </w:r>
      <w:r w:rsidR="00E36FFB">
        <w:br/>
      </w:r>
      <w:r w:rsidRPr="00440F7E">
        <w:t>наивысший достижимый уровень физического и психического здоровья</w:t>
      </w:r>
      <w:r>
        <w:t xml:space="preserve">, </w:t>
      </w:r>
      <w:r w:rsidR="00E36FFB">
        <w:br/>
      </w:r>
      <w:r>
        <w:t>также</w:t>
      </w:r>
      <w:r w:rsidRPr="00440F7E">
        <w:t xml:space="preserve"> обеспеч</w:t>
      </w:r>
      <w:r>
        <w:t>ивая</w:t>
      </w:r>
      <w:r w:rsidRPr="00440F7E">
        <w:t xml:space="preserve"> </w:t>
      </w:r>
      <w:r>
        <w:t>неимущих</w:t>
      </w:r>
      <w:r w:rsidRPr="00440F7E">
        <w:t xml:space="preserve"> бесплатным медицинским обслуживанием </w:t>
      </w:r>
      <w:r w:rsidR="00E36FFB">
        <w:br/>
      </w:r>
      <w:r w:rsidRPr="00440F7E">
        <w:t>(</w:t>
      </w:r>
      <w:r>
        <w:t>статья</w:t>
      </w:r>
      <w:r w:rsidR="0072330B">
        <w:t> 32</w:t>
      </w:r>
      <w:r w:rsidR="00B87069">
        <w:t> </w:t>
      </w:r>
      <w:r w:rsidRPr="00440F7E">
        <w:t xml:space="preserve">(1)). </w:t>
      </w:r>
      <w:r>
        <w:t>Статья</w:t>
      </w:r>
      <w:r w:rsidRPr="00440F7E">
        <w:t xml:space="preserve"> 38 </w:t>
      </w:r>
      <w:r>
        <w:t>вместе</w:t>
      </w:r>
      <w:r w:rsidRPr="00440F7E">
        <w:t xml:space="preserve"> </w:t>
      </w:r>
      <w:r>
        <w:t>с</w:t>
      </w:r>
      <w:r w:rsidRPr="00440F7E">
        <w:t xml:space="preserve"> </w:t>
      </w:r>
      <w:r>
        <w:t>пунктом</w:t>
      </w:r>
      <w:r w:rsidRPr="00440F7E">
        <w:t xml:space="preserve"> 2 </w:t>
      </w:r>
      <w:r>
        <w:t>статьи</w:t>
      </w:r>
      <w:r w:rsidRPr="00440F7E">
        <w:t xml:space="preserve"> 2 </w:t>
      </w:r>
      <w:r>
        <w:t>Основного</w:t>
      </w:r>
      <w:r w:rsidRPr="00440F7E">
        <w:t xml:space="preserve"> </w:t>
      </w:r>
      <w:r>
        <w:t>закона обяз</w:t>
      </w:r>
      <w:r>
        <w:t>ы</w:t>
      </w:r>
      <w:r>
        <w:t>вает государство обеспечить</w:t>
      </w:r>
      <w:r w:rsidR="00912F21">
        <w:t xml:space="preserve"> </w:t>
      </w:r>
      <w:r w:rsidRPr="00440F7E">
        <w:t>минимальный уровень жизни для нуждающихся.</w:t>
      </w:r>
    </w:p>
    <w:p w:rsidR="00632350" w:rsidRPr="002927AC" w:rsidRDefault="00632350" w:rsidP="00613B2A">
      <w:pPr>
        <w:pStyle w:val="SingleTxtGR"/>
      </w:pPr>
      <w:r w:rsidRPr="002927AC">
        <w:t>167.</w:t>
      </w:r>
      <w:r w:rsidRPr="002927AC">
        <w:tab/>
      </w:r>
      <w:r>
        <w:t>Из</w:t>
      </w:r>
      <w:r w:rsidRPr="002927AC">
        <w:t xml:space="preserve"> </w:t>
      </w:r>
      <w:r>
        <w:t>статей</w:t>
      </w:r>
      <w:r w:rsidRPr="002927AC">
        <w:t xml:space="preserve"> 29</w:t>
      </w:r>
      <w:r w:rsidR="00CF1F84">
        <w:t>–</w:t>
      </w:r>
      <w:r w:rsidRPr="002927AC">
        <w:t xml:space="preserve">31 </w:t>
      </w:r>
      <w:r>
        <w:t>следует</w:t>
      </w:r>
      <w:r w:rsidRPr="002927AC">
        <w:t xml:space="preserve">, </w:t>
      </w:r>
      <w:r>
        <w:t>что</w:t>
      </w:r>
      <w:r w:rsidRPr="002927AC">
        <w:t xml:space="preserve"> </w:t>
      </w:r>
      <w:r>
        <w:t>обязанность</w:t>
      </w:r>
      <w:r w:rsidRPr="002927AC">
        <w:t xml:space="preserve"> </w:t>
      </w:r>
      <w:r>
        <w:t>государства</w:t>
      </w:r>
      <w:r w:rsidRPr="002927AC">
        <w:t xml:space="preserve"> </w:t>
      </w:r>
      <w:r>
        <w:t>по</w:t>
      </w:r>
      <w:r w:rsidRPr="002927AC">
        <w:t xml:space="preserve"> </w:t>
      </w:r>
      <w:r>
        <w:t>обеспечению</w:t>
      </w:r>
      <w:r w:rsidRPr="002927AC">
        <w:t xml:space="preserve"> </w:t>
      </w:r>
      <w:r>
        <w:t>защиты</w:t>
      </w:r>
      <w:r w:rsidRPr="002927AC">
        <w:t xml:space="preserve"> </w:t>
      </w:r>
      <w:r>
        <w:t>брака</w:t>
      </w:r>
      <w:r w:rsidRPr="002927AC">
        <w:t xml:space="preserve"> </w:t>
      </w:r>
      <w:r>
        <w:t>и</w:t>
      </w:r>
      <w:r w:rsidRPr="002927AC">
        <w:t xml:space="preserve"> </w:t>
      </w:r>
      <w:r>
        <w:t>семьи</w:t>
      </w:r>
      <w:r w:rsidRPr="002927AC">
        <w:t xml:space="preserve">, </w:t>
      </w:r>
      <w:r>
        <w:t>а</w:t>
      </w:r>
      <w:r w:rsidRPr="002927AC">
        <w:t xml:space="preserve"> </w:t>
      </w:r>
      <w:r>
        <w:t>также</w:t>
      </w:r>
      <w:r w:rsidRPr="002927AC">
        <w:t xml:space="preserve"> </w:t>
      </w:r>
      <w:r>
        <w:t>матерей</w:t>
      </w:r>
      <w:r w:rsidRPr="002927AC">
        <w:t xml:space="preserve"> </w:t>
      </w:r>
      <w:r>
        <w:t>и</w:t>
      </w:r>
      <w:r w:rsidRPr="002927AC">
        <w:t xml:space="preserve"> </w:t>
      </w:r>
      <w:r>
        <w:t>внебрачных</w:t>
      </w:r>
      <w:r w:rsidRPr="002927AC">
        <w:t xml:space="preserve"> </w:t>
      </w:r>
      <w:r>
        <w:t>детей предполагает пр</w:t>
      </w:r>
      <w:r>
        <w:t>и</w:t>
      </w:r>
      <w:r>
        <w:t>влечение</w:t>
      </w:r>
      <w:r w:rsidR="00912F21">
        <w:t xml:space="preserve"> </w:t>
      </w:r>
      <w:r>
        <w:t>парламента и правительства к задаче создания равных условий для физического и умственного развития</w:t>
      </w:r>
      <w:r w:rsidRPr="000A78BB">
        <w:rPr>
          <w:rStyle w:val="FootnoteReference"/>
          <w:lang w:val="en-GB"/>
        </w:rPr>
        <w:footnoteReference w:id="36"/>
      </w:r>
      <w:r w:rsidR="00F046A7">
        <w:t>.</w:t>
      </w:r>
      <w:r w:rsidRPr="002927AC">
        <w:t xml:space="preserve"> </w:t>
      </w:r>
    </w:p>
    <w:p w:rsidR="00632350" w:rsidRPr="00A176FE" w:rsidRDefault="00632350" w:rsidP="00613B2A">
      <w:pPr>
        <w:pStyle w:val="SingleTxtGR"/>
      </w:pPr>
      <w:r w:rsidRPr="00A176FE">
        <w:t>168.</w:t>
      </w:r>
      <w:r w:rsidRPr="00A176FE">
        <w:tab/>
      </w:r>
      <w:r>
        <w:t>Общий</w:t>
      </w:r>
      <w:r w:rsidRPr="00A176FE">
        <w:t xml:space="preserve"> </w:t>
      </w:r>
      <w:r>
        <w:t>принцип</w:t>
      </w:r>
      <w:r w:rsidRPr="00A176FE">
        <w:t xml:space="preserve"> </w:t>
      </w:r>
      <w:r>
        <w:t>равенства</w:t>
      </w:r>
      <w:r w:rsidRPr="00A176FE">
        <w:t xml:space="preserve">, </w:t>
      </w:r>
      <w:r>
        <w:t>содержащийся</w:t>
      </w:r>
      <w:r w:rsidRPr="00A176FE">
        <w:t xml:space="preserve"> </w:t>
      </w:r>
      <w:r>
        <w:t>в</w:t>
      </w:r>
      <w:r w:rsidRPr="00A176FE">
        <w:t xml:space="preserve"> </w:t>
      </w:r>
      <w:r>
        <w:t>статье</w:t>
      </w:r>
      <w:r w:rsidRPr="00A176FE">
        <w:t xml:space="preserve"> 3, </w:t>
      </w:r>
      <w:r>
        <w:t>возлагает</w:t>
      </w:r>
      <w:r w:rsidRPr="00A176FE">
        <w:t xml:space="preserve"> </w:t>
      </w:r>
      <w:r>
        <w:t>обяз</w:t>
      </w:r>
      <w:r>
        <w:t>а</w:t>
      </w:r>
      <w:r>
        <w:t>тельство</w:t>
      </w:r>
      <w:r w:rsidRPr="00A176FE">
        <w:t xml:space="preserve"> </w:t>
      </w:r>
      <w:r>
        <w:t>на</w:t>
      </w:r>
      <w:r w:rsidRPr="00A176FE">
        <w:t xml:space="preserve"> </w:t>
      </w:r>
      <w:r>
        <w:t>государство</w:t>
      </w:r>
      <w:r w:rsidRPr="00A176FE">
        <w:t xml:space="preserve">: </w:t>
      </w:r>
      <w:r>
        <w:t>способствовать</w:t>
      </w:r>
      <w:r w:rsidRPr="00A176FE">
        <w:t xml:space="preserve"> осуществлени</w:t>
      </w:r>
      <w:r>
        <w:t>ю</w:t>
      </w:r>
      <w:r w:rsidRPr="00A176FE">
        <w:t xml:space="preserve"> принципа равного о</w:t>
      </w:r>
      <w:r w:rsidRPr="00A176FE">
        <w:t>т</w:t>
      </w:r>
      <w:r w:rsidRPr="00A176FE">
        <w:lastRenderedPageBreak/>
        <w:t>ношения к мужчинам и женщинам</w:t>
      </w:r>
      <w:r w:rsidRPr="000A78BB">
        <w:rPr>
          <w:rStyle w:val="FootnoteReference"/>
          <w:lang w:val="en-GB"/>
        </w:rPr>
        <w:footnoteReference w:id="37"/>
      </w:r>
      <w:r w:rsidRPr="00A176FE">
        <w:t xml:space="preserve"> </w:t>
      </w:r>
      <w:r>
        <w:t>и в целом продвигаться вперед в деле устранения существующих неудобств и барьеров</w:t>
      </w:r>
      <w:r w:rsidRPr="00A176FE">
        <w:t xml:space="preserve">, </w:t>
      </w:r>
      <w:r>
        <w:t>которые особенно отриц</w:t>
      </w:r>
      <w:r>
        <w:t>а</w:t>
      </w:r>
      <w:r>
        <w:t xml:space="preserve">тельно отражаются на инвалидах </w:t>
      </w:r>
      <w:r w:rsidRPr="00A176FE">
        <w:t>(</w:t>
      </w:r>
      <w:r w:rsidRPr="003A6052">
        <w:rPr>
          <w:i/>
        </w:rPr>
        <w:t>Никто не может подвергаться дискримин</w:t>
      </w:r>
      <w:r w:rsidRPr="003A6052">
        <w:rPr>
          <w:i/>
        </w:rPr>
        <w:t>а</w:t>
      </w:r>
      <w:r w:rsidRPr="003A6052">
        <w:rPr>
          <w:i/>
        </w:rPr>
        <w:t>ции по признаку инвалидности</w:t>
      </w:r>
      <w:r w:rsidRPr="003A6052">
        <w:t xml:space="preserve"> </w:t>
      </w:r>
      <w:r w:rsidRPr="00A176FE">
        <w:t>(</w:t>
      </w:r>
      <w:r>
        <w:t>статья</w:t>
      </w:r>
      <w:r w:rsidRPr="00A176FE">
        <w:t xml:space="preserve"> 38 (3)).</w:t>
      </w:r>
    </w:p>
    <w:p w:rsidR="00632350" w:rsidRPr="003125B9" w:rsidRDefault="00632350" w:rsidP="00613B2A">
      <w:pPr>
        <w:pStyle w:val="SingleTxtGR"/>
      </w:pPr>
      <w:r w:rsidRPr="003125B9">
        <w:t>169.</w:t>
      </w:r>
      <w:r w:rsidRPr="003125B9">
        <w:tab/>
      </w:r>
      <w:r>
        <w:t>В</w:t>
      </w:r>
      <w:r w:rsidRPr="003125B9">
        <w:t xml:space="preserve"> </w:t>
      </w:r>
      <w:r>
        <w:t>области</w:t>
      </w:r>
      <w:r w:rsidRPr="003125B9">
        <w:t xml:space="preserve"> </w:t>
      </w:r>
      <w:r>
        <w:t>трудового</w:t>
      </w:r>
      <w:r w:rsidRPr="003125B9">
        <w:t xml:space="preserve"> </w:t>
      </w:r>
      <w:r>
        <w:t>и</w:t>
      </w:r>
      <w:r w:rsidRPr="003125B9">
        <w:t xml:space="preserve"> </w:t>
      </w:r>
      <w:r>
        <w:t>профессионального</w:t>
      </w:r>
      <w:r w:rsidRPr="003125B9">
        <w:t xml:space="preserve"> </w:t>
      </w:r>
      <w:r>
        <w:t>законодательства</w:t>
      </w:r>
      <w:r w:rsidRPr="003125B9">
        <w:t xml:space="preserve"> </w:t>
      </w:r>
      <w:r>
        <w:t>следует</w:t>
      </w:r>
      <w:r w:rsidRPr="003125B9">
        <w:t xml:space="preserve"> </w:t>
      </w:r>
      <w:r>
        <w:t>уп</w:t>
      </w:r>
      <w:r>
        <w:t>о</w:t>
      </w:r>
      <w:r>
        <w:t>мянуть</w:t>
      </w:r>
      <w:r w:rsidRPr="003125B9">
        <w:t xml:space="preserve">: </w:t>
      </w:r>
      <w:r>
        <w:t>право</w:t>
      </w:r>
      <w:r w:rsidRPr="003125B9">
        <w:t xml:space="preserve">, </w:t>
      </w:r>
      <w:r>
        <w:t>гарантированное</w:t>
      </w:r>
      <w:r w:rsidRPr="003125B9">
        <w:t xml:space="preserve"> </w:t>
      </w:r>
      <w:r>
        <w:t>статьей</w:t>
      </w:r>
      <w:r w:rsidRPr="003125B9">
        <w:t xml:space="preserve"> 39 </w:t>
      </w:r>
      <w:r>
        <w:t>Основного</w:t>
      </w:r>
      <w:r w:rsidRPr="003125B9">
        <w:t xml:space="preserve"> </w:t>
      </w:r>
      <w:r>
        <w:t>закона</w:t>
      </w:r>
      <w:r w:rsidRPr="003125B9">
        <w:t xml:space="preserve">, </w:t>
      </w:r>
      <w:r>
        <w:t>о создании асс</w:t>
      </w:r>
      <w:r>
        <w:t>о</w:t>
      </w:r>
      <w:r>
        <w:t>циаций и профсоюзов для защиты и улучшения условий труда и экономических условий</w:t>
      </w:r>
      <w:r w:rsidRPr="003125B9">
        <w:t xml:space="preserve">; </w:t>
      </w:r>
      <w:r>
        <w:t>статьи</w:t>
      </w:r>
      <w:r w:rsidRPr="003125B9">
        <w:t xml:space="preserve"> 37 </w:t>
      </w:r>
      <w:r>
        <w:t>и</w:t>
      </w:r>
      <w:r w:rsidRPr="003125B9">
        <w:t xml:space="preserve"> 51</w:t>
      </w:r>
      <w:r>
        <w:t>, касающиеся равного доступа к труду и государстве</w:t>
      </w:r>
      <w:r>
        <w:t>н</w:t>
      </w:r>
      <w:r>
        <w:t>ным учреждениям, а также гендерного равенства</w:t>
      </w:r>
      <w:r w:rsidRPr="003125B9">
        <w:t xml:space="preserve">. </w:t>
      </w:r>
    </w:p>
    <w:p w:rsidR="00632350" w:rsidRPr="00B45656" w:rsidRDefault="00632350" w:rsidP="00613B2A">
      <w:pPr>
        <w:pStyle w:val="H23GR"/>
      </w:pPr>
      <w:r w:rsidRPr="003125B9">
        <w:tab/>
      </w:r>
      <w:r w:rsidRPr="003125B9">
        <w:tab/>
      </w:r>
      <w:r>
        <w:t>Экономические</w:t>
      </w:r>
      <w:r w:rsidRPr="00B45656">
        <w:t xml:space="preserve"> </w:t>
      </w:r>
      <w:r>
        <w:t>права</w:t>
      </w:r>
      <w:r w:rsidRPr="00B45656">
        <w:t xml:space="preserve"> </w:t>
      </w:r>
    </w:p>
    <w:p w:rsidR="00632350" w:rsidRPr="000E6246" w:rsidRDefault="00632350" w:rsidP="00613B2A">
      <w:pPr>
        <w:pStyle w:val="SingleTxtGR"/>
      </w:pPr>
      <w:r w:rsidRPr="000E6246">
        <w:t>170.</w:t>
      </w:r>
      <w:r w:rsidRPr="000E6246">
        <w:tab/>
      </w:r>
      <w:r>
        <w:t>В</w:t>
      </w:r>
      <w:r w:rsidRPr="000E6246">
        <w:t xml:space="preserve"> </w:t>
      </w:r>
      <w:r>
        <w:t>числе</w:t>
      </w:r>
      <w:r w:rsidRPr="000E6246">
        <w:t xml:space="preserve"> </w:t>
      </w:r>
      <w:r>
        <w:t>главных</w:t>
      </w:r>
      <w:r w:rsidRPr="000E6246">
        <w:t xml:space="preserve"> </w:t>
      </w:r>
      <w:r>
        <w:t>основ</w:t>
      </w:r>
      <w:r w:rsidRPr="000E6246">
        <w:t xml:space="preserve"> </w:t>
      </w:r>
      <w:r>
        <w:t>итальянской</w:t>
      </w:r>
      <w:r w:rsidRPr="000E6246">
        <w:t xml:space="preserve"> </w:t>
      </w:r>
      <w:r>
        <w:t>экономической</w:t>
      </w:r>
      <w:r w:rsidRPr="000E6246">
        <w:t xml:space="preserve"> </w:t>
      </w:r>
      <w:r>
        <w:t>системы</w:t>
      </w:r>
      <w:r w:rsidRPr="000E6246">
        <w:t xml:space="preserve"> </w:t>
      </w:r>
      <w:r>
        <w:t>можно</w:t>
      </w:r>
      <w:r w:rsidRPr="000E6246">
        <w:t xml:space="preserve"> </w:t>
      </w:r>
      <w:r>
        <w:t>назвать</w:t>
      </w:r>
      <w:r w:rsidRPr="000E6246">
        <w:t xml:space="preserve">: </w:t>
      </w:r>
      <w:r>
        <w:t>смешанную</w:t>
      </w:r>
      <w:r w:rsidRPr="000E6246">
        <w:t xml:space="preserve"> </w:t>
      </w:r>
      <w:r>
        <w:t>систему</w:t>
      </w:r>
      <w:r w:rsidRPr="000E6246">
        <w:t xml:space="preserve"> </w:t>
      </w:r>
      <w:r>
        <w:t>предпринимательства</w:t>
      </w:r>
      <w:r w:rsidRPr="000E6246">
        <w:t xml:space="preserve"> </w:t>
      </w:r>
      <w:r>
        <w:t>и</w:t>
      </w:r>
      <w:r w:rsidRPr="000E6246">
        <w:t xml:space="preserve"> </w:t>
      </w:r>
      <w:r>
        <w:t>частной</w:t>
      </w:r>
      <w:r w:rsidRPr="000E6246">
        <w:t xml:space="preserve"> </w:t>
      </w:r>
      <w:r>
        <w:t>собственности</w:t>
      </w:r>
      <w:r w:rsidRPr="000E6246">
        <w:t xml:space="preserve">; </w:t>
      </w:r>
      <w:r>
        <w:t>централизованное</w:t>
      </w:r>
      <w:r w:rsidRPr="000E6246">
        <w:t xml:space="preserve"> </w:t>
      </w:r>
      <w:r>
        <w:t>планирование</w:t>
      </w:r>
      <w:r w:rsidRPr="000E6246">
        <w:t xml:space="preserve">, </w:t>
      </w:r>
      <w:r>
        <w:t>которое</w:t>
      </w:r>
      <w:r w:rsidRPr="000E6246">
        <w:t xml:space="preserve"> </w:t>
      </w:r>
      <w:r>
        <w:t>возложено</w:t>
      </w:r>
      <w:r w:rsidRPr="000E6246">
        <w:t xml:space="preserve"> </w:t>
      </w:r>
      <w:r>
        <w:t>на</w:t>
      </w:r>
      <w:r w:rsidRPr="000E6246">
        <w:t xml:space="preserve"> </w:t>
      </w:r>
      <w:r>
        <w:t>государственные</w:t>
      </w:r>
      <w:r w:rsidRPr="000E6246">
        <w:t xml:space="preserve"> </w:t>
      </w:r>
      <w:r>
        <w:t>орг</w:t>
      </w:r>
      <w:r>
        <w:t>а</w:t>
      </w:r>
      <w:r>
        <w:t>ны</w:t>
      </w:r>
      <w:r w:rsidRPr="000E6246">
        <w:t xml:space="preserve">; </w:t>
      </w:r>
      <w:r>
        <w:t>широкую</w:t>
      </w:r>
      <w:r w:rsidRPr="000E6246">
        <w:t xml:space="preserve"> </w:t>
      </w:r>
      <w:r>
        <w:t>систему</w:t>
      </w:r>
      <w:r w:rsidRPr="000E6246">
        <w:t xml:space="preserve"> </w:t>
      </w:r>
      <w:r>
        <w:t>защиты</w:t>
      </w:r>
      <w:r w:rsidRPr="000E6246">
        <w:t xml:space="preserve"> </w:t>
      </w:r>
      <w:r>
        <w:t>работников</w:t>
      </w:r>
      <w:r w:rsidRPr="000E6246">
        <w:t xml:space="preserve">; </w:t>
      </w:r>
      <w:r>
        <w:t>защиту</w:t>
      </w:r>
      <w:r w:rsidRPr="000E6246">
        <w:t xml:space="preserve"> </w:t>
      </w:r>
      <w:r>
        <w:t>собственности</w:t>
      </w:r>
      <w:r w:rsidRPr="000E6246">
        <w:t xml:space="preserve">, </w:t>
      </w:r>
      <w:r>
        <w:t>разработа</w:t>
      </w:r>
      <w:r>
        <w:t>н</w:t>
      </w:r>
      <w:r>
        <w:t>ную</w:t>
      </w:r>
      <w:r w:rsidRPr="000E6246">
        <w:t xml:space="preserve"> </w:t>
      </w:r>
      <w:r>
        <w:t>в</w:t>
      </w:r>
      <w:r w:rsidRPr="000E6246">
        <w:t xml:space="preserve"> </w:t>
      </w:r>
      <w:r>
        <w:t>широком</w:t>
      </w:r>
      <w:r w:rsidRPr="000E6246">
        <w:t xml:space="preserve"> </w:t>
      </w:r>
      <w:r>
        <w:t>плане</w:t>
      </w:r>
      <w:r w:rsidRPr="000E6246">
        <w:t xml:space="preserve">, </w:t>
      </w:r>
      <w:r>
        <w:t>включая продажу или утилизацию имущества</w:t>
      </w:r>
      <w:r w:rsidRPr="000E6246">
        <w:t xml:space="preserve">; </w:t>
      </w:r>
      <w:r>
        <w:t xml:space="preserve">свободу труда в предпринимательской сфере; и </w:t>
      </w:r>
      <w:r w:rsidR="00E438E8">
        <w:t>т.д</w:t>
      </w:r>
      <w:r w:rsidRPr="000E6246">
        <w:t xml:space="preserve">. </w:t>
      </w:r>
    </w:p>
    <w:p w:rsidR="00632350" w:rsidRPr="003955BB" w:rsidRDefault="00632350" w:rsidP="00613B2A">
      <w:pPr>
        <w:pStyle w:val="SingleTxtGR"/>
      </w:pPr>
      <w:r w:rsidRPr="00A00A06">
        <w:t>171.</w:t>
      </w:r>
      <w:r w:rsidRPr="00A00A06">
        <w:tab/>
      </w:r>
      <w:r>
        <w:t>В</w:t>
      </w:r>
      <w:r w:rsidRPr="00A00A06">
        <w:t xml:space="preserve"> </w:t>
      </w:r>
      <w:r>
        <w:t>соответствии</w:t>
      </w:r>
      <w:r w:rsidRPr="00A00A06">
        <w:t xml:space="preserve"> </w:t>
      </w:r>
      <w:r>
        <w:t>с</w:t>
      </w:r>
      <w:r w:rsidRPr="00A00A06">
        <w:t xml:space="preserve"> принципо</w:t>
      </w:r>
      <w:r>
        <w:t>м</w:t>
      </w:r>
      <w:r w:rsidRPr="00A00A06">
        <w:t xml:space="preserve"> верховенства права </w:t>
      </w:r>
      <w:r>
        <w:t>в</w:t>
      </w:r>
      <w:r w:rsidRPr="00A00A06">
        <w:t xml:space="preserve"> Конституции закре</w:t>
      </w:r>
      <w:r w:rsidRPr="00A00A06">
        <w:t>п</w:t>
      </w:r>
      <w:r w:rsidRPr="00A00A06">
        <w:t xml:space="preserve">лены такие экономические права, как право на владение имуществом, свобода экономических инициатив, право на труд и свободный выбор своей работы. </w:t>
      </w:r>
      <w:r w:rsidR="000518B1">
        <w:br/>
      </w:r>
      <w:r>
        <w:t>В</w:t>
      </w:r>
      <w:r w:rsidRPr="009A0B3B">
        <w:t xml:space="preserve"> </w:t>
      </w:r>
      <w:r>
        <w:t>Италии</w:t>
      </w:r>
      <w:r w:rsidRPr="009A0B3B">
        <w:t xml:space="preserve"> </w:t>
      </w:r>
      <w:r>
        <w:t>вышеуказанные</w:t>
      </w:r>
      <w:r w:rsidRPr="009A0B3B">
        <w:t xml:space="preserve"> </w:t>
      </w:r>
      <w:r>
        <w:t>права</w:t>
      </w:r>
      <w:r w:rsidRPr="009A0B3B">
        <w:t xml:space="preserve"> </w:t>
      </w:r>
      <w:r>
        <w:t>подразумевают</w:t>
      </w:r>
      <w:r w:rsidRPr="009A0B3B">
        <w:t xml:space="preserve"> </w:t>
      </w:r>
      <w:r>
        <w:t>наличие</w:t>
      </w:r>
      <w:r w:rsidRPr="009A0B3B">
        <w:t xml:space="preserve"> </w:t>
      </w:r>
      <w:r>
        <w:t>в</w:t>
      </w:r>
      <w:r w:rsidRPr="009A0B3B">
        <w:t xml:space="preserve"> </w:t>
      </w:r>
      <w:r>
        <w:t>том</w:t>
      </w:r>
      <w:r w:rsidRPr="009A0B3B">
        <w:t xml:space="preserve"> </w:t>
      </w:r>
      <w:r>
        <w:t>числе</w:t>
      </w:r>
      <w:r w:rsidRPr="009A0B3B">
        <w:t xml:space="preserve"> </w:t>
      </w:r>
      <w:r>
        <w:t>права</w:t>
      </w:r>
      <w:r w:rsidRPr="009A0B3B">
        <w:t xml:space="preserve"> </w:t>
      </w:r>
      <w:r>
        <w:t xml:space="preserve">на создание профсоюзов </w:t>
      </w:r>
      <w:r w:rsidRPr="009A0B3B">
        <w:t>(</w:t>
      </w:r>
      <w:r>
        <w:t>статья</w:t>
      </w:r>
      <w:r w:rsidRPr="009A0B3B">
        <w:t xml:space="preserve"> 39), </w:t>
      </w:r>
      <w:r>
        <w:t xml:space="preserve">права на справедливые и благоприятные условия труда </w:t>
      </w:r>
      <w:r w:rsidRPr="009A0B3B">
        <w:t>(</w:t>
      </w:r>
      <w:r>
        <w:t>статья</w:t>
      </w:r>
      <w:r w:rsidRPr="009A0B3B">
        <w:t xml:space="preserve"> 36), </w:t>
      </w:r>
      <w:r>
        <w:t xml:space="preserve">на равное обращение </w:t>
      </w:r>
      <w:r w:rsidRPr="009A0B3B">
        <w:t>(</w:t>
      </w:r>
      <w:r>
        <w:t>статья</w:t>
      </w:r>
      <w:r w:rsidRPr="009A0B3B">
        <w:t xml:space="preserve"> 37) </w:t>
      </w:r>
      <w:r>
        <w:t>и социальное обе</w:t>
      </w:r>
      <w:r>
        <w:t>с</w:t>
      </w:r>
      <w:r>
        <w:t xml:space="preserve">печение </w:t>
      </w:r>
      <w:r w:rsidRPr="009A0B3B">
        <w:t>(</w:t>
      </w:r>
      <w:r>
        <w:t>статья</w:t>
      </w:r>
      <w:r w:rsidRPr="009A0B3B">
        <w:t xml:space="preserve"> 38). </w:t>
      </w:r>
      <w:r>
        <w:t>Таким</w:t>
      </w:r>
      <w:r w:rsidRPr="003955BB">
        <w:t xml:space="preserve"> </w:t>
      </w:r>
      <w:r>
        <w:t>образом</w:t>
      </w:r>
      <w:r w:rsidRPr="003955BB">
        <w:t xml:space="preserve">, </w:t>
      </w:r>
      <w:r>
        <w:t>в</w:t>
      </w:r>
      <w:r w:rsidRPr="003955BB">
        <w:t xml:space="preserve"> </w:t>
      </w:r>
      <w:r>
        <w:t>целях</w:t>
      </w:r>
      <w:r w:rsidRPr="003955BB">
        <w:t xml:space="preserve"> </w:t>
      </w:r>
      <w:r>
        <w:t>применения</w:t>
      </w:r>
      <w:r w:rsidRPr="003955BB">
        <w:t xml:space="preserve"> </w:t>
      </w:r>
      <w:r>
        <w:t>принципа</w:t>
      </w:r>
      <w:r w:rsidRPr="003955BB">
        <w:t xml:space="preserve"> </w:t>
      </w:r>
      <w:r>
        <w:t>социальной</w:t>
      </w:r>
      <w:r w:rsidRPr="003955BB">
        <w:t xml:space="preserve"> </w:t>
      </w:r>
      <w:r>
        <w:t>солидарности</w:t>
      </w:r>
      <w:r w:rsidRPr="003955BB">
        <w:t xml:space="preserve"> (</w:t>
      </w:r>
      <w:r>
        <w:t>статья</w:t>
      </w:r>
      <w:r w:rsidRPr="003955BB">
        <w:t xml:space="preserve"> 2) </w:t>
      </w:r>
      <w:r>
        <w:t>законом могут быть наложены ограничения на со</w:t>
      </w:r>
      <w:r>
        <w:t>б</w:t>
      </w:r>
      <w:r>
        <w:t xml:space="preserve">ственность и экономические инициативы в соответствии со </w:t>
      </w:r>
      <w:r w:rsidRPr="00B33DAA">
        <w:t xml:space="preserve">статьями 41 </w:t>
      </w:r>
      <w:r>
        <w:t>и</w:t>
      </w:r>
      <w:r w:rsidRPr="003955BB">
        <w:t xml:space="preserve"> 42. </w:t>
      </w:r>
    </w:p>
    <w:p w:rsidR="00632350" w:rsidRPr="001D2508" w:rsidRDefault="00632350" w:rsidP="00613B2A">
      <w:pPr>
        <w:pStyle w:val="SingleTxtGR"/>
      </w:pPr>
      <w:r w:rsidRPr="001D2508">
        <w:t>172.</w:t>
      </w:r>
      <w:r w:rsidRPr="001D2508">
        <w:tab/>
      </w:r>
      <w:r>
        <w:t>В</w:t>
      </w:r>
      <w:r w:rsidRPr="001D2508">
        <w:t xml:space="preserve"> </w:t>
      </w:r>
      <w:r>
        <w:t>оживлении</w:t>
      </w:r>
      <w:r w:rsidRPr="001D2508">
        <w:t xml:space="preserve"> </w:t>
      </w:r>
      <w:r>
        <w:t>итальянской</w:t>
      </w:r>
      <w:r w:rsidRPr="001D2508">
        <w:t xml:space="preserve"> </w:t>
      </w:r>
      <w:r>
        <w:t>экономики</w:t>
      </w:r>
      <w:r w:rsidRPr="001D2508">
        <w:t xml:space="preserve"> </w:t>
      </w:r>
      <w:r>
        <w:t>существенную</w:t>
      </w:r>
      <w:r w:rsidRPr="001D2508">
        <w:t xml:space="preserve"> </w:t>
      </w:r>
      <w:r>
        <w:t>роль</w:t>
      </w:r>
      <w:r w:rsidRPr="001D2508">
        <w:t xml:space="preserve"> </w:t>
      </w:r>
      <w:r>
        <w:t>играют</w:t>
      </w:r>
      <w:r w:rsidRPr="001D2508">
        <w:t xml:space="preserve"> </w:t>
      </w:r>
      <w:r>
        <w:t>гос</w:t>
      </w:r>
      <w:r>
        <w:t>у</w:t>
      </w:r>
      <w:r>
        <w:t>дарственные</w:t>
      </w:r>
      <w:r w:rsidRPr="001D2508">
        <w:t xml:space="preserve"> </w:t>
      </w:r>
      <w:r>
        <w:t>инициативы</w:t>
      </w:r>
      <w:r w:rsidRPr="001D2508">
        <w:t xml:space="preserve">, </w:t>
      </w:r>
      <w:r>
        <w:t>направленные</w:t>
      </w:r>
      <w:r w:rsidRPr="001D2508">
        <w:t xml:space="preserve"> </w:t>
      </w:r>
      <w:r>
        <w:t>на</w:t>
      </w:r>
      <w:r w:rsidRPr="001D2508">
        <w:t xml:space="preserve"> </w:t>
      </w:r>
      <w:r>
        <w:t>поддержку</w:t>
      </w:r>
      <w:r w:rsidRPr="001D2508">
        <w:t xml:space="preserve"> </w:t>
      </w:r>
      <w:r>
        <w:t>частной экономической деятельности, особенно в областях, где наблюдается экономический спад, и в кризисных секторах</w:t>
      </w:r>
      <w:r w:rsidRPr="001D2508">
        <w:t xml:space="preserve">, </w:t>
      </w:r>
      <w:r>
        <w:t>а также меры вмешательства ЕС</w:t>
      </w:r>
      <w:r w:rsidRPr="001D2508">
        <w:t xml:space="preserve">, </w:t>
      </w:r>
      <w:r>
        <w:t>которые в основном ре</w:t>
      </w:r>
      <w:r>
        <w:t>а</w:t>
      </w:r>
      <w:r>
        <w:t>лизуются через Европейский социальный фонд</w:t>
      </w:r>
      <w:r w:rsidRPr="001D2508">
        <w:t xml:space="preserve">. </w:t>
      </w:r>
    </w:p>
    <w:p w:rsidR="00632350" w:rsidRPr="00112E3D" w:rsidRDefault="00632350" w:rsidP="00613B2A">
      <w:pPr>
        <w:pStyle w:val="SingleTxtGR"/>
      </w:pPr>
      <w:r w:rsidRPr="00112E3D">
        <w:t>173.</w:t>
      </w:r>
      <w:r w:rsidRPr="00112E3D">
        <w:tab/>
      </w:r>
      <w:r>
        <w:t>В</w:t>
      </w:r>
      <w:r w:rsidRPr="00112E3D">
        <w:t xml:space="preserve"> </w:t>
      </w:r>
      <w:r>
        <w:t>числе</w:t>
      </w:r>
      <w:r w:rsidRPr="00112E3D">
        <w:t xml:space="preserve"> </w:t>
      </w:r>
      <w:r>
        <w:t>экономических</w:t>
      </w:r>
      <w:r w:rsidRPr="00112E3D">
        <w:t xml:space="preserve"> </w:t>
      </w:r>
      <w:r>
        <w:t>принципов</w:t>
      </w:r>
      <w:r w:rsidRPr="00112E3D">
        <w:t xml:space="preserve">, </w:t>
      </w:r>
      <w:r>
        <w:t>закрепленных</w:t>
      </w:r>
      <w:r w:rsidRPr="00112E3D">
        <w:t xml:space="preserve"> </w:t>
      </w:r>
      <w:r>
        <w:t>в</w:t>
      </w:r>
      <w:r w:rsidRPr="00112E3D">
        <w:t xml:space="preserve"> </w:t>
      </w:r>
      <w:r>
        <w:t>Конституции</w:t>
      </w:r>
      <w:r w:rsidRPr="00112E3D">
        <w:t xml:space="preserve"> </w:t>
      </w:r>
      <w:r>
        <w:t>Ит</w:t>
      </w:r>
      <w:r>
        <w:t>а</w:t>
      </w:r>
      <w:r>
        <w:t>лии</w:t>
      </w:r>
      <w:r w:rsidRPr="00112E3D">
        <w:t xml:space="preserve">, </w:t>
      </w:r>
      <w:r>
        <w:t>можно</w:t>
      </w:r>
      <w:r w:rsidRPr="00112E3D">
        <w:t xml:space="preserve"> </w:t>
      </w:r>
      <w:r>
        <w:t>назвать</w:t>
      </w:r>
      <w:r w:rsidRPr="00112E3D">
        <w:t xml:space="preserve"> </w:t>
      </w:r>
      <w:r>
        <w:t>следующие</w:t>
      </w:r>
      <w:r w:rsidRPr="00112E3D">
        <w:t xml:space="preserve">: </w:t>
      </w:r>
      <w:r>
        <w:t>принципы, касающиеся рынка труда и прав р</w:t>
      </w:r>
      <w:r>
        <w:t>а</w:t>
      </w:r>
      <w:r>
        <w:t>ботников</w:t>
      </w:r>
      <w:r w:rsidRPr="00112E3D">
        <w:t xml:space="preserve">; </w:t>
      </w:r>
      <w:r>
        <w:t>принципы, касающиеся материальных благ;</w:t>
      </w:r>
      <w:r w:rsidRPr="00112E3D">
        <w:t xml:space="preserve"> </w:t>
      </w:r>
      <w:r>
        <w:t>принципы, благоприя</w:t>
      </w:r>
      <w:r>
        <w:t>т</w:t>
      </w:r>
      <w:r>
        <w:t>ствующие конкретным секторам</w:t>
      </w:r>
      <w:r w:rsidRPr="00112E3D">
        <w:t xml:space="preserve">; </w:t>
      </w:r>
      <w:r>
        <w:t>и принципы, регулирующие государственное вмешательство</w:t>
      </w:r>
      <w:r w:rsidRPr="00112E3D">
        <w:t xml:space="preserve">. </w:t>
      </w:r>
    </w:p>
    <w:p w:rsidR="00632350" w:rsidRPr="00E51990" w:rsidRDefault="00632350" w:rsidP="00613B2A">
      <w:pPr>
        <w:pStyle w:val="SingleTxtGR"/>
      </w:pPr>
      <w:r w:rsidRPr="00A143DF">
        <w:t>174.</w:t>
      </w:r>
      <w:r w:rsidRPr="00A143DF">
        <w:tab/>
      </w:r>
      <w:r>
        <w:t>Принимая</w:t>
      </w:r>
      <w:r w:rsidRPr="00A143DF">
        <w:t xml:space="preserve"> </w:t>
      </w:r>
      <w:r>
        <w:t>во</w:t>
      </w:r>
      <w:r w:rsidRPr="00A143DF">
        <w:t xml:space="preserve"> </w:t>
      </w:r>
      <w:r>
        <w:t>внимание</w:t>
      </w:r>
      <w:r w:rsidRPr="00A143DF">
        <w:t xml:space="preserve">, </w:t>
      </w:r>
      <w:r>
        <w:t>что</w:t>
      </w:r>
      <w:r w:rsidRPr="00A143DF">
        <w:t xml:space="preserve"> </w:t>
      </w:r>
      <w:r>
        <w:t>статья</w:t>
      </w:r>
      <w:r w:rsidRPr="00A143DF">
        <w:t xml:space="preserve"> 1 </w:t>
      </w:r>
      <w:r>
        <w:t>Конституции</w:t>
      </w:r>
      <w:r w:rsidRPr="00A143DF">
        <w:t xml:space="preserve"> </w:t>
      </w:r>
      <w:r>
        <w:t>Италии</w:t>
      </w:r>
      <w:r w:rsidRPr="00A143DF">
        <w:t xml:space="preserve"> </w:t>
      </w:r>
      <w:r>
        <w:t>провозглашает</w:t>
      </w:r>
      <w:r w:rsidRPr="00A143DF">
        <w:t xml:space="preserve">, </w:t>
      </w:r>
      <w:r>
        <w:t>что</w:t>
      </w:r>
      <w:r w:rsidRPr="00A143DF">
        <w:t xml:space="preserve"> </w:t>
      </w:r>
      <w:r>
        <w:t>Итальянская</w:t>
      </w:r>
      <w:r w:rsidRPr="00A143DF">
        <w:t xml:space="preserve"> </w:t>
      </w:r>
      <w:r>
        <w:t>Республика</w:t>
      </w:r>
      <w:r w:rsidRPr="00A143DF">
        <w:t xml:space="preserve"> </w:t>
      </w:r>
      <w:r>
        <w:t>основывается</w:t>
      </w:r>
      <w:r w:rsidRPr="00A143DF">
        <w:t xml:space="preserve"> </w:t>
      </w:r>
      <w:r>
        <w:t>на</w:t>
      </w:r>
      <w:r w:rsidRPr="00A143DF">
        <w:t xml:space="preserve"> </w:t>
      </w:r>
      <w:r>
        <w:t>труде</w:t>
      </w:r>
      <w:r w:rsidRPr="00A143DF">
        <w:t xml:space="preserve">, </w:t>
      </w:r>
      <w:r>
        <w:t>статья</w:t>
      </w:r>
      <w:r w:rsidRPr="00A143DF">
        <w:t xml:space="preserve"> 35 </w:t>
      </w:r>
      <w:r>
        <w:t>предусматривает вмешательство государства в пользу рынка труда и для защиты занятости на каждом уровне</w:t>
      </w:r>
      <w:r w:rsidRPr="00A143DF">
        <w:t xml:space="preserve">. </w:t>
      </w:r>
      <w:r>
        <w:t>Кроме</w:t>
      </w:r>
      <w:r w:rsidRPr="00E51990">
        <w:t xml:space="preserve"> </w:t>
      </w:r>
      <w:r>
        <w:t>того</w:t>
      </w:r>
      <w:r w:rsidRPr="00E51990">
        <w:t xml:space="preserve">, </w:t>
      </w:r>
      <w:r>
        <w:t>статьями</w:t>
      </w:r>
      <w:r w:rsidRPr="00E51990">
        <w:t xml:space="preserve"> 36, 37, 38 </w:t>
      </w:r>
      <w:r>
        <w:t>и</w:t>
      </w:r>
      <w:r w:rsidR="00D257FC">
        <w:t xml:space="preserve"> 46</w:t>
      </w:r>
      <w:r w:rsidR="00B87069">
        <w:t> </w:t>
      </w:r>
      <w:r w:rsidRPr="00E51990">
        <w:t xml:space="preserve">(2) </w:t>
      </w:r>
      <w:r>
        <w:t xml:space="preserve">предусматривается </w:t>
      </w:r>
      <w:r>
        <w:lastRenderedPageBreak/>
        <w:t>равное</w:t>
      </w:r>
      <w:r w:rsidRPr="00E51990">
        <w:t xml:space="preserve"> </w:t>
      </w:r>
      <w:r>
        <w:t>вознаграждение</w:t>
      </w:r>
      <w:r w:rsidRPr="00E51990">
        <w:t xml:space="preserve"> </w:t>
      </w:r>
      <w:r>
        <w:t>за</w:t>
      </w:r>
      <w:r w:rsidRPr="00E51990">
        <w:t xml:space="preserve"> </w:t>
      </w:r>
      <w:r>
        <w:t>равный</w:t>
      </w:r>
      <w:r w:rsidRPr="00E51990">
        <w:t xml:space="preserve"> </w:t>
      </w:r>
      <w:r>
        <w:t>труд</w:t>
      </w:r>
      <w:r w:rsidRPr="00E51990">
        <w:t xml:space="preserve">, </w:t>
      </w:r>
      <w:r>
        <w:t>равенство доступа к рынку труда и к социальному обеспечению</w:t>
      </w:r>
      <w:r w:rsidRPr="00E51990">
        <w:t xml:space="preserve">. </w:t>
      </w:r>
    </w:p>
    <w:p w:rsidR="00632350" w:rsidRPr="00B45656" w:rsidRDefault="00632350" w:rsidP="00613B2A">
      <w:pPr>
        <w:pStyle w:val="SingleTxtGR"/>
      </w:pPr>
      <w:r w:rsidRPr="00B45656">
        <w:t>175.</w:t>
      </w:r>
      <w:r w:rsidRPr="00B45656">
        <w:tab/>
      </w:r>
      <w:r>
        <w:t>В</w:t>
      </w:r>
      <w:r w:rsidRPr="00B45656">
        <w:t xml:space="preserve"> </w:t>
      </w:r>
      <w:r>
        <w:t>свете</w:t>
      </w:r>
      <w:r w:rsidRPr="00B45656">
        <w:t xml:space="preserve"> </w:t>
      </w:r>
      <w:r>
        <w:t>вышеизложенного</w:t>
      </w:r>
      <w:r w:rsidRPr="00B45656">
        <w:t xml:space="preserve"> </w:t>
      </w:r>
      <w:r>
        <w:t>необходимо упомянуть следующие нововвед</w:t>
      </w:r>
      <w:r>
        <w:t>е</w:t>
      </w:r>
      <w:r>
        <w:t>ния</w:t>
      </w:r>
      <w:r w:rsidRPr="00B45656">
        <w:t xml:space="preserve">: </w:t>
      </w:r>
    </w:p>
    <w:p w:rsidR="00632350" w:rsidRPr="001F581C" w:rsidRDefault="00613B2A" w:rsidP="00613B2A">
      <w:pPr>
        <w:pStyle w:val="SingleTxtGR"/>
      </w:pPr>
      <w:r>
        <w:tab/>
      </w:r>
      <w:r w:rsidR="00632350" w:rsidRPr="001E1C2B">
        <w:t>a</w:t>
      </w:r>
      <w:r w:rsidR="00632350" w:rsidRPr="00245CFE">
        <w:t>)</w:t>
      </w:r>
      <w:r w:rsidR="00632350" w:rsidRPr="00245CFE">
        <w:tab/>
      </w:r>
      <w:r w:rsidR="00632350">
        <w:t>для</w:t>
      </w:r>
      <w:r w:rsidR="00632350" w:rsidRPr="00245CFE">
        <w:t xml:space="preserve"> </w:t>
      </w:r>
      <w:r w:rsidR="00632350">
        <w:t>формирования</w:t>
      </w:r>
      <w:r w:rsidR="00632350" w:rsidRPr="00245CFE">
        <w:t xml:space="preserve"> </w:t>
      </w:r>
      <w:r w:rsidR="00632350">
        <w:t>инклюзивного</w:t>
      </w:r>
      <w:r w:rsidR="00632350" w:rsidRPr="00245CFE">
        <w:t xml:space="preserve"> </w:t>
      </w:r>
      <w:r w:rsidR="00632350">
        <w:t>и</w:t>
      </w:r>
      <w:r w:rsidR="00632350" w:rsidRPr="00245CFE">
        <w:t xml:space="preserve"> </w:t>
      </w:r>
      <w:r w:rsidR="00632350">
        <w:t>динамичного</w:t>
      </w:r>
      <w:r w:rsidR="00632350" w:rsidRPr="00245CFE">
        <w:t xml:space="preserve"> </w:t>
      </w:r>
      <w:r w:rsidR="00632350">
        <w:t>рынка</w:t>
      </w:r>
      <w:r w:rsidR="00632350" w:rsidRPr="00245CFE">
        <w:t xml:space="preserve"> </w:t>
      </w:r>
      <w:r w:rsidR="00632350">
        <w:t>труда</w:t>
      </w:r>
      <w:r w:rsidR="00632350" w:rsidRPr="00245CFE">
        <w:t xml:space="preserve"> </w:t>
      </w:r>
      <w:r w:rsidR="00632350">
        <w:t>был</w:t>
      </w:r>
      <w:r w:rsidR="00632350" w:rsidRPr="00245CFE">
        <w:t xml:space="preserve"> </w:t>
      </w:r>
      <w:r w:rsidR="00632350">
        <w:t>принят</w:t>
      </w:r>
      <w:r w:rsidR="00632350" w:rsidRPr="00245CFE">
        <w:t xml:space="preserve"> </w:t>
      </w:r>
      <w:r w:rsidR="00632350">
        <w:t>Закон</w:t>
      </w:r>
      <w:r w:rsidR="00632350" w:rsidRPr="00245CFE">
        <w:t xml:space="preserve"> № 183/2014, </w:t>
      </w:r>
      <w:r w:rsidR="00632350">
        <w:t>так</w:t>
      </w:r>
      <w:r w:rsidR="00632350" w:rsidRPr="00245CFE">
        <w:t xml:space="preserve"> </w:t>
      </w:r>
      <w:r w:rsidR="00632350">
        <w:t>называемый</w:t>
      </w:r>
      <w:r w:rsidR="00632350" w:rsidRPr="00245CFE">
        <w:t xml:space="preserve"> </w:t>
      </w:r>
      <w:r w:rsidR="00632350">
        <w:t>Закон</w:t>
      </w:r>
      <w:r w:rsidR="00632350" w:rsidRPr="00245CFE">
        <w:t xml:space="preserve"> </w:t>
      </w:r>
      <w:r w:rsidR="00632350">
        <w:t>о</w:t>
      </w:r>
      <w:r w:rsidR="00632350" w:rsidRPr="00245CFE">
        <w:t xml:space="preserve"> </w:t>
      </w:r>
      <w:r w:rsidR="00632350">
        <w:t>занятости</w:t>
      </w:r>
      <w:r w:rsidR="00632350" w:rsidRPr="00245CFE">
        <w:t xml:space="preserve">, </w:t>
      </w:r>
      <w:r w:rsidR="00632350">
        <w:t>который, благ</w:t>
      </w:r>
      <w:r w:rsidR="00632350">
        <w:t>о</w:t>
      </w:r>
      <w:r w:rsidR="00632350">
        <w:t>даря принятию различных мер, направлен на расширение и упрощение</w:t>
      </w:r>
      <w:r w:rsidR="00632350" w:rsidRPr="00245CFE">
        <w:t xml:space="preserve"> </w:t>
      </w:r>
      <w:r w:rsidR="00632350">
        <w:t xml:space="preserve">порядка найма лиц </w:t>
      </w:r>
      <w:r w:rsidR="00F13918">
        <w:t>на основе постоянных контрактов</w:t>
      </w:r>
      <w:r w:rsidR="00632350">
        <w:t xml:space="preserve"> как общей формы трудовых отн</w:t>
      </w:r>
      <w:r w:rsidR="00632350">
        <w:t>о</w:t>
      </w:r>
      <w:r w:rsidR="00632350">
        <w:t>шений</w:t>
      </w:r>
      <w:r w:rsidR="00632350" w:rsidRPr="00245CFE">
        <w:t xml:space="preserve">. </w:t>
      </w:r>
      <w:r w:rsidR="00632350">
        <w:t>В</w:t>
      </w:r>
      <w:r w:rsidR="00632350" w:rsidRPr="00245CFE">
        <w:t xml:space="preserve"> </w:t>
      </w:r>
      <w:r w:rsidR="00632350">
        <w:t>связи</w:t>
      </w:r>
      <w:r w:rsidR="00632350" w:rsidRPr="00245CFE">
        <w:t xml:space="preserve"> </w:t>
      </w:r>
      <w:r w:rsidR="00632350">
        <w:t>с</w:t>
      </w:r>
      <w:r w:rsidR="00632350" w:rsidRPr="00245CFE">
        <w:t xml:space="preserve"> </w:t>
      </w:r>
      <w:r w:rsidR="00632350">
        <w:t>этим</w:t>
      </w:r>
      <w:r w:rsidR="00632350" w:rsidRPr="00245CFE">
        <w:t xml:space="preserve"> </w:t>
      </w:r>
      <w:r w:rsidR="00632350">
        <w:t>в</w:t>
      </w:r>
      <w:r w:rsidR="00632350" w:rsidRPr="00245CFE">
        <w:t xml:space="preserve"> </w:t>
      </w:r>
      <w:r w:rsidR="00632350">
        <w:t>ближайшее</w:t>
      </w:r>
      <w:r w:rsidR="00632350" w:rsidRPr="00245CFE">
        <w:t xml:space="preserve"> </w:t>
      </w:r>
      <w:r w:rsidR="00632350">
        <w:t>время</w:t>
      </w:r>
      <w:r w:rsidR="00632350" w:rsidRPr="00245CFE">
        <w:t xml:space="preserve"> </w:t>
      </w:r>
      <w:r w:rsidR="00632350">
        <w:t>будет</w:t>
      </w:r>
      <w:r w:rsidR="00632350" w:rsidRPr="00245CFE">
        <w:t xml:space="preserve"> </w:t>
      </w:r>
      <w:r w:rsidR="00632350">
        <w:t>создано</w:t>
      </w:r>
      <w:r w:rsidR="00632350" w:rsidRPr="00245CFE">
        <w:t xml:space="preserve"> </w:t>
      </w:r>
      <w:r w:rsidR="00632350">
        <w:t>Инспекционное</w:t>
      </w:r>
      <w:r w:rsidR="00632350" w:rsidRPr="00245CFE">
        <w:t xml:space="preserve"> </w:t>
      </w:r>
      <w:r w:rsidR="00632350">
        <w:t>агентство</w:t>
      </w:r>
      <w:r w:rsidR="00632350" w:rsidRPr="00245CFE">
        <w:t>,</w:t>
      </w:r>
      <w:r w:rsidR="00632350">
        <w:t xml:space="preserve"> упомянутое в названном выше Законе</w:t>
      </w:r>
      <w:r w:rsidR="00632350" w:rsidRPr="00245CFE">
        <w:t xml:space="preserve">. </w:t>
      </w:r>
      <w:r w:rsidR="00632350">
        <w:t>На</w:t>
      </w:r>
      <w:r w:rsidR="00632350" w:rsidRPr="00CC5F89">
        <w:t xml:space="preserve"> </w:t>
      </w:r>
      <w:r w:rsidR="00632350">
        <w:t>это</w:t>
      </w:r>
      <w:r w:rsidR="00632350" w:rsidRPr="00CC5F89">
        <w:t xml:space="preserve"> </w:t>
      </w:r>
      <w:r w:rsidR="00632350">
        <w:t>Агентство</w:t>
      </w:r>
      <w:r w:rsidR="00632350" w:rsidRPr="00CC5F89">
        <w:t xml:space="preserve"> </w:t>
      </w:r>
      <w:r w:rsidR="00632350">
        <w:t>будет</w:t>
      </w:r>
      <w:r w:rsidR="00632350" w:rsidRPr="00CC5F89">
        <w:t xml:space="preserve"> </w:t>
      </w:r>
      <w:r w:rsidR="00632350">
        <w:t>во</w:t>
      </w:r>
      <w:r w:rsidR="00632350">
        <w:t>з</w:t>
      </w:r>
      <w:r w:rsidR="00632350">
        <w:t>ложена</w:t>
      </w:r>
      <w:r w:rsidR="00632350" w:rsidRPr="00CC5F89">
        <w:t xml:space="preserve"> </w:t>
      </w:r>
      <w:r w:rsidR="00632350">
        <w:t>задача</w:t>
      </w:r>
      <w:r w:rsidR="00632350" w:rsidRPr="00CC5F89">
        <w:t xml:space="preserve"> </w:t>
      </w:r>
      <w:r w:rsidR="00632350">
        <w:t>мониторинговой</w:t>
      </w:r>
      <w:r w:rsidR="00632350" w:rsidRPr="00CC5F89">
        <w:t xml:space="preserve"> </w:t>
      </w:r>
      <w:r w:rsidR="00632350">
        <w:t>деятельности</w:t>
      </w:r>
      <w:r w:rsidR="00632350" w:rsidRPr="00CC5F89">
        <w:t xml:space="preserve">, </w:t>
      </w:r>
      <w:r w:rsidR="00632350">
        <w:t>что</w:t>
      </w:r>
      <w:r w:rsidR="00632350" w:rsidRPr="00CC5F89">
        <w:t xml:space="preserve"> </w:t>
      </w:r>
      <w:r w:rsidR="00632350">
        <w:t>позволит</w:t>
      </w:r>
      <w:r w:rsidR="00632350" w:rsidRPr="00CC5F89">
        <w:t xml:space="preserve"> </w:t>
      </w:r>
      <w:r w:rsidR="00632350">
        <w:t>объединить</w:t>
      </w:r>
      <w:r w:rsidR="00632350" w:rsidRPr="00CC5F89">
        <w:t xml:space="preserve"> </w:t>
      </w:r>
      <w:r w:rsidR="00632350">
        <w:t>фун</w:t>
      </w:r>
      <w:r w:rsidR="00632350">
        <w:t>к</w:t>
      </w:r>
      <w:r w:rsidR="00632350">
        <w:t>ции</w:t>
      </w:r>
      <w:r w:rsidR="00632350" w:rsidRPr="00CC5F89">
        <w:t xml:space="preserve"> </w:t>
      </w:r>
      <w:r w:rsidR="00632350">
        <w:t>Министерства</w:t>
      </w:r>
      <w:r w:rsidR="00632350" w:rsidRPr="00CC5F89">
        <w:t xml:space="preserve"> </w:t>
      </w:r>
      <w:r w:rsidR="00632350">
        <w:t>труда</w:t>
      </w:r>
      <w:r w:rsidR="00632350" w:rsidRPr="00CC5F89">
        <w:t xml:space="preserve"> </w:t>
      </w:r>
      <w:r w:rsidR="00632350">
        <w:t>и</w:t>
      </w:r>
      <w:r w:rsidR="00632350" w:rsidRPr="00CC5F89">
        <w:t xml:space="preserve"> </w:t>
      </w:r>
      <w:r w:rsidR="00632350">
        <w:t>социальной</w:t>
      </w:r>
      <w:r w:rsidR="00632350" w:rsidRPr="00CC5F89">
        <w:t xml:space="preserve"> </w:t>
      </w:r>
      <w:r w:rsidR="00632350">
        <w:t>политики</w:t>
      </w:r>
      <w:r w:rsidR="00632350" w:rsidRPr="00CC5F89">
        <w:t xml:space="preserve">, </w:t>
      </w:r>
      <w:r w:rsidR="00632350">
        <w:t>Национального института с</w:t>
      </w:r>
      <w:r w:rsidR="00632350">
        <w:t>о</w:t>
      </w:r>
      <w:r w:rsidR="00632350">
        <w:t xml:space="preserve">циального обеспечения </w:t>
      </w:r>
      <w:r w:rsidR="00632350" w:rsidRPr="00CC5F89">
        <w:t>(</w:t>
      </w:r>
      <w:r w:rsidR="00632350">
        <w:t>НИСО</w:t>
      </w:r>
      <w:r w:rsidR="00632350" w:rsidRPr="00CC5F89">
        <w:t>)</w:t>
      </w:r>
      <w:r w:rsidR="00632350">
        <w:t xml:space="preserve"> и</w:t>
      </w:r>
      <w:r w:rsidR="00632350" w:rsidRPr="00CC5F89">
        <w:t xml:space="preserve"> </w:t>
      </w:r>
      <w:r w:rsidR="00632350">
        <w:t xml:space="preserve">Национального института страхования от несчастных случаев на рабочем месте </w:t>
      </w:r>
      <w:r w:rsidR="00632350" w:rsidRPr="00CC5F89">
        <w:t>(</w:t>
      </w:r>
      <w:r w:rsidR="00632350">
        <w:t>НИСНС</w:t>
      </w:r>
      <w:r w:rsidR="00632350" w:rsidRPr="00CC5F89">
        <w:t>)</w:t>
      </w:r>
      <w:r w:rsidR="00632350">
        <w:t xml:space="preserve"> и заменить их</w:t>
      </w:r>
      <w:r w:rsidR="00632350" w:rsidRPr="00CC5F89">
        <w:t xml:space="preserve">. </w:t>
      </w:r>
      <w:r w:rsidR="00632350">
        <w:t>Говоря</w:t>
      </w:r>
      <w:r w:rsidR="00632350" w:rsidRPr="00FF2372">
        <w:t xml:space="preserve"> </w:t>
      </w:r>
      <w:r w:rsidR="00632350">
        <w:t>более</w:t>
      </w:r>
      <w:r w:rsidR="00632350" w:rsidRPr="00FF2372">
        <w:t xml:space="preserve"> </w:t>
      </w:r>
      <w:r w:rsidR="00632350">
        <w:t>конкретно</w:t>
      </w:r>
      <w:r w:rsidR="00632350" w:rsidRPr="00FF2372">
        <w:t>, «</w:t>
      </w:r>
      <w:r w:rsidR="00632350">
        <w:t>Закон</w:t>
      </w:r>
      <w:r w:rsidR="00632350" w:rsidRPr="00FF2372">
        <w:t xml:space="preserve"> </w:t>
      </w:r>
      <w:r w:rsidR="00632350">
        <w:t>о</w:t>
      </w:r>
      <w:r w:rsidR="00632350" w:rsidRPr="00FF2372">
        <w:t xml:space="preserve"> </w:t>
      </w:r>
      <w:r w:rsidR="00632350">
        <w:t>занятости</w:t>
      </w:r>
      <w:r w:rsidR="00632350" w:rsidRPr="00FF2372">
        <w:t xml:space="preserve">» </w:t>
      </w:r>
      <w:r w:rsidR="00632350">
        <w:t>имеет</w:t>
      </w:r>
      <w:r w:rsidR="00632350" w:rsidRPr="00FF2372">
        <w:t xml:space="preserve"> </w:t>
      </w:r>
      <w:r w:rsidR="00632350">
        <w:t>двойную</w:t>
      </w:r>
      <w:r w:rsidR="00632350" w:rsidRPr="00FF2372">
        <w:t xml:space="preserve"> </w:t>
      </w:r>
      <w:r w:rsidR="00632350">
        <w:t>цель</w:t>
      </w:r>
      <w:r w:rsidR="00632350" w:rsidRPr="00FF2372">
        <w:t xml:space="preserve">: </w:t>
      </w:r>
      <w:r w:rsidR="00632350">
        <w:t>содействовать доступу к занятости и реформировать как рынок труда, так и систему социальной защиты</w:t>
      </w:r>
      <w:r w:rsidR="00632350" w:rsidRPr="00FF2372">
        <w:t xml:space="preserve">. </w:t>
      </w:r>
      <w:r w:rsidR="00632350">
        <w:t>Эта</w:t>
      </w:r>
      <w:r w:rsidR="00632350" w:rsidRPr="001F581C">
        <w:t xml:space="preserve"> </w:t>
      </w:r>
      <w:r w:rsidR="00632350">
        <w:t>реформа</w:t>
      </w:r>
      <w:r w:rsidR="00632350" w:rsidRPr="001F581C">
        <w:t xml:space="preserve"> </w:t>
      </w:r>
      <w:r w:rsidR="00632350">
        <w:t>реализуется</w:t>
      </w:r>
      <w:r w:rsidR="00632350" w:rsidRPr="001F581C">
        <w:t xml:space="preserve"> </w:t>
      </w:r>
      <w:r w:rsidR="00632350">
        <w:t>на</w:t>
      </w:r>
      <w:r w:rsidR="00632350" w:rsidRPr="001F581C">
        <w:t xml:space="preserve"> </w:t>
      </w:r>
      <w:r w:rsidR="00632350">
        <w:t>основании</w:t>
      </w:r>
      <w:r w:rsidR="00632350" w:rsidRPr="001F581C">
        <w:t xml:space="preserve"> </w:t>
      </w:r>
      <w:r w:rsidR="00632350">
        <w:t>нескольких</w:t>
      </w:r>
      <w:r w:rsidR="00632350" w:rsidRPr="001F581C">
        <w:t xml:space="preserve"> </w:t>
      </w:r>
      <w:r w:rsidR="00632350">
        <w:t>законодательных</w:t>
      </w:r>
      <w:r w:rsidR="00632350" w:rsidRPr="001F581C">
        <w:t xml:space="preserve"> </w:t>
      </w:r>
      <w:r w:rsidR="00632350">
        <w:t>актов</w:t>
      </w:r>
      <w:r w:rsidR="00632350" w:rsidRPr="001F581C">
        <w:t xml:space="preserve">, </w:t>
      </w:r>
      <w:r w:rsidR="00632350">
        <w:t>т</w:t>
      </w:r>
      <w:r w:rsidR="00632350">
        <w:t>а</w:t>
      </w:r>
      <w:r w:rsidR="00632350">
        <w:t>ких как Закон</w:t>
      </w:r>
      <w:r w:rsidR="00632350" w:rsidRPr="00B51693">
        <w:t>-</w:t>
      </w:r>
      <w:r w:rsidR="00632350">
        <w:t xml:space="preserve">декрет № </w:t>
      </w:r>
      <w:r w:rsidR="00632350" w:rsidRPr="001F581C">
        <w:t>34/2014,</w:t>
      </w:r>
      <w:r w:rsidR="00632350">
        <w:t xml:space="preserve"> преобразованный в Закон № </w:t>
      </w:r>
      <w:r w:rsidR="00632350" w:rsidRPr="001F581C">
        <w:t>78/2014</w:t>
      </w:r>
      <w:r w:rsidR="00632350">
        <w:t>;</w:t>
      </w:r>
    </w:p>
    <w:p w:rsidR="00632350" w:rsidRPr="00492E5E" w:rsidRDefault="00613B2A" w:rsidP="00613B2A">
      <w:pPr>
        <w:pStyle w:val="SingleTxtGR"/>
      </w:pPr>
      <w:r>
        <w:tab/>
      </w:r>
      <w:r w:rsidR="00632350" w:rsidRPr="001E1C2B">
        <w:t>b</w:t>
      </w:r>
      <w:r w:rsidR="00632350" w:rsidRPr="00492E5E">
        <w:t>)</w:t>
      </w:r>
      <w:r w:rsidR="00632350" w:rsidRPr="00492E5E">
        <w:tab/>
      </w:r>
      <w:r w:rsidR="00632350">
        <w:t>среди</w:t>
      </w:r>
      <w:r w:rsidR="00632350" w:rsidRPr="00492E5E">
        <w:t xml:space="preserve"> </w:t>
      </w:r>
      <w:r w:rsidR="00632350">
        <w:t>мер</w:t>
      </w:r>
      <w:r w:rsidR="00632350" w:rsidRPr="00492E5E">
        <w:t xml:space="preserve"> </w:t>
      </w:r>
      <w:r w:rsidR="00632350">
        <w:t>национальной</w:t>
      </w:r>
      <w:r w:rsidR="00632350" w:rsidRPr="00492E5E">
        <w:t xml:space="preserve"> </w:t>
      </w:r>
      <w:r w:rsidR="00632350">
        <w:t>политики</w:t>
      </w:r>
      <w:r w:rsidR="00632350" w:rsidRPr="00492E5E">
        <w:t xml:space="preserve">, </w:t>
      </w:r>
      <w:r w:rsidR="00632350">
        <w:t>направленных</w:t>
      </w:r>
      <w:r w:rsidR="00632350" w:rsidRPr="00492E5E">
        <w:t xml:space="preserve"> </w:t>
      </w:r>
      <w:r w:rsidR="00632350">
        <w:t>на</w:t>
      </w:r>
      <w:r w:rsidR="00632350" w:rsidRPr="00492E5E">
        <w:t xml:space="preserve"> </w:t>
      </w:r>
      <w:r w:rsidR="00632350">
        <w:t>облегчение</w:t>
      </w:r>
      <w:r w:rsidR="00632350" w:rsidRPr="00492E5E">
        <w:t xml:space="preserve"> </w:t>
      </w:r>
      <w:r w:rsidR="00632350">
        <w:t>доступа</w:t>
      </w:r>
      <w:r w:rsidR="00632350" w:rsidRPr="00492E5E">
        <w:t xml:space="preserve"> </w:t>
      </w:r>
      <w:r w:rsidR="00632350">
        <w:t>к</w:t>
      </w:r>
      <w:r w:rsidR="00632350" w:rsidRPr="00492E5E">
        <w:t xml:space="preserve"> </w:t>
      </w:r>
      <w:r w:rsidR="00632350">
        <w:t>занятости</w:t>
      </w:r>
      <w:r w:rsidR="00632350" w:rsidRPr="00492E5E">
        <w:t xml:space="preserve"> </w:t>
      </w:r>
      <w:r w:rsidR="00632350">
        <w:t>для</w:t>
      </w:r>
      <w:r w:rsidR="00632350" w:rsidRPr="00492E5E">
        <w:t xml:space="preserve"> </w:t>
      </w:r>
      <w:r w:rsidR="00632350">
        <w:t>инвалидов</w:t>
      </w:r>
      <w:r w:rsidR="00632350" w:rsidRPr="00492E5E">
        <w:t xml:space="preserve">, </w:t>
      </w:r>
      <w:r w:rsidR="00632350">
        <w:t>следует</w:t>
      </w:r>
      <w:r w:rsidR="00632350" w:rsidRPr="00492E5E">
        <w:t xml:space="preserve"> </w:t>
      </w:r>
      <w:r w:rsidR="00632350">
        <w:t>упомянуть</w:t>
      </w:r>
      <w:r w:rsidR="00632350" w:rsidRPr="00492E5E">
        <w:t xml:space="preserve"> </w:t>
      </w:r>
      <w:r w:rsidR="00632350">
        <w:t>о</w:t>
      </w:r>
      <w:r w:rsidR="00632350" w:rsidRPr="00492E5E">
        <w:t xml:space="preserve"> </w:t>
      </w:r>
      <w:r w:rsidR="00632350">
        <w:t>льготах</w:t>
      </w:r>
      <w:r w:rsidR="00632350" w:rsidRPr="00492E5E">
        <w:t xml:space="preserve"> </w:t>
      </w:r>
      <w:r w:rsidR="00632350">
        <w:t>для</w:t>
      </w:r>
      <w:r w:rsidR="00632350" w:rsidRPr="00492E5E">
        <w:t xml:space="preserve"> </w:t>
      </w:r>
      <w:r w:rsidR="00632350">
        <w:t>работод</w:t>
      </w:r>
      <w:r w:rsidR="00632350">
        <w:t>а</w:t>
      </w:r>
      <w:r w:rsidR="00632350">
        <w:t>телей</w:t>
      </w:r>
      <w:r w:rsidR="00632350" w:rsidRPr="00492E5E">
        <w:t xml:space="preserve">, </w:t>
      </w:r>
      <w:r w:rsidR="00632350">
        <w:t>которые</w:t>
      </w:r>
      <w:r w:rsidR="00632350" w:rsidRPr="00492E5E">
        <w:t xml:space="preserve"> </w:t>
      </w:r>
      <w:r w:rsidR="00632350">
        <w:t>нанимают</w:t>
      </w:r>
      <w:r w:rsidR="00632350" w:rsidRPr="00492E5E">
        <w:t xml:space="preserve"> </w:t>
      </w:r>
      <w:r w:rsidR="00632350">
        <w:t>инвалидов</w:t>
      </w:r>
      <w:r w:rsidR="00632350" w:rsidRPr="00492E5E">
        <w:t xml:space="preserve"> </w:t>
      </w:r>
      <w:r w:rsidR="00632350">
        <w:t>на</w:t>
      </w:r>
      <w:r w:rsidR="00632350" w:rsidRPr="00492E5E">
        <w:t xml:space="preserve"> </w:t>
      </w:r>
      <w:r w:rsidR="00632350">
        <w:t>основе</w:t>
      </w:r>
      <w:r w:rsidR="00632350" w:rsidRPr="00492E5E">
        <w:t xml:space="preserve"> </w:t>
      </w:r>
      <w:r w:rsidR="00632350">
        <w:t>бессрочных</w:t>
      </w:r>
      <w:r w:rsidR="00632350" w:rsidRPr="00492E5E">
        <w:t xml:space="preserve"> </w:t>
      </w:r>
      <w:r w:rsidR="00632350">
        <w:t>контрактов</w:t>
      </w:r>
      <w:r w:rsidR="00632350" w:rsidRPr="00492E5E">
        <w:t xml:space="preserve">, </w:t>
      </w:r>
      <w:r w:rsidR="00632350">
        <w:t>фина</w:t>
      </w:r>
      <w:r w:rsidR="00632350">
        <w:t>н</w:t>
      </w:r>
      <w:r w:rsidR="00632350">
        <w:t xml:space="preserve">сируемых из средств Фонда </w:t>
      </w:r>
      <w:r w:rsidR="00632350" w:rsidRPr="00492E5E">
        <w:t>по обеспечению права инвалидов на труд, учр</w:t>
      </w:r>
      <w:r w:rsidR="00632350" w:rsidRPr="00492E5E">
        <w:t>е</w:t>
      </w:r>
      <w:r w:rsidR="00632350" w:rsidRPr="00492E5E">
        <w:t>жденного согласно пункт</w:t>
      </w:r>
      <w:r w:rsidR="00632350">
        <w:t>у</w:t>
      </w:r>
      <w:r w:rsidR="00632350" w:rsidRPr="00492E5E">
        <w:t xml:space="preserve"> 4 статьи 13 Закона №</w:t>
      </w:r>
      <w:r w:rsidR="00632350">
        <w:t xml:space="preserve"> </w:t>
      </w:r>
      <w:r w:rsidR="00632350" w:rsidRPr="00492E5E">
        <w:t xml:space="preserve">68/1999 </w:t>
      </w:r>
      <w:r w:rsidR="00632350">
        <w:t>при Министерстве труда, при этом средства выделяются областям на годовой основе; выплаченные средства составили</w:t>
      </w:r>
      <w:r w:rsidR="00632350" w:rsidRPr="00492E5E">
        <w:t xml:space="preserve">: </w:t>
      </w:r>
    </w:p>
    <w:tbl>
      <w:tblPr>
        <w:tblW w:w="7371" w:type="dxa"/>
        <w:tblInd w:w="1134" w:type="dxa"/>
        <w:tblBorders>
          <w:top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86"/>
        <w:gridCol w:w="3685"/>
      </w:tblGrid>
      <w:tr w:rsidR="00632350" w:rsidRPr="001E1C2B" w:rsidTr="00E97E44">
        <w:trPr>
          <w:trHeight w:val="217"/>
          <w:tblHeader/>
        </w:trPr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32350" w:rsidRPr="00E97E44" w:rsidRDefault="00632350" w:rsidP="00E97E44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  <w:r w:rsidRPr="00E97E44">
              <w:rPr>
                <w:i/>
                <w:sz w:val="16"/>
                <w:szCs w:val="16"/>
              </w:rPr>
              <w:t>Декреты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32350" w:rsidRPr="00E97E44" w:rsidRDefault="00632350" w:rsidP="00FF12A1">
            <w:pPr>
              <w:spacing w:before="80" w:after="80" w:line="200" w:lineRule="exact"/>
              <w:jc w:val="right"/>
              <w:rPr>
                <w:i/>
                <w:sz w:val="16"/>
                <w:szCs w:val="16"/>
              </w:rPr>
            </w:pPr>
            <w:r w:rsidRPr="00E97E44">
              <w:rPr>
                <w:i/>
                <w:sz w:val="16"/>
                <w:szCs w:val="16"/>
              </w:rPr>
              <w:t>Средства</w:t>
            </w:r>
          </w:p>
        </w:tc>
      </w:tr>
      <w:tr w:rsidR="00632350" w:rsidRPr="001E1C2B" w:rsidTr="00FF12A1">
        <w:trPr>
          <w:trHeight w:val="217"/>
        </w:trPr>
        <w:tc>
          <w:tcPr>
            <w:tcW w:w="3686" w:type="dxa"/>
            <w:tcBorders>
              <w:top w:val="single" w:sz="12" w:space="0" w:color="auto"/>
            </w:tcBorders>
            <w:shd w:val="clear" w:color="auto" w:fill="auto"/>
          </w:tcPr>
          <w:p w:rsidR="00632350" w:rsidRPr="00FF12A1" w:rsidRDefault="00632350" w:rsidP="00FF12A1">
            <w:pPr>
              <w:spacing w:before="40" w:after="40" w:line="220" w:lineRule="exact"/>
              <w:rPr>
                <w:sz w:val="18"/>
                <w:szCs w:val="18"/>
              </w:rPr>
            </w:pPr>
            <w:r w:rsidRPr="00FF12A1">
              <w:rPr>
                <w:sz w:val="18"/>
                <w:szCs w:val="18"/>
              </w:rPr>
              <w:t>Декрет от 27 мая 2015 года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632350" w:rsidRPr="00FF12A1" w:rsidRDefault="00632350" w:rsidP="00FF12A1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FF12A1">
              <w:rPr>
                <w:sz w:val="18"/>
                <w:szCs w:val="18"/>
              </w:rPr>
              <w:t>21 910 107 евро</w:t>
            </w:r>
          </w:p>
        </w:tc>
      </w:tr>
      <w:tr w:rsidR="00632350" w:rsidRPr="001E1C2B" w:rsidTr="00FF12A1">
        <w:trPr>
          <w:trHeight w:val="217"/>
        </w:trPr>
        <w:tc>
          <w:tcPr>
            <w:tcW w:w="3686" w:type="dxa"/>
            <w:shd w:val="clear" w:color="auto" w:fill="auto"/>
          </w:tcPr>
          <w:p w:rsidR="00632350" w:rsidRPr="00FF12A1" w:rsidRDefault="00632350" w:rsidP="00FF12A1">
            <w:pPr>
              <w:spacing w:before="40" w:after="40" w:line="220" w:lineRule="exact"/>
              <w:rPr>
                <w:sz w:val="18"/>
                <w:szCs w:val="18"/>
              </w:rPr>
            </w:pPr>
            <w:r w:rsidRPr="00FF12A1">
              <w:rPr>
                <w:sz w:val="18"/>
                <w:szCs w:val="18"/>
              </w:rPr>
              <w:t>Декрет от 12 мая 2014 года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632350" w:rsidRPr="00FF12A1" w:rsidRDefault="00632350" w:rsidP="00FF12A1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FF12A1">
              <w:rPr>
                <w:sz w:val="18"/>
                <w:szCs w:val="18"/>
              </w:rPr>
              <w:t>21 845 924 евро</w:t>
            </w:r>
          </w:p>
        </w:tc>
      </w:tr>
      <w:tr w:rsidR="00632350" w:rsidRPr="001E1C2B" w:rsidTr="00FF12A1">
        <w:trPr>
          <w:trHeight w:val="217"/>
        </w:trPr>
        <w:tc>
          <w:tcPr>
            <w:tcW w:w="3686" w:type="dxa"/>
            <w:shd w:val="clear" w:color="auto" w:fill="auto"/>
          </w:tcPr>
          <w:p w:rsidR="00632350" w:rsidRPr="00FF12A1" w:rsidRDefault="00632350" w:rsidP="00FF12A1">
            <w:pPr>
              <w:spacing w:before="40" w:after="40" w:line="220" w:lineRule="exact"/>
              <w:rPr>
                <w:sz w:val="18"/>
                <w:szCs w:val="18"/>
              </w:rPr>
            </w:pPr>
            <w:r w:rsidRPr="00FF12A1">
              <w:rPr>
                <w:sz w:val="18"/>
                <w:szCs w:val="18"/>
              </w:rPr>
              <w:t>Декрет от 6 декабря 2013 года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632350" w:rsidRPr="00FF12A1" w:rsidRDefault="00632350" w:rsidP="00FF12A1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FF12A1">
              <w:rPr>
                <w:sz w:val="18"/>
                <w:szCs w:val="18"/>
              </w:rPr>
              <w:t>12 590 387 евро</w:t>
            </w:r>
          </w:p>
        </w:tc>
      </w:tr>
      <w:tr w:rsidR="00632350" w:rsidRPr="001E1C2B" w:rsidTr="00FF12A1">
        <w:trPr>
          <w:trHeight w:val="217"/>
        </w:trPr>
        <w:tc>
          <w:tcPr>
            <w:tcW w:w="3686" w:type="dxa"/>
            <w:shd w:val="clear" w:color="auto" w:fill="auto"/>
          </w:tcPr>
          <w:p w:rsidR="00632350" w:rsidRPr="00FF12A1" w:rsidRDefault="00632350" w:rsidP="00FF12A1">
            <w:pPr>
              <w:spacing w:before="40" w:after="40" w:line="220" w:lineRule="exact"/>
              <w:rPr>
                <w:sz w:val="18"/>
                <w:szCs w:val="18"/>
              </w:rPr>
            </w:pPr>
            <w:r w:rsidRPr="00FF12A1">
              <w:rPr>
                <w:sz w:val="18"/>
                <w:szCs w:val="18"/>
              </w:rPr>
              <w:t>Декрет от 18 июля 2012 года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632350" w:rsidRPr="00FF12A1" w:rsidRDefault="00632350" w:rsidP="00FF12A1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FF12A1">
              <w:rPr>
                <w:sz w:val="18"/>
                <w:szCs w:val="18"/>
              </w:rPr>
              <w:t>2 429 702 евро</w:t>
            </w:r>
          </w:p>
        </w:tc>
      </w:tr>
      <w:tr w:rsidR="00632350" w:rsidRPr="001E1C2B" w:rsidTr="00FF12A1">
        <w:trPr>
          <w:trHeight w:val="217"/>
        </w:trPr>
        <w:tc>
          <w:tcPr>
            <w:tcW w:w="3686" w:type="dxa"/>
            <w:tcBorders>
              <w:bottom w:val="single" w:sz="12" w:space="0" w:color="auto"/>
            </w:tcBorders>
            <w:shd w:val="clear" w:color="auto" w:fill="auto"/>
          </w:tcPr>
          <w:p w:rsidR="00632350" w:rsidRPr="00FF12A1" w:rsidRDefault="00632350" w:rsidP="00FF12A1">
            <w:pPr>
              <w:spacing w:before="40" w:after="40" w:line="220" w:lineRule="exact"/>
              <w:rPr>
                <w:sz w:val="18"/>
                <w:szCs w:val="18"/>
              </w:rPr>
            </w:pPr>
            <w:r w:rsidRPr="00FF12A1">
              <w:rPr>
                <w:sz w:val="18"/>
                <w:szCs w:val="18"/>
              </w:rPr>
              <w:t>Декрет от 28 ноября 2011 года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32350" w:rsidRPr="00FF12A1" w:rsidRDefault="00632350" w:rsidP="00FF12A1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FF12A1">
              <w:rPr>
                <w:sz w:val="18"/>
                <w:szCs w:val="18"/>
              </w:rPr>
              <w:t>2 725 800 евро</w:t>
            </w:r>
          </w:p>
        </w:tc>
      </w:tr>
    </w:tbl>
    <w:p w:rsidR="00632350" w:rsidRPr="00F046A7" w:rsidRDefault="00632350" w:rsidP="00613B2A">
      <w:pPr>
        <w:pStyle w:val="SingleTxtGR"/>
        <w:spacing w:before="120"/>
      </w:pPr>
      <w:r w:rsidRPr="004C62C2">
        <w:tab/>
      </w:r>
      <w:r w:rsidRPr="000A78BB">
        <w:rPr>
          <w:lang w:val="en-GB"/>
        </w:rPr>
        <w:t>c</w:t>
      </w:r>
      <w:r w:rsidRPr="00D04AB3">
        <w:t>)</w:t>
      </w:r>
      <w:r w:rsidRPr="00D04AB3">
        <w:tab/>
      </w:r>
      <w:r>
        <w:t>Закон</w:t>
      </w:r>
      <w:r w:rsidRPr="00B51693">
        <w:t>-</w:t>
      </w:r>
      <w:r>
        <w:t>декрет</w:t>
      </w:r>
      <w:r w:rsidRPr="00D04AB3">
        <w:t xml:space="preserve"> № 101/2013 </w:t>
      </w:r>
      <w:r>
        <w:t>предусматривает</w:t>
      </w:r>
      <w:r w:rsidRPr="00D04AB3">
        <w:t xml:space="preserve">, </w:t>
      </w:r>
      <w:r>
        <w:t>что</w:t>
      </w:r>
      <w:r w:rsidRPr="00D04AB3">
        <w:t xml:space="preserve"> </w:t>
      </w:r>
      <w:r>
        <w:t>органы</w:t>
      </w:r>
      <w:r w:rsidRPr="00D04AB3">
        <w:t xml:space="preserve"> </w:t>
      </w:r>
      <w:r>
        <w:t>госуда</w:t>
      </w:r>
      <w:r>
        <w:t>р</w:t>
      </w:r>
      <w:r>
        <w:t>ственного</w:t>
      </w:r>
      <w:r w:rsidRPr="00D04AB3">
        <w:t xml:space="preserve"> </w:t>
      </w:r>
      <w:r>
        <w:t>управления</w:t>
      </w:r>
      <w:r w:rsidRPr="00D04AB3">
        <w:t xml:space="preserve"> </w:t>
      </w:r>
      <w:r>
        <w:t>должны</w:t>
      </w:r>
      <w:r w:rsidRPr="00D04AB3">
        <w:t xml:space="preserve"> </w:t>
      </w:r>
      <w:r>
        <w:t>устанавливать</w:t>
      </w:r>
      <w:r w:rsidRPr="00D04AB3">
        <w:t xml:space="preserve"> </w:t>
      </w:r>
      <w:r>
        <w:t>число</w:t>
      </w:r>
      <w:r w:rsidRPr="00D04AB3">
        <w:t xml:space="preserve"> </w:t>
      </w:r>
      <w:r>
        <w:t>обязательных</w:t>
      </w:r>
      <w:r w:rsidRPr="00D04AB3">
        <w:t xml:space="preserve"> </w:t>
      </w:r>
      <w:r>
        <w:t>рабочих</w:t>
      </w:r>
      <w:r w:rsidRPr="00D04AB3">
        <w:t xml:space="preserve"> </w:t>
      </w:r>
      <w:r>
        <w:t>мест</w:t>
      </w:r>
      <w:r w:rsidRPr="00D04AB3">
        <w:t xml:space="preserve"> </w:t>
      </w:r>
      <w:r>
        <w:t>для</w:t>
      </w:r>
      <w:r w:rsidRPr="00D04AB3">
        <w:t xml:space="preserve"> </w:t>
      </w:r>
      <w:r>
        <w:t>так</w:t>
      </w:r>
      <w:r w:rsidRPr="00D04AB3">
        <w:t xml:space="preserve"> </w:t>
      </w:r>
      <w:r>
        <w:t>называемых</w:t>
      </w:r>
      <w:r w:rsidRPr="00D04AB3">
        <w:t xml:space="preserve"> </w:t>
      </w:r>
      <w:r>
        <w:t>защищенных</w:t>
      </w:r>
      <w:r w:rsidRPr="00D04AB3">
        <w:t xml:space="preserve"> </w:t>
      </w:r>
      <w:r>
        <w:t>категорий</w:t>
      </w:r>
      <w:r w:rsidRPr="00D04AB3">
        <w:t xml:space="preserve"> </w:t>
      </w:r>
      <w:r>
        <w:t>работников</w:t>
      </w:r>
      <w:r w:rsidRPr="00D04AB3">
        <w:t xml:space="preserve"> </w:t>
      </w:r>
      <w:r>
        <w:t>на основе квот и кр</w:t>
      </w:r>
      <w:r>
        <w:t>и</w:t>
      </w:r>
      <w:r>
        <w:t>териев в соответствии с действующим законодательством, при необходимости пересматривая общую численность работников</w:t>
      </w:r>
      <w:r w:rsidRPr="00D04AB3">
        <w:t xml:space="preserve">. </w:t>
      </w:r>
      <w:r>
        <w:t>После</w:t>
      </w:r>
      <w:r w:rsidRPr="004C62C2">
        <w:t xml:space="preserve"> </w:t>
      </w:r>
      <w:r>
        <w:t>пересмотра</w:t>
      </w:r>
      <w:r w:rsidRPr="004C62C2">
        <w:t xml:space="preserve"> </w:t>
      </w:r>
      <w:r>
        <w:t>общей</w:t>
      </w:r>
      <w:r w:rsidRPr="004C62C2">
        <w:t xml:space="preserve"> </w:t>
      </w:r>
      <w:r>
        <w:t>чи</w:t>
      </w:r>
      <w:r>
        <w:t>с</w:t>
      </w:r>
      <w:r>
        <w:t>ленности</w:t>
      </w:r>
      <w:r w:rsidRPr="004C62C2">
        <w:t xml:space="preserve"> </w:t>
      </w:r>
      <w:r>
        <w:t>работников</w:t>
      </w:r>
      <w:r w:rsidRPr="004C62C2">
        <w:t xml:space="preserve"> </w:t>
      </w:r>
      <w:r>
        <w:t>каждый</w:t>
      </w:r>
      <w:r w:rsidRPr="004C62C2">
        <w:t xml:space="preserve"> </w:t>
      </w:r>
      <w:r>
        <w:t>административный</w:t>
      </w:r>
      <w:r w:rsidRPr="004C62C2">
        <w:t xml:space="preserve"> </w:t>
      </w:r>
      <w:r>
        <w:t>орган</w:t>
      </w:r>
      <w:r w:rsidRPr="004C62C2">
        <w:t xml:space="preserve"> </w:t>
      </w:r>
      <w:r>
        <w:t>обязан</w:t>
      </w:r>
      <w:r w:rsidRPr="004C62C2">
        <w:t xml:space="preserve"> </w:t>
      </w:r>
      <w:r>
        <w:t>взять</w:t>
      </w:r>
      <w:r w:rsidRPr="004C62C2">
        <w:t xml:space="preserve"> </w:t>
      </w:r>
      <w:r>
        <w:t>на</w:t>
      </w:r>
      <w:r w:rsidRPr="004C62C2">
        <w:t xml:space="preserve"> </w:t>
      </w:r>
      <w:r>
        <w:t>работу</w:t>
      </w:r>
      <w:r w:rsidRPr="004C62C2">
        <w:t xml:space="preserve"> </w:t>
      </w:r>
      <w:r>
        <w:t>на основе бессрочного контракта определенное количество работников, которое определяется на основе разницы между установленным числом работников и уже существующими работниками</w:t>
      </w:r>
      <w:r w:rsidRPr="004C62C2">
        <w:t xml:space="preserve">. </w:t>
      </w:r>
      <w:r>
        <w:t>Кроме</w:t>
      </w:r>
      <w:r w:rsidRPr="004C62C2">
        <w:t xml:space="preserve"> </w:t>
      </w:r>
      <w:r>
        <w:t>того</w:t>
      </w:r>
      <w:r w:rsidRPr="004C62C2">
        <w:t xml:space="preserve">, </w:t>
      </w:r>
      <w:r>
        <w:t>работники</w:t>
      </w:r>
      <w:r w:rsidRPr="004C62C2">
        <w:t>-</w:t>
      </w:r>
      <w:r>
        <w:t>инвалиды</w:t>
      </w:r>
      <w:r w:rsidRPr="004C62C2">
        <w:t xml:space="preserve"> </w:t>
      </w:r>
      <w:r>
        <w:t>на</w:t>
      </w:r>
      <w:r w:rsidRPr="004C62C2">
        <w:t xml:space="preserve"> </w:t>
      </w:r>
      <w:r>
        <w:t>сро</w:t>
      </w:r>
      <w:r>
        <w:t>ч</w:t>
      </w:r>
      <w:r>
        <w:t>ных</w:t>
      </w:r>
      <w:r w:rsidRPr="004C62C2">
        <w:t xml:space="preserve"> </w:t>
      </w:r>
      <w:r>
        <w:t>контрактах</w:t>
      </w:r>
      <w:r w:rsidR="00912F21">
        <w:t xml:space="preserve"> </w:t>
      </w:r>
      <w:r>
        <w:t>обладают</w:t>
      </w:r>
      <w:r w:rsidRPr="004C62C2">
        <w:t xml:space="preserve"> </w:t>
      </w:r>
      <w:r>
        <w:t>преимущественным правом получения бессрочного контракта в пределах обязательной квоты</w:t>
      </w:r>
      <w:r w:rsidRPr="004C62C2">
        <w:t xml:space="preserve">. </w:t>
      </w:r>
      <w:r>
        <w:t>Закон</w:t>
      </w:r>
      <w:r w:rsidRPr="00CE6CE1">
        <w:t xml:space="preserve"> № 183/2014, </w:t>
      </w:r>
      <w:r>
        <w:t>так</w:t>
      </w:r>
      <w:r w:rsidRPr="00CE6CE1">
        <w:t xml:space="preserve"> </w:t>
      </w:r>
      <w:r>
        <w:t>называемый</w:t>
      </w:r>
      <w:r w:rsidRPr="00CE6CE1">
        <w:t xml:space="preserve"> «</w:t>
      </w:r>
      <w:r>
        <w:t>Закон</w:t>
      </w:r>
      <w:r w:rsidRPr="00CE6CE1">
        <w:t xml:space="preserve"> </w:t>
      </w:r>
      <w:r>
        <w:t>о</w:t>
      </w:r>
      <w:r w:rsidR="00912F21">
        <w:t xml:space="preserve"> </w:t>
      </w:r>
      <w:r>
        <w:t>занятости</w:t>
      </w:r>
      <w:r w:rsidRPr="00CE6CE1">
        <w:t>»</w:t>
      </w:r>
      <w:r w:rsidRPr="00CE6CE1">
        <w:rPr>
          <w:iCs/>
        </w:rPr>
        <w:t xml:space="preserve">, </w:t>
      </w:r>
      <w:r>
        <w:rPr>
          <w:iCs/>
        </w:rPr>
        <w:t>предоставляет</w:t>
      </w:r>
      <w:r w:rsidRPr="00CE6CE1">
        <w:rPr>
          <w:iCs/>
        </w:rPr>
        <w:t xml:space="preserve"> </w:t>
      </w:r>
      <w:r>
        <w:rPr>
          <w:iCs/>
        </w:rPr>
        <w:t>правительству</w:t>
      </w:r>
      <w:r w:rsidRPr="00CE6CE1">
        <w:rPr>
          <w:iCs/>
        </w:rPr>
        <w:t xml:space="preserve"> </w:t>
      </w:r>
      <w:r>
        <w:rPr>
          <w:iCs/>
        </w:rPr>
        <w:t>право</w:t>
      </w:r>
      <w:r w:rsidRPr="00CE6CE1">
        <w:rPr>
          <w:iCs/>
        </w:rPr>
        <w:t xml:space="preserve"> </w:t>
      </w:r>
      <w:r>
        <w:rPr>
          <w:iCs/>
        </w:rPr>
        <w:t>издавать</w:t>
      </w:r>
      <w:r w:rsidRPr="00CE6CE1">
        <w:rPr>
          <w:iCs/>
        </w:rPr>
        <w:t xml:space="preserve"> </w:t>
      </w:r>
      <w:r>
        <w:rPr>
          <w:iCs/>
        </w:rPr>
        <w:t>законод</w:t>
      </w:r>
      <w:r>
        <w:rPr>
          <w:iCs/>
        </w:rPr>
        <w:t>а</w:t>
      </w:r>
      <w:r>
        <w:rPr>
          <w:iCs/>
        </w:rPr>
        <w:t>тельные</w:t>
      </w:r>
      <w:r w:rsidRPr="00CE6CE1">
        <w:rPr>
          <w:iCs/>
        </w:rPr>
        <w:t xml:space="preserve"> </w:t>
      </w:r>
      <w:r>
        <w:rPr>
          <w:iCs/>
        </w:rPr>
        <w:t>декреты</w:t>
      </w:r>
      <w:r w:rsidRPr="00CE6CE1">
        <w:rPr>
          <w:iCs/>
        </w:rPr>
        <w:t xml:space="preserve">, </w:t>
      </w:r>
      <w:r>
        <w:rPr>
          <w:iCs/>
        </w:rPr>
        <w:t>направленные</w:t>
      </w:r>
      <w:r w:rsidRPr="00CE6CE1">
        <w:rPr>
          <w:iCs/>
        </w:rPr>
        <w:t xml:space="preserve"> </w:t>
      </w:r>
      <w:r>
        <w:rPr>
          <w:iCs/>
        </w:rPr>
        <w:t>на</w:t>
      </w:r>
      <w:r w:rsidRPr="00CE6CE1">
        <w:rPr>
          <w:iCs/>
        </w:rPr>
        <w:t xml:space="preserve"> </w:t>
      </w:r>
      <w:r>
        <w:rPr>
          <w:iCs/>
        </w:rPr>
        <w:t>рационализацию и пересмотр процедур и порядка осуществления целевого определения на работу инвалидов</w:t>
      </w:r>
      <w:r w:rsidRPr="00CE6CE1">
        <w:rPr>
          <w:iCs/>
        </w:rPr>
        <w:t xml:space="preserve">. </w:t>
      </w:r>
      <w:r w:rsidRPr="00917532">
        <w:rPr>
          <w:iCs/>
        </w:rPr>
        <w:t xml:space="preserve">4 </w:t>
      </w:r>
      <w:r>
        <w:rPr>
          <w:iCs/>
        </w:rPr>
        <w:t>сентября</w:t>
      </w:r>
      <w:r w:rsidRPr="00917532">
        <w:rPr>
          <w:iCs/>
        </w:rPr>
        <w:t xml:space="preserve"> 2015 </w:t>
      </w:r>
      <w:r>
        <w:rPr>
          <w:iCs/>
        </w:rPr>
        <w:t>года</w:t>
      </w:r>
      <w:r w:rsidRPr="00917532">
        <w:rPr>
          <w:iCs/>
        </w:rPr>
        <w:t xml:space="preserve"> </w:t>
      </w:r>
      <w:r>
        <w:rPr>
          <w:iCs/>
        </w:rPr>
        <w:t>Совет</w:t>
      </w:r>
      <w:r w:rsidRPr="00917532">
        <w:rPr>
          <w:iCs/>
        </w:rPr>
        <w:t xml:space="preserve"> </w:t>
      </w:r>
      <w:r>
        <w:rPr>
          <w:iCs/>
        </w:rPr>
        <w:t>министров</w:t>
      </w:r>
      <w:r w:rsidRPr="00917532">
        <w:rPr>
          <w:iCs/>
        </w:rPr>
        <w:t xml:space="preserve"> </w:t>
      </w:r>
      <w:r>
        <w:rPr>
          <w:iCs/>
        </w:rPr>
        <w:t>утвердил</w:t>
      </w:r>
      <w:r w:rsidRPr="00917532">
        <w:rPr>
          <w:iCs/>
        </w:rPr>
        <w:t xml:space="preserve"> </w:t>
      </w:r>
      <w:r>
        <w:rPr>
          <w:iCs/>
        </w:rPr>
        <w:t>Законодательный</w:t>
      </w:r>
      <w:r w:rsidRPr="00917532">
        <w:rPr>
          <w:iCs/>
        </w:rPr>
        <w:t xml:space="preserve"> </w:t>
      </w:r>
      <w:r>
        <w:rPr>
          <w:iCs/>
        </w:rPr>
        <w:t>декрет</w:t>
      </w:r>
      <w:r w:rsidRPr="00917532">
        <w:rPr>
          <w:iCs/>
        </w:rPr>
        <w:t xml:space="preserve"> «</w:t>
      </w:r>
      <w:r>
        <w:rPr>
          <w:iCs/>
        </w:rPr>
        <w:t>Положения</w:t>
      </w:r>
      <w:r w:rsidRPr="00917532">
        <w:rPr>
          <w:iCs/>
        </w:rPr>
        <w:t xml:space="preserve"> </w:t>
      </w:r>
      <w:r>
        <w:rPr>
          <w:iCs/>
        </w:rPr>
        <w:t>о</w:t>
      </w:r>
      <w:r w:rsidRPr="00917532">
        <w:rPr>
          <w:iCs/>
        </w:rPr>
        <w:t xml:space="preserve"> </w:t>
      </w:r>
      <w:r>
        <w:rPr>
          <w:iCs/>
        </w:rPr>
        <w:t>рационализации</w:t>
      </w:r>
      <w:r w:rsidRPr="00917532">
        <w:rPr>
          <w:iCs/>
        </w:rPr>
        <w:t xml:space="preserve"> </w:t>
      </w:r>
      <w:r>
        <w:rPr>
          <w:iCs/>
        </w:rPr>
        <w:t>и</w:t>
      </w:r>
      <w:r w:rsidRPr="00917532">
        <w:rPr>
          <w:iCs/>
        </w:rPr>
        <w:t xml:space="preserve"> </w:t>
      </w:r>
      <w:r>
        <w:rPr>
          <w:iCs/>
        </w:rPr>
        <w:t>упрощении</w:t>
      </w:r>
      <w:r w:rsidRPr="00917532">
        <w:rPr>
          <w:iCs/>
        </w:rPr>
        <w:t xml:space="preserve"> </w:t>
      </w:r>
      <w:r>
        <w:rPr>
          <w:iCs/>
        </w:rPr>
        <w:t>процедур</w:t>
      </w:r>
      <w:r w:rsidRPr="00917532">
        <w:rPr>
          <w:iCs/>
        </w:rPr>
        <w:t xml:space="preserve"> </w:t>
      </w:r>
      <w:r>
        <w:rPr>
          <w:iCs/>
        </w:rPr>
        <w:t>и</w:t>
      </w:r>
      <w:r w:rsidRPr="00917532">
        <w:rPr>
          <w:iCs/>
        </w:rPr>
        <w:t xml:space="preserve"> </w:t>
      </w:r>
      <w:r>
        <w:rPr>
          <w:iCs/>
        </w:rPr>
        <w:t>порядка</w:t>
      </w:r>
      <w:r w:rsidRPr="00917532">
        <w:rPr>
          <w:iCs/>
        </w:rPr>
        <w:t xml:space="preserve"> </w:t>
      </w:r>
      <w:r>
        <w:rPr>
          <w:iCs/>
        </w:rPr>
        <w:t>осуществления</w:t>
      </w:r>
      <w:r w:rsidRPr="00917532">
        <w:rPr>
          <w:iCs/>
        </w:rPr>
        <w:t xml:space="preserve"> </w:t>
      </w:r>
      <w:r>
        <w:rPr>
          <w:iCs/>
        </w:rPr>
        <w:t>примен</w:t>
      </w:r>
      <w:r>
        <w:rPr>
          <w:iCs/>
        </w:rPr>
        <w:t>и</w:t>
      </w:r>
      <w:r>
        <w:rPr>
          <w:iCs/>
        </w:rPr>
        <w:t>тельно</w:t>
      </w:r>
      <w:r w:rsidRPr="00917532">
        <w:rPr>
          <w:iCs/>
        </w:rPr>
        <w:t xml:space="preserve"> </w:t>
      </w:r>
      <w:r>
        <w:rPr>
          <w:iCs/>
        </w:rPr>
        <w:t>к</w:t>
      </w:r>
      <w:r w:rsidRPr="00917532">
        <w:rPr>
          <w:iCs/>
        </w:rPr>
        <w:t xml:space="preserve"> </w:t>
      </w:r>
      <w:r>
        <w:rPr>
          <w:iCs/>
        </w:rPr>
        <w:t>гражданам</w:t>
      </w:r>
      <w:r w:rsidRPr="00917532">
        <w:rPr>
          <w:iCs/>
        </w:rPr>
        <w:t xml:space="preserve"> </w:t>
      </w:r>
      <w:r>
        <w:rPr>
          <w:iCs/>
        </w:rPr>
        <w:t>и</w:t>
      </w:r>
      <w:r w:rsidRPr="00917532">
        <w:rPr>
          <w:iCs/>
        </w:rPr>
        <w:t xml:space="preserve"> </w:t>
      </w:r>
      <w:r>
        <w:rPr>
          <w:iCs/>
        </w:rPr>
        <w:t>предприятиям</w:t>
      </w:r>
      <w:r w:rsidR="00912F21">
        <w:rPr>
          <w:iCs/>
        </w:rPr>
        <w:t xml:space="preserve"> </w:t>
      </w:r>
      <w:r>
        <w:rPr>
          <w:iCs/>
        </w:rPr>
        <w:t>и другие положения</w:t>
      </w:r>
      <w:r w:rsidRPr="00917532">
        <w:rPr>
          <w:iCs/>
        </w:rPr>
        <w:t xml:space="preserve"> </w:t>
      </w:r>
      <w:r>
        <w:rPr>
          <w:iCs/>
        </w:rPr>
        <w:t>по вопросу о труд</w:t>
      </w:r>
      <w:r>
        <w:rPr>
          <w:iCs/>
        </w:rPr>
        <w:t>о</w:t>
      </w:r>
      <w:r>
        <w:rPr>
          <w:iCs/>
        </w:rPr>
        <w:t>вых отношениях и равных возможностях в осуществление Закона №</w:t>
      </w:r>
      <w:r w:rsidR="00912F21">
        <w:rPr>
          <w:iCs/>
        </w:rPr>
        <w:t xml:space="preserve"> </w:t>
      </w:r>
      <w:r w:rsidR="00D257FC">
        <w:rPr>
          <w:iCs/>
        </w:rPr>
        <w:t>183/</w:t>
      </w:r>
      <w:r w:rsidRPr="00917532">
        <w:rPr>
          <w:iCs/>
        </w:rPr>
        <w:t>2014</w:t>
      </w:r>
      <w:r>
        <w:rPr>
          <w:iCs/>
        </w:rPr>
        <w:t>»</w:t>
      </w:r>
      <w:r w:rsidRPr="00917532">
        <w:rPr>
          <w:iCs/>
        </w:rPr>
        <w:t xml:space="preserve">, </w:t>
      </w:r>
      <w:r>
        <w:rPr>
          <w:iCs/>
        </w:rPr>
        <w:lastRenderedPageBreak/>
        <w:t xml:space="preserve">глава </w:t>
      </w:r>
      <w:r w:rsidRPr="00917532">
        <w:t xml:space="preserve">1 </w:t>
      </w:r>
      <w:r>
        <w:t>которого касается рационализации и упрощения процедур целевого определения инвалидов на работу</w:t>
      </w:r>
      <w:r w:rsidRPr="000A78BB">
        <w:rPr>
          <w:rStyle w:val="FootnoteReference"/>
          <w:lang w:val="en-GB"/>
        </w:rPr>
        <w:footnoteReference w:id="38"/>
      </w:r>
      <w:r w:rsidR="00E52072">
        <w:t>;</w:t>
      </w:r>
    </w:p>
    <w:p w:rsidR="00632350" w:rsidRPr="00C508FE" w:rsidRDefault="00632350" w:rsidP="00613B2A">
      <w:pPr>
        <w:pStyle w:val="SingleTxtGR"/>
      </w:pPr>
      <w:r w:rsidRPr="00917532">
        <w:tab/>
      </w:r>
      <w:r w:rsidRPr="000A78BB">
        <w:rPr>
          <w:lang w:val="en-GB"/>
        </w:rPr>
        <w:t>d</w:t>
      </w:r>
      <w:r w:rsidRPr="001A1D16">
        <w:t>)</w:t>
      </w:r>
      <w:r w:rsidRPr="001A1D16">
        <w:tab/>
      </w:r>
      <w:r>
        <w:t>для</w:t>
      </w:r>
      <w:r w:rsidRPr="001A1D16">
        <w:t xml:space="preserve"> </w:t>
      </w:r>
      <w:r>
        <w:t>содействия</w:t>
      </w:r>
      <w:r w:rsidRPr="001A1D16">
        <w:t xml:space="preserve"> </w:t>
      </w:r>
      <w:r>
        <w:t>женскому</w:t>
      </w:r>
      <w:r w:rsidRPr="001A1D16">
        <w:t xml:space="preserve"> </w:t>
      </w:r>
      <w:r>
        <w:t>предпринимательству</w:t>
      </w:r>
      <w:r w:rsidRPr="001A1D16">
        <w:t xml:space="preserve"> Департамент по </w:t>
      </w:r>
      <w:r>
        <w:t>обеспечению</w:t>
      </w:r>
      <w:r w:rsidRPr="001A1D16">
        <w:t xml:space="preserve"> равных возможностей (</w:t>
      </w:r>
      <w:r>
        <w:t>ДРВ</w:t>
      </w:r>
      <w:r w:rsidRPr="001A1D16">
        <w:t xml:space="preserve">) </w:t>
      </w:r>
      <w:r>
        <w:t>при</w:t>
      </w:r>
      <w:r w:rsidRPr="001A1D16">
        <w:t xml:space="preserve"> </w:t>
      </w:r>
      <w:r>
        <w:t>Председателе</w:t>
      </w:r>
      <w:r w:rsidRPr="001A1D16">
        <w:t xml:space="preserve"> </w:t>
      </w:r>
      <w:r>
        <w:t>Совета</w:t>
      </w:r>
      <w:r w:rsidRPr="001A1D16">
        <w:t xml:space="preserve"> </w:t>
      </w:r>
      <w:r>
        <w:t>министров</w:t>
      </w:r>
      <w:r w:rsidRPr="001A1D16">
        <w:t xml:space="preserve"> </w:t>
      </w:r>
      <w:r>
        <w:t>в</w:t>
      </w:r>
      <w:r w:rsidRPr="001A1D16">
        <w:t xml:space="preserve"> 2013 </w:t>
      </w:r>
      <w:r>
        <w:t>году</w:t>
      </w:r>
      <w:r w:rsidRPr="001A1D16">
        <w:t xml:space="preserve"> </w:t>
      </w:r>
      <w:r>
        <w:t>создал</w:t>
      </w:r>
      <w:r w:rsidRPr="001A1D16">
        <w:t xml:space="preserve"> Специальн</w:t>
      </w:r>
      <w:r>
        <w:t>ую</w:t>
      </w:r>
      <w:r w:rsidRPr="001A1D16">
        <w:t xml:space="preserve"> секци</w:t>
      </w:r>
      <w:r>
        <w:t>ю</w:t>
      </w:r>
      <w:r w:rsidRPr="001A1D16">
        <w:t xml:space="preserve"> Центрального гарантийного фонда для МСП </w:t>
      </w:r>
      <w:r>
        <w:t>после</w:t>
      </w:r>
      <w:r w:rsidRPr="001A1D16">
        <w:t xml:space="preserve"> </w:t>
      </w:r>
      <w:r>
        <w:t>подписания</w:t>
      </w:r>
      <w:r w:rsidRPr="001A1D16">
        <w:rPr>
          <w:bCs/>
        </w:rPr>
        <w:t xml:space="preserve"> </w:t>
      </w:r>
      <w:r w:rsidRPr="001A1D16">
        <w:t xml:space="preserve">14 </w:t>
      </w:r>
      <w:r>
        <w:t>марта</w:t>
      </w:r>
      <w:r w:rsidRPr="001A1D16">
        <w:t xml:space="preserve"> 2013 </w:t>
      </w:r>
      <w:r>
        <w:t>года</w:t>
      </w:r>
      <w:r w:rsidRPr="001A1D16">
        <w:t xml:space="preserve"> </w:t>
      </w:r>
      <w:r>
        <w:t>соглашения</w:t>
      </w:r>
      <w:r w:rsidRPr="001A1D16">
        <w:t xml:space="preserve"> </w:t>
      </w:r>
      <w:r>
        <w:t>между</w:t>
      </w:r>
      <w:r w:rsidR="00912F21">
        <w:t xml:space="preserve"> </w:t>
      </w:r>
      <w:r>
        <w:t xml:space="preserve">Председателем Совета министров </w:t>
      </w:r>
      <w:r w:rsidRPr="001A1D16">
        <w:t xml:space="preserve">– </w:t>
      </w:r>
      <w:r>
        <w:t>ДРВ</w:t>
      </w:r>
      <w:r w:rsidRPr="001A1D16">
        <w:t xml:space="preserve">, Министерством экономического развития </w:t>
      </w:r>
      <w:r>
        <w:t xml:space="preserve">и </w:t>
      </w:r>
      <w:r w:rsidRPr="001A1D16">
        <w:t>Мин</w:t>
      </w:r>
      <w:r w:rsidRPr="001A1D16">
        <w:t>и</w:t>
      </w:r>
      <w:r w:rsidRPr="001A1D16">
        <w:t>стерств</w:t>
      </w:r>
      <w:r>
        <w:t>ом</w:t>
      </w:r>
      <w:r w:rsidRPr="001A1D16">
        <w:t xml:space="preserve"> экономики. </w:t>
      </w:r>
      <w:r>
        <w:t>Эта</w:t>
      </w:r>
      <w:r w:rsidRPr="006F653D">
        <w:t xml:space="preserve"> </w:t>
      </w:r>
      <w:r>
        <w:t>Секция</w:t>
      </w:r>
      <w:r w:rsidRPr="006F653D">
        <w:t xml:space="preserve"> </w:t>
      </w:r>
      <w:r>
        <w:t>приступила</w:t>
      </w:r>
      <w:r w:rsidRPr="006F653D">
        <w:t xml:space="preserve"> </w:t>
      </w:r>
      <w:r>
        <w:t>к</w:t>
      </w:r>
      <w:r w:rsidRPr="006F653D">
        <w:t xml:space="preserve"> </w:t>
      </w:r>
      <w:r>
        <w:t>работе</w:t>
      </w:r>
      <w:r w:rsidRPr="006F653D">
        <w:t xml:space="preserve"> </w:t>
      </w:r>
      <w:r>
        <w:t>в</w:t>
      </w:r>
      <w:r w:rsidRPr="006F653D">
        <w:t xml:space="preserve"> </w:t>
      </w:r>
      <w:r>
        <w:t>январе</w:t>
      </w:r>
      <w:r w:rsidRPr="006F653D">
        <w:t xml:space="preserve"> 2014 </w:t>
      </w:r>
      <w:r>
        <w:t>года</w:t>
      </w:r>
      <w:r w:rsidRPr="006F653D">
        <w:t xml:space="preserve">. </w:t>
      </w:r>
      <w:r w:rsidR="00537366">
        <w:br/>
      </w:r>
      <w:r>
        <w:t>Ее</w:t>
      </w:r>
      <w:r w:rsidRPr="00182635">
        <w:t xml:space="preserve"> </w:t>
      </w:r>
      <w:r>
        <w:t>задача</w:t>
      </w:r>
      <w:r w:rsidRPr="00182635">
        <w:t xml:space="preserve"> </w:t>
      </w:r>
      <w:r>
        <w:t>заключается</w:t>
      </w:r>
      <w:r w:rsidRPr="00182635">
        <w:t xml:space="preserve"> </w:t>
      </w:r>
      <w:r>
        <w:t>в</w:t>
      </w:r>
      <w:r w:rsidRPr="00182635">
        <w:t xml:space="preserve"> </w:t>
      </w:r>
      <w:r>
        <w:t>содействии</w:t>
      </w:r>
      <w:r w:rsidRPr="00182635">
        <w:t xml:space="preserve"> </w:t>
      </w:r>
      <w:r>
        <w:t>предпринимательской</w:t>
      </w:r>
      <w:r w:rsidRPr="00182635">
        <w:t xml:space="preserve"> </w:t>
      </w:r>
      <w:r>
        <w:t>деятельности</w:t>
      </w:r>
      <w:r w:rsidRPr="00182635">
        <w:t xml:space="preserve"> </w:t>
      </w:r>
      <w:r w:rsidR="00537366">
        <w:br/>
      </w:r>
      <w:r>
        <w:t>женщин</w:t>
      </w:r>
      <w:r w:rsidRPr="00182635">
        <w:t xml:space="preserve"> </w:t>
      </w:r>
      <w:r>
        <w:t>путем</w:t>
      </w:r>
      <w:r w:rsidRPr="00182635">
        <w:t xml:space="preserve"> </w:t>
      </w:r>
      <w:r>
        <w:t>облегчения</w:t>
      </w:r>
      <w:r w:rsidRPr="00182635">
        <w:t xml:space="preserve"> </w:t>
      </w:r>
      <w:r>
        <w:t>доступа</w:t>
      </w:r>
      <w:r w:rsidRPr="00182635">
        <w:t xml:space="preserve"> </w:t>
      </w:r>
      <w:r>
        <w:t>к</w:t>
      </w:r>
      <w:r w:rsidRPr="00182635">
        <w:t xml:space="preserve"> </w:t>
      </w:r>
      <w:r>
        <w:t>кредитам</w:t>
      </w:r>
      <w:r w:rsidRPr="00182635">
        <w:t xml:space="preserve"> </w:t>
      </w:r>
      <w:r>
        <w:t>коммерческим</w:t>
      </w:r>
      <w:r w:rsidRPr="00182635">
        <w:t xml:space="preserve"> </w:t>
      </w:r>
      <w:r>
        <w:t>предприятиям</w:t>
      </w:r>
      <w:r w:rsidRPr="00182635">
        <w:t xml:space="preserve">, </w:t>
      </w:r>
      <w:r>
        <w:t>принадлежащим</w:t>
      </w:r>
      <w:r w:rsidRPr="00182635">
        <w:t xml:space="preserve"> </w:t>
      </w:r>
      <w:r>
        <w:t>женщинам</w:t>
      </w:r>
      <w:r w:rsidRPr="00182635">
        <w:t xml:space="preserve">. </w:t>
      </w:r>
      <w:r>
        <w:t>Первоначальный</w:t>
      </w:r>
      <w:r w:rsidRPr="00C508FE">
        <w:t xml:space="preserve"> </w:t>
      </w:r>
      <w:r>
        <w:t>бюджет</w:t>
      </w:r>
      <w:r w:rsidRPr="00C508FE">
        <w:t xml:space="preserve"> </w:t>
      </w:r>
      <w:r>
        <w:t>Секции</w:t>
      </w:r>
      <w:r w:rsidRPr="00C508FE">
        <w:t xml:space="preserve"> </w:t>
      </w:r>
      <w:r>
        <w:t>в</w:t>
      </w:r>
      <w:r w:rsidRPr="00C508FE">
        <w:t xml:space="preserve"> </w:t>
      </w:r>
      <w:r>
        <w:t>размере</w:t>
      </w:r>
      <w:r w:rsidRPr="00C508FE">
        <w:t xml:space="preserve"> </w:t>
      </w:r>
      <w:r w:rsidR="00537366">
        <w:br/>
      </w:r>
      <w:r w:rsidRPr="00C508FE">
        <w:t xml:space="preserve">10 </w:t>
      </w:r>
      <w:r>
        <w:t>млн</w:t>
      </w:r>
      <w:r w:rsidRPr="00C508FE">
        <w:t xml:space="preserve">. </w:t>
      </w:r>
      <w:r>
        <w:t>евро</w:t>
      </w:r>
      <w:r w:rsidRPr="00C508FE">
        <w:t xml:space="preserve">, </w:t>
      </w:r>
      <w:r>
        <w:t>финансируемый</w:t>
      </w:r>
      <w:r w:rsidRPr="00C508FE">
        <w:t xml:space="preserve"> </w:t>
      </w:r>
      <w:r>
        <w:t>ДРВ</w:t>
      </w:r>
      <w:r w:rsidRPr="00C508FE">
        <w:t xml:space="preserve">, </w:t>
      </w:r>
      <w:r>
        <w:t>был</w:t>
      </w:r>
      <w:r w:rsidRPr="00C508FE">
        <w:t xml:space="preserve"> </w:t>
      </w:r>
      <w:r>
        <w:t>увеличен</w:t>
      </w:r>
      <w:r w:rsidRPr="00C508FE">
        <w:t xml:space="preserve"> </w:t>
      </w:r>
      <w:r>
        <w:t>еще</w:t>
      </w:r>
      <w:r w:rsidRPr="00C508FE">
        <w:t xml:space="preserve"> </w:t>
      </w:r>
      <w:r>
        <w:t>на</w:t>
      </w:r>
      <w:r w:rsidRPr="00C508FE">
        <w:t xml:space="preserve"> 20 </w:t>
      </w:r>
      <w:r>
        <w:t xml:space="preserve">млн. евро </w:t>
      </w:r>
      <w:r w:rsidR="00537366">
        <w:br/>
      </w:r>
      <w:r>
        <w:t>Законом</w:t>
      </w:r>
      <w:r w:rsidRPr="00B51693">
        <w:t>-</w:t>
      </w:r>
      <w:r>
        <w:t xml:space="preserve">декретом № </w:t>
      </w:r>
      <w:r w:rsidRPr="00C508FE">
        <w:t>145/2013,</w:t>
      </w:r>
      <w:r>
        <w:t xml:space="preserve"> который с поправками был</w:t>
      </w:r>
      <w:r w:rsidRPr="00C508FE">
        <w:t xml:space="preserve"> </w:t>
      </w:r>
      <w:r>
        <w:t xml:space="preserve">преобразован в </w:t>
      </w:r>
      <w:r w:rsidR="00537366">
        <w:br/>
      </w:r>
      <w:r>
        <w:t>Закон №</w:t>
      </w:r>
      <w:r w:rsidRPr="00C508FE">
        <w:t xml:space="preserve"> 9/2014 (</w:t>
      </w:r>
      <w:r>
        <w:t>получивший название «План: место назначения – Италия»</w:t>
      </w:r>
      <w:r w:rsidRPr="00C508FE">
        <w:t>)</w:t>
      </w:r>
      <w:r>
        <w:t>;</w:t>
      </w:r>
      <w:r w:rsidRPr="00C508FE">
        <w:t xml:space="preserve"> </w:t>
      </w:r>
    </w:p>
    <w:p w:rsidR="00632350" w:rsidRPr="005A7456" w:rsidRDefault="00632350" w:rsidP="00613B2A">
      <w:pPr>
        <w:pStyle w:val="SingleTxtGR"/>
      </w:pPr>
      <w:r w:rsidRPr="00C508FE">
        <w:tab/>
      </w:r>
      <w:r w:rsidRPr="000A78BB">
        <w:rPr>
          <w:lang w:val="en-GB"/>
        </w:rPr>
        <w:t>e</w:t>
      </w:r>
      <w:r w:rsidRPr="00D46905">
        <w:t>)</w:t>
      </w:r>
      <w:r w:rsidRPr="00D46905">
        <w:tab/>
      </w:r>
      <w:r>
        <w:t>таким</w:t>
      </w:r>
      <w:r w:rsidRPr="00D46905">
        <w:t xml:space="preserve"> </w:t>
      </w:r>
      <w:r>
        <w:t>образом</w:t>
      </w:r>
      <w:r w:rsidRPr="00D46905">
        <w:t xml:space="preserve">, </w:t>
      </w:r>
      <w:r>
        <w:t>бюджет Секции</w:t>
      </w:r>
      <w:r w:rsidRPr="00D46905">
        <w:t xml:space="preserve"> </w:t>
      </w:r>
      <w:r>
        <w:t>составляет</w:t>
      </w:r>
      <w:r w:rsidRPr="00D46905">
        <w:t xml:space="preserve"> 30 </w:t>
      </w:r>
      <w:r>
        <w:t>млн</w:t>
      </w:r>
      <w:r w:rsidRPr="00D46905">
        <w:t xml:space="preserve">. </w:t>
      </w:r>
      <w:r>
        <w:t>евро</w:t>
      </w:r>
      <w:r w:rsidRPr="00D46905">
        <w:t xml:space="preserve">, </w:t>
      </w:r>
      <w:r>
        <w:t>из кот</w:t>
      </w:r>
      <w:r>
        <w:t>о</w:t>
      </w:r>
      <w:r>
        <w:t xml:space="preserve">рых </w:t>
      </w:r>
      <w:r w:rsidRPr="00D46905">
        <w:t xml:space="preserve">50% </w:t>
      </w:r>
      <w:r>
        <w:t>предназначены для целей открытия новых предприятий женщинами</w:t>
      </w:r>
      <w:r w:rsidRPr="00D46905">
        <w:t xml:space="preserve">. </w:t>
      </w:r>
      <w:r>
        <w:t>Капитал</w:t>
      </w:r>
      <w:r w:rsidRPr="00D46905">
        <w:t xml:space="preserve"> </w:t>
      </w:r>
      <w:r>
        <w:t>Секции</w:t>
      </w:r>
      <w:r w:rsidRPr="00D46905">
        <w:t xml:space="preserve"> </w:t>
      </w:r>
      <w:r>
        <w:t>позволяет</w:t>
      </w:r>
      <w:r w:rsidRPr="00D46905">
        <w:t xml:space="preserve"> </w:t>
      </w:r>
      <w:r>
        <w:t>воспользоваться</w:t>
      </w:r>
      <w:r w:rsidRPr="00D46905">
        <w:t xml:space="preserve"> </w:t>
      </w:r>
      <w:r>
        <w:t>следующими</w:t>
      </w:r>
      <w:r w:rsidRPr="00D46905">
        <w:t xml:space="preserve"> </w:t>
      </w:r>
      <w:r>
        <w:t>преимуществами</w:t>
      </w:r>
      <w:r w:rsidRPr="00D46905">
        <w:t xml:space="preserve">: </w:t>
      </w:r>
      <w:r>
        <w:t>п</w:t>
      </w:r>
      <w:r>
        <w:t>о</w:t>
      </w:r>
      <w:r>
        <w:t>лучение прямой финансовой гарантии</w:t>
      </w:r>
      <w:r w:rsidRPr="00D46905">
        <w:t xml:space="preserve">, </w:t>
      </w:r>
      <w:r>
        <w:t>совместного гарантирования и встре</w:t>
      </w:r>
      <w:r>
        <w:t>ч</w:t>
      </w:r>
      <w:r>
        <w:t>ного гарантирования</w:t>
      </w:r>
      <w:r w:rsidRPr="00D46905">
        <w:t xml:space="preserve">. </w:t>
      </w:r>
      <w:r>
        <w:t>Он</w:t>
      </w:r>
      <w:r w:rsidRPr="002D26F3">
        <w:t xml:space="preserve"> </w:t>
      </w:r>
      <w:r>
        <w:t>покрывает</w:t>
      </w:r>
      <w:r w:rsidRPr="002D26F3">
        <w:t xml:space="preserve"> </w:t>
      </w:r>
      <w:r>
        <w:t>финансовые</w:t>
      </w:r>
      <w:r w:rsidRPr="002D26F3">
        <w:t xml:space="preserve"> </w:t>
      </w:r>
      <w:r>
        <w:t>сделки</w:t>
      </w:r>
      <w:r w:rsidRPr="002D26F3">
        <w:t xml:space="preserve"> </w:t>
      </w:r>
      <w:r>
        <w:t>предприятий</w:t>
      </w:r>
      <w:r w:rsidRPr="002D26F3">
        <w:t>,</w:t>
      </w:r>
      <w:r>
        <w:t xml:space="preserve"> преобл</w:t>
      </w:r>
      <w:r>
        <w:t>а</w:t>
      </w:r>
      <w:r>
        <w:t>дающими владельцами которых являются женщины</w:t>
      </w:r>
      <w:r w:rsidRPr="002D26F3">
        <w:t xml:space="preserve">. </w:t>
      </w:r>
      <w:r>
        <w:t>В</w:t>
      </w:r>
      <w:r w:rsidRPr="002D26F3">
        <w:t xml:space="preserve"> </w:t>
      </w:r>
      <w:r>
        <w:t>декабре</w:t>
      </w:r>
      <w:r w:rsidRPr="002D26F3">
        <w:t xml:space="preserve"> 2014 </w:t>
      </w:r>
      <w:r>
        <w:t>года</w:t>
      </w:r>
      <w:r w:rsidRPr="002D26F3">
        <w:t xml:space="preserve"> </w:t>
      </w:r>
      <w:r>
        <w:t>ДРВ</w:t>
      </w:r>
      <w:r w:rsidRPr="002D26F3">
        <w:t xml:space="preserve">, </w:t>
      </w:r>
      <w:r w:rsidRPr="001A1D16">
        <w:t>Министерство</w:t>
      </w:r>
      <w:r w:rsidRPr="002D26F3">
        <w:t xml:space="preserve"> </w:t>
      </w:r>
      <w:r w:rsidRPr="001A1D16">
        <w:t>экономического</w:t>
      </w:r>
      <w:r w:rsidRPr="002D26F3">
        <w:t xml:space="preserve"> </w:t>
      </w:r>
      <w:r w:rsidRPr="001A1D16">
        <w:t>развития</w:t>
      </w:r>
      <w:r w:rsidRPr="002D26F3">
        <w:t xml:space="preserve"> </w:t>
      </w:r>
      <w:r>
        <w:t>и</w:t>
      </w:r>
      <w:r w:rsidRPr="002D26F3">
        <w:t xml:space="preserve"> </w:t>
      </w:r>
      <w:r w:rsidRPr="001A1D16">
        <w:t>Министерств</w:t>
      </w:r>
      <w:r>
        <w:t>о</w:t>
      </w:r>
      <w:r w:rsidRPr="002D26F3">
        <w:t xml:space="preserve"> </w:t>
      </w:r>
      <w:r w:rsidRPr="001A1D16">
        <w:t>экономики</w:t>
      </w:r>
      <w:r w:rsidRPr="002D26F3">
        <w:t xml:space="preserve"> </w:t>
      </w:r>
      <w:r>
        <w:t>подписали</w:t>
      </w:r>
      <w:r w:rsidRPr="002D26F3">
        <w:t xml:space="preserve"> </w:t>
      </w:r>
      <w:r>
        <w:t xml:space="preserve">дополнительный акт, позволяющий охватить этими преимуществами </w:t>
      </w:r>
      <w:proofErr w:type="spellStart"/>
      <w:r>
        <w:t>самозан</w:t>
      </w:r>
      <w:r>
        <w:t>я</w:t>
      </w:r>
      <w:r>
        <w:t>тых</w:t>
      </w:r>
      <w:proofErr w:type="spellEnd"/>
      <w:r>
        <w:t xml:space="preserve"> женщин</w:t>
      </w:r>
      <w:r w:rsidRPr="002D26F3">
        <w:t xml:space="preserve">. </w:t>
      </w:r>
      <w:r>
        <w:t>Также</w:t>
      </w:r>
      <w:r w:rsidRPr="0039786D">
        <w:t xml:space="preserve"> </w:t>
      </w:r>
      <w:r>
        <w:t>был</w:t>
      </w:r>
      <w:r w:rsidRPr="0039786D">
        <w:t xml:space="preserve"> </w:t>
      </w:r>
      <w:r>
        <w:t>подписан</w:t>
      </w:r>
      <w:r w:rsidRPr="0039786D">
        <w:t xml:space="preserve"> </w:t>
      </w:r>
      <w:r>
        <w:t>Меморандум</w:t>
      </w:r>
      <w:r w:rsidRPr="0039786D">
        <w:t xml:space="preserve"> </w:t>
      </w:r>
      <w:r>
        <w:t>о</w:t>
      </w:r>
      <w:r w:rsidRPr="0039786D">
        <w:t xml:space="preserve"> </w:t>
      </w:r>
      <w:r>
        <w:t>взаимопонимании</w:t>
      </w:r>
      <w:r w:rsidRPr="0039786D">
        <w:t xml:space="preserve"> </w:t>
      </w:r>
      <w:r>
        <w:t>между</w:t>
      </w:r>
      <w:r w:rsidRPr="0039786D">
        <w:t xml:space="preserve"> </w:t>
      </w:r>
      <w:r>
        <w:t>ДРВ</w:t>
      </w:r>
      <w:r w:rsidRPr="0039786D">
        <w:rPr>
          <w:bCs/>
        </w:rPr>
        <w:t xml:space="preserve">, </w:t>
      </w:r>
      <w:r w:rsidRPr="001A1D16">
        <w:t>Министерством</w:t>
      </w:r>
      <w:r w:rsidRPr="0039786D">
        <w:t xml:space="preserve"> </w:t>
      </w:r>
      <w:r w:rsidRPr="001A1D16">
        <w:t>экономического</w:t>
      </w:r>
      <w:r w:rsidRPr="0039786D">
        <w:t xml:space="preserve"> </w:t>
      </w:r>
      <w:r w:rsidRPr="001A1D16">
        <w:t>развития</w:t>
      </w:r>
      <w:r w:rsidRPr="0039786D">
        <w:rPr>
          <w:bCs/>
        </w:rPr>
        <w:t xml:space="preserve">, </w:t>
      </w:r>
      <w:r>
        <w:rPr>
          <w:bCs/>
        </w:rPr>
        <w:t>Итальянской</w:t>
      </w:r>
      <w:r w:rsidRPr="0039786D">
        <w:rPr>
          <w:bCs/>
        </w:rPr>
        <w:t xml:space="preserve"> </w:t>
      </w:r>
      <w:r>
        <w:rPr>
          <w:bCs/>
        </w:rPr>
        <w:t>банковской</w:t>
      </w:r>
      <w:r w:rsidRPr="0039786D">
        <w:rPr>
          <w:bCs/>
        </w:rPr>
        <w:t xml:space="preserve"> </w:t>
      </w:r>
      <w:r>
        <w:rPr>
          <w:bCs/>
        </w:rPr>
        <w:t>асс</w:t>
      </w:r>
      <w:r>
        <w:rPr>
          <w:bCs/>
        </w:rPr>
        <w:t>о</w:t>
      </w:r>
      <w:r>
        <w:rPr>
          <w:bCs/>
        </w:rPr>
        <w:t>циацией</w:t>
      </w:r>
      <w:r w:rsidR="00AB3CB5">
        <w:rPr>
          <w:bCs/>
        </w:rPr>
        <w:t> </w:t>
      </w:r>
      <w:r w:rsidRPr="0039786D">
        <w:rPr>
          <w:bCs/>
        </w:rPr>
        <w:t>(</w:t>
      </w:r>
      <w:r>
        <w:rPr>
          <w:bCs/>
        </w:rPr>
        <w:t>ИБА</w:t>
      </w:r>
      <w:r w:rsidRPr="0039786D">
        <w:rPr>
          <w:bCs/>
        </w:rPr>
        <w:t xml:space="preserve">), </w:t>
      </w:r>
      <w:proofErr w:type="spellStart"/>
      <w:r>
        <w:rPr>
          <w:bCs/>
        </w:rPr>
        <w:t>Конфиндустрией</w:t>
      </w:r>
      <w:proofErr w:type="spellEnd"/>
      <w:r w:rsidRPr="0039786D">
        <w:rPr>
          <w:bCs/>
        </w:rPr>
        <w:t xml:space="preserve">, </w:t>
      </w:r>
      <w:proofErr w:type="spellStart"/>
      <w:r>
        <w:rPr>
          <w:bCs/>
        </w:rPr>
        <w:t>Конфапи</w:t>
      </w:r>
      <w:proofErr w:type="spellEnd"/>
      <w:r w:rsidRPr="0039786D">
        <w:rPr>
          <w:bCs/>
        </w:rPr>
        <w:t xml:space="preserve">, </w:t>
      </w:r>
      <w:r>
        <w:rPr>
          <w:bCs/>
        </w:rPr>
        <w:t>Сетью предприятий Италии и Ал</w:t>
      </w:r>
      <w:r>
        <w:rPr>
          <w:bCs/>
        </w:rPr>
        <w:t>ь</w:t>
      </w:r>
      <w:r>
        <w:rPr>
          <w:bCs/>
        </w:rPr>
        <w:t>янсом итальянских кооперативов, предусматривающий план действий</w:t>
      </w:r>
      <w:r w:rsidRPr="0039786D">
        <w:rPr>
          <w:bCs/>
        </w:rPr>
        <w:t xml:space="preserve">, </w:t>
      </w:r>
      <w:r>
        <w:rPr>
          <w:bCs/>
        </w:rPr>
        <w:t>напра</w:t>
      </w:r>
      <w:r>
        <w:rPr>
          <w:bCs/>
        </w:rPr>
        <w:t>в</w:t>
      </w:r>
      <w:r>
        <w:rPr>
          <w:bCs/>
        </w:rPr>
        <w:t>ленный на облегчение доступа к кредитам для МСП, возглавляемых женщин</w:t>
      </w:r>
      <w:r>
        <w:rPr>
          <w:bCs/>
        </w:rPr>
        <w:t>а</w:t>
      </w:r>
      <w:r>
        <w:rPr>
          <w:bCs/>
        </w:rPr>
        <w:t xml:space="preserve">ми, как это оговаривается Законом № </w:t>
      </w:r>
      <w:r w:rsidRPr="0039786D">
        <w:t>215/1992</w:t>
      </w:r>
      <w:r>
        <w:t xml:space="preserve"> о предпринимательской де</w:t>
      </w:r>
      <w:r>
        <w:t>я</w:t>
      </w:r>
      <w:r>
        <w:t xml:space="preserve">тельности женщин и законодательством ЕС, а также для </w:t>
      </w:r>
      <w:proofErr w:type="spellStart"/>
      <w:r>
        <w:t>самозанятых</w:t>
      </w:r>
      <w:proofErr w:type="spellEnd"/>
      <w:r>
        <w:t xml:space="preserve"> женщин, включая внештатных сотрудников</w:t>
      </w:r>
      <w:r w:rsidRPr="0039786D">
        <w:t xml:space="preserve">. </w:t>
      </w:r>
      <w:r>
        <w:t>Он</w:t>
      </w:r>
      <w:r w:rsidRPr="005A7456">
        <w:t xml:space="preserve"> </w:t>
      </w:r>
      <w:r>
        <w:t>устанавливает</w:t>
      </w:r>
      <w:r w:rsidRPr="005A7456">
        <w:t xml:space="preserve"> </w:t>
      </w:r>
      <w:r>
        <w:t>конкретный</w:t>
      </w:r>
      <w:r w:rsidRPr="005A7456">
        <w:t xml:space="preserve"> </w:t>
      </w:r>
      <w:r>
        <w:t>лимит</w:t>
      </w:r>
      <w:r w:rsidRPr="005A7456">
        <w:t xml:space="preserve"> </w:t>
      </w:r>
      <w:r>
        <w:t>в о</w:t>
      </w:r>
      <w:r>
        <w:t>т</w:t>
      </w:r>
      <w:r>
        <w:t xml:space="preserve">ношении инициатив по созданию руководимых женщинами предприятий, </w:t>
      </w:r>
      <w:r w:rsidR="00CE23B2">
        <w:br/>
      </w:r>
      <w:r>
        <w:t xml:space="preserve">а также в отношении </w:t>
      </w:r>
      <w:proofErr w:type="spellStart"/>
      <w:r>
        <w:t>самозанятых</w:t>
      </w:r>
      <w:proofErr w:type="spellEnd"/>
      <w:r>
        <w:t xml:space="preserve"> женщин</w:t>
      </w:r>
      <w:r w:rsidRPr="005A7456">
        <w:t xml:space="preserve">. </w:t>
      </w:r>
      <w:r>
        <w:t>В</w:t>
      </w:r>
      <w:r w:rsidRPr="005A7456">
        <w:t xml:space="preserve"> </w:t>
      </w:r>
      <w:r>
        <w:t>частности</w:t>
      </w:r>
      <w:r w:rsidRPr="005A7456">
        <w:t xml:space="preserve">, </w:t>
      </w:r>
      <w:r>
        <w:t>он</w:t>
      </w:r>
      <w:r w:rsidRPr="005A7456">
        <w:t xml:space="preserve"> </w:t>
      </w:r>
      <w:r>
        <w:t>направлен</w:t>
      </w:r>
      <w:r w:rsidRPr="005A7456">
        <w:t xml:space="preserve"> </w:t>
      </w:r>
      <w:r>
        <w:t>на</w:t>
      </w:r>
      <w:r w:rsidRPr="005A7456">
        <w:t xml:space="preserve"> </w:t>
      </w:r>
      <w:r>
        <w:t>по</w:t>
      </w:r>
      <w:r>
        <w:t>д</w:t>
      </w:r>
      <w:r>
        <w:t>держку</w:t>
      </w:r>
      <w:r w:rsidRPr="005A7456">
        <w:t xml:space="preserve"> </w:t>
      </w:r>
      <w:r>
        <w:t>возглавляемых</w:t>
      </w:r>
      <w:r w:rsidRPr="005A7456">
        <w:t xml:space="preserve"> </w:t>
      </w:r>
      <w:r>
        <w:t>женщинами</w:t>
      </w:r>
      <w:r w:rsidRPr="005A7456">
        <w:t xml:space="preserve"> </w:t>
      </w:r>
      <w:r>
        <w:t>новых</w:t>
      </w:r>
      <w:r w:rsidRPr="005A7456">
        <w:t xml:space="preserve"> </w:t>
      </w:r>
      <w:r>
        <w:t>предприятий,</w:t>
      </w:r>
      <w:r w:rsidRPr="005A7456">
        <w:t xml:space="preserve"> </w:t>
      </w:r>
      <w:r>
        <w:t xml:space="preserve">новых инвестиций, </w:t>
      </w:r>
      <w:r w:rsidR="00CE23B2">
        <w:br/>
      </w:r>
      <w:r>
        <w:lastRenderedPageBreak/>
        <w:t>а также на поддержку женщин, испытывающих трудности в ведении своего бизнеса;</w:t>
      </w:r>
    </w:p>
    <w:p w:rsidR="00632350" w:rsidRPr="006F653D" w:rsidRDefault="00632350" w:rsidP="00613B2A">
      <w:pPr>
        <w:pStyle w:val="SingleTxtGR"/>
      </w:pPr>
      <w:r w:rsidRPr="005A7456">
        <w:tab/>
      </w:r>
      <w:r w:rsidRPr="000A78BB">
        <w:rPr>
          <w:lang w:val="en-GB"/>
        </w:rPr>
        <w:t>f</w:t>
      </w:r>
      <w:r w:rsidRPr="006F653D">
        <w:t>)</w:t>
      </w:r>
      <w:r w:rsidRPr="006F653D">
        <w:tab/>
      </w:r>
      <w:r>
        <w:t>в</w:t>
      </w:r>
      <w:r w:rsidRPr="006F653D">
        <w:t xml:space="preserve"> </w:t>
      </w:r>
      <w:r>
        <w:t>целях</w:t>
      </w:r>
      <w:r w:rsidRPr="006F653D">
        <w:t xml:space="preserve"> </w:t>
      </w:r>
      <w:r>
        <w:t>противодействия</w:t>
      </w:r>
      <w:r w:rsidRPr="006F653D">
        <w:t xml:space="preserve"> </w:t>
      </w:r>
      <w:r>
        <w:t>экономическому</w:t>
      </w:r>
      <w:r w:rsidRPr="006F653D">
        <w:t xml:space="preserve"> </w:t>
      </w:r>
      <w:r>
        <w:t>кризису</w:t>
      </w:r>
      <w:r w:rsidRPr="006F653D">
        <w:t xml:space="preserve"> </w:t>
      </w:r>
      <w:r>
        <w:t>Италия</w:t>
      </w:r>
      <w:r w:rsidRPr="006F653D">
        <w:t xml:space="preserve"> </w:t>
      </w:r>
      <w:r>
        <w:t>также</w:t>
      </w:r>
      <w:r w:rsidRPr="006F653D">
        <w:t xml:space="preserve"> </w:t>
      </w:r>
      <w:r>
        <w:t>приняла</w:t>
      </w:r>
      <w:r w:rsidRPr="006F653D">
        <w:t xml:space="preserve"> </w:t>
      </w:r>
      <w:r>
        <w:t>конкретные</w:t>
      </w:r>
      <w:r w:rsidRPr="006F653D">
        <w:t xml:space="preserve"> </w:t>
      </w:r>
      <w:r>
        <w:t>меры</w:t>
      </w:r>
      <w:r w:rsidRPr="006F653D">
        <w:t xml:space="preserve"> </w:t>
      </w:r>
      <w:r>
        <w:t>поддержки</w:t>
      </w:r>
      <w:r w:rsidRPr="006F653D">
        <w:t xml:space="preserve"> </w:t>
      </w:r>
      <w:r>
        <w:t>семей</w:t>
      </w:r>
      <w:r w:rsidRPr="006F653D">
        <w:t>,</w:t>
      </w:r>
      <w:r>
        <w:t xml:space="preserve"> такие как выплата пособий на д</w:t>
      </w:r>
      <w:r>
        <w:t>е</w:t>
      </w:r>
      <w:r>
        <w:t xml:space="preserve">тей под названием </w:t>
      </w:r>
      <w:r w:rsidRPr="006F653D">
        <w:t>«</w:t>
      </w:r>
      <w:r>
        <w:t>Бонус за младенца» в дополнение к пособиям для больших семей, причем эта мера распространяется на мигрантов, постоянно прожива</w:t>
      </w:r>
      <w:r>
        <w:t>ю</w:t>
      </w:r>
      <w:r>
        <w:t>щих в Италии</w:t>
      </w:r>
      <w:r w:rsidR="00CE23B2">
        <w:t>:</w:t>
      </w:r>
    </w:p>
    <w:p w:rsidR="00632350" w:rsidRPr="00613B2A" w:rsidRDefault="00CE23B2" w:rsidP="00613B2A">
      <w:pPr>
        <w:pStyle w:val="Bullet1GR"/>
      </w:pPr>
      <w:r>
        <w:t>в</w:t>
      </w:r>
      <w:r w:rsidR="00632350" w:rsidRPr="00613B2A">
        <w:t xml:space="preserve"> частности, «Бонус за младенца» представляет собой ежемесячную в</w:t>
      </w:r>
      <w:r w:rsidR="00632350" w:rsidRPr="00613B2A">
        <w:t>ы</w:t>
      </w:r>
      <w:r w:rsidR="00632350" w:rsidRPr="00613B2A">
        <w:t>плату в размере 80 евро, производимую Национальным институтом соц</w:t>
      </w:r>
      <w:r w:rsidR="00632350" w:rsidRPr="00613B2A">
        <w:t>и</w:t>
      </w:r>
      <w:r w:rsidR="00632350" w:rsidRPr="00613B2A">
        <w:t>ального обеспечения (НИСО) в следующих случаях: за новорожденных младенцев и за приемных младенцев в период между 1 января 2015 года и 31 декабря 2017 года семьям с низким годовым доходом, не превыша</w:t>
      </w:r>
      <w:r w:rsidR="00632350" w:rsidRPr="00613B2A">
        <w:t>ю</w:t>
      </w:r>
      <w:r w:rsidR="00632350" w:rsidRPr="00613B2A">
        <w:t>щим</w:t>
      </w:r>
      <w:r w:rsidR="00912F21" w:rsidRPr="00613B2A">
        <w:t xml:space="preserve"> </w:t>
      </w:r>
      <w:r w:rsidR="00632350" w:rsidRPr="00613B2A">
        <w:t>25 000,00 евро</w:t>
      </w:r>
      <w:r>
        <w:t>;</w:t>
      </w:r>
    </w:p>
    <w:p w:rsidR="00632350" w:rsidRPr="00613B2A" w:rsidRDefault="00CE23B2" w:rsidP="00613B2A">
      <w:pPr>
        <w:pStyle w:val="Bullet1GR"/>
      </w:pPr>
      <w:r>
        <w:t>т</w:t>
      </w:r>
      <w:r w:rsidR="00632350" w:rsidRPr="00613B2A">
        <w:t>акой бонус повышается до 160 евро для семей с низким доходом, не превышающим 7</w:t>
      </w:r>
      <w:r w:rsidR="00F046A7" w:rsidRPr="00613B2A">
        <w:t> </w:t>
      </w:r>
      <w:r w:rsidR="00E52072">
        <w:t>000 евро в год;</w:t>
      </w:r>
      <w:r w:rsidR="00632350" w:rsidRPr="00613B2A">
        <w:t xml:space="preserve"> </w:t>
      </w:r>
    </w:p>
    <w:p w:rsidR="00632350" w:rsidRPr="007B74AA" w:rsidRDefault="00632350" w:rsidP="00613B2A">
      <w:pPr>
        <w:pStyle w:val="SingleTxtGR"/>
      </w:pPr>
      <w:r w:rsidRPr="001F5E20">
        <w:tab/>
      </w:r>
      <w:r w:rsidRPr="000A78BB">
        <w:rPr>
          <w:lang w:val="en-GB"/>
        </w:rPr>
        <w:t>g</w:t>
      </w:r>
      <w:r w:rsidRPr="00BC64CA">
        <w:t>)</w:t>
      </w:r>
      <w:r w:rsidRPr="00BC64CA">
        <w:tab/>
      </w:r>
      <w:r>
        <w:t>что</w:t>
      </w:r>
      <w:r w:rsidRPr="00BC64CA">
        <w:t xml:space="preserve"> </w:t>
      </w:r>
      <w:r>
        <w:t>касается</w:t>
      </w:r>
      <w:r w:rsidRPr="00BC64CA">
        <w:t xml:space="preserve"> </w:t>
      </w:r>
      <w:r>
        <w:t>пенсионной</w:t>
      </w:r>
      <w:r w:rsidRPr="00BC64CA">
        <w:t xml:space="preserve"> </w:t>
      </w:r>
      <w:r>
        <w:t>системы</w:t>
      </w:r>
      <w:r w:rsidRPr="00BC64CA">
        <w:t xml:space="preserve"> </w:t>
      </w:r>
      <w:r>
        <w:t>государственного</w:t>
      </w:r>
      <w:r w:rsidRPr="00BC64CA">
        <w:t xml:space="preserve"> </w:t>
      </w:r>
      <w:r>
        <w:t>сектора</w:t>
      </w:r>
      <w:r w:rsidRPr="00BC64CA">
        <w:t xml:space="preserve">, </w:t>
      </w:r>
      <w:r w:rsidR="00F61178">
        <w:br/>
      </w:r>
      <w:r>
        <w:t>то</w:t>
      </w:r>
      <w:r w:rsidRPr="00BC64CA">
        <w:t xml:space="preserve"> </w:t>
      </w:r>
      <w:r>
        <w:t>Законом</w:t>
      </w:r>
      <w:r w:rsidRPr="00BC64CA">
        <w:t xml:space="preserve"> № 02/2009 </w:t>
      </w:r>
      <w:r>
        <w:t>был повышен пенсионный возраст для женщин, но через механизм постепенного повышения, чтобы обеспечить равное обращение в пенсионных вопросах</w:t>
      </w:r>
      <w:r w:rsidRPr="00BC64CA">
        <w:t xml:space="preserve">. </w:t>
      </w:r>
      <w:r>
        <w:t>Равное обращение и запрет на дискриминацию в отн</w:t>
      </w:r>
      <w:r>
        <w:t>о</w:t>
      </w:r>
      <w:r>
        <w:t>шении выплат также распространяются на дополнительные и коллективные пенсионные фонды</w:t>
      </w:r>
      <w:r w:rsidRPr="006151D1">
        <w:t xml:space="preserve">. </w:t>
      </w:r>
      <w:r>
        <w:t>В</w:t>
      </w:r>
      <w:r w:rsidRPr="007B74AA">
        <w:t xml:space="preserve"> </w:t>
      </w:r>
      <w:r>
        <w:t>этом</w:t>
      </w:r>
      <w:r w:rsidRPr="007B74AA">
        <w:t xml:space="preserve"> </w:t>
      </w:r>
      <w:r>
        <w:t>русле</w:t>
      </w:r>
      <w:r w:rsidRPr="007B74AA">
        <w:t xml:space="preserve"> </w:t>
      </w:r>
      <w:r>
        <w:t>Законом</w:t>
      </w:r>
      <w:r w:rsidRPr="007B74AA">
        <w:t xml:space="preserve"> № </w:t>
      </w:r>
      <w:r w:rsidRPr="007B74AA">
        <w:rPr>
          <w:lang w:eastAsia="fr-FR"/>
        </w:rPr>
        <w:t xml:space="preserve">214/2011 </w:t>
      </w:r>
      <w:r>
        <w:rPr>
          <w:lang w:eastAsia="fr-FR"/>
        </w:rPr>
        <w:t>был</w:t>
      </w:r>
      <w:r w:rsidRPr="007B74AA">
        <w:rPr>
          <w:lang w:eastAsia="fr-FR"/>
        </w:rPr>
        <w:t xml:space="preserve"> </w:t>
      </w:r>
      <w:r>
        <w:rPr>
          <w:lang w:eastAsia="fr-FR"/>
        </w:rPr>
        <w:t>создан</w:t>
      </w:r>
      <w:r w:rsidRPr="007B74AA">
        <w:rPr>
          <w:lang w:eastAsia="fr-FR"/>
        </w:rPr>
        <w:t xml:space="preserve"> </w:t>
      </w:r>
      <w:r>
        <w:rPr>
          <w:lang w:eastAsia="fr-FR"/>
        </w:rPr>
        <w:t>Фонд</w:t>
      </w:r>
      <w:r w:rsidRPr="007B74AA">
        <w:rPr>
          <w:lang w:eastAsia="fr-FR"/>
        </w:rPr>
        <w:t xml:space="preserve"> </w:t>
      </w:r>
      <w:r>
        <w:rPr>
          <w:lang w:eastAsia="fr-FR"/>
        </w:rPr>
        <w:t>труд</w:t>
      </w:r>
      <w:r>
        <w:rPr>
          <w:lang w:eastAsia="fr-FR"/>
        </w:rPr>
        <w:t>о</w:t>
      </w:r>
      <w:r>
        <w:rPr>
          <w:lang w:eastAsia="fr-FR"/>
        </w:rPr>
        <w:t>устройства</w:t>
      </w:r>
      <w:r w:rsidR="00F61178">
        <w:rPr>
          <w:lang w:eastAsia="fr-FR"/>
        </w:rPr>
        <w:t> </w:t>
      </w:r>
      <w:r>
        <w:rPr>
          <w:lang w:eastAsia="fr-FR"/>
        </w:rPr>
        <w:t>женщин</w:t>
      </w:r>
      <w:r w:rsidRPr="007B74AA">
        <w:rPr>
          <w:lang w:eastAsia="fr-FR"/>
        </w:rPr>
        <w:t xml:space="preserve"> </w:t>
      </w:r>
      <w:r>
        <w:rPr>
          <w:lang w:eastAsia="fr-FR"/>
        </w:rPr>
        <w:t>и</w:t>
      </w:r>
      <w:r w:rsidRPr="007B74AA">
        <w:rPr>
          <w:lang w:eastAsia="fr-FR"/>
        </w:rPr>
        <w:t xml:space="preserve"> </w:t>
      </w:r>
      <w:r>
        <w:rPr>
          <w:lang w:eastAsia="fr-FR"/>
        </w:rPr>
        <w:t>молодежи</w:t>
      </w:r>
      <w:r w:rsidRPr="007B74AA">
        <w:rPr>
          <w:lang w:eastAsia="fr-FR"/>
        </w:rPr>
        <w:t xml:space="preserve">, </w:t>
      </w:r>
      <w:r>
        <w:rPr>
          <w:lang w:eastAsia="fr-FR"/>
        </w:rPr>
        <w:t>который</w:t>
      </w:r>
      <w:r w:rsidRPr="007B74AA">
        <w:rPr>
          <w:lang w:eastAsia="fr-FR"/>
        </w:rPr>
        <w:t xml:space="preserve"> </w:t>
      </w:r>
      <w:r>
        <w:rPr>
          <w:lang w:eastAsia="fr-FR"/>
        </w:rPr>
        <w:t>в</w:t>
      </w:r>
      <w:r w:rsidRPr="007B74AA">
        <w:rPr>
          <w:lang w:eastAsia="fr-FR"/>
        </w:rPr>
        <w:t xml:space="preserve"> </w:t>
      </w:r>
      <w:r w:rsidR="00F046A7">
        <w:t>2012–</w:t>
      </w:r>
      <w:r w:rsidRPr="007B74AA">
        <w:t>2015</w:t>
      </w:r>
      <w:r>
        <w:t xml:space="preserve"> годах должен получить</w:t>
      </w:r>
      <w:r w:rsidR="00912F21">
        <w:rPr>
          <w:lang w:eastAsia="fr-FR"/>
        </w:rPr>
        <w:t xml:space="preserve"> </w:t>
      </w:r>
      <w:r w:rsidR="00537366">
        <w:rPr>
          <w:lang w:eastAsia="fr-FR"/>
        </w:rPr>
        <w:br/>
      </w:r>
      <w:r w:rsidRPr="007B74AA">
        <w:t xml:space="preserve">740 </w:t>
      </w:r>
      <w:r>
        <w:t>млн. евро;</w:t>
      </w:r>
    </w:p>
    <w:p w:rsidR="00632350" w:rsidRPr="00F12AF8" w:rsidRDefault="00632350" w:rsidP="00613B2A">
      <w:pPr>
        <w:pStyle w:val="SingleTxtGR"/>
      </w:pPr>
      <w:r w:rsidRPr="007B74AA">
        <w:tab/>
      </w:r>
      <w:r w:rsidRPr="000A78BB">
        <w:rPr>
          <w:lang w:val="en-GB"/>
        </w:rPr>
        <w:t>h</w:t>
      </w:r>
      <w:r w:rsidRPr="00292050">
        <w:t>)</w:t>
      </w:r>
      <w:r w:rsidRPr="00292050">
        <w:tab/>
      </w:r>
      <w:r>
        <w:t>несмотря</w:t>
      </w:r>
      <w:r w:rsidRPr="00292050">
        <w:t xml:space="preserve"> </w:t>
      </w:r>
      <w:r>
        <w:t>на</w:t>
      </w:r>
      <w:r w:rsidRPr="00292050">
        <w:t xml:space="preserve"> </w:t>
      </w:r>
      <w:r>
        <w:t>экономический</w:t>
      </w:r>
      <w:r w:rsidRPr="00292050">
        <w:t xml:space="preserve"> </w:t>
      </w:r>
      <w:r>
        <w:t>кризис</w:t>
      </w:r>
      <w:r w:rsidRPr="00292050">
        <w:t xml:space="preserve">, </w:t>
      </w:r>
      <w:r>
        <w:t>были</w:t>
      </w:r>
      <w:r w:rsidRPr="00292050">
        <w:t xml:space="preserve"> </w:t>
      </w:r>
      <w:r>
        <w:t>приумножены</w:t>
      </w:r>
      <w:r w:rsidRPr="00292050">
        <w:t xml:space="preserve"> </w:t>
      </w:r>
      <w:r>
        <w:t>усилия</w:t>
      </w:r>
      <w:r w:rsidRPr="00292050">
        <w:t xml:space="preserve"> </w:t>
      </w:r>
      <w:r>
        <w:t>по борьбе с бедностью</w:t>
      </w:r>
      <w:r w:rsidRPr="00F12AF8">
        <w:t xml:space="preserve">. 28 </w:t>
      </w:r>
      <w:r>
        <w:t>января</w:t>
      </w:r>
      <w:r w:rsidRPr="00F12AF8">
        <w:t xml:space="preserve"> 2016 </w:t>
      </w:r>
      <w:r>
        <w:t>года</w:t>
      </w:r>
      <w:r w:rsidRPr="00F12AF8">
        <w:t xml:space="preserve"> </w:t>
      </w:r>
      <w:r>
        <w:t>правительство</w:t>
      </w:r>
      <w:r w:rsidRPr="00F12AF8">
        <w:t xml:space="preserve"> </w:t>
      </w:r>
      <w:r>
        <w:t>представило</w:t>
      </w:r>
      <w:r w:rsidRPr="00F12AF8">
        <w:t xml:space="preserve"> </w:t>
      </w:r>
      <w:r>
        <w:t>План</w:t>
      </w:r>
      <w:r w:rsidRPr="00F12AF8">
        <w:t xml:space="preserve"> </w:t>
      </w:r>
      <w:r>
        <w:t>по</w:t>
      </w:r>
      <w:r w:rsidRPr="00F12AF8">
        <w:t xml:space="preserve"> </w:t>
      </w:r>
      <w:r>
        <w:t>борьбе</w:t>
      </w:r>
      <w:r w:rsidRPr="00F12AF8">
        <w:t xml:space="preserve"> </w:t>
      </w:r>
      <w:r>
        <w:t>с</w:t>
      </w:r>
      <w:r w:rsidRPr="00F12AF8">
        <w:t xml:space="preserve"> </w:t>
      </w:r>
      <w:r>
        <w:t>бедностью</w:t>
      </w:r>
      <w:r w:rsidRPr="00F12AF8">
        <w:t xml:space="preserve">, </w:t>
      </w:r>
      <w:r>
        <w:t>направленный</w:t>
      </w:r>
      <w:r w:rsidRPr="00F12AF8">
        <w:t xml:space="preserve"> </w:t>
      </w:r>
      <w:r>
        <w:t>на</w:t>
      </w:r>
      <w:r w:rsidRPr="00F12AF8">
        <w:t xml:space="preserve"> </w:t>
      </w:r>
      <w:r>
        <w:t>поддержку</w:t>
      </w:r>
      <w:r w:rsidRPr="00F12AF8">
        <w:t xml:space="preserve"> </w:t>
      </w:r>
      <w:r>
        <w:t>свыше</w:t>
      </w:r>
      <w:r w:rsidRPr="00F12AF8">
        <w:t xml:space="preserve"> 250</w:t>
      </w:r>
      <w:r>
        <w:t xml:space="preserve"> </w:t>
      </w:r>
      <w:r w:rsidRPr="00F12AF8">
        <w:t xml:space="preserve">000 </w:t>
      </w:r>
      <w:r>
        <w:t xml:space="preserve">семей, при этом финансовые ассигнования составят примерно </w:t>
      </w:r>
      <w:r w:rsidRPr="00F12AF8">
        <w:t xml:space="preserve">800 </w:t>
      </w:r>
      <w:r>
        <w:t>млн. евро</w:t>
      </w:r>
      <w:r w:rsidR="00E52072">
        <w:t>.</w:t>
      </w:r>
    </w:p>
    <w:p w:rsidR="00632350" w:rsidRPr="00B2137D" w:rsidRDefault="00632350" w:rsidP="00613B2A">
      <w:pPr>
        <w:pStyle w:val="SingleTxtGR"/>
      </w:pPr>
      <w:r w:rsidRPr="00B2137D">
        <w:t>176.</w:t>
      </w:r>
      <w:r w:rsidRPr="00B2137D">
        <w:tab/>
      </w:r>
      <w:r>
        <w:t>Регулирование</w:t>
      </w:r>
      <w:r w:rsidRPr="00B2137D">
        <w:t xml:space="preserve"> </w:t>
      </w:r>
      <w:r>
        <w:t>богатства</w:t>
      </w:r>
      <w:r w:rsidRPr="00B2137D">
        <w:t xml:space="preserve"> </w:t>
      </w:r>
      <w:r>
        <w:t>подлежит</w:t>
      </w:r>
      <w:r w:rsidRPr="00B2137D">
        <w:t xml:space="preserve"> </w:t>
      </w:r>
      <w:r>
        <w:t>конкретным</w:t>
      </w:r>
      <w:r w:rsidRPr="00B2137D">
        <w:t xml:space="preserve"> </w:t>
      </w:r>
      <w:r>
        <w:t>мерам</w:t>
      </w:r>
      <w:r w:rsidRPr="00B2137D">
        <w:t xml:space="preserve"> </w:t>
      </w:r>
      <w:r>
        <w:t>контроля</w:t>
      </w:r>
      <w:r w:rsidRPr="00B2137D">
        <w:t xml:space="preserve">, </w:t>
      </w:r>
      <w:r>
        <w:t>чтобы</w:t>
      </w:r>
      <w:r w:rsidRPr="00B2137D">
        <w:t xml:space="preserve"> </w:t>
      </w:r>
      <w:r>
        <w:t>гарантировать</w:t>
      </w:r>
      <w:r w:rsidRPr="00B2137D">
        <w:t xml:space="preserve"> </w:t>
      </w:r>
      <w:r>
        <w:t>эффективное</w:t>
      </w:r>
      <w:r w:rsidRPr="00B2137D">
        <w:t xml:space="preserve"> </w:t>
      </w:r>
      <w:r>
        <w:t>пользование</w:t>
      </w:r>
      <w:r w:rsidRPr="00B2137D">
        <w:t xml:space="preserve"> </w:t>
      </w:r>
      <w:r>
        <w:t>личной с</w:t>
      </w:r>
      <w:r w:rsidRPr="00B2137D">
        <w:t>вобод</w:t>
      </w:r>
      <w:r>
        <w:t>ой</w:t>
      </w:r>
      <w:r w:rsidRPr="00B2137D">
        <w:t xml:space="preserve"> </w:t>
      </w:r>
      <w:r>
        <w:t>на</w:t>
      </w:r>
      <w:r w:rsidRPr="00B2137D">
        <w:t xml:space="preserve"> </w:t>
      </w:r>
      <w:r>
        <w:t>занятие</w:t>
      </w:r>
      <w:r w:rsidRPr="00B2137D">
        <w:t xml:space="preserve"> эконом</w:t>
      </w:r>
      <w:r w:rsidRPr="00B2137D">
        <w:t>и</w:t>
      </w:r>
      <w:r w:rsidRPr="00B2137D">
        <w:t>ческой деятельностью</w:t>
      </w:r>
      <w:r>
        <w:t xml:space="preserve"> в соответствии со статьей </w:t>
      </w:r>
      <w:r w:rsidRPr="00B2137D">
        <w:t xml:space="preserve">42 </w:t>
      </w:r>
      <w:r>
        <w:t>Конституции Италии</w:t>
      </w:r>
      <w:r w:rsidRPr="00B2137D">
        <w:t xml:space="preserve">. </w:t>
      </w:r>
    </w:p>
    <w:p w:rsidR="00632350" w:rsidRPr="00074ADC" w:rsidRDefault="00632350" w:rsidP="00613B2A">
      <w:pPr>
        <w:pStyle w:val="SingleTxtGR"/>
      </w:pPr>
      <w:r w:rsidRPr="00074ADC">
        <w:t>177.</w:t>
      </w:r>
      <w:r w:rsidRPr="00074ADC">
        <w:tab/>
      </w:r>
      <w:r>
        <w:t>Органы</w:t>
      </w:r>
      <w:r w:rsidRPr="00074ADC">
        <w:t xml:space="preserve"> </w:t>
      </w:r>
      <w:r>
        <w:t>центральной</w:t>
      </w:r>
      <w:r w:rsidRPr="00074ADC">
        <w:t xml:space="preserve"> </w:t>
      </w:r>
      <w:r>
        <w:t>власти</w:t>
      </w:r>
      <w:r w:rsidRPr="00074ADC">
        <w:t xml:space="preserve">, </w:t>
      </w:r>
      <w:r>
        <w:t>такие</w:t>
      </w:r>
      <w:r w:rsidRPr="00074ADC">
        <w:t xml:space="preserve"> </w:t>
      </w:r>
      <w:r>
        <w:t>как</w:t>
      </w:r>
      <w:r w:rsidRPr="00074ADC">
        <w:t xml:space="preserve"> </w:t>
      </w:r>
      <w:r>
        <w:t>Министерство</w:t>
      </w:r>
      <w:r w:rsidRPr="00074ADC">
        <w:t xml:space="preserve"> </w:t>
      </w:r>
      <w:r>
        <w:t>экономики</w:t>
      </w:r>
      <w:r w:rsidRPr="00074ADC">
        <w:t xml:space="preserve">, </w:t>
      </w:r>
      <w:r>
        <w:t>Межминистерский</w:t>
      </w:r>
      <w:r w:rsidRPr="00074ADC">
        <w:t xml:space="preserve"> </w:t>
      </w:r>
      <w:r>
        <w:t xml:space="preserve">комитет экономического программирования </w:t>
      </w:r>
      <w:r w:rsidRPr="00074ADC">
        <w:t>(</w:t>
      </w:r>
      <w:r w:rsidR="00F046A7">
        <w:t xml:space="preserve">акроним на итальянском – </w:t>
      </w:r>
      <w:r w:rsidRPr="000A78BB">
        <w:rPr>
          <w:lang w:val="en-GB"/>
        </w:rPr>
        <w:t>CIPE</w:t>
      </w:r>
      <w:r w:rsidRPr="00074ADC">
        <w:t>)</w:t>
      </w:r>
      <w:r>
        <w:t xml:space="preserve"> и Банк Италии координируют и контролируют предоста</w:t>
      </w:r>
      <w:r>
        <w:t>в</w:t>
      </w:r>
      <w:r>
        <w:t>ление кредитов</w:t>
      </w:r>
      <w:r w:rsidRPr="00074ADC">
        <w:t>.</w:t>
      </w:r>
      <w:bookmarkEnd w:id="24"/>
    </w:p>
    <w:p w:rsidR="00632350" w:rsidRPr="00DB193F" w:rsidRDefault="00632350" w:rsidP="00613B2A">
      <w:pPr>
        <w:pStyle w:val="H23GR"/>
      </w:pPr>
      <w:r w:rsidRPr="00074ADC">
        <w:tab/>
      </w:r>
      <w:r w:rsidRPr="00074ADC">
        <w:tab/>
      </w:r>
      <w:r>
        <w:t>Дальнейшее</w:t>
      </w:r>
      <w:r w:rsidRPr="00DB193F">
        <w:t xml:space="preserve"> </w:t>
      </w:r>
      <w:r>
        <w:t>развитие</w:t>
      </w:r>
      <w:r w:rsidRPr="00DB193F">
        <w:t xml:space="preserve"> </w:t>
      </w:r>
      <w:r>
        <w:t>основных</w:t>
      </w:r>
      <w:r w:rsidRPr="00DB193F">
        <w:t xml:space="preserve"> </w:t>
      </w:r>
      <w:r>
        <w:t>прав</w:t>
      </w:r>
    </w:p>
    <w:p w:rsidR="00632350" w:rsidRPr="00B1634E" w:rsidRDefault="00632350" w:rsidP="00613B2A">
      <w:pPr>
        <w:pStyle w:val="SingleTxtGR"/>
      </w:pPr>
      <w:r w:rsidRPr="00B1634E">
        <w:t>178.</w:t>
      </w:r>
      <w:r w:rsidRPr="00B1634E">
        <w:tab/>
      </w:r>
      <w:r>
        <w:t>Основные</w:t>
      </w:r>
      <w:r w:rsidRPr="00B1634E">
        <w:t xml:space="preserve"> </w:t>
      </w:r>
      <w:r>
        <w:t>права</w:t>
      </w:r>
      <w:r w:rsidRPr="00B1634E">
        <w:t xml:space="preserve">, </w:t>
      </w:r>
      <w:r>
        <w:t>закрепленные</w:t>
      </w:r>
      <w:r w:rsidRPr="00B1634E">
        <w:t xml:space="preserve"> </w:t>
      </w:r>
      <w:r>
        <w:t>в</w:t>
      </w:r>
      <w:r w:rsidRPr="00B1634E">
        <w:t xml:space="preserve"> </w:t>
      </w:r>
      <w:r>
        <w:t>Основном</w:t>
      </w:r>
      <w:r w:rsidRPr="00B1634E">
        <w:t xml:space="preserve"> </w:t>
      </w:r>
      <w:r>
        <w:t>законе,</w:t>
      </w:r>
      <w:r w:rsidRPr="00B1634E">
        <w:t xml:space="preserve"> </w:t>
      </w:r>
      <w:r>
        <w:t>были</w:t>
      </w:r>
      <w:r w:rsidRPr="00B1634E">
        <w:t xml:space="preserve"> </w:t>
      </w:r>
      <w:r>
        <w:t>усилены</w:t>
      </w:r>
      <w:r w:rsidRPr="00B1634E">
        <w:t xml:space="preserve"> </w:t>
      </w:r>
      <w:r>
        <w:t>и</w:t>
      </w:r>
      <w:r w:rsidRPr="00B1634E">
        <w:t>/</w:t>
      </w:r>
      <w:r>
        <w:t>или</w:t>
      </w:r>
      <w:r w:rsidRPr="00B1634E">
        <w:t xml:space="preserve"> </w:t>
      </w:r>
      <w:r>
        <w:t>расширены</w:t>
      </w:r>
      <w:r w:rsidRPr="00B1634E">
        <w:t xml:space="preserve"> </w:t>
      </w:r>
      <w:r>
        <w:t>путем</w:t>
      </w:r>
      <w:r w:rsidRPr="00B1634E">
        <w:t xml:space="preserve"> </w:t>
      </w:r>
      <w:r>
        <w:t>принятия</w:t>
      </w:r>
      <w:r w:rsidRPr="00B1634E">
        <w:t xml:space="preserve"> </w:t>
      </w:r>
      <w:r>
        <w:t>нового</w:t>
      </w:r>
      <w:r w:rsidRPr="00B1634E">
        <w:t xml:space="preserve"> </w:t>
      </w:r>
      <w:r>
        <w:t>законодательства</w:t>
      </w:r>
      <w:r w:rsidRPr="00B1634E">
        <w:t xml:space="preserve">, </w:t>
      </w:r>
      <w:r>
        <w:t>а</w:t>
      </w:r>
      <w:r w:rsidRPr="00B1634E">
        <w:t xml:space="preserve"> </w:t>
      </w:r>
      <w:r>
        <w:t>также</w:t>
      </w:r>
      <w:r w:rsidRPr="00B1634E">
        <w:t xml:space="preserve"> </w:t>
      </w:r>
      <w:r>
        <w:t>решений</w:t>
      </w:r>
      <w:r w:rsidRPr="00B1634E">
        <w:t xml:space="preserve"> </w:t>
      </w:r>
      <w:r>
        <w:t>наци</w:t>
      </w:r>
      <w:r>
        <w:t>о</w:t>
      </w:r>
      <w:r>
        <w:t>нальных</w:t>
      </w:r>
      <w:r w:rsidRPr="00B1634E">
        <w:t xml:space="preserve"> </w:t>
      </w:r>
      <w:r>
        <w:t>судов и особенно Конституционного суда Италии</w:t>
      </w:r>
      <w:r w:rsidRPr="00B1634E">
        <w:t xml:space="preserve">. </w:t>
      </w:r>
      <w:r>
        <w:t>Недавним</w:t>
      </w:r>
      <w:r w:rsidRPr="00B1634E">
        <w:t xml:space="preserve"> </w:t>
      </w:r>
      <w:r>
        <w:t>примером</w:t>
      </w:r>
      <w:r w:rsidRPr="00B1634E">
        <w:t xml:space="preserve"> дальнейшего развития основных прав </w:t>
      </w:r>
      <w:r>
        <w:t>служит</w:t>
      </w:r>
      <w:r w:rsidRPr="00B1634E">
        <w:t xml:space="preserve"> </w:t>
      </w:r>
      <w:r>
        <w:t>факт</w:t>
      </w:r>
      <w:r w:rsidRPr="00B1634E">
        <w:t xml:space="preserve"> </w:t>
      </w:r>
      <w:r>
        <w:t>уравнивания</w:t>
      </w:r>
      <w:r w:rsidRPr="00B1634E">
        <w:t xml:space="preserve"> </w:t>
      </w:r>
      <w:r>
        <w:t>в</w:t>
      </w:r>
      <w:r w:rsidRPr="00B1634E">
        <w:t xml:space="preserve"> </w:t>
      </w:r>
      <w:r>
        <w:t>правах</w:t>
      </w:r>
      <w:r w:rsidRPr="00B1634E">
        <w:t xml:space="preserve"> </w:t>
      </w:r>
      <w:r w:rsidR="00F61178">
        <w:br/>
      </w:r>
      <w:r>
        <w:t>законнорожденных</w:t>
      </w:r>
      <w:r w:rsidRPr="00B1634E">
        <w:t xml:space="preserve"> </w:t>
      </w:r>
      <w:r>
        <w:t>и</w:t>
      </w:r>
      <w:r w:rsidRPr="00B1634E">
        <w:t xml:space="preserve"> </w:t>
      </w:r>
      <w:r>
        <w:t>внебрачных</w:t>
      </w:r>
      <w:r w:rsidRPr="00B1634E">
        <w:t xml:space="preserve"> </w:t>
      </w:r>
      <w:r>
        <w:t>детей в соответс</w:t>
      </w:r>
      <w:r w:rsidR="00F61178">
        <w:t xml:space="preserve">твии с Законодательным </w:t>
      </w:r>
      <w:r w:rsidR="00F61178">
        <w:br/>
        <w:t>декретом </w:t>
      </w:r>
      <w:r>
        <w:t xml:space="preserve">№ </w:t>
      </w:r>
      <w:r w:rsidRPr="00B1634E">
        <w:t xml:space="preserve">154/2013 </w:t>
      </w:r>
      <w:r>
        <w:t xml:space="preserve">в свете, среди прочего, Решения Конституционного </w:t>
      </w:r>
      <w:r w:rsidR="00693166">
        <w:br/>
      </w:r>
      <w:r>
        <w:t xml:space="preserve">суда № </w:t>
      </w:r>
      <w:r w:rsidRPr="00B1634E">
        <w:t xml:space="preserve">335/2009. </w:t>
      </w:r>
    </w:p>
    <w:p w:rsidR="00632350" w:rsidRPr="00EB7B5F" w:rsidRDefault="00632350" w:rsidP="00613B2A">
      <w:pPr>
        <w:pStyle w:val="H23GR"/>
      </w:pPr>
      <w:r w:rsidRPr="00B1634E">
        <w:tab/>
      </w:r>
      <w:r w:rsidRPr="00B1634E">
        <w:tab/>
      </w:r>
      <w:r>
        <w:t>Сохранение основных прав</w:t>
      </w:r>
    </w:p>
    <w:p w:rsidR="00632350" w:rsidRPr="00D97AE9" w:rsidRDefault="00632350" w:rsidP="00613B2A">
      <w:pPr>
        <w:pStyle w:val="SingleTxtGR"/>
      </w:pPr>
      <w:r w:rsidRPr="002A51EC">
        <w:t>179.</w:t>
      </w:r>
      <w:r w:rsidRPr="002A51EC">
        <w:tab/>
      </w:r>
      <w:r>
        <w:t xml:space="preserve">В Основной закон поправки могут вноситься только с помощью так называемой «усложненной процедуры» </w:t>
      </w:r>
      <w:r w:rsidRPr="002A51EC">
        <w:t>(</w:t>
      </w:r>
      <w:r>
        <w:t>статья</w:t>
      </w:r>
      <w:r w:rsidRPr="002A51EC">
        <w:t xml:space="preserve"> 138). </w:t>
      </w:r>
      <w:r>
        <w:t>Цель</w:t>
      </w:r>
      <w:r w:rsidRPr="00D97AE9">
        <w:t xml:space="preserve"> </w:t>
      </w:r>
      <w:r>
        <w:t>Учредительного с</w:t>
      </w:r>
      <w:r>
        <w:t>о</w:t>
      </w:r>
      <w:r>
        <w:t>брания состояла в том, чтобы разработать Основной закон, который не может быть в упрощенном порядке отменен парламентом</w:t>
      </w:r>
      <w:r w:rsidRPr="00D97AE9">
        <w:t xml:space="preserve">. </w:t>
      </w:r>
    </w:p>
    <w:p w:rsidR="00632350" w:rsidRPr="00383FD8" w:rsidRDefault="00632350" w:rsidP="00613B2A">
      <w:pPr>
        <w:pStyle w:val="SingleTxtGR"/>
      </w:pPr>
      <w:r w:rsidRPr="00383FD8">
        <w:lastRenderedPageBreak/>
        <w:t>180.</w:t>
      </w:r>
      <w:r w:rsidRPr="00383FD8">
        <w:tab/>
      </w:r>
      <w:r>
        <w:t>В частности</w:t>
      </w:r>
      <w:r w:rsidRPr="00383FD8">
        <w:t xml:space="preserve">, </w:t>
      </w:r>
      <w:r>
        <w:t>статья</w:t>
      </w:r>
      <w:r w:rsidRPr="00383FD8">
        <w:t xml:space="preserve"> 139 </w:t>
      </w:r>
      <w:r>
        <w:t>провозглашает, что внесение поправок в Осно</w:t>
      </w:r>
      <w:r>
        <w:t>в</w:t>
      </w:r>
      <w:r>
        <w:t>ной закон является неприемлемым, если они затраг</w:t>
      </w:r>
      <w:r w:rsidR="00AB3CB5">
        <w:t>ивают основное положение статьи </w:t>
      </w:r>
      <w:r w:rsidRPr="00383FD8">
        <w:t>1</w:t>
      </w:r>
      <w:r>
        <w:t xml:space="preserve"> о республиканской, демократической и социальной форме государства</w:t>
      </w:r>
      <w:r w:rsidRPr="00383FD8">
        <w:t>: «</w:t>
      </w:r>
      <w:r>
        <w:t>Республиканская</w:t>
      </w:r>
      <w:r w:rsidRPr="00383FD8">
        <w:t xml:space="preserve"> </w:t>
      </w:r>
      <w:r>
        <w:t>форма</w:t>
      </w:r>
      <w:r w:rsidRPr="00383FD8">
        <w:t xml:space="preserve"> </w:t>
      </w:r>
      <w:r>
        <w:t>правления</w:t>
      </w:r>
      <w:r w:rsidRPr="00383FD8">
        <w:t xml:space="preserve"> </w:t>
      </w:r>
      <w:r>
        <w:t>итальянского</w:t>
      </w:r>
      <w:r w:rsidRPr="00383FD8">
        <w:t xml:space="preserve"> </w:t>
      </w:r>
      <w:r>
        <w:t>государства</w:t>
      </w:r>
      <w:r w:rsidRPr="00383FD8">
        <w:t xml:space="preserve"> </w:t>
      </w:r>
      <w:r>
        <w:t>не</w:t>
      </w:r>
      <w:r w:rsidRPr="00383FD8">
        <w:t xml:space="preserve"> </w:t>
      </w:r>
      <w:r>
        <w:t>может</w:t>
      </w:r>
      <w:r w:rsidRPr="00383FD8">
        <w:t xml:space="preserve"> </w:t>
      </w:r>
      <w:r>
        <w:t>быть</w:t>
      </w:r>
      <w:r w:rsidRPr="00383FD8">
        <w:t xml:space="preserve"> </w:t>
      </w:r>
      <w:r>
        <w:t>предметом</w:t>
      </w:r>
      <w:r w:rsidRPr="00383FD8">
        <w:t xml:space="preserve"> </w:t>
      </w:r>
      <w:r>
        <w:t>конституционного</w:t>
      </w:r>
      <w:r w:rsidRPr="00383FD8">
        <w:t xml:space="preserve"> </w:t>
      </w:r>
      <w:r>
        <w:t>пересмотра</w:t>
      </w:r>
      <w:r w:rsidRPr="00383FD8">
        <w:t>» (</w:t>
      </w:r>
      <w:r>
        <w:t>статья</w:t>
      </w:r>
      <w:r w:rsidRPr="00383FD8">
        <w:t xml:space="preserve"> 139). </w:t>
      </w:r>
    </w:p>
    <w:p w:rsidR="00632350" w:rsidRPr="00C442B1" w:rsidRDefault="00632350" w:rsidP="00613B2A">
      <w:pPr>
        <w:pStyle w:val="SingleTxtGR"/>
      </w:pPr>
      <w:r w:rsidRPr="00C442B1">
        <w:t>181.</w:t>
      </w:r>
      <w:r w:rsidRPr="00C442B1">
        <w:tab/>
      </w:r>
      <w:r>
        <w:t>Кроме того</w:t>
      </w:r>
      <w:r w:rsidRPr="00C442B1">
        <w:t xml:space="preserve">, на пользование основными правами могут налагаться лишь те ограничения, которые указаны в самом Основном законе, и только в объеме, предусмотренном его положениями. В любом случае парламент </w:t>
      </w:r>
      <w:r>
        <w:t>имеет</w:t>
      </w:r>
      <w:r w:rsidRPr="00C442B1">
        <w:t xml:space="preserve"> </w:t>
      </w:r>
      <w:r>
        <w:t>только</w:t>
      </w:r>
      <w:r w:rsidRPr="00C442B1">
        <w:t xml:space="preserve"> </w:t>
      </w:r>
      <w:r>
        <w:t>те</w:t>
      </w:r>
      <w:r w:rsidRPr="00C442B1">
        <w:t xml:space="preserve"> </w:t>
      </w:r>
      <w:r>
        <w:t>полномочия</w:t>
      </w:r>
      <w:r w:rsidRPr="00C442B1">
        <w:t xml:space="preserve"> </w:t>
      </w:r>
      <w:r>
        <w:t>и</w:t>
      </w:r>
      <w:r w:rsidRPr="00C442B1">
        <w:t xml:space="preserve"> </w:t>
      </w:r>
      <w:r>
        <w:t xml:space="preserve">функции, которые предусмотрены Конституцией </w:t>
      </w:r>
      <w:r w:rsidRPr="00C442B1">
        <w:t>(</w:t>
      </w:r>
      <w:r>
        <w:t>статья</w:t>
      </w:r>
      <w:r w:rsidRPr="00C442B1">
        <w:t xml:space="preserve"> 55 </w:t>
      </w:r>
      <w:r>
        <w:t>и п</w:t>
      </w:r>
      <w:r>
        <w:t>о</w:t>
      </w:r>
      <w:r>
        <w:t>следующие статьи</w:t>
      </w:r>
      <w:r w:rsidRPr="00C442B1">
        <w:t>).</w:t>
      </w:r>
    </w:p>
    <w:p w:rsidR="00632350" w:rsidRPr="00E60E61" w:rsidRDefault="00632350" w:rsidP="00613B2A">
      <w:pPr>
        <w:pStyle w:val="H23GR"/>
      </w:pPr>
      <w:r w:rsidRPr="00C442B1">
        <w:tab/>
      </w:r>
      <w:r w:rsidRPr="00C442B1">
        <w:tab/>
      </w:r>
      <w:r w:rsidRPr="00E60E61">
        <w:t>Осуществление внутренних основных прав</w:t>
      </w:r>
    </w:p>
    <w:p w:rsidR="00632350" w:rsidRPr="009E302F" w:rsidRDefault="00632350" w:rsidP="00613B2A">
      <w:pPr>
        <w:pStyle w:val="SingleTxtGR"/>
        <w:rPr>
          <w:spacing w:val="6"/>
        </w:rPr>
      </w:pPr>
      <w:r w:rsidRPr="009E302F">
        <w:rPr>
          <w:spacing w:val="6"/>
        </w:rPr>
        <w:t>182.</w:t>
      </w:r>
      <w:r w:rsidRPr="009E302F">
        <w:rPr>
          <w:spacing w:val="6"/>
        </w:rPr>
        <w:tab/>
        <w:t>Уважение прав человека, получившее развитие в европейских констит</w:t>
      </w:r>
      <w:r w:rsidRPr="009E302F">
        <w:rPr>
          <w:spacing w:val="6"/>
        </w:rPr>
        <w:t>у</w:t>
      </w:r>
      <w:r w:rsidRPr="009E302F">
        <w:rPr>
          <w:spacing w:val="6"/>
        </w:rPr>
        <w:t xml:space="preserve">циях с </w:t>
      </w:r>
      <w:r w:rsidRPr="009E302F">
        <w:rPr>
          <w:spacing w:val="6"/>
          <w:lang w:val="en-GB"/>
        </w:rPr>
        <w:t>XIX</w:t>
      </w:r>
      <w:r w:rsidRPr="009E302F">
        <w:rPr>
          <w:spacing w:val="6"/>
        </w:rPr>
        <w:t xml:space="preserve"> века, восходит к революциям </w:t>
      </w:r>
      <w:r w:rsidRPr="009E302F">
        <w:rPr>
          <w:spacing w:val="6"/>
          <w:lang w:val="en-GB"/>
        </w:rPr>
        <w:t>X</w:t>
      </w:r>
      <w:r w:rsidRPr="009E302F">
        <w:rPr>
          <w:spacing w:val="6"/>
        </w:rPr>
        <w:t xml:space="preserve">VIII века – </w:t>
      </w:r>
      <w:r w:rsidR="003D03AE" w:rsidRPr="009E302F">
        <w:rPr>
          <w:spacing w:val="6"/>
        </w:rPr>
        <w:t>а</w:t>
      </w:r>
      <w:r w:rsidRPr="009E302F">
        <w:rPr>
          <w:spacing w:val="6"/>
        </w:rPr>
        <w:t xml:space="preserve">мериканской </w:t>
      </w:r>
      <w:r w:rsidR="009E302F">
        <w:rPr>
          <w:spacing w:val="6"/>
        </w:rPr>
        <w:br/>
      </w:r>
      <w:r w:rsidRPr="009E302F">
        <w:rPr>
          <w:spacing w:val="6"/>
        </w:rPr>
        <w:t>(1775</w:t>
      </w:r>
      <w:r w:rsidR="00F046A7" w:rsidRPr="009E302F">
        <w:rPr>
          <w:spacing w:val="6"/>
        </w:rPr>
        <w:t>–</w:t>
      </w:r>
      <w:r w:rsidRPr="009E302F">
        <w:rPr>
          <w:spacing w:val="6"/>
        </w:rPr>
        <w:t xml:space="preserve">1783 годы) и </w:t>
      </w:r>
      <w:r w:rsidR="003D03AE" w:rsidRPr="009E302F">
        <w:rPr>
          <w:spacing w:val="6"/>
        </w:rPr>
        <w:t>ф</w:t>
      </w:r>
      <w:r w:rsidRPr="009E302F">
        <w:rPr>
          <w:spacing w:val="6"/>
        </w:rPr>
        <w:t xml:space="preserve">ранцузской </w:t>
      </w:r>
      <w:r w:rsidR="00F046A7" w:rsidRPr="009E302F">
        <w:rPr>
          <w:spacing w:val="6"/>
        </w:rPr>
        <w:t>(1789–</w:t>
      </w:r>
      <w:r w:rsidRPr="009E302F">
        <w:rPr>
          <w:spacing w:val="6"/>
        </w:rPr>
        <w:t xml:space="preserve">1799 годы)). </w:t>
      </w:r>
    </w:p>
    <w:p w:rsidR="00632350" w:rsidRPr="007D7627" w:rsidRDefault="00632350" w:rsidP="00613B2A">
      <w:pPr>
        <w:pStyle w:val="SingleTxtGR"/>
      </w:pPr>
      <w:r w:rsidRPr="005633AD">
        <w:t>183.</w:t>
      </w:r>
      <w:r w:rsidRPr="005633AD">
        <w:tab/>
      </w:r>
      <w:r>
        <w:t>Основные</w:t>
      </w:r>
      <w:r w:rsidRPr="005633AD">
        <w:t xml:space="preserve"> </w:t>
      </w:r>
      <w:r>
        <w:t>права</w:t>
      </w:r>
      <w:r w:rsidRPr="005633AD">
        <w:t xml:space="preserve">, </w:t>
      </w:r>
      <w:r>
        <w:t>закрепленные</w:t>
      </w:r>
      <w:r w:rsidRPr="005633AD">
        <w:t xml:space="preserve"> </w:t>
      </w:r>
      <w:r>
        <w:t>в</w:t>
      </w:r>
      <w:r w:rsidRPr="005633AD">
        <w:t xml:space="preserve"> </w:t>
      </w:r>
      <w:r>
        <w:t>Конституции</w:t>
      </w:r>
      <w:r w:rsidRPr="005633AD">
        <w:t xml:space="preserve">, </w:t>
      </w:r>
      <w:r>
        <w:t xml:space="preserve">являются обязательными </w:t>
      </w:r>
      <w:r w:rsidRPr="001E72FF">
        <w:rPr>
          <w:spacing w:val="2"/>
        </w:rPr>
        <w:t>для органов законодательной, исполнительной и судебной власти (статьи 2, 3, 13</w:t>
      </w:r>
      <w:r w:rsidRPr="005633AD">
        <w:t xml:space="preserve"> </w:t>
      </w:r>
      <w:r>
        <w:t>и последующие статьи</w:t>
      </w:r>
      <w:r w:rsidRPr="005633AD">
        <w:t xml:space="preserve">). </w:t>
      </w:r>
      <w:r w:rsidRPr="000841A4">
        <w:t>Защита этих прав обеспечивается независимыми суд</w:t>
      </w:r>
      <w:r w:rsidRPr="000841A4">
        <w:t>а</w:t>
      </w:r>
      <w:r w:rsidRPr="000841A4">
        <w:t xml:space="preserve">ми. </w:t>
      </w:r>
      <w:r>
        <w:t>Статьи</w:t>
      </w:r>
      <w:r w:rsidRPr="007D7627">
        <w:t xml:space="preserve"> 24 </w:t>
      </w:r>
      <w:r>
        <w:t>и</w:t>
      </w:r>
      <w:r w:rsidRPr="007D7627">
        <w:t xml:space="preserve"> 25 </w:t>
      </w:r>
      <w:r w:rsidRPr="000841A4">
        <w:t>предоставля</w:t>
      </w:r>
      <w:r>
        <w:t>ю</w:t>
      </w:r>
      <w:r w:rsidRPr="000841A4">
        <w:t>т</w:t>
      </w:r>
      <w:r w:rsidRPr="007D7627">
        <w:t xml:space="preserve"> </w:t>
      </w:r>
      <w:r w:rsidRPr="000841A4">
        <w:t>любому</w:t>
      </w:r>
      <w:r w:rsidRPr="007D7627">
        <w:t xml:space="preserve"> </w:t>
      </w:r>
      <w:r w:rsidRPr="000841A4">
        <w:t>лицу</w:t>
      </w:r>
      <w:r w:rsidRPr="007D7627">
        <w:t xml:space="preserve">, </w:t>
      </w:r>
      <w:r w:rsidRPr="000841A4">
        <w:t>права</w:t>
      </w:r>
      <w:r w:rsidRPr="007D7627">
        <w:t xml:space="preserve"> </w:t>
      </w:r>
      <w:r w:rsidRPr="000841A4">
        <w:t>которого</w:t>
      </w:r>
      <w:r w:rsidRPr="007D7627">
        <w:t xml:space="preserve"> </w:t>
      </w:r>
      <w:r w:rsidRPr="000841A4">
        <w:t>нарушены</w:t>
      </w:r>
      <w:r w:rsidRPr="007D7627">
        <w:t xml:space="preserve">, </w:t>
      </w:r>
      <w:r>
        <w:t>право</w:t>
      </w:r>
      <w:r w:rsidRPr="007D7627">
        <w:t xml:space="preserve"> </w:t>
      </w:r>
      <w:r w:rsidRPr="000841A4">
        <w:t>обратиться</w:t>
      </w:r>
      <w:r w:rsidRPr="007D7627">
        <w:t xml:space="preserve"> </w:t>
      </w:r>
      <w:r w:rsidRPr="000841A4">
        <w:t>в</w:t>
      </w:r>
      <w:r w:rsidRPr="007D7627">
        <w:t xml:space="preserve"> </w:t>
      </w:r>
      <w:r w:rsidRPr="000841A4">
        <w:t>суд</w:t>
      </w:r>
      <w:r w:rsidRPr="007D7627">
        <w:t xml:space="preserve">. </w:t>
      </w:r>
    </w:p>
    <w:p w:rsidR="00632350" w:rsidRPr="00D1163A" w:rsidRDefault="00632350" w:rsidP="00613B2A">
      <w:pPr>
        <w:pStyle w:val="SingleTxtGR"/>
      </w:pPr>
      <w:r w:rsidRPr="007D7627">
        <w:t>184.</w:t>
      </w:r>
      <w:r w:rsidRPr="007D7627">
        <w:tab/>
      </w:r>
      <w:r>
        <w:t>Соблюдение</w:t>
      </w:r>
      <w:r w:rsidRPr="007D7627">
        <w:t xml:space="preserve"> </w:t>
      </w:r>
      <w:r>
        <w:t>закона</w:t>
      </w:r>
      <w:r w:rsidRPr="007D7627">
        <w:t xml:space="preserve"> </w:t>
      </w:r>
      <w:r>
        <w:t>и</w:t>
      </w:r>
      <w:r w:rsidRPr="007D7627">
        <w:t xml:space="preserve"> </w:t>
      </w:r>
      <w:r>
        <w:t>уважение</w:t>
      </w:r>
      <w:r w:rsidRPr="007D7627">
        <w:t xml:space="preserve"> </w:t>
      </w:r>
      <w:r>
        <w:t>основных</w:t>
      </w:r>
      <w:r w:rsidRPr="007D7627">
        <w:t xml:space="preserve"> </w:t>
      </w:r>
      <w:r>
        <w:t>прав</w:t>
      </w:r>
      <w:r w:rsidRPr="007D7627">
        <w:t xml:space="preserve"> </w:t>
      </w:r>
      <w:r>
        <w:t>имеет</w:t>
      </w:r>
      <w:r w:rsidRPr="007D7627">
        <w:t xml:space="preserve"> </w:t>
      </w:r>
      <w:r>
        <w:t>действие</w:t>
      </w:r>
      <w:r w:rsidRPr="007D7627">
        <w:t xml:space="preserve"> </w:t>
      </w:r>
      <w:r>
        <w:t>на</w:t>
      </w:r>
      <w:r w:rsidRPr="007D7627">
        <w:t xml:space="preserve"> </w:t>
      </w:r>
      <w:r>
        <w:t>всех</w:t>
      </w:r>
      <w:r w:rsidRPr="007D7627">
        <w:t xml:space="preserve"> </w:t>
      </w:r>
      <w:r>
        <w:t>уровнях</w:t>
      </w:r>
      <w:r w:rsidRPr="007D7627">
        <w:t xml:space="preserve"> </w:t>
      </w:r>
      <w:r>
        <w:t>за</w:t>
      </w:r>
      <w:r w:rsidRPr="007D7627">
        <w:t xml:space="preserve"> </w:t>
      </w:r>
      <w:r>
        <w:t>счет</w:t>
      </w:r>
      <w:r w:rsidRPr="007D7627">
        <w:t xml:space="preserve"> </w:t>
      </w:r>
      <w:r>
        <w:t>выполнения</w:t>
      </w:r>
      <w:r w:rsidRPr="007D7627">
        <w:t xml:space="preserve"> </w:t>
      </w:r>
      <w:r>
        <w:t>нормативных</w:t>
      </w:r>
      <w:r w:rsidRPr="007D7627">
        <w:t xml:space="preserve"> </w:t>
      </w:r>
      <w:r>
        <w:t>актов</w:t>
      </w:r>
      <w:r w:rsidR="00912F21">
        <w:t xml:space="preserve"> </w:t>
      </w:r>
      <w:r w:rsidRPr="007D7627">
        <w:t>(</w:t>
      </w:r>
      <w:r>
        <w:t>в</w:t>
      </w:r>
      <w:r w:rsidRPr="007D7627">
        <w:t xml:space="preserve"> </w:t>
      </w:r>
      <w:r>
        <w:t>силу</w:t>
      </w:r>
      <w:r w:rsidRPr="007D7627">
        <w:t xml:space="preserve"> </w:t>
      </w:r>
      <w:r>
        <w:t>того</w:t>
      </w:r>
      <w:r w:rsidRPr="007D7627">
        <w:t xml:space="preserve">, </w:t>
      </w:r>
      <w:r>
        <w:t>что</w:t>
      </w:r>
      <w:r w:rsidR="00912F21">
        <w:t xml:space="preserve"> </w:t>
      </w:r>
      <w:r>
        <w:t>их</w:t>
      </w:r>
      <w:r w:rsidRPr="007D7627">
        <w:t xml:space="preserve"> </w:t>
      </w:r>
      <w:r>
        <w:t>положения</w:t>
      </w:r>
      <w:r w:rsidRPr="007D7627">
        <w:t xml:space="preserve"> должны толковаться в свете защищаемых Конституцией основных прав) </w:t>
      </w:r>
      <w:r>
        <w:t>и за счет</w:t>
      </w:r>
      <w:r w:rsidRPr="008F6DCD">
        <w:t xml:space="preserve"> деятельности судов </w:t>
      </w:r>
      <w:r>
        <w:t>и органов власти, которые</w:t>
      </w:r>
      <w:r w:rsidRPr="007D7627">
        <w:t xml:space="preserve"> </w:t>
      </w:r>
      <w:r>
        <w:t>постоянно занимаются в</w:t>
      </w:r>
      <w:r>
        <w:t>о</w:t>
      </w:r>
      <w:r>
        <w:t>просами этих прав, применяя положения законов</w:t>
      </w:r>
      <w:r w:rsidRPr="007D7627">
        <w:t xml:space="preserve">: </w:t>
      </w:r>
      <w:r>
        <w:t>таким образом, уважение о</w:t>
      </w:r>
      <w:r>
        <w:t>с</w:t>
      </w:r>
      <w:r>
        <w:t>новных прав является не только основой письменной Конституции, но и де</w:t>
      </w:r>
      <w:r>
        <w:t>я</w:t>
      </w:r>
      <w:r>
        <w:t>тельности государства на практике</w:t>
      </w:r>
      <w:r w:rsidRPr="007D7627">
        <w:t xml:space="preserve">. </w:t>
      </w:r>
      <w:r>
        <w:t>Разумеется</w:t>
      </w:r>
      <w:r w:rsidRPr="00D1163A">
        <w:t xml:space="preserve">, </w:t>
      </w:r>
      <w:r>
        <w:t>что</w:t>
      </w:r>
      <w:r w:rsidRPr="00D1163A">
        <w:t xml:space="preserve"> </w:t>
      </w:r>
      <w:r>
        <w:t>Италия</w:t>
      </w:r>
      <w:r w:rsidRPr="00D1163A">
        <w:t xml:space="preserve"> </w:t>
      </w:r>
      <w:r>
        <w:t>также</w:t>
      </w:r>
      <w:r w:rsidRPr="00D1163A">
        <w:t xml:space="preserve"> </w:t>
      </w:r>
      <w:r>
        <w:t>соблюдает</w:t>
      </w:r>
      <w:r w:rsidRPr="00D1163A">
        <w:t xml:space="preserve"> </w:t>
      </w:r>
      <w:r>
        <w:t>статью</w:t>
      </w:r>
      <w:r w:rsidRPr="00D1163A">
        <w:t xml:space="preserve"> 10 </w:t>
      </w:r>
      <w:r>
        <w:t>Конституции</w:t>
      </w:r>
      <w:r w:rsidRPr="00D1163A">
        <w:t>:</w:t>
      </w:r>
    </w:p>
    <w:p w:rsidR="00632350" w:rsidRPr="00D1163A" w:rsidRDefault="00632350" w:rsidP="00613B2A">
      <w:pPr>
        <w:pStyle w:val="SingleTxtGR"/>
        <w:ind w:left="1701"/>
      </w:pPr>
      <w:r>
        <w:t>Итальянская правовая система соответствует общепризнанным принц</w:t>
      </w:r>
      <w:r>
        <w:t>и</w:t>
      </w:r>
      <w:r>
        <w:t>пам международного права</w:t>
      </w:r>
      <w:r w:rsidRPr="00D1163A">
        <w:t>.</w:t>
      </w:r>
    </w:p>
    <w:p w:rsidR="00632350" w:rsidRPr="00DB193F" w:rsidRDefault="00632350" w:rsidP="00613B2A">
      <w:pPr>
        <w:pStyle w:val="H23GR"/>
      </w:pPr>
      <w:r w:rsidRPr="00D1163A">
        <w:tab/>
      </w:r>
      <w:r w:rsidRPr="00D1163A">
        <w:tab/>
      </w:r>
      <w:r>
        <w:t>Жалобы</w:t>
      </w:r>
      <w:r w:rsidRPr="00DB193F">
        <w:t xml:space="preserve"> </w:t>
      </w:r>
      <w:r>
        <w:t>на</w:t>
      </w:r>
      <w:r w:rsidRPr="00DB193F">
        <w:t xml:space="preserve"> </w:t>
      </w:r>
      <w:proofErr w:type="spellStart"/>
      <w:r>
        <w:t>неконституционность</w:t>
      </w:r>
      <w:proofErr w:type="spellEnd"/>
    </w:p>
    <w:p w:rsidR="00632350" w:rsidRPr="003E220F" w:rsidRDefault="00632350" w:rsidP="00613B2A">
      <w:pPr>
        <w:pStyle w:val="SingleTxtGR"/>
      </w:pPr>
      <w:r w:rsidRPr="003E220F">
        <w:t>185.</w:t>
      </w:r>
      <w:r w:rsidRPr="003E220F">
        <w:tab/>
      </w:r>
      <w:r>
        <w:t>Решения</w:t>
      </w:r>
      <w:r w:rsidRPr="003E220F">
        <w:t xml:space="preserve"> </w:t>
      </w:r>
      <w:r>
        <w:t>Конституционного</w:t>
      </w:r>
      <w:r w:rsidRPr="003E220F">
        <w:t xml:space="preserve"> </w:t>
      </w:r>
      <w:r>
        <w:t>суда</w:t>
      </w:r>
      <w:r w:rsidRPr="003E220F">
        <w:t xml:space="preserve"> </w:t>
      </w:r>
      <w:r>
        <w:t>Италии</w:t>
      </w:r>
      <w:r w:rsidRPr="003E220F">
        <w:t xml:space="preserve"> </w:t>
      </w:r>
      <w:r>
        <w:t>вносят</w:t>
      </w:r>
      <w:r w:rsidRPr="003E220F">
        <w:t xml:space="preserve"> </w:t>
      </w:r>
      <w:r>
        <w:t>вклад</w:t>
      </w:r>
      <w:r w:rsidRPr="003E220F">
        <w:t xml:space="preserve"> </w:t>
      </w:r>
      <w:r>
        <w:t>в</w:t>
      </w:r>
      <w:r w:rsidRPr="003E220F">
        <w:t xml:space="preserve"> </w:t>
      </w:r>
      <w:r>
        <w:t>вышеупомян</w:t>
      </w:r>
      <w:r>
        <w:t>у</w:t>
      </w:r>
      <w:r>
        <w:t>тую</w:t>
      </w:r>
      <w:r w:rsidRPr="003E220F">
        <w:t xml:space="preserve"> </w:t>
      </w:r>
      <w:r>
        <w:t>практику</w:t>
      </w:r>
      <w:r w:rsidRPr="003E220F">
        <w:t xml:space="preserve"> </w:t>
      </w:r>
      <w:r>
        <w:t>путем</w:t>
      </w:r>
      <w:r w:rsidRPr="003E220F">
        <w:t xml:space="preserve"> </w:t>
      </w:r>
      <w:r>
        <w:t>толкования</w:t>
      </w:r>
      <w:r w:rsidRPr="003E220F">
        <w:t xml:space="preserve"> </w:t>
      </w:r>
      <w:r>
        <w:t>Конституции</w:t>
      </w:r>
      <w:r w:rsidRPr="003E220F">
        <w:t xml:space="preserve"> </w:t>
      </w:r>
      <w:r>
        <w:t>и, следовательно, поддерживают стандарт основных прав</w:t>
      </w:r>
      <w:r w:rsidRPr="003E220F">
        <w:t xml:space="preserve">. </w:t>
      </w:r>
      <w:r>
        <w:t>Решения</w:t>
      </w:r>
      <w:r w:rsidRPr="003E220F">
        <w:t xml:space="preserve"> </w:t>
      </w:r>
      <w:r>
        <w:t>Суда</w:t>
      </w:r>
      <w:r w:rsidRPr="003E220F">
        <w:t xml:space="preserve"> </w:t>
      </w:r>
      <w:r>
        <w:t>являются</w:t>
      </w:r>
      <w:r w:rsidRPr="003E220F">
        <w:t xml:space="preserve"> </w:t>
      </w:r>
      <w:r>
        <w:t>обязательными</w:t>
      </w:r>
      <w:r w:rsidRPr="003E220F">
        <w:t xml:space="preserve"> </w:t>
      </w:r>
      <w:r>
        <w:t>для</w:t>
      </w:r>
      <w:r w:rsidRPr="003E220F">
        <w:t xml:space="preserve"> </w:t>
      </w:r>
      <w:r>
        <w:t>констит</w:t>
      </w:r>
      <w:r>
        <w:t>у</w:t>
      </w:r>
      <w:r>
        <w:t>ционных</w:t>
      </w:r>
      <w:r w:rsidRPr="003E220F">
        <w:t xml:space="preserve"> </w:t>
      </w:r>
      <w:r>
        <w:t>органов</w:t>
      </w:r>
      <w:r w:rsidRPr="003E220F">
        <w:t xml:space="preserve"> </w:t>
      </w:r>
      <w:r>
        <w:t>государства, а также для всех судов и органов власти и имеют силу закона</w:t>
      </w:r>
      <w:r w:rsidRPr="003E220F">
        <w:t xml:space="preserve">. </w:t>
      </w:r>
    </w:p>
    <w:p w:rsidR="00632350" w:rsidRPr="00DB5892" w:rsidRDefault="00632350" w:rsidP="00A279C9">
      <w:pPr>
        <w:pStyle w:val="SingleTxtGR"/>
        <w:ind w:left="1701"/>
      </w:pPr>
      <w:r w:rsidRPr="00DB5892">
        <w:t xml:space="preserve">Таким образом, </w:t>
      </w:r>
      <w:r>
        <w:t>К</w:t>
      </w:r>
      <w:r w:rsidRPr="00DB5892">
        <w:t>онституционный суд</w:t>
      </w:r>
      <w:r>
        <w:t xml:space="preserve"> Италии</w:t>
      </w:r>
      <w:r w:rsidRPr="00DB5892">
        <w:t xml:space="preserve"> играет главную роль в деле защиты основных прав.</w:t>
      </w:r>
    </w:p>
    <w:p w:rsidR="00632350" w:rsidRPr="00EC601E" w:rsidRDefault="00632350" w:rsidP="00A279C9">
      <w:pPr>
        <w:pStyle w:val="SingleTxtGR"/>
      </w:pPr>
      <w:r w:rsidRPr="00B646E9">
        <w:t>186.</w:t>
      </w:r>
      <w:r w:rsidRPr="00B646E9">
        <w:tab/>
      </w:r>
      <w:r>
        <w:t>С</w:t>
      </w:r>
      <w:r w:rsidRPr="00B646E9">
        <w:t xml:space="preserve"> </w:t>
      </w:r>
      <w:r>
        <w:t>точки</w:t>
      </w:r>
      <w:r w:rsidRPr="00B646E9">
        <w:t xml:space="preserve"> </w:t>
      </w:r>
      <w:r>
        <w:t>зрения</w:t>
      </w:r>
      <w:r w:rsidRPr="00B646E9">
        <w:t xml:space="preserve"> </w:t>
      </w:r>
      <w:r>
        <w:t>процедуры</w:t>
      </w:r>
      <w:r w:rsidRPr="00B646E9">
        <w:t xml:space="preserve">, </w:t>
      </w:r>
      <w:r>
        <w:t>суды</w:t>
      </w:r>
      <w:r w:rsidRPr="00B646E9">
        <w:t xml:space="preserve"> </w:t>
      </w:r>
      <w:r>
        <w:t>должны</w:t>
      </w:r>
      <w:r w:rsidRPr="00B646E9">
        <w:t xml:space="preserve"> </w:t>
      </w:r>
      <w:r>
        <w:t>проверять</w:t>
      </w:r>
      <w:r w:rsidRPr="00B646E9">
        <w:t xml:space="preserve">, </w:t>
      </w:r>
      <w:r>
        <w:t>соответствуют</w:t>
      </w:r>
      <w:r w:rsidRPr="00B646E9">
        <w:t xml:space="preserve"> </w:t>
      </w:r>
      <w:r>
        <w:t>ли применяемые ими положения</w:t>
      </w:r>
      <w:r w:rsidRPr="00B646E9">
        <w:t xml:space="preserve"> основным правам, защищаемым Конституцией</w:t>
      </w:r>
      <w:r>
        <w:t xml:space="preserve"> Италии</w:t>
      </w:r>
      <w:r w:rsidRPr="00B646E9">
        <w:t xml:space="preserve">. </w:t>
      </w:r>
      <w:r>
        <w:t>Когда</w:t>
      </w:r>
      <w:r w:rsidRPr="00EC601E">
        <w:t xml:space="preserve"> </w:t>
      </w:r>
      <w:r>
        <w:t>суд</w:t>
      </w:r>
      <w:r w:rsidRPr="00EC601E">
        <w:t xml:space="preserve"> </w:t>
      </w:r>
      <w:r>
        <w:t>сочтет</w:t>
      </w:r>
      <w:r w:rsidRPr="00EC601E">
        <w:t xml:space="preserve"> </w:t>
      </w:r>
      <w:r>
        <w:t>какой</w:t>
      </w:r>
      <w:r w:rsidRPr="00EC601E">
        <w:t>-</w:t>
      </w:r>
      <w:r>
        <w:t>либо</w:t>
      </w:r>
      <w:r w:rsidRPr="00EC601E">
        <w:t xml:space="preserve"> </w:t>
      </w:r>
      <w:r>
        <w:t>нормативный</w:t>
      </w:r>
      <w:r w:rsidRPr="00EC601E">
        <w:t xml:space="preserve"> </w:t>
      </w:r>
      <w:r>
        <w:t>акт</w:t>
      </w:r>
      <w:r w:rsidRPr="00EC601E">
        <w:t xml:space="preserve">, </w:t>
      </w:r>
      <w:r>
        <w:t>от</w:t>
      </w:r>
      <w:r w:rsidRPr="00EC601E">
        <w:t xml:space="preserve"> </w:t>
      </w:r>
      <w:r>
        <w:t>действительности к</w:t>
      </w:r>
      <w:r>
        <w:t>о</w:t>
      </w:r>
      <w:r>
        <w:t>торого</w:t>
      </w:r>
      <w:r w:rsidRPr="00EC601E">
        <w:t xml:space="preserve"> </w:t>
      </w:r>
      <w:r>
        <w:t>зависит</w:t>
      </w:r>
      <w:r w:rsidRPr="00EC601E">
        <w:t xml:space="preserve"> </w:t>
      </w:r>
      <w:r>
        <w:t>его</w:t>
      </w:r>
      <w:r w:rsidRPr="00EC601E">
        <w:t xml:space="preserve"> </w:t>
      </w:r>
      <w:r>
        <w:t>решение</w:t>
      </w:r>
      <w:r w:rsidRPr="00EC601E">
        <w:t xml:space="preserve">, </w:t>
      </w:r>
      <w:r>
        <w:t>неконституционным</w:t>
      </w:r>
      <w:r w:rsidRPr="00EC601E">
        <w:t xml:space="preserve">, </w:t>
      </w:r>
      <w:r w:rsidR="000118A2">
        <w:t>то в соответствии со стат</w:t>
      </w:r>
      <w:r w:rsidR="000118A2">
        <w:t>ь</w:t>
      </w:r>
      <w:r w:rsidR="000118A2">
        <w:t>ей </w:t>
      </w:r>
      <w:r w:rsidRPr="00EC601E">
        <w:t xml:space="preserve">134 </w:t>
      </w:r>
      <w:r>
        <w:t>Основного закона он должен приостановить разбирательство и получить решение Конституционного суда</w:t>
      </w:r>
      <w:r w:rsidRPr="00EC601E">
        <w:t xml:space="preserve">. </w:t>
      </w:r>
    </w:p>
    <w:p w:rsidR="00632350" w:rsidRPr="002D0F30" w:rsidRDefault="00632350" w:rsidP="00A279C9">
      <w:pPr>
        <w:pStyle w:val="H23GR"/>
      </w:pPr>
      <w:r w:rsidRPr="00EC601E">
        <w:tab/>
      </w:r>
      <w:r w:rsidRPr="00EC601E">
        <w:tab/>
      </w:r>
      <w:r>
        <w:t xml:space="preserve">Основные права в рамках </w:t>
      </w:r>
      <w:bookmarkStart w:id="25" w:name="A024_"/>
      <w:r>
        <w:t>гражданского и уголовного права</w:t>
      </w:r>
    </w:p>
    <w:p w:rsidR="00632350" w:rsidRPr="00E00E5C" w:rsidRDefault="00632350" w:rsidP="00A279C9">
      <w:pPr>
        <w:pStyle w:val="SingleTxtGR"/>
        <w:rPr>
          <w:iCs/>
        </w:rPr>
      </w:pPr>
      <w:r w:rsidRPr="00336CD8">
        <w:rPr>
          <w:iCs/>
        </w:rPr>
        <w:t>187.</w:t>
      </w:r>
      <w:r w:rsidRPr="00336CD8">
        <w:rPr>
          <w:iCs/>
        </w:rPr>
        <w:tab/>
      </w:r>
      <w:r>
        <w:rPr>
          <w:iCs/>
        </w:rPr>
        <w:t>Отправление правосудия в особенности относится к взаимоотношениям между государством и гражданами</w:t>
      </w:r>
      <w:r w:rsidRPr="00336CD8">
        <w:t xml:space="preserve">. </w:t>
      </w:r>
      <w:r>
        <w:t>Действительно</w:t>
      </w:r>
      <w:r w:rsidRPr="00B07D72">
        <w:t xml:space="preserve">, </w:t>
      </w:r>
      <w:r>
        <w:t>Конституция</w:t>
      </w:r>
      <w:r w:rsidRPr="00B07D72">
        <w:t xml:space="preserve"> </w:t>
      </w:r>
      <w:r>
        <w:t>гарантирует</w:t>
      </w:r>
      <w:r w:rsidRPr="00B07D72">
        <w:t xml:space="preserve"> </w:t>
      </w:r>
      <w:r>
        <w:lastRenderedPageBreak/>
        <w:t>право</w:t>
      </w:r>
      <w:r w:rsidRPr="00B07D72">
        <w:t xml:space="preserve"> </w:t>
      </w:r>
      <w:r>
        <w:t>на</w:t>
      </w:r>
      <w:r w:rsidRPr="00B07D72">
        <w:t xml:space="preserve"> </w:t>
      </w:r>
      <w:r>
        <w:t>защиту</w:t>
      </w:r>
      <w:r w:rsidRPr="00B07D72">
        <w:t xml:space="preserve"> (</w:t>
      </w:r>
      <w:r>
        <w:t>статья</w:t>
      </w:r>
      <w:r w:rsidRPr="00B07D72">
        <w:t xml:space="preserve"> 24) </w:t>
      </w:r>
      <w:r>
        <w:t xml:space="preserve">и независимость судей </w:t>
      </w:r>
      <w:r w:rsidRPr="00B07D72">
        <w:t>(</w:t>
      </w:r>
      <w:r>
        <w:t>статья</w:t>
      </w:r>
      <w:r w:rsidRPr="00B07D72">
        <w:t xml:space="preserve"> 102). </w:t>
      </w:r>
      <w:r>
        <w:t>Судьи</w:t>
      </w:r>
      <w:r w:rsidRPr="00DB193F">
        <w:t xml:space="preserve"> </w:t>
      </w:r>
      <w:r>
        <w:t>подч</w:t>
      </w:r>
      <w:r>
        <w:t>и</w:t>
      </w:r>
      <w:r>
        <w:t>няются</w:t>
      </w:r>
      <w:r w:rsidRPr="00DB193F">
        <w:t xml:space="preserve"> </w:t>
      </w:r>
      <w:r>
        <w:t>только</w:t>
      </w:r>
      <w:r w:rsidRPr="00DB193F">
        <w:t xml:space="preserve"> </w:t>
      </w:r>
      <w:r>
        <w:t>закону</w:t>
      </w:r>
      <w:r w:rsidRPr="00DB193F">
        <w:t xml:space="preserve"> (</w:t>
      </w:r>
      <w:r>
        <w:t>статьи</w:t>
      </w:r>
      <w:r w:rsidRPr="00DB193F">
        <w:t xml:space="preserve"> 101, 102). </w:t>
      </w:r>
      <w:r>
        <w:t>Принцип</w:t>
      </w:r>
      <w:r w:rsidRPr="003B1E3F">
        <w:t xml:space="preserve"> </w:t>
      </w:r>
      <w:r>
        <w:t>права</w:t>
      </w:r>
      <w:r w:rsidRPr="003B1E3F">
        <w:t xml:space="preserve"> </w:t>
      </w:r>
      <w:r>
        <w:t>на</w:t>
      </w:r>
      <w:r w:rsidRPr="003B1E3F">
        <w:t xml:space="preserve"> </w:t>
      </w:r>
      <w:r>
        <w:t>справедливое</w:t>
      </w:r>
      <w:r w:rsidRPr="003B1E3F">
        <w:t xml:space="preserve"> </w:t>
      </w:r>
      <w:r>
        <w:t>суде</w:t>
      </w:r>
      <w:r>
        <w:t>б</w:t>
      </w:r>
      <w:r>
        <w:t>ное</w:t>
      </w:r>
      <w:r w:rsidRPr="003B1E3F">
        <w:t xml:space="preserve"> </w:t>
      </w:r>
      <w:r>
        <w:t>разбирательство</w:t>
      </w:r>
      <w:r w:rsidRPr="003B1E3F">
        <w:t xml:space="preserve"> (</w:t>
      </w:r>
      <w:r>
        <w:t>статья</w:t>
      </w:r>
      <w:r w:rsidRPr="003B1E3F">
        <w:t xml:space="preserve"> 111) </w:t>
      </w:r>
      <w:r>
        <w:t>включает</w:t>
      </w:r>
      <w:r w:rsidRPr="003B1E3F">
        <w:t xml:space="preserve"> </w:t>
      </w:r>
      <w:r>
        <w:t>в</w:t>
      </w:r>
      <w:r w:rsidRPr="003B1E3F">
        <w:t xml:space="preserve"> </w:t>
      </w:r>
      <w:r>
        <w:t>себя</w:t>
      </w:r>
      <w:r w:rsidRPr="003B1E3F">
        <w:t xml:space="preserve"> </w:t>
      </w:r>
      <w:r>
        <w:t>право</w:t>
      </w:r>
      <w:r w:rsidRPr="003B1E3F">
        <w:t xml:space="preserve"> </w:t>
      </w:r>
      <w:r>
        <w:t>быть</w:t>
      </w:r>
      <w:r w:rsidRPr="003B1E3F">
        <w:t xml:space="preserve"> </w:t>
      </w:r>
      <w:r>
        <w:t>незамедлительно</w:t>
      </w:r>
      <w:r w:rsidRPr="003B1E3F">
        <w:t xml:space="preserve"> </w:t>
      </w:r>
      <w:r>
        <w:t>информированным</w:t>
      </w:r>
      <w:r w:rsidRPr="003B1E3F">
        <w:t xml:space="preserve"> </w:t>
      </w:r>
      <w:r>
        <w:t>о</w:t>
      </w:r>
      <w:r w:rsidRPr="003B1E3F">
        <w:t xml:space="preserve"> </w:t>
      </w:r>
      <w:r>
        <w:t>характере</w:t>
      </w:r>
      <w:r w:rsidRPr="003B1E3F">
        <w:t xml:space="preserve"> </w:t>
      </w:r>
      <w:r>
        <w:t>и</w:t>
      </w:r>
      <w:r w:rsidRPr="003B1E3F">
        <w:t xml:space="preserve"> </w:t>
      </w:r>
      <w:r>
        <w:t>причине</w:t>
      </w:r>
      <w:r w:rsidRPr="003B1E3F">
        <w:t xml:space="preserve"> </w:t>
      </w:r>
      <w:r>
        <w:t>выдвинутых</w:t>
      </w:r>
      <w:r w:rsidRPr="003B1E3F">
        <w:t xml:space="preserve"> </w:t>
      </w:r>
      <w:r>
        <w:t>в</w:t>
      </w:r>
      <w:r w:rsidRPr="003B1E3F">
        <w:t xml:space="preserve"> </w:t>
      </w:r>
      <w:r>
        <w:t>отношении</w:t>
      </w:r>
      <w:r w:rsidRPr="003B1E3F">
        <w:t xml:space="preserve"> </w:t>
      </w:r>
      <w:r>
        <w:t>соотве</w:t>
      </w:r>
      <w:r>
        <w:t>т</w:t>
      </w:r>
      <w:r>
        <w:t>ствующего</w:t>
      </w:r>
      <w:r w:rsidRPr="003B1E3F">
        <w:t xml:space="preserve"> </w:t>
      </w:r>
      <w:r>
        <w:t>лица</w:t>
      </w:r>
      <w:r w:rsidRPr="003B1E3F">
        <w:t xml:space="preserve"> </w:t>
      </w:r>
      <w:r>
        <w:t>обвинений</w:t>
      </w:r>
      <w:r w:rsidRPr="003B1E3F">
        <w:t xml:space="preserve"> (</w:t>
      </w:r>
      <w:r>
        <w:t>статья</w:t>
      </w:r>
      <w:r w:rsidRPr="003B1E3F">
        <w:t xml:space="preserve"> 111</w:t>
      </w:r>
      <w:r w:rsidR="00B87069">
        <w:t xml:space="preserve"> </w:t>
      </w:r>
      <w:r w:rsidRPr="003B1E3F">
        <w:t xml:space="preserve">(3)), </w:t>
      </w:r>
      <w:r>
        <w:t>а также право быть судимым суд</w:t>
      </w:r>
      <w:r>
        <w:t>а</w:t>
      </w:r>
      <w:r>
        <w:t xml:space="preserve">ми </w:t>
      </w:r>
      <w:r w:rsidRPr="003B1E3F">
        <w:t>(</w:t>
      </w:r>
      <w:r>
        <w:t>которые подразделяются на обычные и специальные суды</w:t>
      </w:r>
      <w:r w:rsidRPr="003B1E3F">
        <w:t xml:space="preserve">. </w:t>
      </w:r>
      <w:r>
        <w:t>Как уже сообщ</w:t>
      </w:r>
      <w:r>
        <w:t>а</w:t>
      </w:r>
      <w:r>
        <w:t>лось выше, суды не могут создаваться постфактум</w:t>
      </w:r>
      <w:r w:rsidRPr="00E00E5C">
        <w:t>)</w:t>
      </w:r>
      <w:r w:rsidRPr="00E00E5C">
        <w:rPr>
          <w:i/>
        </w:rPr>
        <w:t>.</w:t>
      </w:r>
    </w:p>
    <w:p w:rsidR="00632350" w:rsidRPr="000106DE" w:rsidRDefault="00632350" w:rsidP="00A279C9">
      <w:pPr>
        <w:pStyle w:val="SingleTxtGR"/>
      </w:pPr>
      <w:r w:rsidRPr="00E00E5C">
        <w:t>188.</w:t>
      </w:r>
      <w:r w:rsidRPr="00E00E5C">
        <w:tab/>
      </w:r>
      <w:r>
        <w:t>В частности, каждый имеет право на справедливое судебное разбирател</w:t>
      </w:r>
      <w:r>
        <w:t>ь</w:t>
      </w:r>
      <w:r>
        <w:t xml:space="preserve">ство независимым и </w:t>
      </w:r>
      <w:r w:rsidRPr="000106DE">
        <w:t>беспристрастным судом</w:t>
      </w:r>
      <w:r w:rsidR="000118A2">
        <w:t xml:space="preserve">, созданным на основании </w:t>
      </w:r>
      <w:r w:rsidR="001E0D55">
        <w:br/>
      </w:r>
      <w:r w:rsidR="000118A2">
        <w:t>закона</w:t>
      </w:r>
      <w:r w:rsidR="001E0D55">
        <w:t xml:space="preserve"> </w:t>
      </w:r>
      <w:r w:rsidRPr="000106DE">
        <w:t xml:space="preserve">(статьи 25 и 102), и в соответствии со следующим принципом: </w:t>
      </w:r>
      <w:r w:rsidR="001E0D55">
        <w:br/>
      </w:r>
      <w:r w:rsidRPr="000106DE">
        <w:t>«Никто не может быть наказан иначе как на основании закона, вступившего в силу до соверше</w:t>
      </w:r>
      <w:r w:rsidR="001E0D55">
        <w:t>ния деяния» (статья 25</w:t>
      </w:r>
      <w:r w:rsidR="00B87069">
        <w:t xml:space="preserve"> </w:t>
      </w:r>
      <w:r w:rsidRPr="000106DE">
        <w:t>(2)).</w:t>
      </w:r>
      <w:bookmarkEnd w:id="25"/>
    </w:p>
    <w:p w:rsidR="00632350" w:rsidRPr="006B77C5" w:rsidRDefault="00632350" w:rsidP="00A279C9">
      <w:pPr>
        <w:pStyle w:val="SingleTxtGR"/>
      </w:pPr>
      <w:r w:rsidRPr="00EA134D">
        <w:t>189.</w:t>
      </w:r>
      <w:r w:rsidRPr="00EA134D">
        <w:tab/>
      </w:r>
      <w:r>
        <w:t>Статья</w:t>
      </w:r>
      <w:r w:rsidRPr="00EA134D">
        <w:t xml:space="preserve"> 24 </w:t>
      </w:r>
      <w:r>
        <w:t>предусматривает</w:t>
      </w:r>
      <w:r w:rsidRPr="00EA134D">
        <w:t xml:space="preserve">, </w:t>
      </w:r>
      <w:r>
        <w:t>что</w:t>
      </w:r>
      <w:r w:rsidRPr="00EA134D">
        <w:t xml:space="preserve"> </w:t>
      </w:r>
      <w:r>
        <w:t>любое лицо может обратиться в суд для защиты своих прав</w:t>
      </w:r>
      <w:r w:rsidRPr="00EA134D">
        <w:t xml:space="preserve">. </w:t>
      </w:r>
      <w:r>
        <w:t>Это</w:t>
      </w:r>
      <w:r w:rsidRPr="006B77C5">
        <w:t xml:space="preserve"> </w:t>
      </w:r>
      <w:r>
        <w:t>положение</w:t>
      </w:r>
      <w:r w:rsidRPr="006B77C5">
        <w:t xml:space="preserve"> </w:t>
      </w:r>
      <w:r>
        <w:t>в</w:t>
      </w:r>
      <w:r w:rsidRPr="006B77C5">
        <w:t xml:space="preserve"> </w:t>
      </w:r>
      <w:r>
        <w:t>основном</w:t>
      </w:r>
      <w:r w:rsidRPr="006B77C5">
        <w:t xml:space="preserve"> </w:t>
      </w:r>
      <w:r>
        <w:t>относится</w:t>
      </w:r>
      <w:r w:rsidRPr="006B77C5">
        <w:t xml:space="preserve"> </w:t>
      </w:r>
      <w:r>
        <w:t>к</w:t>
      </w:r>
      <w:r w:rsidRPr="006B77C5">
        <w:t xml:space="preserve"> </w:t>
      </w:r>
      <w:r>
        <w:t>праву</w:t>
      </w:r>
      <w:r w:rsidRPr="006B77C5">
        <w:t xml:space="preserve"> </w:t>
      </w:r>
      <w:r>
        <w:t>на</w:t>
      </w:r>
      <w:r w:rsidRPr="006B77C5">
        <w:t xml:space="preserve"> </w:t>
      </w:r>
      <w:r>
        <w:t>защиту</w:t>
      </w:r>
      <w:r w:rsidRPr="006B77C5">
        <w:t xml:space="preserve">, </w:t>
      </w:r>
      <w:r>
        <w:t>которое</w:t>
      </w:r>
      <w:r w:rsidRPr="006B77C5">
        <w:t xml:space="preserve"> </w:t>
      </w:r>
      <w:r>
        <w:t>является</w:t>
      </w:r>
      <w:r w:rsidRPr="006B77C5">
        <w:t xml:space="preserve"> </w:t>
      </w:r>
      <w:r>
        <w:t>нерушимым</w:t>
      </w:r>
      <w:r w:rsidRPr="006B77C5">
        <w:t xml:space="preserve"> </w:t>
      </w:r>
      <w:r>
        <w:t>правом</w:t>
      </w:r>
      <w:r w:rsidRPr="006B77C5">
        <w:t xml:space="preserve">, </w:t>
      </w:r>
      <w:r>
        <w:t>на каждом этапе судебного разбирател</w:t>
      </w:r>
      <w:r>
        <w:t>ь</w:t>
      </w:r>
      <w:r>
        <w:t>ства</w:t>
      </w:r>
      <w:r w:rsidRPr="006B77C5">
        <w:t xml:space="preserve">. </w:t>
      </w:r>
    </w:p>
    <w:p w:rsidR="00632350" w:rsidRPr="004A5C78" w:rsidRDefault="00632350" w:rsidP="00A279C9">
      <w:pPr>
        <w:pStyle w:val="SingleTxtGR"/>
      </w:pPr>
      <w:r w:rsidRPr="00CB0A6F">
        <w:t>190.</w:t>
      </w:r>
      <w:r w:rsidRPr="00CB0A6F">
        <w:tab/>
      </w:r>
      <w:r>
        <w:t>Таким</w:t>
      </w:r>
      <w:r w:rsidRPr="00CB0A6F">
        <w:t xml:space="preserve"> </w:t>
      </w:r>
      <w:r>
        <w:t>образом</w:t>
      </w:r>
      <w:r w:rsidRPr="00CB0A6F">
        <w:t xml:space="preserve">, </w:t>
      </w:r>
      <w:r>
        <w:t>статья</w:t>
      </w:r>
      <w:r w:rsidRPr="00CB0A6F">
        <w:t xml:space="preserve"> 111 </w:t>
      </w:r>
      <w:r>
        <w:t>Конституции</w:t>
      </w:r>
      <w:r w:rsidRPr="00CB0A6F">
        <w:t xml:space="preserve"> </w:t>
      </w:r>
      <w:r>
        <w:t>гласит</w:t>
      </w:r>
      <w:r w:rsidRPr="00CB0A6F">
        <w:t>: «</w:t>
      </w:r>
      <w:r w:rsidRPr="00CB0A6F">
        <w:rPr>
          <w:lang w:eastAsia="ru-RU"/>
        </w:rPr>
        <w:t>Юрисдикция осущест</w:t>
      </w:r>
      <w:r w:rsidRPr="00CB0A6F">
        <w:rPr>
          <w:lang w:eastAsia="ru-RU"/>
        </w:rPr>
        <w:t>в</w:t>
      </w:r>
      <w:r w:rsidRPr="00CB0A6F">
        <w:rPr>
          <w:lang w:eastAsia="ru-RU"/>
        </w:rPr>
        <w:t>ляется посредством справедливого процесса, регулируемого законом</w:t>
      </w:r>
      <w:r w:rsidRPr="00CB0A6F">
        <w:rPr>
          <w:iCs/>
        </w:rPr>
        <w:t>.</w:t>
      </w:r>
      <w:r w:rsidRPr="000106DE">
        <w:t xml:space="preserve"> </w:t>
      </w:r>
      <w:r w:rsidRPr="00CB0A6F">
        <w:rPr>
          <w:iCs/>
        </w:rPr>
        <w:t>Все с</w:t>
      </w:r>
      <w:r w:rsidRPr="00CB0A6F">
        <w:rPr>
          <w:iCs/>
        </w:rPr>
        <w:t>у</w:t>
      </w:r>
      <w:r w:rsidRPr="00CB0A6F">
        <w:rPr>
          <w:iCs/>
        </w:rPr>
        <w:t xml:space="preserve">дебные процессы </w:t>
      </w:r>
      <w:r>
        <w:rPr>
          <w:iCs/>
        </w:rPr>
        <w:t>проводятся</w:t>
      </w:r>
      <w:r w:rsidRPr="00CB0A6F">
        <w:rPr>
          <w:iCs/>
        </w:rPr>
        <w:t xml:space="preserve"> </w:t>
      </w:r>
      <w:r>
        <w:rPr>
          <w:iCs/>
        </w:rPr>
        <w:t>на</w:t>
      </w:r>
      <w:r w:rsidRPr="00CB0A6F">
        <w:rPr>
          <w:iCs/>
        </w:rPr>
        <w:t xml:space="preserve"> </w:t>
      </w:r>
      <w:r>
        <w:rPr>
          <w:iCs/>
        </w:rPr>
        <w:t>основе</w:t>
      </w:r>
      <w:r w:rsidRPr="00CB0A6F">
        <w:rPr>
          <w:iCs/>
        </w:rPr>
        <w:t xml:space="preserve"> </w:t>
      </w:r>
      <w:r>
        <w:rPr>
          <w:iCs/>
        </w:rPr>
        <w:t>состязательности</w:t>
      </w:r>
      <w:r w:rsidRPr="00CB0A6F">
        <w:rPr>
          <w:iCs/>
        </w:rPr>
        <w:t xml:space="preserve"> </w:t>
      </w:r>
      <w:r>
        <w:rPr>
          <w:iCs/>
        </w:rPr>
        <w:t>сторон</w:t>
      </w:r>
      <w:r w:rsidR="0039271A">
        <w:rPr>
          <w:iCs/>
        </w:rPr>
        <w:t>,</w:t>
      </w:r>
      <w:r w:rsidRPr="00CB0A6F">
        <w:rPr>
          <w:iCs/>
        </w:rPr>
        <w:t xml:space="preserve"> </w:t>
      </w:r>
      <w:r>
        <w:rPr>
          <w:iCs/>
        </w:rPr>
        <w:t>и стороны имеют право на равные условия перед беспристрастным судьей, выступающим с позиции третьей стороны</w:t>
      </w:r>
      <w:r w:rsidRPr="00CB0A6F">
        <w:rPr>
          <w:iCs/>
        </w:rPr>
        <w:t xml:space="preserve">. </w:t>
      </w:r>
      <w:r w:rsidRPr="00DB193F">
        <w:rPr>
          <w:lang w:eastAsia="ru-RU"/>
        </w:rPr>
        <w:t>Закон устанавливает разумную продолжительность процесса</w:t>
      </w:r>
      <w:r w:rsidRPr="00DB193F">
        <w:rPr>
          <w:iCs/>
        </w:rPr>
        <w:t xml:space="preserve">. </w:t>
      </w:r>
      <w:r w:rsidRPr="00DB193F">
        <w:rPr>
          <w:lang w:eastAsia="ru-RU"/>
        </w:rPr>
        <w:t xml:space="preserve">В уголовном процессе законом установлено, что предполагаемый преступник должен быть незамедлительно в конфиденциальном порядке </w:t>
      </w:r>
      <w:r>
        <w:rPr>
          <w:lang w:eastAsia="ru-RU"/>
        </w:rPr>
        <w:t>пр</w:t>
      </w:r>
      <w:r>
        <w:rPr>
          <w:lang w:eastAsia="ru-RU"/>
        </w:rPr>
        <w:t>о</w:t>
      </w:r>
      <w:r w:rsidRPr="00DB193F">
        <w:rPr>
          <w:lang w:eastAsia="ru-RU"/>
        </w:rPr>
        <w:t>информирован о характере и мотивах выдвинутого в отношении него обвин</w:t>
      </w:r>
      <w:r w:rsidRPr="00DB193F">
        <w:rPr>
          <w:lang w:eastAsia="ru-RU"/>
        </w:rPr>
        <w:t>е</w:t>
      </w:r>
      <w:r w:rsidRPr="00DB193F">
        <w:rPr>
          <w:lang w:eastAsia="ru-RU"/>
        </w:rPr>
        <w:t>ния</w:t>
      </w:r>
      <w:r w:rsidRPr="00F950EE">
        <w:t xml:space="preserve"> </w:t>
      </w:r>
      <w:r>
        <w:rPr>
          <w:iCs/>
        </w:rPr>
        <w:t>и</w:t>
      </w:r>
      <w:r w:rsidRPr="00DB193F">
        <w:rPr>
          <w:iCs/>
        </w:rPr>
        <w:t xml:space="preserve"> </w:t>
      </w:r>
      <w:r>
        <w:rPr>
          <w:iCs/>
        </w:rPr>
        <w:t>иметь достаточно времени и соответствующие условия для подготовки к защите</w:t>
      </w:r>
      <w:r w:rsidRPr="00DB193F">
        <w:rPr>
          <w:iCs/>
        </w:rPr>
        <w:t xml:space="preserve">. </w:t>
      </w:r>
      <w:r>
        <w:rPr>
          <w:iCs/>
        </w:rPr>
        <w:t>Обвиняемый</w:t>
      </w:r>
      <w:r w:rsidRPr="00224E60">
        <w:rPr>
          <w:iCs/>
        </w:rPr>
        <w:t xml:space="preserve"> </w:t>
      </w:r>
      <w:r>
        <w:rPr>
          <w:iCs/>
        </w:rPr>
        <w:t>имеет</w:t>
      </w:r>
      <w:r w:rsidRPr="00224E60">
        <w:rPr>
          <w:iCs/>
        </w:rPr>
        <w:t xml:space="preserve"> </w:t>
      </w:r>
      <w:r>
        <w:rPr>
          <w:iCs/>
        </w:rPr>
        <w:t>право</w:t>
      </w:r>
      <w:r w:rsidRPr="00224E60">
        <w:rPr>
          <w:iCs/>
        </w:rPr>
        <w:t xml:space="preserve"> </w:t>
      </w:r>
      <w:r>
        <w:rPr>
          <w:iCs/>
        </w:rPr>
        <w:t>на</w:t>
      </w:r>
      <w:r w:rsidRPr="00224E60">
        <w:rPr>
          <w:iCs/>
        </w:rPr>
        <w:t xml:space="preserve"> </w:t>
      </w:r>
      <w:r>
        <w:rPr>
          <w:iCs/>
        </w:rPr>
        <w:t>перекрестный</w:t>
      </w:r>
      <w:r w:rsidRPr="00224E60">
        <w:rPr>
          <w:iCs/>
        </w:rPr>
        <w:t xml:space="preserve"> </w:t>
      </w:r>
      <w:r>
        <w:rPr>
          <w:iCs/>
        </w:rPr>
        <w:t>допрос</w:t>
      </w:r>
      <w:r w:rsidRPr="00224E60">
        <w:rPr>
          <w:iCs/>
        </w:rPr>
        <w:t xml:space="preserve"> </w:t>
      </w:r>
      <w:r>
        <w:rPr>
          <w:iCs/>
        </w:rPr>
        <w:t>и</w:t>
      </w:r>
      <w:r w:rsidRPr="00224E60">
        <w:rPr>
          <w:iCs/>
        </w:rPr>
        <w:t xml:space="preserve"> </w:t>
      </w:r>
      <w:r>
        <w:rPr>
          <w:iCs/>
        </w:rPr>
        <w:t>на проведение в</w:t>
      </w:r>
      <w:r w:rsidRPr="00224E60">
        <w:rPr>
          <w:iCs/>
        </w:rPr>
        <w:t xml:space="preserve"> </w:t>
      </w:r>
      <w:r>
        <w:rPr>
          <w:iCs/>
        </w:rPr>
        <w:t>присутствии</w:t>
      </w:r>
      <w:r w:rsidRPr="00224E60">
        <w:rPr>
          <w:iCs/>
        </w:rPr>
        <w:t xml:space="preserve"> </w:t>
      </w:r>
      <w:r>
        <w:rPr>
          <w:iCs/>
        </w:rPr>
        <w:t>судьи</w:t>
      </w:r>
      <w:r w:rsidRPr="00224E60">
        <w:rPr>
          <w:iCs/>
        </w:rPr>
        <w:t xml:space="preserve"> </w:t>
      </w:r>
      <w:r>
        <w:rPr>
          <w:iCs/>
        </w:rPr>
        <w:t>перекрестного</w:t>
      </w:r>
      <w:r w:rsidRPr="00224E60">
        <w:rPr>
          <w:iCs/>
        </w:rPr>
        <w:t xml:space="preserve"> </w:t>
      </w:r>
      <w:r>
        <w:rPr>
          <w:iCs/>
        </w:rPr>
        <w:t>допроса</w:t>
      </w:r>
      <w:r w:rsidRPr="00224E60">
        <w:rPr>
          <w:iCs/>
        </w:rPr>
        <w:t xml:space="preserve"> </w:t>
      </w:r>
      <w:r>
        <w:rPr>
          <w:iCs/>
        </w:rPr>
        <w:t>лиц</w:t>
      </w:r>
      <w:r w:rsidRPr="00F950EE">
        <w:t xml:space="preserve">, </w:t>
      </w:r>
      <w:r w:rsidRPr="00224E60">
        <w:rPr>
          <w:lang w:eastAsia="ru-RU"/>
        </w:rPr>
        <w:t>сделавших в отношении него обвинительные заявления</w:t>
      </w:r>
      <w:r>
        <w:rPr>
          <w:iCs/>
        </w:rPr>
        <w:t>, и на вызов в суд и допрос лиц, свидетельствующих в его защиту, на тех же условиях, что и обвинение</w:t>
      </w:r>
      <w:r w:rsidRPr="00224E60">
        <w:rPr>
          <w:iCs/>
        </w:rPr>
        <w:t>,</w:t>
      </w:r>
      <w:r>
        <w:rPr>
          <w:iCs/>
        </w:rPr>
        <w:t xml:space="preserve"> а также право на представл</w:t>
      </w:r>
      <w:r>
        <w:rPr>
          <w:iCs/>
        </w:rPr>
        <w:t>е</w:t>
      </w:r>
      <w:r>
        <w:rPr>
          <w:iCs/>
        </w:rPr>
        <w:t>ние всех других доказательств в пользу своей защиты</w:t>
      </w:r>
      <w:r w:rsidRPr="00224E60">
        <w:rPr>
          <w:iCs/>
        </w:rPr>
        <w:t xml:space="preserve">. </w:t>
      </w:r>
      <w:r>
        <w:rPr>
          <w:iCs/>
        </w:rPr>
        <w:t>Обвиняемый</w:t>
      </w:r>
      <w:r w:rsidRPr="00C64537">
        <w:rPr>
          <w:iCs/>
        </w:rPr>
        <w:t xml:space="preserve"> </w:t>
      </w:r>
      <w:r>
        <w:rPr>
          <w:iCs/>
        </w:rPr>
        <w:t>имеет</w:t>
      </w:r>
      <w:r w:rsidRPr="00C64537">
        <w:rPr>
          <w:iCs/>
        </w:rPr>
        <w:t xml:space="preserve"> </w:t>
      </w:r>
      <w:r>
        <w:rPr>
          <w:iCs/>
        </w:rPr>
        <w:t>пр</w:t>
      </w:r>
      <w:r>
        <w:rPr>
          <w:iCs/>
        </w:rPr>
        <w:t>а</w:t>
      </w:r>
      <w:r>
        <w:rPr>
          <w:iCs/>
        </w:rPr>
        <w:t>во</w:t>
      </w:r>
      <w:r w:rsidRPr="00C64537">
        <w:rPr>
          <w:iCs/>
        </w:rPr>
        <w:t xml:space="preserve"> </w:t>
      </w:r>
      <w:r>
        <w:rPr>
          <w:iCs/>
        </w:rPr>
        <w:t>на</w:t>
      </w:r>
      <w:r w:rsidRPr="00C64537">
        <w:rPr>
          <w:iCs/>
        </w:rPr>
        <w:t xml:space="preserve"> </w:t>
      </w:r>
      <w:r>
        <w:rPr>
          <w:iCs/>
        </w:rPr>
        <w:t>помощь</w:t>
      </w:r>
      <w:r w:rsidRPr="00C64537">
        <w:rPr>
          <w:iCs/>
        </w:rPr>
        <w:t xml:space="preserve"> </w:t>
      </w:r>
      <w:r>
        <w:rPr>
          <w:iCs/>
        </w:rPr>
        <w:t>переводчика,</w:t>
      </w:r>
      <w:r w:rsidRPr="00C64537">
        <w:rPr>
          <w:iCs/>
        </w:rPr>
        <w:t xml:space="preserve"> </w:t>
      </w:r>
      <w:r>
        <w:rPr>
          <w:iCs/>
        </w:rPr>
        <w:t>если</w:t>
      </w:r>
      <w:r w:rsidRPr="00C64537">
        <w:rPr>
          <w:iCs/>
        </w:rPr>
        <w:t xml:space="preserve"> </w:t>
      </w:r>
      <w:r>
        <w:rPr>
          <w:iCs/>
        </w:rPr>
        <w:t>он</w:t>
      </w:r>
      <w:r w:rsidRPr="00C64537">
        <w:rPr>
          <w:iCs/>
        </w:rPr>
        <w:t xml:space="preserve"> </w:t>
      </w:r>
      <w:r>
        <w:rPr>
          <w:iCs/>
        </w:rPr>
        <w:t>или</w:t>
      </w:r>
      <w:r w:rsidRPr="00C64537">
        <w:rPr>
          <w:iCs/>
        </w:rPr>
        <w:t xml:space="preserve"> </w:t>
      </w:r>
      <w:r>
        <w:rPr>
          <w:iCs/>
        </w:rPr>
        <w:t>она</w:t>
      </w:r>
      <w:r w:rsidRPr="00C64537">
        <w:rPr>
          <w:iCs/>
        </w:rPr>
        <w:t xml:space="preserve"> </w:t>
      </w:r>
      <w:r>
        <w:rPr>
          <w:iCs/>
        </w:rPr>
        <w:t>не</w:t>
      </w:r>
      <w:r w:rsidRPr="00C64537">
        <w:rPr>
          <w:iCs/>
        </w:rPr>
        <w:t xml:space="preserve"> </w:t>
      </w:r>
      <w:r>
        <w:rPr>
          <w:iCs/>
        </w:rPr>
        <w:t>говорит</w:t>
      </w:r>
      <w:r w:rsidRPr="00C64537">
        <w:rPr>
          <w:iCs/>
        </w:rPr>
        <w:t xml:space="preserve"> </w:t>
      </w:r>
      <w:r>
        <w:rPr>
          <w:iCs/>
        </w:rPr>
        <w:t>на</w:t>
      </w:r>
      <w:r w:rsidRPr="00C64537">
        <w:rPr>
          <w:iCs/>
        </w:rPr>
        <w:t xml:space="preserve"> </w:t>
      </w:r>
      <w:r>
        <w:rPr>
          <w:iCs/>
        </w:rPr>
        <w:t>языке</w:t>
      </w:r>
      <w:r w:rsidRPr="00C64537">
        <w:rPr>
          <w:iCs/>
        </w:rPr>
        <w:t xml:space="preserve">, </w:t>
      </w:r>
      <w:r>
        <w:rPr>
          <w:iCs/>
        </w:rPr>
        <w:t>на</w:t>
      </w:r>
      <w:r w:rsidRPr="00C64537">
        <w:rPr>
          <w:iCs/>
        </w:rPr>
        <w:t xml:space="preserve"> </w:t>
      </w:r>
      <w:r>
        <w:rPr>
          <w:iCs/>
        </w:rPr>
        <w:t>котором</w:t>
      </w:r>
      <w:r w:rsidRPr="00C64537">
        <w:rPr>
          <w:iCs/>
        </w:rPr>
        <w:t xml:space="preserve"> </w:t>
      </w:r>
      <w:r>
        <w:rPr>
          <w:iCs/>
        </w:rPr>
        <w:t>в</w:t>
      </w:r>
      <w:r>
        <w:rPr>
          <w:iCs/>
        </w:rPr>
        <w:t>е</w:t>
      </w:r>
      <w:r>
        <w:rPr>
          <w:iCs/>
        </w:rPr>
        <w:t>дется</w:t>
      </w:r>
      <w:r w:rsidRPr="00C64537">
        <w:rPr>
          <w:iCs/>
        </w:rPr>
        <w:t xml:space="preserve"> </w:t>
      </w:r>
      <w:r>
        <w:rPr>
          <w:iCs/>
        </w:rPr>
        <w:t>судебное</w:t>
      </w:r>
      <w:r w:rsidRPr="00C64537">
        <w:rPr>
          <w:iCs/>
        </w:rPr>
        <w:t xml:space="preserve"> </w:t>
      </w:r>
      <w:r>
        <w:rPr>
          <w:iCs/>
        </w:rPr>
        <w:t>разбирательство</w:t>
      </w:r>
      <w:r w:rsidRPr="00C64537">
        <w:rPr>
          <w:iCs/>
        </w:rPr>
        <w:t xml:space="preserve">, </w:t>
      </w:r>
      <w:r>
        <w:rPr>
          <w:iCs/>
        </w:rPr>
        <w:t>или</w:t>
      </w:r>
      <w:r w:rsidRPr="00C64537">
        <w:rPr>
          <w:iCs/>
        </w:rPr>
        <w:t xml:space="preserve"> </w:t>
      </w:r>
      <w:r>
        <w:rPr>
          <w:iCs/>
        </w:rPr>
        <w:t>не</w:t>
      </w:r>
      <w:r w:rsidRPr="00C64537">
        <w:rPr>
          <w:iCs/>
        </w:rPr>
        <w:t xml:space="preserve"> </w:t>
      </w:r>
      <w:r>
        <w:rPr>
          <w:iCs/>
        </w:rPr>
        <w:t>понимает</w:t>
      </w:r>
      <w:r w:rsidRPr="00C64537">
        <w:rPr>
          <w:iCs/>
        </w:rPr>
        <w:t xml:space="preserve"> </w:t>
      </w:r>
      <w:r>
        <w:rPr>
          <w:iCs/>
        </w:rPr>
        <w:t>его</w:t>
      </w:r>
      <w:r w:rsidRPr="00C64537">
        <w:rPr>
          <w:iCs/>
        </w:rPr>
        <w:t xml:space="preserve">. </w:t>
      </w:r>
      <w:r>
        <w:rPr>
          <w:iCs/>
        </w:rPr>
        <w:t>В</w:t>
      </w:r>
      <w:r w:rsidRPr="001E15DC">
        <w:rPr>
          <w:iCs/>
        </w:rPr>
        <w:t xml:space="preserve"> </w:t>
      </w:r>
      <w:r>
        <w:rPr>
          <w:iCs/>
        </w:rPr>
        <w:t>ходе</w:t>
      </w:r>
      <w:r w:rsidRPr="001E15DC">
        <w:rPr>
          <w:iCs/>
        </w:rPr>
        <w:t xml:space="preserve"> </w:t>
      </w:r>
      <w:r>
        <w:rPr>
          <w:iCs/>
        </w:rPr>
        <w:t>уголовного</w:t>
      </w:r>
      <w:r w:rsidRPr="001E15DC">
        <w:rPr>
          <w:iCs/>
        </w:rPr>
        <w:t xml:space="preserve"> </w:t>
      </w:r>
      <w:r>
        <w:rPr>
          <w:iCs/>
        </w:rPr>
        <w:t>пр</w:t>
      </w:r>
      <w:r>
        <w:rPr>
          <w:iCs/>
        </w:rPr>
        <w:t>о</w:t>
      </w:r>
      <w:r>
        <w:rPr>
          <w:iCs/>
        </w:rPr>
        <w:t>цесса</w:t>
      </w:r>
      <w:r w:rsidRPr="001E15DC">
        <w:rPr>
          <w:iCs/>
        </w:rPr>
        <w:t xml:space="preserve"> </w:t>
      </w:r>
      <w:r>
        <w:rPr>
          <w:iCs/>
        </w:rPr>
        <w:t>формирование</w:t>
      </w:r>
      <w:r w:rsidRPr="001E15DC">
        <w:rPr>
          <w:iCs/>
        </w:rPr>
        <w:t xml:space="preserve"> </w:t>
      </w:r>
      <w:r>
        <w:rPr>
          <w:iCs/>
        </w:rPr>
        <w:t>доказательств</w:t>
      </w:r>
      <w:r w:rsidRPr="001E15DC">
        <w:rPr>
          <w:iCs/>
        </w:rPr>
        <w:t xml:space="preserve"> </w:t>
      </w:r>
      <w:r>
        <w:rPr>
          <w:iCs/>
        </w:rPr>
        <w:t>основывается</w:t>
      </w:r>
      <w:r w:rsidRPr="001E15DC">
        <w:rPr>
          <w:iCs/>
        </w:rPr>
        <w:t xml:space="preserve"> </w:t>
      </w:r>
      <w:r>
        <w:rPr>
          <w:iCs/>
        </w:rPr>
        <w:t>на</w:t>
      </w:r>
      <w:r w:rsidRPr="001E15DC">
        <w:rPr>
          <w:iCs/>
        </w:rPr>
        <w:t xml:space="preserve"> </w:t>
      </w:r>
      <w:r>
        <w:rPr>
          <w:iCs/>
        </w:rPr>
        <w:t>принципе</w:t>
      </w:r>
      <w:r w:rsidRPr="001E15DC">
        <w:rPr>
          <w:iCs/>
        </w:rPr>
        <w:t xml:space="preserve"> </w:t>
      </w:r>
      <w:r>
        <w:rPr>
          <w:iCs/>
        </w:rPr>
        <w:t>состязательн</w:t>
      </w:r>
      <w:r>
        <w:rPr>
          <w:iCs/>
        </w:rPr>
        <w:t>о</w:t>
      </w:r>
      <w:r>
        <w:rPr>
          <w:iCs/>
        </w:rPr>
        <w:t>сти</w:t>
      </w:r>
      <w:r w:rsidRPr="001E15DC">
        <w:rPr>
          <w:iCs/>
        </w:rPr>
        <w:t xml:space="preserve">. </w:t>
      </w:r>
      <w:r>
        <w:rPr>
          <w:iCs/>
        </w:rPr>
        <w:t>Виновность</w:t>
      </w:r>
      <w:r w:rsidRPr="00A3701E">
        <w:rPr>
          <w:iCs/>
        </w:rPr>
        <w:t xml:space="preserve"> </w:t>
      </w:r>
      <w:r>
        <w:rPr>
          <w:iCs/>
        </w:rPr>
        <w:t>обвиняемого</w:t>
      </w:r>
      <w:r w:rsidRPr="00A3701E">
        <w:rPr>
          <w:iCs/>
        </w:rPr>
        <w:t xml:space="preserve"> </w:t>
      </w:r>
      <w:r>
        <w:rPr>
          <w:iCs/>
        </w:rPr>
        <w:t>не</w:t>
      </w:r>
      <w:r w:rsidRPr="00A3701E">
        <w:rPr>
          <w:iCs/>
        </w:rPr>
        <w:t xml:space="preserve"> </w:t>
      </w:r>
      <w:r>
        <w:rPr>
          <w:iCs/>
        </w:rPr>
        <w:t>может</w:t>
      </w:r>
      <w:r w:rsidRPr="00A3701E">
        <w:rPr>
          <w:iCs/>
        </w:rPr>
        <w:t xml:space="preserve"> </w:t>
      </w:r>
      <w:r>
        <w:rPr>
          <w:iCs/>
        </w:rPr>
        <w:t>быть</w:t>
      </w:r>
      <w:r w:rsidRPr="00A3701E">
        <w:rPr>
          <w:iCs/>
        </w:rPr>
        <w:t xml:space="preserve"> </w:t>
      </w:r>
      <w:r>
        <w:rPr>
          <w:iCs/>
        </w:rPr>
        <w:t>установлена</w:t>
      </w:r>
      <w:r w:rsidRPr="00A3701E">
        <w:rPr>
          <w:iCs/>
        </w:rPr>
        <w:t xml:space="preserve"> </w:t>
      </w:r>
      <w:r>
        <w:rPr>
          <w:iCs/>
        </w:rPr>
        <w:t>на</w:t>
      </w:r>
      <w:r w:rsidRPr="00A3701E">
        <w:rPr>
          <w:iCs/>
        </w:rPr>
        <w:t xml:space="preserve"> </w:t>
      </w:r>
      <w:r>
        <w:rPr>
          <w:iCs/>
        </w:rPr>
        <w:t>основании</w:t>
      </w:r>
      <w:r w:rsidRPr="00A3701E">
        <w:rPr>
          <w:iCs/>
        </w:rPr>
        <w:t xml:space="preserve"> </w:t>
      </w:r>
      <w:r>
        <w:rPr>
          <w:iCs/>
        </w:rPr>
        <w:t>заявл</w:t>
      </w:r>
      <w:r>
        <w:rPr>
          <w:iCs/>
        </w:rPr>
        <w:t>е</w:t>
      </w:r>
      <w:r>
        <w:rPr>
          <w:iCs/>
        </w:rPr>
        <w:t>ний</w:t>
      </w:r>
      <w:r w:rsidRPr="00A3701E">
        <w:rPr>
          <w:iCs/>
        </w:rPr>
        <w:t xml:space="preserve"> </w:t>
      </w:r>
      <w:r>
        <w:rPr>
          <w:iCs/>
        </w:rPr>
        <w:t>лиц</w:t>
      </w:r>
      <w:r w:rsidRPr="00A3701E">
        <w:rPr>
          <w:iCs/>
        </w:rPr>
        <w:t xml:space="preserve">, </w:t>
      </w:r>
      <w:r>
        <w:rPr>
          <w:iCs/>
        </w:rPr>
        <w:t>которые</w:t>
      </w:r>
      <w:r w:rsidRPr="00A3701E">
        <w:rPr>
          <w:iCs/>
        </w:rPr>
        <w:t xml:space="preserve"> </w:t>
      </w:r>
      <w:r>
        <w:rPr>
          <w:iCs/>
        </w:rPr>
        <w:t>по</w:t>
      </w:r>
      <w:r w:rsidRPr="00A3701E">
        <w:rPr>
          <w:iCs/>
        </w:rPr>
        <w:t xml:space="preserve"> </w:t>
      </w:r>
      <w:r>
        <w:rPr>
          <w:iCs/>
        </w:rPr>
        <w:t>своему</w:t>
      </w:r>
      <w:r w:rsidRPr="00A3701E">
        <w:rPr>
          <w:iCs/>
        </w:rPr>
        <w:t xml:space="preserve"> </w:t>
      </w:r>
      <w:r>
        <w:rPr>
          <w:iCs/>
        </w:rPr>
        <w:t>свободному</w:t>
      </w:r>
      <w:r w:rsidRPr="00A3701E">
        <w:rPr>
          <w:iCs/>
        </w:rPr>
        <w:t xml:space="preserve"> </w:t>
      </w:r>
      <w:r>
        <w:rPr>
          <w:iCs/>
        </w:rPr>
        <w:t>выбору постоянно и добровольно изб</w:t>
      </w:r>
      <w:r>
        <w:rPr>
          <w:iCs/>
        </w:rPr>
        <w:t>е</w:t>
      </w:r>
      <w:r>
        <w:rPr>
          <w:iCs/>
        </w:rPr>
        <w:t>гали прохождения перекрестного допроса со стороны обвиняемого или его з</w:t>
      </w:r>
      <w:r>
        <w:rPr>
          <w:iCs/>
        </w:rPr>
        <w:t>а</w:t>
      </w:r>
      <w:r>
        <w:rPr>
          <w:iCs/>
        </w:rPr>
        <w:t>щитника</w:t>
      </w:r>
      <w:r w:rsidRPr="00A3701E">
        <w:rPr>
          <w:iCs/>
        </w:rPr>
        <w:t xml:space="preserve">. </w:t>
      </w:r>
      <w:r w:rsidRPr="00381DEA">
        <w:rPr>
          <w:lang w:eastAsia="ru-RU"/>
        </w:rPr>
        <w:t>Закон определяет случаи</w:t>
      </w:r>
      <w:r>
        <w:rPr>
          <w:iCs/>
        </w:rPr>
        <w:t>, когда формирование доказательств не м</w:t>
      </w:r>
      <w:r>
        <w:rPr>
          <w:iCs/>
        </w:rPr>
        <w:t>о</w:t>
      </w:r>
      <w:r>
        <w:rPr>
          <w:iCs/>
        </w:rPr>
        <w:t xml:space="preserve">жет производиться в ходе состязательного процесса, при согласии обвиняемого или вследствие </w:t>
      </w:r>
      <w:r w:rsidRPr="00381DEA">
        <w:rPr>
          <w:lang w:eastAsia="ru-RU"/>
        </w:rPr>
        <w:t>установленной невозможности объективного характера</w:t>
      </w:r>
      <w:r w:rsidRPr="00381DEA">
        <w:rPr>
          <w:iCs/>
        </w:rPr>
        <w:t xml:space="preserve"> </w:t>
      </w:r>
      <w:r>
        <w:rPr>
          <w:iCs/>
        </w:rPr>
        <w:t>или д</w:t>
      </w:r>
      <w:r>
        <w:rPr>
          <w:iCs/>
        </w:rPr>
        <w:t>о</w:t>
      </w:r>
      <w:r>
        <w:rPr>
          <w:iCs/>
        </w:rPr>
        <w:t>казанного незаконного поведения</w:t>
      </w:r>
      <w:r w:rsidRPr="007970F2">
        <w:rPr>
          <w:iCs/>
        </w:rPr>
        <w:t xml:space="preserve">. </w:t>
      </w:r>
      <w:r>
        <w:rPr>
          <w:iCs/>
        </w:rPr>
        <w:t>Все</w:t>
      </w:r>
      <w:r w:rsidRPr="00164579">
        <w:rPr>
          <w:iCs/>
        </w:rPr>
        <w:t xml:space="preserve"> </w:t>
      </w:r>
      <w:r>
        <w:rPr>
          <w:iCs/>
        </w:rPr>
        <w:t>судебные</w:t>
      </w:r>
      <w:r w:rsidRPr="00164579">
        <w:rPr>
          <w:iCs/>
        </w:rPr>
        <w:t xml:space="preserve"> </w:t>
      </w:r>
      <w:r>
        <w:rPr>
          <w:iCs/>
        </w:rPr>
        <w:t>решения</w:t>
      </w:r>
      <w:r w:rsidRPr="00164579">
        <w:rPr>
          <w:iCs/>
        </w:rPr>
        <w:t xml:space="preserve"> </w:t>
      </w:r>
      <w:r>
        <w:rPr>
          <w:iCs/>
        </w:rPr>
        <w:t>должны</w:t>
      </w:r>
      <w:r w:rsidRPr="00164579">
        <w:rPr>
          <w:iCs/>
        </w:rPr>
        <w:t xml:space="preserve"> </w:t>
      </w:r>
      <w:r>
        <w:rPr>
          <w:iCs/>
        </w:rPr>
        <w:t>содержать</w:t>
      </w:r>
      <w:r w:rsidRPr="00164579">
        <w:rPr>
          <w:iCs/>
        </w:rPr>
        <w:t xml:space="preserve"> </w:t>
      </w:r>
      <w:r>
        <w:rPr>
          <w:iCs/>
        </w:rPr>
        <w:t>мотивировочную</w:t>
      </w:r>
      <w:r w:rsidRPr="00164579">
        <w:rPr>
          <w:iCs/>
        </w:rPr>
        <w:t xml:space="preserve"> </w:t>
      </w:r>
      <w:r>
        <w:rPr>
          <w:iCs/>
        </w:rPr>
        <w:t>часть</w:t>
      </w:r>
      <w:r w:rsidRPr="00164579">
        <w:rPr>
          <w:iCs/>
        </w:rPr>
        <w:t>.</w:t>
      </w:r>
      <w:r w:rsidRPr="000106DE">
        <w:t xml:space="preserve"> </w:t>
      </w:r>
      <w:r w:rsidRPr="006B4E5A">
        <w:rPr>
          <w:iCs/>
        </w:rPr>
        <w:t>В</w:t>
      </w:r>
      <w:r w:rsidRPr="00790256">
        <w:rPr>
          <w:iCs/>
        </w:rPr>
        <w:t xml:space="preserve"> </w:t>
      </w:r>
      <w:r w:rsidRPr="006B4E5A">
        <w:rPr>
          <w:iCs/>
        </w:rPr>
        <w:t>случае</w:t>
      </w:r>
      <w:r w:rsidRPr="00790256">
        <w:rPr>
          <w:iCs/>
        </w:rPr>
        <w:t xml:space="preserve"> </w:t>
      </w:r>
      <w:r w:rsidRPr="006B4E5A">
        <w:rPr>
          <w:iCs/>
        </w:rPr>
        <w:t>нарушения</w:t>
      </w:r>
      <w:r w:rsidRPr="00790256">
        <w:rPr>
          <w:iCs/>
        </w:rPr>
        <w:t xml:space="preserve"> </w:t>
      </w:r>
      <w:r w:rsidRPr="006B4E5A">
        <w:rPr>
          <w:iCs/>
        </w:rPr>
        <w:t>закона</w:t>
      </w:r>
      <w:r w:rsidRPr="00F950EE">
        <w:t xml:space="preserve"> </w:t>
      </w:r>
      <w:r w:rsidRPr="006B4E5A">
        <w:rPr>
          <w:iCs/>
        </w:rPr>
        <w:t>всегда</w:t>
      </w:r>
      <w:r w:rsidRPr="00790256">
        <w:rPr>
          <w:iCs/>
        </w:rPr>
        <w:t xml:space="preserve"> </w:t>
      </w:r>
      <w:r w:rsidRPr="006B4E5A">
        <w:rPr>
          <w:iCs/>
        </w:rPr>
        <w:t>допускаются</w:t>
      </w:r>
      <w:r w:rsidRPr="00790256">
        <w:rPr>
          <w:iCs/>
        </w:rPr>
        <w:t xml:space="preserve"> </w:t>
      </w:r>
      <w:r w:rsidRPr="006B4E5A">
        <w:rPr>
          <w:iCs/>
        </w:rPr>
        <w:t>апе</w:t>
      </w:r>
      <w:r w:rsidRPr="006B4E5A">
        <w:rPr>
          <w:iCs/>
        </w:rPr>
        <w:t>л</w:t>
      </w:r>
      <w:r w:rsidRPr="006B4E5A">
        <w:rPr>
          <w:iCs/>
        </w:rPr>
        <w:t>ляции</w:t>
      </w:r>
      <w:r w:rsidRPr="00790256">
        <w:rPr>
          <w:iCs/>
        </w:rPr>
        <w:t xml:space="preserve"> </w:t>
      </w:r>
      <w:r w:rsidRPr="006B4E5A">
        <w:rPr>
          <w:iCs/>
        </w:rPr>
        <w:t>в</w:t>
      </w:r>
      <w:r w:rsidRPr="00790256">
        <w:rPr>
          <w:iCs/>
        </w:rPr>
        <w:t xml:space="preserve"> </w:t>
      </w:r>
      <w:r w:rsidRPr="006B4E5A">
        <w:rPr>
          <w:iCs/>
        </w:rPr>
        <w:t>Кассационный</w:t>
      </w:r>
      <w:r w:rsidRPr="00790256">
        <w:rPr>
          <w:iCs/>
        </w:rPr>
        <w:t xml:space="preserve"> </w:t>
      </w:r>
      <w:r>
        <w:rPr>
          <w:iCs/>
        </w:rPr>
        <w:t>суд</w:t>
      </w:r>
      <w:r w:rsidRPr="00790256">
        <w:rPr>
          <w:iCs/>
        </w:rPr>
        <w:t xml:space="preserve"> </w:t>
      </w:r>
      <w:r>
        <w:rPr>
          <w:iCs/>
        </w:rPr>
        <w:t>на</w:t>
      </w:r>
      <w:r w:rsidRPr="00790256">
        <w:rPr>
          <w:iCs/>
        </w:rPr>
        <w:t xml:space="preserve"> </w:t>
      </w:r>
      <w:r>
        <w:rPr>
          <w:iCs/>
        </w:rPr>
        <w:t>приговоры</w:t>
      </w:r>
      <w:r w:rsidRPr="00790256">
        <w:rPr>
          <w:iCs/>
        </w:rPr>
        <w:t xml:space="preserve"> </w:t>
      </w:r>
      <w:r>
        <w:rPr>
          <w:iCs/>
        </w:rPr>
        <w:t>и</w:t>
      </w:r>
      <w:r w:rsidRPr="00790256">
        <w:rPr>
          <w:iCs/>
        </w:rPr>
        <w:t xml:space="preserve"> </w:t>
      </w:r>
      <w:r>
        <w:rPr>
          <w:iCs/>
        </w:rPr>
        <w:t>другие</w:t>
      </w:r>
      <w:r w:rsidRPr="00790256">
        <w:rPr>
          <w:iCs/>
        </w:rPr>
        <w:t xml:space="preserve"> </w:t>
      </w:r>
      <w:r>
        <w:rPr>
          <w:iCs/>
        </w:rPr>
        <w:t>меры</w:t>
      </w:r>
      <w:r w:rsidRPr="00790256">
        <w:rPr>
          <w:iCs/>
        </w:rPr>
        <w:t xml:space="preserve">, </w:t>
      </w:r>
      <w:r>
        <w:rPr>
          <w:iCs/>
        </w:rPr>
        <w:t>затрагивающие</w:t>
      </w:r>
      <w:r w:rsidRPr="00790256">
        <w:rPr>
          <w:iCs/>
        </w:rPr>
        <w:t xml:space="preserve"> </w:t>
      </w:r>
      <w:r>
        <w:rPr>
          <w:iCs/>
        </w:rPr>
        <w:t>ли</w:t>
      </w:r>
      <w:r>
        <w:rPr>
          <w:iCs/>
        </w:rPr>
        <w:t>ч</w:t>
      </w:r>
      <w:r>
        <w:rPr>
          <w:iCs/>
        </w:rPr>
        <w:t>ную</w:t>
      </w:r>
      <w:r w:rsidRPr="00790256">
        <w:rPr>
          <w:iCs/>
        </w:rPr>
        <w:t xml:space="preserve"> </w:t>
      </w:r>
      <w:r>
        <w:rPr>
          <w:iCs/>
        </w:rPr>
        <w:t>свободу</w:t>
      </w:r>
      <w:r w:rsidRPr="00790256">
        <w:rPr>
          <w:iCs/>
        </w:rPr>
        <w:t xml:space="preserve">, </w:t>
      </w:r>
      <w:r>
        <w:rPr>
          <w:iCs/>
        </w:rPr>
        <w:t>вынесенные</w:t>
      </w:r>
      <w:r w:rsidRPr="00790256">
        <w:rPr>
          <w:iCs/>
        </w:rPr>
        <w:t xml:space="preserve"> </w:t>
      </w:r>
      <w:r>
        <w:rPr>
          <w:iCs/>
        </w:rPr>
        <w:t>обычными</w:t>
      </w:r>
      <w:r w:rsidRPr="00790256">
        <w:rPr>
          <w:iCs/>
        </w:rPr>
        <w:t xml:space="preserve"> </w:t>
      </w:r>
      <w:r>
        <w:rPr>
          <w:iCs/>
        </w:rPr>
        <w:t>и</w:t>
      </w:r>
      <w:r w:rsidRPr="00790256">
        <w:rPr>
          <w:iCs/>
        </w:rPr>
        <w:t xml:space="preserve"> </w:t>
      </w:r>
      <w:r>
        <w:rPr>
          <w:iCs/>
        </w:rPr>
        <w:t>специальными</w:t>
      </w:r>
      <w:r w:rsidRPr="00790256">
        <w:rPr>
          <w:iCs/>
        </w:rPr>
        <w:t xml:space="preserve"> </w:t>
      </w:r>
      <w:r>
        <w:rPr>
          <w:iCs/>
        </w:rPr>
        <w:t>судами</w:t>
      </w:r>
      <w:r w:rsidRPr="00790256">
        <w:rPr>
          <w:iCs/>
        </w:rPr>
        <w:t xml:space="preserve">. </w:t>
      </w:r>
      <w:r>
        <w:rPr>
          <w:iCs/>
        </w:rPr>
        <w:t>Отступления от этого правила допускаются только в случае приговоров военных трибуналов, вынесенных во время войны</w:t>
      </w:r>
      <w:r w:rsidRPr="00790256">
        <w:rPr>
          <w:iCs/>
        </w:rPr>
        <w:t>.</w:t>
      </w:r>
      <w:r w:rsidRPr="000106DE">
        <w:t xml:space="preserve"> </w:t>
      </w:r>
      <w:r>
        <w:rPr>
          <w:iCs/>
        </w:rPr>
        <w:t>Апелляции</w:t>
      </w:r>
      <w:r w:rsidRPr="004A5C78">
        <w:rPr>
          <w:iCs/>
        </w:rPr>
        <w:t xml:space="preserve"> </w:t>
      </w:r>
      <w:r>
        <w:rPr>
          <w:iCs/>
        </w:rPr>
        <w:t>в</w:t>
      </w:r>
      <w:r w:rsidRPr="004A5C78">
        <w:rPr>
          <w:iCs/>
        </w:rPr>
        <w:t xml:space="preserve"> </w:t>
      </w:r>
      <w:r>
        <w:rPr>
          <w:iCs/>
        </w:rPr>
        <w:t>Кассационный</w:t>
      </w:r>
      <w:r w:rsidRPr="004A5C78">
        <w:rPr>
          <w:iCs/>
        </w:rPr>
        <w:t xml:space="preserve"> </w:t>
      </w:r>
      <w:r>
        <w:rPr>
          <w:iCs/>
        </w:rPr>
        <w:t>суд</w:t>
      </w:r>
      <w:r w:rsidRPr="004A5C78">
        <w:rPr>
          <w:iCs/>
        </w:rPr>
        <w:t xml:space="preserve"> </w:t>
      </w:r>
      <w:r>
        <w:rPr>
          <w:iCs/>
        </w:rPr>
        <w:t>на</w:t>
      </w:r>
      <w:r w:rsidRPr="004A5C78">
        <w:rPr>
          <w:iCs/>
        </w:rPr>
        <w:t xml:space="preserve"> </w:t>
      </w:r>
      <w:r>
        <w:rPr>
          <w:iCs/>
        </w:rPr>
        <w:t>решения</w:t>
      </w:r>
      <w:r w:rsidRPr="004A5C78">
        <w:rPr>
          <w:iCs/>
        </w:rPr>
        <w:t xml:space="preserve"> </w:t>
      </w:r>
      <w:r>
        <w:rPr>
          <w:iCs/>
        </w:rPr>
        <w:t>Гос</w:t>
      </w:r>
      <w:r>
        <w:rPr>
          <w:iCs/>
        </w:rPr>
        <w:t>у</w:t>
      </w:r>
      <w:r>
        <w:rPr>
          <w:iCs/>
        </w:rPr>
        <w:t>дарственного</w:t>
      </w:r>
      <w:r w:rsidRPr="004A5C78">
        <w:rPr>
          <w:iCs/>
        </w:rPr>
        <w:t xml:space="preserve"> </w:t>
      </w:r>
      <w:r>
        <w:rPr>
          <w:iCs/>
        </w:rPr>
        <w:t>совета</w:t>
      </w:r>
      <w:r w:rsidRPr="004A5C78">
        <w:rPr>
          <w:iCs/>
        </w:rPr>
        <w:t xml:space="preserve"> </w:t>
      </w:r>
      <w:r>
        <w:rPr>
          <w:iCs/>
        </w:rPr>
        <w:t>и</w:t>
      </w:r>
      <w:r w:rsidRPr="004A5C78">
        <w:rPr>
          <w:iCs/>
        </w:rPr>
        <w:t xml:space="preserve"> </w:t>
      </w:r>
      <w:r>
        <w:rPr>
          <w:iCs/>
        </w:rPr>
        <w:t>Счетной</w:t>
      </w:r>
      <w:r w:rsidRPr="004A5C78">
        <w:rPr>
          <w:iCs/>
        </w:rPr>
        <w:t xml:space="preserve"> </w:t>
      </w:r>
      <w:r>
        <w:rPr>
          <w:iCs/>
        </w:rPr>
        <w:t>палаты</w:t>
      </w:r>
      <w:r w:rsidRPr="004A5C78">
        <w:rPr>
          <w:iCs/>
        </w:rPr>
        <w:t xml:space="preserve"> </w:t>
      </w:r>
      <w:r>
        <w:rPr>
          <w:iCs/>
        </w:rPr>
        <w:t>допускаются</w:t>
      </w:r>
      <w:r w:rsidRPr="004A5C78">
        <w:rPr>
          <w:iCs/>
        </w:rPr>
        <w:t xml:space="preserve"> </w:t>
      </w:r>
      <w:r>
        <w:rPr>
          <w:iCs/>
        </w:rPr>
        <w:t>только</w:t>
      </w:r>
      <w:r w:rsidRPr="004A5C78">
        <w:rPr>
          <w:iCs/>
        </w:rPr>
        <w:t xml:space="preserve"> </w:t>
      </w:r>
      <w:r>
        <w:rPr>
          <w:iCs/>
        </w:rPr>
        <w:t>по причинам, св</w:t>
      </w:r>
      <w:r>
        <w:rPr>
          <w:iCs/>
        </w:rPr>
        <w:t>я</w:t>
      </w:r>
      <w:r>
        <w:rPr>
          <w:iCs/>
        </w:rPr>
        <w:t>занным с юрисдикцией»</w:t>
      </w:r>
      <w:r w:rsidRPr="004A5C78">
        <w:t>.</w:t>
      </w:r>
    </w:p>
    <w:p w:rsidR="00632350" w:rsidRPr="00F950EE" w:rsidRDefault="00632350" w:rsidP="00F950EE">
      <w:pPr>
        <w:pStyle w:val="SingleTxtGR"/>
      </w:pPr>
      <w:r w:rsidRPr="00F950EE">
        <w:t>191.</w:t>
      </w:r>
      <w:r w:rsidRPr="00F950EE">
        <w:tab/>
        <w:t>Основные права были созданы</w:t>
      </w:r>
      <w:r w:rsidR="001E0D55">
        <w:t>,</w:t>
      </w:r>
      <w:r w:rsidRPr="00F950EE">
        <w:t xml:space="preserve"> прежде всего</w:t>
      </w:r>
      <w:r w:rsidR="001E0D55">
        <w:t>,</w:t>
      </w:r>
      <w:r w:rsidRPr="00F950EE">
        <w:t xml:space="preserve"> для защиты человеческого достоинства. При вынесении своих решений судьи должны толковать правовые положения в соответствии с общей системой ценностей основных прав.</w:t>
      </w:r>
    </w:p>
    <w:p w:rsidR="00632350" w:rsidRPr="00164579" w:rsidRDefault="00632350" w:rsidP="00A279C9">
      <w:pPr>
        <w:pStyle w:val="H23GR"/>
      </w:pPr>
      <w:r w:rsidRPr="00453009">
        <w:lastRenderedPageBreak/>
        <w:tab/>
      </w:r>
      <w:r w:rsidRPr="00453009">
        <w:tab/>
      </w:r>
      <w:r>
        <w:t>Апелляции</w:t>
      </w:r>
      <w:r w:rsidRPr="00164579">
        <w:t xml:space="preserve"> </w:t>
      </w:r>
      <w:r>
        <w:t>в</w:t>
      </w:r>
      <w:r w:rsidRPr="00164579">
        <w:t xml:space="preserve"> </w:t>
      </w:r>
      <w:r w:rsidRPr="00453009">
        <w:t>ЕСПЧ</w:t>
      </w:r>
    </w:p>
    <w:p w:rsidR="00632350" w:rsidRPr="00B248A2" w:rsidRDefault="00632350" w:rsidP="00A279C9">
      <w:pPr>
        <w:pStyle w:val="SingleTxtGR"/>
      </w:pPr>
      <w:r w:rsidRPr="00B248A2">
        <w:t>192.</w:t>
      </w:r>
      <w:r w:rsidRPr="00B248A2">
        <w:tab/>
      </w:r>
      <w:r>
        <w:t>В</w:t>
      </w:r>
      <w:r w:rsidRPr="00B248A2">
        <w:t xml:space="preserve"> </w:t>
      </w:r>
      <w:r w:rsidRPr="000106DE">
        <w:t>соответствии с Европейской конвенцией о защите прав человека и о</w:t>
      </w:r>
      <w:r w:rsidRPr="000106DE">
        <w:t>с</w:t>
      </w:r>
      <w:r w:rsidRPr="000106DE">
        <w:t>новных свобод жалобы</w:t>
      </w:r>
      <w:r w:rsidRPr="00B248A2">
        <w:t xml:space="preserve"> </w:t>
      </w:r>
      <w:r>
        <w:t>могут</w:t>
      </w:r>
      <w:r w:rsidRPr="00B248A2">
        <w:t xml:space="preserve"> </w:t>
      </w:r>
      <w:r>
        <w:t>быть</w:t>
      </w:r>
      <w:r w:rsidRPr="00B248A2">
        <w:t xml:space="preserve"> </w:t>
      </w:r>
      <w:r>
        <w:t>поданы</w:t>
      </w:r>
      <w:r w:rsidRPr="00B248A2">
        <w:t xml:space="preserve"> </w:t>
      </w:r>
      <w:r>
        <w:t>против</w:t>
      </w:r>
      <w:r w:rsidRPr="00B248A2">
        <w:t xml:space="preserve"> </w:t>
      </w:r>
      <w:r>
        <w:t>Договаривающихся</w:t>
      </w:r>
      <w:r w:rsidRPr="00B248A2">
        <w:t xml:space="preserve"> </w:t>
      </w:r>
      <w:r>
        <w:t>гос</w:t>
      </w:r>
      <w:r>
        <w:t>у</w:t>
      </w:r>
      <w:r>
        <w:t>дарств</w:t>
      </w:r>
      <w:r w:rsidRPr="00B248A2">
        <w:t xml:space="preserve"> </w:t>
      </w:r>
      <w:r>
        <w:t>либо</w:t>
      </w:r>
      <w:r w:rsidRPr="00B248A2">
        <w:t xml:space="preserve"> </w:t>
      </w:r>
      <w:r>
        <w:t>другими</w:t>
      </w:r>
      <w:r w:rsidRPr="00B248A2">
        <w:t xml:space="preserve"> </w:t>
      </w:r>
      <w:r>
        <w:t>Договаривающимися</w:t>
      </w:r>
      <w:r w:rsidRPr="00B248A2">
        <w:t xml:space="preserve"> </w:t>
      </w:r>
      <w:r>
        <w:t>государствами</w:t>
      </w:r>
      <w:r w:rsidRPr="00B248A2">
        <w:t xml:space="preserve">, </w:t>
      </w:r>
      <w:r>
        <w:t>либо</w:t>
      </w:r>
      <w:r w:rsidRPr="00B248A2">
        <w:t xml:space="preserve"> </w:t>
      </w:r>
      <w:r>
        <w:t>отдельными</w:t>
      </w:r>
      <w:r w:rsidRPr="00B248A2">
        <w:t xml:space="preserve"> </w:t>
      </w:r>
      <w:r>
        <w:t>з</w:t>
      </w:r>
      <w:r>
        <w:t>а</w:t>
      </w:r>
      <w:r>
        <w:t>явителями, утверждающими, что они являются жертвами нарушения Конве</w:t>
      </w:r>
      <w:r>
        <w:t>н</w:t>
      </w:r>
      <w:r>
        <w:t xml:space="preserve">ции </w:t>
      </w:r>
      <w:r w:rsidRPr="00B248A2">
        <w:t>(</w:t>
      </w:r>
      <w:r>
        <w:t>отдельные лица, группы лиц или НПО</w:t>
      </w:r>
      <w:r w:rsidRPr="00B248A2">
        <w:t>).</w:t>
      </w:r>
    </w:p>
    <w:p w:rsidR="00632350" w:rsidRPr="005E39E8" w:rsidRDefault="00632350" w:rsidP="00A279C9">
      <w:pPr>
        <w:pStyle w:val="SingleTxtGR"/>
      </w:pPr>
      <w:r w:rsidRPr="00A33CF1">
        <w:t>193.</w:t>
      </w:r>
      <w:r w:rsidRPr="00A33CF1">
        <w:tab/>
      </w:r>
      <w:r>
        <w:t>В</w:t>
      </w:r>
      <w:r w:rsidRPr="00A33CF1">
        <w:t xml:space="preserve"> 2015 </w:t>
      </w:r>
      <w:r>
        <w:t>году</w:t>
      </w:r>
      <w:r w:rsidRPr="00A33CF1">
        <w:t xml:space="preserve"> Страсбургск</w:t>
      </w:r>
      <w:r>
        <w:t>ий</w:t>
      </w:r>
      <w:r w:rsidRPr="00A33CF1">
        <w:t xml:space="preserve"> суд </w:t>
      </w:r>
      <w:r>
        <w:t>рассмотрел</w:t>
      </w:r>
      <w:r w:rsidRPr="00A33CF1">
        <w:t xml:space="preserve"> 4</w:t>
      </w:r>
      <w:r w:rsidR="00F046A7">
        <w:t> </w:t>
      </w:r>
      <w:r w:rsidRPr="00A33CF1">
        <w:t xml:space="preserve">463 </w:t>
      </w:r>
      <w:r>
        <w:t>заявления</w:t>
      </w:r>
      <w:r w:rsidRPr="00A33CF1">
        <w:t xml:space="preserve">, </w:t>
      </w:r>
      <w:r>
        <w:t>касающихся</w:t>
      </w:r>
      <w:r w:rsidRPr="00A33CF1">
        <w:t xml:space="preserve"> </w:t>
      </w:r>
      <w:r>
        <w:t>Италии</w:t>
      </w:r>
      <w:r w:rsidRPr="00A33CF1">
        <w:t xml:space="preserve">, </w:t>
      </w:r>
      <w:r>
        <w:t xml:space="preserve">из которых </w:t>
      </w:r>
      <w:r w:rsidRPr="00A33CF1">
        <w:t>4</w:t>
      </w:r>
      <w:r w:rsidR="00F046A7">
        <w:t> </w:t>
      </w:r>
      <w:r w:rsidRPr="00A33CF1">
        <w:t xml:space="preserve">438 </w:t>
      </w:r>
      <w:r>
        <w:t>были признаны неприемлемыми или оставлены без удовлетворения</w:t>
      </w:r>
      <w:r w:rsidRPr="00A33CF1">
        <w:t xml:space="preserve">. </w:t>
      </w:r>
      <w:r>
        <w:t>Он</w:t>
      </w:r>
      <w:r w:rsidRPr="007162A4">
        <w:t xml:space="preserve"> </w:t>
      </w:r>
      <w:r>
        <w:t>вынес</w:t>
      </w:r>
      <w:r w:rsidRPr="007162A4">
        <w:t xml:space="preserve"> 24 </w:t>
      </w:r>
      <w:r>
        <w:t>решения</w:t>
      </w:r>
      <w:r w:rsidRPr="007162A4">
        <w:t xml:space="preserve"> (</w:t>
      </w:r>
      <w:r>
        <w:t>по</w:t>
      </w:r>
      <w:r w:rsidRPr="007162A4">
        <w:t xml:space="preserve"> 25 </w:t>
      </w:r>
      <w:r>
        <w:t>заявлениям</w:t>
      </w:r>
      <w:r w:rsidRPr="007162A4">
        <w:t xml:space="preserve">), </w:t>
      </w:r>
      <w:r>
        <w:t>при</w:t>
      </w:r>
      <w:r w:rsidRPr="007162A4">
        <w:t xml:space="preserve"> </w:t>
      </w:r>
      <w:r>
        <w:t>этом</w:t>
      </w:r>
      <w:r w:rsidRPr="007162A4">
        <w:t xml:space="preserve"> </w:t>
      </w:r>
      <w:r>
        <w:t>в</w:t>
      </w:r>
      <w:r w:rsidRPr="007162A4">
        <w:t xml:space="preserve"> 20</w:t>
      </w:r>
      <w:r>
        <w:t xml:space="preserve"> случ</w:t>
      </w:r>
      <w:r>
        <w:t>а</w:t>
      </w:r>
      <w:r>
        <w:t>ях было выявлено</w:t>
      </w:r>
      <w:r w:rsidR="001E0D55">
        <w:t>,</w:t>
      </w:r>
      <w:r>
        <w:t xml:space="preserve"> по крайней мере</w:t>
      </w:r>
      <w:r w:rsidR="001E0D55">
        <w:t>,</w:t>
      </w:r>
      <w:r>
        <w:t xml:space="preserve"> одно </w:t>
      </w:r>
      <w:r w:rsidRPr="000106DE">
        <w:t>нарушение Европейской конвенции о правах человека. По сос</w:t>
      </w:r>
      <w:r>
        <w:t>тоянию</w:t>
      </w:r>
      <w:r w:rsidRPr="005E39E8">
        <w:t xml:space="preserve"> </w:t>
      </w:r>
      <w:r>
        <w:t>на</w:t>
      </w:r>
      <w:r w:rsidRPr="005E39E8">
        <w:t xml:space="preserve"> 2014 </w:t>
      </w:r>
      <w:r>
        <w:t>год</w:t>
      </w:r>
      <w:r w:rsidRPr="005E39E8">
        <w:t xml:space="preserve"> </w:t>
      </w:r>
      <w:r>
        <w:t>по</w:t>
      </w:r>
      <w:r w:rsidRPr="005E39E8">
        <w:t xml:space="preserve"> </w:t>
      </w:r>
      <w:r>
        <w:t>заявлениям</w:t>
      </w:r>
      <w:r w:rsidRPr="005E39E8">
        <w:t xml:space="preserve"> </w:t>
      </w:r>
      <w:r>
        <w:t>было</w:t>
      </w:r>
      <w:r w:rsidRPr="005E39E8">
        <w:t xml:space="preserve"> </w:t>
      </w:r>
      <w:r>
        <w:t>вынесено</w:t>
      </w:r>
      <w:r w:rsidRPr="005E39E8">
        <w:t xml:space="preserve"> 5</w:t>
      </w:r>
      <w:r w:rsidR="000106DE">
        <w:t> </w:t>
      </w:r>
      <w:r w:rsidRPr="005E39E8">
        <w:t>476</w:t>
      </w:r>
      <w:r w:rsidR="000106DE">
        <w:rPr>
          <w:rFonts w:eastAsia="MS Mincho"/>
        </w:rPr>
        <w:t> </w:t>
      </w:r>
      <w:r>
        <w:t>решений</w:t>
      </w:r>
      <w:r w:rsidRPr="005E39E8">
        <w:t xml:space="preserve">, </w:t>
      </w:r>
      <w:r>
        <w:t xml:space="preserve">при этом в </w:t>
      </w:r>
      <w:r w:rsidRPr="005E39E8">
        <w:t>44</w:t>
      </w:r>
      <w:r>
        <w:t xml:space="preserve"> случаях было выявлено</w:t>
      </w:r>
      <w:r w:rsidRPr="005E39E8">
        <w:t xml:space="preserve"> 39 </w:t>
      </w:r>
      <w:r>
        <w:t>нарушений</w:t>
      </w:r>
      <w:r w:rsidRPr="005E39E8">
        <w:t xml:space="preserve"> </w:t>
      </w:r>
      <w:r>
        <w:t>и в</w:t>
      </w:r>
      <w:r w:rsidRPr="005E39E8">
        <w:t xml:space="preserve"> 2</w:t>
      </w:r>
      <w:r>
        <w:t xml:space="preserve"> сл</w:t>
      </w:r>
      <w:r>
        <w:t>у</w:t>
      </w:r>
      <w:r>
        <w:t>чаях нарушений не было выявлено</w:t>
      </w:r>
      <w:r w:rsidRPr="005E39E8">
        <w:t xml:space="preserve">. </w:t>
      </w:r>
    </w:p>
    <w:p w:rsidR="00632350" w:rsidRPr="00507C05" w:rsidRDefault="00632350" w:rsidP="00A279C9">
      <w:pPr>
        <w:pStyle w:val="SingleTxtGR"/>
      </w:pPr>
      <w:r w:rsidRPr="00507C05">
        <w:t>194.</w:t>
      </w:r>
      <w:r w:rsidRPr="00507C05">
        <w:tab/>
      </w:r>
      <w:r>
        <w:t>С</w:t>
      </w:r>
      <w:r w:rsidRPr="00507C05">
        <w:t xml:space="preserve"> </w:t>
      </w:r>
      <w:r>
        <w:t>соответствующими</w:t>
      </w:r>
      <w:r w:rsidRPr="00507C05">
        <w:t xml:space="preserve"> </w:t>
      </w:r>
      <w:r>
        <w:t>делами</w:t>
      </w:r>
      <w:r w:rsidRPr="00507C05">
        <w:t xml:space="preserve"> </w:t>
      </w:r>
      <w:r>
        <w:t>и</w:t>
      </w:r>
      <w:r w:rsidRPr="00507C05">
        <w:t xml:space="preserve"> </w:t>
      </w:r>
      <w:r>
        <w:t>последними</w:t>
      </w:r>
      <w:r w:rsidRPr="00507C05">
        <w:t xml:space="preserve"> </w:t>
      </w:r>
      <w:r>
        <w:t>разбирательствами в рамках</w:t>
      </w:r>
      <w:r w:rsidRPr="00507C05">
        <w:t xml:space="preserve"> </w:t>
      </w:r>
      <w:r w:rsidRPr="00453009">
        <w:t>ЕСПЧ</w:t>
      </w:r>
      <w:r w:rsidRPr="00507C05">
        <w:t xml:space="preserve"> </w:t>
      </w:r>
      <w:r>
        <w:t xml:space="preserve">можно ознакомиться </w:t>
      </w:r>
      <w:r w:rsidR="00B405BD">
        <w:t>по ссылке</w:t>
      </w:r>
      <w:r w:rsidRPr="00507C05">
        <w:t xml:space="preserve"> </w:t>
      </w:r>
      <w:hyperlink r:id="rId14" w:history="1">
        <w:r w:rsidR="00401C24" w:rsidRPr="00401C24">
          <w:rPr>
            <w:rStyle w:val="Hyperlink"/>
            <w:u w:val="none"/>
          </w:rPr>
          <w:t>http://www.echr.coe.int/Documents/</w:t>
        </w:r>
        <w:r w:rsidR="00401C24" w:rsidRPr="00401C24">
          <w:rPr>
            <w:rStyle w:val="Hyperlink"/>
            <w:u w:val="none"/>
          </w:rPr>
          <w:br/>
          <w:t>CP_Italy_eng.pdf</w:t>
        </w:r>
      </w:hyperlink>
      <w:r w:rsidRPr="00507C05">
        <w:t xml:space="preserve">. </w:t>
      </w:r>
    </w:p>
    <w:p w:rsidR="00632350" w:rsidRPr="002D5047" w:rsidRDefault="00632350" w:rsidP="00A279C9">
      <w:pPr>
        <w:pStyle w:val="H23GR"/>
      </w:pPr>
      <w:r w:rsidRPr="00507C05">
        <w:tab/>
      </w:r>
      <w:r w:rsidRPr="00507C05">
        <w:tab/>
      </w:r>
      <w:r>
        <w:t>Компенсации</w:t>
      </w:r>
    </w:p>
    <w:p w:rsidR="00632350" w:rsidRPr="00164579" w:rsidRDefault="00632350" w:rsidP="00A279C9">
      <w:pPr>
        <w:pStyle w:val="SingleTxtGR"/>
      </w:pPr>
      <w:r w:rsidRPr="007A32AB">
        <w:t>195.</w:t>
      </w:r>
      <w:r w:rsidRPr="007A32AB">
        <w:tab/>
      </w:r>
      <w:r>
        <w:t>Итальянское законодательство не предусматривает отдельной системы выплаты компенсаций за нарушение основных прав, и в этих случаях действ</w:t>
      </w:r>
      <w:r>
        <w:t>у</w:t>
      </w:r>
      <w:r>
        <w:t>ют общие положения</w:t>
      </w:r>
      <w:r w:rsidRPr="007A32AB">
        <w:t xml:space="preserve">. </w:t>
      </w:r>
      <w:r>
        <w:t>Например</w:t>
      </w:r>
      <w:r w:rsidRPr="007A32AB">
        <w:t xml:space="preserve">, </w:t>
      </w:r>
      <w:r>
        <w:t>если</w:t>
      </w:r>
      <w:r w:rsidRPr="007A32AB">
        <w:t xml:space="preserve"> </w:t>
      </w:r>
      <w:r>
        <w:t>какое</w:t>
      </w:r>
      <w:r w:rsidRPr="007A32AB">
        <w:t>-</w:t>
      </w:r>
      <w:r>
        <w:t>либо</w:t>
      </w:r>
      <w:r w:rsidRPr="007A32AB">
        <w:t xml:space="preserve"> </w:t>
      </w:r>
      <w:r>
        <w:t>лицо</w:t>
      </w:r>
      <w:r w:rsidRPr="007A32AB">
        <w:t xml:space="preserve"> </w:t>
      </w:r>
      <w:r>
        <w:t>на</w:t>
      </w:r>
      <w:r w:rsidRPr="007A32AB">
        <w:t xml:space="preserve"> </w:t>
      </w:r>
      <w:r>
        <w:t>вверенной</w:t>
      </w:r>
      <w:r w:rsidRPr="007A32AB">
        <w:t xml:space="preserve"> </w:t>
      </w:r>
      <w:r>
        <w:t>ему</w:t>
      </w:r>
      <w:r w:rsidRPr="007A32AB">
        <w:t xml:space="preserve"> </w:t>
      </w:r>
      <w:r>
        <w:t>или</w:t>
      </w:r>
      <w:r w:rsidRPr="007A32AB">
        <w:t xml:space="preserve"> </w:t>
      </w:r>
      <w:r>
        <w:t>ей</w:t>
      </w:r>
      <w:r w:rsidRPr="007A32AB">
        <w:t xml:space="preserve"> </w:t>
      </w:r>
      <w:r>
        <w:t>государственной</w:t>
      </w:r>
      <w:r w:rsidRPr="007A32AB">
        <w:t xml:space="preserve"> </w:t>
      </w:r>
      <w:r>
        <w:t>должности</w:t>
      </w:r>
      <w:r w:rsidRPr="007A32AB">
        <w:t xml:space="preserve"> </w:t>
      </w:r>
      <w:r>
        <w:t>нарушит</w:t>
      </w:r>
      <w:r w:rsidRPr="007A32AB">
        <w:t xml:space="preserve"> </w:t>
      </w:r>
      <w:r>
        <w:t>свои</w:t>
      </w:r>
      <w:r w:rsidRPr="007A32AB">
        <w:t xml:space="preserve"> </w:t>
      </w:r>
      <w:r>
        <w:t>служебные</w:t>
      </w:r>
      <w:r w:rsidRPr="007A32AB">
        <w:t xml:space="preserve"> </w:t>
      </w:r>
      <w:r>
        <w:t>обязанности</w:t>
      </w:r>
      <w:r w:rsidRPr="007A32AB">
        <w:t xml:space="preserve"> </w:t>
      </w:r>
      <w:r>
        <w:t>по</w:t>
      </w:r>
      <w:r w:rsidRPr="007A32AB">
        <w:t xml:space="preserve"> </w:t>
      </w:r>
      <w:r>
        <w:t>отнош</w:t>
      </w:r>
      <w:r>
        <w:t>е</w:t>
      </w:r>
      <w:r>
        <w:t>нию</w:t>
      </w:r>
      <w:r w:rsidRPr="007A32AB">
        <w:t xml:space="preserve"> </w:t>
      </w:r>
      <w:r>
        <w:t>к</w:t>
      </w:r>
      <w:r w:rsidRPr="007A32AB">
        <w:t xml:space="preserve"> </w:t>
      </w:r>
      <w:r>
        <w:t>третьей</w:t>
      </w:r>
      <w:r w:rsidRPr="007A32AB">
        <w:t xml:space="preserve"> </w:t>
      </w:r>
      <w:r>
        <w:t>стороне</w:t>
      </w:r>
      <w:r w:rsidRPr="007A32AB">
        <w:t xml:space="preserve">, </w:t>
      </w:r>
      <w:r>
        <w:t>ответственность формально возлагается на государство или государственный орган, на службе которого находится это лицо</w:t>
      </w:r>
      <w:r w:rsidRPr="007A32AB">
        <w:t xml:space="preserve">. </w:t>
      </w:r>
      <w:r>
        <w:t>Постр</w:t>
      </w:r>
      <w:r>
        <w:t>а</w:t>
      </w:r>
      <w:r>
        <w:t>давшая</w:t>
      </w:r>
      <w:r w:rsidRPr="00164579">
        <w:t xml:space="preserve"> </w:t>
      </w:r>
      <w:r>
        <w:t>сторона</w:t>
      </w:r>
      <w:r w:rsidRPr="00164579">
        <w:t xml:space="preserve"> </w:t>
      </w:r>
      <w:r>
        <w:t>может</w:t>
      </w:r>
      <w:r w:rsidRPr="00164579">
        <w:t xml:space="preserve"> </w:t>
      </w:r>
      <w:r>
        <w:t>затребовать</w:t>
      </w:r>
      <w:r w:rsidRPr="00164579">
        <w:t xml:space="preserve"> </w:t>
      </w:r>
      <w:r>
        <w:t>выплату</w:t>
      </w:r>
      <w:r w:rsidRPr="00164579">
        <w:t xml:space="preserve"> </w:t>
      </w:r>
      <w:r>
        <w:t>компенсации</w:t>
      </w:r>
      <w:r w:rsidRPr="00164579">
        <w:t xml:space="preserve"> (</w:t>
      </w:r>
      <w:r>
        <w:t>статья</w:t>
      </w:r>
      <w:r w:rsidRPr="00164579">
        <w:t xml:space="preserve"> 28 </w:t>
      </w:r>
      <w:r>
        <w:t>Констит</w:t>
      </w:r>
      <w:r>
        <w:t>у</w:t>
      </w:r>
      <w:r>
        <w:t>ции</w:t>
      </w:r>
      <w:r w:rsidRPr="00164579">
        <w:t xml:space="preserve">). </w:t>
      </w:r>
      <w:r>
        <w:t>Закон также определяет условия, на которых можно затребовать возмещ</w:t>
      </w:r>
      <w:r>
        <w:t>е</w:t>
      </w:r>
      <w:r>
        <w:t xml:space="preserve">ние в случае судебных ошибок в соответствии со статьей </w:t>
      </w:r>
      <w:r w:rsidRPr="00164579">
        <w:t>24</w:t>
      </w:r>
      <w:r w:rsidR="00B87069">
        <w:t xml:space="preserve"> </w:t>
      </w:r>
      <w:r w:rsidRPr="00164579">
        <w:t xml:space="preserve">(4) </w:t>
      </w:r>
      <w:r>
        <w:t>Конституции</w:t>
      </w:r>
      <w:r w:rsidRPr="00164579">
        <w:t xml:space="preserve">. </w:t>
      </w:r>
    </w:p>
    <w:p w:rsidR="00632350" w:rsidRPr="0012252C" w:rsidRDefault="00632350" w:rsidP="00A279C9">
      <w:pPr>
        <w:pStyle w:val="SingleTxtGR"/>
      </w:pPr>
      <w:r w:rsidRPr="0012252C">
        <w:t>196.</w:t>
      </w:r>
      <w:r w:rsidRPr="0012252C">
        <w:tab/>
      </w:r>
      <w:r>
        <w:t>За</w:t>
      </w:r>
      <w:r w:rsidRPr="0012252C">
        <w:t xml:space="preserve"> </w:t>
      </w:r>
      <w:r>
        <w:t>последние</w:t>
      </w:r>
      <w:r w:rsidRPr="0012252C">
        <w:t xml:space="preserve"> </w:t>
      </w:r>
      <w:r>
        <w:t>годы</w:t>
      </w:r>
      <w:r w:rsidRPr="0012252C">
        <w:t xml:space="preserve"> </w:t>
      </w:r>
      <w:r>
        <w:t>в</w:t>
      </w:r>
      <w:r w:rsidRPr="0012252C">
        <w:t xml:space="preserve"> </w:t>
      </w:r>
      <w:r>
        <w:t>этой</w:t>
      </w:r>
      <w:r w:rsidRPr="0012252C">
        <w:t xml:space="preserve"> </w:t>
      </w:r>
      <w:r>
        <w:t>области</w:t>
      </w:r>
      <w:r w:rsidRPr="0012252C">
        <w:t xml:space="preserve"> </w:t>
      </w:r>
      <w:r>
        <w:t>также</w:t>
      </w:r>
      <w:r w:rsidRPr="0012252C">
        <w:t xml:space="preserve"> </w:t>
      </w:r>
      <w:r>
        <w:t>были</w:t>
      </w:r>
      <w:r w:rsidRPr="0012252C">
        <w:t xml:space="preserve"> </w:t>
      </w:r>
      <w:r>
        <w:t>предусмотрены</w:t>
      </w:r>
      <w:r w:rsidRPr="0012252C">
        <w:t xml:space="preserve"> </w:t>
      </w:r>
      <w:r>
        <w:t>различные</w:t>
      </w:r>
      <w:r w:rsidRPr="0012252C">
        <w:t xml:space="preserve"> </w:t>
      </w:r>
      <w:r>
        <w:t>меры</w:t>
      </w:r>
      <w:r w:rsidRPr="0012252C">
        <w:t xml:space="preserve">, </w:t>
      </w:r>
      <w:r>
        <w:t>такие</w:t>
      </w:r>
      <w:r w:rsidRPr="0012252C">
        <w:t xml:space="preserve"> </w:t>
      </w:r>
      <w:r>
        <w:t>как</w:t>
      </w:r>
      <w:r w:rsidRPr="0012252C">
        <w:t xml:space="preserve"> </w:t>
      </w:r>
      <w:r>
        <w:t>создание</w:t>
      </w:r>
      <w:r w:rsidRPr="0012252C">
        <w:t xml:space="preserve"> </w:t>
      </w:r>
      <w:r>
        <w:t>Специального</w:t>
      </w:r>
      <w:r w:rsidRPr="0012252C">
        <w:t xml:space="preserve"> </w:t>
      </w:r>
      <w:r>
        <w:t>фонда</w:t>
      </w:r>
      <w:r w:rsidRPr="0012252C">
        <w:t xml:space="preserve"> </w:t>
      </w:r>
      <w:r>
        <w:t>солидарности</w:t>
      </w:r>
      <w:r w:rsidRPr="0012252C">
        <w:t xml:space="preserve"> </w:t>
      </w:r>
      <w:r>
        <w:t>с</w:t>
      </w:r>
      <w:r w:rsidRPr="0012252C">
        <w:t xml:space="preserve"> </w:t>
      </w:r>
      <w:r>
        <w:t>жертвами</w:t>
      </w:r>
      <w:r w:rsidRPr="0012252C">
        <w:t xml:space="preserve"> </w:t>
      </w:r>
      <w:r>
        <w:t>ди</w:t>
      </w:r>
      <w:r>
        <w:t>с</w:t>
      </w:r>
      <w:r>
        <w:t>криминации</w:t>
      </w:r>
      <w:r w:rsidRPr="0012252C">
        <w:t xml:space="preserve"> </w:t>
      </w:r>
      <w:r>
        <w:t>при</w:t>
      </w:r>
      <w:r w:rsidRPr="0012252C">
        <w:t xml:space="preserve"> </w:t>
      </w:r>
      <w:r>
        <w:t>ДРВ</w:t>
      </w:r>
      <w:r w:rsidRPr="0012252C">
        <w:t xml:space="preserve"> (</w:t>
      </w:r>
      <w:r>
        <w:t>ноябрь</w:t>
      </w:r>
      <w:r w:rsidRPr="0012252C">
        <w:t xml:space="preserve"> 2014</w:t>
      </w:r>
      <w:r>
        <w:t xml:space="preserve"> года</w:t>
      </w:r>
      <w:r w:rsidRPr="0012252C">
        <w:t xml:space="preserve">) </w:t>
      </w:r>
      <w:r>
        <w:t>и Специального фонда для жертв то</w:t>
      </w:r>
      <w:r>
        <w:t>р</w:t>
      </w:r>
      <w:r>
        <w:t xml:space="preserve">говли людьми </w:t>
      </w:r>
      <w:r w:rsidRPr="0012252C">
        <w:t>(</w:t>
      </w:r>
      <w:r>
        <w:t>ТЛ</w:t>
      </w:r>
      <w:r w:rsidRPr="0012252C">
        <w:t xml:space="preserve">). </w:t>
      </w:r>
    </w:p>
    <w:p w:rsidR="00632350" w:rsidRPr="00B220A9" w:rsidRDefault="00632350" w:rsidP="00A279C9">
      <w:pPr>
        <w:pStyle w:val="SingleTxtGR"/>
      </w:pPr>
      <w:r w:rsidRPr="007C1E87">
        <w:t>197.</w:t>
      </w:r>
      <w:r w:rsidRPr="007C1E87">
        <w:tab/>
      </w:r>
      <w:r>
        <w:t>В</w:t>
      </w:r>
      <w:r w:rsidRPr="007C1E87">
        <w:t xml:space="preserve"> </w:t>
      </w:r>
      <w:r>
        <w:t>соответствии</w:t>
      </w:r>
      <w:r w:rsidRPr="007C1E87">
        <w:t xml:space="preserve"> </w:t>
      </w:r>
      <w:r>
        <w:t>с</w:t>
      </w:r>
      <w:r w:rsidRPr="007C1E87">
        <w:t xml:space="preserve"> </w:t>
      </w:r>
      <w:r>
        <w:t>итальянской</w:t>
      </w:r>
      <w:r w:rsidRPr="007C1E87">
        <w:t xml:space="preserve"> </w:t>
      </w:r>
      <w:r>
        <w:t>правовой</w:t>
      </w:r>
      <w:r w:rsidRPr="007C1E87">
        <w:t xml:space="preserve"> </w:t>
      </w:r>
      <w:r>
        <w:t>системой</w:t>
      </w:r>
      <w:r w:rsidRPr="007C1E87">
        <w:t xml:space="preserve"> </w:t>
      </w:r>
      <w:r>
        <w:t>любое лицо может з</w:t>
      </w:r>
      <w:r>
        <w:t>а</w:t>
      </w:r>
      <w:r>
        <w:t>явить о нарушении своих прав</w:t>
      </w:r>
      <w:r w:rsidRPr="007C1E87">
        <w:t xml:space="preserve">. </w:t>
      </w:r>
      <w:r>
        <w:t>Помощь</w:t>
      </w:r>
      <w:r w:rsidRPr="003D0D0B">
        <w:t xml:space="preserve"> </w:t>
      </w:r>
      <w:r>
        <w:t>оказывается</w:t>
      </w:r>
      <w:r w:rsidRPr="003D0D0B">
        <w:t xml:space="preserve"> </w:t>
      </w:r>
      <w:r>
        <w:t>широко</w:t>
      </w:r>
      <w:r w:rsidRPr="003D0D0B">
        <w:t xml:space="preserve"> </w:t>
      </w:r>
      <w:r>
        <w:t>разветвленной</w:t>
      </w:r>
      <w:r w:rsidRPr="003D0D0B">
        <w:t xml:space="preserve"> </w:t>
      </w:r>
      <w:r>
        <w:t>с</w:t>
      </w:r>
      <w:r>
        <w:t>е</w:t>
      </w:r>
      <w:r>
        <w:t>тью</w:t>
      </w:r>
      <w:r w:rsidRPr="003D0D0B">
        <w:t xml:space="preserve"> </w:t>
      </w:r>
      <w:r>
        <w:t>юристов</w:t>
      </w:r>
      <w:r w:rsidRPr="003D0D0B">
        <w:t xml:space="preserve"> </w:t>
      </w:r>
      <w:r>
        <w:t>и</w:t>
      </w:r>
      <w:r w:rsidRPr="003D0D0B">
        <w:t xml:space="preserve"> </w:t>
      </w:r>
      <w:r>
        <w:t>специальных</w:t>
      </w:r>
      <w:r w:rsidRPr="003D0D0B">
        <w:t xml:space="preserve"> </w:t>
      </w:r>
      <w:r>
        <w:t>целевых</w:t>
      </w:r>
      <w:r w:rsidRPr="003D0D0B">
        <w:t xml:space="preserve"> </w:t>
      </w:r>
      <w:r>
        <w:t>групп</w:t>
      </w:r>
      <w:r w:rsidRPr="003D0D0B">
        <w:t xml:space="preserve">. </w:t>
      </w:r>
      <w:r>
        <w:t>В</w:t>
      </w:r>
      <w:r w:rsidRPr="003D0D0B">
        <w:t xml:space="preserve"> </w:t>
      </w:r>
      <w:r>
        <w:t>конкретных</w:t>
      </w:r>
      <w:r w:rsidRPr="003D0D0B">
        <w:t xml:space="preserve"> </w:t>
      </w:r>
      <w:r>
        <w:t>областях</w:t>
      </w:r>
      <w:r w:rsidRPr="003D0D0B">
        <w:t xml:space="preserve"> </w:t>
      </w:r>
      <w:r>
        <w:t>в</w:t>
      </w:r>
      <w:r w:rsidRPr="003D0D0B">
        <w:t xml:space="preserve"> </w:t>
      </w:r>
      <w:r>
        <w:t>силу</w:t>
      </w:r>
      <w:r w:rsidRPr="003D0D0B">
        <w:t xml:space="preserve"> </w:t>
      </w:r>
      <w:r>
        <w:t>О</w:t>
      </w:r>
      <w:r>
        <w:t>с</w:t>
      </w:r>
      <w:r>
        <w:t>новного</w:t>
      </w:r>
      <w:r w:rsidRPr="003D0D0B">
        <w:t xml:space="preserve"> </w:t>
      </w:r>
      <w:r>
        <w:t>закона были выработаны специальные процедуры, созданы учрежд</w:t>
      </w:r>
      <w:r>
        <w:t>е</w:t>
      </w:r>
      <w:r>
        <w:t>ния и институты, в том числе организована бесплатная правовая помощь для малоимущих</w:t>
      </w:r>
      <w:r w:rsidRPr="003D0D0B">
        <w:t xml:space="preserve">. </w:t>
      </w:r>
      <w:r>
        <w:t>Кроме</w:t>
      </w:r>
      <w:r w:rsidRPr="00B220A9">
        <w:t xml:space="preserve"> </w:t>
      </w:r>
      <w:r>
        <w:t>того</w:t>
      </w:r>
      <w:r w:rsidRPr="00B220A9">
        <w:t xml:space="preserve">, </w:t>
      </w:r>
      <w:r>
        <w:t>в</w:t>
      </w:r>
      <w:r w:rsidRPr="00B220A9">
        <w:t xml:space="preserve"> </w:t>
      </w:r>
      <w:r>
        <w:t>случае</w:t>
      </w:r>
      <w:r w:rsidRPr="00B220A9">
        <w:t xml:space="preserve"> </w:t>
      </w:r>
      <w:r>
        <w:t>насилия</w:t>
      </w:r>
      <w:r w:rsidRPr="00B220A9">
        <w:t xml:space="preserve"> </w:t>
      </w:r>
      <w:r>
        <w:t>в</w:t>
      </w:r>
      <w:r w:rsidRPr="00B220A9">
        <w:t xml:space="preserve"> </w:t>
      </w:r>
      <w:r>
        <w:t>отношении</w:t>
      </w:r>
      <w:r w:rsidRPr="00B220A9">
        <w:t xml:space="preserve"> </w:t>
      </w:r>
      <w:r>
        <w:t>женщин</w:t>
      </w:r>
      <w:r w:rsidRPr="00B220A9">
        <w:t xml:space="preserve"> (</w:t>
      </w:r>
      <w:r>
        <w:t>НЖ</w:t>
      </w:r>
      <w:r w:rsidR="001E0D55">
        <w:t>)</w:t>
      </w:r>
      <w:r w:rsidRPr="00B220A9">
        <w:t xml:space="preserve"> </w:t>
      </w:r>
      <w:r>
        <w:t>бе</w:t>
      </w:r>
      <w:r>
        <w:t>с</w:t>
      </w:r>
      <w:r>
        <w:t>платная правовая помощь оказывается независимо от уровня доходов</w:t>
      </w:r>
      <w:r w:rsidRPr="00B220A9">
        <w:t xml:space="preserve">. </w:t>
      </w:r>
    </w:p>
    <w:p w:rsidR="00632350" w:rsidRPr="00D45077" w:rsidRDefault="00632350" w:rsidP="00A279C9">
      <w:pPr>
        <w:pStyle w:val="SingleTxtGR"/>
      </w:pPr>
      <w:r w:rsidRPr="00C34746">
        <w:t>198.</w:t>
      </w:r>
      <w:r w:rsidRPr="00C34746">
        <w:tab/>
      </w:r>
      <w:r>
        <w:t>Обращаясь</w:t>
      </w:r>
      <w:r w:rsidRPr="00C34746">
        <w:t xml:space="preserve"> </w:t>
      </w:r>
      <w:r>
        <w:t>к</w:t>
      </w:r>
      <w:r w:rsidRPr="00C34746">
        <w:t xml:space="preserve"> </w:t>
      </w:r>
      <w:r>
        <w:t>вопросу</w:t>
      </w:r>
      <w:r w:rsidRPr="00C34746">
        <w:t xml:space="preserve"> </w:t>
      </w:r>
      <w:r>
        <w:t>о</w:t>
      </w:r>
      <w:r w:rsidRPr="00C34746">
        <w:t xml:space="preserve"> </w:t>
      </w:r>
      <w:r>
        <w:t>конкретных</w:t>
      </w:r>
      <w:r w:rsidRPr="00C34746">
        <w:t xml:space="preserve"> </w:t>
      </w:r>
      <w:r>
        <w:t>органах</w:t>
      </w:r>
      <w:r w:rsidRPr="00C34746">
        <w:t xml:space="preserve">, </w:t>
      </w:r>
      <w:r>
        <w:t>следует</w:t>
      </w:r>
      <w:r w:rsidRPr="00C34746">
        <w:t xml:space="preserve"> </w:t>
      </w:r>
      <w:r>
        <w:t>упомянуть</w:t>
      </w:r>
      <w:r w:rsidRPr="00C34746">
        <w:t xml:space="preserve"> </w:t>
      </w:r>
      <w:r>
        <w:t>о</w:t>
      </w:r>
      <w:r w:rsidRPr="00C34746">
        <w:t xml:space="preserve"> </w:t>
      </w:r>
      <w:r>
        <w:t>парл</w:t>
      </w:r>
      <w:r>
        <w:t>а</w:t>
      </w:r>
      <w:r>
        <w:t>ментских</w:t>
      </w:r>
      <w:r w:rsidRPr="00C34746">
        <w:t xml:space="preserve"> </w:t>
      </w:r>
      <w:r>
        <w:t xml:space="preserve">комиссиях в соответствии со статьей </w:t>
      </w:r>
      <w:r w:rsidRPr="00C34746">
        <w:t xml:space="preserve">82 </w:t>
      </w:r>
      <w:r>
        <w:t>Основного закона</w:t>
      </w:r>
      <w:r w:rsidRPr="00C34746">
        <w:t xml:space="preserve">. </w:t>
      </w:r>
      <w:r>
        <w:t>Для</w:t>
      </w:r>
      <w:r w:rsidRPr="00D45077">
        <w:t xml:space="preserve"> </w:t>
      </w:r>
      <w:r>
        <w:t>реал</w:t>
      </w:r>
      <w:r>
        <w:t>и</w:t>
      </w:r>
      <w:r>
        <w:t>зации</w:t>
      </w:r>
      <w:r w:rsidRPr="00D45077">
        <w:t xml:space="preserve"> </w:t>
      </w:r>
      <w:r>
        <w:t>основных</w:t>
      </w:r>
      <w:r w:rsidRPr="00D45077">
        <w:t xml:space="preserve"> </w:t>
      </w:r>
      <w:r>
        <w:t>прав</w:t>
      </w:r>
      <w:r w:rsidRPr="00D45077">
        <w:t xml:space="preserve"> </w:t>
      </w:r>
      <w:r>
        <w:t>и</w:t>
      </w:r>
      <w:r w:rsidRPr="00D45077">
        <w:t xml:space="preserve"> </w:t>
      </w:r>
      <w:r>
        <w:t>рассмотрения</w:t>
      </w:r>
      <w:r w:rsidRPr="00D45077">
        <w:t xml:space="preserve"> </w:t>
      </w:r>
      <w:r>
        <w:t>вопросов</w:t>
      </w:r>
      <w:r w:rsidRPr="00D45077">
        <w:t xml:space="preserve">, </w:t>
      </w:r>
      <w:r>
        <w:t>представляющих</w:t>
      </w:r>
      <w:r w:rsidRPr="00D45077">
        <w:t xml:space="preserve"> </w:t>
      </w:r>
      <w:r>
        <w:t>общий</w:t>
      </w:r>
      <w:r w:rsidRPr="00D45077">
        <w:t xml:space="preserve"> </w:t>
      </w:r>
      <w:r>
        <w:t>инт</w:t>
      </w:r>
      <w:r>
        <w:t>е</w:t>
      </w:r>
      <w:r>
        <w:t>рес</w:t>
      </w:r>
      <w:r w:rsidRPr="00D45077">
        <w:t xml:space="preserve">, </w:t>
      </w:r>
      <w:r>
        <w:t>итальянский парламент уполномочен создавать комиссии одной или обеих палат по расследованию</w:t>
      </w:r>
      <w:r w:rsidRPr="00D45077">
        <w:t xml:space="preserve">. </w:t>
      </w:r>
    </w:p>
    <w:p w:rsidR="00632350" w:rsidRPr="00495934" w:rsidRDefault="00632350" w:rsidP="00A279C9">
      <w:pPr>
        <w:pStyle w:val="SingleTxtGR"/>
      </w:pPr>
      <w:r w:rsidRPr="00495934">
        <w:t>199.</w:t>
      </w:r>
      <w:r w:rsidRPr="00495934">
        <w:tab/>
      </w:r>
      <w:r>
        <w:t>С</w:t>
      </w:r>
      <w:r w:rsidRPr="00495934">
        <w:t xml:space="preserve"> </w:t>
      </w:r>
      <w:r>
        <w:t>точки</w:t>
      </w:r>
      <w:r w:rsidRPr="00495934">
        <w:t xml:space="preserve"> </w:t>
      </w:r>
      <w:r>
        <w:t>зрения процедуры, каждая палата может начать расследование по вопросам, представляющим государственный интерес, путем создания смеша</w:t>
      </w:r>
      <w:r>
        <w:t>н</w:t>
      </w:r>
      <w:r>
        <w:t>ных комиссий или комиссий с представителями одной палаты, сформированных пропорционально размеру парламентских групп</w:t>
      </w:r>
      <w:r w:rsidRPr="00495934">
        <w:t xml:space="preserve">. </w:t>
      </w:r>
      <w:r>
        <w:t>Комиссия</w:t>
      </w:r>
      <w:r w:rsidRPr="00495934">
        <w:t xml:space="preserve"> </w:t>
      </w:r>
      <w:r>
        <w:t>по</w:t>
      </w:r>
      <w:r w:rsidRPr="00495934">
        <w:t xml:space="preserve"> </w:t>
      </w:r>
      <w:r>
        <w:t>расследованию</w:t>
      </w:r>
      <w:r w:rsidRPr="00495934">
        <w:t xml:space="preserve"> </w:t>
      </w:r>
      <w:r>
        <w:t>изучает</w:t>
      </w:r>
      <w:r w:rsidRPr="00495934">
        <w:t xml:space="preserve"> </w:t>
      </w:r>
      <w:r>
        <w:t>и</w:t>
      </w:r>
      <w:r w:rsidRPr="00495934">
        <w:t xml:space="preserve"> </w:t>
      </w:r>
      <w:r>
        <w:t>рассматривает</w:t>
      </w:r>
      <w:r w:rsidRPr="00495934">
        <w:t xml:space="preserve"> </w:t>
      </w:r>
      <w:r>
        <w:t>соответствующие</w:t>
      </w:r>
      <w:r w:rsidRPr="00495934">
        <w:t xml:space="preserve"> </w:t>
      </w:r>
      <w:r>
        <w:t>вопросы</w:t>
      </w:r>
      <w:r w:rsidRPr="00495934">
        <w:t xml:space="preserve">, </w:t>
      </w:r>
      <w:r>
        <w:t>пользуясь теми же полн</w:t>
      </w:r>
      <w:r>
        <w:t>о</w:t>
      </w:r>
      <w:r>
        <w:t xml:space="preserve">мочиями и ограничениями, что и судебные органы </w:t>
      </w:r>
      <w:r w:rsidRPr="00495934">
        <w:t>(</w:t>
      </w:r>
      <w:r>
        <w:t>статья</w:t>
      </w:r>
      <w:r w:rsidRPr="00495934">
        <w:t xml:space="preserve"> 82). </w:t>
      </w:r>
    </w:p>
    <w:p w:rsidR="00632350" w:rsidRPr="00257657" w:rsidRDefault="00632350" w:rsidP="00A279C9">
      <w:pPr>
        <w:pStyle w:val="SingleTxtGR"/>
      </w:pPr>
      <w:r w:rsidRPr="004E66DB">
        <w:lastRenderedPageBreak/>
        <w:t>200.</w:t>
      </w:r>
      <w:r w:rsidRPr="004E66DB">
        <w:tab/>
      </w:r>
      <w:r>
        <w:t>Специально</w:t>
      </w:r>
      <w:r w:rsidRPr="004E66DB">
        <w:t xml:space="preserve"> </w:t>
      </w:r>
      <w:r>
        <w:t>созданные</w:t>
      </w:r>
      <w:r w:rsidRPr="004E66DB">
        <w:t xml:space="preserve"> </w:t>
      </w:r>
      <w:r>
        <w:t>парламентские</w:t>
      </w:r>
      <w:r w:rsidRPr="004E66DB">
        <w:t xml:space="preserve"> </w:t>
      </w:r>
      <w:r>
        <w:t>комиссии по расследованию из</w:t>
      </w:r>
      <w:r>
        <w:t>у</w:t>
      </w:r>
      <w:r>
        <w:t>чают и выносят решения</w:t>
      </w:r>
      <w:r w:rsidR="001E0D55">
        <w:t>,</w:t>
      </w:r>
      <w:r>
        <w:t xml:space="preserve"> в том числе по жалобам, относящимся к различным случаям выдвижения обвинений</w:t>
      </w:r>
      <w:r w:rsidRPr="004E66DB">
        <w:t xml:space="preserve">. </w:t>
      </w:r>
      <w:r>
        <w:t>Они</w:t>
      </w:r>
      <w:r w:rsidRPr="00CF2DA1">
        <w:t xml:space="preserve"> </w:t>
      </w:r>
      <w:r>
        <w:t>также</w:t>
      </w:r>
      <w:r w:rsidRPr="00CF2DA1">
        <w:t xml:space="preserve"> </w:t>
      </w:r>
      <w:r>
        <w:t>выполняют</w:t>
      </w:r>
      <w:r w:rsidRPr="00CF2DA1">
        <w:t xml:space="preserve"> </w:t>
      </w:r>
      <w:r>
        <w:t>контрольные</w:t>
      </w:r>
      <w:r w:rsidRPr="00CF2DA1">
        <w:t xml:space="preserve"> </w:t>
      </w:r>
      <w:r>
        <w:t>и</w:t>
      </w:r>
      <w:r w:rsidRPr="00CF2DA1">
        <w:t xml:space="preserve"> </w:t>
      </w:r>
      <w:r>
        <w:t>сле</w:t>
      </w:r>
      <w:r>
        <w:t>д</w:t>
      </w:r>
      <w:r>
        <w:t>ственные</w:t>
      </w:r>
      <w:r w:rsidRPr="00CF2DA1">
        <w:t xml:space="preserve"> </w:t>
      </w:r>
      <w:r>
        <w:t>мероприятия</w:t>
      </w:r>
      <w:r w:rsidRPr="00CF2DA1">
        <w:t xml:space="preserve">. </w:t>
      </w:r>
      <w:r>
        <w:t>Например</w:t>
      </w:r>
      <w:r w:rsidRPr="00257657">
        <w:t xml:space="preserve">, </w:t>
      </w:r>
      <w:r>
        <w:t>стоит</w:t>
      </w:r>
      <w:r w:rsidRPr="00257657">
        <w:t xml:space="preserve"> </w:t>
      </w:r>
      <w:r>
        <w:t>упомянуть</w:t>
      </w:r>
      <w:r w:rsidRPr="00257657">
        <w:t xml:space="preserve"> </w:t>
      </w:r>
      <w:r>
        <w:t>комиссии</w:t>
      </w:r>
      <w:r w:rsidRPr="000A78BB">
        <w:rPr>
          <w:rStyle w:val="FootnoteReference"/>
          <w:lang w:val="en-GB"/>
        </w:rPr>
        <w:footnoteReference w:id="39"/>
      </w:r>
      <w:r w:rsidRPr="00257657">
        <w:rPr>
          <w:b/>
        </w:rPr>
        <w:t xml:space="preserve"> </w:t>
      </w:r>
      <w:r>
        <w:t>по</w:t>
      </w:r>
      <w:r w:rsidRPr="00257657">
        <w:t xml:space="preserve"> «</w:t>
      </w:r>
      <w:r>
        <w:t>Изучению</w:t>
      </w:r>
      <w:r w:rsidRPr="00257657">
        <w:t xml:space="preserve"> </w:t>
      </w:r>
      <w:r>
        <w:t>феномена</w:t>
      </w:r>
      <w:r w:rsidRPr="00257657">
        <w:t xml:space="preserve"> </w:t>
      </w:r>
      <w:r>
        <w:t>мафий</w:t>
      </w:r>
      <w:r w:rsidRPr="00257657">
        <w:t xml:space="preserve"> </w:t>
      </w:r>
      <w:r>
        <w:t>и</w:t>
      </w:r>
      <w:r w:rsidRPr="00257657">
        <w:t xml:space="preserve"> </w:t>
      </w:r>
      <w:r>
        <w:t>других</w:t>
      </w:r>
      <w:r w:rsidRPr="00257657">
        <w:t xml:space="preserve"> </w:t>
      </w:r>
      <w:r>
        <w:t>преступных</w:t>
      </w:r>
      <w:r w:rsidRPr="00257657">
        <w:t xml:space="preserve"> </w:t>
      </w:r>
      <w:r>
        <w:t>организаций</w:t>
      </w:r>
      <w:r w:rsidRPr="00257657">
        <w:t xml:space="preserve">, </w:t>
      </w:r>
      <w:r>
        <w:t>в</w:t>
      </w:r>
      <w:r w:rsidRPr="00257657">
        <w:t xml:space="preserve"> </w:t>
      </w:r>
      <w:r>
        <w:t>том</w:t>
      </w:r>
      <w:r w:rsidRPr="00257657">
        <w:t xml:space="preserve"> </w:t>
      </w:r>
      <w:r>
        <w:t>числе</w:t>
      </w:r>
      <w:r w:rsidRPr="00257657">
        <w:t xml:space="preserve"> </w:t>
      </w:r>
      <w:r>
        <w:t>иностранных</w:t>
      </w:r>
      <w:r w:rsidRPr="00257657">
        <w:t xml:space="preserve">» </w:t>
      </w:r>
      <w:r>
        <w:t>и по вопросу о «Переработке мусора и связанной с ней незаконной деятельн</w:t>
      </w:r>
      <w:r>
        <w:t>о</w:t>
      </w:r>
      <w:r>
        <w:t>стью»</w:t>
      </w:r>
      <w:r w:rsidRPr="00257657">
        <w:t xml:space="preserve">. </w:t>
      </w:r>
      <w:r>
        <w:t>Со</w:t>
      </w:r>
      <w:r w:rsidRPr="00257657">
        <w:t xml:space="preserve"> </w:t>
      </w:r>
      <w:r>
        <w:t>времени</w:t>
      </w:r>
      <w:r w:rsidRPr="00257657">
        <w:t xml:space="preserve"> </w:t>
      </w:r>
      <w:r>
        <w:t>парламента</w:t>
      </w:r>
      <w:r w:rsidRPr="00257657">
        <w:t xml:space="preserve"> </w:t>
      </w:r>
      <w:r>
        <w:t>первого</w:t>
      </w:r>
      <w:r w:rsidRPr="00257657">
        <w:t xml:space="preserve"> </w:t>
      </w:r>
      <w:r>
        <w:t>созыва</w:t>
      </w:r>
      <w:r w:rsidRPr="00257657">
        <w:t xml:space="preserve"> </w:t>
      </w:r>
      <w:r>
        <w:t>было</w:t>
      </w:r>
      <w:r w:rsidRPr="00257657">
        <w:t xml:space="preserve"> </w:t>
      </w:r>
      <w:r>
        <w:t>создано</w:t>
      </w:r>
      <w:r w:rsidRPr="00257657">
        <w:t xml:space="preserve"> </w:t>
      </w:r>
      <w:r>
        <w:t>примерно</w:t>
      </w:r>
      <w:r w:rsidRPr="00257657">
        <w:t xml:space="preserve"> 65 </w:t>
      </w:r>
      <w:r>
        <w:t>па</w:t>
      </w:r>
      <w:r>
        <w:t>р</w:t>
      </w:r>
      <w:r>
        <w:t>ламентских комиссий</w:t>
      </w:r>
      <w:r w:rsidRPr="00257657">
        <w:t xml:space="preserve">. </w:t>
      </w:r>
    </w:p>
    <w:p w:rsidR="00632350" w:rsidRPr="007F47A8" w:rsidRDefault="00632350" w:rsidP="00A279C9">
      <w:pPr>
        <w:pStyle w:val="SingleTxtGR"/>
      </w:pPr>
      <w:r w:rsidRPr="007F47A8">
        <w:t>201.</w:t>
      </w:r>
      <w:r w:rsidRPr="007F47A8">
        <w:tab/>
      </w:r>
      <w:r>
        <w:t>Также</w:t>
      </w:r>
      <w:r w:rsidRPr="007F47A8">
        <w:t xml:space="preserve"> </w:t>
      </w:r>
      <w:r>
        <w:t>необходимо</w:t>
      </w:r>
      <w:r w:rsidRPr="007F47A8">
        <w:t xml:space="preserve"> </w:t>
      </w:r>
      <w:r>
        <w:t>упомянуть</w:t>
      </w:r>
      <w:r w:rsidRPr="007F47A8">
        <w:t xml:space="preserve"> </w:t>
      </w:r>
      <w:r>
        <w:t>две</w:t>
      </w:r>
      <w:r w:rsidRPr="007F47A8">
        <w:t xml:space="preserve"> </w:t>
      </w:r>
      <w:r>
        <w:t>действующие</w:t>
      </w:r>
      <w:r w:rsidRPr="007F47A8">
        <w:t xml:space="preserve"> </w:t>
      </w:r>
      <w:r>
        <w:t>специальные</w:t>
      </w:r>
      <w:r w:rsidRPr="007F47A8">
        <w:t xml:space="preserve"> </w:t>
      </w:r>
      <w:r>
        <w:t>парламен</w:t>
      </w:r>
      <w:r>
        <w:t>т</w:t>
      </w:r>
      <w:r>
        <w:t>ские</w:t>
      </w:r>
      <w:r w:rsidRPr="007F47A8">
        <w:t xml:space="preserve"> </w:t>
      </w:r>
      <w:r>
        <w:t>комиссии</w:t>
      </w:r>
      <w:r w:rsidRPr="007F47A8">
        <w:t xml:space="preserve"> по поощрению и защите прав человека, </w:t>
      </w:r>
      <w:r>
        <w:t xml:space="preserve">возглавляемые </w:t>
      </w:r>
      <w:r w:rsidRPr="00F950EE">
        <w:t>Достоп</w:t>
      </w:r>
      <w:r w:rsidRPr="00F950EE">
        <w:t>о</w:t>
      </w:r>
      <w:r w:rsidRPr="00F950EE">
        <w:t>чтенной</w:t>
      </w:r>
      <w:r w:rsidRPr="007F47A8">
        <w:t xml:space="preserve"> </w:t>
      </w:r>
      <w:proofErr w:type="spellStart"/>
      <w:r>
        <w:t>Пиа</w:t>
      </w:r>
      <w:proofErr w:type="spellEnd"/>
      <w:r>
        <w:t xml:space="preserve"> </w:t>
      </w:r>
      <w:proofErr w:type="spellStart"/>
      <w:r>
        <w:t>Локателли</w:t>
      </w:r>
      <w:proofErr w:type="spellEnd"/>
      <w:r>
        <w:t xml:space="preserve"> в Палате депутатов и сенатором </w:t>
      </w:r>
      <w:proofErr w:type="spellStart"/>
      <w:r>
        <w:t>Луиджи</w:t>
      </w:r>
      <w:proofErr w:type="spellEnd"/>
      <w:r>
        <w:t xml:space="preserve"> </w:t>
      </w:r>
      <w:proofErr w:type="spellStart"/>
      <w:r>
        <w:t>Манкони</w:t>
      </w:r>
      <w:proofErr w:type="spellEnd"/>
      <w:r>
        <w:t xml:space="preserve"> в Сенате</w:t>
      </w:r>
      <w:r w:rsidRPr="007F47A8">
        <w:t xml:space="preserve">. </w:t>
      </w:r>
    </w:p>
    <w:p w:rsidR="00632350" w:rsidRPr="00CF2DA1" w:rsidRDefault="00632350" w:rsidP="00A279C9">
      <w:pPr>
        <w:pStyle w:val="H23GR"/>
      </w:pPr>
      <w:r w:rsidRPr="007F47A8">
        <w:tab/>
      </w:r>
      <w:r w:rsidRPr="007F47A8">
        <w:tab/>
      </w:r>
      <w:r>
        <w:t>Другие</w:t>
      </w:r>
      <w:r w:rsidRPr="00CF2DA1">
        <w:t xml:space="preserve"> </w:t>
      </w:r>
      <w:r>
        <w:t>соответствующие</w:t>
      </w:r>
      <w:r w:rsidRPr="00CF2DA1">
        <w:t xml:space="preserve"> </w:t>
      </w:r>
      <w:r>
        <w:t>органы</w:t>
      </w:r>
    </w:p>
    <w:p w:rsidR="00632350" w:rsidRPr="0099278C" w:rsidRDefault="00632350" w:rsidP="00A279C9">
      <w:pPr>
        <w:pStyle w:val="SingleTxtGR"/>
      </w:pPr>
      <w:r w:rsidRPr="0099278C">
        <w:t>202.</w:t>
      </w:r>
      <w:r w:rsidRPr="0099278C">
        <w:tab/>
      </w:r>
      <w:r>
        <w:t>В</w:t>
      </w:r>
      <w:r w:rsidRPr="0099278C">
        <w:t xml:space="preserve"> </w:t>
      </w:r>
      <w:r w:rsidRPr="000106DE">
        <w:t>свете Парижских принципов (</w:t>
      </w:r>
      <w:r w:rsidRPr="001E1C2B">
        <w:rPr>
          <w:lang w:val="en-GB"/>
        </w:rPr>
        <w:t>A</w:t>
      </w:r>
      <w:r w:rsidRPr="0099278C">
        <w:t>/</w:t>
      </w:r>
      <w:r w:rsidRPr="001E1C2B">
        <w:rPr>
          <w:lang w:val="en-GB"/>
        </w:rPr>
        <w:t>RES</w:t>
      </w:r>
      <w:r w:rsidRPr="0099278C">
        <w:t xml:space="preserve">/48/134) </w:t>
      </w:r>
      <w:r>
        <w:t>среди</w:t>
      </w:r>
      <w:r w:rsidRPr="0099278C">
        <w:t xml:space="preserve"> </w:t>
      </w:r>
      <w:r>
        <w:t>различных</w:t>
      </w:r>
      <w:r w:rsidRPr="0099278C">
        <w:t xml:space="preserve"> </w:t>
      </w:r>
      <w:r>
        <w:t>соотве</w:t>
      </w:r>
      <w:r>
        <w:t>т</w:t>
      </w:r>
      <w:r>
        <w:t>ствующих</w:t>
      </w:r>
      <w:r w:rsidRPr="0099278C">
        <w:t xml:space="preserve"> </w:t>
      </w:r>
      <w:r>
        <w:t>предложений</w:t>
      </w:r>
      <w:r w:rsidRPr="0099278C">
        <w:t xml:space="preserve"> </w:t>
      </w:r>
      <w:r>
        <w:t>можно</w:t>
      </w:r>
      <w:r w:rsidRPr="0099278C">
        <w:t xml:space="preserve"> </w:t>
      </w:r>
      <w:r>
        <w:t>отметить</w:t>
      </w:r>
      <w:r w:rsidRPr="0099278C">
        <w:t xml:space="preserve"> </w:t>
      </w:r>
      <w:r>
        <w:t>законопроект</w:t>
      </w:r>
      <w:r w:rsidRPr="0099278C">
        <w:t xml:space="preserve"> № </w:t>
      </w:r>
      <w:r w:rsidRPr="001E1C2B">
        <w:rPr>
          <w:lang w:val="en-GB"/>
        </w:rPr>
        <w:t>S</w:t>
      </w:r>
      <w:r w:rsidRPr="0099278C">
        <w:t>.1908</w:t>
      </w:r>
      <w:r>
        <w:t>, озаглавле</w:t>
      </w:r>
      <w:r>
        <w:t>н</w:t>
      </w:r>
      <w:r>
        <w:t>ный</w:t>
      </w:r>
      <w:r w:rsidRPr="0099278C">
        <w:t xml:space="preserve"> «</w:t>
      </w:r>
      <w:r>
        <w:t>Создание</w:t>
      </w:r>
      <w:r w:rsidRPr="0099278C">
        <w:t xml:space="preserve"> </w:t>
      </w:r>
      <w:r>
        <w:t>национального</w:t>
      </w:r>
      <w:r w:rsidRPr="0099278C">
        <w:t xml:space="preserve"> </w:t>
      </w:r>
      <w:r>
        <w:t>учреждения</w:t>
      </w:r>
      <w:r w:rsidRPr="0099278C">
        <w:t xml:space="preserve"> </w:t>
      </w:r>
      <w:r>
        <w:t>по</w:t>
      </w:r>
      <w:r w:rsidRPr="0099278C">
        <w:t xml:space="preserve"> </w:t>
      </w:r>
      <w:r>
        <w:t>правам</w:t>
      </w:r>
      <w:r w:rsidRPr="0099278C">
        <w:t xml:space="preserve"> </w:t>
      </w:r>
      <w:r>
        <w:t>человека»</w:t>
      </w:r>
      <w:r w:rsidRPr="0099278C">
        <w:t xml:space="preserve">, </w:t>
      </w:r>
      <w:r>
        <w:t>который в настоящее время находится на обсуждении в Сенатской комиссии по констит</w:t>
      </w:r>
      <w:r>
        <w:t>у</w:t>
      </w:r>
      <w:r>
        <w:t>ционным делам</w:t>
      </w:r>
      <w:r w:rsidRPr="0099278C">
        <w:t>.</w:t>
      </w:r>
    </w:p>
    <w:p w:rsidR="00632350" w:rsidRPr="00F046A7" w:rsidRDefault="00632350" w:rsidP="00A279C9">
      <w:pPr>
        <w:pStyle w:val="SingleTxtGR"/>
      </w:pPr>
      <w:r w:rsidRPr="001C251F">
        <w:t>203.</w:t>
      </w:r>
      <w:r w:rsidRPr="001C251F">
        <w:tab/>
      </w:r>
      <w:r>
        <w:t>Межминистерский</w:t>
      </w:r>
      <w:r w:rsidRPr="001C251F">
        <w:t xml:space="preserve"> </w:t>
      </w:r>
      <w:r>
        <w:t>комитет</w:t>
      </w:r>
      <w:r w:rsidRPr="001C251F">
        <w:t xml:space="preserve"> </w:t>
      </w:r>
      <w:r>
        <w:t>по</w:t>
      </w:r>
      <w:r w:rsidRPr="001C251F">
        <w:t xml:space="preserve"> </w:t>
      </w:r>
      <w:r>
        <w:t>правам</w:t>
      </w:r>
      <w:r w:rsidRPr="001C251F">
        <w:t xml:space="preserve"> </w:t>
      </w:r>
      <w:r>
        <w:t>человека</w:t>
      </w:r>
      <w:r w:rsidRPr="001C251F">
        <w:t xml:space="preserve"> </w:t>
      </w:r>
      <w:r>
        <w:t xml:space="preserve">(ММКПЧ) </w:t>
      </w:r>
      <w:r w:rsidRPr="001C251F">
        <w:t>(</w:t>
      </w:r>
      <w:r>
        <w:t>акроним</w:t>
      </w:r>
      <w:r w:rsidRPr="001C251F">
        <w:t xml:space="preserve"> </w:t>
      </w:r>
      <w:r>
        <w:t>на</w:t>
      </w:r>
      <w:r w:rsidRPr="001C251F">
        <w:t xml:space="preserve"> </w:t>
      </w:r>
      <w:r>
        <w:t>итальянском</w:t>
      </w:r>
      <w:r w:rsidRPr="001C251F">
        <w:t xml:space="preserve"> –</w:t>
      </w:r>
      <w:r>
        <w:t xml:space="preserve"> </w:t>
      </w:r>
      <w:r w:rsidRPr="000A78BB">
        <w:rPr>
          <w:bCs/>
          <w:lang w:val="en-GB"/>
        </w:rPr>
        <w:t>CIDU</w:t>
      </w:r>
      <w:r w:rsidRPr="001C251F">
        <w:rPr>
          <w:bCs/>
        </w:rPr>
        <w:t>)</w:t>
      </w:r>
      <w:r w:rsidRPr="001C251F">
        <w:t xml:space="preserve"> </w:t>
      </w:r>
      <w:r>
        <w:t xml:space="preserve">был создан в </w:t>
      </w:r>
      <w:r w:rsidRPr="001C251F">
        <w:t>1978</w:t>
      </w:r>
      <w:r>
        <w:t xml:space="preserve"> году при Министерстве иностранных дел и международного сотрудничества </w:t>
      </w:r>
      <w:r w:rsidRPr="001C251F">
        <w:t>(</w:t>
      </w:r>
      <w:r>
        <w:t>МИДМС</w:t>
      </w:r>
      <w:r w:rsidRPr="001C251F">
        <w:t>)</w:t>
      </w:r>
      <w:r w:rsidRPr="000A78BB">
        <w:rPr>
          <w:rStyle w:val="FootnoteReference"/>
          <w:lang w:val="en-GB"/>
        </w:rPr>
        <w:footnoteReference w:id="40"/>
      </w:r>
      <w:r w:rsidR="00F046A7">
        <w:t>.</w:t>
      </w:r>
    </w:p>
    <w:p w:rsidR="00632350" w:rsidRPr="00ED7781" w:rsidRDefault="00632350" w:rsidP="00A279C9">
      <w:pPr>
        <w:pStyle w:val="SingleTxtGR"/>
      </w:pPr>
      <w:r w:rsidRPr="005276E0">
        <w:t>204.</w:t>
      </w:r>
      <w:r w:rsidRPr="005276E0">
        <w:tab/>
      </w:r>
      <w:r>
        <w:t>Что</w:t>
      </w:r>
      <w:r w:rsidRPr="005276E0">
        <w:t xml:space="preserve"> </w:t>
      </w:r>
      <w:r>
        <w:t>касается</w:t>
      </w:r>
      <w:r w:rsidRPr="005276E0">
        <w:t xml:space="preserve"> </w:t>
      </w:r>
      <w:r>
        <w:t>состава</w:t>
      </w:r>
      <w:r w:rsidRPr="005276E0">
        <w:t xml:space="preserve">, </w:t>
      </w:r>
      <w:r>
        <w:t>то</w:t>
      </w:r>
      <w:r w:rsidRPr="005276E0">
        <w:t xml:space="preserve"> </w:t>
      </w:r>
      <w:r>
        <w:t>каждое</w:t>
      </w:r>
      <w:r w:rsidRPr="005276E0">
        <w:t xml:space="preserve"> </w:t>
      </w:r>
      <w:r>
        <w:t>министерство</w:t>
      </w:r>
      <w:r w:rsidRPr="005276E0">
        <w:t xml:space="preserve"> </w:t>
      </w:r>
      <w:r>
        <w:t>назначает конкретного к</w:t>
      </w:r>
      <w:r>
        <w:t>о</w:t>
      </w:r>
      <w:r>
        <w:t>ординатора</w:t>
      </w:r>
      <w:r w:rsidR="00912F21">
        <w:t xml:space="preserve"> </w:t>
      </w:r>
      <w:r>
        <w:t>для участия в работе Межминистерского</w:t>
      </w:r>
      <w:r w:rsidRPr="001C251F">
        <w:t xml:space="preserve"> </w:t>
      </w:r>
      <w:r>
        <w:t>комитета</w:t>
      </w:r>
      <w:r w:rsidRPr="001C251F">
        <w:t xml:space="preserve"> </w:t>
      </w:r>
      <w:r>
        <w:t>по</w:t>
      </w:r>
      <w:r w:rsidRPr="001C251F">
        <w:t xml:space="preserve"> </w:t>
      </w:r>
      <w:r>
        <w:t>правам</w:t>
      </w:r>
      <w:r w:rsidRPr="001C251F">
        <w:t xml:space="preserve"> </w:t>
      </w:r>
      <w:r>
        <w:t>чел</w:t>
      </w:r>
      <w:r>
        <w:t>о</w:t>
      </w:r>
      <w:r>
        <w:t>века</w:t>
      </w:r>
      <w:r w:rsidRPr="005276E0">
        <w:t xml:space="preserve"> </w:t>
      </w:r>
      <w:r>
        <w:t>(ММКПЧ)</w:t>
      </w:r>
      <w:r w:rsidRPr="005276E0">
        <w:t xml:space="preserve">. </w:t>
      </w:r>
      <w:r>
        <w:t>Таким</w:t>
      </w:r>
      <w:r w:rsidRPr="00ED7781">
        <w:t xml:space="preserve"> </w:t>
      </w:r>
      <w:r>
        <w:t>образом</w:t>
      </w:r>
      <w:r w:rsidRPr="00ED7781">
        <w:t xml:space="preserve">, </w:t>
      </w:r>
      <w:r>
        <w:t>среди</w:t>
      </w:r>
      <w:r w:rsidRPr="00ED7781">
        <w:t xml:space="preserve"> </w:t>
      </w:r>
      <w:r>
        <w:t>прочих</w:t>
      </w:r>
      <w:r w:rsidRPr="00ED7781">
        <w:t xml:space="preserve">, </w:t>
      </w:r>
      <w:r>
        <w:t>в</w:t>
      </w:r>
      <w:r w:rsidRPr="00ED7781">
        <w:t xml:space="preserve"> </w:t>
      </w:r>
      <w:r>
        <w:t>его</w:t>
      </w:r>
      <w:r w:rsidRPr="00ED7781">
        <w:t xml:space="preserve"> </w:t>
      </w:r>
      <w:r>
        <w:t>состав</w:t>
      </w:r>
      <w:r w:rsidRPr="00ED7781">
        <w:t xml:space="preserve"> </w:t>
      </w:r>
      <w:r>
        <w:t>входят</w:t>
      </w:r>
      <w:r w:rsidRPr="00ED7781">
        <w:t xml:space="preserve"> </w:t>
      </w:r>
      <w:r>
        <w:t>представит</w:t>
      </w:r>
      <w:r>
        <w:t>е</w:t>
      </w:r>
      <w:r>
        <w:t>ли</w:t>
      </w:r>
      <w:r w:rsidRPr="00ED7781">
        <w:t xml:space="preserve">: </w:t>
      </w:r>
      <w:r>
        <w:t>Председателя</w:t>
      </w:r>
      <w:r w:rsidRPr="00ED7781">
        <w:t xml:space="preserve"> </w:t>
      </w:r>
      <w:r>
        <w:t>Совета</w:t>
      </w:r>
      <w:r w:rsidRPr="00ED7781">
        <w:t xml:space="preserve"> </w:t>
      </w:r>
      <w:r>
        <w:t>министров</w:t>
      </w:r>
      <w:r w:rsidRPr="00ED7781">
        <w:t xml:space="preserve"> (</w:t>
      </w:r>
      <w:r>
        <w:t>сокращенно</w:t>
      </w:r>
      <w:r w:rsidRPr="00ED7781">
        <w:t xml:space="preserve"> – </w:t>
      </w:r>
      <w:r>
        <w:t>ПСМ</w:t>
      </w:r>
      <w:r w:rsidRPr="00ED7781">
        <w:t xml:space="preserve">); </w:t>
      </w:r>
      <w:r>
        <w:t>Министерства</w:t>
      </w:r>
      <w:r w:rsidRPr="00ED7781">
        <w:t xml:space="preserve"> </w:t>
      </w:r>
      <w:r>
        <w:t>юст</w:t>
      </w:r>
      <w:r>
        <w:t>и</w:t>
      </w:r>
      <w:r>
        <w:t>ции</w:t>
      </w:r>
      <w:r w:rsidRPr="00ED7781">
        <w:t xml:space="preserve">; </w:t>
      </w:r>
      <w:r>
        <w:t>Министерства</w:t>
      </w:r>
      <w:r w:rsidRPr="00ED7781">
        <w:t xml:space="preserve"> </w:t>
      </w:r>
      <w:r>
        <w:t>внутренних</w:t>
      </w:r>
      <w:r w:rsidRPr="00ED7781">
        <w:t xml:space="preserve"> </w:t>
      </w:r>
      <w:r>
        <w:t>дел</w:t>
      </w:r>
      <w:r w:rsidRPr="00ED7781">
        <w:t xml:space="preserve">; </w:t>
      </w:r>
      <w:r>
        <w:t>Министерства</w:t>
      </w:r>
      <w:r w:rsidRPr="00ED7781">
        <w:t xml:space="preserve"> </w:t>
      </w:r>
      <w:r>
        <w:t>образования</w:t>
      </w:r>
      <w:r w:rsidRPr="00ED7781">
        <w:t xml:space="preserve">; </w:t>
      </w:r>
      <w:r>
        <w:t>Министерства</w:t>
      </w:r>
      <w:r w:rsidRPr="00ED7781">
        <w:t xml:space="preserve"> </w:t>
      </w:r>
      <w:r>
        <w:t>труда</w:t>
      </w:r>
      <w:r w:rsidRPr="00ED7781">
        <w:t xml:space="preserve">; </w:t>
      </w:r>
      <w:r>
        <w:t>Министерства здравоохранения</w:t>
      </w:r>
      <w:r w:rsidRPr="00ED7781">
        <w:t xml:space="preserve">; </w:t>
      </w:r>
      <w:r>
        <w:t>Министерства экономического разв</w:t>
      </w:r>
      <w:r>
        <w:t>и</w:t>
      </w:r>
      <w:r>
        <w:t>тия</w:t>
      </w:r>
      <w:r w:rsidRPr="00ED7781">
        <w:t xml:space="preserve">; </w:t>
      </w:r>
      <w:r>
        <w:t>Министерства обороны</w:t>
      </w:r>
      <w:r w:rsidRPr="00ED7781">
        <w:t xml:space="preserve">; </w:t>
      </w:r>
      <w:r>
        <w:t>Министерства по охране окружающей среды</w:t>
      </w:r>
      <w:r w:rsidRPr="00ED7781">
        <w:t xml:space="preserve">; </w:t>
      </w:r>
      <w:r>
        <w:t>М</w:t>
      </w:r>
      <w:r>
        <w:t>и</w:t>
      </w:r>
      <w:r>
        <w:t>нистерства культурного наследия</w:t>
      </w:r>
      <w:r w:rsidRPr="00ED7781">
        <w:t xml:space="preserve">; </w:t>
      </w:r>
      <w:r>
        <w:t>Национального управления по борьбе с рас</w:t>
      </w:r>
      <w:r>
        <w:t>о</w:t>
      </w:r>
      <w:r>
        <w:t>вой дискриминацией</w:t>
      </w:r>
      <w:r w:rsidRPr="00ED7781">
        <w:t xml:space="preserve">; </w:t>
      </w:r>
      <w:r>
        <w:t>ВСМ</w:t>
      </w:r>
      <w:r w:rsidRPr="00ED7781">
        <w:t xml:space="preserve">; </w:t>
      </w:r>
      <w:r>
        <w:t>НСЭТ (Национального совета по вопросам экон</w:t>
      </w:r>
      <w:r>
        <w:t>о</w:t>
      </w:r>
      <w:r>
        <w:t>мики и труда)</w:t>
      </w:r>
      <w:r w:rsidRPr="00ED7781">
        <w:t xml:space="preserve">; </w:t>
      </w:r>
      <w:proofErr w:type="spellStart"/>
      <w:r>
        <w:t>ИСТАТа</w:t>
      </w:r>
      <w:proofErr w:type="spellEnd"/>
      <w:r w:rsidRPr="00ED7781">
        <w:t xml:space="preserve">; </w:t>
      </w:r>
      <w:r>
        <w:t>Корпуса карабинеров</w:t>
      </w:r>
      <w:r w:rsidRPr="00ED7781">
        <w:t xml:space="preserve">; </w:t>
      </w:r>
      <w:r>
        <w:t>Финансовой гвардии</w:t>
      </w:r>
      <w:r w:rsidRPr="00ED7781">
        <w:t xml:space="preserve"> (</w:t>
      </w:r>
      <w:r w:rsidRPr="000A78BB">
        <w:rPr>
          <w:i/>
          <w:lang w:val="en-GB"/>
        </w:rPr>
        <w:t>Guardia</w:t>
      </w:r>
      <w:r w:rsidRPr="00ED7781">
        <w:rPr>
          <w:i/>
        </w:rPr>
        <w:t xml:space="preserve"> </w:t>
      </w:r>
      <w:r w:rsidR="00AF6A45" w:rsidRPr="00AF6A45">
        <w:rPr>
          <w:i/>
        </w:rPr>
        <w:br/>
      </w:r>
      <w:r w:rsidRPr="000A78BB">
        <w:rPr>
          <w:i/>
          <w:lang w:val="en-GB"/>
        </w:rPr>
        <w:t>di</w:t>
      </w:r>
      <w:r w:rsidRPr="00ED7781">
        <w:rPr>
          <w:i/>
        </w:rPr>
        <w:t xml:space="preserve"> </w:t>
      </w:r>
      <w:proofErr w:type="spellStart"/>
      <w:r w:rsidRPr="000A78BB">
        <w:rPr>
          <w:i/>
          <w:lang w:val="en-GB"/>
        </w:rPr>
        <w:t>Finanza</w:t>
      </w:r>
      <w:proofErr w:type="spellEnd"/>
      <w:r w:rsidRPr="00ED7781">
        <w:t xml:space="preserve">); </w:t>
      </w:r>
      <w:r>
        <w:t xml:space="preserve">Национальной ассоциации итальянских коммун (НАИК) </w:t>
      </w:r>
      <w:r w:rsidRPr="00ED7781">
        <w:t>(</w:t>
      </w:r>
      <w:r>
        <w:t>акроним</w:t>
      </w:r>
      <w:r w:rsidRPr="001C251F">
        <w:t xml:space="preserve"> </w:t>
      </w:r>
      <w:r>
        <w:t>на</w:t>
      </w:r>
      <w:r w:rsidRPr="001C251F">
        <w:t xml:space="preserve"> </w:t>
      </w:r>
      <w:r>
        <w:t>итальянском</w:t>
      </w:r>
      <w:r w:rsidRPr="001C251F">
        <w:t xml:space="preserve"> –</w:t>
      </w:r>
      <w:r>
        <w:t xml:space="preserve"> </w:t>
      </w:r>
      <w:r w:rsidRPr="000A78BB">
        <w:rPr>
          <w:lang w:val="en-GB"/>
        </w:rPr>
        <w:t>ANCI</w:t>
      </w:r>
      <w:r w:rsidRPr="00ED7781">
        <w:t xml:space="preserve">); </w:t>
      </w:r>
      <w:r>
        <w:t xml:space="preserve">и </w:t>
      </w:r>
      <w:r w:rsidRPr="005B6A5B">
        <w:t>Итальянского общ</w:t>
      </w:r>
      <w:r w:rsidR="00091560">
        <w:t>ества международных организ</w:t>
      </w:r>
      <w:r w:rsidR="00091560">
        <w:t>а</w:t>
      </w:r>
      <w:r w:rsidR="00091560">
        <w:t>ций </w:t>
      </w:r>
      <w:r w:rsidRPr="005B6A5B">
        <w:t>(ИОМО)</w:t>
      </w:r>
      <w:r w:rsidRPr="00ED7781">
        <w:t xml:space="preserve">. </w:t>
      </w:r>
    </w:p>
    <w:p w:rsidR="00632350" w:rsidRPr="00F046A7" w:rsidRDefault="00632350" w:rsidP="00A279C9">
      <w:pPr>
        <w:pStyle w:val="SingleTxtGR"/>
      </w:pPr>
      <w:r w:rsidRPr="00CF2DA1">
        <w:t>205.</w:t>
      </w:r>
      <w:r w:rsidRPr="00CF2DA1">
        <w:tab/>
      </w:r>
      <w:r>
        <w:t>Опираясь</w:t>
      </w:r>
      <w:r w:rsidRPr="00CF2DA1">
        <w:t xml:space="preserve"> </w:t>
      </w:r>
      <w:r>
        <w:t>на</w:t>
      </w:r>
      <w:r w:rsidRPr="00CF2DA1">
        <w:t xml:space="preserve"> </w:t>
      </w:r>
      <w:r>
        <w:t>межминистерский</w:t>
      </w:r>
      <w:r w:rsidRPr="00CF2DA1">
        <w:t xml:space="preserve"> </w:t>
      </w:r>
      <w:r>
        <w:t>подход</w:t>
      </w:r>
      <w:r w:rsidRPr="00CF2DA1">
        <w:t xml:space="preserve"> </w:t>
      </w:r>
      <w:r>
        <w:t>на</w:t>
      </w:r>
      <w:r w:rsidRPr="00CF2DA1">
        <w:t xml:space="preserve"> </w:t>
      </w:r>
      <w:r>
        <w:t>основе</w:t>
      </w:r>
      <w:r w:rsidRPr="00CF2DA1">
        <w:t xml:space="preserve"> </w:t>
      </w:r>
      <w:r>
        <w:t>совместного</w:t>
      </w:r>
      <w:r w:rsidRPr="00CF2DA1">
        <w:t xml:space="preserve"> </w:t>
      </w:r>
      <w:r>
        <w:t>участия</w:t>
      </w:r>
      <w:r w:rsidRPr="00CF2DA1">
        <w:t xml:space="preserve">, </w:t>
      </w:r>
      <w:r>
        <w:t>ММКПЧ является</w:t>
      </w:r>
      <w:r w:rsidRPr="00CF2DA1">
        <w:t xml:space="preserve"> </w:t>
      </w:r>
      <w:r>
        <w:t>постоянным</w:t>
      </w:r>
      <w:r w:rsidRPr="00CF2DA1">
        <w:t xml:space="preserve"> </w:t>
      </w:r>
      <w:r>
        <w:t>национальным</w:t>
      </w:r>
      <w:r w:rsidRPr="00CF2DA1">
        <w:t xml:space="preserve"> </w:t>
      </w:r>
      <w:r>
        <w:t>механизмом</w:t>
      </w:r>
      <w:r w:rsidRPr="00CF2DA1">
        <w:t xml:space="preserve"> </w:t>
      </w:r>
      <w:r>
        <w:t>по</w:t>
      </w:r>
      <w:r w:rsidRPr="00CF2DA1">
        <w:t xml:space="preserve"> </w:t>
      </w:r>
      <w:r>
        <w:t>подготовке</w:t>
      </w:r>
      <w:r w:rsidRPr="00CF2DA1">
        <w:t xml:space="preserve"> </w:t>
      </w:r>
      <w:r>
        <w:t>д</w:t>
      </w:r>
      <w:r>
        <w:t>о</w:t>
      </w:r>
      <w:r>
        <w:t>кладов</w:t>
      </w:r>
      <w:r w:rsidRPr="00CF2DA1">
        <w:t xml:space="preserve"> (</w:t>
      </w:r>
      <w:r>
        <w:t>и</w:t>
      </w:r>
      <w:r w:rsidRPr="00CF2DA1">
        <w:t xml:space="preserve"> </w:t>
      </w:r>
      <w:r>
        <w:t>осуществлению</w:t>
      </w:r>
      <w:r w:rsidRPr="00CF2DA1">
        <w:t xml:space="preserve"> </w:t>
      </w:r>
      <w:r>
        <w:t>последующей</w:t>
      </w:r>
      <w:r w:rsidRPr="00CF2DA1">
        <w:t xml:space="preserve"> </w:t>
      </w:r>
      <w:r>
        <w:t>деятельности</w:t>
      </w:r>
      <w:r w:rsidRPr="00CF2DA1">
        <w:t>)</w:t>
      </w:r>
      <w:r w:rsidRPr="000A78BB">
        <w:rPr>
          <w:rStyle w:val="FootnoteReference"/>
          <w:lang w:val="en-GB"/>
        </w:rPr>
        <w:footnoteReference w:id="41"/>
      </w:r>
      <w:r w:rsidRPr="00CF2DA1">
        <w:t xml:space="preserve"> </w:t>
      </w:r>
      <w:r>
        <w:t>и</w:t>
      </w:r>
      <w:r w:rsidRPr="00CF2DA1">
        <w:t xml:space="preserve"> </w:t>
      </w:r>
      <w:r>
        <w:t>выполняет</w:t>
      </w:r>
      <w:r w:rsidRPr="00CF2DA1">
        <w:t xml:space="preserve"> </w:t>
      </w:r>
      <w:r>
        <w:t>следу</w:t>
      </w:r>
      <w:r>
        <w:t>ю</w:t>
      </w:r>
      <w:r>
        <w:t>щие</w:t>
      </w:r>
      <w:r w:rsidRPr="00CF2DA1">
        <w:t xml:space="preserve"> </w:t>
      </w:r>
      <w:r>
        <w:t>задачи</w:t>
      </w:r>
      <w:r w:rsidRPr="00CF2DA1">
        <w:t xml:space="preserve">: </w:t>
      </w:r>
      <w:r w:rsidRPr="000A78BB">
        <w:rPr>
          <w:lang w:val="en-GB"/>
        </w:rPr>
        <w:t>a</w:t>
      </w:r>
      <w:r w:rsidRPr="00CF2DA1">
        <w:t xml:space="preserve">) </w:t>
      </w:r>
      <w:r>
        <w:t>проводит</w:t>
      </w:r>
      <w:r w:rsidRPr="00CF2DA1">
        <w:t xml:space="preserve"> </w:t>
      </w:r>
      <w:r>
        <w:t>обзор</w:t>
      </w:r>
      <w:r w:rsidRPr="00CF2DA1">
        <w:t xml:space="preserve"> </w:t>
      </w:r>
      <w:r>
        <w:t>всех</w:t>
      </w:r>
      <w:r w:rsidRPr="00CF2DA1">
        <w:t xml:space="preserve"> </w:t>
      </w:r>
      <w:r>
        <w:t>законов</w:t>
      </w:r>
      <w:r w:rsidRPr="00CF2DA1">
        <w:t xml:space="preserve">, </w:t>
      </w:r>
      <w:r>
        <w:t>положений</w:t>
      </w:r>
      <w:r w:rsidRPr="00CF2DA1">
        <w:t xml:space="preserve"> </w:t>
      </w:r>
      <w:r>
        <w:t>и</w:t>
      </w:r>
      <w:r w:rsidRPr="00CF2DA1">
        <w:t xml:space="preserve"> </w:t>
      </w:r>
      <w:r>
        <w:t>административных</w:t>
      </w:r>
      <w:r w:rsidRPr="00CF2DA1">
        <w:t xml:space="preserve"> </w:t>
      </w:r>
      <w:r>
        <w:t>актов</w:t>
      </w:r>
      <w:r w:rsidRPr="00CF2DA1">
        <w:t xml:space="preserve">, </w:t>
      </w:r>
      <w:r>
        <w:t>принятых</w:t>
      </w:r>
      <w:r w:rsidRPr="00CF2DA1">
        <w:t xml:space="preserve"> </w:t>
      </w:r>
      <w:r>
        <w:t>на</w:t>
      </w:r>
      <w:r w:rsidRPr="00CF2DA1">
        <w:t xml:space="preserve"> </w:t>
      </w:r>
      <w:r>
        <w:t>национальном</w:t>
      </w:r>
      <w:r w:rsidRPr="00CF2DA1">
        <w:t xml:space="preserve"> </w:t>
      </w:r>
      <w:r>
        <w:t>и</w:t>
      </w:r>
      <w:r w:rsidRPr="00CF2DA1">
        <w:t xml:space="preserve"> </w:t>
      </w:r>
      <w:r>
        <w:t>местном</w:t>
      </w:r>
      <w:r w:rsidRPr="00CF2DA1">
        <w:t xml:space="preserve"> </w:t>
      </w:r>
      <w:r>
        <w:t>уровнях,</w:t>
      </w:r>
      <w:r w:rsidRPr="00CF2DA1">
        <w:t xml:space="preserve"> </w:t>
      </w:r>
      <w:r>
        <w:t>на</w:t>
      </w:r>
      <w:r w:rsidRPr="00CF2DA1">
        <w:t xml:space="preserve"> </w:t>
      </w:r>
      <w:r>
        <w:t>предмет</w:t>
      </w:r>
      <w:r w:rsidRPr="00CF2DA1">
        <w:t xml:space="preserve"> </w:t>
      </w:r>
      <w:r>
        <w:t>их</w:t>
      </w:r>
      <w:r w:rsidRPr="00CF2DA1">
        <w:t xml:space="preserve"> </w:t>
      </w:r>
      <w:r>
        <w:t>соотве</w:t>
      </w:r>
      <w:r>
        <w:t>т</w:t>
      </w:r>
      <w:r>
        <w:t>ствия</w:t>
      </w:r>
      <w:r w:rsidRPr="00CF2DA1">
        <w:t xml:space="preserve"> </w:t>
      </w:r>
      <w:r>
        <w:t>международным обязательствам в</w:t>
      </w:r>
      <w:r w:rsidRPr="00CF2DA1">
        <w:t xml:space="preserve"> </w:t>
      </w:r>
      <w:r>
        <w:t>области</w:t>
      </w:r>
      <w:r w:rsidRPr="00CF2DA1">
        <w:t xml:space="preserve"> </w:t>
      </w:r>
      <w:r>
        <w:t>прав</w:t>
      </w:r>
      <w:r w:rsidRPr="00CF2DA1">
        <w:t xml:space="preserve"> </w:t>
      </w:r>
      <w:r>
        <w:t>человека</w:t>
      </w:r>
      <w:r w:rsidRPr="00CF2DA1">
        <w:t xml:space="preserve">; </w:t>
      </w:r>
      <w:r w:rsidRPr="000A78BB">
        <w:rPr>
          <w:lang w:val="en-GB"/>
        </w:rPr>
        <w:t>b</w:t>
      </w:r>
      <w:r w:rsidRPr="00CF2DA1">
        <w:t xml:space="preserve">) </w:t>
      </w:r>
      <w:r>
        <w:t>осуществл</w:t>
      </w:r>
      <w:r>
        <w:t>я</w:t>
      </w:r>
      <w:r>
        <w:t>ет</w:t>
      </w:r>
      <w:r w:rsidRPr="00CF2DA1">
        <w:t xml:space="preserve"> </w:t>
      </w:r>
      <w:r>
        <w:t>консультативную</w:t>
      </w:r>
      <w:r w:rsidRPr="00CF2DA1">
        <w:t xml:space="preserve"> </w:t>
      </w:r>
      <w:r>
        <w:t>деятельность</w:t>
      </w:r>
      <w:r w:rsidRPr="00CF2DA1">
        <w:t xml:space="preserve"> </w:t>
      </w:r>
      <w:r>
        <w:t>по</w:t>
      </w:r>
      <w:r w:rsidRPr="00CF2DA1">
        <w:t xml:space="preserve"> </w:t>
      </w:r>
      <w:r>
        <w:t>вопросам</w:t>
      </w:r>
      <w:r w:rsidRPr="00CF2DA1">
        <w:t xml:space="preserve"> </w:t>
      </w:r>
      <w:r>
        <w:t>принятия</w:t>
      </w:r>
      <w:r w:rsidRPr="00CF2DA1">
        <w:t xml:space="preserve"> </w:t>
      </w:r>
      <w:r>
        <w:t>положений</w:t>
      </w:r>
      <w:r w:rsidRPr="00CF2DA1">
        <w:t xml:space="preserve">, </w:t>
      </w:r>
      <w:r>
        <w:t>соглас</w:t>
      </w:r>
      <w:r>
        <w:t>у</w:t>
      </w:r>
      <w:r>
        <w:t>ющихся с соответствующими международными обязательствами</w:t>
      </w:r>
      <w:r w:rsidRPr="00CF2DA1">
        <w:t xml:space="preserve">; </w:t>
      </w:r>
      <w:r w:rsidRPr="000A78BB">
        <w:rPr>
          <w:lang w:val="en-GB"/>
        </w:rPr>
        <w:t>c</w:t>
      </w:r>
      <w:r w:rsidRPr="00CF2DA1">
        <w:t xml:space="preserve">) </w:t>
      </w:r>
      <w:r>
        <w:t>координ</w:t>
      </w:r>
      <w:r>
        <w:t>и</w:t>
      </w:r>
      <w:r>
        <w:t xml:space="preserve">рует и составляет доклады, в том числе о ходе осуществления международных конвенций по правам человека, которые Италия должна представлять </w:t>
      </w:r>
      <w:r w:rsidRPr="00ED2669">
        <w:t>Орган</w:t>
      </w:r>
      <w:r w:rsidRPr="00ED2669">
        <w:t>и</w:t>
      </w:r>
      <w:r w:rsidRPr="00ED2669">
        <w:lastRenderedPageBreak/>
        <w:t>зации Объединенных Наций</w:t>
      </w:r>
      <w:r w:rsidRPr="00CF2DA1">
        <w:t xml:space="preserve">, </w:t>
      </w:r>
      <w:r>
        <w:t>Совету Европы и другим организациям и мех</w:t>
      </w:r>
      <w:r>
        <w:t>а</w:t>
      </w:r>
      <w:r>
        <w:t>низмам в области прав человека</w:t>
      </w:r>
      <w:r w:rsidRPr="00CF2DA1">
        <w:t xml:space="preserve">; </w:t>
      </w:r>
      <w:r w:rsidRPr="000A78BB">
        <w:rPr>
          <w:lang w:val="en-GB"/>
        </w:rPr>
        <w:t>d</w:t>
      </w:r>
      <w:r w:rsidRPr="00CF2DA1">
        <w:t xml:space="preserve">) </w:t>
      </w:r>
      <w:r>
        <w:t>участвует в международных конференциях и форумах</w:t>
      </w:r>
      <w:r w:rsidRPr="00CF2DA1">
        <w:t xml:space="preserve">, </w:t>
      </w:r>
      <w:r>
        <w:t xml:space="preserve">таких как ежегодные сессии Совета по правам человека </w:t>
      </w:r>
      <w:r w:rsidRPr="00ED2669">
        <w:t>Организ</w:t>
      </w:r>
      <w:r w:rsidRPr="00ED2669">
        <w:t>а</w:t>
      </w:r>
      <w:r w:rsidRPr="00ED2669">
        <w:t>ции Объединенных Наций</w:t>
      </w:r>
      <w:r w:rsidRPr="00556613">
        <w:t xml:space="preserve"> </w:t>
      </w:r>
      <w:r w:rsidRPr="00CF2DA1">
        <w:t>(</w:t>
      </w:r>
      <w:r>
        <w:t>Женева</w:t>
      </w:r>
      <w:r w:rsidRPr="00CF2DA1">
        <w:t>)</w:t>
      </w:r>
      <w:r>
        <w:t xml:space="preserve"> и Третьего комитета </w:t>
      </w:r>
      <w:r w:rsidRPr="00F74695">
        <w:t>Генеральной Асса</w:t>
      </w:r>
      <w:r w:rsidRPr="00F74695">
        <w:t>м</w:t>
      </w:r>
      <w:r w:rsidRPr="00F74695">
        <w:t>блеи Организации Объединенных Наций</w:t>
      </w:r>
      <w:r w:rsidRPr="00CF2DA1">
        <w:t xml:space="preserve"> (</w:t>
      </w:r>
      <w:r>
        <w:t>Нью-Йорк</w:t>
      </w:r>
      <w:r w:rsidRPr="00CF2DA1">
        <w:t xml:space="preserve">); </w:t>
      </w:r>
      <w:r w:rsidRPr="000A78BB">
        <w:rPr>
          <w:lang w:val="en-GB"/>
        </w:rPr>
        <w:t>e</w:t>
      </w:r>
      <w:r w:rsidRPr="00CF2DA1">
        <w:t xml:space="preserve">) </w:t>
      </w:r>
      <w:r>
        <w:t>осуществляет подг</w:t>
      </w:r>
      <w:r>
        <w:t>о</w:t>
      </w:r>
      <w:r>
        <w:t>товку национальных докладов и подготовку к рассмотрению Италии</w:t>
      </w:r>
      <w:r w:rsidRPr="00A84B30">
        <w:t xml:space="preserve"> </w:t>
      </w:r>
      <w:r>
        <w:t>в</w:t>
      </w:r>
      <w:r w:rsidRPr="00A84B30">
        <w:t xml:space="preserve"> </w:t>
      </w:r>
      <w:r>
        <w:t>рамках</w:t>
      </w:r>
      <w:r w:rsidRPr="00A84B30">
        <w:t xml:space="preserve"> </w:t>
      </w:r>
      <w:r>
        <w:t>механизма</w:t>
      </w:r>
      <w:r w:rsidRPr="00A84B30">
        <w:t xml:space="preserve"> </w:t>
      </w:r>
      <w:r>
        <w:t>универсального</w:t>
      </w:r>
      <w:r w:rsidRPr="00A84B30">
        <w:t xml:space="preserve"> </w:t>
      </w:r>
      <w:r>
        <w:t>периодического</w:t>
      </w:r>
      <w:r w:rsidRPr="00A84B30">
        <w:t xml:space="preserve"> </w:t>
      </w:r>
      <w:r>
        <w:t>обзора</w:t>
      </w:r>
      <w:r w:rsidRPr="00A84B30">
        <w:t xml:space="preserve"> (</w:t>
      </w:r>
      <w:r>
        <w:t>УПО</w:t>
      </w:r>
      <w:r w:rsidRPr="00A84B30">
        <w:t xml:space="preserve">); </w:t>
      </w:r>
      <w:r w:rsidRPr="000A78BB">
        <w:rPr>
          <w:lang w:val="en-GB"/>
        </w:rPr>
        <w:t>f</w:t>
      </w:r>
      <w:r>
        <w:t xml:space="preserve">) обеспечивает </w:t>
      </w:r>
      <w:r w:rsidRPr="00A84B30">
        <w:t>ра</w:t>
      </w:r>
      <w:r w:rsidRPr="00A84B30">
        <w:t>з</w:t>
      </w:r>
      <w:r w:rsidRPr="00A84B30">
        <w:t>работк</w:t>
      </w:r>
      <w:r>
        <w:t>у</w:t>
      </w:r>
      <w:r w:rsidRPr="00A84B30">
        <w:t xml:space="preserve"> национального плана действий по </w:t>
      </w:r>
      <w:r>
        <w:t>проблематике</w:t>
      </w:r>
      <w:r w:rsidRPr="00A84B30">
        <w:t xml:space="preserve"> </w:t>
      </w:r>
      <w:r>
        <w:t>«</w:t>
      </w:r>
      <w:r w:rsidRPr="00A84B30">
        <w:t>Женщины, мир и безопасность</w:t>
      </w:r>
      <w:r>
        <w:t>»</w:t>
      </w:r>
      <w:r w:rsidR="00D257FC">
        <w:t xml:space="preserve"> во исполнение резолюции 1325</w:t>
      </w:r>
      <w:r w:rsidR="00091560">
        <w:t xml:space="preserve"> </w:t>
      </w:r>
      <w:r w:rsidRPr="00A84B30">
        <w:t>(2000) Совета Безопасности</w:t>
      </w:r>
      <w:r w:rsidRPr="00CD19BE">
        <w:t xml:space="preserve"> </w:t>
      </w:r>
      <w:r>
        <w:t>и выполняет функции координационного центра в связи с этим</w:t>
      </w:r>
      <w:r w:rsidRPr="00A84B30">
        <w:t xml:space="preserve">; </w:t>
      </w:r>
      <w:r w:rsidRPr="000A78BB">
        <w:rPr>
          <w:lang w:val="en-GB"/>
        </w:rPr>
        <w:t>g</w:t>
      </w:r>
      <w:r w:rsidRPr="00A84B30">
        <w:t>)</w:t>
      </w:r>
      <w:r>
        <w:t xml:space="preserve"> осуществляет (текущую) подготовку национального плана действий</w:t>
      </w:r>
      <w:r w:rsidRPr="00A84B30">
        <w:t xml:space="preserve"> </w:t>
      </w:r>
      <w:r w:rsidRPr="007B3E4B">
        <w:t>по вопросам предприн</w:t>
      </w:r>
      <w:r w:rsidRPr="007B3E4B">
        <w:t>и</w:t>
      </w:r>
      <w:r w:rsidRPr="007B3E4B">
        <w:t>мательской деятельности и прав человека</w:t>
      </w:r>
      <w:r w:rsidRPr="000A78BB">
        <w:rPr>
          <w:rStyle w:val="FootnoteReference"/>
          <w:lang w:val="en-GB"/>
        </w:rPr>
        <w:footnoteReference w:id="42"/>
      </w:r>
      <w:r w:rsidR="00F046A7">
        <w:t>.</w:t>
      </w:r>
    </w:p>
    <w:p w:rsidR="00632350" w:rsidRPr="00EA36B3" w:rsidRDefault="00632350" w:rsidP="00A279C9">
      <w:pPr>
        <w:pStyle w:val="SingleTxtGR"/>
      </w:pPr>
      <w:r w:rsidRPr="000305F9">
        <w:t>206.</w:t>
      </w:r>
      <w:r w:rsidRPr="000305F9">
        <w:tab/>
      </w:r>
      <w:r w:rsidRPr="001A1D16">
        <w:t>Департамент</w:t>
      </w:r>
      <w:r w:rsidRPr="000305F9">
        <w:t xml:space="preserve"> </w:t>
      </w:r>
      <w:r w:rsidRPr="001A1D16">
        <w:t>по</w:t>
      </w:r>
      <w:r w:rsidRPr="000305F9">
        <w:t xml:space="preserve"> </w:t>
      </w:r>
      <w:r>
        <w:t>обеспечению</w:t>
      </w:r>
      <w:r w:rsidRPr="000305F9">
        <w:t xml:space="preserve"> </w:t>
      </w:r>
      <w:r w:rsidRPr="001A1D16">
        <w:t>равных</w:t>
      </w:r>
      <w:r w:rsidRPr="000305F9">
        <w:t xml:space="preserve"> </w:t>
      </w:r>
      <w:r w:rsidRPr="001A1D16">
        <w:t>возможностей</w:t>
      </w:r>
      <w:r w:rsidRPr="000305F9">
        <w:t xml:space="preserve"> (</w:t>
      </w:r>
      <w:r>
        <w:t>ДРВ</w:t>
      </w:r>
      <w:r w:rsidRPr="000305F9">
        <w:t xml:space="preserve">) </w:t>
      </w:r>
      <w:r>
        <w:t>при</w:t>
      </w:r>
      <w:r w:rsidRPr="000305F9">
        <w:t xml:space="preserve"> </w:t>
      </w:r>
      <w:r>
        <w:t>Председ</w:t>
      </w:r>
      <w:r>
        <w:t>а</w:t>
      </w:r>
      <w:r>
        <w:t>теле</w:t>
      </w:r>
      <w:r w:rsidRPr="000305F9">
        <w:t xml:space="preserve"> </w:t>
      </w:r>
      <w:r>
        <w:t>Совета</w:t>
      </w:r>
      <w:r w:rsidRPr="000305F9">
        <w:t xml:space="preserve"> </w:t>
      </w:r>
      <w:r>
        <w:t>министров</w:t>
      </w:r>
      <w:r w:rsidRPr="000305F9">
        <w:t xml:space="preserve"> </w:t>
      </w:r>
      <w:r>
        <w:t>несет</w:t>
      </w:r>
      <w:r w:rsidRPr="000305F9">
        <w:t xml:space="preserve"> </w:t>
      </w:r>
      <w:r>
        <w:t>ответственность</w:t>
      </w:r>
      <w:r w:rsidRPr="000305F9">
        <w:t xml:space="preserve"> </w:t>
      </w:r>
      <w:r>
        <w:t>за</w:t>
      </w:r>
      <w:r w:rsidRPr="000305F9">
        <w:t xml:space="preserve"> </w:t>
      </w:r>
      <w:r>
        <w:t>ориентацию</w:t>
      </w:r>
      <w:r w:rsidRPr="000305F9">
        <w:t xml:space="preserve">, </w:t>
      </w:r>
      <w:r>
        <w:t>выдвижение</w:t>
      </w:r>
      <w:r w:rsidRPr="000305F9">
        <w:t xml:space="preserve"> </w:t>
      </w:r>
      <w:r>
        <w:t>и</w:t>
      </w:r>
      <w:r w:rsidRPr="000305F9">
        <w:t xml:space="preserve"> </w:t>
      </w:r>
      <w:r>
        <w:t>координацию</w:t>
      </w:r>
      <w:r w:rsidRPr="000305F9">
        <w:t xml:space="preserve"> </w:t>
      </w:r>
      <w:r>
        <w:t>нормативных</w:t>
      </w:r>
      <w:r w:rsidRPr="000305F9">
        <w:t xml:space="preserve"> </w:t>
      </w:r>
      <w:r>
        <w:t>и</w:t>
      </w:r>
      <w:r w:rsidRPr="000305F9">
        <w:t xml:space="preserve"> </w:t>
      </w:r>
      <w:r>
        <w:t>административных</w:t>
      </w:r>
      <w:r w:rsidRPr="000305F9">
        <w:t xml:space="preserve"> </w:t>
      </w:r>
      <w:r>
        <w:t>инициатив, направленных на поддержку прав человека женщин</w:t>
      </w:r>
      <w:r w:rsidRPr="000305F9">
        <w:t>;</w:t>
      </w:r>
      <w:r>
        <w:t xml:space="preserve"> предотвращение и ликвидацию всех форм дискриминации;</w:t>
      </w:r>
      <w:r w:rsidRPr="000305F9">
        <w:t xml:space="preserve"> </w:t>
      </w:r>
      <w:r>
        <w:t>борьбу с насилием</w:t>
      </w:r>
      <w:r w:rsidRPr="00B220A9">
        <w:t xml:space="preserve"> </w:t>
      </w:r>
      <w:r>
        <w:t>в</w:t>
      </w:r>
      <w:r w:rsidRPr="00B220A9">
        <w:t xml:space="preserve"> </w:t>
      </w:r>
      <w:r>
        <w:t>отношении</w:t>
      </w:r>
      <w:r w:rsidRPr="00B220A9">
        <w:t xml:space="preserve"> </w:t>
      </w:r>
      <w:r>
        <w:t>женщин</w:t>
      </w:r>
      <w:r w:rsidRPr="000305F9">
        <w:t xml:space="preserve">, </w:t>
      </w:r>
      <w:r>
        <w:t>эксплуатацией и то</w:t>
      </w:r>
      <w:r>
        <w:t>р</w:t>
      </w:r>
      <w:r>
        <w:t>говлей людьми</w:t>
      </w:r>
      <w:r w:rsidRPr="000305F9">
        <w:t xml:space="preserve">, </w:t>
      </w:r>
      <w:r>
        <w:t xml:space="preserve">а также со всеми нарушениями основных прав на </w:t>
      </w:r>
      <w:r w:rsidRPr="00D43F27">
        <w:t>ли</w:t>
      </w:r>
      <w:r w:rsidRPr="00D43F27">
        <w:t>ч</w:t>
      </w:r>
      <w:r w:rsidRPr="00D43F27">
        <w:t>н</w:t>
      </w:r>
      <w:r>
        <w:t>ую</w:t>
      </w:r>
      <w:r w:rsidR="00FA7791">
        <w:t> </w:t>
      </w:r>
      <w:r w:rsidRPr="00D43F27">
        <w:t>неприкосновенност</w:t>
      </w:r>
      <w:r>
        <w:t>ь</w:t>
      </w:r>
      <w:r w:rsidRPr="00D43F27">
        <w:t xml:space="preserve"> </w:t>
      </w:r>
      <w:r>
        <w:t>и на здоровье женщин и девочек</w:t>
      </w:r>
      <w:r w:rsidRPr="000305F9">
        <w:t xml:space="preserve">. </w:t>
      </w:r>
      <w:r>
        <w:t>В оперативном плане</w:t>
      </w:r>
      <w:r w:rsidRPr="006957F9">
        <w:t xml:space="preserve"> </w:t>
      </w:r>
      <w:r>
        <w:t>работа</w:t>
      </w:r>
      <w:r w:rsidRPr="006957F9">
        <w:t xml:space="preserve"> </w:t>
      </w:r>
      <w:r>
        <w:t>ДРВ</w:t>
      </w:r>
      <w:r w:rsidRPr="006957F9">
        <w:t xml:space="preserve"> </w:t>
      </w:r>
      <w:r>
        <w:t>ведется</w:t>
      </w:r>
      <w:r w:rsidRPr="006957F9">
        <w:t xml:space="preserve"> </w:t>
      </w:r>
      <w:r>
        <w:t>благодаря трем основным управлениям</w:t>
      </w:r>
      <w:r w:rsidRPr="006957F9">
        <w:t xml:space="preserve">, </w:t>
      </w:r>
      <w:r w:rsidR="00FA7791">
        <w:t xml:space="preserve">включая </w:t>
      </w:r>
      <w:r>
        <w:t xml:space="preserve">НУБРД </w:t>
      </w:r>
      <w:r w:rsidRPr="006957F9">
        <w:t>(</w:t>
      </w:r>
      <w:r>
        <w:t>см. ниже</w:t>
      </w:r>
      <w:r w:rsidRPr="006957F9">
        <w:t xml:space="preserve">). </w:t>
      </w:r>
      <w:r>
        <w:t>При</w:t>
      </w:r>
      <w:r w:rsidRPr="00EA36B3">
        <w:t xml:space="preserve"> </w:t>
      </w:r>
      <w:r>
        <w:t>ДРВ</w:t>
      </w:r>
      <w:r w:rsidRPr="00EA36B3">
        <w:t xml:space="preserve"> </w:t>
      </w:r>
      <w:r>
        <w:t>также</w:t>
      </w:r>
      <w:r w:rsidRPr="00EA36B3">
        <w:t xml:space="preserve"> </w:t>
      </w:r>
      <w:r>
        <w:t>действует</w:t>
      </w:r>
      <w:r w:rsidRPr="00EA36B3">
        <w:t xml:space="preserve"> </w:t>
      </w:r>
      <w:r>
        <w:t>Наблюдательный</w:t>
      </w:r>
      <w:r w:rsidRPr="00EA36B3">
        <w:t xml:space="preserve"> </w:t>
      </w:r>
      <w:r>
        <w:t>центр</w:t>
      </w:r>
      <w:r w:rsidRPr="00EA36B3">
        <w:t xml:space="preserve"> </w:t>
      </w:r>
      <w:r>
        <w:t>по вопр</w:t>
      </w:r>
      <w:r>
        <w:t>о</w:t>
      </w:r>
      <w:r>
        <w:t>сам борьбы с педофилией и детской порнографией</w:t>
      </w:r>
      <w:r w:rsidRPr="00EA36B3">
        <w:t xml:space="preserve">. </w:t>
      </w:r>
      <w:r>
        <w:t>Недавно</w:t>
      </w:r>
      <w:r w:rsidRPr="00EA36B3">
        <w:t xml:space="preserve"> </w:t>
      </w:r>
      <w:r>
        <w:t>ДРВ</w:t>
      </w:r>
      <w:r w:rsidRPr="00EA36B3">
        <w:t xml:space="preserve"> </w:t>
      </w:r>
      <w:r>
        <w:t>принял</w:t>
      </w:r>
      <w:r w:rsidRPr="00EA36B3">
        <w:t xml:space="preserve"> </w:t>
      </w:r>
      <w:r>
        <w:t>новый Национальный чрезвычайный план действий по борьбе с насилием в отнош</w:t>
      </w:r>
      <w:r>
        <w:t>е</w:t>
      </w:r>
      <w:r>
        <w:t>нии женщин и первый Национальный план действий по борьбе с торговлей людьми</w:t>
      </w:r>
      <w:r w:rsidRPr="00EA36B3">
        <w:t xml:space="preserve">. </w:t>
      </w:r>
    </w:p>
    <w:p w:rsidR="00632350" w:rsidRPr="00324F4C" w:rsidRDefault="00632350" w:rsidP="00A279C9">
      <w:pPr>
        <w:pStyle w:val="SingleTxtGR"/>
      </w:pPr>
      <w:r w:rsidRPr="00324F4C">
        <w:t>207.</w:t>
      </w:r>
      <w:r w:rsidRPr="00324F4C">
        <w:tab/>
      </w:r>
      <w:r>
        <w:t>В</w:t>
      </w:r>
      <w:r w:rsidRPr="00324F4C">
        <w:t xml:space="preserve"> </w:t>
      </w:r>
      <w:r>
        <w:t>рамках</w:t>
      </w:r>
      <w:r w:rsidRPr="00324F4C">
        <w:t xml:space="preserve"> </w:t>
      </w:r>
      <w:r>
        <w:t>вышеназванного</w:t>
      </w:r>
      <w:r w:rsidRPr="00324F4C">
        <w:t xml:space="preserve"> </w:t>
      </w:r>
      <w:r>
        <w:t>Департамента</w:t>
      </w:r>
      <w:r w:rsidRPr="00324F4C">
        <w:t xml:space="preserve"> (</w:t>
      </w:r>
      <w:r>
        <w:t>ДРВ</w:t>
      </w:r>
      <w:r w:rsidRPr="00324F4C">
        <w:t xml:space="preserve">) </w:t>
      </w:r>
      <w:r>
        <w:t>при</w:t>
      </w:r>
      <w:r w:rsidRPr="00324F4C">
        <w:t xml:space="preserve"> </w:t>
      </w:r>
      <w:r>
        <w:t>Председателе</w:t>
      </w:r>
      <w:r w:rsidRPr="00324F4C">
        <w:t xml:space="preserve"> </w:t>
      </w:r>
      <w:r>
        <w:t>Сов</w:t>
      </w:r>
      <w:r>
        <w:t>е</w:t>
      </w:r>
      <w:r>
        <w:t>та</w:t>
      </w:r>
      <w:r w:rsidR="00D257FC">
        <w:t> </w:t>
      </w:r>
      <w:r>
        <w:t>министров</w:t>
      </w:r>
      <w:r w:rsidRPr="00324F4C">
        <w:t xml:space="preserve"> </w:t>
      </w:r>
      <w:r>
        <w:t>на НУБРД</w:t>
      </w:r>
      <w:r w:rsidRPr="00324F4C">
        <w:t xml:space="preserve"> (</w:t>
      </w:r>
      <w:r>
        <w:t>акроним</w:t>
      </w:r>
      <w:r w:rsidRPr="00324F4C">
        <w:t xml:space="preserve"> </w:t>
      </w:r>
      <w:r>
        <w:rPr>
          <w:bCs/>
        </w:rPr>
        <w:t>UNAR</w:t>
      </w:r>
      <w:r>
        <w:t xml:space="preserve"> на</w:t>
      </w:r>
      <w:r w:rsidRPr="00324F4C">
        <w:t xml:space="preserve"> </w:t>
      </w:r>
      <w:r>
        <w:t>итальянском</w:t>
      </w:r>
      <w:r w:rsidRPr="00324F4C">
        <w:t xml:space="preserve"> </w:t>
      </w:r>
      <w:r>
        <w:t>означает</w:t>
      </w:r>
      <w:r w:rsidRPr="00324F4C">
        <w:t xml:space="preserve"> </w:t>
      </w:r>
      <w:r>
        <w:t>Национал</w:t>
      </w:r>
      <w:r>
        <w:t>ь</w:t>
      </w:r>
      <w:r>
        <w:t>ное</w:t>
      </w:r>
      <w:r w:rsidRPr="00324F4C">
        <w:t xml:space="preserve"> </w:t>
      </w:r>
      <w:r>
        <w:t>управление</w:t>
      </w:r>
      <w:r w:rsidRPr="00324F4C">
        <w:t xml:space="preserve"> </w:t>
      </w:r>
      <w:r>
        <w:t>по</w:t>
      </w:r>
      <w:r w:rsidRPr="00324F4C">
        <w:t xml:space="preserve"> </w:t>
      </w:r>
      <w:r>
        <w:t>борьбе</w:t>
      </w:r>
      <w:r w:rsidRPr="00324F4C">
        <w:t xml:space="preserve"> </w:t>
      </w:r>
      <w:r>
        <w:t>с</w:t>
      </w:r>
      <w:r w:rsidRPr="00324F4C">
        <w:t xml:space="preserve"> </w:t>
      </w:r>
      <w:r>
        <w:t>расовой</w:t>
      </w:r>
      <w:r w:rsidRPr="00324F4C">
        <w:t xml:space="preserve"> </w:t>
      </w:r>
      <w:r>
        <w:t>дискриминацией</w:t>
      </w:r>
      <w:r w:rsidRPr="00324F4C">
        <w:t xml:space="preserve">) </w:t>
      </w:r>
      <w:r>
        <w:t>возложена задача поо</w:t>
      </w:r>
      <w:r>
        <w:t>щ</w:t>
      </w:r>
      <w:r>
        <w:t>рения равенства и ликвидации всех форм дискриминации</w:t>
      </w:r>
      <w:r w:rsidRPr="00324F4C">
        <w:t xml:space="preserve">, </w:t>
      </w:r>
      <w:r w:rsidR="00D257FC">
        <w:t>включая множ</w:t>
      </w:r>
      <w:r w:rsidR="00D257FC">
        <w:t>е</w:t>
      </w:r>
      <w:r w:rsidR="00D257FC">
        <w:t>ственные </w:t>
      </w:r>
      <w:r w:rsidRPr="00194A56">
        <w:t xml:space="preserve">и пересекающиеся формы дискриминации </w:t>
      </w:r>
      <w:r w:rsidRPr="00324F4C">
        <w:t>(</w:t>
      </w:r>
      <w:r>
        <w:t>статья</w:t>
      </w:r>
      <w:r w:rsidRPr="00324F4C">
        <w:t xml:space="preserve"> 7 </w:t>
      </w:r>
      <w:r>
        <w:t xml:space="preserve">Законодательного </w:t>
      </w:r>
      <w:r w:rsidR="00D257FC">
        <w:br/>
      </w:r>
      <w:r w:rsidR="00FA7791">
        <w:t>декрета </w:t>
      </w:r>
      <w:r>
        <w:t xml:space="preserve">№ </w:t>
      </w:r>
      <w:r w:rsidRPr="00324F4C">
        <w:t>215/2003),</w:t>
      </w:r>
      <w:r>
        <w:t xml:space="preserve"> в соответствии с директивами ЕС </w:t>
      </w:r>
      <w:r w:rsidRPr="00324F4C">
        <w:t>2000/43/</w:t>
      </w:r>
      <w:r w:rsidRPr="001E1C2B">
        <w:rPr>
          <w:lang w:val="en-GB"/>
        </w:rPr>
        <w:t>EC</w:t>
      </w:r>
      <w:r w:rsidRPr="00324F4C">
        <w:t xml:space="preserve"> </w:t>
      </w:r>
      <w:r>
        <w:t>и</w:t>
      </w:r>
      <w:r w:rsidRPr="00324F4C">
        <w:t xml:space="preserve"> 2000/78/</w:t>
      </w:r>
      <w:r w:rsidRPr="001E1C2B">
        <w:rPr>
          <w:lang w:val="en-GB"/>
        </w:rPr>
        <w:t>EC</w:t>
      </w:r>
      <w:r w:rsidRPr="00324F4C">
        <w:t xml:space="preserve">. </w:t>
      </w:r>
    </w:p>
    <w:p w:rsidR="00632350" w:rsidRPr="003E47E7" w:rsidRDefault="00632350" w:rsidP="00A279C9">
      <w:pPr>
        <w:pStyle w:val="SingleTxtGR"/>
      </w:pPr>
      <w:r w:rsidRPr="003E47E7">
        <w:t>208.</w:t>
      </w:r>
      <w:r w:rsidRPr="003E47E7">
        <w:tab/>
      </w:r>
      <w:r>
        <w:t>В</w:t>
      </w:r>
      <w:r w:rsidRPr="003E47E7">
        <w:t xml:space="preserve"> </w:t>
      </w:r>
      <w:r>
        <w:t>отношении</w:t>
      </w:r>
      <w:r w:rsidRPr="003E47E7">
        <w:t xml:space="preserve"> </w:t>
      </w:r>
      <w:r>
        <w:t>проводимой</w:t>
      </w:r>
      <w:r w:rsidRPr="003E47E7">
        <w:t xml:space="preserve"> </w:t>
      </w:r>
      <w:r>
        <w:t>деятельности</w:t>
      </w:r>
      <w:r w:rsidRPr="003E47E7">
        <w:t xml:space="preserve"> </w:t>
      </w:r>
      <w:r>
        <w:t>необходимо</w:t>
      </w:r>
      <w:r w:rsidRPr="003E47E7">
        <w:t xml:space="preserve"> </w:t>
      </w:r>
      <w:r>
        <w:t>упомянуть</w:t>
      </w:r>
      <w:r w:rsidRPr="003E47E7">
        <w:t xml:space="preserve"> </w:t>
      </w:r>
      <w:r>
        <w:t>следу</w:t>
      </w:r>
      <w:r>
        <w:t>ю</w:t>
      </w:r>
      <w:r>
        <w:t>щее</w:t>
      </w:r>
      <w:r w:rsidRPr="003E47E7">
        <w:t>: «</w:t>
      </w:r>
      <w:r>
        <w:t>Национальную</w:t>
      </w:r>
      <w:r w:rsidRPr="003E47E7">
        <w:t xml:space="preserve"> </w:t>
      </w:r>
      <w:r>
        <w:t>неделю</w:t>
      </w:r>
      <w:r w:rsidRPr="003E47E7">
        <w:t xml:space="preserve"> </w:t>
      </w:r>
      <w:r>
        <w:t>борьбы</w:t>
      </w:r>
      <w:r w:rsidRPr="003E47E7">
        <w:t xml:space="preserve"> </w:t>
      </w:r>
      <w:r>
        <w:t>с</w:t>
      </w:r>
      <w:r w:rsidRPr="003E47E7">
        <w:t xml:space="preserve"> </w:t>
      </w:r>
      <w:r>
        <w:t>расизмом</w:t>
      </w:r>
      <w:r w:rsidRPr="003E47E7">
        <w:t xml:space="preserve">»; </w:t>
      </w:r>
      <w:r>
        <w:t>наращивание потенциала</w:t>
      </w:r>
      <w:r w:rsidRPr="003E47E7">
        <w:t xml:space="preserve">; </w:t>
      </w:r>
      <w:r>
        <w:t>мониторинг</w:t>
      </w:r>
      <w:r w:rsidRPr="003E47E7">
        <w:t xml:space="preserve">; </w:t>
      </w:r>
      <w:r>
        <w:t>мероприятия по сбору данных; а также оказание поддержки др</w:t>
      </w:r>
      <w:r>
        <w:t>у</w:t>
      </w:r>
      <w:r>
        <w:t>гим соответствующим учреждениям и содействие в организации учебных ку</w:t>
      </w:r>
      <w:r>
        <w:t>р</w:t>
      </w:r>
      <w:r>
        <w:t>сов для правоохранительных органов совместно с</w:t>
      </w:r>
      <w:r w:rsidRPr="00D60B86">
        <w:t xml:space="preserve"> </w:t>
      </w:r>
      <w:r>
        <w:t>Наблюдательным ц</w:t>
      </w:r>
      <w:r w:rsidRPr="00D60B86">
        <w:t>ентр</w:t>
      </w:r>
      <w:r>
        <w:t>ом</w:t>
      </w:r>
      <w:r w:rsidRPr="00D60B86">
        <w:t xml:space="preserve"> </w:t>
      </w:r>
      <w:r>
        <w:t xml:space="preserve">по вопросам </w:t>
      </w:r>
      <w:r w:rsidRPr="00D60B86">
        <w:t xml:space="preserve">защиты от </w:t>
      </w:r>
      <w:r>
        <w:t xml:space="preserve">актов </w:t>
      </w:r>
      <w:r w:rsidRPr="00D60B86">
        <w:t>дискриминации (</w:t>
      </w:r>
      <w:r>
        <w:t>Н</w:t>
      </w:r>
      <w:r w:rsidRPr="00D60B86">
        <w:t>ЦЗД)</w:t>
      </w:r>
      <w:r w:rsidRPr="003E47E7">
        <w:t>.</w:t>
      </w:r>
      <w:r w:rsidRPr="000A78BB">
        <w:rPr>
          <w:lang w:val="en-GB"/>
        </w:rPr>
        <w:t> </w:t>
      </w:r>
    </w:p>
    <w:p w:rsidR="00632350" w:rsidRPr="00382347" w:rsidRDefault="00632350" w:rsidP="00A279C9">
      <w:pPr>
        <w:pStyle w:val="SingleTxtGR"/>
      </w:pPr>
      <w:r w:rsidRPr="005A5EDF">
        <w:t>209.</w:t>
      </w:r>
      <w:r w:rsidRPr="005A5EDF">
        <w:tab/>
      </w:r>
      <w:r>
        <w:t>Кроме</w:t>
      </w:r>
      <w:r w:rsidRPr="005A5EDF">
        <w:t xml:space="preserve"> </w:t>
      </w:r>
      <w:r>
        <w:t>того</w:t>
      </w:r>
      <w:r w:rsidRPr="005A5EDF">
        <w:t xml:space="preserve">, </w:t>
      </w:r>
      <w:r>
        <w:t>НУБРД</w:t>
      </w:r>
      <w:r w:rsidRPr="005A5EDF">
        <w:t xml:space="preserve"> </w:t>
      </w:r>
      <w:r>
        <w:t>является</w:t>
      </w:r>
      <w:r w:rsidRPr="005A5EDF">
        <w:t xml:space="preserve"> </w:t>
      </w:r>
      <w:r>
        <w:t>Национальным</w:t>
      </w:r>
      <w:r w:rsidRPr="005A5EDF">
        <w:t xml:space="preserve"> </w:t>
      </w:r>
      <w:r>
        <w:t>контактным</w:t>
      </w:r>
      <w:r w:rsidRPr="005A5EDF">
        <w:t xml:space="preserve"> </w:t>
      </w:r>
      <w:r>
        <w:t>центром по в</w:t>
      </w:r>
      <w:r>
        <w:t>о</w:t>
      </w:r>
      <w:r>
        <w:t>просам Национальной стратегии</w:t>
      </w:r>
      <w:r w:rsidRPr="005A5EDF">
        <w:t xml:space="preserve"> </w:t>
      </w:r>
      <w:r>
        <w:t>по интеграции рома в соответствии с сообщ</w:t>
      </w:r>
      <w:r>
        <w:t>е</w:t>
      </w:r>
      <w:r>
        <w:t xml:space="preserve">нием Европейской комиссии № </w:t>
      </w:r>
      <w:r w:rsidRPr="005A5EDF">
        <w:t xml:space="preserve">173/2011. </w:t>
      </w:r>
      <w:r>
        <w:t>Оно</w:t>
      </w:r>
      <w:r w:rsidRPr="00382347">
        <w:t xml:space="preserve"> </w:t>
      </w:r>
      <w:r>
        <w:t>также приняло первую Наци</w:t>
      </w:r>
      <w:r>
        <w:t>о</w:t>
      </w:r>
      <w:r>
        <w:t xml:space="preserve">нальную стратегию по правам сообщества ЛГБТ на </w:t>
      </w:r>
      <w:r w:rsidRPr="00382347">
        <w:t>2013</w:t>
      </w:r>
      <w:r w:rsidR="00F046A7">
        <w:t>–</w:t>
      </w:r>
      <w:r w:rsidRPr="00382347">
        <w:t>2015</w:t>
      </w:r>
      <w:r>
        <w:t xml:space="preserve"> годы</w:t>
      </w:r>
      <w:r w:rsidRPr="00382347">
        <w:t xml:space="preserve">. </w:t>
      </w:r>
      <w:r>
        <w:t>Наконец</w:t>
      </w:r>
      <w:r w:rsidRPr="00382347">
        <w:t xml:space="preserve">, </w:t>
      </w:r>
      <w:r>
        <w:t>им</w:t>
      </w:r>
      <w:r w:rsidRPr="00382347">
        <w:t xml:space="preserve"> </w:t>
      </w:r>
      <w:r>
        <w:t>недавно</w:t>
      </w:r>
      <w:r w:rsidRPr="00382347">
        <w:t xml:space="preserve"> </w:t>
      </w:r>
      <w:r>
        <w:t>был</w:t>
      </w:r>
      <w:r w:rsidRPr="00382347">
        <w:t xml:space="preserve"> </w:t>
      </w:r>
      <w:r>
        <w:t>принят</w:t>
      </w:r>
      <w:r w:rsidRPr="00382347">
        <w:t xml:space="preserve"> </w:t>
      </w:r>
      <w:r>
        <w:t>План</w:t>
      </w:r>
      <w:r w:rsidRPr="00382347">
        <w:t xml:space="preserve"> </w:t>
      </w:r>
      <w:r>
        <w:t>действий</w:t>
      </w:r>
      <w:r w:rsidRPr="00382347">
        <w:t xml:space="preserve"> </w:t>
      </w:r>
      <w:r>
        <w:t>по</w:t>
      </w:r>
      <w:r w:rsidRPr="00382347">
        <w:t xml:space="preserve"> </w:t>
      </w:r>
      <w:r>
        <w:t>борьбе</w:t>
      </w:r>
      <w:r w:rsidRPr="00382347">
        <w:t xml:space="preserve"> </w:t>
      </w:r>
      <w:r>
        <w:t>с</w:t>
      </w:r>
      <w:r w:rsidRPr="00382347">
        <w:t xml:space="preserve"> </w:t>
      </w:r>
      <w:r>
        <w:t>расизмом</w:t>
      </w:r>
      <w:r w:rsidRPr="00382347">
        <w:t xml:space="preserve">, </w:t>
      </w:r>
      <w:r>
        <w:t>расовой дискр</w:t>
      </w:r>
      <w:r>
        <w:t>и</w:t>
      </w:r>
      <w:r>
        <w:t>минацией, ксенофобией и связанной с ними нетерпимостью</w:t>
      </w:r>
      <w:r w:rsidRPr="00382347">
        <w:t xml:space="preserve">. </w:t>
      </w:r>
    </w:p>
    <w:p w:rsidR="00632350" w:rsidRPr="00F01FB4" w:rsidRDefault="00632350" w:rsidP="00A279C9">
      <w:pPr>
        <w:pStyle w:val="SingleTxtGR"/>
      </w:pPr>
      <w:r w:rsidRPr="00211F11">
        <w:t>210.</w:t>
      </w:r>
      <w:r w:rsidRPr="00211F11">
        <w:tab/>
      </w:r>
      <w:r>
        <w:t>Что</w:t>
      </w:r>
      <w:r w:rsidRPr="00211F11">
        <w:t xml:space="preserve"> </w:t>
      </w:r>
      <w:r>
        <w:t>касается</w:t>
      </w:r>
      <w:r w:rsidRPr="00211F11">
        <w:t xml:space="preserve"> </w:t>
      </w:r>
      <w:r>
        <w:t>Национальной</w:t>
      </w:r>
      <w:r w:rsidRPr="00211F11">
        <w:t xml:space="preserve"> </w:t>
      </w:r>
      <w:r>
        <w:t>стратегии</w:t>
      </w:r>
      <w:r w:rsidRPr="00211F11">
        <w:t xml:space="preserve"> </w:t>
      </w:r>
      <w:r>
        <w:t>по</w:t>
      </w:r>
      <w:r w:rsidRPr="00211F11">
        <w:t xml:space="preserve"> </w:t>
      </w:r>
      <w:r>
        <w:t>интеграции</w:t>
      </w:r>
      <w:r w:rsidRPr="00211F11">
        <w:t xml:space="preserve"> </w:t>
      </w:r>
      <w:r>
        <w:t>рома</w:t>
      </w:r>
      <w:r w:rsidRPr="00211F11">
        <w:t xml:space="preserve"> </w:t>
      </w:r>
      <w:r>
        <w:t>на</w:t>
      </w:r>
      <w:r w:rsidRPr="00211F11">
        <w:t xml:space="preserve"> </w:t>
      </w:r>
      <w:r w:rsidR="00FA7791">
        <w:br/>
      </w:r>
      <w:r w:rsidR="00F046A7">
        <w:t>2012–</w:t>
      </w:r>
      <w:r w:rsidRPr="00211F11">
        <w:t>2020</w:t>
      </w:r>
      <w:r>
        <w:t xml:space="preserve"> годы</w:t>
      </w:r>
      <w:r w:rsidRPr="00211F11">
        <w:t>,</w:t>
      </w:r>
      <w:r>
        <w:t xml:space="preserve"> то она сосредоточена на приоритетах ЕС </w:t>
      </w:r>
      <w:r w:rsidRPr="00211F11">
        <w:t>(</w:t>
      </w:r>
      <w:r>
        <w:t>жилье</w:t>
      </w:r>
      <w:r w:rsidRPr="00211F11">
        <w:t xml:space="preserve">, </w:t>
      </w:r>
      <w:r>
        <w:t>труд</w:t>
      </w:r>
      <w:r w:rsidRPr="00211F11">
        <w:t xml:space="preserve">, </w:t>
      </w:r>
      <w:r>
        <w:t>образ</w:t>
      </w:r>
      <w:r>
        <w:t>о</w:t>
      </w:r>
      <w:r>
        <w:t>вание</w:t>
      </w:r>
      <w:r w:rsidRPr="00211F11">
        <w:t xml:space="preserve">, </w:t>
      </w:r>
      <w:r>
        <w:t>здравоохранение)</w:t>
      </w:r>
      <w:r w:rsidRPr="00211F11">
        <w:t xml:space="preserve">. </w:t>
      </w:r>
      <w:r>
        <w:t>Кроме</w:t>
      </w:r>
      <w:r w:rsidRPr="006F48CF">
        <w:t xml:space="preserve"> </w:t>
      </w:r>
      <w:r>
        <w:t>того</w:t>
      </w:r>
      <w:r w:rsidRPr="006F48CF">
        <w:t xml:space="preserve">, </w:t>
      </w:r>
      <w:r>
        <w:t>Италия</w:t>
      </w:r>
      <w:r w:rsidRPr="006F48CF">
        <w:t xml:space="preserve"> </w:t>
      </w:r>
      <w:r>
        <w:t>приняла</w:t>
      </w:r>
      <w:r w:rsidRPr="006F48CF">
        <w:t xml:space="preserve"> </w:t>
      </w:r>
      <w:r>
        <w:t xml:space="preserve">решение дополнительно </w:t>
      </w:r>
      <w:r>
        <w:lastRenderedPageBreak/>
        <w:t xml:space="preserve">взять на вооружение </w:t>
      </w:r>
      <w:proofErr w:type="spellStart"/>
      <w:r>
        <w:t>межсекторальные</w:t>
      </w:r>
      <w:proofErr w:type="spellEnd"/>
      <w:r>
        <w:t xml:space="preserve"> принципы, касающиеся учета гендерной проблематики, </w:t>
      </w:r>
      <w:proofErr w:type="spellStart"/>
      <w:r>
        <w:t>недискриминации</w:t>
      </w:r>
      <w:proofErr w:type="spellEnd"/>
      <w:r>
        <w:t xml:space="preserve"> и основанного на правах человека подхода</w:t>
      </w:r>
      <w:r w:rsidRPr="006F48CF">
        <w:t xml:space="preserve">. </w:t>
      </w:r>
      <w:r w:rsidR="00FA7791">
        <w:br/>
      </w:r>
      <w:r>
        <w:t>С</w:t>
      </w:r>
      <w:r w:rsidRPr="00F01FB4">
        <w:t xml:space="preserve"> </w:t>
      </w:r>
      <w:r>
        <w:t>момента</w:t>
      </w:r>
      <w:r w:rsidRPr="00F01FB4">
        <w:t xml:space="preserve"> </w:t>
      </w:r>
      <w:r>
        <w:t>ее</w:t>
      </w:r>
      <w:r w:rsidRPr="00F01FB4">
        <w:t xml:space="preserve"> </w:t>
      </w:r>
      <w:r>
        <w:t>принятия</w:t>
      </w:r>
      <w:r w:rsidRPr="00F01FB4">
        <w:t xml:space="preserve"> все возрастающее внимание </w:t>
      </w:r>
      <w:r>
        <w:t>уделяется женщинам и д</w:t>
      </w:r>
      <w:r>
        <w:t>е</w:t>
      </w:r>
      <w:r>
        <w:t>вочкам из числа рома как «проводникам перемен»</w:t>
      </w:r>
      <w:r w:rsidRPr="00F01FB4">
        <w:t xml:space="preserve">. </w:t>
      </w:r>
    </w:p>
    <w:p w:rsidR="00632350" w:rsidRPr="00BC1880" w:rsidRDefault="00632350" w:rsidP="00A279C9">
      <w:pPr>
        <w:pStyle w:val="SingleTxtGR"/>
      </w:pPr>
      <w:r w:rsidRPr="000B7646">
        <w:t>211.</w:t>
      </w:r>
      <w:r w:rsidRPr="000B7646">
        <w:tab/>
      </w:r>
      <w:r>
        <w:t>В</w:t>
      </w:r>
      <w:r w:rsidRPr="000B7646">
        <w:t xml:space="preserve"> 2012 </w:t>
      </w:r>
      <w:r>
        <w:t>году</w:t>
      </w:r>
      <w:r w:rsidRPr="000B7646">
        <w:t xml:space="preserve"> </w:t>
      </w:r>
      <w:r>
        <w:t>Италия</w:t>
      </w:r>
      <w:r w:rsidRPr="000B7646">
        <w:t xml:space="preserve"> </w:t>
      </w:r>
      <w:r>
        <w:t>присоединилась</w:t>
      </w:r>
      <w:r w:rsidRPr="000B7646">
        <w:t xml:space="preserve"> </w:t>
      </w:r>
      <w:r>
        <w:t>к</w:t>
      </w:r>
      <w:r w:rsidRPr="000B7646">
        <w:t xml:space="preserve"> </w:t>
      </w:r>
      <w:r>
        <w:t>программе</w:t>
      </w:r>
      <w:r w:rsidRPr="000B7646">
        <w:t xml:space="preserve"> </w:t>
      </w:r>
      <w:r>
        <w:t>Совета</w:t>
      </w:r>
      <w:r w:rsidRPr="000B7646">
        <w:t xml:space="preserve"> </w:t>
      </w:r>
      <w:r>
        <w:t>Европы</w:t>
      </w:r>
      <w:r w:rsidRPr="000B7646">
        <w:t xml:space="preserve"> </w:t>
      </w:r>
      <w:r>
        <w:t>«Борьба с дискриминацией по признаку сексуальной ориентации и гендерной иденти</w:t>
      </w:r>
      <w:r>
        <w:t>ч</w:t>
      </w:r>
      <w:r>
        <w:t>ности»</w:t>
      </w:r>
      <w:r w:rsidRPr="000B7646">
        <w:t>,</w:t>
      </w:r>
      <w:r>
        <w:t xml:space="preserve"> в которой</w:t>
      </w:r>
      <w:r w:rsidRPr="000B7646">
        <w:t xml:space="preserve"> </w:t>
      </w:r>
      <w:r>
        <w:t>НУБРД</w:t>
      </w:r>
      <w:r w:rsidRPr="000B7646">
        <w:t xml:space="preserve"> </w:t>
      </w:r>
      <w:r>
        <w:t>отводится роль Национального координационного центра, которому поручена разработка национальной стратегии в отношении сообщества ЛГБТ</w:t>
      </w:r>
      <w:r w:rsidRPr="000B7646">
        <w:t xml:space="preserve">. </w:t>
      </w:r>
      <w:r>
        <w:t>С</w:t>
      </w:r>
      <w:r w:rsidRPr="00105C86">
        <w:t xml:space="preserve"> </w:t>
      </w:r>
      <w:r>
        <w:t>тематической</w:t>
      </w:r>
      <w:r w:rsidRPr="00105C86">
        <w:t xml:space="preserve"> </w:t>
      </w:r>
      <w:r>
        <w:t>точки</w:t>
      </w:r>
      <w:r w:rsidRPr="00105C86">
        <w:t xml:space="preserve"> </w:t>
      </w:r>
      <w:r>
        <w:t>зрения</w:t>
      </w:r>
      <w:r w:rsidRPr="00105C86">
        <w:t xml:space="preserve"> </w:t>
      </w:r>
      <w:r>
        <w:t>конкретно</w:t>
      </w:r>
      <w:r w:rsidRPr="00105C86">
        <w:t xml:space="preserve"> </w:t>
      </w:r>
      <w:r>
        <w:t>охватываются</w:t>
      </w:r>
      <w:r w:rsidRPr="00105C86">
        <w:t xml:space="preserve"> </w:t>
      </w:r>
      <w:r>
        <w:t>се</w:t>
      </w:r>
      <w:r>
        <w:t>к</w:t>
      </w:r>
      <w:r>
        <w:t>тора труда и занятости</w:t>
      </w:r>
      <w:r w:rsidRPr="004E3FBA">
        <w:t>. Внимание также уделяется другим основным пробле</w:t>
      </w:r>
      <w:r w:rsidRPr="004E3FBA">
        <w:t>м</w:t>
      </w:r>
      <w:r w:rsidRPr="004E3FBA">
        <w:t>ным областям, таким как образование (интеграция, преодоление стереотипов и борьба с издевательствами), безопасность и тюрьмы, средства коммуникации и массовой информации. Соответствующее повышение осведомленности и об</w:t>
      </w:r>
      <w:r w:rsidRPr="004E3FBA">
        <w:t>у</w:t>
      </w:r>
      <w:r w:rsidRPr="004E3FBA">
        <w:t>чение, предназначенное для старших преподавателей школ, старших сотрудн</w:t>
      </w:r>
      <w:r w:rsidRPr="004E3FBA">
        <w:t>и</w:t>
      </w:r>
      <w:r w:rsidRPr="004E3FBA">
        <w:t>ков центров по трудоустройству</w:t>
      </w:r>
      <w:r w:rsidRPr="00BC1880">
        <w:t>,</w:t>
      </w:r>
      <w:r>
        <w:t xml:space="preserve"> правоохранительных органов, осуществляется в рамках национальных семинаров и пилотных проектов</w:t>
      </w:r>
      <w:r w:rsidRPr="00BC1880">
        <w:t xml:space="preserve">. </w:t>
      </w:r>
    </w:p>
    <w:p w:rsidR="00632350" w:rsidRPr="00795BA1" w:rsidRDefault="00632350" w:rsidP="00A279C9">
      <w:pPr>
        <w:pStyle w:val="SingleTxtGR"/>
      </w:pPr>
      <w:r w:rsidRPr="00581B4A">
        <w:t>212.</w:t>
      </w:r>
      <w:r w:rsidRPr="00581B4A">
        <w:tab/>
      </w:r>
      <w:r>
        <w:t>В</w:t>
      </w:r>
      <w:r w:rsidRPr="00581B4A">
        <w:t xml:space="preserve"> </w:t>
      </w:r>
      <w:r>
        <w:t>отношении</w:t>
      </w:r>
      <w:r w:rsidRPr="00581B4A">
        <w:t xml:space="preserve"> </w:t>
      </w:r>
      <w:r>
        <w:t>Плана</w:t>
      </w:r>
      <w:r w:rsidRPr="00382347">
        <w:t xml:space="preserve"> </w:t>
      </w:r>
      <w:r>
        <w:t>действий</w:t>
      </w:r>
      <w:r w:rsidRPr="00382347">
        <w:t xml:space="preserve"> </w:t>
      </w:r>
      <w:r>
        <w:t>по</w:t>
      </w:r>
      <w:r w:rsidRPr="00382347">
        <w:t xml:space="preserve"> </w:t>
      </w:r>
      <w:r>
        <w:t>борьбе</w:t>
      </w:r>
      <w:r w:rsidRPr="00382347">
        <w:t xml:space="preserve"> </w:t>
      </w:r>
      <w:r>
        <w:t>с</w:t>
      </w:r>
      <w:r w:rsidRPr="00382347">
        <w:t xml:space="preserve"> </w:t>
      </w:r>
      <w:r>
        <w:t>расизмом</w:t>
      </w:r>
      <w:r w:rsidRPr="00382347">
        <w:t xml:space="preserve">, </w:t>
      </w:r>
      <w:r>
        <w:t>расовой дискрим</w:t>
      </w:r>
      <w:r>
        <w:t>и</w:t>
      </w:r>
      <w:r>
        <w:t>нацией, ксенофобией и связанной с ними нетерпимостью</w:t>
      </w:r>
      <w:r w:rsidRPr="00581B4A">
        <w:t xml:space="preserve"> (</w:t>
      </w:r>
      <w:r>
        <w:t>утвержден</w:t>
      </w:r>
      <w:r w:rsidRPr="00581B4A">
        <w:t xml:space="preserve"> </w:t>
      </w:r>
      <w:r>
        <w:t>в</w:t>
      </w:r>
      <w:r w:rsidRPr="00581B4A">
        <w:t xml:space="preserve"> </w:t>
      </w:r>
      <w:r>
        <w:t>авг</w:t>
      </w:r>
      <w:r>
        <w:t>у</w:t>
      </w:r>
      <w:r>
        <w:t>сте</w:t>
      </w:r>
      <w:r w:rsidR="00FA7791">
        <w:t> </w:t>
      </w:r>
      <w:r w:rsidRPr="00581B4A">
        <w:t xml:space="preserve">2015 </w:t>
      </w:r>
      <w:r>
        <w:t>года</w:t>
      </w:r>
      <w:r w:rsidRPr="00581B4A">
        <w:t xml:space="preserve">) </w:t>
      </w:r>
      <w:r>
        <w:t>необходимо</w:t>
      </w:r>
      <w:r w:rsidRPr="00581B4A">
        <w:t xml:space="preserve"> </w:t>
      </w:r>
      <w:r>
        <w:t>отметить</w:t>
      </w:r>
      <w:r w:rsidRPr="00581B4A">
        <w:t xml:space="preserve">, </w:t>
      </w:r>
      <w:r>
        <w:t>что</w:t>
      </w:r>
      <w:r w:rsidRPr="00581B4A">
        <w:t xml:space="preserve"> </w:t>
      </w:r>
      <w:r>
        <w:t>с</w:t>
      </w:r>
      <w:r w:rsidRPr="00581B4A">
        <w:t xml:space="preserve"> </w:t>
      </w:r>
      <w:r>
        <w:t>точки</w:t>
      </w:r>
      <w:r w:rsidRPr="00581B4A">
        <w:t xml:space="preserve"> </w:t>
      </w:r>
      <w:r>
        <w:t>зрения</w:t>
      </w:r>
      <w:r w:rsidRPr="00581B4A">
        <w:t xml:space="preserve"> </w:t>
      </w:r>
      <w:r>
        <w:t>целевых</w:t>
      </w:r>
      <w:r w:rsidRPr="00581B4A">
        <w:t xml:space="preserve"> </w:t>
      </w:r>
      <w:r>
        <w:t>групп</w:t>
      </w:r>
      <w:r w:rsidRPr="00581B4A">
        <w:t xml:space="preserve"> </w:t>
      </w:r>
      <w:r>
        <w:t>и</w:t>
      </w:r>
      <w:r w:rsidRPr="00581B4A">
        <w:t xml:space="preserve"> </w:t>
      </w:r>
      <w:r>
        <w:t>сферы</w:t>
      </w:r>
      <w:r w:rsidRPr="00581B4A">
        <w:t xml:space="preserve"> </w:t>
      </w:r>
      <w:r>
        <w:t>действия</w:t>
      </w:r>
      <w:r w:rsidRPr="00581B4A">
        <w:t xml:space="preserve"> </w:t>
      </w:r>
      <w:r>
        <w:t>он</w:t>
      </w:r>
      <w:r w:rsidRPr="00581B4A">
        <w:t xml:space="preserve"> </w:t>
      </w:r>
      <w:r>
        <w:t>охватывает</w:t>
      </w:r>
      <w:r w:rsidRPr="00581B4A">
        <w:t xml:space="preserve"> </w:t>
      </w:r>
      <w:r>
        <w:t>как</w:t>
      </w:r>
      <w:r w:rsidRPr="00581B4A">
        <w:t xml:space="preserve"> </w:t>
      </w:r>
      <w:r>
        <w:t>иностранных граждан, проживающих в Италии, так и итальянских граждан иностранного происхождения</w:t>
      </w:r>
      <w:r w:rsidRPr="00581B4A">
        <w:t xml:space="preserve">, </w:t>
      </w:r>
      <w:r>
        <w:t>в том числе принадл</w:t>
      </w:r>
      <w:r>
        <w:t>е</w:t>
      </w:r>
      <w:r>
        <w:t>жащих к религиозным, этническим и языковым меньшинствам</w:t>
      </w:r>
      <w:r w:rsidRPr="00581B4A">
        <w:t xml:space="preserve">. </w:t>
      </w:r>
      <w:r>
        <w:t>По</w:t>
      </w:r>
      <w:r w:rsidRPr="00795BA1">
        <w:t xml:space="preserve"> </w:t>
      </w:r>
      <w:r>
        <w:t>существу</w:t>
      </w:r>
      <w:r w:rsidRPr="00795BA1">
        <w:t xml:space="preserve"> </w:t>
      </w:r>
      <w:r>
        <w:t>он</w:t>
      </w:r>
      <w:r w:rsidRPr="00795BA1">
        <w:t xml:space="preserve"> </w:t>
      </w:r>
      <w:r>
        <w:t>охватывает</w:t>
      </w:r>
      <w:r w:rsidRPr="00795BA1">
        <w:t xml:space="preserve"> </w:t>
      </w:r>
      <w:r>
        <w:t>восемь</w:t>
      </w:r>
      <w:r w:rsidRPr="00795BA1">
        <w:t xml:space="preserve"> </w:t>
      </w:r>
      <w:r>
        <w:t>тематических</w:t>
      </w:r>
      <w:r w:rsidRPr="00795BA1">
        <w:t xml:space="preserve"> </w:t>
      </w:r>
      <w:r>
        <w:t>областей</w:t>
      </w:r>
      <w:r w:rsidRPr="00795BA1">
        <w:t xml:space="preserve">: </w:t>
      </w:r>
      <w:r>
        <w:t>работа и занятость</w:t>
      </w:r>
      <w:r w:rsidRPr="00795BA1">
        <w:t xml:space="preserve">; </w:t>
      </w:r>
      <w:r>
        <w:t>обеспечение жильем</w:t>
      </w:r>
      <w:r w:rsidRPr="00795BA1">
        <w:t xml:space="preserve">; </w:t>
      </w:r>
      <w:r>
        <w:t>образование</w:t>
      </w:r>
      <w:r w:rsidRPr="00795BA1">
        <w:t xml:space="preserve">; </w:t>
      </w:r>
      <w:r>
        <w:t>здравоохранение</w:t>
      </w:r>
      <w:r w:rsidRPr="00795BA1">
        <w:t xml:space="preserve">; </w:t>
      </w:r>
      <w:r>
        <w:t>контакты с государственной админ</w:t>
      </w:r>
      <w:r>
        <w:t>и</w:t>
      </w:r>
      <w:r>
        <w:t>страцией</w:t>
      </w:r>
      <w:r w:rsidRPr="00795BA1">
        <w:t xml:space="preserve">; </w:t>
      </w:r>
      <w:r>
        <w:t>правоохранительные органы</w:t>
      </w:r>
      <w:r w:rsidRPr="00795BA1">
        <w:t xml:space="preserve">; </w:t>
      </w:r>
      <w:r>
        <w:t>спорт</w:t>
      </w:r>
      <w:r w:rsidRPr="00795BA1">
        <w:t xml:space="preserve">; </w:t>
      </w:r>
      <w:r>
        <w:t>средства массовой информации и коммуникации</w:t>
      </w:r>
      <w:r w:rsidRPr="00795BA1">
        <w:t>.</w:t>
      </w:r>
    </w:p>
    <w:p w:rsidR="00632350" w:rsidRPr="00F62C67" w:rsidRDefault="00632350" w:rsidP="00A279C9">
      <w:pPr>
        <w:pStyle w:val="SingleTxtGR"/>
      </w:pPr>
      <w:r w:rsidRPr="00500464">
        <w:t>213.</w:t>
      </w:r>
      <w:r w:rsidRPr="00500464">
        <w:tab/>
      </w:r>
      <w:r w:rsidRPr="008476B1">
        <w:rPr>
          <w:spacing w:val="0"/>
        </w:rPr>
        <w:t xml:space="preserve">В отличие от советников по вопросам гендерного равенства (см. пункт 157), </w:t>
      </w:r>
      <w:r>
        <w:t>НУБРД</w:t>
      </w:r>
      <w:r w:rsidRPr="00500464">
        <w:t xml:space="preserve"> </w:t>
      </w:r>
      <w:r>
        <w:t>не имеет полномочий на обращение в суд</w:t>
      </w:r>
      <w:r w:rsidRPr="00500464">
        <w:t xml:space="preserve">. </w:t>
      </w:r>
      <w:r>
        <w:t>Однако</w:t>
      </w:r>
      <w:r w:rsidRPr="00526518">
        <w:t xml:space="preserve"> </w:t>
      </w:r>
      <w:r>
        <w:t>НУБРД оказывает</w:t>
      </w:r>
      <w:r w:rsidRPr="00526518">
        <w:t xml:space="preserve"> </w:t>
      </w:r>
      <w:r>
        <w:t>правовую</w:t>
      </w:r>
      <w:r w:rsidRPr="00526518">
        <w:t xml:space="preserve"> </w:t>
      </w:r>
      <w:r>
        <w:t>помощь</w:t>
      </w:r>
      <w:r w:rsidRPr="00526518">
        <w:t xml:space="preserve"> </w:t>
      </w:r>
      <w:r>
        <w:t>НПО, имеющим право на обращение в суд и зарегистрир</w:t>
      </w:r>
      <w:r>
        <w:t>о</w:t>
      </w:r>
      <w:r>
        <w:t>ванным в его реестре</w:t>
      </w:r>
      <w:r w:rsidRPr="00526518">
        <w:t xml:space="preserve">. </w:t>
      </w:r>
      <w:r>
        <w:t>В</w:t>
      </w:r>
      <w:r w:rsidRPr="006C1818">
        <w:t xml:space="preserve"> </w:t>
      </w:r>
      <w:r>
        <w:t>связи</w:t>
      </w:r>
      <w:r w:rsidRPr="006C1818">
        <w:t xml:space="preserve"> </w:t>
      </w:r>
      <w:r>
        <w:t>с</w:t>
      </w:r>
      <w:r w:rsidRPr="006C1818">
        <w:t xml:space="preserve"> </w:t>
      </w:r>
      <w:r>
        <w:t>этим</w:t>
      </w:r>
      <w:r w:rsidRPr="006C1818">
        <w:t xml:space="preserve"> </w:t>
      </w:r>
      <w:r>
        <w:t>НУБРД</w:t>
      </w:r>
      <w:r w:rsidRPr="006C1818">
        <w:t xml:space="preserve"> </w:t>
      </w:r>
      <w:r>
        <w:t>систематически</w:t>
      </w:r>
      <w:r w:rsidRPr="006C1818">
        <w:t xml:space="preserve"> </w:t>
      </w:r>
      <w:r>
        <w:t>публикует</w:t>
      </w:r>
      <w:r w:rsidRPr="006C1818">
        <w:t xml:space="preserve"> </w:t>
      </w:r>
      <w:r>
        <w:t>свои</w:t>
      </w:r>
      <w:r w:rsidRPr="006C1818">
        <w:t xml:space="preserve"> </w:t>
      </w:r>
      <w:r>
        <w:t>мнения</w:t>
      </w:r>
      <w:r w:rsidRPr="006C1818">
        <w:t xml:space="preserve"> </w:t>
      </w:r>
      <w:r>
        <w:t>для</w:t>
      </w:r>
      <w:r w:rsidRPr="006C1818">
        <w:t xml:space="preserve"> </w:t>
      </w:r>
      <w:r>
        <w:t>жертв</w:t>
      </w:r>
      <w:r w:rsidRPr="006C1818">
        <w:t xml:space="preserve"> </w:t>
      </w:r>
      <w:r>
        <w:t>и</w:t>
      </w:r>
      <w:r w:rsidRPr="006C1818">
        <w:t xml:space="preserve"> </w:t>
      </w:r>
      <w:r>
        <w:t>ассоциаций и, кроме того, постоянно обновляет соотве</w:t>
      </w:r>
      <w:r>
        <w:t>т</w:t>
      </w:r>
      <w:r>
        <w:t xml:space="preserve">ствующий реестр ассоциаций на основании статьи </w:t>
      </w:r>
      <w:r w:rsidRPr="006C1818">
        <w:t xml:space="preserve">5 </w:t>
      </w:r>
      <w:r>
        <w:t xml:space="preserve">Законодательного декрета № </w:t>
      </w:r>
      <w:r w:rsidRPr="006C1818">
        <w:t xml:space="preserve">215/2003. </w:t>
      </w:r>
      <w:r>
        <w:t>В</w:t>
      </w:r>
      <w:r w:rsidRPr="00F62C67">
        <w:t xml:space="preserve"> </w:t>
      </w:r>
      <w:r>
        <w:t>настоящее</w:t>
      </w:r>
      <w:r w:rsidRPr="00F62C67">
        <w:t xml:space="preserve"> </w:t>
      </w:r>
      <w:r>
        <w:t>время</w:t>
      </w:r>
      <w:r w:rsidRPr="00F62C67">
        <w:t xml:space="preserve"> </w:t>
      </w:r>
      <w:r>
        <w:t>реестр</w:t>
      </w:r>
      <w:r w:rsidRPr="00F62C67">
        <w:t xml:space="preserve"> </w:t>
      </w:r>
      <w:r>
        <w:t>насчитывает</w:t>
      </w:r>
      <w:r w:rsidRPr="00F62C67">
        <w:t xml:space="preserve"> </w:t>
      </w:r>
      <w:r>
        <w:t>свыше</w:t>
      </w:r>
      <w:r w:rsidRPr="00F62C67">
        <w:t xml:space="preserve"> 380 </w:t>
      </w:r>
      <w:r>
        <w:t>ассоциаций</w:t>
      </w:r>
      <w:r w:rsidRPr="00F62C67">
        <w:t xml:space="preserve">. </w:t>
      </w:r>
    </w:p>
    <w:p w:rsidR="00632350" w:rsidRPr="00717BBA" w:rsidRDefault="00632350" w:rsidP="00A279C9">
      <w:pPr>
        <w:pStyle w:val="SingleTxtGR"/>
      </w:pPr>
      <w:r w:rsidRPr="00E55958">
        <w:t>214.</w:t>
      </w:r>
      <w:r w:rsidRPr="00E55958">
        <w:tab/>
      </w:r>
      <w:r>
        <w:t>Что</w:t>
      </w:r>
      <w:r w:rsidRPr="00E55958">
        <w:t xml:space="preserve"> </w:t>
      </w:r>
      <w:r>
        <w:t>касается</w:t>
      </w:r>
      <w:r w:rsidRPr="00E55958">
        <w:t xml:space="preserve"> </w:t>
      </w:r>
      <w:r>
        <w:t>Контактного</w:t>
      </w:r>
      <w:r w:rsidRPr="00E55958">
        <w:t xml:space="preserve"> </w:t>
      </w:r>
      <w:r>
        <w:t>центра</w:t>
      </w:r>
      <w:r w:rsidRPr="00E55958">
        <w:t xml:space="preserve"> </w:t>
      </w:r>
      <w:r>
        <w:t>НУБРД</w:t>
      </w:r>
      <w:r w:rsidRPr="00E55958">
        <w:t xml:space="preserve">, </w:t>
      </w:r>
      <w:r>
        <w:t>то</w:t>
      </w:r>
      <w:r w:rsidRPr="00E55958">
        <w:t xml:space="preserve"> </w:t>
      </w:r>
      <w:r>
        <w:t>большинство</w:t>
      </w:r>
      <w:r w:rsidRPr="00E55958">
        <w:t xml:space="preserve"> </w:t>
      </w:r>
      <w:r>
        <w:t>заявленных</w:t>
      </w:r>
      <w:r w:rsidRPr="00E55958">
        <w:t xml:space="preserve"> </w:t>
      </w:r>
      <w:r>
        <w:t>в</w:t>
      </w:r>
      <w:r w:rsidRPr="00E55958">
        <w:t xml:space="preserve"> 2015 </w:t>
      </w:r>
      <w:r>
        <w:t>году</w:t>
      </w:r>
      <w:r w:rsidRPr="00E55958">
        <w:t xml:space="preserve"> </w:t>
      </w:r>
      <w:r>
        <w:t>случаев</w:t>
      </w:r>
      <w:r w:rsidRPr="00E55958">
        <w:t xml:space="preserve"> </w:t>
      </w:r>
      <w:r>
        <w:t>ненавистнических высказываний в</w:t>
      </w:r>
      <w:r w:rsidRPr="00E55958">
        <w:t xml:space="preserve"> </w:t>
      </w:r>
      <w:r>
        <w:t>отношении</w:t>
      </w:r>
      <w:r w:rsidRPr="00E55958">
        <w:t xml:space="preserve"> </w:t>
      </w:r>
      <w:r>
        <w:t>рома</w:t>
      </w:r>
      <w:r w:rsidRPr="00E55958">
        <w:t xml:space="preserve"> (78%) </w:t>
      </w:r>
      <w:r>
        <w:t>касается</w:t>
      </w:r>
      <w:r w:rsidRPr="00E55958">
        <w:t xml:space="preserve"> </w:t>
      </w:r>
      <w:r>
        <w:t>Интернета</w:t>
      </w:r>
      <w:r w:rsidRPr="00E55958">
        <w:t>/</w:t>
      </w:r>
      <w:r>
        <w:t>СМИ</w:t>
      </w:r>
      <w:r w:rsidRPr="000A78BB">
        <w:rPr>
          <w:rStyle w:val="FootnoteReference"/>
          <w:lang w:val="en-GB"/>
        </w:rPr>
        <w:footnoteReference w:id="43"/>
      </w:r>
      <w:r w:rsidR="00F046A7">
        <w:t>.</w:t>
      </w:r>
      <w:r w:rsidRPr="00E55958">
        <w:t xml:space="preserve"> </w:t>
      </w:r>
      <w:r>
        <w:t>НУБРД</w:t>
      </w:r>
      <w:r w:rsidRPr="00717BBA">
        <w:t xml:space="preserve"> </w:t>
      </w:r>
      <w:r>
        <w:t>работает с различными заинтересованными сторонами в целях повышения осведомленности, особенно среди местных о</w:t>
      </w:r>
      <w:r>
        <w:t>р</w:t>
      </w:r>
      <w:r>
        <w:t>ганов власти</w:t>
      </w:r>
      <w:r w:rsidRPr="00717BBA">
        <w:t xml:space="preserve">. </w:t>
      </w:r>
      <w:r>
        <w:t>Совсем</w:t>
      </w:r>
      <w:r w:rsidRPr="00717BBA">
        <w:t xml:space="preserve"> </w:t>
      </w:r>
      <w:r>
        <w:t>недавно</w:t>
      </w:r>
      <w:r w:rsidRPr="00717BBA">
        <w:t xml:space="preserve">, </w:t>
      </w:r>
      <w:r>
        <w:t>в</w:t>
      </w:r>
      <w:r w:rsidRPr="00717BBA">
        <w:t xml:space="preserve"> </w:t>
      </w:r>
      <w:r>
        <w:t>январе</w:t>
      </w:r>
      <w:r w:rsidRPr="00717BBA">
        <w:t xml:space="preserve"> 2016 </w:t>
      </w:r>
      <w:r>
        <w:t>года</w:t>
      </w:r>
      <w:r w:rsidRPr="00717BBA">
        <w:t xml:space="preserve">, </w:t>
      </w:r>
      <w:r>
        <w:t>НУБРД</w:t>
      </w:r>
      <w:r w:rsidRPr="00717BBA">
        <w:t xml:space="preserve"> </w:t>
      </w:r>
      <w:r>
        <w:t>учредило</w:t>
      </w:r>
      <w:r w:rsidRPr="00717BBA">
        <w:t xml:space="preserve"> Наблюд</w:t>
      </w:r>
      <w:r w:rsidRPr="00717BBA">
        <w:t>а</w:t>
      </w:r>
      <w:r w:rsidRPr="00717BBA">
        <w:lastRenderedPageBreak/>
        <w:t xml:space="preserve">тельный совет по вопросам </w:t>
      </w:r>
      <w:r>
        <w:t>СМИ</w:t>
      </w:r>
      <w:r w:rsidRPr="00717BBA">
        <w:t xml:space="preserve"> и Интернета </w:t>
      </w:r>
      <w:r>
        <w:t>для всеобъемлющего монитори</w:t>
      </w:r>
      <w:r>
        <w:t>н</w:t>
      </w:r>
      <w:r>
        <w:t>га случаев</w:t>
      </w:r>
      <w:r w:rsidRPr="00E55958">
        <w:t xml:space="preserve"> </w:t>
      </w:r>
      <w:r>
        <w:t>ненавистнических высказываний</w:t>
      </w:r>
      <w:r w:rsidRPr="00717BBA">
        <w:t xml:space="preserve">, </w:t>
      </w:r>
      <w:r>
        <w:t>в том числе в Интернете</w:t>
      </w:r>
      <w:r w:rsidRPr="00717BBA">
        <w:t xml:space="preserve">. </w:t>
      </w:r>
    </w:p>
    <w:p w:rsidR="00632350" w:rsidRPr="00002C4D" w:rsidRDefault="00632350" w:rsidP="00A279C9">
      <w:pPr>
        <w:pStyle w:val="SingleTxtGR"/>
      </w:pPr>
      <w:r w:rsidRPr="00A717F6">
        <w:t>215.</w:t>
      </w:r>
      <w:r w:rsidRPr="00A717F6">
        <w:tab/>
        <w:t xml:space="preserve">В 2010 году при Министерстве внутренних дел был создан </w:t>
      </w:r>
      <w:r>
        <w:t>Наблюдател</w:t>
      </w:r>
      <w:r>
        <w:t>ь</w:t>
      </w:r>
      <w:r>
        <w:t>ный</w:t>
      </w:r>
      <w:r w:rsidRPr="00A717F6">
        <w:t xml:space="preserve"> </w:t>
      </w:r>
      <w:r>
        <w:t>ц</w:t>
      </w:r>
      <w:r w:rsidRPr="00D60B86">
        <w:t>ентр</w:t>
      </w:r>
      <w:r w:rsidRPr="00A717F6">
        <w:t xml:space="preserve"> </w:t>
      </w:r>
      <w:r>
        <w:t>по</w:t>
      </w:r>
      <w:r w:rsidRPr="00A717F6">
        <w:t xml:space="preserve"> </w:t>
      </w:r>
      <w:r>
        <w:t>вопросам</w:t>
      </w:r>
      <w:r w:rsidRPr="00A717F6">
        <w:t xml:space="preserve"> </w:t>
      </w:r>
      <w:r w:rsidRPr="00D60B86">
        <w:t>защиты</w:t>
      </w:r>
      <w:r w:rsidRPr="00A717F6">
        <w:t xml:space="preserve"> </w:t>
      </w:r>
      <w:r w:rsidRPr="00D60B86">
        <w:t>от</w:t>
      </w:r>
      <w:r w:rsidRPr="00A717F6">
        <w:t xml:space="preserve"> </w:t>
      </w:r>
      <w:r>
        <w:t>актов</w:t>
      </w:r>
      <w:r w:rsidRPr="00A717F6">
        <w:t xml:space="preserve"> </w:t>
      </w:r>
      <w:r w:rsidRPr="00D60B86">
        <w:t>дискриминации</w:t>
      </w:r>
      <w:r w:rsidRPr="00A717F6">
        <w:t xml:space="preserve"> (</w:t>
      </w:r>
      <w:r w:rsidRPr="00A717F6">
        <w:rPr>
          <w:b/>
        </w:rPr>
        <w:t>НЦЗД</w:t>
      </w:r>
      <w:r w:rsidRPr="00A717F6">
        <w:t>) для предо</w:t>
      </w:r>
      <w:r w:rsidRPr="00A717F6">
        <w:t>т</w:t>
      </w:r>
      <w:r w:rsidRPr="00A717F6">
        <w:t xml:space="preserve">вращения и пресечения </w:t>
      </w:r>
      <w:r>
        <w:t>«</w:t>
      </w:r>
      <w:r w:rsidRPr="00A717F6">
        <w:t>преступлений на почве ненависти</w:t>
      </w:r>
      <w:r>
        <w:t>».</w:t>
      </w:r>
      <w:r w:rsidRPr="00A717F6">
        <w:t xml:space="preserve"> </w:t>
      </w:r>
      <w:r>
        <w:t>Н</w:t>
      </w:r>
      <w:r w:rsidRPr="00D60B86">
        <w:t>ЦЗД</w:t>
      </w:r>
      <w:r w:rsidRPr="00002C4D">
        <w:t xml:space="preserve"> </w:t>
      </w:r>
      <w:r>
        <w:t>поручено</w:t>
      </w:r>
      <w:r w:rsidRPr="00002C4D">
        <w:t>: решение проблемы плохого учета и содействие выявлению актов дискримин</w:t>
      </w:r>
      <w:r w:rsidRPr="00002C4D">
        <w:t>а</w:t>
      </w:r>
      <w:r w:rsidRPr="00002C4D">
        <w:t xml:space="preserve">ции; </w:t>
      </w:r>
      <w:r>
        <w:t>активизация операций полиции и карабинеров на местах</w:t>
      </w:r>
      <w:r w:rsidRPr="00002C4D">
        <w:t>; расширение о</w:t>
      </w:r>
      <w:r w:rsidRPr="00002C4D">
        <w:t>б</w:t>
      </w:r>
      <w:r w:rsidRPr="00002C4D">
        <w:t xml:space="preserve">мена следственной информацией; обучение и обмен передовым опытом, </w:t>
      </w:r>
      <w:r w:rsidRPr="000863DE">
        <w:t>в том числе через Интерпол</w:t>
      </w:r>
      <w:r w:rsidRPr="00002C4D">
        <w:t>.</w:t>
      </w:r>
    </w:p>
    <w:p w:rsidR="00632350" w:rsidRPr="001268BB" w:rsidRDefault="00632350" w:rsidP="00A279C9">
      <w:pPr>
        <w:pStyle w:val="SingleTxtGR"/>
      </w:pPr>
      <w:r w:rsidRPr="001268BB">
        <w:t>216.</w:t>
      </w:r>
      <w:r w:rsidRPr="001268BB">
        <w:tab/>
      </w:r>
      <w:r>
        <w:t>Кроме</w:t>
      </w:r>
      <w:r w:rsidRPr="001268BB">
        <w:t xml:space="preserve"> </w:t>
      </w:r>
      <w:r>
        <w:t>того</w:t>
      </w:r>
      <w:r w:rsidRPr="001268BB">
        <w:t xml:space="preserve">, </w:t>
      </w:r>
      <w:r>
        <w:t>среди прочего, следует упомянуть о следующих структурах</w:t>
      </w:r>
      <w:r w:rsidRPr="001268BB">
        <w:t xml:space="preserve">: </w:t>
      </w:r>
    </w:p>
    <w:p w:rsidR="00632350" w:rsidRPr="00A279C9" w:rsidRDefault="00A279C9" w:rsidP="00A279C9">
      <w:pPr>
        <w:pStyle w:val="SingleTxtGR"/>
        <w:rPr>
          <w:bCs/>
        </w:rPr>
      </w:pPr>
      <w:r>
        <w:tab/>
      </w:r>
      <w:r w:rsidR="00632350" w:rsidRPr="00A279C9">
        <w:t xml:space="preserve">a) </w:t>
      </w:r>
      <w:r w:rsidR="00632350" w:rsidRPr="00A279C9">
        <w:tab/>
        <w:t>Национальном наблюдательном центре по вопросу о положении инвалидов</w:t>
      </w:r>
      <w:r w:rsidR="00632350" w:rsidRPr="00A279C9">
        <w:rPr>
          <w:bCs/>
        </w:rPr>
        <w:t xml:space="preserve"> (</w:t>
      </w:r>
      <w:hyperlink r:id="rId15" w:history="1">
        <w:r w:rsidR="00632350" w:rsidRPr="00F703D6">
          <w:rPr>
            <w:rStyle w:val="Hyperlink"/>
            <w:u w:val="none"/>
          </w:rPr>
          <w:t>http://www.osservatoriodisabilita.it/index.php?lang=en</w:t>
        </w:r>
      </w:hyperlink>
      <w:r w:rsidR="00632350" w:rsidRPr="00A279C9">
        <w:rPr>
          <w:bCs/>
        </w:rPr>
        <w:t xml:space="preserve">); </w:t>
      </w:r>
    </w:p>
    <w:p w:rsidR="00632350" w:rsidRPr="00E438E8" w:rsidRDefault="00A279C9" w:rsidP="00A279C9">
      <w:pPr>
        <w:pStyle w:val="SingleTxtGR"/>
        <w:rPr>
          <w:bCs/>
        </w:rPr>
      </w:pPr>
      <w:r w:rsidRPr="00A279C9">
        <w:rPr>
          <w:bCs/>
        </w:rPr>
        <w:tab/>
      </w:r>
      <w:r w:rsidR="00632350" w:rsidRPr="00A279C9">
        <w:rPr>
          <w:bCs/>
        </w:rPr>
        <w:t>b)</w:t>
      </w:r>
      <w:r w:rsidR="00632350" w:rsidRPr="00A279C9">
        <w:rPr>
          <w:bCs/>
        </w:rPr>
        <w:tab/>
        <w:t>Национальном органе по вопросам детства</w:t>
      </w:r>
      <w:r w:rsidR="008624B0" w:rsidRPr="008624B0">
        <w:rPr>
          <w:bCs/>
        </w:rPr>
        <w:t xml:space="preserve"> (</w:t>
      </w:r>
      <w:hyperlink r:id="rId16" w:history="1">
        <w:r w:rsidR="008624B0" w:rsidRPr="008459B3">
          <w:rPr>
            <w:rStyle w:val="Hyperlink"/>
            <w:bCs/>
            <w:u w:val="none"/>
            <w:lang w:val="en-GB"/>
          </w:rPr>
          <w:t>http</w:t>
        </w:r>
        <w:r w:rsidR="008624B0" w:rsidRPr="008459B3">
          <w:rPr>
            <w:rStyle w:val="Hyperlink"/>
            <w:bCs/>
            <w:u w:val="none"/>
          </w:rPr>
          <w:t>://</w:t>
        </w:r>
        <w:r w:rsidR="008624B0" w:rsidRPr="008459B3">
          <w:rPr>
            <w:rStyle w:val="Hyperlink"/>
            <w:bCs/>
            <w:u w:val="none"/>
            <w:lang w:val="en-GB"/>
          </w:rPr>
          <w:t>www</w:t>
        </w:r>
        <w:r w:rsidR="008624B0" w:rsidRPr="008459B3">
          <w:rPr>
            <w:rStyle w:val="Hyperlink"/>
            <w:bCs/>
            <w:u w:val="none"/>
          </w:rPr>
          <w:t>.</w:t>
        </w:r>
        <w:r w:rsidR="008624B0" w:rsidRPr="008459B3">
          <w:rPr>
            <w:rStyle w:val="Hyperlink"/>
            <w:bCs/>
            <w:u w:val="none"/>
          </w:rPr>
          <w:br/>
        </w:r>
        <w:proofErr w:type="spellStart"/>
        <w:r w:rsidR="008624B0" w:rsidRPr="008459B3">
          <w:rPr>
            <w:rStyle w:val="Hyperlink"/>
            <w:bCs/>
            <w:u w:val="none"/>
            <w:lang w:val="en-GB"/>
          </w:rPr>
          <w:t>garanteinfanzia</w:t>
        </w:r>
        <w:proofErr w:type="spellEnd"/>
        <w:r w:rsidR="008624B0" w:rsidRPr="008459B3">
          <w:rPr>
            <w:rStyle w:val="Hyperlink"/>
            <w:bCs/>
            <w:u w:val="none"/>
          </w:rPr>
          <w:t>.</w:t>
        </w:r>
        <w:r w:rsidR="008624B0" w:rsidRPr="008459B3">
          <w:rPr>
            <w:rStyle w:val="Hyperlink"/>
            <w:bCs/>
            <w:u w:val="none"/>
            <w:lang w:val="en-GB"/>
          </w:rPr>
          <w:t>org</w:t>
        </w:r>
      </w:hyperlink>
      <w:r w:rsidR="008624B0" w:rsidRPr="008459B3">
        <w:rPr>
          <w:bCs/>
        </w:rPr>
        <w:t>)</w:t>
      </w:r>
      <w:r w:rsidR="00632350" w:rsidRPr="00E438E8">
        <w:rPr>
          <w:bCs/>
        </w:rPr>
        <w:t xml:space="preserve">; </w:t>
      </w:r>
    </w:p>
    <w:p w:rsidR="00632350" w:rsidRPr="00A279C9" w:rsidRDefault="00A279C9" w:rsidP="00A279C9">
      <w:pPr>
        <w:pStyle w:val="SingleTxtGR"/>
        <w:rPr>
          <w:bCs/>
        </w:rPr>
      </w:pPr>
      <w:r w:rsidRPr="00A279C9">
        <w:rPr>
          <w:bCs/>
        </w:rPr>
        <w:tab/>
      </w:r>
      <w:r w:rsidR="00632350" w:rsidRPr="00A279C9">
        <w:rPr>
          <w:bCs/>
        </w:rPr>
        <w:t>c)</w:t>
      </w:r>
      <w:r w:rsidR="00632350" w:rsidRPr="00A279C9">
        <w:rPr>
          <w:bCs/>
        </w:rPr>
        <w:tab/>
        <w:t>Национальном органе по вопросам защиты данных (</w:t>
      </w:r>
      <w:hyperlink r:id="rId17" w:history="1">
        <w:r w:rsidRPr="00F703D6">
          <w:rPr>
            <w:rStyle w:val="Hyperlink"/>
            <w:u w:val="none"/>
          </w:rPr>
          <w:t>http://www.</w:t>
        </w:r>
        <w:r w:rsidRPr="00F703D6">
          <w:rPr>
            <w:rStyle w:val="Hyperlink"/>
            <w:u w:val="none"/>
          </w:rPr>
          <w:br/>
          <w:t>garanteinfanzia.org</w:t>
        </w:r>
      </w:hyperlink>
      <w:r w:rsidR="00632350" w:rsidRPr="00A279C9">
        <w:rPr>
          <w:bCs/>
        </w:rPr>
        <w:t xml:space="preserve">); </w:t>
      </w:r>
    </w:p>
    <w:p w:rsidR="00632350" w:rsidRPr="00A279C9" w:rsidRDefault="00A279C9" w:rsidP="00A279C9">
      <w:pPr>
        <w:pStyle w:val="SingleTxtGR"/>
        <w:rPr>
          <w:bCs/>
        </w:rPr>
      </w:pPr>
      <w:r w:rsidRPr="00A279C9">
        <w:rPr>
          <w:bCs/>
        </w:rPr>
        <w:tab/>
      </w:r>
      <w:r w:rsidR="00632350" w:rsidRPr="00A279C9">
        <w:rPr>
          <w:bCs/>
        </w:rPr>
        <w:t xml:space="preserve">d) </w:t>
      </w:r>
      <w:r w:rsidR="00632350" w:rsidRPr="00A279C9">
        <w:rPr>
          <w:bCs/>
        </w:rPr>
        <w:tab/>
        <w:t>Национальном органе</w:t>
      </w:r>
      <w:r w:rsidR="00632350" w:rsidRPr="000106DE">
        <w:t xml:space="preserve"> </w:t>
      </w:r>
      <w:r w:rsidR="00632350" w:rsidRPr="004E3FBA">
        <w:t>по вопросам коммуникаций</w:t>
      </w:r>
      <w:r w:rsidR="00401C24" w:rsidRPr="00401C24">
        <w:t xml:space="preserve"> </w:t>
      </w:r>
      <w:r w:rsidR="008624B0" w:rsidRPr="008624B0">
        <w:t>(</w:t>
      </w:r>
      <w:hyperlink r:id="rId18" w:history="1">
        <w:r w:rsidR="00401C24" w:rsidRPr="00401C24">
          <w:rPr>
            <w:rStyle w:val="Hyperlink"/>
            <w:u w:val="none"/>
          </w:rPr>
          <w:t>https://www.</w:t>
        </w:r>
        <w:r w:rsidR="00133C94" w:rsidRPr="00133C94">
          <w:rPr>
            <w:rStyle w:val="Hyperlink"/>
            <w:u w:val="none"/>
          </w:rPr>
          <w:br/>
        </w:r>
        <w:r w:rsidR="00401C24" w:rsidRPr="00401C24">
          <w:rPr>
            <w:rStyle w:val="Hyperlink"/>
            <w:u w:val="none"/>
          </w:rPr>
          <w:t>agcom.it</w:t>
        </w:r>
      </w:hyperlink>
      <w:r w:rsidR="008624B0" w:rsidRPr="008624B0">
        <w:rPr>
          <w:bCs/>
        </w:rPr>
        <w:t>)</w:t>
      </w:r>
      <w:r w:rsidR="00632350" w:rsidRPr="00A279C9">
        <w:rPr>
          <w:bCs/>
        </w:rPr>
        <w:t xml:space="preserve">; </w:t>
      </w:r>
    </w:p>
    <w:p w:rsidR="00632350" w:rsidRPr="00B45B7E" w:rsidRDefault="00A279C9" w:rsidP="00A279C9">
      <w:pPr>
        <w:pStyle w:val="SingleTxtGR"/>
        <w:rPr>
          <w:bCs/>
        </w:rPr>
      </w:pPr>
      <w:r>
        <w:rPr>
          <w:bCs/>
        </w:rPr>
        <w:tab/>
      </w:r>
      <w:r w:rsidR="00632350" w:rsidRPr="000A78BB">
        <w:rPr>
          <w:bCs/>
        </w:rPr>
        <w:t>e</w:t>
      </w:r>
      <w:r w:rsidR="00632350" w:rsidRPr="00B45B7E">
        <w:rPr>
          <w:bCs/>
        </w:rPr>
        <w:t xml:space="preserve">) </w:t>
      </w:r>
      <w:r w:rsidR="00632350" w:rsidRPr="00B45B7E">
        <w:rPr>
          <w:bCs/>
        </w:rPr>
        <w:tab/>
      </w:r>
      <w:r w:rsidR="00632350">
        <w:rPr>
          <w:bCs/>
        </w:rPr>
        <w:t>Национальном</w:t>
      </w:r>
      <w:r w:rsidR="00632350" w:rsidRPr="00B45B7E">
        <w:rPr>
          <w:bCs/>
        </w:rPr>
        <w:t xml:space="preserve"> </w:t>
      </w:r>
      <w:r w:rsidR="00632350">
        <w:rPr>
          <w:bCs/>
        </w:rPr>
        <w:t>органе</w:t>
      </w:r>
      <w:r w:rsidR="00632350" w:rsidRPr="00B45B7E">
        <w:rPr>
          <w:bCs/>
        </w:rPr>
        <w:t xml:space="preserve"> </w:t>
      </w:r>
      <w:r w:rsidR="00632350">
        <w:rPr>
          <w:bCs/>
        </w:rPr>
        <w:t>по</w:t>
      </w:r>
      <w:r w:rsidR="00632350" w:rsidRPr="00B45B7E">
        <w:rPr>
          <w:bCs/>
        </w:rPr>
        <w:t xml:space="preserve"> </w:t>
      </w:r>
      <w:r w:rsidR="00632350">
        <w:rPr>
          <w:bCs/>
        </w:rPr>
        <w:t>борьбе</w:t>
      </w:r>
      <w:r w:rsidR="00632350" w:rsidRPr="00B45B7E">
        <w:rPr>
          <w:bCs/>
        </w:rPr>
        <w:t xml:space="preserve"> </w:t>
      </w:r>
      <w:r w:rsidR="00632350">
        <w:rPr>
          <w:bCs/>
        </w:rPr>
        <w:t>с</w:t>
      </w:r>
      <w:r w:rsidR="00632350" w:rsidRPr="00B45B7E">
        <w:rPr>
          <w:bCs/>
        </w:rPr>
        <w:t xml:space="preserve"> </w:t>
      </w:r>
      <w:r w:rsidR="00632350">
        <w:rPr>
          <w:bCs/>
        </w:rPr>
        <w:t>коррупцией</w:t>
      </w:r>
      <w:r w:rsidR="00401C24" w:rsidRPr="00401C24">
        <w:rPr>
          <w:bCs/>
        </w:rPr>
        <w:t xml:space="preserve"> </w:t>
      </w:r>
      <w:r w:rsidR="00632350" w:rsidRPr="00B45B7E">
        <w:rPr>
          <w:bCs/>
        </w:rPr>
        <w:t>(</w:t>
      </w:r>
      <w:hyperlink r:id="rId19" w:history="1">
        <w:r w:rsidR="00401C24" w:rsidRPr="00401C24">
          <w:rPr>
            <w:rStyle w:val="Hyperlink"/>
            <w:u w:val="none"/>
          </w:rPr>
          <w:t>http://www.</w:t>
        </w:r>
        <w:r w:rsidR="00401C24" w:rsidRPr="00401C24">
          <w:rPr>
            <w:rStyle w:val="Hyperlink"/>
            <w:u w:val="none"/>
          </w:rPr>
          <w:br/>
          <w:t>anticorruzione.it/</w:t>
        </w:r>
        <w:proofErr w:type="spellStart"/>
        <w:r w:rsidR="00401C24" w:rsidRPr="00401C24">
          <w:rPr>
            <w:rStyle w:val="Hyperlink"/>
            <w:u w:val="none"/>
          </w:rPr>
          <w:t>portal</w:t>
        </w:r>
        <w:proofErr w:type="spellEnd"/>
        <w:r w:rsidR="00401C24" w:rsidRPr="00401C24">
          <w:rPr>
            <w:rStyle w:val="Hyperlink"/>
            <w:u w:val="none"/>
          </w:rPr>
          <w:t>/</w:t>
        </w:r>
        <w:proofErr w:type="spellStart"/>
        <w:r w:rsidR="00401C24" w:rsidRPr="00401C24">
          <w:rPr>
            <w:rStyle w:val="Hyperlink"/>
            <w:u w:val="none"/>
          </w:rPr>
          <w:t>public</w:t>
        </w:r>
        <w:proofErr w:type="spellEnd"/>
        <w:r w:rsidR="00401C24" w:rsidRPr="00401C24">
          <w:rPr>
            <w:rStyle w:val="Hyperlink"/>
            <w:u w:val="none"/>
          </w:rPr>
          <w:t>/</w:t>
        </w:r>
        <w:proofErr w:type="spellStart"/>
        <w:r w:rsidR="00401C24" w:rsidRPr="00401C24">
          <w:rPr>
            <w:rStyle w:val="Hyperlink"/>
            <w:u w:val="none"/>
          </w:rPr>
          <w:t>classic</w:t>
        </w:r>
        <w:proofErr w:type="spellEnd"/>
        <w:r w:rsidR="00401C24" w:rsidRPr="00401C24">
          <w:rPr>
            <w:rStyle w:val="Hyperlink"/>
            <w:u w:val="none"/>
          </w:rPr>
          <w:t>/</w:t>
        </w:r>
      </w:hyperlink>
      <w:r w:rsidR="00632350" w:rsidRPr="00B45B7E">
        <w:rPr>
          <w:bCs/>
        </w:rPr>
        <w:t xml:space="preserve">); </w:t>
      </w:r>
    </w:p>
    <w:p w:rsidR="00632350" w:rsidRPr="00D962F9" w:rsidRDefault="00A279C9" w:rsidP="00A279C9">
      <w:pPr>
        <w:pStyle w:val="SingleTxtGR"/>
        <w:rPr>
          <w:bCs/>
        </w:rPr>
      </w:pPr>
      <w:r>
        <w:rPr>
          <w:bCs/>
        </w:rPr>
        <w:tab/>
      </w:r>
      <w:r w:rsidR="00632350" w:rsidRPr="000A78BB">
        <w:rPr>
          <w:bCs/>
        </w:rPr>
        <w:t>f</w:t>
      </w:r>
      <w:r w:rsidR="00632350" w:rsidRPr="00D962F9">
        <w:rPr>
          <w:bCs/>
        </w:rPr>
        <w:t xml:space="preserve">) </w:t>
      </w:r>
      <w:r w:rsidR="00632350" w:rsidRPr="00D962F9">
        <w:rPr>
          <w:bCs/>
        </w:rPr>
        <w:tab/>
      </w:r>
      <w:r w:rsidR="00632350">
        <w:rPr>
          <w:bCs/>
        </w:rPr>
        <w:t>Национальном</w:t>
      </w:r>
      <w:r w:rsidR="00632350" w:rsidRPr="00D962F9">
        <w:rPr>
          <w:bCs/>
        </w:rPr>
        <w:t xml:space="preserve"> </w:t>
      </w:r>
      <w:r w:rsidR="00632350">
        <w:rPr>
          <w:bCs/>
        </w:rPr>
        <w:t>органе</w:t>
      </w:r>
      <w:r w:rsidR="00632350" w:rsidRPr="00D962F9">
        <w:rPr>
          <w:bCs/>
        </w:rPr>
        <w:t xml:space="preserve"> </w:t>
      </w:r>
      <w:r w:rsidR="00632350">
        <w:rPr>
          <w:bCs/>
        </w:rPr>
        <w:t>по</w:t>
      </w:r>
      <w:r w:rsidR="00632350" w:rsidRPr="00D962F9">
        <w:rPr>
          <w:bCs/>
        </w:rPr>
        <w:t xml:space="preserve"> </w:t>
      </w:r>
      <w:r w:rsidR="00632350">
        <w:rPr>
          <w:bCs/>
        </w:rPr>
        <w:t>защите</w:t>
      </w:r>
      <w:r w:rsidR="00632350" w:rsidRPr="00D962F9">
        <w:rPr>
          <w:bCs/>
        </w:rPr>
        <w:t xml:space="preserve"> </w:t>
      </w:r>
      <w:r w:rsidR="00632350">
        <w:rPr>
          <w:bCs/>
        </w:rPr>
        <w:t>прав</w:t>
      </w:r>
      <w:r w:rsidR="00632350" w:rsidRPr="00D962F9">
        <w:rPr>
          <w:bCs/>
        </w:rPr>
        <w:t xml:space="preserve"> </w:t>
      </w:r>
      <w:r w:rsidR="00632350">
        <w:rPr>
          <w:bCs/>
        </w:rPr>
        <w:t>задержанных</w:t>
      </w:r>
      <w:r w:rsidR="00632350" w:rsidRPr="00D962F9">
        <w:rPr>
          <w:bCs/>
        </w:rPr>
        <w:t xml:space="preserve"> </w:t>
      </w:r>
      <w:r w:rsidR="00632350">
        <w:rPr>
          <w:bCs/>
        </w:rPr>
        <w:t>и</w:t>
      </w:r>
      <w:r w:rsidR="00632350" w:rsidRPr="00D962F9">
        <w:rPr>
          <w:bCs/>
        </w:rPr>
        <w:t xml:space="preserve"> </w:t>
      </w:r>
      <w:r w:rsidR="00632350">
        <w:rPr>
          <w:bCs/>
        </w:rPr>
        <w:t>заключенных</w:t>
      </w:r>
      <w:r w:rsidR="00912F21">
        <w:rPr>
          <w:bCs/>
        </w:rPr>
        <w:t xml:space="preserve"> </w:t>
      </w:r>
      <w:r w:rsidR="00632350" w:rsidRPr="00D962F9">
        <w:rPr>
          <w:bCs/>
        </w:rPr>
        <w:t>(</w:t>
      </w:r>
      <w:hyperlink r:id="rId20" w:history="1">
        <w:r w:rsidR="00632350" w:rsidRPr="00401C24">
          <w:rPr>
            <w:rStyle w:val="Hyperlink"/>
            <w:u w:val="none"/>
          </w:rPr>
          <w:t>https://www.giustizia.it/giustizia/it/mg_3_8_16.wp?tab=w</w:t>
        </w:r>
      </w:hyperlink>
      <w:r w:rsidR="00632350" w:rsidRPr="00D962F9">
        <w:rPr>
          <w:bCs/>
        </w:rPr>
        <w:t xml:space="preserve">). </w:t>
      </w:r>
    </w:p>
    <w:p w:rsidR="00632350" w:rsidRPr="007426F4" w:rsidRDefault="00632350" w:rsidP="007426F4">
      <w:pPr>
        <w:pStyle w:val="SingleTxtGR"/>
      </w:pPr>
      <w:r w:rsidRPr="007426F4">
        <w:t>217.</w:t>
      </w:r>
      <w:r w:rsidRPr="007426F4">
        <w:tab/>
        <w:t>Советник по вопросам гендерного равенства работает на национальном, областном и провинциальном уровнях. Она выступает с инициативами по обе</w:t>
      </w:r>
      <w:r w:rsidRPr="007426F4">
        <w:t>с</w:t>
      </w:r>
      <w:r w:rsidRPr="007426F4">
        <w:t xml:space="preserve">печению уважения </w:t>
      </w:r>
      <w:proofErr w:type="spellStart"/>
      <w:r w:rsidRPr="007426F4">
        <w:t>недискриминации</w:t>
      </w:r>
      <w:proofErr w:type="spellEnd"/>
      <w:r w:rsidRPr="007426F4">
        <w:t xml:space="preserve"> и по содействию обеспечению равных возможностей на рабочих местах, а также обращает внимание на случаи ге</w:t>
      </w:r>
      <w:r w:rsidRPr="007426F4">
        <w:t>н</w:t>
      </w:r>
      <w:r w:rsidRPr="007426F4">
        <w:t>дерной диск</w:t>
      </w:r>
      <w:r w:rsidR="00CE23B2">
        <w:t xml:space="preserve">риминации и ведет их мониторинг </w:t>
      </w:r>
      <w:r w:rsidRPr="007426F4">
        <w:t>(</w:t>
      </w:r>
      <w:hyperlink r:id="rId21" w:history="1">
        <w:r w:rsidR="00CE23B2" w:rsidRPr="00F703D6">
          <w:rPr>
            <w:rStyle w:val="Hyperlink"/>
            <w:u w:val="none"/>
          </w:rPr>
          <w:t>http://www.lavoro.gov.it/</w:t>
        </w:r>
        <w:r w:rsidR="00CE23B2" w:rsidRPr="00F703D6">
          <w:rPr>
            <w:rStyle w:val="Hyperlink"/>
            <w:u w:val="none"/>
          </w:rPr>
          <w:br/>
        </w:r>
        <w:proofErr w:type="spellStart"/>
        <w:r w:rsidR="00CE23B2" w:rsidRPr="00F703D6">
          <w:rPr>
            <w:rStyle w:val="Hyperlink"/>
            <w:u w:val="none"/>
          </w:rPr>
          <w:t>ConsiglieraNazionale</w:t>
        </w:r>
        <w:proofErr w:type="spellEnd"/>
        <w:r w:rsidR="00CE23B2" w:rsidRPr="00F703D6">
          <w:rPr>
            <w:rStyle w:val="Hyperlink"/>
            <w:u w:val="none"/>
          </w:rPr>
          <w:t>/</w:t>
        </w:r>
        <w:proofErr w:type="spellStart"/>
      </w:hyperlink>
      <w:r w:rsidRPr="00F703D6">
        <w:rPr>
          <w:rStyle w:val="Hyperlink"/>
          <w:u w:val="none"/>
        </w:rPr>
        <w:t>Pages</w:t>
      </w:r>
      <w:proofErr w:type="spellEnd"/>
      <w:r w:rsidRPr="00F703D6">
        <w:rPr>
          <w:rStyle w:val="Hyperlink"/>
          <w:u w:val="none"/>
        </w:rPr>
        <w:t>/default.aspx</w:t>
      </w:r>
      <w:r w:rsidRPr="007426F4">
        <w:t>).</w:t>
      </w:r>
    </w:p>
    <w:p w:rsidR="00632350" w:rsidRPr="007426F4" w:rsidRDefault="00632350" w:rsidP="007426F4">
      <w:pPr>
        <w:pStyle w:val="SingleTxtGR"/>
      </w:pPr>
      <w:r w:rsidRPr="007426F4">
        <w:t>218.</w:t>
      </w:r>
      <w:r w:rsidRPr="007426F4">
        <w:tab/>
        <w:t>Департамент по вопросам семейной политики отвечает, среди прочего, за продвижение и координацию соответствующих правительственных мер, направленных на обеспечение реализации семейной политики и на поддержку как материнства, так и отцовства. Департамент способствует, популяризирует, поощряет и финансирует меры по примирению сторон и в своей работе опир</w:t>
      </w:r>
      <w:r w:rsidRPr="007426F4">
        <w:t>а</w:t>
      </w:r>
      <w:r w:rsidRPr="007426F4">
        <w:t>ется на Наблюдательный центр по вопросам детей и подростков, а также на Наблюдательный центр по вопросам семьи (</w:t>
      </w:r>
      <w:hyperlink r:id="rId22" w:history="1">
        <w:r w:rsidRPr="00F703D6">
          <w:rPr>
            <w:rStyle w:val="Hyperlink"/>
            <w:u w:val="none"/>
          </w:rPr>
          <w:t>http://www.politichefamiglia.it</w:t>
        </w:r>
      </w:hyperlink>
      <w:r w:rsidRPr="007426F4">
        <w:t xml:space="preserve">). </w:t>
      </w:r>
    </w:p>
    <w:p w:rsidR="00632350" w:rsidRPr="007426F4" w:rsidRDefault="00632350" w:rsidP="007426F4">
      <w:pPr>
        <w:pStyle w:val="SingleTxtGR"/>
      </w:pPr>
      <w:r w:rsidRPr="007426F4">
        <w:t>219.</w:t>
      </w:r>
      <w:r w:rsidRPr="007426F4">
        <w:tab/>
        <w:t>Консультативный комитет по свободе вероисповедания, созданный в 1997</w:t>
      </w:r>
      <w:r w:rsidR="007426F4">
        <w:t> </w:t>
      </w:r>
      <w:r w:rsidRPr="007426F4">
        <w:t>году, выполняет ряд задач, в том числе проводит исследования и дает ко</w:t>
      </w:r>
      <w:r w:rsidRPr="007426F4">
        <w:t>н</w:t>
      </w:r>
      <w:r w:rsidRPr="007426F4">
        <w:t>сультации.</w:t>
      </w:r>
    </w:p>
    <w:p w:rsidR="00632350" w:rsidRPr="007426F4" w:rsidRDefault="00632350" w:rsidP="007426F4">
      <w:pPr>
        <w:pStyle w:val="SingleTxtGR"/>
      </w:pPr>
      <w:r w:rsidRPr="007426F4">
        <w:t>220.</w:t>
      </w:r>
      <w:r w:rsidRPr="007426F4">
        <w:tab/>
        <w:t>Национальная комиссия Италии по</w:t>
      </w:r>
      <w:r w:rsidR="007426F4">
        <w:t xml:space="preserve"> делам ЮНЕСКО, созданная в 1950 </w:t>
      </w:r>
      <w:r w:rsidRPr="007426F4">
        <w:t xml:space="preserve">году, содействует деятельности ЮНЕСКО на национальном уровне. </w:t>
      </w:r>
    </w:p>
    <w:p w:rsidR="00632350" w:rsidRPr="00C00B43" w:rsidRDefault="00632350" w:rsidP="007426F4">
      <w:pPr>
        <w:pStyle w:val="H23GR"/>
      </w:pPr>
      <w:r w:rsidRPr="00961E89">
        <w:tab/>
      </w:r>
      <w:r w:rsidRPr="00961E89">
        <w:tab/>
      </w:r>
      <w:r>
        <w:t xml:space="preserve">Законопроекты по правам человека, в настоящее время находящиеся </w:t>
      </w:r>
      <w:r w:rsidR="007426F4">
        <w:br/>
      </w:r>
      <w:r>
        <w:t>на обсуждении</w:t>
      </w:r>
      <w:r w:rsidRPr="00C00B43">
        <w:t xml:space="preserve"> </w:t>
      </w:r>
    </w:p>
    <w:p w:rsidR="00632350" w:rsidRPr="003A4F49" w:rsidRDefault="00632350" w:rsidP="007426F4">
      <w:pPr>
        <w:pStyle w:val="SingleTxtGR"/>
      </w:pPr>
      <w:r w:rsidRPr="003A4F49">
        <w:t>221.</w:t>
      </w:r>
      <w:r w:rsidRPr="003A4F49">
        <w:tab/>
      </w:r>
      <w:r>
        <w:t>В</w:t>
      </w:r>
      <w:r w:rsidRPr="003A4F49">
        <w:t xml:space="preserve"> </w:t>
      </w:r>
      <w:r>
        <w:t>законодательной</w:t>
      </w:r>
      <w:r w:rsidRPr="003A4F49">
        <w:t xml:space="preserve"> </w:t>
      </w:r>
      <w:r>
        <w:t>сфере</w:t>
      </w:r>
      <w:r w:rsidRPr="003A4F49">
        <w:t xml:space="preserve"> 10 </w:t>
      </w:r>
      <w:r>
        <w:t>февраля</w:t>
      </w:r>
      <w:r w:rsidRPr="003A4F49">
        <w:t xml:space="preserve"> 2015 </w:t>
      </w:r>
      <w:r>
        <w:t>года правительство</w:t>
      </w:r>
      <w:r w:rsidRPr="003A4F49">
        <w:t xml:space="preserve"> </w:t>
      </w:r>
      <w:r>
        <w:t>одобрило</w:t>
      </w:r>
      <w:r w:rsidRPr="003A4F49">
        <w:t xml:space="preserve"> </w:t>
      </w:r>
      <w:r>
        <w:t>законопроект</w:t>
      </w:r>
      <w:r w:rsidRPr="003A4F49">
        <w:t xml:space="preserve">, </w:t>
      </w:r>
      <w:r>
        <w:t>имеющий</w:t>
      </w:r>
      <w:r w:rsidRPr="003A4F49">
        <w:t xml:space="preserve"> </w:t>
      </w:r>
      <w:r>
        <w:t>целью</w:t>
      </w:r>
      <w:r w:rsidRPr="003A4F49">
        <w:t xml:space="preserve"> </w:t>
      </w:r>
      <w:r>
        <w:t>создание</w:t>
      </w:r>
      <w:r w:rsidRPr="003A4F49">
        <w:t xml:space="preserve">, </w:t>
      </w:r>
      <w:r>
        <w:t>помимо</w:t>
      </w:r>
      <w:r w:rsidRPr="003A4F49">
        <w:t xml:space="preserve"> </w:t>
      </w:r>
      <w:r>
        <w:t>судов</w:t>
      </w:r>
      <w:r w:rsidRPr="003A4F49">
        <w:t xml:space="preserve"> </w:t>
      </w:r>
      <w:r>
        <w:t>по</w:t>
      </w:r>
      <w:r w:rsidRPr="003A4F49">
        <w:t xml:space="preserve"> </w:t>
      </w:r>
      <w:r>
        <w:t>делам</w:t>
      </w:r>
      <w:r w:rsidRPr="003A4F49">
        <w:t xml:space="preserve"> </w:t>
      </w:r>
      <w:r>
        <w:t>несоверше</w:t>
      </w:r>
      <w:r>
        <w:t>н</w:t>
      </w:r>
      <w:r>
        <w:t>нолетних</w:t>
      </w:r>
      <w:r w:rsidRPr="003A4F49">
        <w:t xml:space="preserve">, </w:t>
      </w:r>
      <w:r>
        <w:t xml:space="preserve">специализированных профильных судебных секций для «отдельных лиц и семей </w:t>
      </w:r>
      <w:r w:rsidRPr="003A4F49">
        <w:rPr>
          <w:bCs/>
        </w:rPr>
        <w:t>(</w:t>
      </w:r>
      <w:r w:rsidRPr="000A78BB">
        <w:rPr>
          <w:bCs/>
          <w:lang w:val="en-GB"/>
        </w:rPr>
        <w:t>Per</w:t>
      </w:r>
      <w:r w:rsidRPr="003A4F49">
        <w:rPr>
          <w:bCs/>
        </w:rPr>
        <w:t xml:space="preserve"> </w:t>
      </w:r>
      <w:r w:rsidRPr="000A78BB">
        <w:rPr>
          <w:bCs/>
          <w:lang w:val="en-GB"/>
        </w:rPr>
        <w:t>la</w:t>
      </w:r>
      <w:r w:rsidRPr="003A4F49">
        <w:rPr>
          <w:bCs/>
        </w:rPr>
        <w:t xml:space="preserve"> </w:t>
      </w:r>
      <w:r w:rsidRPr="000A78BB">
        <w:rPr>
          <w:bCs/>
          <w:lang w:val="en-GB"/>
        </w:rPr>
        <w:t>persona</w:t>
      </w:r>
      <w:r w:rsidRPr="003A4F49">
        <w:rPr>
          <w:bCs/>
        </w:rPr>
        <w:t xml:space="preserve"> </w:t>
      </w:r>
      <w:r w:rsidRPr="000A78BB">
        <w:rPr>
          <w:bCs/>
          <w:lang w:val="en-GB"/>
        </w:rPr>
        <w:t>e</w:t>
      </w:r>
      <w:r w:rsidRPr="003A4F49">
        <w:rPr>
          <w:bCs/>
        </w:rPr>
        <w:t xml:space="preserve"> </w:t>
      </w:r>
      <w:r w:rsidRPr="000A78BB">
        <w:rPr>
          <w:bCs/>
          <w:lang w:val="en-GB"/>
        </w:rPr>
        <w:t>la</w:t>
      </w:r>
      <w:r w:rsidRPr="003A4F49">
        <w:rPr>
          <w:bCs/>
        </w:rPr>
        <w:t xml:space="preserve"> </w:t>
      </w:r>
      <w:proofErr w:type="spellStart"/>
      <w:r w:rsidRPr="000A78BB">
        <w:rPr>
          <w:bCs/>
          <w:lang w:val="en-GB"/>
        </w:rPr>
        <w:t>famiglia</w:t>
      </w:r>
      <w:proofErr w:type="spellEnd"/>
      <w:r w:rsidRPr="003A4F49">
        <w:rPr>
          <w:bCs/>
        </w:rPr>
        <w:t>)</w:t>
      </w:r>
      <w:r>
        <w:rPr>
          <w:bCs/>
        </w:rPr>
        <w:t>» под руководством специальных суде</w:t>
      </w:r>
      <w:r>
        <w:rPr>
          <w:bCs/>
        </w:rPr>
        <w:t>б</w:t>
      </w:r>
      <w:r>
        <w:rPr>
          <w:bCs/>
        </w:rPr>
        <w:lastRenderedPageBreak/>
        <w:t>ных органов и при поддержке экспертов, работающих в судах по делам нес</w:t>
      </w:r>
      <w:r>
        <w:rPr>
          <w:bCs/>
        </w:rPr>
        <w:t>о</w:t>
      </w:r>
      <w:r>
        <w:rPr>
          <w:bCs/>
        </w:rPr>
        <w:t>вершеннолетних</w:t>
      </w:r>
      <w:r w:rsidRPr="003A4F49">
        <w:t xml:space="preserve">. </w:t>
      </w:r>
    </w:p>
    <w:p w:rsidR="00632350" w:rsidRPr="00CF6EA4" w:rsidRDefault="00632350" w:rsidP="007426F4">
      <w:pPr>
        <w:pStyle w:val="SingleTxtGR"/>
      </w:pPr>
      <w:r w:rsidRPr="00CF6EA4">
        <w:t>222.</w:t>
      </w:r>
      <w:r w:rsidRPr="00CF6EA4">
        <w:tab/>
      </w:r>
      <w:r>
        <w:t>Дополнительный</w:t>
      </w:r>
      <w:r w:rsidRPr="00CF6EA4">
        <w:t xml:space="preserve"> </w:t>
      </w:r>
      <w:r>
        <w:t>соответствующий</w:t>
      </w:r>
      <w:r w:rsidRPr="00CF6EA4">
        <w:t xml:space="preserve"> </w:t>
      </w:r>
      <w:r>
        <w:t>законопроект</w:t>
      </w:r>
      <w:r w:rsidRPr="00CF6EA4">
        <w:t xml:space="preserve">, </w:t>
      </w:r>
      <w:r>
        <w:t>находящийся</w:t>
      </w:r>
      <w:r w:rsidRPr="00CF6EA4">
        <w:t xml:space="preserve"> </w:t>
      </w:r>
      <w:r>
        <w:t>на</w:t>
      </w:r>
      <w:r w:rsidRPr="00CF6EA4">
        <w:t xml:space="preserve"> </w:t>
      </w:r>
      <w:r>
        <w:t>ра</w:t>
      </w:r>
      <w:r>
        <w:t>с</w:t>
      </w:r>
      <w:r>
        <w:t>смотрении</w:t>
      </w:r>
      <w:r w:rsidRPr="00CF6EA4">
        <w:t xml:space="preserve"> </w:t>
      </w:r>
      <w:r>
        <w:t>парламентом</w:t>
      </w:r>
      <w:r w:rsidRPr="00CF6EA4">
        <w:t xml:space="preserve">, </w:t>
      </w:r>
      <w:r>
        <w:t>касается</w:t>
      </w:r>
      <w:r w:rsidRPr="00CF6EA4">
        <w:t xml:space="preserve"> </w:t>
      </w:r>
      <w:r>
        <w:t>обязательного посредничества в интересах семей</w:t>
      </w:r>
      <w:r w:rsidRPr="00CF6EA4">
        <w:t xml:space="preserve"> (</w:t>
      </w:r>
      <w:r w:rsidRPr="001E1C2B">
        <w:rPr>
          <w:lang w:val="en-GB"/>
        </w:rPr>
        <w:t>AS</w:t>
      </w:r>
      <w:r w:rsidRPr="00CF6EA4">
        <w:t xml:space="preserve"> 957) </w:t>
      </w:r>
      <w:r>
        <w:t>с последующей целью поддержки просвещения женщин и му</w:t>
      </w:r>
      <w:r>
        <w:t>ж</w:t>
      </w:r>
      <w:r>
        <w:t>чин в вопросах родительских обязанностей</w:t>
      </w:r>
      <w:r w:rsidRPr="00CF6EA4">
        <w:t xml:space="preserve">. </w:t>
      </w:r>
    </w:p>
    <w:p w:rsidR="00632350" w:rsidRPr="0058755C" w:rsidRDefault="00632350" w:rsidP="007426F4">
      <w:pPr>
        <w:pStyle w:val="SingleTxtGR"/>
      </w:pPr>
      <w:r w:rsidRPr="0058755C">
        <w:t>223.</w:t>
      </w:r>
      <w:r w:rsidRPr="0058755C">
        <w:tab/>
        <w:t>Своего рассмотрения парламентом ожидают проекты законодательных актов, касающиеся включения преступления пытки в обычный Уголовный к</w:t>
      </w:r>
      <w:r w:rsidRPr="0058755C">
        <w:t>о</w:t>
      </w:r>
      <w:r w:rsidR="00AF6A45" w:rsidRPr="0058755C">
        <w:t xml:space="preserve">декс (далее – УК): A.C. </w:t>
      </w:r>
      <w:r w:rsidRPr="0058755C">
        <w:t>2769; A.C.</w:t>
      </w:r>
      <w:r w:rsidR="00AF6A45" w:rsidRPr="0058755C">
        <w:t xml:space="preserve"> 2168; A.C. 1801; A.C. 1499; A.S. </w:t>
      </w:r>
      <w:r w:rsidRPr="0058755C">
        <w:t xml:space="preserve">874; </w:t>
      </w:r>
      <w:r w:rsidR="00CE23B2">
        <w:br/>
      </w:r>
      <w:r w:rsidRPr="0058755C">
        <w:t>A</w:t>
      </w:r>
      <w:r w:rsidR="007426F4" w:rsidRPr="0058755C">
        <w:t>.</w:t>
      </w:r>
      <w:r w:rsidR="00AF6A45" w:rsidRPr="0058755C">
        <w:t xml:space="preserve">S. </w:t>
      </w:r>
      <w:r w:rsidRPr="0058755C">
        <w:t>849; A.C. 979/; A.S.</w:t>
      </w:r>
      <w:r w:rsidR="007426F4" w:rsidRPr="0058755C">
        <w:t xml:space="preserve"> </w:t>
      </w:r>
      <w:r w:rsidRPr="0058755C">
        <w:t xml:space="preserve">601; A.S. 395; A.S. 388; A.S. 362; A.C. 588; A.S. 10; </w:t>
      </w:r>
      <w:r w:rsidR="00CE23B2">
        <w:br/>
      </w:r>
      <w:r w:rsidRPr="0058755C">
        <w:t>A.C.</w:t>
      </w:r>
      <w:r w:rsidR="00AF6A45" w:rsidRPr="0058755C">
        <w:t xml:space="preserve"> </w:t>
      </w:r>
      <w:r w:rsidRPr="0058755C">
        <w:t>276; A.C.</w:t>
      </w:r>
      <w:r w:rsidR="00AF6A45" w:rsidRPr="0058755C">
        <w:rPr>
          <w:lang w:val="en-US"/>
        </w:rPr>
        <w:t> </w:t>
      </w:r>
      <w:r w:rsidRPr="0058755C">
        <w:t>189; законопроект 2798/C</w:t>
      </w:r>
      <w:r w:rsidRPr="0058755C">
        <w:rPr>
          <w:rStyle w:val="FootnoteReference"/>
        </w:rPr>
        <w:footnoteReference w:id="44"/>
      </w:r>
      <w:r w:rsidR="007426F4" w:rsidRPr="0058755C">
        <w:t>.</w:t>
      </w:r>
      <w:r w:rsidRPr="0058755C">
        <w:t xml:space="preserve"> </w:t>
      </w:r>
    </w:p>
    <w:p w:rsidR="00632350" w:rsidRPr="0058755C" w:rsidRDefault="00632350" w:rsidP="007426F4">
      <w:pPr>
        <w:pStyle w:val="SingleTxtGR"/>
      </w:pPr>
      <w:r w:rsidRPr="00F703D6">
        <w:rPr>
          <w:spacing w:val="2"/>
        </w:rPr>
        <w:t>224.</w:t>
      </w:r>
      <w:r w:rsidRPr="00F703D6">
        <w:rPr>
          <w:spacing w:val="2"/>
        </w:rPr>
        <w:tab/>
        <w:t>Были приняты соответствующие дополнительные меры в сфере действия уголовно-процессуального законодатель</w:t>
      </w:r>
      <w:r w:rsidR="00443DD9" w:rsidRPr="00F703D6">
        <w:rPr>
          <w:spacing w:val="2"/>
        </w:rPr>
        <w:t xml:space="preserve">ства, а именно: Закон № 47/2015 </w:t>
      </w:r>
      <w:r w:rsidRPr="00F703D6">
        <w:rPr>
          <w:spacing w:val="2"/>
        </w:rPr>
        <w:t>(о дал</w:t>
      </w:r>
      <w:r w:rsidRPr="00F703D6">
        <w:rPr>
          <w:spacing w:val="2"/>
        </w:rPr>
        <w:t>ь</w:t>
      </w:r>
      <w:r w:rsidRPr="00F703D6">
        <w:rPr>
          <w:spacing w:val="2"/>
        </w:rPr>
        <w:t xml:space="preserve">нейшем ограничении мер предупредительного задержания); </w:t>
      </w:r>
      <w:r w:rsidR="00CE23B2" w:rsidRPr="00F703D6">
        <w:rPr>
          <w:spacing w:val="2"/>
        </w:rPr>
        <w:t>Закон № </w:t>
      </w:r>
      <w:r w:rsidRPr="00F703D6">
        <w:rPr>
          <w:spacing w:val="2"/>
        </w:rPr>
        <w:t>28/2015 (к</w:t>
      </w:r>
      <w:r w:rsidRPr="00F703D6">
        <w:rPr>
          <w:spacing w:val="2"/>
        </w:rPr>
        <w:t>а</w:t>
      </w:r>
      <w:r w:rsidRPr="00F703D6">
        <w:rPr>
          <w:spacing w:val="2"/>
        </w:rPr>
        <w:t>сается мелких правонарушений); законопроекты 2798/C, 631-B/C (о более шир</w:t>
      </w:r>
      <w:r w:rsidRPr="00F703D6">
        <w:rPr>
          <w:spacing w:val="2"/>
        </w:rPr>
        <w:t>о</w:t>
      </w:r>
      <w:r w:rsidRPr="00F703D6">
        <w:rPr>
          <w:spacing w:val="2"/>
        </w:rPr>
        <w:t>ком использовании мер, не связанных с</w:t>
      </w:r>
      <w:r w:rsidR="003B146F" w:rsidRPr="00F703D6">
        <w:rPr>
          <w:spacing w:val="2"/>
        </w:rPr>
        <w:t xml:space="preserve"> лишением свободы, до вынес</w:t>
      </w:r>
      <w:r w:rsidR="003B146F" w:rsidRPr="00F703D6">
        <w:rPr>
          <w:spacing w:val="2"/>
        </w:rPr>
        <w:t>е</w:t>
      </w:r>
      <w:r w:rsidR="003B146F" w:rsidRPr="00F703D6">
        <w:rPr>
          <w:spacing w:val="2"/>
        </w:rPr>
        <w:t>ния </w:t>
      </w:r>
      <w:r w:rsidRPr="00F703D6">
        <w:rPr>
          <w:spacing w:val="2"/>
        </w:rPr>
        <w:t>приговора); о повышении эффективности рабо</w:t>
      </w:r>
      <w:r w:rsidR="003B146F" w:rsidRPr="00F703D6">
        <w:rPr>
          <w:spacing w:val="2"/>
        </w:rPr>
        <w:t>ты судебных орга</w:t>
      </w:r>
      <w:r w:rsidR="00CE23B2" w:rsidRPr="00F703D6">
        <w:rPr>
          <w:spacing w:val="2"/>
        </w:rPr>
        <w:t xml:space="preserve">нов </w:t>
      </w:r>
      <w:r w:rsidR="003B146F" w:rsidRPr="00F703D6">
        <w:rPr>
          <w:spacing w:val="2"/>
        </w:rPr>
        <w:t>в уг</w:t>
      </w:r>
      <w:r w:rsidR="003B146F" w:rsidRPr="00F703D6">
        <w:rPr>
          <w:spacing w:val="2"/>
        </w:rPr>
        <w:t>о</w:t>
      </w:r>
      <w:r w:rsidR="003B146F" w:rsidRPr="00F703D6">
        <w:rPr>
          <w:spacing w:val="2"/>
        </w:rPr>
        <w:t xml:space="preserve">ловной </w:t>
      </w:r>
      <w:r w:rsidRPr="00F703D6">
        <w:rPr>
          <w:spacing w:val="2"/>
        </w:rPr>
        <w:t>сфере, Закон № 67/2014 (предусматривающий</w:t>
      </w:r>
      <w:r w:rsidRPr="0058755C">
        <w:t>, среди прочего, пробацию, кластеризацию мелких правонарушений и их перевод в разряд правонаруш</w:t>
      </w:r>
      <w:r w:rsidRPr="0058755C">
        <w:t>е</w:t>
      </w:r>
      <w:r w:rsidRPr="0058755C">
        <w:t>ний, за которые предусмотрена административная о</w:t>
      </w:r>
      <w:r w:rsidR="0058755C">
        <w:t>тветственность); Закон-декрет № </w:t>
      </w:r>
      <w:r w:rsidRPr="0058755C">
        <w:t xml:space="preserve">146/2013 о применении электронного слежения также в отношении лиц, находящихся под домашним арестом; </w:t>
      </w:r>
      <w:r w:rsidR="007426F4" w:rsidRPr="0058755C">
        <w:t>Законодательный декрет </w:t>
      </w:r>
      <w:r w:rsidR="00CE23B2">
        <w:t>№ </w:t>
      </w:r>
      <w:r w:rsidRPr="0058755C">
        <w:t>101/2014 о введении в действие Директивы 2012/13/EU о праве на получение информ</w:t>
      </w:r>
      <w:r w:rsidRPr="0058755C">
        <w:t>а</w:t>
      </w:r>
      <w:r w:rsidRPr="0058755C">
        <w:t>ции в рамках уголовного процесса, которым вносятся поправки в Уголовно-процессуальный кодекс, предусматривающие в качестве общего правила пре</w:t>
      </w:r>
      <w:r w:rsidRPr="0058755C">
        <w:t>д</w:t>
      </w:r>
      <w:r w:rsidRPr="0058755C">
        <w:t>ставление в письменном виде списка прав, которые предоставляются данному лицу</w:t>
      </w:r>
      <w:r w:rsidRPr="0058755C">
        <w:rPr>
          <w:rStyle w:val="FootnoteReference"/>
        </w:rPr>
        <w:footnoteReference w:id="45"/>
      </w:r>
      <w:r w:rsidR="00F046A7" w:rsidRPr="0058755C">
        <w:t>.</w:t>
      </w:r>
      <w:r w:rsidRPr="0058755C">
        <w:t xml:space="preserve"> </w:t>
      </w:r>
    </w:p>
    <w:p w:rsidR="00632350" w:rsidRPr="0058755C" w:rsidRDefault="00632350" w:rsidP="007426F4">
      <w:pPr>
        <w:pStyle w:val="SingleTxtGR"/>
      </w:pPr>
      <w:r w:rsidRPr="0058755C">
        <w:t>225.</w:t>
      </w:r>
      <w:r w:rsidRPr="0058755C">
        <w:tab/>
        <w:t>В плане нововведений следует упомянуть о так называемом законопрое</w:t>
      </w:r>
      <w:r w:rsidRPr="0058755C">
        <w:t>к</w:t>
      </w:r>
      <w:r w:rsidRPr="0058755C">
        <w:t xml:space="preserve">те </w:t>
      </w:r>
      <w:proofErr w:type="spellStart"/>
      <w:r w:rsidRPr="0058755C">
        <w:t>Косты</w:t>
      </w:r>
      <w:proofErr w:type="spellEnd"/>
      <w:r w:rsidRPr="0058755C">
        <w:t xml:space="preserve"> </w:t>
      </w:r>
      <w:r w:rsidRPr="0058755C">
        <w:rPr>
          <w:rFonts w:eastAsia="MS ??"/>
        </w:rPr>
        <w:t>(A.C.925-B), в настоящем времени находящемся на рассмотрении С</w:t>
      </w:r>
      <w:r w:rsidRPr="0058755C">
        <w:rPr>
          <w:rFonts w:eastAsia="MS ??"/>
        </w:rPr>
        <w:t>е</w:t>
      </w:r>
      <w:r w:rsidRPr="0058755C">
        <w:rPr>
          <w:rFonts w:eastAsia="MS ??"/>
        </w:rPr>
        <w:t>ната и призванном ограничить применение уголовных наказаний за клевету и отменить тюремное заключение</w:t>
      </w:r>
      <w:r w:rsidRPr="0058755C">
        <w:rPr>
          <w:rStyle w:val="FootnoteReference"/>
          <w:rFonts w:eastAsia="MS ??"/>
        </w:rPr>
        <w:footnoteReference w:id="46"/>
      </w:r>
      <w:r w:rsidR="00F046A7" w:rsidRPr="0058755C">
        <w:rPr>
          <w:rFonts w:eastAsia="MS ??"/>
        </w:rPr>
        <w:t>.</w:t>
      </w:r>
      <w:r w:rsidRPr="0058755C">
        <w:rPr>
          <w:rFonts w:eastAsia="MS ??"/>
        </w:rPr>
        <w:t xml:space="preserve"> </w:t>
      </w:r>
    </w:p>
    <w:p w:rsidR="00632350" w:rsidRPr="0058755C" w:rsidRDefault="00632350" w:rsidP="007426F4">
      <w:pPr>
        <w:pStyle w:val="SingleTxtGR"/>
      </w:pPr>
      <w:r w:rsidRPr="0058755C">
        <w:lastRenderedPageBreak/>
        <w:t>226.</w:t>
      </w:r>
      <w:r w:rsidRPr="0058755C">
        <w:tab/>
        <w:t>Кроме того, итальянский парламент работает над переносом во внутре</w:t>
      </w:r>
      <w:r w:rsidRPr="0058755C">
        <w:t>н</w:t>
      </w:r>
      <w:r w:rsidRPr="0058755C">
        <w:t>нее законодательство Рамочного решения Совета ЕС 2008/913/JHA путем вв</w:t>
      </w:r>
      <w:r w:rsidRPr="0058755C">
        <w:t>е</w:t>
      </w:r>
      <w:r w:rsidRPr="0058755C">
        <w:t>дения новых видов правонарушений, таких как акты публичного оправдания, отрицания или грубого упрощения преступлений геноцида, преступлений пр</w:t>
      </w:r>
      <w:r w:rsidRPr="0058755C">
        <w:t>о</w:t>
      </w:r>
      <w:r w:rsidRPr="0058755C">
        <w:t xml:space="preserve">тив человечности и военных преступлений. </w:t>
      </w:r>
    </w:p>
    <w:p w:rsidR="00632350" w:rsidRPr="007426F4" w:rsidRDefault="00632350" w:rsidP="007426F4">
      <w:pPr>
        <w:pStyle w:val="SingleTxtGR"/>
      </w:pPr>
      <w:r w:rsidRPr="007426F4">
        <w:t>227.</w:t>
      </w:r>
      <w:r w:rsidRPr="007426F4">
        <w:tab/>
        <w:t>В плане принятия законодательства по защите рома можно упомянуть различные соответствующие законопроекты, находящиеся на рассмотрении парламента</w:t>
      </w:r>
      <w:r w:rsidRPr="007426F4">
        <w:rPr>
          <w:rFonts w:eastAsia="MS ??"/>
        </w:rPr>
        <w:t>: законопроект № 2858 в соответствии с пунктом 2 статьи 71 Ко</w:t>
      </w:r>
      <w:r w:rsidRPr="007426F4">
        <w:rPr>
          <w:rFonts w:eastAsia="MS ??"/>
        </w:rPr>
        <w:t>н</w:t>
      </w:r>
      <w:r w:rsidRPr="007426F4">
        <w:rPr>
          <w:rFonts w:eastAsia="MS ??"/>
        </w:rPr>
        <w:t xml:space="preserve">ституции «О положениях по защите и обеспечению равных возможностей для рома и </w:t>
      </w:r>
      <w:proofErr w:type="spellStart"/>
      <w:r w:rsidRPr="007426F4">
        <w:rPr>
          <w:rFonts w:eastAsia="MS ??"/>
        </w:rPr>
        <w:t>синти</w:t>
      </w:r>
      <w:proofErr w:type="spellEnd"/>
      <w:r w:rsidRPr="007426F4">
        <w:rPr>
          <w:rFonts w:eastAsia="MS ??"/>
        </w:rPr>
        <w:t>, являющихся историческими языковы</w:t>
      </w:r>
      <w:r w:rsidR="008B08CD">
        <w:rPr>
          <w:rFonts w:eastAsia="MS ??"/>
        </w:rPr>
        <w:t>ми меньшинствами»; зак</w:t>
      </w:r>
      <w:r w:rsidR="008B08CD">
        <w:rPr>
          <w:rFonts w:eastAsia="MS ??"/>
        </w:rPr>
        <w:t>о</w:t>
      </w:r>
      <w:r w:rsidR="008B08CD">
        <w:rPr>
          <w:rFonts w:eastAsia="MS ??"/>
        </w:rPr>
        <w:t>нопроект </w:t>
      </w:r>
      <w:r w:rsidRPr="007426F4">
        <w:rPr>
          <w:rFonts w:eastAsia="MS ??"/>
        </w:rPr>
        <w:t xml:space="preserve">№ 1748/2015 «О поправках к Закону № 211/2000 об учреждении Дня памяти, предусматривающих упоминание в числе жертв рома и </w:t>
      </w:r>
      <w:proofErr w:type="spellStart"/>
      <w:r w:rsidRPr="007426F4">
        <w:rPr>
          <w:rFonts w:eastAsia="MS ??"/>
        </w:rPr>
        <w:t>синти</w:t>
      </w:r>
      <w:proofErr w:type="spellEnd"/>
      <w:r w:rsidRPr="007426F4">
        <w:rPr>
          <w:rFonts w:eastAsia="MS ??"/>
        </w:rPr>
        <w:t xml:space="preserve">»; </w:t>
      </w:r>
      <w:r w:rsidR="008B08CD">
        <w:rPr>
          <w:rFonts w:eastAsia="MS ??"/>
        </w:rPr>
        <w:t>закон</w:t>
      </w:r>
      <w:r w:rsidR="008B08CD">
        <w:rPr>
          <w:rFonts w:eastAsia="MS ??"/>
        </w:rPr>
        <w:t>о</w:t>
      </w:r>
      <w:r w:rsidR="008B08CD">
        <w:rPr>
          <w:rFonts w:eastAsia="MS ??"/>
        </w:rPr>
        <w:t>проект № </w:t>
      </w:r>
      <w:r w:rsidRPr="007426F4">
        <w:rPr>
          <w:rFonts w:eastAsia="MS ??"/>
        </w:rPr>
        <w:t xml:space="preserve">51 о ратификации </w:t>
      </w:r>
      <w:r w:rsidRPr="004E3FBA">
        <w:t>Европейской хартии региональных языков или языков меньшинств</w:t>
      </w:r>
      <w:r w:rsidRPr="007426F4">
        <w:rPr>
          <w:rFonts w:eastAsia="MS ??"/>
        </w:rPr>
        <w:t>.</w:t>
      </w:r>
    </w:p>
    <w:p w:rsidR="00632350" w:rsidRPr="007426F4" w:rsidRDefault="00632350" w:rsidP="007426F4">
      <w:pPr>
        <w:pStyle w:val="SingleTxtGR"/>
      </w:pPr>
      <w:r w:rsidRPr="005E0E18">
        <w:rPr>
          <w:spacing w:val="0"/>
        </w:rPr>
        <w:t>228.</w:t>
      </w:r>
      <w:r w:rsidRPr="005E0E18">
        <w:rPr>
          <w:spacing w:val="0"/>
        </w:rPr>
        <w:tab/>
        <w:t>Наконец, 25 фе</w:t>
      </w:r>
      <w:r w:rsidR="00502CBC" w:rsidRPr="005E0E18">
        <w:rPr>
          <w:spacing w:val="0"/>
        </w:rPr>
        <w:t>враля 2016 года Сенат одобрил «Н</w:t>
      </w:r>
      <w:r w:rsidRPr="005E0E18">
        <w:rPr>
          <w:spacing w:val="0"/>
        </w:rPr>
        <w:t>овый единый текст в отн</w:t>
      </w:r>
      <w:r w:rsidRPr="005E0E18">
        <w:rPr>
          <w:spacing w:val="0"/>
        </w:rPr>
        <w:t>о</w:t>
      </w:r>
      <w:r w:rsidRPr="005E0E18">
        <w:rPr>
          <w:spacing w:val="0"/>
        </w:rPr>
        <w:t xml:space="preserve">шении законопроектов </w:t>
      </w:r>
      <w:r w:rsidR="00A77B8F" w:rsidRPr="005E0E18">
        <w:rPr>
          <w:spacing w:val="0"/>
        </w:rPr>
        <w:t>№</w:t>
      </w:r>
      <w:r w:rsidRPr="005E0E18">
        <w:rPr>
          <w:spacing w:val="0"/>
        </w:rPr>
        <w:t>№ 14, 197, 314, 909, 1211, 1231, 1316, 1360, 1745 и 1763»,</w:t>
      </w:r>
      <w:r w:rsidRPr="007426F4">
        <w:t xml:space="preserve"> которым вводится институт гражданского союза – партнерства для однополых пар. В настоящее время он находится в Палате депутатов в ожидании оконч</w:t>
      </w:r>
      <w:r w:rsidRPr="007426F4">
        <w:t>а</w:t>
      </w:r>
      <w:r w:rsidRPr="007426F4">
        <w:t xml:space="preserve">тельного утверждения. </w:t>
      </w:r>
    </w:p>
    <w:p w:rsidR="00632350" w:rsidRPr="00152027" w:rsidRDefault="00632350" w:rsidP="007426F4">
      <w:pPr>
        <w:pStyle w:val="H23GR"/>
      </w:pPr>
      <w:r w:rsidRPr="00710551">
        <w:tab/>
      </w:r>
      <w:r w:rsidRPr="00710551">
        <w:tab/>
      </w:r>
      <w:r>
        <w:t>Законодательные</w:t>
      </w:r>
      <w:r w:rsidRPr="00152027">
        <w:t xml:space="preserve"> </w:t>
      </w:r>
      <w:r>
        <w:t>акты</w:t>
      </w:r>
      <w:r w:rsidRPr="00152027">
        <w:t xml:space="preserve"> </w:t>
      </w:r>
      <w:r>
        <w:t>о</w:t>
      </w:r>
      <w:r w:rsidRPr="00152027">
        <w:t xml:space="preserve"> </w:t>
      </w:r>
      <w:r>
        <w:t>правах</w:t>
      </w:r>
      <w:r w:rsidRPr="00152027">
        <w:t xml:space="preserve"> </w:t>
      </w:r>
      <w:r>
        <w:t>женщин</w:t>
      </w:r>
      <w:r w:rsidRPr="00152027">
        <w:t xml:space="preserve"> (</w:t>
      </w:r>
      <w:r>
        <w:t xml:space="preserve">которые недавно вступили </w:t>
      </w:r>
      <w:r w:rsidR="007E6A73">
        <w:br/>
      </w:r>
      <w:r>
        <w:t>в силу</w:t>
      </w:r>
      <w:r w:rsidRPr="00152027">
        <w:t>)</w:t>
      </w:r>
    </w:p>
    <w:p w:rsidR="00632350" w:rsidRPr="00152027" w:rsidRDefault="00632350" w:rsidP="007426F4">
      <w:pPr>
        <w:pStyle w:val="SingleTxtGR"/>
      </w:pPr>
      <w:r w:rsidRPr="00152027">
        <w:t>229.</w:t>
      </w:r>
      <w:r w:rsidRPr="00152027">
        <w:tab/>
      </w:r>
      <w:r>
        <w:t>В</w:t>
      </w:r>
      <w:r w:rsidRPr="00152027">
        <w:t xml:space="preserve"> </w:t>
      </w:r>
      <w:r>
        <w:t>числе</w:t>
      </w:r>
      <w:r w:rsidRPr="00152027">
        <w:t xml:space="preserve"> </w:t>
      </w:r>
      <w:r>
        <w:t>соответствующих</w:t>
      </w:r>
      <w:r w:rsidRPr="00152027">
        <w:t xml:space="preserve"> </w:t>
      </w:r>
      <w:r>
        <w:t>нововведений</w:t>
      </w:r>
      <w:r w:rsidRPr="00152027">
        <w:t xml:space="preserve">, </w:t>
      </w:r>
      <w:r>
        <w:t>включая</w:t>
      </w:r>
      <w:r w:rsidRPr="00152027">
        <w:t xml:space="preserve"> </w:t>
      </w:r>
      <w:r>
        <w:t>временные</w:t>
      </w:r>
      <w:r w:rsidRPr="00152027">
        <w:t xml:space="preserve"> </w:t>
      </w:r>
      <w:r>
        <w:t>специал</w:t>
      </w:r>
      <w:r>
        <w:t>ь</w:t>
      </w:r>
      <w:r>
        <w:t>ные меры</w:t>
      </w:r>
      <w:r w:rsidRPr="00152027">
        <w:t xml:space="preserve">, </w:t>
      </w:r>
      <w:r>
        <w:t>необходимо упомянуть следующие</w:t>
      </w:r>
      <w:r w:rsidRPr="00152027">
        <w:t xml:space="preserve">: </w:t>
      </w:r>
    </w:p>
    <w:p w:rsidR="00632350" w:rsidRPr="008B08CD" w:rsidRDefault="00632350" w:rsidP="007426F4">
      <w:pPr>
        <w:pStyle w:val="Bullet1GR"/>
      </w:pPr>
      <w:r w:rsidRPr="008B08CD">
        <w:t xml:space="preserve">Законодательный декрет № 80/2015 «О мерах по совмещению ухода </w:t>
      </w:r>
      <w:r w:rsidR="00502CBC">
        <w:br/>
      </w:r>
      <w:r w:rsidRPr="008B08CD">
        <w:t>за детьми, работы и семейной жизни», в том ч</w:t>
      </w:r>
      <w:r w:rsidR="00502CBC">
        <w:t>исле включая специал</w:t>
      </w:r>
      <w:r w:rsidR="00502CBC">
        <w:t>ь</w:t>
      </w:r>
      <w:r w:rsidR="00502CBC">
        <w:t>ный </w:t>
      </w:r>
      <w:r w:rsidRPr="008B08CD">
        <w:t>оплачиваем</w:t>
      </w:r>
      <w:r w:rsidR="00107E0C">
        <w:t xml:space="preserve">ый отпуск для работающих </w:t>
      </w:r>
      <w:r w:rsidR="00107E0C" w:rsidRPr="00086085">
        <w:t xml:space="preserve">женщин – </w:t>
      </w:r>
      <w:r w:rsidRPr="00086085">
        <w:t>жертв насилия;</w:t>
      </w:r>
      <w:r w:rsidRPr="008B08CD">
        <w:t xml:space="preserve"> </w:t>
      </w:r>
      <w:r w:rsidR="007426F4" w:rsidRPr="008B08CD">
        <w:br/>
      </w:r>
      <w:r w:rsidRPr="008B08CD">
        <w:t>Закон № 117/2014, запрещающий помещение под домашний арест и пр</w:t>
      </w:r>
      <w:r w:rsidRPr="008B08CD">
        <w:t>и</w:t>
      </w:r>
      <w:r w:rsidRPr="008B08CD">
        <w:t>менение альтернативных содержанию под стражей мер для лиц, сове</w:t>
      </w:r>
      <w:r w:rsidRPr="008B08CD">
        <w:t>р</w:t>
      </w:r>
      <w:r w:rsidRPr="008B08CD">
        <w:t>шивших такие преступления, как акты насилия в</w:t>
      </w:r>
      <w:r w:rsidR="00502CBC">
        <w:t xml:space="preserve"> семье и акты преслед</w:t>
      </w:r>
      <w:r w:rsidR="00502CBC">
        <w:t>о</w:t>
      </w:r>
      <w:r w:rsidR="00502CBC">
        <w:t>вания; </w:t>
      </w:r>
      <w:r w:rsidRPr="008B08CD">
        <w:t>Законодательный декрет № 24/2</w:t>
      </w:r>
      <w:r w:rsidR="008B08CD">
        <w:t>014 «Об имплементации Директ</w:t>
      </w:r>
      <w:r w:rsidR="008B08CD">
        <w:t>и</w:t>
      </w:r>
      <w:r w:rsidR="008B08CD">
        <w:t>вы </w:t>
      </w:r>
      <w:r w:rsidRPr="008B08CD">
        <w:t xml:space="preserve">2011/36/EU о предупреждении и пресечении торговли людьми </w:t>
      </w:r>
      <w:r w:rsidR="00D051F3">
        <w:br/>
      </w:r>
      <w:r w:rsidRPr="008B08CD">
        <w:t xml:space="preserve">и защите ее жертв»; Законодательный декрет № 7/2014 о создании </w:t>
      </w:r>
      <w:r w:rsidR="00D051F3">
        <w:br/>
      </w:r>
      <w:r w:rsidRPr="008B08CD">
        <w:t xml:space="preserve">Объединенного комитета по учету гендерных аспектов и по принятию </w:t>
      </w:r>
      <w:r w:rsidR="00D051F3">
        <w:br/>
      </w:r>
      <w:r w:rsidRPr="008B08CD">
        <w:t xml:space="preserve">мер в сфере воссоединения семей и защиты родительских прав; </w:t>
      </w:r>
      <w:r w:rsidR="00D051F3">
        <w:br/>
      </w:r>
      <w:r w:rsidR="00F06C90">
        <w:t>Закон-декрет </w:t>
      </w:r>
      <w:r w:rsidRPr="008B08CD">
        <w:t>№ 93/2013, ставший Законом № 119/2013 «О срочных пол</w:t>
      </w:r>
      <w:r w:rsidRPr="008B08CD">
        <w:t>о</w:t>
      </w:r>
      <w:r w:rsidRPr="008B08CD">
        <w:t>жениях по безопасности и борьбе с гендерным насилием, а также в обл</w:t>
      </w:r>
      <w:r w:rsidRPr="008B08CD">
        <w:t>а</w:t>
      </w:r>
      <w:r w:rsidRPr="008B08CD">
        <w:t xml:space="preserve">сти гражданской обороны и обязательного управления провинциями»; </w:t>
      </w:r>
      <w:r w:rsidR="00F06C90">
        <w:br/>
      </w:r>
      <w:r w:rsidRPr="008B08CD">
        <w:t>Декрет № 76/2013 о мерах поощрения компаний, берущих на работу м</w:t>
      </w:r>
      <w:r w:rsidRPr="008B08CD">
        <w:t>о</w:t>
      </w:r>
      <w:r w:rsidRPr="008B08CD">
        <w:t xml:space="preserve">лодых людей и сосредотачивающих внимание на вопросах </w:t>
      </w:r>
      <w:proofErr w:type="spellStart"/>
      <w:r w:rsidRPr="008B08CD">
        <w:t>реинтеграции</w:t>
      </w:r>
      <w:proofErr w:type="spellEnd"/>
      <w:r w:rsidRPr="008B08CD">
        <w:t xml:space="preserve"> на рынок труда; Закон № 92/2012, Декрет № 179/2012 (принят в качестве Закона № 221/2012) и Закон № 228/2012 (Закон о стабильности 2013 г</w:t>
      </w:r>
      <w:r w:rsidRPr="008B08CD">
        <w:t>о</w:t>
      </w:r>
      <w:r w:rsidRPr="008B08CD">
        <w:t xml:space="preserve">да), представляющие собой основные итальянские законы, поощряющие участие на рынке труда. Декрет № 179/2012 предусматривает финансовые </w:t>
      </w:r>
      <w:r w:rsidR="00F06C90">
        <w:br/>
      </w:r>
      <w:r w:rsidRPr="008B08CD">
        <w:t xml:space="preserve">выплаты женщинам для оплаты образовательных услуг своим детям; </w:t>
      </w:r>
      <w:r w:rsidR="00F06C90">
        <w:br/>
      </w:r>
      <w:r w:rsidRPr="008B08CD">
        <w:t>Закон № 62/2011 требует, чтобы с 1 января 2014 года пенитенциарная а</w:t>
      </w:r>
      <w:r w:rsidRPr="008B08CD">
        <w:t>д</w:t>
      </w:r>
      <w:r w:rsidRPr="008B08CD">
        <w:t>министрация открывала пенитенциарные учреждения общего режима как для обвиняемых, подлежащих содержанию под стражей, так и для осу</w:t>
      </w:r>
      <w:r w:rsidRPr="008B08CD">
        <w:t>ж</w:t>
      </w:r>
      <w:r w:rsidRPr="008B08CD">
        <w:t xml:space="preserve">денных лиц обоего пола, имеющих детей в возрасте до 6 лет; </w:t>
      </w:r>
    </w:p>
    <w:p w:rsidR="00632350" w:rsidRPr="007426F4" w:rsidRDefault="00632350" w:rsidP="007426F4">
      <w:pPr>
        <w:pStyle w:val="Bullet1GR"/>
      </w:pPr>
      <w:r w:rsidRPr="007426F4">
        <w:t>в числе временных специальных мер п</w:t>
      </w:r>
      <w:r w:rsidR="007E6A73">
        <w:t>осле внесения поправок в ст</w:t>
      </w:r>
      <w:r w:rsidR="007E6A73">
        <w:t>а</w:t>
      </w:r>
      <w:r w:rsidR="007E6A73">
        <w:t>тью </w:t>
      </w:r>
      <w:r w:rsidRPr="007426F4">
        <w:t xml:space="preserve">51 Конституции в Италии были приняты: Закон № 65/2014 о выборах </w:t>
      </w:r>
      <w:r w:rsidRPr="007426F4">
        <w:lastRenderedPageBreak/>
        <w:t>в Европейский парламент и о гарантиях представительства женщин, включая переходные положения для выборов в Европейский парламент 2014 года (при голосовании за трех кандидатов необходимо выбирать кандидатов обоих полов, иначе третья отобранная кандидатура не будет засчитана; в списках должны быть в равной степени представлены му</w:t>
      </w:r>
      <w:r w:rsidRPr="007426F4">
        <w:t>ж</w:t>
      </w:r>
      <w:r w:rsidRPr="007426F4">
        <w:t>чины и женщины; и представители обоих полов должны значиться во главе каждого списка кандидатов); Закон № 215/2012 содействует уст</w:t>
      </w:r>
      <w:r w:rsidRPr="007426F4">
        <w:t>а</w:t>
      </w:r>
      <w:r w:rsidRPr="007426F4">
        <w:t xml:space="preserve">новлению (восстановлению) гендерного баланса в представительстве в областных и местных советах и правительствах; и </w:t>
      </w:r>
      <w:r w:rsidR="00F06C90">
        <w:t xml:space="preserve">Президентский декрет </w:t>
      </w:r>
      <w:r w:rsidRPr="007426F4">
        <w:t>№ 251/2012 о равном доступе в советы директоров государственных ко</w:t>
      </w:r>
      <w:r w:rsidRPr="007426F4">
        <w:t>м</w:t>
      </w:r>
      <w:r w:rsidRPr="007426F4">
        <w:t>паний. В со</w:t>
      </w:r>
      <w:r w:rsidR="00A77B8F">
        <w:t>ответствии с Законом № 120/2011</w:t>
      </w:r>
      <w:r w:rsidR="00727B0B">
        <w:t>,</w:t>
      </w:r>
      <w:r w:rsidRPr="007426F4">
        <w:t xml:space="preserve"> начиная с 12 августа </w:t>
      </w:r>
      <w:r w:rsidR="006A6629">
        <w:br/>
      </w:r>
      <w:r w:rsidRPr="007426F4">
        <w:t>2012 года</w:t>
      </w:r>
      <w:r w:rsidR="00727B0B">
        <w:t>,</w:t>
      </w:r>
      <w:r w:rsidRPr="007426F4">
        <w:t xml:space="preserve"> управляющие органы компаний, официально включенных в котировальные списки биржи, должны обновить состав своих советов директоров, установив квоты</w:t>
      </w:r>
      <w:r w:rsidR="007E6A73">
        <w:t>,</w:t>
      </w:r>
      <w:r w:rsidRPr="007426F4">
        <w:t xml:space="preserve"> по меньшей мере</w:t>
      </w:r>
      <w:r w:rsidR="007E6A73">
        <w:t>,</w:t>
      </w:r>
      <w:r w:rsidRPr="007426F4">
        <w:t xml:space="preserve"> в размере одной пятой всех членов для лиц наименее представленного пола. </w:t>
      </w:r>
    </w:p>
    <w:p w:rsidR="00632350" w:rsidRPr="00F00B0D" w:rsidRDefault="00632350" w:rsidP="007426F4">
      <w:pPr>
        <w:pStyle w:val="H23GR"/>
      </w:pPr>
      <w:r w:rsidRPr="00A57597">
        <w:tab/>
      </w:r>
      <w:r w:rsidRPr="00A57597">
        <w:tab/>
      </w:r>
      <w:r>
        <w:t>Международное</w:t>
      </w:r>
      <w:r w:rsidRPr="007E47F8">
        <w:t xml:space="preserve"> </w:t>
      </w:r>
      <w:r>
        <w:t>сотрудничество</w:t>
      </w:r>
    </w:p>
    <w:p w:rsidR="00632350" w:rsidRPr="00F950EE" w:rsidRDefault="00632350" w:rsidP="00F950EE">
      <w:pPr>
        <w:pStyle w:val="SingleTxtGR"/>
      </w:pPr>
      <w:r w:rsidRPr="00F950EE">
        <w:t>230.</w:t>
      </w:r>
      <w:r w:rsidRPr="00F950EE">
        <w:tab/>
        <w:t>Важное значение имеет приверженность Италии поставленной в рамках Организации Объединенных Наций цели выделять 0,7% от ВВП на помощь в целях развития. В контексте глобального финансового и экономического криз</w:t>
      </w:r>
      <w:r w:rsidRPr="00F950EE">
        <w:t>и</w:t>
      </w:r>
      <w:r w:rsidRPr="00F950EE">
        <w:t>са и вытекающей из него необходимости ограничивать государственные расх</w:t>
      </w:r>
      <w:r w:rsidRPr="00F950EE">
        <w:t>о</w:t>
      </w:r>
      <w:r w:rsidRPr="00F950EE">
        <w:t>ды объем финансирования ОПР в последние годы уменьшился. В 2008 году объем ОПР Италии составлял 0,22% от ВВП, а в 2012 году снизился до 0,14% от ВВП. Однако в 2013 году итальянское правительство взяло на себя обяз</w:t>
      </w:r>
      <w:r w:rsidRPr="00F950EE">
        <w:t>а</w:t>
      </w:r>
      <w:r w:rsidRPr="00F950EE">
        <w:t>тельство увеличить объем ОПР на 10%, чтобы постепенно привести его в соо</w:t>
      </w:r>
      <w:r w:rsidRPr="00F950EE">
        <w:t>т</w:t>
      </w:r>
      <w:r w:rsidRPr="00F950EE">
        <w:t xml:space="preserve">ветствие с международными стандартами. Согласно этому ориентированному на повышение обязательству в 2017 году планируется выйти на </w:t>
      </w:r>
      <w:r w:rsidR="00F046A7" w:rsidRPr="00F950EE">
        <w:t>уровень в 0,28</w:t>
      </w:r>
      <w:r w:rsidRPr="00F950EE">
        <w:t xml:space="preserve">−0,31% от ВВП. </w:t>
      </w:r>
    </w:p>
    <w:p w:rsidR="00632350" w:rsidRPr="0058755C" w:rsidRDefault="00632350" w:rsidP="007426F4">
      <w:pPr>
        <w:pStyle w:val="SingleTxtGR"/>
      </w:pPr>
      <w:r w:rsidRPr="008F2ADF">
        <w:t>231.</w:t>
      </w:r>
      <w:r w:rsidRPr="008F2ADF">
        <w:tab/>
        <w:t>В этих рамках на основании Закона № 125/2014 новая структура по с</w:t>
      </w:r>
      <w:r w:rsidRPr="008F2ADF">
        <w:t>о</w:t>
      </w:r>
      <w:r w:rsidRPr="008F2ADF">
        <w:t>трудничеству в целях развития теперь включает в себя: Министерство ин</w:t>
      </w:r>
      <w:r w:rsidRPr="008F2ADF">
        <w:t>о</w:t>
      </w:r>
      <w:r w:rsidRPr="008F2ADF">
        <w:t xml:space="preserve">странных дел и международного сотрудничества, при этом конкретный мандат предоставлен заместителю Министра иностранных дел; </w:t>
      </w:r>
      <w:r w:rsidRPr="0058755C">
        <w:t>Межминистерский к</w:t>
      </w:r>
      <w:r w:rsidRPr="0058755C">
        <w:t>о</w:t>
      </w:r>
      <w:r w:rsidRPr="0058755C">
        <w:t>митет по сотрудничеству в целях развития; и Национальное агентство по с</w:t>
      </w:r>
      <w:r w:rsidRPr="0058755C">
        <w:t>о</w:t>
      </w:r>
      <w:r w:rsidRPr="0058755C">
        <w:t xml:space="preserve">трудничеству в целях развития. Последнее приступило к работе 1 января </w:t>
      </w:r>
      <w:r w:rsidR="005E0E18">
        <w:br/>
      </w:r>
      <w:r w:rsidRPr="0058755C">
        <w:t xml:space="preserve">2016 года. </w:t>
      </w:r>
    </w:p>
    <w:p w:rsidR="00632350" w:rsidRPr="000F0644" w:rsidRDefault="00632350" w:rsidP="007426F4">
      <w:pPr>
        <w:pStyle w:val="SingleTxtGR"/>
      </w:pPr>
      <w:r w:rsidRPr="002B3E13">
        <w:t>232.</w:t>
      </w:r>
      <w:r w:rsidRPr="002B3E13">
        <w:tab/>
      </w:r>
      <w:r>
        <w:t>Кроме</w:t>
      </w:r>
      <w:r w:rsidRPr="002B3E13">
        <w:t xml:space="preserve"> </w:t>
      </w:r>
      <w:r>
        <w:t>того</w:t>
      </w:r>
      <w:r w:rsidRPr="002B3E13">
        <w:t xml:space="preserve">, </w:t>
      </w:r>
      <w:r>
        <w:t>вышеупомянутый</w:t>
      </w:r>
      <w:r w:rsidRPr="002B3E13">
        <w:t xml:space="preserve"> </w:t>
      </w:r>
      <w:r>
        <w:t>Закон</w:t>
      </w:r>
      <w:r w:rsidRPr="002B3E13">
        <w:t xml:space="preserve"> </w:t>
      </w:r>
      <w:r>
        <w:t>также</w:t>
      </w:r>
      <w:r w:rsidRPr="002B3E13">
        <w:t xml:space="preserve"> </w:t>
      </w:r>
      <w:r>
        <w:t>определяет</w:t>
      </w:r>
      <w:r w:rsidRPr="002B3E13">
        <w:t xml:space="preserve"> </w:t>
      </w:r>
      <w:r>
        <w:t>задачи</w:t>
      </w:r>
      <w:r w:rsidRPr="002B3E13">
        <w:t xml:space="preserve"> </w:t>
      </w:r>
      <w:r w:rsidRPr="00F950EE">
        <w:t>сотрудн</w:t>
      </w:r>
      <w:r w:rsidRPr="00F950EE">
        <w:t>и</w:t>
      </w:r>
      <w:r w:rsidRPr="00F950EE">
        <w:t>чества в целях развития</w:t>
      </w:r>
      <w:r w:rsidRPr="002B3E13">
        <w:t xml:space="preserve">, </w:t>
      </w:r>
      <w:r>
        <w:t>в</w:t>
      </w:r>
      <w:r w:rsidRPr="002B3E13">
        <w:t xml:space="preserve"> </w:t>
      </w:r>
      <w:r>
        <w:t>том</w:t>
      </w:r>
      <w:r w:rsidRPr="002B3E13">
        <w:t xml:space="preserve"> </w:t>
      </w:r>
      <w:r>
        <w:t>числе</w:t>
      </w:r>
      <w:r w:rsidRPr="002B3E13">
        <w:t xml:space="preserve">: </w:t>
      </w:r>
      <w:r>
        <w:t>искоренение</w:t>
      </w:r>
      <w:r w:rsidRPr="002B3E13">
        <w:t xml:space="preserve"> </w:t>
      </w:r>
      <w:r>
        <w:t>нищеты</w:t>
      </w:r>
      <w:r w:rsidRPr="002B3E13">
        <w:t xml:space="preserve">; </w:t>
      </w:r>
      <w:r>
        <w:t>сокращение</w:t>
      </w:r>
      <w:r w:rsidRPr="002B3E13">
        <w:t xml:space="preserve"> </w:t>
      </w:r>
      <w:r>
        <w:t>нер</w:t>
      </w:r>
      <w:r>
        <w:t>а</w:t>
      </w:r>
      <w:r>
        <w:t>венства</w:t>
      </w:r>
      <w:r w:rsidRPr="002B3E13">
        <w:t xml:space="preserve"> </w:t>
      </w:r>
      <w:r>
        <w:t>и</w:t>
      </w:r>
      <w:r w:rsidRPr="002B3E13">
        <w:t xml:space="preserve"> </w:t>
      </w:r>
      <w:r>
        <w:t>защита</w:t>
      </w:r>
      <w:r w:rsidRPr="002B3E13">
        <w:t xml:space="preserve"> </w:t>
      </w:r>
      <w:r>
        <w:t>прав</w:t>
      </w:r>
      <w:r w:rsidRPr="002B3E13">
        <w:t xml:space="preserve"> </w:t>
      </w:r>
      <w:r>
        <w:t>человека</w:t>
      </w:r>
      <w:r w:rsidRPr="002B3E13">
        <w:t xml:space="preserve">, </w:t>
      </w:r>
      <w:r>
        <w:t>в особенности гендерного равенства</w:t>
      </w:r>
      <w:r w:rsidRPr="002B3E13">
        <w:t xml:space="preserve">; </w:t>
      </w:r>
      <w:r>
        <w:t>предо</w:t>
      </w:r>
      <w:r>
        <w:t>т</w:t>
      </w:r>
      <w:r>
        <w:t>вращение и разрешение конфликтов</w:t>
      </w:r>
      <w:r w:rsidRPr="002B3E13">
        <w:t xml:space="preserve">; </w:t>
      </w:r>
      <w:r>
        <w:t>и поддержка мирных процессов</w:t>
      </w:r>
      <w:r w:rsidRPr="002B3E13">
        <w:t xml:space="preserve">. </w:t>
      </w:r>
      <w:r>
        <w:t>К</w:t>
      </w:r>
      <w:r w:rsidRPr="000F0644">
        <w:t xml:space="preserve"> </w:t>
      </w:r>
      <w:r>
        <w:t>тому</w:t>
      </w:r>
      <w:r w:rsidRPr="000F0644">
        <w:t xml:space="preserve"> </w:t>
      </w:r>
      <w:r>
        <w:t>же</w:t>
      </w:r>
      <w:r w:rsidRPr="000F0644">
        <w:t xml:space="preserve"> </w:t>
      </w:r>
      <w:r>
        <w:t>он</w:t>
      </w:r>
      <w:r w:rsidRPr="000F0644">
        <w:t xml:space="preserve"> </w:t>
      </w:r>
      <w:r>
        <w:t>предусматривает</w:t>
      </w:r>
      <w:r w:rsidRPr="000F0644">
        <w:t xml:space="preserve"> </w:t>
      </w:r>
      <w:r>
        <w:t>принятие директивного документа на три года, подл</w:t>
      </w:r>
      <w:r>
        <w:t>е</w:t>
      </w:r>
      <w:r>
        <w:t>жащего утверждению Советом</w:t>
      </w:r>
      <w:r w:rsidRPr="000F0644">
        <w:t xml:space="preserve"> </w:t>
      </w:r>
      <w:r>
        <w:t>министров</w:t>
      </w:r>
      <w:r w:rsidRPr="000F0644">
        <w:t xml:space="preserve">. </w:t>
      </w:r>
      <w:r>
        <w:t>Он также учреждает Национальную конференцию с участием представителей частного и государственного секторов для целей проведения консультаций</w:t>
      </w:r>
      <w:r w:rsidRPr="000F0644">
        <w:t xml:space="preserve">. </w:t>
      </w:r>
    </w:p>
    <w:p w:rsidR="00632350" w:rsidRPr="00F4150A" w:rsidRDefault="00632350" w:rsidP="007426F4">
      <w:pPr>
        <w:pStyle w:val="H1GR"/>
      </w:pPr>
      <w:bookmarkStart w:id="26" w:name="_Toc72567228"/>
      <w:bookmarkStart w:id="27" w:name="_Toc72567488"/>
      <w:bookmarkStart w:id="28" w:name="_Toc73328515"/>
      <w:bookmarkStart w:id="29" w:name="_Toc73946166"/>
      <w:bookmarkStart w:id="30" w:name="_Toc133268783"/>
      <w:r w:rsidRPr="000F0644">
        <w:tab/>
      </w:r>
      <w:r w:rsidRPr="001E1C2B">
        <w:rPr>
          <w:lang w:val="en-GB"/>
        </w:rPr>
        <w:t>C</w:t>
      </w:r>
      <w:r w:rsidRPr="00F4150A">
        <w:t>.</w:t>
      </w:r>
      <w:r w:rsidRPr="00F4150A">
        <w:tab/>
      </w:r>
      <w:bookmarkEnd w:id="26"/>
      <w:bookmarkEnd w:id="27"/>
      <w:bookmarkEnd w:id="28"/>
      <w:bookmarkEnd w:id="29"/>
      <w:bookmarkEnd w:id="30"/>
      <w:r w:rsidRPr="00DB5AAF">
        <w:t>Рамки поощрения прав человека на национальном уровне</w:t>
      </w:r>
    </w:p>
    <w:p w:rsidR="00632350" w:rsidRPr="00825D34" w:rsidRDefault="00632350" w:rsidP="007426F4">
      <w:pPr>
        <w:pStyle w:val="SingleTxtGR"/>
      </w:pPr>
      <w:r w:rsidRPr="00825D34">
        <w:t>233.</w:t>
      </w:r>
      <w:r w:rsidRPr="00825D34">
        <w:tab/>
      </w:r>
      <w:r>
        <w:t>Что</w:t>
      </w:r>
      <w:r w:rsidRPr="00825D34">
        <w:t xml:space="preserve"> </w:t>
      </w:r>
      <w:r>
        <w:t>касается</w:t>
      </w:r>
      <w:r w:rsidRPr="00825D34">
        <w:t xml:space="preserve"> </w:t>
      </w:r>
      <w:r>
        <w:t>бюджета</w:t>
      </w:r>
      <w:r w:rsidRPr="00825D34">
        <w:t xml:space="preserve"> </w:t>
      </w:r>
      <w:r>
        <w:t>для</w:t>
      </w:r>
      <w:r w:rsidRPr="00825D34">
        <w:t xml:space="preserve"> </w:t>
      </w:r>
      <w:r>
        <w:t>деятельности</w:t>
      </w:r>
      <w:r w:rsidRPr="00825D34">
        <w:t xml:space="preserve"> </w:t>
      </w:r>
      <w:r>
        <w:t>по</w:t>
      </w:r>
      <w:r w:rsidRPr="00825D34">
        <w:t xml:space="preserve"> </w:t>
      </w:r>
      <w:r>
        <w:t>защите</w:t>
      </w:r>
      <w:r w:rsidRPr="00825D34">
        <w:t xml:space="preserve"> </w:t>
      </w:r>
      <w:r>
        <w:t>прав</w:t>
      </w:r>
      <w:r w:rsidRPr="00825D34">
        <w:t xml:space="preserve"> </w:t>
      </w:r>
      <w:r>
        <w:t>человека</w:t>
      </w:r>
      <w:r w:rsidRPr="00825D34">
        <w:t xml:space="preserve">, </w:t>
      </w:r>
      <w:r>
        <w:t>то</w:t>
      </w:r>
      <w:r w:rsidRPr="00825D34">
        <w:t xml:space="preserve"> </w:t>
      </w:r>
      <w:r>
        <w:t>Ит</w:t>
      </w:r>
      <w:r>
        <w:t>а</w:t>
      </w:r>
      <w:r>
        <w:t xml:space="preserve">лия выделила в </w:t>
      </w:r>
      <w:bookmarkStart w:id="31" w:name="_Toc72567230"/>
      <w:bookmarkStart w:id="32" w:name="_Toc72567490"/>
      <w:bookmarkStart w:id="33" w:name="_Toc73328516"/>
      <w:bookmarkStart w:id="34" w:name="_Toc73946167"/>
      <w:r w:rsidRPr="00825D34">
        <w:t>2010</w:t>
      </w:r>
      <w:r w:rsidR="000A1618">
        <w:t>–</w:t>
      </w:r>
      <w:r w:rsidRPr="00825D34">
        <w:t>2014</w:t>
      </w:r>
      <w:r>
        <w:t xml:space="preserve"> годах значительные финансовые и людские ресурсы в сумме свыше </w:t>
      </w:r>
      <w:r w:rsidRPr="00825D34">
        <w:t xml:space="preserve">17,3 </w:t>
      </w:r>
      <w:r>
        <w:t>млрд. евро</w:t>
      </w:r>
      <w:r w:rsidRPr="00825D34">
        <w:t xml:space="preserve">. </w:t>
      </w:r>
      <w:r>
        <w:t>В</w:t>
      </w:r>
      <w:r w:rsidRPr="00825D34">
        <w:t xml:space="preserve"> </w:t>
      </w:r>
      <w:r>
        <w:t>связи</w:t>
      </w:r>
      <w:r w:rsidRPr="00825D34">
        <w:t xml:space="preserve"> </w:t>
      </w:r>
      <w:r>
        <w:t>с</w:t>
      </w:r>
      <w:r w:rsidRPr="00825D34">
        <w:t xml:space="preserve"> </w:t>
      </w:r>
      <w:r>
        <w:t>этим</w:t>
      </w:r>
      <w:r w:rsidRPr="00825D34">
        <w:t xml:space="preserve">, </w:t>
      </w:r>
      <w:r>
        <w:t>следует</w:t>
      </w:r>
      <w:r w:rsidRPr="00825D34">
        <w:t xml:space="preserve"> </w:t>
      </w:r>
      <w:r>
        <w:t>отметить</w:t>
      </w:r>
      <w:r w:rsidRPr="00825D34">
        <w:t xml:space="preserve"> </w:t>
      </w:r>
      <w:r>
        <w:t>следующее</w:t>
      </w:r>
      <w:r w:rsidRPr="00825D34">
        <w:t xml:space="preserve"> (</w:t>
      </w:r>
      <w:r>
        <w:t>список не является исчерпывающим</w:t>
      </w:r>
      <w:r w:rsidRPr="00825D34">
        <w:t>):</w:t>
      </w:r>
    </w:p>
    <w:tbl>
      <w:tblPr>
        <w:tblW w:w="0" w:type="auto"/>
        <w:tblInd w:w="1134" w:type="dxa"/>
        <w:tblBorders>
          <w:top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68"/>
        <w:gridCol w:w="6237"/>
      </w:tblGrid>
      <w:tr w:rsidR="00632350" w:rsidRPr="007B684C" w:rsidTr="00E97E44">
        <w:trPr>
          <w:trHeight w:val="240"/>
          <w:tblHeader/>
        </w:trPr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32350" w:rsidRPr="006B6668" w:rsidRDefault="00632350" w:rsidP="00E97E44">
            <w:pPr>
              <w:spacing w:before="80" w:after="80" w:line="20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lastRenderedPageBreak/>
              <w:t xml:space="preserve">Политика в области </w:t>
            </w:r>
            <w:r w:rsidR="00E97E44">
              <w:rPr>
                <w:i/>
                <w:sz w:val="16"/>
              </w:rPr>
              <w:br/>
            </w:r>
            <w:r>
              <w:rPr>
                <w:i/>
                <w:sz w:val="16"/>
              </w:rPr>
              <w:t>иммиграции и интеграции:</w:t>
            </w:r>
            <w:r w:rsidR="00E97E44">
              <w:rPr>
                <w:i/>
                <w:sz w:val="16"/>
              </w:rPr>
              <w:t xml:space="preserve"> </w:t>
            </w:r>
            <w:r w:rsidRPr="00E3347A">
              <w:rPr>
                <w:i/>
                <w:sz w:val="16"/>
              </w:rPr>
              <w:t>284</w:t>
            </w:r>
            <w:r>
              <w:rPr>
                <w:i/>
                <w:sz w:val="16"/>
              </w:rPr>
              <w:t> </w:t>
            </w:r>
            <w:r w:rsidR="00E97E44">
              <w:rPr>
                <w:i/>
                <w:sz w:val="16"/>
              </w:rPr>
              <w:t xml:space="preserve">млн. </w:t>
            </w:r>
            <w:r>
              <w:rPr>
                <w:i/>
                <w:sz w:val="16"/>
              </w:rPr>
              <w:t>евро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32350" w:rsidRPr="00855100" w:rsidRDefault="00632350" w:rsidP="00373665">
            <w:pPr>
              <w:spacing w:before="80" w:after="80" w:line="20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Специальный</w:t>
            </w:r>
            <w:r w:rsidRPr="00855100"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>фонд</w:t>
            </w:r>
            <w:r w:rsidRPr="00855100">
              <w:rPr>
                <w:i/>
                <w:sz w:val="16"/>
              </w:rPr>
              <w:t xml:space="preserve">: 190 </w:t>
            </w:r>
            <w:r>
              <w:rPr>
                <w:i/>
                <w:sz w:val="16"/>
              </w:rPr>
              <w:t>млн</w:t>
            </w:r>
            <w:r w:rsidRPr="00855100">
              <w:rPr>
                <w:i/>
                <w:sz w:val="16"/>
              </w:rPr>
              <w:t xml:space="preserve">. </w:t>
            </w:r>
            <w:r>
              <w:rPr>
                <w:i/>
                <w:sz w:val="16"/>
              </w:rPr>
              <w:t>евро</w:t>
            </w:r>
            <w:r w:rsidRPr="00855100">
              <w:rPr>
                <w:i/>
                <w:sz w:val="16"/>
              </w:rPr>
              <w:t xml:space="preserve">; </w:t>
            </w:r>
            <w:r>
              <w:rPr>
                <w:i/>
                <w:sz w:val="16"/>
              </w:rPr>
              <w:t>операция</w:t>
            </w:r>
            <w:r w:rsidRPr="00855100">
              <w:rPr>
                <w:i/>
                <w:sz w:val="16"/>
              </w:rPr>
              <w:t xml:space="preserve"> «</w:t>
            </w:r>
            <w:proofErr w:type="spellStart"/>
            <w:r w:rsidRPr="001E1C2B">
              <w:rPr>
                <w:i/>
                <w:sz w:val="16"/>
              </w:rPr>
              <w:t>Mare</w:t>
            </w:r>
            <w:proofErr w:type="spellEnd"/>
            <w:r w:rsidRPr="00855100">
              <w:rPr>
                <w:i/>
                <w:sz w:val="16"/>
              </w:rPr>
              <w:t xml:space="preserve"> </w:t>
            </w:r>
            <w:proofErr w:type="spellStart"/>
            <w:r w:rsidRPr="001E1C2B">
              <w:rPr>
                <w:i/>
                <w:sz w:val="16"/>
              </w:rPr>
              <w:t>Nostrum</w:t>
            </w:r>
            <w:proofErr w:type="spellEnd"/>
            <w:r w:rsidRPr="00855100">
              <w:rPr>
                <w:i/>
                <w:sz w:val="16"/>
              </w:rPr>
              <w:t xml:space="preserve">»: 70 </w:t>
            </w:r>
            <w:r>
              <w:rPr>
                <w:i/>
                <w:sz w:val="16"/>
              </w:rPr>
              <w:t>млн</w:t>
            </w:r>
            <w:r w:rsidRPr="00855100">
              <w:rPr>
                <w:i/>
                <w:sz w:val="16"/>
              </w:rPr>
              <w:t xml:space="preserve">. </w:t>
            </w:r>
            <w:r>
              <w:rPr>
                <w:i/>
                <w:sz w:val="16"/>
              </w:rPr>
              <w:t>по состоянию на</w:t>
            </w:r>
            <w:r w:rsidR="00E97E44">
              <w:rPr>
                <w:i/>
                <w:sz w:val="16"/>
              </w:rPr>
              <w:t xml:space="preserve"> 13</w:t>
            </w:r>
            <w:r w:rsidR="00373665">
              <w:rPr>
                <w:i/>
                <w:sz w:val="16"/>
              </w:rPr>
              <w:t xml:space="preserve"> июня </w:t>
            </w:r>
            <w:r w:rsidR="00E97E44">
              <w:rPr>
                <w:i/>
                <w:sz w:val="16"/>
              </w:rPr>
              <w:t>20</w:t>
            </w:r>
            <w:r w:rsidRPr="00855100">
              <w:rPr>
                <w:i/>
                <w:sz w:val="16"/>
              </w:rPr>
              <w:t>14</w:t>
            </w:r>
            <w:r w:rsidR="00373665">
              <w:rPr>
                <w:i/>
                <w:sz w:val="16"/>
              </w:rPr>
              <w:t xml:space="preserve"> года</w:t>
            </w:r>
            <w:r w:rsidRPr="00855100">
              <w:rPr>
                <w:i/>
                <w:sz w:val="16"/>
              </w:rPr>
              <w:t xml:space="preserve">; </w:t>
            </w:r>
            <w:r>
              <w:rPr>
                <w:i/>
                <w:sz w:val="16"/>
              </w:rPr>
              <w:t xml:space="preserve">область Пьемонт – </w:t>
            </w:r>
            <w:r w:rsidRPr="00855100">
              <w:rPr>
                <w:i/>
                <w:sz w:val="16"/>
              </w:rPr>
              <w:t>6</w:t>
            </w:r>
            <w:r>
              <w:rPr>
                <w:i/>
                <w:sz w:val="16"/>
              </w:rPr>
              <w:t xml:space="preserve"> млн. евро в год на здравоохранение</w:t>
            </w:r>
            <w:r w:rsidRPr="00855100">
              <w:rPr>
                <w:i/>
                <w:sz w:val="16"/>
              </w:rPr>
              <w:t xml:space="preserve"> </w:t>
            </w:r>
          </w:p>
        </w:tc>
      </w:tr>
      <w:tr w:rsidR="00632350" w:rsidRPr="007B684C" w:rsidTr="00393020">
        <w:trPr>
          <w:trHeight w:val="240"/>
        </w:trPr>
        <w:tc>
          <w:tcPr>
            <w:tcW w:w="2268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632350" w:rsidRPr="00393020" w:rsidRDefault="00632350" w:rsidP="00393020">
            <w:pPr>
              <w:spacing w:before="40"/>
            </w:pPr>
            <w:r w:rsidRPr="00393020">
              <w:t>Борьба с дискримин</w:t>
            </w:r>
            <w:r w:rsidRPr="00393020">
              <w:t>а</w:t>
            </w:r>
            <w:r w:rsidRPr="00393020">
              <w:t>цией</w:t>
            </w:r>
            <w:r w:rsidR="00393020" w:rsidRPr="00393020">
              <w:t xml:space="preserve"> </w:t>
            </w:r>
            <w:r w:rsidRPr="00393020">
              <w:t>во всех ее формах:</w:t>
            </w:r>
            <w:r w:rsidR="00393020" w:rsidRPr="00393020">
              <w:br/>
            </w:r>
            <w:r w:rsidR="00F06C90">
              <w:t xml:space="preserve">550 </w:t>
            </w:r>
            <w:r w:rsidR="00E97E44" w:rsidRPr="00393020">
              <w:t>млн.</w:t>
            </w:r>
            <w:r w:rsidRPr="00393020">
              <w:t xml:space="preserve"> евро </w:t>
            </w:r>
          </w:p>
        </w:tc>
        <w:tc>
          <w:tcPr>
            <w:tcW w:w="6237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632350" w:rsidRPr="00393020" w:rsidRDefault="00632350" w:rsidP="00393020">
            <w:pPr>
              <w:spacing w:before="40"/>
            </w:pPr>
            <w:r w:rsidRPr="00393020">
              <w:t xml:space="preserve">Европейская интеграция, 2013 год: 219 059 138,94 евро; </w:t>
            </w:r>
            <w:r w:rsidR="00393020">
              <w:br/>
            </w:r>
            <w:r w:rsidRPr="00393020">
              <w:t>Новый фонд</w:t>
            </w:r>
            <w:r w:rsidR="00912F21" w:rsidRPr="00393020">
              <w:t xml:space="preserve"> </w:t>
            </w:r>
            <w:r w:rsidRPr="00393020">
              <w:t>в области</w:t>
            </w:r>
            <w:r w:rsidR="00912F21" w:rsidRPr="00393020">
              <w:t xml:space="preserve"> </w:t>
            </w:r>
            <w:r w:rsidRPr="00393020">
              <w:t>убежища</w:t>
            </w:r>
            <w:r w:rsidR="00FD1964" w:rsidRPr="00393020">
              <w:t xml:space="preserve">, миграции и интеграции </w:t>
            </w:r>
            <w:r w:rsidR="00393020">
              <w:br/>
            </w:r>
            <w:r w:rsidR="00FD1964" w:rsidRPr="00393020">
              <w:t>на 2014–</w:t>
            </w:r>
            <w:r w:rsidRPr="00393020">
              <w:t xml:space="preserve">2020 годы: 310 млн. евро; Оперативная национальная </w:t>
            </w:r>
            <w:r w:rsidR="00393020">
              <w:br/>
            </w:r>
            <w:r w:rsidRPr="00393020">
              <w:t>программа (ОНП) в области безопасности,</w:t>
            </w:r>
            <w:r w:rsidR="00912F21" w:rsidRPr="00393020">
              <w:t xml:space="preserve"> </w:t>
            </w:r>
            <w:r w:rsidRPr="00393020">
              <w:t xml:space="preserve">направленная на прием просителей убежища и беженцев </w:t>
            </w:r>
            <w:r w:rsidR="00FD1964" w:rsidRPr="00393020">
              <w:t>на 2007–</w:t>
            </w:r>
            <w:r w:rsidRPr="00393020">
              <w:t>2013 годы: 10 </w:t>
            </w:r>
            <w:r w:rsidR="00E97E44" w:rsidRPr="00393020">
              <w:t>млн.</w:t>
            </w:r>
            <w:r w:rsidRPr="00393020">
              <w:t xml:space="preserve"> евро </w:t>
            </w:r>
          </w:p>
        </w:tc>
      </w:tr>
      <w:tr w:rsidR="00632350" w:rsidRPr="007B684C" w:rsidTr="00393020">
        <w:trPr>
          <w:trHeight w:val="240"/>
        </w:trPr>
        <w:tc>
          <w:tcPr>
            <w:tcW w:w="2268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632350" w:rsidRPr="00393020" w:rsidRDefault="00F06C90" w:rsidP="00393020">
            <w:pPr>
              <w:spacing w:before="40"/>
            </w:pPr>
            <w:r>
              <w:t xml:space="preserve">Рома, </w:t>
            </w:r>
            <w:proofErr w:type="spellStart"/>
            <w:r>
              <w:t>синти</w:t>
            </w:r>
            <w:proofErr w:type="spellEnd"/>
            <w:r>
              <w:t xml:space="preserve"> и </w:t>
            </w:r>
            <w:proofErr w:type="spellStart"/>
            <w:r>
              <w:t>камина</w:t>
            </w:r>
            <w:r>
              <w:t>н</w:t>
            </w:r>
            <w:r>
              <w:t>ти</w:t>
            </w:r>
            <w:proofErr w:type="spellEnd"/>
            <w:r>
              <w:t xml:space="preserve">: 19 </w:t>
            </w:r>
            <w:r w:rsidR="00632350" w:rsidRPr="00393020">
              <w:t>830 000 евро</w:t>
            </w:r>
          </w:p>
        </w:tc>
        <w:tc>
          <w:tcPr>
            <w:tcW w:w="623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632350" w:rsidRPr="00393020" w:rsidRDefault="00632350" w:rsidP="00393020">
            <w:pPr>
              <w:spacing w:before="40"/>
            </w:pPr>
            <w:r w:rsidRPr="00393020">
              <w:t xml:space="preserve">Просветительские кампании: 930 </w:t>
            </w:r>
            <w:r w:rsidR="00373665" w:rsidRPr="00393020">
              <w:t>000</w:t>
            </w:r>
            <w:r w:rsidRPr="00393020">
              <w:t xml:space="preserve"> евро; сбор данных: </w:t>
            </w:r>
            <w:r w:rsidR="006E6B0A" w:rsidRPr="00393020">
              <w:br/>
            </w:r>
            <w:r w:rsidRPr="00393020">
              <w:t xml:space="preserve">750 </w:t>
            </w:r>
            <w:r w:rsidR="00373665" w:rsidRPr="00393020">
              <w:t>000</w:t>
            </w:r>
            <w:r w:rsidRPr="00393020">
              <w:t xml:space="preserve"> евро; социальная интеграция, обучение, образование </w:t>
            </w:r>
            <w:r w:rsidR="00393020">
              <w:br/>
            </w:r>
            <w:r w:rsidRPr="00393020">
              <w:t>и здравоохранение: 18</w:t>
            </w:r>
            <w:r w:rsidR="00E52072" w:rsidRPr="00393020">
              <w:t xml:space="preserve"> </w:t>
            </w:r>
            <w:r w:rsidRPr="00393020">
              <w:t>150</w:t>
            </w:r>
            <w:r w:rsidR="00E52072" w:rsidRPr="00393020">
              <w:t xml:space="preserve"> </w:t>
            </w:r>
            <w:r w:rsidR="00E65940" w:rsidRPr="00393020">
              <w:t xml:space="preserve">000 </w:t>
            </w:r>
            <w:r w:rsidRPr="00393020">
              <w:t>евро</w:t>
            </w:r>
          </w:p>
        </w:tc>
      </w:tr>
    </w:tbl>
    <w:p w:rsidR="00632350" w:rsidRPr="00A1536C" w:rsidRDefault="00632350" w:rsidP="00B22B27">
      <w:pPr>
        <w:spacing w:before="120" w:line="240" w:lineRule="auto"/>
        <w:rPr>
          <w:sz w:val="10"/>
          <w:szCs w:val="10"/>
        </w:rPr>
      </w:pPr>
    </w:p>
    <w:tbl>
      <w:tblPr>
        <w:tblW w:w="0" w:type="auto"/>
        <w:tblInd w:w="1134" w:type="dxa"/>
        <w:tblBorders>
          <w:top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68"/>
        <w:gridCol w:w="6237"/>
      </w:tblGrid>
      <w:tr w:rsidR="00632350" w:rsidRPr="007B684C" w:rsidTr="00E97E44">
        <w:trPr>
          <w:trHeight w:val="240"/>
          <w:tblHeader/>
        </w:trPr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32350" w:rsidRPr="001E1C2B" w:rsidRDefault="00632350" w:rsidP="00632350">
            <w:pPr>
              <w:spacing w:before="80" w:after="80" w:line="20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Женщины:</w:t>
            </w:r>
            <w:r w:rsidRPr="001E1C2B">
              <w:rPr>
                <w:i/>
                <w:sz w:val="16"/>
              </w:rPr>
              <w:br/>
              <w:t>75</w:t>
            </w:r>
            <w:r w:rsidR="00E52072">
              <w:rPr>
                <w:i/>
                <w:sz w:val="16"/>
              </w:rPr>
              <w:t xml:space="preserve"> </w:t>
            </w:r>
            <w:r w:rsidRPr="001E1C2B">
              <w:rPr>
                <w:i/>
                <w:sz w:val="16"/>
              </w:rPr>
              <w:t>500</w:t>
            </w:r>
            <w:r w:rsidR="00E52072">
              <w:rPr>
                <w:i/>
                <w:sz w:val="16"/>
              </w:rPr>
              <w:t xml:space="preserve"> </w:t>
            </w:r>
            <w:r w:rsidRPr="001E1C2B">
              <w:rPr>
                <w:i/>
                <w:sz w:val="16"/>
              </w:rPr>
              <w:t>000</w:t>
            </w:r>
            <w:r>
              <w:rPr>
                <w:i/>
                <w:sz w:val="16"/>
              </w:rPr>
              <w:t xml:space="preserve"> евро</w:t>
            </w:r>
            <w:r w:rsidRPr="001E1C2B">
              <w:rPr>
                <w:i/>
                <w:sz w:val="16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32350" w:rsidRPr="00EF2F06" w:rsidRDefault="00632350" w:rsidP="00632350">
            <w:pPr>
              <w:spacing w:before="80" w:after="80" w:line="200" w:lineRule="exact"/>
              <w:rPr>
                <w:i/>
                <w:sz w:val="16"/>
              </w:rPr>
            </w:pPr>
            <w:r w:rsidRPr="00EF2F06">
              <w:rPr>
                <w:i/>
                <w:sz w:val="16"/>
                <w:szCs w:val="16"/>
              </w:rPr>
              <w:t>Поддержка предпринимателей-женщин</w:t>
            </w:r>
            <w:r w:rsidRPr="00EF2F06">
              <w:rPr>
                <w:i/>
                <w:sz w:val="16"/>
              </w:rPr>
              <w:t xml:space="preserve">: 20 </w:t>
            </w:r>
            <w:r>
              <w:rPr>
                <w:i/>
                <w:sz w:val="16"/>
              </w:rPr>
              <w:t>млн</w:t>
            </w:r>
            <w:r w:rsidRPr="00EF2F06">
              <w:rPr>
                <w:i/>
                <w:sz w:val="16"/>
              </w:rPr>
              <w:t xml:space="preserve">. </w:t>
            </w:r>
            <w:r>
              <w:rPr>
                <w:i/>
                <w:sz w:val="16"/>
              </w:rPr>
              <w:t>евро</w:t>
            </w:r>
            <w:r w:rsidRPr="00EF2F06">
              <w:rPr>
                <w:i/>
                <w:sz w:val="16"/>
              </w:rPr>
              <w:t xml:space="preserve">; </w:t>
            </w:r>
            <w:r w:rsidRPr="00EF2F06">
              <w:rPr>
                <w:i/>
                <w:sz w:val="16"/>
                <w:szCs w:val="16"/>
              </w:rPr>
              <w:t>гармоничное сочетание работы и личной жизни</w:t>
            </w:r>
            <w:r w:rsidR="00373665">
              <w:rPr>
                <w:i/>
                <w:sz w:val="16"/>
              </w:rPr>
              <w:t>, 2010–20</w:t>
            </w:r>
            <w:r w:rsidRPr="00EF2F06">
              <w:rPr>
                <w:i/>
                <w:sz w:val="16"/>
              </w:rPr>
              <w:t xml:space="preserve">12 </w:t>
            </w:r>
            <w:r>
              <w:rPr>
                <w:i/>
                <w:sz w:val="16"/>
              </w:rPr>
              <w:t>годы</w:t>
            </w:r>
            <w:r w:rsidRPr="00EF2F06">
              <w:rPr>
                <w:i/>
                <w:sz w:val="16"/>
              </w:rPr>
              <w:t xml:space="preserve">: 40 </w:t>
            </w:r>
            <w:r>
              <w:rPr>
                <w:i/>
                <w:sz w:val="16"/>
              </w:rPr>
              <w:t>млн</w:t>
            </w:r>
            <w:r w:rsidRPr="00EF2F06">
              <w:rPr>
                <w:i/>
                <w:sz w:val="16"/>
              </w:rPr>
              <w:t xml:space="preserve">. </w:t>
            </w:r>
            <w:r>
              <w:rPr>
                <w:i/>
                <w:sz w:val="16"/>
              </w:rPr>
              <w:t>евро</w:t>
            </w:r>
            <w:r w:rsidRPr="00EF2F06">
              <w:rPr>
                <w:i/>
                <w:sz w:val="16"/>
              </w:rPr>
              <w:t xml:space="preserve">; </w:t>
            </w:r>
            <w:r w:rsidRPr="00EF2F06">
              <w:rPr>
                <w:i/>
                <w:sz w:val="16"/>
                <w:szCs w:val="16"/>
              </w:rPr>
              <w:t xml:space="preserve">борьба с сексуальным </w:t>
            </w:r>
            <w:r w:rsidR="00B60C43">
              <w:rPr>
                <w:i/>
                <w:sz w:val="16"/>
                <w:szCs w:val="16"/>
              </w:rPr>
              <w:br/>
            </w:r>
            <w:r w:rsidRPr="00EF2F06">
              <w:rPr>
                <w:i/>
                <w:sz w:val="16"/>
                <w:szCs w:val="16"/>
              </w:rPr>
              <w:t>и гендерным насилием</w:t>
            </w:r>
            <w:r w:rsidRPr="00EF2F06">
              <w:rPr>
                <w:i/>
                <w:sz w:val="16"/>
              </w:rPr>
              <w:t xml:space="preserve">: 15 </w:t>
            </w:r>
            <w:r>
              <w:rPr>
                <w:i/>
                <w:sz w:val="16"/>
              </w:rPr>
              <w:t>млн</w:t>
            </w:r>
            <w:r w:rsidRPr="00EF2F06">
              <w:rPr>
                <w:i/>
                <w:sz w:val="16"/>
              </w:rPr>
              <w:t xml:space="preserve">. </w:t>
            </w:r>
            <w:r>
              <w:rPr>
                <w:i/>
                <w:sz w:val="16"/>
              </w:rPr>
              <w:t>евро</w:t>
            </w:r>
            <w:r w:rsidRPr="00EF2F06">
              <w:rPr>
                <w:i/>
                <w:sz w:val="16"/>
              </w:rPr>
              <w:t xml:space="preserve">; </w:t>
            </w:r>
            <w:r>
              <w:rPr>
                <w:i/>
                <w:sz w:val="16"/>
              </w:rPr>
              <w:t>область Венеция</w:t>
            </w:r>
            <w:r w:rsidRPr="00EF2F06">
              <w:rPr>
                <w:i/>
                <w:sz w:val="16"/>
              </w:rPr>
              <w:t>, 2013</w:t>
            </w:r>
            <w:r>
              <w:rPr>
                <w:i/>
                <w:sz w:val="16"/>
              </w:rPr>
              <w:t xml:space="preserve"> год</w:t>
            </w:r>
            <w:r w:rsidRPr="00EF2F06">
              <w:rPr>
                <w:i/>
                <w:sz w:val="16"/>
              </w:rPr>
              <w:t>: 380</w:t>
            </w:r>
            <w:r w:rsidR="00E52072">
              <w:rPr>
                <w:i/>
                <w:sz w:val="16"/>
              </w:rPr>
              <w:t xml:space="preserve"> </w:t>
            </w:r>
            <w:r w:rsidRPr="00EF2F06">
              <w:rPr>
                <w:i/>
                <w:sz w:val="16"/>
              </w:rPr>
              <w:t>000</w:t>
            </w:r>
            <w:r>
              <w:rPr>
                <w:i/>
                <w:sz w:val="16"/>
              </w:rPr>
              <w:t xml:space="preserve"> евро</w:t>
            </w:r>
            <w:r w:rsidRPr="00EF2F06">
              <w:rPr>
                <w:i/>
                <w:sz w:val="16"/>
              </w:rPr>
              <w:t xml:space="preserve">; </w:t>
            </w:r>
            <w:r w:rsidR="00B60C43">
              <w:rPr>
                <w:i/>
                <w:sz w:val="16"/>
              </w:rPr>
              <w:br/>
            </w:r>
            <w:r w:rsidRPr="00EF2F06">
              <w:rPr>
                <w:i/>
                <w:sz w:val="16"/>
                <w:szCs w:val="16"/>
              </w:rPr>
              <w:t xml:space="preserve">меры по предотвращению практики </w:t>
            </w:r>
            <w:proofErr w:type="spellStart"/>
            <w:r w:rsidRPr="00EF2F06">
              <w:rPr>
                <w:i/>
                <w:sz w:val="16"/>
                <w:szCs w:val="16"/>
              </w:rPr>
              <w:t>калечения</w:t>
            </w:r>
            <w:proofErr w:type="spellEnd"/>
            <w:r w:rsidRPr="00EF2F06">
              <w:rPr>
                <w:i/>
                <w:sz w:val="16"/>
                <w:szCs w:val="16"/>
              </w:rPr>
              <w:t xml:space="preserve"> женских половых органов в </w:t>
            </w:r>
            <w:r>
              <w:rPr>
                <w:i/>
                <w:sz w:val="16"/>
                <w:szCs w:val="16"/>
              </w:rPr>
              <w:t>области</w:t>
            </w:r>
            <w:r w:rsidRPr="00EF2F06">
              <w:rPr>
                <w:i/>
                <w:sz w:val="16"/>
                <w:szCs w:val="16"/>
              </w:rPr>
              <w:t xml:space="preserve"> Пьемонт</w:t>
            </w:r>
            <w:r w:rsidRPr="00EF2F06">
              <w:rPr>
                <w:i/>
                <w:sz w:val="16"/>
              </w:rPr>
              <w:t>:</w:t>
            </w:r>
            <w:r w:rsidR="00E52072">
              <w:rPr>
                <w:i/>
                <w:sz w:val="16"/>
              </w:rPr>
              <w:t xml:space="preserve"> </w:t>
            </w:r>
            <w:r w:rsidRPr="00EF2F06">
              <w:rPr>
                <w:i/>
                <w:sz w:val="16"/>
              </w:rPr>
              <w:t>205</w:t>
            </w:r>
            <w:r>
              <w:rPr>
                <w:i/>
                <w:sz w:val="16"/>
              </w:rPr>
              <w:t xml:space="preserve"> </w:t>
            </w:r>
            <w:r w:rsidRPr="00EF2F06">
              <w:rPr>
                <w:i/>
                <w:sz w:val="16"/>
              </w:rPr>
              <w:t xml:space="preserve">000 </w:t>
            </w:r>
            <w:r w:rsidRPr="00EF2F06">
              <w:rPr>
                <w:i/>
                <w:sz w:val="16"/>
                <w:szCs w:val="16"/>
              </w:rPr>
              <w:t>евро в год</w:t>
            </w:r>
            <w:r w:rsidRPr="00EF2F06">
              <w:rPr>
                <w:i/>
                <w:sz w:val="16"/>
              </w:rPr>
              <w:t xml:space="preserve"> </w:t>
            </w:r>
          </w:p>
        </w:tc>
      </w:tr>
      <w:tr w:rsidR="00632350" w:rsidRPr="007B684C" w:rsidTr="00393020">
        <w:trPr>
          <w:trHeight w:val="240"/>
        </w:trPr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632350" w:rsidRPr="00393020" w:rsidRDefault="00632350" w:rsidP="00135547">
            <w:pPr>
              <w:spacing w:before="40" w:after="120"/>
            </w:pPr>
            <w:r w:rsidRPr="00393020">
              <w:t>Дети: 16</w:t>
            </w:r>
            <w:r w:rsidR="00E52072" w:rsidRPr="00393020">
              <w:t xml:space="preserve"> </w:t>
            </w:r>
            <w:r w:rsidRPr="00393020">
              <w:t xml:space="preserve">052 </w:t>
            </w:r>
            <w:r w:rsidR="00E65940" w:rsidRPr="00393020">
              <w:t>000</w:t>
            </w:r>
            <w:r w:rsidRPr="00393020">
              <w:t xml:space="preserve"> евро 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auto"/>
          </w:tcPr>
          <w:p w:rsidR="00632350" w:rsidRPr="00393020" w:rsidRDefault="00632350" w:rsidP="00135547">
            <w:pPr>
              <w:spacing w:before="40" w:after="120"/>
            </w:pPr>
            <w:r w:rsidRPr="00393020">
              <w:t>Учащиеся-инвалиды: 4 мл</w:t>
            </w:r>
            <w:r w:rsidR="00E65940" w:rsidRPr="00393020">
              <w:t>рд</w:t>
            </w:r>
            <w:r w:rsidRPr="00393020">
              <w:t>. евро ежегодно, начиная с 2010</w:t>
            </w:r>
            <w:r w:rsidR="00E52072" w:rsidRPr="00393020">
              <w:t xml:space="preserve"> </w:t>
            </w:r>
            <w:r w:rsidRPr="00393020">
              <w:t xml:space="preserve">года; </w:t>
            </w:r>
            <w:r w:rsidR="00B60C43" w:rsidRPr="00393020">
              <w:br/>
            </w:r>
            <w:r w:rsidRPr="00393020">
              <w:t xml:space="preserve">проект МКФ об оказании помощи инвалидам: </w:t>
            </w:r>
            <w:r w:rsidR="00E52072" w:rsidRPr="00393020">
              <w:t xml:space="preserve">1,7 </w:t>
            </w:r>
            <w:r w:rsidRPr="00393020">
              <w:t>млн. евро; реги</w:t>
            </w:r>
            <w:r w:rsidRPr="00393020">
              <w:t>о</w:t>
            </w:r>
            <w:r w:rsidRPr="00393020">
              <w:t>нальные центры поддержки (РЦП)</w:t>
            </w:r>
            <w:r w:rsidR="00E52072" w:rsidRPr="00393020">
              <w:t xml:space="preserve">: 1 </w:t>
            </w:r>
            <w:r w:rsidRPr="00393020">
              <w:t>159 2</w:t>
            </w:r>
            <w:r w:rsidR="00E65940" w:rsidRPr="00393020">
              <w:t>22</w:t>
            </w:r>
            <w:r w:rsidR="00912F21" w:rsidRPr="00393020">
              <w:t xml:space="preserve"> </w:t>
            </w:r>
            <w:r w:rsidRPr="00393020">
              <w:t>евро и</w:t>
            </w:r>
            <w:r w:rsidR="00E65940" w:rsidRPr="00393020">
              <w:t xml:space="preserve"> 400 000</w:t>
            </w:r>
            <w:r w:rsidRPr="00393020">
              <w:t xml:space="preserve"> евро для подготовки учителей; организация обучения в больницах и на дому на 2011</w:t>
            </w:r>
            <w:r w:rsidR="00373665" w:rsidRPr="00393020">
              <w:t>–</w:t>
            </w:r>
            <w:r w:rsidRPr="00393020">
              <w:t>2014 годы</w:t>
            </w:r>
            <w:r w:rsidR="00E52072" w:rsidRPr="00393020">
              <w:t xml:space="preserve">: 8 </w:t>
            </w:r>
            <w:r w:rsidR="00E65940" w:rsidRPr="00393020">
              <w:t>млн.</w:t>
            </w:r>
            <w:r w:rsidRPr="00393020">
              <w:t xml:space="preserve"> евро; взаимное обучение в мног</w:t>
            </w:r>
            <w:r w:rsidRPr="00393020">
              <w:t>о</w:t>
            </w:r>
            <w:r w:rsidRPr="00393020">
              <w:t>культурных общинах на</w:t>
            </w:r>
            <w:r w:rsidR="00373665" w:rsidRPr="00393020">
              <w:t xml:space="preserve"> </w:t>
            </w:r>
            <w:r w:rsidR="007E6A73" w:rsidRPr="00393020">
              <w:t>2013/</w:t>
            </w:r>
            <w:r w:rsidRPr="00393020">
              <w:t>14 годы</w:t>
            </w:r>
            <w:r w:rsidR="00E65940" w:rsidRPr="00393020">
              <w:t>: 300 000</w:t>
            </w:r>
            <w:r w:rsidRPr="00393020">
              <w:t xml:space="preserve"> евро; несопровожд</w:t>
            </w:r>
            <w:r w:rsidRPr="00393020">
              <w:t>а</w:t>
            </w:r>
            <w:r w:rsidRPr="00393020">
              <w:t>емые несовершеннолетние в 2014 году</w:t>
            </w:r>
            <w:r w:rsidR="00E52072" w:rsidRPr="00393020">
              <w:t xml:space="preserve">: </w:t>
            </w:r>
            <w:r w:rsidRPr="00393020">
              <w:t>40 млн. евро; пособия для семей с не менее чем тремя несов</w:t>
            </w:r>
            <w:r w:rsidR="007E6A73" w:rsidRPr="00393020">
              <w:t>ершеннолетними детьми на 2013/</w:t>
            </w:r>
            <w:r w:rsidRPr="00393020">
              <w:t>14 годы: 41,1 млн. евро</w:t>
            </w:r>
          </w:p>
        </w:tc>
      </w:tr>
      <w:tr w:rsidR="00632350" w:rsidRPr="007B684C" w:rsidTr="00393020">
        <w:trPr>
          <w:trHeight w:val="240"/>
        </w:trPr>
        <w:tc>
          <w:tcPr>
            <w:tcW w:w="2268" w:type="dxa"/>
            <w:shd w:val="clear" w:color="auto" w:fill="auto"/>
          </w:tcPr>
          <w:p w:rsidR="00632350" w:rsidRPr="00393020" w:rsidRDefault="00632350" w:rsidP="00135547">
            <w:pPr>
              <w:spacing w:before="40" w:after="120"/>
            </w:pPr>
            <w:r w:rsidRPr="00393020">
              <w:t xml:space="preserve">Меньшинства: </w:t>
            </w:r>
            <w:r w:rsidR="003045CA">
              <w:br/>
            </w:r>
            <w:r w:rsidRPr="00393020">
              <w:t>15</w:t>
            </w:r>
            <w:r w:rsidR="00F06C90">
              <w:t xml:space="preserve"> </w:t>
            </w:r>
            <w:r w:rsidRPr="00393020">
              <w:t>500</w:t>
            </w:r>
            <w:r w:rsidR="00E52072" w:rsidRPr="00393020">
              <w:t xml:space="preserve"> </w:t>
            </w:r>
            <w:r w:rsidR="00E65940" w:rsidRPr="00393020">
              <w:t>000</w:t>
            </w:r>
            <w:r w:rsidRPr="00393020">
              <w:t xml:space="preserve"> евро </w:t>
            </w:r>
          </w:p>
        </w:tc>
        <w:tc>
          <w:tcPr>
            <w:tcW w:w="6237" w:type="dxa"/>
            <w:shd w:val="clear" w:color="auto" w:fill="auto"/>
          </w:tcPr>
          <w:p w:rsidR="00632350" w:rsidRPr="00393020" w:rsidRDefault="00632350" w:rsidP="00135547">
            <w:pPr>
              <w:spacing w:before="40" w:after="120"/>
            </w:pPr>
            <w:r w:rsidRPr="00393020">
              <w:t>Поддер</w:t>
            </w:r>
            <w:r w:rsidR="00373665" w:rsidRPr="00393020">
              <w:t xml:space="preserve">жка языков меньшинств на </w:t>
            </w:r>
            <w:r w:rsidR="003045CA">
              <w:t>2013/</w:t>
            </w:r>
            <w:r w:rsidRPr="00393020">
              <w:t>14 годы</w:t>
            </w:r>
            <w:r w:rsidR="000A1618" w:rsidRPr="00393020">
              <w:t xml:space="preserve">: </w:t>
            </w:r>
            <w:r w:rsidR="00E52072" w:rsidRPr="00393020">
              <w:t xml:space="preserve">15 </w:t>
            </w:r>
            <w:r w:rsidRPr="00393020">
              <w:t xml:space="preserve">500 </w:t>
            </w:r>
            <w:r w:rsidR="00E65940" w:rsidRPr="00393020">
              <w:t>000</w:t>
            </w:r>
            <w:r w:rsidRPr="00393020">
              <w:t xml:space="preserve"> евро</w:t>
            </w:r>
          </w:p>
        </w:tc>
      </w:tr>
      <w:tr w:rsidR="00632350" w:rsidRPr="007B684C" w:rsidTr="00393020">
        <w:trPr>
          <w:trHeight w:val="240"/>
        </w:trPr>
        <w:tc>
          <w:tcPr>
            <w:tcW w:w="2268" w:type="dxa"/>
            <w:shd w:val="clear" w:color="auto" w:fill="auto"/>
          </w:tcPr>
          <w:p w:rsidR="00632350" w:rsidRPr="00393020" w:rsidRDefault="00632350" w:rsidP="00135547">
            <w:pPr>
              <w:spacing w:before="40" w:after="120"/>
            </w:pPr>
            <w:r w:rsidRPr="00393020">
              <w:t xml:space="preserve">Борьба с торговлей </w:t>
            </w:r>
            <w:r w:rsidR="00DF7EC5" w:rsidRPr="00393020">
              <w:br/>
            </w:r>
            <w:r w:rsidRPr="00393020">
              <w:t>людьми:</w:t>
            </w:r>
            <w:r w:rsidR="00912F21" w:rsidRPr="00393020">
              <w:t xml:space="preserve"> </w:t>
            </w:r>
            <w:r w:rsidRPr="00393020">
              <w:t>8</w:t>
            </w:r>
            <w:r w:rsidR="00E52072" w:rsidRPr="00393020">
              <w:t xml:space="preserve"> </w:t>
            </w:r>
            <w:r w:rsidRPr="00393020">
              <w:t xml:space="preserve">450 </w:t>
            </w:r>
            <w:r w:rsidR="00E65940" w:rsidRPr="00393020">
              <w:t>000</w:t>
            </w:r>
            <w:r w:rsidRPr="00393020">
              <w:t xml:space="preserve"> евро </w:t>
            </w:r>
          </w:p>
        </w:tc>
        <w:tc>
          <w:tcPr>
            <w:tcW w:w="6237" w:type="dxa"/>
            <w:shd w:val="clear" w:color="auto" w:fill="auto"/>
          </w:tcPr>
          <w:p w:rsidR="00632350" w:rsidRPr="00393020" w:rsidRDefault="00632350" w:rsidP="00135547">
            <w:pPr>
              <w:spacing w:before="40" w:after="120"/>
            </w:pPr>
            <w:r w:rsidRPr="00393020">
              <w:t>Поддержка жертв торговли людьми в 2012 году:</w:t>
            </w:r>
            <w:r w:rsidR="00912F21" w:rsidRPr="00393020">
              <w:t xml:space="preserve"> </w:t>
            </w:r>
            <w:r w:rsidR="00E52072" w:rsidRPr="00393020">
              <w:t xml:space="preserve">8 </w:t>
            </w:r>
            <w:r w:rsidR="006E6B0A" w:rsidRPr="00393020">
              <w:t>млн.</w:t>
            </w:r>
            <w:r w:rsidRPr="00393020">
              <w:t xml:space="preserve"> евро; </w:t>
            </w:r>
            <w:r w:rsidR="003045CA">
              <w:br/>
            </w:r>
            <w:r w:rsidRPr="00393020">
              <w:t xml:space="preserve">область </w:t>
            </w:r>
            <w:proofErr w:type="spellStart"/>
            <w:r w:rsidRPr="00393020">
              <w:t>Ум</w:t>
            </w:r>
            <w:r w:rsidR="00373665" w:rsidRPr="00393020">
              <w:t>брия</w:t>
            </w:r>
            <w:proofErr w:type="spellEnd"/>
            <w:r w:rsidR="00373665" w:rsidRPr="00393020">
              <w:t xml:space="preserve"> на 2012–</w:t>
            </w:r>
            <w:r w:rsidRPr="00393020">
              <w:t xml:space="preserve">2014 годы: 450 </w:t>
            </w:r>
            <w:r w:rsidR="00E65940" w:rsidRPr="00393020">
              <w:t>000</w:t>
            </w:r>
            <w:r w:rsidRPr="00393020">
              <w:t xml:space="preserve"> евро</w:t>
            </w:r>
          </w:p>
        </w:tc>
      </w:tr>
      <w:tr w:rsidR="00632350" w:rsidRPr="007B684C" w:rsidTr="00393020">
        <w:trPr>
          <w:trHeight w:val="240"/>
        </w:trPr>
        <w:tc>
          <w:tcPr>
            <w:tcW w:w="2268" w:type="dxa"/>
            <w:shd w:val="clear" w:color="auto" w:fill="auto"/>
          </w:tcPr>
          <w:p w:rsidR="00632350" w:rsidRPr="00393020" w:rsidRDefault="00632350" w:rsidP="00135547">
            <w:pPr>
              <w:spacing w:before="40" w:after="120"/>
            </w:pPr>
            <w:r w:rsidRPr="00393020">
              <w:t xml:space="preserve">Экономические </w:t>
            </w:r>
            <w:r w:rsidR="006E6B0A" w:rsidRPr="00393020">
              <w:br/>
            </w:r>
            <w:r w:rsidRPr="00393020">
              <w:t xml:space="preserve">права и сокращение </w:t>
            </w:r>
            <w:r w:rsidR="006E6B0A" w:rsidRPr="00393020">
              <w:br/>
            </w:r>
            <w:r w:rsidRPr="00393020">
              <w:t xml:space="preserve">масштабов бедности: </w:t>
            </w:r>
            <w:r w:rsidR="00E52072" w:rsidRPr="00393020">
              <w:br/>
            </w:r>
            <w:r w:rsidRPr="00393020">
              <w:t>257</w:t>
            </w:r>
            <w:r w:rsidR="00E52072" w:rsidRPr="00393020">
              <w:t xml:space="preserve"> </w:t>
            </w:r>
            <w:r w:rsidR="006E6B0A" w:rsidRPr="00393020">
              <w:t>млн.</w:t>
            </w:r>
            <w:r w:rsidRPr="00393020">
              <w:t xml:space="preserve"> евро </w:t>
            </w:r>
          </w:p>
        </w:tc>
        <w:tc>
          <w:tcPr>
            <w:tcW w:w="6237" w:type="dxa"/>
            <w:shd w:val="clear" w:color="auto" w:fill="auto"/>
          </w:tcPr>
          <w:p w:rsidR="00632350" w:rsidRPr="00393020" w:rsidRDefault="00632350" w:rsidP="00135547">
            <w:pPr>
              <w:spacing w:before="40" w:after="120"/>
            </w:pPr>
            <w:r w:rsidRPr="00393020">
              <w:t>Социальная карта: 257 млн. евро на 2012</w:t>
            </w:r>
            <w:r w:rsidR="00CF1F84" w:rsidRPr="00393020">
              <w:t>–</w:t>
            </w:r>
            <w:r w:rsidRPr="00393020">
              <w:t>2016 годы</w:t>
            </w:r>
          </w:p>
        </w:tc>
      </w:tr>
      <w:tr w:rsidR="00632350" w:rsidRPr="007B684C" w:rsidTr="00393020">
        <w:trPr>
          <w:trHeight w:val="240"/>
        </w:trPr>
        <w:tc>
          <w:tcPr>
            <w:tcW w:w="2268" w:type="dxa"/>
            <w:shd w:val="clear" w:color="auto" w:fill="auto"/>
          </w:tcPr>
          <w:p w:rsidR="00632350" w:rsidRPr="00393020" w:rsidRDefault="00632350" w:rsidP="00135547">
            <w:pPr>
              <w:spacing w:before="40" w:after="120"/>
            </w:pPr>
            <w:r w:rsidRPr="00393020">
              <w:t>Борьба с загрязнением окружающей среды:</w:t>
            </w:r>
            <w:r w:rsidR="003045CA">
              <w:br/>
            </w:r>
            <w:r w:rsidRPr="00393020">
              <w:t>50</w:t>
            </w:r>
            <w:r w:rsidR="00E52072" w:rsidRPr="00393020">
              <w:t xml:space="preserve"> </w:t>
            </w:r>
            <w:r w:rsidRPr="00393020">
              <w:t xml:space="preserve">500 </w:t>
            </w:r>
            <w:r w:rsidR="00E65940" w:rsidRPr="00393020">
              <w:t>000</w:t>
            </w:r>
            <w:r w:rsidRPr="00393020">
              <w:t xml:space="preserve"> евро </w:t>
            </w:r>
          </w:p>
        </w:tc>
        <w:tc>
          <w:tcPr>
            <w:tcW w:w="6237" w:type="dxa"/>
            <w:shd w:val="clear" w:color="auto" w:fill="auto"/>
          </w:tcPr>
          <w:p w:rsidR="00632350" w:rsidRPr="00393020" w:rsidRDefault="00632350" w:rsidP="00135547">
            <w:pPr>
              <w:spacing w:before="40" w:after="120"/>
            </w:pPr>
            <w:r w:rsidRPr="00393020">
              <w:t xml:space="preserve">Таранто и </w:t>
            </w:r>
            <w:proofErr w:type="spellStart"/>
            <w:r w:rsidRPr="00393020">
              <w:t>Статте</w:t>
            </w:r>
            <w:proofErr w:type="spellEnd"/>
            <w:r w:rsidR="00E52072" w:rsidRPr="00393020">
              <w:t xml:space="preserve">: 50 </w:t>
            </w:r>
            <w:r w:rsidRPr="00393020">
              <w:t xml:space="preserve">450 </w:t>
            </w:r>
            <w:r w:rsidR="00E65940" w:rsidRPr="00393020">
              <w:t>000</w:t>
            </w:r>
            <w:r w:rsidRPr="00393020">
              <w:t xml:space="preserve"> евро на 2014</w:t>
            </w:r>
            <w:r w:rsidR="00AD542C">
              <w:t>–20</w:t>
            </w:r>
            <w:r w:rsidRPr="00393020">
              <w:t>15 годы</w:t>
            </w:r>
          </w:p>
        </w:tc>
      </w:tr>
      <w:tr w:rsidR="00632350" w:rsidRPr="007B684C" w:rsidTr="00393020">
        <w:trPr>
          <w:trHeight w:val="240"/>
        </w:trPr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:rsidR="00632350" w:rsidRPr="00393020" w:rsidRDefault="00632350" w:rsidP="00135547">
            <w:pPr>
              <w:spacing w:before="40" w:after="120"/>
            </w:pPr>
            <w:r w:rsidRPr="00393020">
              <w:t xml:space="preserve">Подготовка </w:t>
            </w:r>
            <w:r w:rsidR="003045CA">
              <w:br/>
            </w:r>
            <w:r w:rsidRPr="00393020">
              <w:t>людских ресурсов, 2010</w:t>
            </w:r>
            <w:r w:rsidR="00373665" w:rsidRPr="00393020">
              <w:t>–</w:t>
            </w:r>
            <w:r w:rsidRPr="00393020">
              <w:t xml:space="preserve">2014 годы: </w:t>
            </w:r>
            <w:r w:rsidR="003045CA">
              <w:br/>
            </w:r>
            <w:r w:rsidRPr="00393020">
              <w:t xml:space="preserve">свыше 25 </w:t>
            </w:r>
            <w:r w:rsidR="00E65940" w:rsidRPr="00393020">
              <w:t>000</w:t>
            </w:r>
            <w:r w:rsidRPr="00393020">
              <w:t xml:space="preserve"> евро </w:t>
            </w:r>
          </w:p>
        </w:tc>
        <w:tc>
          <w:tcPr>
            <w:tcW w:w="6237" w:type="dxa"/>
            <w:tcBorders>
              <w:bottom w:val="single" w:sz="12" w:space="0" w:color="auto"/>
            </w:tcBorders>
            <w:shd w:val="clear" w:color="auto" w:fill="auto"/>
          </w:tcPr>
          <w:p w:rsidR="00632350" w:rsidRPr="00393020" w:rsidRDefault="00632350" w:rsidP="00135547">
            <w:pPr>
              <w:spacing w:before="40" w:after="120"/>
            </w:pPr>
            <w:r w:rsidRPr="00393020">
              <w:t>2012</w:t>
            </w:r>
            <w:r w:rsidR="00CF1F84" w:rsidRPr="00393020">
              <w:t>–</w:t>
            </w:r>
            <w:r w:rsidRPr="00393020">
              <w:t xml:space="preserve">2014 годы: 8 700 карабинеров, сотрудников полиции </w:t>
            </w:r>
            <w:r w:rsidR="00135547">
              <w:br/>
            </w:r>
            <w:r w:rsidRPr="00393020">
              <w:t>и межведомственных сил; 2010</w:t>
            </w:r>
            <w:r w:rsidR="00CF1F84" w:rsidRPr="00393020">
              <w:t>–</w:t>
            </w:r>
            <w:r w:rsidRPr="00393020">
              <w:t>2013</w:t>
            </w:r>
            <w:r w:rsidR="00CF1F84" w:rsidRPr="00393020">
              <w:t xml:space="preserve"> годы</w:t>
            </w:r>
            <w:r w:rsidRPr="00393020">
              <w:t>:</w:t>
            </w:r>
            <w:r w:rsidR="00CF1F84" w:rsidRPr="00393020">
              <w:t xml:space="preserve"> </w:t>
            </w:r>
            <w:r w:rsidRPr="00393020">
              <w:t>16</w:t>
            </w:r>
            <w:r w:rsidR="00E52072" w:rsidRPr="00393020">
              <w:t xml:space="preserve"> </w:t>
            </w:r>
            <w:r w:rsidRPr="00393020">
              <w:t xml:space="preserve">800 </w:t>
            </w:r>
          </w:p>
        </w:tc>
      </w:tr>
    </w:tbl>
    <w:p w:rsidR="00632350" w:rsidRPr="000A1618" w:rsidRDefault="00632350" w:rsidP="006E6B0A">
      <w:pPr>
        <w:pStyle w:val="SingleTxtGR"/>
        <w:spacing w:before="120"/>
      </w:pPr>
      <w:r w:rsidRPr="005D09A7">
        <w:t>234.</w:t>
      </w:r>
      <w:r w:rsidRPr="005D09A7">
        <w:tab/>
      </w:r>
      <w:r>
        <w:t>В</w:t>
      </w:r>
      <w:r w:rsidRPr="005D09A7">
        <w:t xml:space="preserve"> </w:t>
      </w:r>
      <w:r>
        <w:t>плане</w:t>
      </w:r>
      <w:r w:rsidRPr="005D09A7">
        <w:t xml:space="preserve"> </w:t>
      </w:r>
      <w:r w:rsidRPr="005D09A7">
        <w:rPr>
          <w:u w:val="single"/>
        </w:rPr>
        <w:t>поощрения прав человека</w:t>
      </w:r>
      <w:r w:rsidRPr="001B25AE">
        <w:t>,</w:t>
      </w:r>
      <w:r w:rsidRPr="005D09A7">
        <w:t xml:space="preserve"> </w:t>
      </w:r>
      <w:r>
        <w:t>в</w:t>
      </w:r>
      <w:r w:rsidRPr="005D09A7">
        <w:t xml:space="preserve"> </w:t>
      </w:r>
      <w:r>
        <w:t>дополнение</w:t>
      </w:r>
      <w:r w:rsidRPr="005D09A7">
        <w:t xml:space="preserve"> </w:t>
      </w:r>
      <w:r>
        <w:t>к</w:t>
      </w:r>
      <w:r w:rsidRPr="005D09A7">
        <w:t xml:space="preserve"> </w:t>
      </w:r>
      <w:r>
        <w:t>вышеуказанным</w:t>
      </w:r>
      <w:r w:rsidRPr="005D09A7">
        <w:t xml:space="preserve"> </w:t>
      </w:r>
      <w:r>
        <w:t>пр</w:t>
      </w:r>
      <w:r>
        <w:t>о</w:t>
      </w:r>
      <w:r>
        <w:t>ектам</w:t>
      </w:r>
      <w:r w:rsidRPr="005D09A7">
        <w:t xml:space="preserve"> </w:t>
      </w:r>
      <w:r>
        <w:t>законодательных</w:t>
      </w:r>
      <w:r w:rsidRPr="005D09A7">
        <w:t xml:space="preserve"> </w:t>
      </w:r>
      <w:r>
        <w:t>актов</w:t>
      </w:r>
      <w:r w:rsidRPr="005D09A7">
        <w:t xml:space="preserve"> (</w:t>
      </w:r>
      <w:r>
        <w:t>пункты</w:t>
      </w:r>
      <w:r w:rsidR="000A1618">
        <w:t xml:space="preserve"> 149, 16</w:t>
      </w:r>
      <w:r w:rsidR="000A1618" w:rsidRPr="00F950EE">
        <w:t>1</w:t>
      </w:r>
      <w:r w:rsidR="00F950EE" w:rsidRPr="00F950EE">
        <w:t>–</w:t>
      </w:r>
      <w:r w:rsidRPr="005D09A7">
        <w:t xml:space="preserve">168 </w:t>
      </w:r>
      <w:r>
        <w:t>выше</w:t>
      </w:r>
      <w:r w:rsidRPr="005D09A7">
        <w:t xml:space="preserve">), </w:t>
      </w:r>
      <w:r>
        <w:t>на протяжении ряда лет на всех уровнях проводился целый комплекс мероприятий в рамках</w:t>
      </w:r>
      <w:r w:rsidRPr="001B25AE">
        <w:t xml:space="preserve"> </w:t>
      </w:r>
      <w:r w:rsidRPr="005D09A7">
        <w:t>образ</w:t>
      </w:r>
      <w:r w:rsidRPr="005D09A7">
        <w:t>о</w:t>
      </w:r>
      <w:r w:rsidRPr="005D09A7">
        <w:t>вани</w:t>
      </w:r>
      <w:r>
        <w:t>я</w:t>
      </w:r>
      <w:r w:rsidRPr="005D09A7">
        <w:t xml:space="preserve"> и подготовк</w:t>
      </w:r>
      <w:r>
        <w:t>и</w:t>
      </w:r>
      <w:r w:rsidRPr="005D09A7">
        <w:t xml:space="preserve"> в области прав человека</w:t>
      </w:r>
      <w:r>
        <w:t xml:space="preserve"> </w:t>
      </w:r>
      <w:r w:rsidRPr="005D09A7">
        <w:rPr>
          <w:bCs/>
        </w:rPr>
        <w:t>(</w:t>
      </w:r>
      <w:r>
        <w:rPr>
          <w:bCs/>
        </w:rPr>
        <w:t>ОПЧ</w:t>
      </w:r>
      <w:r w:rsidRPr="005D09A7">
        <w:rPr>
          <w:bCs/>
        </w:rPr>
        <w:t>)</w:t>
      </w:r>
      <w:r w:rsidRPr="005D09A7">
        <w:t xml:space="preserve">, </w:t>
      </w:r>
      <w:r>
        <w:t>о чем свидетельствует по</w:t>
      </w:r>
      <w:r>
        <w:t>д</w:t>
      </w:r>
      <w:r>
        <w:t>держка Италией Международной платформы по ОПЧ, что увенчалось принят</w:t>
      </w:r>
      <w:r>
        <w:t>и</w:t>
      </w:r>
      <w:r>
        <w:t>ем соответствующей</w:t>
      </w:r>
      <w:r w:rsidR="00912F21">
        <w:t xml:space="preserve"> </w:t>
      </w:r>
      <w:r w:rsidRPr="005D09A7">
        <w:t>Декларации Организации Объединенных Наций об обр</w:t>
      </w:r>
      <w:r w:rsidRPr="005D09A7">
        <w:t>а</w:t>
      </w:r>
      <w:r w:rsidRPr="005D09A7">
        <w:t>зовании и подготовке в области прав человека</w:t>
      </w:r>
      <w:r>
        <w:t xml:space="preserve"> </w:t>
      </w:r>
      <w:r w:rsidRPr="005D09A7">
        <w:t>(</w:t>
      </w:r>
      <w:r>
        <w:t xml:space="preserve">документ </w:t>
      </w:r>
      <w:r w:rsidRPr="005D09A7">
        <w:t>Организации Объед</w:t>
      </w:r>
      <w:r w:rsidRPr="005D09A7">
        <w:t>и</w:t>
      </w:r>
      <w:r w:rsidRPr="005D09A7">
        <w:lastRenderedPageBreak/>
        <w:t>ненных Наций</w:t>
      </w:r>
      <w:r w:rsidRPr="002B00BC">
        <w:t xml:space="preserve"> </w:t>
      </w:r>
      <w:r w:rsidRPr="001E1C2B">
        <w:rPr>
          <w:lang w:val="en-GB"/>
        </w:rPr>
        <w:t>A</w:t>
      </w:r>
      <w:r w:rsidRPr="002B00BC">
        <w:t>/</w:t>
      </w:r>
      <w:r w:rsidRPr="001E1C2B">
        <w:rPr>
          <w:lang w:val="en-GB"/>
        </w:rPr>
        <w:t>RES</w:t>
      </w:r>
      <w:r w:rsidRPr="002B00BC">
        <w:t>/66/137)</w:t>
      </w:r>
      <w:bookmarkStart w:id="35" w:name="_Toc133268784"/>
      <w:r w:rsidRPr="002B00BC">
        <w:t xml:space="preserve"> </w:t>
      </w:r>
      <w:r>
        <w:t>и всех последующих инициатив</w:t>
      </w:r>
      <w:r w:rsidRPr="002B00BC">
        <w:t xml:space="preserve">, </w:t>
      </w:r>
      <w:r>
        <w:t>последняя из к</w:t>
      </w:r>
      <w:r>
        <w:t>о</w:t>
      </w:r>
      <w:r>
        <w:t>торых была принята в</w:t>
      </w:r>
      <w:r w:rsidRPr="002B00BC">
        <w:t xml:space="preserve"> </w:t>
      </w:r>
      <w:r>
        <w:t>марте</w:t>
      </w:r>
      <w:r w:rsidRPr="002B00BC">
        <w:t xml:space="preserve"> 2016</w:t>
      </w:r>
      <w:r>
        <w:t xml:space="preserve"> года</w:t>
      </w:r>
      <w:r w:rsidRPr="002B00BC">
        <w:t xml:space="preserve"> </w:t>
      </w:r>
      <w:r>
        <w:t xml:space="preserve">Советом по правам человека </w:t>
      </w:r>
      <w:r w:rsidRPr="005D09A7">
        <w:t>Организ</w:t>
      </w:r>
      <w:r w:rsidRPr="005D09A7">
        <w:t>а</w:t>
      </w:r>
      <w:r w:rsidRPr="005D09A7">
        <w:t>ции Объединенных Наций</w:t>
      </w:r>
      <w:r w:rsidRPr="00DF2F01">
        <w:t xml:space="preserve"> </w:t>
      </w:r>
      <w:r w:rsidRPr="002B00BC">
        <w:t>(</w:t>
      </w:r>
      <w:r w:rsidRPr="001E1C2B">
        <w:rPr>
          <w:lang w:val="en-GB"/>
        </w:rPr>
        <w:t>HRC</w:t>
      </w:r>
      <w:r w:rsidRPr="002B00BC">
        <w:t>31)</w:t>
      </w:r>
      <w:r w:rsidRPr="000A78BB">
        <w:rPr>
          <w:rStyle w:val="FootnoteReference"/>
          <w:lang w:val="en-GB"/>
        </w:rPr>
        <w:footnoteReference w:id="47"/>
      </w:r>
      <w:r w:rsidR="000A1618">
        <w:t>.</w:t>
      </w:r>
    </w:p>
    <w:p w:rsidR="00632350" w:rsidRPr="007C4D96" w:rsidRDefault="00632350" w:rsidP="007426F4">
      <w:pPr>
        <w:pStyle w:val="SingleTxtGR"/>
      </w:pPr>
      <w:r w:rsidRPr="007C4D96">
        <w:t>235.</w:t>
      </w:r>
      <w:r w:rsidRPr="007C4D96">
        <w:tab/>
      </w:r>
      <w:r>
        <w:t>Говоря более</w:t>
      </w:r>
      <w:r w:rsidRPr="007C4D96">
        <w:t xml:space="preserve"> </w:t>
      </w:r>
      <w:r>
        <w:t>конкретно</w:t>
      </w:r>
      <w:r w:rsidRPr="007C4D96">
        <w:t xml:space="preserve">, </w:t>
      </w:r>
      <w:r>
        <w:t>ряд</w:t>
      </w:r>
      <w:r w:rsidRPr="007C4D96">
        <w:t xml:space="preserve"> </w:t>
      </w:r>
      <w:r>
        <w:t>административных</w:t>
      </w:r>
      <w:r w:rsidRPr="007C4D96">
        <w:t xml:space="preserve"> </w:t>
      </w:r>
      <w:r>
        <w:t>структур</w:t>
      </w:r>
      <w:r w:rsidRPr="007C4D96">
        <w:t xml:space="preserve">, </w:t>
      </w:r>
      <w:r>
        <w:t>в</w:t>
      </w:r>
      <w:r w:rsidRPr="007C4D96">
        <w:t xml:space="preserve"> </w:t>
      </w:r>
      <w:r>
        <w:t>частности</w:t>
      </w:r>
      <w:r w:rsidRPr="007C4D96">
        <w:t xml:space="preserve">, </w:t>
      </w:r>
      <w:r>
        <w:t>вооруженные</w:t>
      </w:r>
      <w:r w:rsidRPr="007C4D96">
        <w:t xml:space="preserve"> </w:t>
      </w:r>
      <w:r>
        <w:t>силы</w:t>
      </w:r>
      <w:r w:rsidRPr="007C4D96">
        <w:t xml:space="preserve">, </w:t>
      </w:r>
      <w:r>
        <w:t>государственная полиция</w:t>
      </w:r>
      <w:r w:rsidRPr="007C4D96">
        <w:t xml:space="preserve">, </w:t>
      </w:r>
      <w:r>
        <w:t>карабинеры</w:t>
      </w:r>
      <w:r w:rsidRPr="007C4D96">
        <w:t xml:space="preserve">, </w:t>
      </w:r>
      <w:r>
        <w:t>Финансовая гвардия и</w:t>
      </w:r>
      <w:r w:rsidRPr="007C4D96">
        <w:t xml:space="preserve"> </w:t>
      </w:r>
      <w:r>
        <w:t>пенитенциарная полиция обеспечивают специальную подготовку и/или имеют следственные подразделения по вопросам насилия в отношении женщин и д</w:t>
      </w:r>
      <w:r>
        <w:t>е</w:t>
      </w:r>
      <w:r>
        <w:t>тей</w:t>
      </w:r>
      <w:r w:rsidRPr="007C4D96">
        <w:t xml:space="preserve">. </w:t>
      </w:r>
    </w:p>
    <w:p w:rsidR="00632350" w:rsidRPr="000C561A" w:rsidRDefault="00632350" w:rsidP="007426F4">
      <w:pPr>
        <w:pStyle w:val="SingleTxtGR"/>
      </w:pPr>
      <w:r w:rsidRPr="000C561A">
        <w:t>236.</w:t>
      </w:r>
      <w:r w:rsidRPr="000C561A">
        <w:tab/>
        <w:t xml:space="preserve">В качестве примера </w:t>
      </w:r>
      <w:r>
        <w:t>можно</w:t>
      </w:r>
      <w:r w:rsidRPr="000C561A">
        <w:t xml:space="preserve"> </w:t>
      </w:r>
      <w:r>
        <w:t>отметить</w:t>
      </w:r>
      <w:r w:rsidRPr="000C561A">
        <w:t xml:space="preserve">, </w:t>
      </w:r>
      <w:r>
        <w:t>что</w:t>
      </w:r>
      <w:r w:rsidRPr="000C561A">
        <w:t xml:space="preserve"> </w:t>
      </w:r>
      <w:r>
        <w:t>в марте 2014 года пенитенциа</w:t>
      </w:r>
      <w:r>
        <w:t>р</w:t>
      </w:r>
      <w:r>
        <w:t>ной администрацией Министерства юстиции был подписан, среди прочего, м</w:t>
      </w:r>
      <w:r>
        <w:t>е</w:t>
      </w:r>
      <w:r>
        <w:t>морандум о взаимопонимании с Национальным омбудсменом по правам детей</w:t>
      </w:r>
      <w:r w:rsidRPr="000C561A">
        <w:t>.</w:t>
      </w:r>
    </w:p>
    <w:p w:rsidR="00632350" w:rsidRPr="000E6DDF" w:rsidRDefault="00632350" w:rsidP="007426F4">
      <w:pPr>
        <w:pStyle w:val="SingleTxtGR"/>
      </w:pPr>
      <w:r w:rsidRPr="00514884">
        <w:t>237.</w:t>
      </w:r>
      <w:r w:rsidRPr="00514884">
        <w:tab/>
      </w:r>
      <w:r>
        <w:t>Что</w:t>
      </w:r>
      <w:r w:rsidRPr="00514884">
        <w:t xml:space="preserve"> </w:t>
      </w:r>
      <w:r>
        <w:t>касается</w:t>
      </w:r>
      <w:r w:rsidRPr="00514884">
        <w:t xml:space="preserve"> </w:t>
      </w:r>
      <w:r>
        <w:t>программ</w:t>
      </w:r>
      <w:r w:rsidRPr="00514884">
        <w:t xml:space="preserve"> </w:t>
      </w:r>
      <w:r>
        <w:t>повышения</w:t>
      </w:r>
      <w:r w:rsidRPr="00514884">
        <w:t xml:space="preserve"> </w:t>
      </w:r>
      <w:r>
        <w:t>квалификации</w:t>
      </w:r>
      <w:r w:rsidRPr="00514884">
        <w:t xml:space="preserve"> </w:t>
      </w:r>
      <w:r>
        <w:t>для</w:t>
      </w:r>
      <w:r w:rsidRPr="00514884">
        <w:t xml:space="preserve"> </w:t>
      </w:r>
      <w:r>
        <w:t>сотрудников</w:t>
      </w:r>
      <w:r w:rsidRPr="00514884">
        <w:t xml:space="preserve"> </w:t>
      </w:r>
      <w:r>
        <w:t>с</w:t>
      </w:r>
      <w:r>
        <w:t>у</w:t>
      </w:r>
      <w:r>
        <w:t>дебных</w:t>
      </w:r>
      <w:r w:rsidRPr="00514884">
        <w:t xml:space="preserve"> </w:t>
      </w:r>
      <w:r>
        <w:t>органов</w:t>
      </w:r>
      <w:r w:rsidRPr="00514884">
        <w:t xml:space="preserve">, </w:t>
      </w:r>
      <w:r>
        <w:t>то</w:t>
      </w:r>
      <w:r w:rsidRPr="00514884">
        <w:t xml:space="preserve"> </w:t>
      </w:r>
      <w:r>
        <w:t xml:space="preserve">школа </w:t>
      </w:r>
      <w:r w:rsidRPr="00895D7C">
        <w:t>Высш</w:t>
      </w:r>
      <w:r>
        <w:t>его</w:t>
      </w:r>
      <w:r w:rsidRPr="00895D7C">
        <w:t xml:space="preserve"> совет</w:t>
      </w:r>
      <w:r>
        <w:t>а</w:t>
      </w:r>
      <w:r w:rsidRPr="00895D7C">
        <w:t xml:space="preserve"> магистратуры</w:t>
      </w:r>
      <w:r w:rsidRPr="00514884">
        <w:t xml:space="preserve"> (</w:t>
      </w:r>
      <w:r>
        <w:t>ВСМ</w:t>
      </w:r>
      <w:r w:rsidRPr="00514884">
        <w:t xml:space="preserve">) </w:t>
      </w:r>
      <w:r>
        <w:t>организует специальные курсы</w:t>
      </w:r>
      <w:r w:rsidRPr="00514884">
        <w:t xml:space="preserve">. </w:t>
      </w:r>
      <w:r>
        <w:t>В</w:t>
      </w:r>
      <w:r w:rsidRPr="00FA647F">
        <w:t xml:space="preserve"> </w:t>
      </w:r>
      <w:r>
        <w:t>дополнение</w:t>
      </w:r>
      <w:r w:rsidRPr="00FA647F">
        <w:t xml:space="preserve"> </w:t>
      </w:r>
      <w:r>
        <w:t>к</w:t>
      </w:r>
      <w:r w:rsidRPr="00FA647F">
        <w:t xml:space="preserve"> </w:t>
      </w:r>
      <w:r>
        <w:t>курсам</w:t>
      </w:r>
      <w:r w:rsidRPr="00FA647F">
        <w:t xml:space="preserve"> </w:t>
      </w:r>
      <w:r>
        <w:t>с</w:t>
      </w:r>
      <w:r w:rsidRPr="00FA647F">
        <w:t xml:space="preserve"> </w:t>
      </w:r>
      <w:r>
        <w:t>июня</w:t>
      </w:r>
      <w:r w:rsidRPr="00FA647F">
        <w:t xml:space="preserve"> 2013 </w:t>
      </w:r>
      <w:r>
        <w:t>года</w:t>
      </w:r>
      <w:r w:rsidRPr="00FA647F">
        <w:t xml:space="preserve"> </w:t>
      </w:r>
      <w:r>
        <w:t>она</w:t>
      </w:r>
      <w:r w:rsidRPr="00FA647F">
        <w:t xml:space="preserve"> </w:t>
      </w:r>
      <w:r>
        <w:t>сосредотач</w:t>
      </w:r>
      <w:r>
        <w:t>и</w:t>
      </w:r>
      <w:r>
        <w:t>вает</w:t>
      </w:r>
      <w:r w:rsidRPr="00FA647F">
        <w:t xml:space="preserve"> </w:t>
      </w:r>
      <w:r>
        <w:t>пристальное</w:t>
      </w:r>
      <w:r w:rsidRPr="00FA647F">
        <w:t xml:space="preserve"> </w:t>
      </w:r>
      <w:r>
        <w:t>внимание</w:t>
      </w:r>
      <w:r w:rsidRPr="00FA647F">
        <w:t xml:space="preserve"> </w:t>
      </w:r>
      <w:r>
        <w:t>на</w:t>
      </w:r>
      <w:r w:rsidRPr="00FA647F">
        <w:t xml:space="preserve"> </w:t>
      </w:r>
      <w:r>
        <w:t>оценке доказательств и протоколов расследов</w:t>
      </w:r>
      <w:r>
        <w:t>а</w:t>
      </w:r>
      <w:r>
        <w:t>ния преступлений против уязвимых групп</w:t>
      </w:r>
      <w:r w:rsidRPr="00FA647F">
        <w:t xml:space="preserve">, </w:t>
      </w:r>
      <w:r>
        <w:t>особо обращая внимание на акты</w:t>
      </w:r>
      <w:r w:rsidRPr="003D1280">
        <w:t xml:space="preserve"> </w:t>
      </w:r>
      <w:r>
        <w:t>преследования</w:t>
      </w:r>
      <w:r w:rsidRPr="00FA647F">
        <w:t xml:space="preserve">. </w:t>
      </w:r>
      <w:r>
        <w:t>Широкое</w:t>
      </w:r>
      <w:r w:rsidRPr="000E6DDF">
        <w:t xml:space="preserve"> </w:t>
      </w:r>
      <w:r>
        <w:t>участие</w:t>
      </w:r>
      <w:r w:rsidRPr="000E6DDF">
        <w:t xml:space="preserve"> </w:t>
      </w:r>
      <w:r>
        <w:t>судей</w:t>
      </w:r>
      <w:r w:rsidRPr="000E6DDF">
        <w:t xml:space="preserve"> </w:t>
      </w:r>
      <w:r>
        <w:t>обеспечивает</w:t>
      </w:r>
      <w:r w:rsidRPr="000E6DDF">
        <w:t xml:space="preserve"> </w:t>
      </w:r>
      <w:r>
        <w:t>охват</w:t>
      </w:r>
      <w:r w:rsidRPr="000E6DDF">
        <w:t xml:space="preserve"> </w:t>
      </w:r>
      <w:r>
        <w:t>программами</w:t>
      </w:r>
      <w:r w:rsidRPr="000E6DDF">
        <w:t xml:space="preserve"> </w:t>
      </w:r>
      <w:r>
        <w:t>тек</w:t>
      </w:r>
      <w:r>
        <w:t>у</w:t>
      </w:r>
      <w:r>
        <w:t>щих</w:t>
      </w:r>
      <w:r w:rsidRPr="000E6DDF">
        <w:t xml:space="preserve"> </w:t>
      </w:r>
      <w:r>
        <w:t>изменений</w:t>
      </w:r>
      <w:r w:rsidRPr="000E6DDF">
        <w:t xml:space="preserve"> (</w:t>
      </w:r>
      <w:r>
        <w:t>дополнительно к курсам, сосредоточенным на вопросах ме</w:t>
      </w:r>
      <w:r>
        <w:t>ж</w:t>
      </w:r>
      <w:r>
        <w:t>дународного права прав человека</w:t>
      </w:r>
      <w:r w:rsidRPr="000E6DDF">
        <w:t xml:space="preserve">). </w:t>
      </w:r>
    </w:p>
    <w:p w:rsidR="00632350" w:rsidRPr="00936541" w:rsidRDefault="00632350" w:rsidP="007426F4">
      <w:pPr>
        <w:pStyle w:val="SingleTxtGR"/>
        <w:rPr>
          <w:bCs/>
        </w:rPr>
      </w:pPr>
      <w:r w:rsidRPr="008672A8">
        <w:rPr>
          <w:bCs/>
        </w:rPr>
        <w:t>238.</w:t>
      </w:r>
      <w:r w:rsidRPr="008672A8">
        <w:rPr>
          <w:bCs/>
        </w:rPr>
        <w:tab/>
      </w:r>
      <w:r>
        <w:rPr>
          <w:bCs/>
        </w:rPr>
        <w:t>Подготовка</w:t>
      </w:r>
      <w:r w:rsidRPr="008672A8">
        <w:rPr>
          <w:bCs/>
        </w:rPr>
        <w:t xml:space="preserve"> </w:t>
      </w:r>
      <w:r>
        <w:rPr>
          <w:bCs/>
        </w:rPr>
        <w:t>специализированных</w:t>
      </w:r>
      <w:r w:rsidRPr="008672A8">
        <w:rPr>
          <w:bCs/>
        </w:rPr>
        <w:t xml:space="preserve"> </w:t>
      </w:r>
      <w:r>
        <w:rPr>
          <w:bCs/>
        </w:rPr>
        <w:t>групп</w:t>
      </w:r>
      <w:r w:rsidRPr="008672A8">
        <w:rPr>
          <w:bCs/>
        </w:rPr>
        <w:t xml:space="preserve"> </w:t>
      </w:r>
      <w:r>
        <w:rPr>
          <w:bCs/>
        </w:rPr>
        <w:t>и</w:t>
      </w:r>
      <w:r w:rsidRPr="008672A8">
        <w:rPr>
          <w:bCs/>
        </w:rPr>
        <w:t xml:space="preserve"> </w:t>
      </w:r>
      <w:r>
        <w:rPr>
          <w:bCs/>
        </w:rPr>
        <w:t>координация</w:t>
      </w:r>
      <w:r w:rsidRPr="008672A8">
        <w:rPr>
          <w:bCs/>
        </w:rPr>
        <w:t xml:space="preserve"> </w:t>
      </w:r>
      <w:r>
        <w:rPr>
          <w:bCs/>
        </w:rPr>
        <w:t>деятельности</w:t>
      </w:r>
      <w:r w:rsidRPr="008672A8">
        <w:rPr>
          <w:bCs/>
        </w:rPr>
        <w:t xml:space="preserve"> </w:t>
      </w:r>
      <w:r>
        <w:rPr>
          <w:bCs/>
        </w:rPr>
        <w:t>в</w:t>
      </w:r>
      <w:r w:rsidRPr="008672A8">
        <w:rPr>
          <w:bCs/>
        </w:rPr>
        <w:t xml:space="preserve"> </w:t>
      </w:r>
      <w:r>
        <w:rPr>
          <w:bCs/>
        </w:rPr>
        <w:t>рамках</w:t>
      </w:r>
      <w:r w:rsidRPr="008672A8">
        <w:rPr>
          <w:bCs/>
        </w:rPr>
        <w:t xml:space="preserve"> </w:t>
      </w:r>
      <w:r>
        <w:rPr>
          <w:bCs/>
        </w:rPr>
        <w:t>судебных</w:t>
      </w:r>
      <w:r w:rsidRPr="008672A8">
        <w:rPr>
          <w:bCs/>
        </w:rPr>
        <w:t xml:space="preserve"> </w:t>
      </w:r>
      <w:r>
        <w:rPr>
          <w:bCs/>
        </w:rPr>
        <w:t>органов</w:t>
      </w:r>
      <w:r w:rsidRPr="008672A8">
        <w:t xml:space="preserve">, </w:t>
      </w:r>
      <w:r w:rsidR="00DE75BF">
        <w:t>в частности</w:t>
      </w:r>
      <w:r>
        <w:t xml:space="preserve"> прокуратур, направлены на то, чтобы с</w:t>
      </w:r>
      <w:r>
        <w:t>у</w:t>
      </w:r>
      <w:r>
        <w:t xml:space="preserve">дебные действия по делам о гендерном насилии </w:t>
      </w:r>
      <w:r w:rsidRPr="008672A8">
        <w:t>(</w:t>
      </w:r>
      <w:r>
        <w:t>ГН</w:t>
      </w:r>
      <w:r w:rsidRPr="008672A8">
        <w:t>)</w:t>
      </w:r>
      <w:r>
        <w:t xml:space="preserve"> носили как можно более квалифицированный характер</w:t>
      </w:r>
      <w:r w:rsidRPr="008672A8">
        <w:rPr>
          <w:bCs/>
        </w:rPr>
        <w:t xml:space="preserve">. </w:t>
      </w:r>
      <w:r>
        <w:t>Аналогичным</w:t>
      </w:r>
      <w:r w:rsidRPr="00312346">
        <w:t xml:space="preserve"> </w:t>
      </w:r>
      <w:r>
        <w:t>образом</w:t>
      </w:r>
      <w:r w:rsidRPr="00312346">
        <w:t xml:space="preserve"> </w:t>
      </w:r>
      <w:r>
        <w:t>подготовка по вопросам «уязвимых групп» позволяет производить непрерывный обмен информацией о преступлениях, связанных с насилием</w:t>
      </w:r>
      <w:r w:rsidRPr="00312346">
        <w:t xml:space="preserve">. </w:t>
      </w:r>
      <w:r>
        <w:t>Существует</w:t>
      </w:r>
      <w:r w:rsidRPr="004F5C36">
        <w:t xml:space="preserve"> </w:t>
      </w:r>
      <w:r>
        <w:t>также</w:t>
      </w:r>
      <w:r w:rsidRPr="004F5C36">
        <w:t xml:space="preserve"> </w:t>
      </w:r>
      <w:r>
        <w:t>инициатива</w:t>
      </w:r>
      <w:r w:rsidRPr="004F5C36">
        <w:t xml:space="preserve"> </w:t>
      </w:r>
      <w:r>
        <w:t>по</w:t>
      </w:r>
      <w:r w:rsidRPr="004F5C36">
        <w:t xml:space="preserve"> </w:t>
      </w:r>
      <w:r>
        <w:t>подг</w:t>
      </w:r>
      <w:r>
        <w:t>о</w:t>
      </w:r>
      <w:r>
        <w:t>товке</w:t>
      </w:r>
      <w:r w:rsidRPr="004F5C36">
        <w:t xml:space="preserve"> </w:t>
      </w:r>
      <w:r>
        <w:t>меморандумов</w:t>
      </w:r>
      <w:r w:rsidRPr="004F5C36">
        <w:t xml:space="preserve"> </w:t>
      </w:r>
      <w:r>
        <w:t>о</w:t>
      </w:r>
      <w:r w:rsidRPr="004F5C36">
        <w:t xml:space="preserve"> </w:t>
      </w:r>
      <w:r>
        <w:t>взаимопонимании</w:t>
      </w:r>
      <w:r w:rsidRPr="004F5C36">
        <w:t xml:space="preserve"> </w:t>
      </w:r>
      <w:r>
        <w:t>в</w:t>
      </w:r>
      <w:r w:rsidRPr="004F5C36">
        <w:t xml:space="preserve"> </w:t>
      </w:r>
      <w:r>
        <w:t>целях</w:t>
      </w:r>
      <w:r w:rsidRPr="004F5C36">
        <w:t xml:space="preserve"> </w:t>
      </w:r>
      <w:r>
        <w:t>улучшения</w:t>
      </w:r>
      <w:r w:rsidRPr="004F5C36">
        <w:t xml:space="preserve"> </w:t>
      </w:r>
      <w:r>
        <w:t>сетей связи и ко</w:t>
      </w:r>
      <w:r>
        <w:t>н</w:t>
      </w:r>
      <w:r>
        <w:t xml:space="preserve">тактов между всеми судебными органами и учреждениями по уходу </w:t>
      </w:r>
      <w:r w:rsidRPr="004F5C36">
        <w:t>(</w:t>
      </w:r>
      <w:r>
        <w:t>например, социальными службами</w:t>
      </w:r>
      <w:r w:rsidRPr="00FB4B43">
        <w:t xml:space="preserve">, </w:t>
      </w:r>
      <w:r>
        <w:t>НПО</w:t>
      </w:r>
      <w:r w:rsidRPr="00FB4B43">
        <w:t xml:space="preserve">, </w:t>
      </w:r>
      <w:r>
        <w:t>центрами по оказанию помощи</w:t>
      </w:r>
      <w:r w:rsidRPr="00FB4B43">
        <w:t xml:space="preserve">, </w:t>
      </w:r>
      <w:r>
        <w:t>включая центры по борьбе с насилием и больницы</w:t>
      </w:r>
      <w:r w:rsidRPr="00FB4B43">
        <w:t xml:space="preserve">). </w:t>
      </w:r>
      <w:r>
        <w:t>Эти</w:t>
      </w:r>
      <w:r w:rsidRPr="00936541">
        <w:t xml:space="preserve"> </w:t>
      </w:r>
      <w:r>
        <w:t>меморандумы</w:t>
      </w:r>
      <w:r w:rsidRPr="00936541">
        <w:t xml:space="preserve"> </w:t>
      </w:r>
      <w:r>
        <w:t>о</w:t>
      </w:r>
      <w:r w:rsidRPr="00936541">
        <w:t xml:space="preserve"> </w:t>
      </w:r>
      <w:r>
        <w:t>взаимопонимании</w:t>
      </w:r>
      <w:r w:rsidRPr="00936541">
        <w:t xml:space="preserve">, </w:t>
      </w:r>
      <w:r>
        <w:t>н</w:t>
      </w:r>
      <w:r>
        <w:t>е</w:t>
      </w:r>
      <w:r>
        <w:t>смотря</w:t>
      </w:r>
      <w:r w:rsidRPr="00936541">
        <w:t xml:space="preserve"> </w:t>
      </w:r>
      <w:r>
        <w:t>на</w:t>
      </w:r>
      <w:r w:rsidRPr="00936541">
        <w:t xml:space="preserve"> </w:t>
      </w:r>
      <w:r>
        <w:t>ограниченный</w:t>
      </w:r>
      <w:r w:rsidRPr="00936541">
        <w:t xml:space="preserve"> </w:t>
      </w:r>
      <w:r>
        <w:t>характер</w:t>
      </w:r>
      <w:r w:rsidRPr="00936541">
        <w:t xml:space="preserve"> </w:t>
      </w:r>
      <w:r>
        <w:t>такого</w:t>
      </w:r>
      <w:r w:rsidRPr="00936541">
        <w:t xml:space="preserve"> </w:t>
      </w:r>
      <w:r>
        <w:t>рода</w:t>
      </w:r>
      <w:r w:rsidRPr="00936541">
        <w:t xml:space="preserve"> </w:t>
      </w:r>
      <w:r>
        <w:t>соглашений</w:t>
      </w:r>
      <w:r w:rsidRPr="00936541">
        <w:t xml:space="preserve">, </w:t>
      </w:r>
      <w:r>
        <w:t>имеют</w:t>
      </w:r>
      <w:r w:rsidRPr="00936541">
        <w:t xml:space="preserve"> </w:t>
      </w:r>
      <w:r>
        <w:t>важное</w:t>
      </w:r>
      <w:r w:rsidRPr="00936541">
        <w:t xml:space="preserve"> </w:t>
      </w:r>
      <w:r>
        <w:t>зн</w:t>
      </w:r>
      <w:r>
        <w:t>а</w:t>
      </w:r>
      <w:r>
        <w:t>чение</w:t>
      </w:r>
      <w:r w:rsidRPr="00936541">
        <w:t xml:space="preserve">, </w:t>
      </w:r>
      <w:r>
        <w:t xml:space="preserve">особенно в плане подготовки всех задействованных сторон, поскольку </w:t>
      </w:r>
      <w:r>
        <w:rPr>
          <w:bCs/>
        </w:rPr>
        <w:t>они предоставляют большие возможности для обсуждения ключевых вопросов и в целом для анализа конкретных решений по борьбе с гендерным насилием</w:t>
      </w:r>
      <w:r w:rsidRPr="00936541">
        <w:rPr>
          <w:bCs/>
        </w:rPr>
        <w:t xml:space="preserve">. </w:t>
      </w:r>
    </w:p>
    <w:p w:rsidR="00632350" w:rsidRPr="0058755C" w:rsidRDefault="00632350" w:rsidP="007426F4">
      <w:pPr>
        <w:pStyle w:val="SingleTxtGR"/>
      </w:pPr>
      <w:r w:rsidRPr="007237F8">
        <w:t>239.</w:t>
      </w:r>
      <w:r w:rsidRPr="007237F8">
        <w:tab/>
      </w:r>
      <w:r>
        <w:t>Следует</w:t>
      </w:r>
      <w:r w:rsidRPr="007237F8">
        <w:t xml:space="preserve"> </w:t>
      </w:r>
      <w:r>
        <w:t>уточнить</w:t>
      </w:r>
      <w:r w:rsidRPr="007237F8">
        <w:t xml:space="preserve">, </w:t>
      </w:r>
      <w:r>
        <w:t>что</w:t>
      </w:r>
      <w:r w:rsidRPr="007237F8">
        <w:t xml:space="preserve"> </w:t>
      </w:r>
      <w:r>
        <w:t>в</w:t>
      </w:r>
      <w:r w:rsidRPr="007237F8">
        <w:t xml:space="preserve"> </w:t>
      </w:r>
      <w:r>
        <w:t>течение</w:t>
      </w:r>
      <w:r w:rsidRPr="007237F8">
        <w:t xml:space="preserve"> </w:t>
      </w:r>
      <w:r>
        <w:t>долгого</w:t>
      </w:r>
      <w:r w:rsidRPr="007237F8">
        <w:t xml:space="preserve"> </w:t>
      </w:r>
      <w:r>
        <w:t>времени</w:t>
      </w:r>
      <w:r w:rsidRPr="007237F8">
        <w:t xml:space="preserve"> </w:t>
      </w:r>
      <w:r>
        <w:t>случаями</w:t>
      </w:r>
      <w:r w:rsidRPr="007237F8">
        <w:t xml:space="preserve"> </w:t>
      </w:r>
      <w:r>
        <w:t>насилия</w:t>
      </w:r>
      <w:r w:rsidRPr="007237F8">
        <w:t xml:space="preserve"> </w:t>
      </w:r>
      <w:r>
        <w:t>в</w:t>
      </w:r>
      <w:r w:rsidRPr="007237F8">
        <w:t xml:space="preserve"> </w:t>
      </w:r>
      <w:r>
        <w:t>о</w:t>
      </w:r>
      <w:r>
        <w:t>т</w:t>
      </w:r>
      <w:r>
        <w:t>ношении</w:t>
      </w:r>
      <w:r w:rsidRPr="007237F8">
        <w:t xml:space="preserve"> </w:t>
      </w:r>
      <w:r>
        <w:t>женщин</w:t>
      </w:r>
      <w:r w:rsidRPr="007237F8">
        <w:t xml:space="preserve"> </w:t>
      </w:r>
      <w:r>
        <w:t>занимались</w:t>
      </w:r>
      <w:r w:rsidRPr="007237F8">
        <w:t xml:space="preserve"> </w:t>
      </w:r>
      <w:r>
        <w:t>специальные</w:t>
      </w:r>
      <w:r w:rsidRPr="007237F8">
        <w:t xml:space="preserve"> </w:t>
      </w:r>
      <w:r>
        <w:t>подразделения</w:t>
      </w:r>
      <w:r w:rsidRPr="007237F8">
        <w:t xml:space="preserve"> </w:t>
      </w:r>
      <w:r>
        <w:t>государственной п</w:t>
      </w:r>
      <w:r>
        <w:t>о</w:t>
      </w:r>
      <w:r>
        <w:t>лиции, занимавшиеся профилактическими мероприятиями и мерами преслед</w:t>
      </w:r>
      <w:r>
        <w:t>о</w:t>
      </w:r>
      <w:r>
        <w:t>вания, как на центральном, так и на местном уровнях</w:t>
      </w:r>
      <w:r w:rsidRPr="007237F8">
        <w:rPr>
          <w:bCs/>
        </w:rPr>
        <w:t xml:space="preserve">. </w:t>
      </w:r>
      <w:r>
        <w:rPr>
          <w:bCs/>
        </w:rPr>
        <w:t>Сотрудники</w:t>
      </w:r>
      <w:r w:rsidRPr="005842DD">
        <w:rPr>
          <w:bCs/>
        </w:rPr>
        <w:t xml:space="preserve"> </w:t>
      </w:r>
      <w:r>
        <w:rPr>
          <w:bCs/>
        </w:rPr>
        <w:t>специальных</w:t>
      </w:r>
      <w:r w:rsidRPr="005842DD">
        <w:rPr>
          <w:bCs/>
        </w:rPr>
        <w:t xml:space="preserve"> </w:t>
      </w:r>
      <w:r>
        <w:rPr>
          <w:bCs/>
        </w:rPr>
        <w:t>подразделений</w:t>
      </w:r>
      <w:r w:rsidRPr="005842DD">
        <w:rPr>
          <w:bCs/>
        </w:rPr>
        <w:t xml:space="preserve"> </w:t>
      </w:r>
      <w:r>
        <w:rPr>
          <w:bCs/>
        </w:rPr>
        <w:t>государственной</w:t>
      </w:r>
      <w:r w:rsidRPr="005842DD">
        <w:rPr>
          <w:bCs/>
        </w:rPr>
        <w:t xml:space="preserve"> </w:t>
      </w:r>
      <w:r>
        <w:rPr>
          <w:bCs/>
        </w:rPr>
        <w:t>полиции</w:t>
      </w:r>
      <w:r w:rsidRPr="005842DD">
        <w:rPr>
          <w:bCs/>
        </w:rPr>
        <w:t xml:space="preserve"> </w:t>
      </w:r>
      <w:r>
        <w:rPr>
          <w:bCs/>
        </w:rPr>
        <w:t>посещают</w:t>
      </w:r>
      <w:r w:rsidRPr="005842DD">
        <w:rPr>
          <w:bCs/>
        </w:rPr>
        <w:t xml:space="preserve"> </w:t>
      </w:r>
      <w:r>
        <w:rPr>
          <w:bCs/>
        </w:rPr>
        <w:t>специальные учебные ку</w:t>
      </w:r>
      <w:r>
        <w:rPr>
          <w:bCs/>
        </w:rPr>
        <w:t>р</w:t>
      </w:r>
      <w:r>
        <w:rPr>
          <w:bCs/>
        </w:rPr>
        <w:t>сы, на которых внимание сосредотачивается на жертвах и на более эффекти</w:t>
      </w:r>
      <w:r>
        <w:rPr>
          <w:bCs/>
        </w:rPr>
        <w:t>в</w:t>
      </w:r>
      <w:r>
        <w:rPr>
          <w:bCs/>
        </w:rPr>
        <w:t>ных путях предотвращения рецидива насилия и возникновения насилия</w:t>
      </w:r>
      <w:r w:rsidRPr="005842DD">
        <w:rPr>
          <w:bCs/>
        </w:rPr>
        <w:t xml:space="preserve">. </w:t>
      </w:r>
      <w:r w:rsidR="00C601C5" w:rsidRPr="00E0268A">
        <w:rPr>
          <w:bCs/>
        </w:rPr>
        <w:br/>
      </w:r>
      <w:r>
        <w:rPr>
          <w:bCs/>
        </w:rPr>
        <w:t>Таким</w:t>
      </w:r>
      <w:r w:rsidRPr="004749FE">
        <w:rPr>
          <w:bCs/>
        </w:rPr>
        <w:t xml:space="preserve"> </w:t>
      </w:r>
      <w:r>
        <w:rPr>
          <w:bCs/>
        </w:rPr>
        <w:t>образом</w:t>
      </w:r>
      <w:r w:rsidRPr="004749FE">
        <w:rPr>
          <w:bCs/>
        </w:rPr>
        <w:t xml:space="preserve">, </w:t>
      </w:r>
      <w:r>
        <w:rPr>
          <w:bCs/>
        </w:rPr>
        <w:t>необходимо</w:t>
      </w:r>
      <w:r w:rsidRPr="004749FE">
        <w:rPr>
          <w:bCs/>
        </w:rPr>
        <w:t xml:space="preserve"> </w:t>
      </w:r>
      <w:r>
        <w:rPr>
          <w:bCs/>
        </w:rPr>
        <w:t>упомянуть</w:t>
      </w:r>
      <w:r w:rsidRPr="004749FE">
        <w:rPr>
          <w:bCs/>
        </w:rPr>
        <w:t xml:space="preserve"> </w:t>
      </w:r>
      <w:r>
        <w:rPr>
          <w:bCs/>
        </w:rPr>
        <w:t>следующее</w:t>
      </w:r>
      <w:r w:rsidRPr="004749FE">
        <w:rPr>
          <w:bCs/>
        </w:rPr>
        <w:t xml:space="preserve">: </w:t>
      </w:r>
      <w:r>
        <w:rPr>
          <w:bCs/>
        </w:rPr>
        <w:t>обучение</w:t>
      </w:r>
      <w:r w:rsidRPr="004749FE">
        <w:rPr>
          <w:bCs/>
        </w:rPr>
        <w:t xml:space="preserve"> </w:t>
      </w:r>
      <w:r>
        <w:rPr>
          <w:bCs/>
        </w:rPr>
        <w:t>соответствующим</w:t>
      </w:r>
      <w:r w:rsidRPr="004749FE">
        <w:rPr>
          <w:bCs/>
        </w:rPr>
        <w:t xml:space="preserve"> «</w:t>
      </w:r>
      <w:r>
        <w:rPr>
          <w:bCs/>
        </w:rPr>
        <w:t>методам</w:t>
      </w:r>
      <w:r w:rsidRPr="004749FE">
        <w:rPr>
          <w:bCs/>
        </w:rPr>
        <w:t xml:space="preserve"> </w:t>
      </w:r>
      <w:r>
        <w:rPr>
          <w:bCs/>
        </w:rPr>
        <w:t>расследования</w:t>
      </w:r>
      <w:r w:rsidRPr="004749FE">
        <w:rPr>
          <w:bCs/>
        </w:rPr>
        <w:t xml:space="preserve">» </w:t>
      </w:r>
      <w:r>
        <w:rPr>
          <w:bCs/>
        </w:rPr>
        <w:t>предназначено</w:t>
      </w:r>
      <w:r w:rsidRPr="004749FE">
        <w:rPr>
          <w:bCs/>
        </w:rPr>
        <w:t xml:space="preserve"> </w:t>
      </w:r>
      <w:r>
        <w:rPr>
          <w:bCs/>
        </w:rPr>
        <w:t>для</w:t>
      </w:r>
      <w:r w:rsidRPr="004749FE">
        <w:rPr>
          <w:bCs/>
        </w:rPr>
        <w:t xml:space="preserve"> </w:t>
      </w:r>
      <w:r>
        <w:rPr>
          <w:bCs/>
        </w:rPr>
        <w:t>местных</w:t>
      </w:r>
      <w:r w:rsidRPr="004749FE">
        <w:rPr>
          <w:bCs/>
        </w:rPr>
        <w:t xml:space="preserve"> </w:t>
      </w:r>
      <w:r>
        <w:rPr>
          <w:bCs/>
        </w:rPr>
        <w:t>следственных</w:t>
      </w:r>
      <w:r w:rsidRPr="004749FE">
        <w:rPr>
          <w:bCs/>
        </w:rPr>
        <w:t xml:space="preserve"> </w:t>
      </w:r>
      <w:r>
        <w:rPr>
          <w:bCs/>
        </w:rPr>
        <w:t>подразд</w:t>
      </w:r>
      <w:r>
        <w:rPr>
          <w:bCs/>
        </w:rPr>
        <w:t>е</w:t>
      </w:r>
      <w:r>
        <w:rPr>
          <w:bCs/>
        </w:rPr>
        <w:t>лений</w:t>
      </w:r>
      <w:r w:rsidRPr="004749FE">
        <w:rPr>
          <w:bCs/>
        </w:rPr>
        <w:t xml:space="preserve"> </w:t>
      </w:r>
      <w:r w:rsidRPr="004749FE">
        <w:t>(</w:t>
      </w:r>
      <w:r>
        <w:t>на</w:t>
      </w:r>
      <w:r w:rsidRPr="004749FE">
        <w:t xml:space="preserve"> </w:t>
      </w:r>
      <w:r>
        <w:t>итальянском</w:t>
      </w:r>
      <w:r w:rsidRPr="004749FE">
        <w:t xml:space="preserve"> – </w:t>
      </w:r>
      <w:proofErr w:type="spellStart"/>
      <w:r w:rsidRPr="001E1C2B">
        <w:rPr>
          <w:i/>
          <w:iCs/>
          <w:lang w:val="en-GB"/>
        </w:rPr>
        <w:t>Squadre</w:t>
      </w:r>
      <w:proofErr w:type="spellEnd"/>
      <w:r w:rsidRPr="004749FE">
        <w:rPr>
          <w:i/>
          <w:iCs/>
        </w:rPr>
        <w:t xml:space="preserve"> </w:t>
      </w:r>
      <w:proofErr w:type="spellStart"/>
      <w:r w:rsidRPr="001E1C2B">
        <w:rPr>
          <w:i/>
          <w:iCs/>
          <w:lang w:val="en-GB"/>
        </w:rPr>
        <w:t>Mobili</w:t>
      </w:r>
      <w:proofErr w:type="spellEnd"/>
      <w:r w:rsidRPr="004749FE">
        <w:t xml:space="preserve">); </w:t>
      </w:r>
      <w:r>
        <w:t>вопросы</w:t>
      </w:r>
      <w:r w:rsidRPr="004749FE">
        <w:t xml:space="preserve"> </w:t>
      </w:r>
      <w:r>
        <w:t>насилия</w:t>
      </w:r>
      <w:r w:rsidRPr="004749FE">
        <w:t xml:space="preserve"> </w:t>
      </w:r>
      <w:r>
        <w:t>в</w:t>
      </w:r>
      <w:r w:rsidRPr="004749FE">
        <w:t xml:space="preserve"> </w:t>
      </w:r>
      <w:r>
        <w:t>отношении</w:t>
      </w:r>
      <w:r w:rsidRPr="004749FE">
        <w:t xml:space="preserve"> </w:t>
      </w:r>
      <w:r>
        <w:t>же</w:t>
      </w:r>
      <w:r>
        <w:t>н</w:t>
      </w:r>
      <w:r>
        <w:t>щин</w:t>
      </w:r>
      <w:r w:rsidRPr="004749FE">
        <w:t xml:space="preserve">, </w:t>
      </w:r>
      <w:r>
        <w:t>в том числе</w:t>
      </w:r>
      <w:r w:rsidRPr="004749FE">
        <w:t xml:space="preserve"> </w:t>
      </w:r>
      <w:r>
        <w:t>насилие</w:t>
      </w:r>
      <w:r w:rsidRPr="004749FE">
        <w:t xml:space="preserve"> </w:t>
      </w:r>
      <w:r>
        <w:t>в</w:t>
      </w:r>
      <w:r w:rsidRPr="004749FE">
        <w:t xml:space="preserve"> </w:t>
      </w:r>
      <w:r>
        <w:t>семье</w:t>
      </w:r>
      <w:r w:rsidRPr="004749FE">
        <w:t xml:space="preserve">, </w:t>
      </w:r>
      <w:r>
        <w:t>преследование</w:t>
      </w:r>
      <w:r w:rsidRPr="004749FE">
        <w:t xml:space="preserve"> </w:t>
      </w:r>
      <w:r>
        <w:t>и</w:t>
      </w:r>
      <w:r w:rsidRPr="004749FE">
        <w:t xml:space="preserve"> </w:t>
      </w:r>
      <w:r>
        <w:t>борьб</w:t>
      </w:r>
      <w:r w:rsidR="00EA6B7A">
        <w:t>а</w:t>
      </w:r>
      <w:r w:rsidRPr="004749FE">
        <w:t xml:space="preserve"> </w:t>
      </w:r>
      <w:r>
        <w:t>с</w:t>
      </w:r>
      <w:r w:rsidRPr="004749FE">
        <w:t xml:space="preserve"> </w:t>
      </w:r>
      <w:r>
        <w:t>актами</w:t>
      </w:r>
      <w:r w:rsidRPr="004749FE">
        <w:t xml:space="preserve"> </w:t>
      </w:r>
      <w:r>
        <w:t>дискрим</w:t>
      </w:r>
      <w:r>
        <w:t>и</w:t>
      </w:r>
      <w:r>
        <w:t>нации</w:t>
      </w:r>
      <w:r w:rsidRPr="004749FE">
        <w:t xml:space="preserve">, </w:t>
      </w:r>
      <w:r>
        <w:t>включены</w:t>
      </w:r>
      <w:r w:rsidRPr="004749FE">
        <w:t xml:space="preserve"> </w:t>
      </w:r>
      <w:r>
        <w:t>в</w:t>
      </w:r>
      <w:r w:rsidRPr="004749FE">
        <w:t xml:space="preserve"> </w:t>
      </w:r>
      <w:r>
        <w:t>программу</w:t>
      </w:r>
      <w:r w:rsidRPr="004749FE">
        <w:t xml:space="preserve"> </w:t>
      </w:r>
      <w:r>
        <w:t>ежегодных</w:t>
      </w:r>
      <w:r w:rsidRPr="004749FE">
        <w:t xml:space="preserve"> </w:t>
      </w:r>
      <w:r>
        <w:t>курсов</w:t>
      </w:r>
      <w:r w:rsidRPr="004749FE">
        <w:t xml:space="preserve"> </w:t>
      </w:r>
      <w:r>
        <w:t>повышения</w:t>
      </w:r>
      <w:r w:rsidRPr="004749FE">
        <w:t xml:space="preserve"> </w:t>
      </w:r>
      <w:r>
        <w:t>квалификации</w:t>
      </w:r>
      <w:r w:rsidRPr="004749FE">
        <w:t xml:space="preserve">; </w:t>
      </w:r>
      <w:r>
        <w:t>меморандум о взаимопонимании по вопросу о «Подготовке сотрудников прав</w:t>
      </w:r>
      <w:r>
        <w:t>о</w:t>
      </w:r>
      <w:r>
        <w:t>охранительных органов на предмет стандартизации их подхода к жертвам ге</w:t>
      </w:r>
      <w:r>
        <w:t>н</w:t>
      </w:r>
      <w:r>
        <w:t>дерного насилия»</w:t>
      </w:r>
      <w:r w:rsidRPr="004749FE">
        <w:t xml:space="preserve"> </w:t>
      </w:r>
      <w:r>
        <w:t xml:space="preserve">был подписан 30 мая </w:t>
      </w:r>
      <w:r w:rsidRPr="004749FE">
        <w:t>2011</w:t>
      </w:r>
      <w:r>
        <w:t xml:space="preserve"> года</w:t>
      </w:r>
      <w:r w:rsidRPr="004749FE">
        <w:t xml:space="preserve"> </w:t>
      </w:r>
      <w:r w:rsidRPr="001A1D16">
        <w:t>Департамент</w:t>
      </w:r>
      <w:r>
        <w:t>ом</w:t>
      </w:r>
      <w:r w:rsidRPr="001A1D16">
        <w:t xml:space="preserve"> по </w:t>
      </w:r>
      <w:r>
        <w:t>обеспеч</w:t>
      </w:r>
      <w:r>
        <w:t>е</w:t>
      </w:r>
      <w:r>
        <w:lastRenderedPageBreak/>
        <w:t>нию</w:t>
      </w:r>
      <w:r w:rsidRPr="001A1D16">
        <w:t xml:space="preserve"> равных возможностей (</w:t>
      </w:r>
      <w:r>
        <w:t>ДРВ</w:t>
      </w:r>
      <w:r w:rsidRPr="001A1D16">
        <w:t>)</w:t>
      </w:r>
      <w:r>
        <w:t xml:space="preserve"> и</w:t>
      </w:r>
      <w:r w:rsidRPr="004749FE">
        <w:t xml:space="preserve"> </w:t>
      </w:r>
      <w:r>
        <w:t>Министерством внутренних дел</w:t>
      </w:r>
      <w:r w:rsidRPr="004749FE">
        <w:t xml:space="preserve">; </w:t>
      </w:r>
      <w:r>
        <w:t>для ста</w:t>
      </w:r>
      <w:r>
        <w:t>р</w:t>
      </w:r>
      <w:r>
        <w:t>ших сотрудников был организован ряд семинаров и курсов по теме «Методы обращения с жертвами сексуального насилия»</w:t>
      </w:r>
      <w:r w:rsidRPr="004749FE">
        <w:t xml:space="preserve">; </w:t>
      </w:r>
      <w:r>
        <w:t xml:space="preserve">обучение преподавателей </w:t>
      </w:r>
      <w:r w:rsidR="005E0E18">
        <w:br/>
      </w:r>
      <w:r>
        <w:t>методам работы</w:t>
      </w:r>
      <w:r w:rsidRPr="004749FE">
        <w:t xml:space="preserve">; </w:t>
      </w:r>
      <w:r>
        <w:t>создание специальных учебных секций также для младших сотрудников</w:t>
      </w:r>
      <w:r w:rsidRPr="004749FE">
        <w:t xml:space="preserve">; </w:t>
      </w:r>
      <w:r>
        <w:t>обучение надлежащей практике</w:t>
      </w:r>
      <w:r w:rsidRPr="004749FE">
        <w:t xml:space="preserve">; </w:t>
      </w:r>
      <w:r>
        <w:t>и проект «</w:t>
      </w:r>
      <w:r>
        <w:rPr>
          <w:lang w:val="en-GB"/>
        </w:rPr>
        <w:t>Mu</w:t>
      </w:r>
      <w:r w:rsidRPr="004749FE">
        <w:t>.</w:t>
      </w:r>
      <w:r>
        <w:rPr>
          <w:lang w:val="en-GB"/>
        </w:rPr>
        <w:t>T</w:t>
      </w:r>
      <w:r w:rsidRPr="004749FE">
        <w:t>.</w:t>
      </w:r>
      <w:r>
        <w:rPr>
          <w:lang w:val="en-GB"/>
        </w:rPr>
        <w:t>A</w:t>
      </w:r>
      <w:r w:rsidRPr="004749FE">
        <w:t>.</w:t>
      </w:r>
      <w:r>
        <w:rPr>
          <w:lang w:val="en-GB"/>
        </w:rPr>
        <w:t>Vi</w:t>
      </w:r>
      <w:r>
        <w:t>»</w:t>
      </w:r>
      <w:r w:rsidRPr="004749FE">
        <w:t xml:space="preserve"> </w:t>
      </w:r>
      <w:r>
        <w:t>(мультим</w:t>
      </w:r>
      <w:r>
        <w:t>е</w:t>
      </w:r>
      <w:r>
        <w:t>дийные средства в борьбе с насилием)</w:t>
      </w:r>
      <w:r w:rsidRPr="004749FE">
        <w:t xml:space="preserve">. </w:t>
      </w:r>
      <w:r>
        <w:t>Кроме того, обучение</w:t>
      </w:r>
      <w:r w:rsidRPr="001B7C09">
        <w:t xml:space="preserve"> </w:t>
      </w:r>
      <w:r>
        <w:t>по</w:t>
      </w:r>
      <w:r w:rsidRPr="001B7C09">
        <w:t xml:space="preserve"> </w:t>
      </w:r>
      <w:r>
        <w:t>теме</w:t>
      </w:r>
      <w:r w:rsidRPr="001B7C09">
        <w:t xml:space="preserve"> </w:t>
      </w:r>
      <w:r w:rsidR="005E0E18">
        <w:br/>
      </w:r>
      <w:r>
        <w:t>гендерного</w:t>
      </w:r>
      <w:r w:rsidRPr="001B7C09">
        <w:t xml:space="preserve"> </w:t>
      </w:r>
      <w:r>
        <w:t>насилия</w:t>
      </w:r>
      <w:r w:rsidRPr="001B7C09">
        <w:t xml:space="preserve"> </w:t>
      </w:r>
      <w:r>
        <w:t>осуществляется</w:t>
      </w:r>
      <w:r w:rsidRPr="001B7C09">
        <w:t xml:space="preserve"> </w:t>
      </w:r>
      <w:r>
        <w:t>КОЭСПУ</w:t>
      </w:r>
      <w:r w:rsidRPr="001B7C09">
        <w:t xml:space="preserve"> </w:t>
      </w:r>
      <w:r>
        <w:t>(</w:t>
      </w:r>
      <w:r w:rsidRPr="004E3FBA">
        <w:t xml:space="preserve">Центром передового опыта для </w:t>
      </w:r>
      <w:r w:rsidR="005E0E18">
        <w:br/>
      </w:r>
      <w:r w:rsidRPr="004E3FBA">
        <w:t xml:space="preserve">подготовки полицейских подразделений по </w:t>
      </w:r>
      <w:r w:rsidRPr="000106DE">
        <w:t xml:space="preserve">обеспечению стабильности) </w:t>
      </w:r>
      <w:r w:rsidR="005E0E18">
        <w:br/>
      </w:r>
      <w:r w:rsidRPr="000106DE">
        <w:t>корпуса</w:t>
      </w:r>
      <w:r>
        <w:t xml:space="preserve"> карабинеров в </w:t>
      </w:r>
      <w:proofErr w:type="spellStart"/>
      <w:r>
        <w:t>Винченце</w:t>
      </w:r>
      <w:proofErr w:type="spellEnd"/>
      <w:r w:rsidRPr="007B6B42">
        <w:t xml:space="preserve">, </w:t>
      </w:r>
      <w:r>
        <w:t xml:space="preserve">особенно для сотрудников, работающих </w:t>
      </w:r>
      <w:r w:rsidR="005E0E18">
        <w:br/>
      </w:r>
      <w:r>
        <w:t xml:space="preserve">за рубежом </w:t>
      </w:r>
      <w:r w:rsidRPr="007B6B42">
        <w:t>(</w:t>
      </w:r>
      <w:r>
        <w:t>см. Национальный</w:t>
      </w:r>
      <w:r w:rsidRPr="007B6B42">
        <w:t xml:space="preserve"> </w:t>
      </w:r>
      <w:r>
        <w:t>план</w:t>
      </w:r>
      <w:r w:rsidRPr="007B6B42">
        <w:t xml:space="preserve"> </w:t>
      </w:r>
      <w:r>
        <w:t>действий</w:t>
      </w:r>
      <w:r w:rsidRPr="007B6B42">
        <w:t xml:space="preserve"> </w:t>
      </w:r>
      <w:r>
        <w:t xml:space="preserve">Италии на </w:t>
      </w:r>
      <w:r w:rsidRPr="007B6B42">
        <w:t>2014</w:t>
      </w:r>
      <w:r w:rsidR="000A1618">
        <w:t>–</w:t>
      </w:r>
      <w:r w:rsidRPr="007B6B42">
        <w:t>2016</w:t>
      </w:r>
      <w:r>
        <w:t xml:space="preserve"> годы</w:t>
      </w:r>
      <w:r w:rsidRPr="007B6B42">
        <w:t xml:space="preserve"> </w:t>
      </w:r>
      <w:r>
        <w:t>в</w:t>
      </w:r>
      <w:r w:rsidRPr="007B6B42">
        <w:t xml:space="preserve"> </w:t>
      </w:r>
      <w:r>
        <w:t>с</w:t>
      </w:r>
      <w:r>
        <w:t>о</w:t>
      </w:r>
      <w:r>
        <w:t>ответствии</w:t>
      </w:r>
      <w:r w:rsidRPr="007B6B42">
        <w:t xml:space="preserve"> </w:t>
      </w:r>
      <w:r w:rsidRPr="0058755C">
        <w:t>с резолюцией Совета Безопасности Организации Объединенных Наций 1325</w:t>
      </w:r>
      <w:r w:rsidR="00D874B6">
        <w:t xml:space="preserve"> </w:t>
      </w:r>
      <w:r w:rsidRPr="0058755C">
        <w:t xml:space="preserve">(2000) по ссылке </w:t>
      </w:r>
      <w:hyperlink r:id="rId23" w:history="1">
        <w:r w:rsidRPr="00F703D6">
          <w:rPr>
            <w:rStyle w:val="Hyperlink"/>
            <w:u w:val="none"/>
          </w:rPr>
          <w:t>www.cidu.</w:t>
        </w:r>
        <w:r w:rsidR="00F06C90" w:rsidRPr="00F703D6">
          <w:rPr>
            <w:rStyle w:val="Hyperlink"/>
            <w:u w:val="none"/>
          </w:rPr>
          <w:t>es</w:t>
        </w:r>
        <w:r w:rsidRPr="00F703D6">
          <w:rPr>
            <w:rStyle w:val="Hyperlink"/>
            <w:u w:val="none"/>
          </w:rPr>
          <w:t>teri.it</w:t>
        </w:r>
      </w:hyperlink>
      <w:r w:rsidRPr="0058755C">
        <w:t>).</w:t>
      </w:r>
    </w:p>
    <w:p w:rsidR="00632350" w:rsidRPr="006142FB" w:rsidRDefault="00632350" w:rsidP="007426F4">
      <w:pPr>
        <w:pStyle w:val="SingleTxtGR"/>
      </w:pPr>
      <w:r w:rsidRPr="0033776E">
        <w:t>240.</w:t>
      </w:r>
      <w:r w:rsidRPr="0033776E">
        <w:tab/>
      </w:r>
      <w:r>
        <w:t>Эффективность этих инициатив усиливается за счет участия широкой с</w:t>
      </w:r>
      <w:r>
        <w:t>е</w:t>
      </w:r>
      <w:r>
        <w:t>ти институциональных и частных действующих лиц</w:t>
      </w:r>
      <w:r w:rsidRPr="0033776E">
        <w:t xml:space="preserve">. </w:t>
      </w:r>
      <w:r>
        <w:t>Такая</w:t>
      </w:r>
      <w:r w:rsidRPr="006142FB">
        <w:t xml:space="preserve"> </w:t>
      </w:r>
      <w:r>
        <w:t>форма</w:t>
      </w:r>
      <w:r w:rsidRPr="006142FB">
        <w:t xml:space="preserve"> </w:t>
      </w:r>
      <w:r>
        <w:t>сотруднич</w:t>
      </w:r>
      <w:r>
        <w:t>е</w:t>
      </w:r>
      <w:r>
        <w:t>ства</w:t>
      </w:r>
      <w:r w:rsidRPr="006142FB">
        <w:t xml:space="preserve"> </w:t>
      </w:r>
      <w:r>
        <w:t>была</w:t>
      </w:r>
      <w:r w:rsidRPr="006142FB">
        <w:t xml:space="preserve"> </w:t>
      </w:r>
      <w:r>
        <w:t>подкреплена</w:t>
      </w:r>
      <w:r w:rsidRPr="006142FB">
        <w:t xml:space="preserve">, </w:t>
      </w:r>
      <w:r>
        <w:t>в</w:t>
      </w:r>
      <w:r w:rsidRPr="006142FB">
        <w:t xml:space="preserve"> </w:t>
      </w:r>
      <w:r>
        <w:t>частности</w:t>
      </w:r>
      <w:r w:rsidRPr="006142FB">
        <w:t xml:space="preserve">, </w:t>
      </w:r>
      <w:r>
        <w:t>обязанностью</w:t>
      </w:r>
      <w:r w:rsidRPr="006142FB">
        <w:t xml:space="preserve"> </w:t>
      </w:r>
      <w:r>
        <w:t>информировать</w:t>
      </w:r>
      <w:r w:rsidRPr="006142FB">
        <w:t xml:space="preserve"> </w:t>
      </w:r>
      <w:r>
        <w:t>жертв</w:t>
      </w:r>
      <w:r w:rsidRPr="006142FB">
        <w:t xml:space="preserve"> </w:t>
      </w:r>
      <w:r>
        <w:t>о</w:t>
      </w:r>
      <w:r w:rsidRPr="006142FB">
        <w:t xml:space="preserve"> </w:t>
      </w:r>
      <w:r>
        <w:t>наличии</w:t>
      </w:r>
      <w:r w:rsidRPr="006142FB">
        <w:t xml:space="preserve"> </w:t>
      </w:r>
      <w:r>
        <w:t>местных</w:t>
      </w:r>
      <w:r w:rsidRPr="006142FB">
        <w:t xml:space="preserve"> </w:t>
      </w:r>
      <w:r>
        <w:t>центров</w:t>
      </w:r>
      <w:r w:rsidRPr="006142FB">
        <w:t xml:space="preserve"> </w:t>
      </w:r>
      <w:r>
        <w:t>по</w:t>
      </w:r>
      <w:r w:rsidRPr="006142FB">
        <w:t xml:space="preserve"> </w:t>
      </w:r>
      <w:r>
        <w:t>борьбе</w:t>
      </w:r>
      <w:r w:rsidRPr="006142FB">
        <w:t xml:space="preserve"> </w:t>
      </w:r>
      <w:r>
        <w:t>с</w:t>
      </w:r>
      <w:r w:rsidRPr="006142FB">
        <w:t xml:space="preserve"> </w:t>
      </w:r>
      <w:r>
        <w:t>насилием</w:t>
      </w:r>
      <w:r w:rsidRPr="006142FB">
        <w:t xml:space="preserve"> (</w:t>
      </w:r>
      <w:r>
        <w:t xml:space="preserve">Законом № </w:t>
      </w:r>
      <w:r w:rsidRPr="006142FB">
        <w:t>119/2013</w:t>
      </w:r>
      <w:r>
        <w:t xml:space="preserve"> эта об</w:t>
      </w:r>
      <w:r>
        <w:t>я</w:t>
      </w:r>
      <w:r>
        <w:t>занность была также предусмотрена и в случае таких преступлений, как нас</w:t>
      </w:r>
      <w:r>
        <w:t>и</w:t>
      </w:r>
      <w:r>
        <w:t>лие в семье</w:t>
      </w:r>
      <w:r w:rsidRPr="006142FB">
        <w:t xml:space="preserve">, </w:t>
      </w:r>
      <w:r>
        <w:t>рабство</w:t>
      </w:r>
      <w:r w:rsidRPr="006142FB">
        <w:t xml:space="preserve">, </w:t>
      </w:r>
      <w:r>
        <w:t>торговля людьми</w:t>
      </w:r>
      <w:r w:rsidRPr="006142FB">
        <w:t xml:space="preserve">, </w:t>
      </w:r>
      <w:r>
        <w:t>детская проституция</w:t>
      </w:r>
      <w:r w:rsidRPr="006142FB">
        <w:t xml:space="preserve">, </w:t>
      </w:r>
      <w:r>
        <w:t>детская порн</w:t>
      </w:r>
      <w:r>
        <w:t>о</w:t>
      </w:r>
      <w:r>
        <w:t>графия и</w:t>
      </w:r>
      <w:r w:rsidRPr="006142FB">
        <w:t xml:space="preserve"> </w:t>
      </w:r>
      <w:r>
        <w:t>преступления на сексуальной почве</w:t>
      </w:r>
      <w:r w:rsidRPr="006142FB">
        <w:t xml:space="preserve">). </w:t>
      </w:r>
    </w:p>
    <w:p w:rsidR="00632350" w:rsidRPr="00644838" w:rsidRDefault="00632350" w:rsidP="007426F4">
      <w:pPr>
        <w:pStyle w:val="SingleTxtGR"/>
        <w:rPr>
          <w:rFonts w:eastAsia="MS ??"/>
        </w:rPr>
      </w:pPr>
      <w:r w:rsidRPr="00283D59">
        <w:rPr>
          <w:rFonts w:eastAsia="MS ??"/>
        </w:rPr>
        <w:t>241.</w:t>
      </w:r>
      <w:r w:rsidRPr="00283D59">
        <w:rPr>
          <w:rFonts w:eastAsia="MS ??"/>
        </w:rPr>
        <w:tab/>
      </w:r>
      <w:r>
        <w:rPr>
          <w:rFonts w:eastAsia="MS ??"/>
        </w:rPr>
        <w:t>Для борьбы со стереотипами проводятся различные мероприятия</w:t>
      </w:r>
      <w:r w:rsidRPr="00283D59">
        <w:rPr>
          <w:rFonts w:eastAsia="MS ??"/>
        </w:rPr>
        <w:t xml:space="preserve">. </w:t>
      </w:r>
      <w:r w:rsidR="00EA6B7A">
        <w:rPr>
          <w:rFonts w:eastAsia="MS ??"/>
        </w:rPr>
        <w:br/>
      </w:r>
      <w:r>
        <w:rPr>
          <w:rFonts w:eastAsia="MS ??"/>
        </w:rPr>
        <w:t>С</w:t>
      </w:r>
      <w:r w:rsidRPr="00283D59">
        <w:rPr>
          <w:rFonts w:eastAsia="MS ??"/>
        </w:rPr>
        <w:t xml:space="preserve"> 2009 </w:t>
      </w:r>
      <w:r>
        <w:rPr>
          <w:rFonts w:eastAsia="MS ??"/>
        </w:rPr>
        <w:t>года</w:t>
      </w:r>
      <w:r w:rsidRPr="00283D59">
        <w:rPr>
          <w:rFonts w:eastAsia="MS ??"/>
        </w:rPr>
        <w:t xml:space="preserve"> </w:t>
      </w:r>
      <w:r>
        <w:t>ДРВ</w:t>
      </w:r>
      <w:r w:rsidRPr="00283D59">
        <w:rPr>
          <w:rFonts w:eastAsia="MS ??"/>
        </w:rPr>
        <w:t xml:space="preserve"> </w:t>
      </w:r>
      <w:r>
        <w:rPr>
          <w:rFonts w:eastAsia="MS ??"/>
        </w:rPr>
        <w:t>организует</w:t>
      </w:r>
      <w:r w:rsidRPr="00283D59">
        <w:rPr>
          <w:rFonts w:eastAsia="MS ??"/>
        </w:rPr>
        <w:t xml:space="preserve"> «</w:t>
      </w:r>
      <w:r>
        <w:rPr>
          <w:rFonts w:eastAsia="MS ??"/>
        </w:rPr>
        <w:t>Неделю</w:t>
      </w:r>
      <w:r w:rsidRPr="00283D59">
        <w:rPr>
          <w:rFonts w:eastAsia="MS ??"/>
        </w:rPr>
        <w:t xml:space="preserve"> </w:t>
      </w:r>
      <w:r>
        <w:rPr>
          <w:rFonts w:eastAsia="MS ??"/>
        </w:rPr>
        <w:t>по</w:t>
      </w:r>
      <w:r w:rsidRPr="00283D59">
        <w:rPr>
          <w:rFonts w:eastAsia="MS ??"/>
        </w:rPr>
        <w:t xml:space="preserve"> </w:t>
      </w:r>
      <w:r>
        <w:rPr>
          <w:rFonts w:eastAsia="MS ??"/>
        </w:rPr>
        <w:t>борьбе</w:t>
      </w:r>
      <w:r w:rsidRPr="00283D59">
        <w:rPr>
          <w:rFonts w:eastAsia="MS ??"/>
        </w:rPr>
        <w:t xml:space="preserve"> </w:t>
      </w:r>
      <w:r>
        <w:rPr>
          <w:rFonts w:eastAsia="MS ??"/>
        </w:rPr>
        <w:t>с</w:t>
      </w:r>
      <w:r w:rsidRPr="00283D59">
        <w:rPr>
          <w:rFonts w:eastAsia="MS ??"/>
        </w:rPr>
        <w:t xml:space="preserve"> </w:t>
      </w:r>
      <w:r>
        <w:rPr>
          <w:rFonts w:eastAsia="MS ??"/>
        </w:rPr>
        <w:t>насилием</w:t>
      </w:r>
      <w:r w:rsidRPr="00283D59">
        <w:rPr>
          <w:rFonts w:eastAsia="MS ??"/>
        </w:rPr>
        <w:t xml:space="preserve"> </w:t>
      </w:r>
      <w:r>
        <w:rPr>
          <w:rFonts w:eastAsia="MS ??"/>
        </w:rPr>
        <w:t>и</w:t>
      </w:r>
      <w:r w:rsidRPr="00283D59">
        <w:rPr>
          <w:rFonts w:eastAsia="MS ??"/>
        </w:rPr>
        <w:t xml:space="preserve"> </w:t>
      </w:r>
      <w:r>
        <w:rPr>
          <w:rFonts w:eastAsia="MS ??"/>
        </w:rPr>
        <w:t>дискриминац</w:t>
      </w:r>
      <w:r>
        <w:rPr>
          <w:rFonts w:eastAsia="MS ??"/>
        </w:rPr>
        <w:t>и</w:t>
      </w:r>
      <w:r>
        <w:rPr>
          <w:rFonts w:eastAsia="MS ??"/>
        </w:rPr>
        <w:t>ей</w:t>
      </w:r>
      <w:r w:rsidRPr="00283D59">
        <w:rPr>
          <w:rFonts w:eastAsia="MS ??"/>
        </w:rPr>
        <w:t>»</w:t>
      </w:r>
      <w:r>
        <w:rPr>
          <w:rFonts w:eastAsia="MS ??"/>
        </w:rPr>
        <w:t>, являющ</w:t>
      </w:r>
      <w:r w:rsidR="00B16D6C">
        <w:rPr>
          <w:rFonts w:eastAsia="MS ??"/>
        </w:rPr>
        <w:t>ую</w:t>
      </w:r>
      <w:r>
        <w:rPr>
          <w:rFonts w:eastAsia="MS ??"/>
        </w:rPr>
        <w:t>ся общенациональной инициативой, ставшей результатом мем</w:t>
      </w:r>
      <w:r>
        <w:rPr>
          <w:rFonts w:eastAsia="MS ??"/>
        </w:rPr>
        <w:t>о</w:t>
      </w:r>
      <w:r>
        <w:rPr>
          <w:rFonts w:eastAsia="MS ??"/>
        </w:rPr>
        <w:t>рандума о взаимопонимании, заключен</w:t>
      </w:r>
      <w:r w:rsidR="00F06C90">
        <w:rPr>
          <w:rFonts w:eastAsia="MS ??"/>
        </w:rPr>
        <w:t>н</w:t>
      </w:r>
      <w:r w:rsidR="00B16D6C">
        <w:rPr>
          <w:rFonts w:eastAsia="MS ??"/>
        </w:rPr>
        <w:t>ого</w:t>
      </w:r>
      <w:r w:rsidR="001E72FF">
        <w:rPr>
          <w:rFonts w:eastAsia="MS ??"/>
        </w:rPr>
        <w:t xml:space="preserve"> с Министерством образов</w:t>
      </w:r>
      <w:r w:rsidR="001E72FF">
        <w:rPr>
          <w:rFonts w:eastAsia="MS ??"/>
        </w:rPr>
        <w:t>а</w:t>
      </w:r>
      <w:r w:rsidR="001E72FF">
        <w:rPr>
          <w:rFonts w:eastAsia="MS ??"/>
        </w:rPr>
        <w:t>ния</w:t>
      </w:r>
      <w:r w:rsidR="001E72FF">
        <w:rPr>
          <w:rFonts w:eastAsia="MS ??"/>
          <w:lang w:val="en-US"/>
        </w:rPr>
        <w:t> </w:t>
      </w:r>
      <w:r w:rsidRPr="00283D59">
        <w:rPr>
          <w:rFonts w:eastAsia="MS ??"/>
        </w:rPr>
        <w:t>(</w:t>
      </w:r>
      <w:r>
        <w:rPr>
          <w:rFonts w:eastAsia="MS ??"/>
        </w:rPr>
        <w:t>МО</w:t>
      </w:r>
      <w:r w:rsidRPr="00283D59">
        <w:rPr>
          <w:rFonts w:eastAsia="MS ??"/>
        </w:rPr>
        <w:t xml:space="preserve">). </w:t>
      </w:r>
      <w:r>
        <w:rPr>
          <w:rFonts w:eastAsia="MS ??"/>
        </w:rPr>
        <w:t>Во время этой Недели школы организуют просветительские и уче</w:t>
      </w:r>
      <w:r>
        <w:rPr>
          <w:rFonts w:eastAsia="MS ??"/>
        </w:rPr>
        <w:t>б</w:t>
      </w:r>
      <w:r>
        <w:rPr>
          <w:rFonts w:eastAsia="MS ??"/>
        </w:rPr>
        <w:t>ные мероприятия по предупреждению физического и психо</w:t>
      </w:r>
      <w:r w:rsidR="00B16D6C">
        <w:rPr>
          <w:rFonts w:eastAsia="MS ??"/>
        </w:rPr>
        <w:t xml:space="preserve">логического насилия </w:t>
      </w:r>
      <w:r w:rsidR="005E0E18">
        <w:rPr>
          <w:rFonts w:eastAsia="MS ??"/>
        </w:rPr>
        <w:br/>
      </w:r>
      <w:r w:rsidR="00B16D6C">
        <w:rPr>
          <w:rFonts w:eastAsia="MS ??"/>
        </w:rPr>
        <w:t>в отношении </w:t>
      </w:r>
      <w:r>
        <w:rPr>
          <w:rFonts w:eastAsia="MS ??"/>
        </w:rPr>
        <w:t>женщин и насилия на почве всех форм дискриминации</w:t>
      </w:r>
      <w:r w:rsidRPr="00F8399A">
        <w:rPr>
          <w:rFonts w:eastAsia="MS ??"/>
        </w:rPr>
        <w:t xml:space="preserve">. </w:t>
      </w:r>
      <w:r w:rsidR="005E0E18">
        <w:rPr>
          <w:rFonts w:eastAsia="MS ??"/>
        </w:rPr>
        <w:br/>
      </w:r>
      <w:r>
        <w:rPr>
          <w:rFonts w:eastAsia="MS ??"/>
        </w:rPr>
        <w:t>С</w:t>
      </w:r>
      <w:r w:rsidRPr="009D4189">
        <w:rPr>
          <w:rFonts w:eastAsia="MS ??"/>
        </w:rPr>
        <w:t xml:space="preserve"> 2004 </w:t>
      </w:r>
      <w:r>
        <w:rPr>
          <w:rFonts w:eastAsia="MS ??"/>
        </w:rPr>
        <w:t>года</w:t>
      </w:r>
      <w:r w:rsidRPr="009D4189">
        <w:rPr>
          <w:rFonts w:eastAsia="MS ??"/>
        </w:rPr>
        <w:t xml:space="preserve"> </w:t>
      </w:r>
      <w:r>
        <w:t>ДРВ</w:t>
      </w:r>
      <w:r w:rsidRPr="009D4189">
        <w:rPr>
          <w:rFonts w:eastAsia="MS ??"/>
        </w:rPr>
        <w:t xml:space="preserve"> – </w:t>
      </w:r>
      <w:r>
        <w:rPr>
          <w:rFonts w:eastAsia="MS ??"/>
        </w:rPr>
        <w:t>НУБРД</w:t>
      </w:r>
      <w:r w:rsidRPr="009D4189">
        <w:rPr>
          <w:rFonts w:eastAsia="MS ??"/>
        </w:rPr>
        <w:t xml:space="preserve"> </w:t>
      </w:r>
      <w:r>
        <w:rPr>
          <w:rFonts w:eastAsia="MS ??"/>
        </w:rPr>
        <w:t>содействует</w:t>
      </w:r>
      <w:r w:rsidRPr="009D4189">
        <w:rPr>
          <w:rFonts w:eastAsia="MS ??"/>
        </w:rPr>
        <w:t xml:space="preserve"> </w:t>
      </w:r>
      <w:r>
        <w:rPr>
          <w:rFonts w:eastAsia="MS ??"/>
        </w:rPr>
        <w:t>проведению</w:t>
      </w:r>
      <w:r w:rsidRPr="009D4189">
        <w:rPr>
          <w:rFonts w:eastAsia="MS ??"/>
        </w:rPr>
        <w:t xml:space="preserve"> «</w:t>
      </w:r>
      <w:r>
        <w:rPr>
          <w:rFonts w:eastAsia="MS ??"/>
        </w:rPr>
        <w:t>Недели</w:t>
      </w:r>
      <w:r w:rsidRPr="009D4189">
        <w:rPr>
          <w:rFonts w:eastAsia="MS ??"/>
        </w:rPr>
        <w:t xml:space="preserve"> </w:t>
      </w:r>
      <w:r>
        <w:rPr>
          <w:rFonts w:eastAsia="MS ??"/>
        </w:rPr>
        <w:t>по</w:t>
      </w:r>
      <w:r w:rsidRPr="009D4189">
        <w:rPr>
          <w:rFonts w:eastAsia="MS ??"/>
        </w:rPr>
        <w:t xml:space="preserve"> </w:t>
      </w:r>
      <w:r>
        <w:rPr>
          <w:rFonts w:eastAsia="MS ??"/>
        </w:rPr>
        <w:t>борьбе</w:t>
      </w:r>
      <w:r w:rsidRPr="009D4189">
        <w:rPr>
          <w:rFonts w:eastAsia="MS ??"/>
        </w:rPr>
        <w:t xml:space="preserve"> </w:t>
      </w:r>
      <w:r>
        <w:rPr>
          <w:rFonts w:eastAsia="MS ??"/>
        </w:rPr>
        <w:t>с</w:t>
      </w:r>
      <w:r w:rsidRPr="009D4189">
        <w:rPr>
          <w:rFonts w:eastAsia="MS ??"/>
        </w:rPr>
        <w:t xml:space="preserve"> </w:t>
      </w:r>
      <w:r>
        <w:rPr>
          <w:rFonts w:eastAsia="MS ??"/>
        </w:rPr>
        <w:t>раси</w:t>
      </w:r>
      <w:r>
        <w:rPr>
          <w:rFonts w:eastAsia="MS ??"/>
        </w:rPr>
        <w:t>з</w:t>
      </w:r>
      <w:r>
        <w:rPr>
          <w:rFonts w:eastAsia="MS ??"/>
        </w:rPr>
        <w:t>мом</w:t>
      </w:r>
      <w:r w:rsidRPr="009D4189">
        <w:rPr>
          <w:rFonts w:eastAsia="MS ??"/>
        </w:rPr>
        <w:t>»,</w:t>
      </w:r>
      <w:r>
        <w:rPr>
          <w:rFonts w:eastAsia="MS ??"/>
        </w:rPr>
        <w:t xml:space="preserve"> которая в марте </w:t>
      </w:r>
      <w:r w:rsidRPr="009D4189">
        <w:rPr>
          <w:rFonts w:eastAsia="MS ??"/>
        </w:rPr>
        <w:t>2015</w:t>
      </w:r>
      <w:r>
        <w:rPr>
          <w:rFonts w:eastAsia="MS ??"/>
        </w:rPr>
        <w:t xml:space="preserve"> года была организована совместно с </w:t>
      </w:r>
      <w:r>
        <w:t>НАИК и при участии</w:t>
      </w:r>
      <w:r w:rsidRPr="009D4189">
        <w:rPr>
          <w:rFonts w:eastAsia="MS ??"/>
        </w:rPr>
        <w:t xml:space="preserve"> 700 </w:t>
      </w:r>
      <w:r>
        <w:rPr>
          <w:rFonts w:eastAsia="MS ??"/>
        </w:rPr>
        <w:t>коммун</w:t>
      </w:r>
      <w:r w:rsidRPr="009D4189">
        <w:rPr>
          <w:rFonts w:eastAsia="MS ??"/>
        </w:rPr>
        <w:t xml:space="preserve">. </w:t>
      </w:r>
      <w:r>
        <w:rPr>
          <w:rFonts w:eastAsia="MS ??"/>
        </w:rPr>
        <w:t>Кроме</w:t>
      </w:r>
      <w:r w:rsidRPr="00DF6FCB">
        <w:rPr>
          <w:rFonts w:eastAsia="MS ??"/>
        </w:rPr>
        <w:t xml:space="preserve"> </w:t>
      </w:r>
      <w:r>
        <w:rPr>
          <w:rFonts w:eastAsia="MS ??"/>
        </w:rPr>
        <w:t>того</w:t>
      </w:r>
      <w:r w:rsidRPr="00DF6FCB">
        <w:rPr>
          <w:rFonts w:eastAsia="MS ??"/>
        </w:rPr>
        <w:t>, «</w:t>
      </w:r>
      <w:r>
        <w:rPr>
          <w:rFonts w:eastAsia="MS ??"/>
        </w:rPr>
        <w:t>Закон</w:t>
      </w:r>
      <w:r w:rsidRPr="00DF6FCB">
        <w:rPr>
          <w:rFonts w:eastAsia="MS ??"/>
        </w:rPr>
        <w:t xml:space="preserve"> </w:t>
      </w:r>
      <w:r>
        <w:rPr>
          <w:rFonts w:eastAsia="MS ??"/>
        </w:rPr>
        <w:t>о</w:t>
      </w:r>
      <w:r w:rsidRPr="00DF6FCB">
        <w:rPr>
          <w:rFonts w:eastAsia="MS ??"/>
        </w:rPr>
        <w:t xml:space="preserve"> </w:t>
      </w:r>
      <w:r>
        <w:rPr>
          <w:rFonts w:eastAsia="MS ??"/>
        </w:rPr>
        <w:t>хорошей</w:t>
      </w:r>
      <w:r w:rsidRPr="00DF6FCB">
        <w:rPr>
          <w:rFonts w:eastAsia="MS ??"/>
        </w:rPr>
        <w:t xml:space="preserve"> </w:t>
      </w:r>
      <w:r>
        <w:rPr>
          <w:rFonts w:eastAsia="MS ??"/>
        </w:rPr>
        <w:t>школе</w:t>
      </w:r>
      <w:r w:rsidRPr="00DF6FCB">
        <w:rPr>
          <w:rFonts w:eastAsia="MS ??"/>
        </w:rPr>
        <w:t xml:space="preserve">», </w:t>
      </w:r>
      <w:r>
        <w:rPr>
          <w:rFonts w:eastAsia="MS ??"/>
        </w:rPr>
        <w:t>принятый</w:t>
      </w:r>
      <w:r w:rsidRPr="00DF6FCB">
        <w:rPr>
          <w:rFonts w:eastAsia="MS ??"/>
        </w:rPr>
        <w:t xml:space="preserve"> </w:t>
      </w:r>
      <w:r>
        <w:rPr>
          <w:rFonts w:eastAsia="MS ??"/>
        </w:rPr>
        <w:t>в</w:t>
      </w:r>
      <w:r w:rsidRPr="00DF6FCB">
        <w:rPr>
          <w:rFonts w:eastAsia="MS ??"/>
        </w:rPr>
        <w:t xml:space="preserve"> </w:t>
      </w:r>
      <w:r>
        <w:rPr>
          <w:rFonts w:eastAsia="MS ??"/>
        </w:rPr>
        <w:t>се</w:t>
      </w:r>
      <w:r>
        <w:rPr>
          <w:rFonts w:eastAsia="MS ??"/>
        </w:rPr>
        <w:t>н</w:t>
      </w:r>
      <w:r>
        <w:rPr>
          <w:rFonts w:eastAsia="MS ??"/>
        </w:rPr>
        <w:t>тябре</w:t>
      </w:r>
      <w:r w:rsidRPr="00DF6FCB">
        <w:rPr>
          <w:rFonts w:eastAsia="MS ??"/>
        </w:rPr>
        <w:t xml:space="preserve"> 2015</w:t>
      </w:r>
      <w:r>
        <w:rPr>
          <w:rFonts w:eastAsia="MS ??"/>
        </w:rPr>
        <w:t xml:space="preserve"> года</w:t>
      </w:r>
      <w:r w:rsidRPr="00DF6FCB">
        <w:rPr>
          <w:rFonts w:eastAsia="MS ??"/>
        </w:rPr>
        <w:t xml:space="preserve">, </w:t>
      </w:r>
      <w:r>
        <w:rPr>
          <w:rFonts w:eastAsia="MS ??"/>
        </w:rPr>
        <w:t>предусматривает конкретные предметы по изучению вопросов гендерного равенства в школьных программах</w:t>
      </w:r>
      <w:r w:rsidRPr="00DF6FCB">
        <w:rPr>
          <w:rFonts w:eastAsia="MS ??"/>
        </w:rPr>
        <w:t xml:space="preserve">. </w:t>
      </w:r>
      <w:r>
        <w:rPr>
          <w:rFonts w:eastAsia="MS ??"/>
        </w:rPr>
        <w:t>Обеспечивается</w:t>
      </w:r>
      <w:r w:rsidRPr="00644838">
        <w:rPr>
          <w:rFonts w:eastAsia="MS ??"/>
        </w:rPr>
        <w:t xml:space="preserve"> </w:t>
      </w:r>
      <w:r>
        <w:rPr>
          <w:rFonts w:eastAsia="MS ??"/>
        </w:rPr>
        <w:t>также</w:t>
      </w:r>
      <w:r w:rsidRPr="00644838">
        <w:rPr>
          <w:rFonts w:eastAsia="MS ??"/>
        </w:rPr>
        <w:t xml:space="preserve"> </w:t>
      </w:r>
      <w:r>
        <w:rPr>
          <w:rFonts w:eastAsia="MS ??"/>
        </w:rPr>
        <w:t>учебная</w:t>
      </w:r>
      <w:r w:rsidRPr="00644838">
        <w:rPr>
          <w:rFonts w:eastAsia="MS ??"/>
        </w:rPr>
        <w:t xml:space="preserve"> </w:t>
      </w:r>
      <w:r>
        <w:rPr>
          <w:rFonts w:eastAsia="MS ??"/>
        </w:rPr>
        <w:t>подготовка</w:t>
      </w:r>
      <w:r w:rsidRPr="00644838">
        <w:rPr>
          <w:rFonts w:eastAsia="MS ??"/>
        </w:rPr>
        <w:t xml:space="preserve"> </w:t>
      </w:r>
      <w:r>
        <w:rPr>
          <w:rFonts w:eastAsia="MS ??"/>
        </w:rPr>
        <w:t>по</w:t>
      </w:r>
      <w:r w:rsidRPr="00644838">
        <w:rPr>
          <w:rFonts w:eastAsia="MS ??"/>
        </w:rPr>
        <w:t xml:space="preserve"> </w:t>
      </w:r>
      <w:r>
        <w:rPr>
          <w:rFonts w:eastAsia="MS ??"/>
        </w:rPr>
        <w:t>вопросам</w:t>
      </w:r>
      <w:r w:rsidRPr="00644838">
        <w:rPr>
          <w:rFonts w:eastAsia="MS ??"/>
        </w:rPr>
        <w:t xml:space="preserve"> </w:t>
      </w:r>
      <w:r>
        <w:rPr>
          <w:rFonts w:eastAsia="MS ??"/>
        </w:rPr>
        <w:t>международного</w:t>
      </w:r>
      <w:r w:rsidRPr="00644838">
        <w:rPr>
          <w:rFonts w:eastAsia="MS ??"/>
        </w:rPr>
        <w:t xml:space="preserve"> </w:t>
      </w:r>
      <w:r>
        <w:rPr>
          <w:rFonts w:eastAsia="MS ??"/>
        </w:rPr>
        <w:t>права</w:t>
      </w:r>
      <w:r w:rsidRPr="00644838">
        <w:rPr>
          <w:rFonts w:eastAsia="MS ??"/>
        </w:rPr>
        <w:t xml:space="preserve"> </w:t>
      </w:r>
      <w:r>
        <w:rPr>
          <w:rFonts w:eastAsia="MS ??"/>
        </w:rPr>
        <w:t>прав</w:t>
      </w:r>
      <w:r w:rsidRPr="00644838">
        <w:rPr>
          <w:rFonts w:eastAsia="MS ??"/>
        </w:rPr>
        <w:t xml:space="preserve"> </w:t>
      </w:r>
      <w:r>
        <w:rPr>
          <w:rFonts w:eastAsia="MS ??"/>
        </w:rPr>
        <w:t>человека</w:t>
      </w:r>
      <w:r w:rsidRPr="00644838">
        <w:rPr>
          <w:rFonts w:eastAsia="MS ??"/>
        </w:rPr>
        <w:t xml:space="preserve"> </w:t>
      </w:r>
      <w:r>
        <w:rPr>
          <w:rFonts w:eastAsia="MS ??"/>
        </w:rPr>
        <w:t>и</w:t>
      </w:r>
      <w:r w:rsidRPr="00644838">
        <w:rPr>
          <w:rFonts w:eastAsia="MS ??"/>
        </w:rPr>
        <w:t xml:space="preserve"> </w:t>
      </w:r>
      <w:r>
        <w:rPr>
          <w:rFonts w:eastAsia="MS ??"/>
        </w:rPr>
        <w:t>международн</w:t>
      </w:r>
      <w:r>
        <w:rPr>
          <w:rFonts w:eastAsia="MS ??"/>
        </w:rPr>
        <w:t>о</w:t>
      </w:r>
      <w:r>
        <w:rPr>
          <w:rFonts w:eastAsia="MS ??"/>
        </w:rPr>
        <w:t>го</w:t>
      </w:r>
      <w:r w:rsidRPr="00644838">
        <w:rPr>
          <w:rFonts w:eastAsia="MS ??"/>
        </w:rPr>
        <w:t xml:space="preserve"> </w:t>
      </w:r>
      <w:r>
        <w:rPr>
          <w:rFonts w:eastAsia="MS ??"/>
        </w:rPr>
        <w:t>гуманитарного</w:t>
      </w:r>
      <w:r w:rsidRPr="00644838">
        <w:rPr>
          <w:rFonts w:eastAsia="MS ??"/>
        </w:rPr>
        <w:t xml:space="preserve"> </w:t>
      </w:r>
      <w:r>
        <w:rPr>
          <w:rFonts w:eastAsia="MS ??"/>
        </w:rPr>
        <w:t>права, особенно в отношении торговли людьми,</w:t>
      </w:r>
      <w:r w:rsidRPr="00644838">
        <w:rPr>
          <w:rFonts w:eastAsia="MS ??"/>
        </w:rPr>
        <w:t xml:space="preserve"> </w:t>
      </w:r>
      <w:r>
        <w:rPr>
          <w:rFonts w:eastAsia="MS ??"/>
        </w:rPr>
        <w:t>для сотру</w:t>
      </w:r>
      <w:r>
        <w:rPr>
          <w:rFonts w:eastAsia="MS ??"/>
        </w:rPr>
        <w:t>д</w:t>
      </w:r>
      <w:r>
        <w:rPr>
          <w:rFonts w:eastAsia="MS ??"/>
        </w:rPr>
        <w:t xml:space="preserve">ников </w:t>
      </w:r>
      <w:r>
        <w:t>Министерства иностранных дел и международного сотрудничества</w:t>
      </w:r>
      <w:r w:rsidRPr="00644838">
        <w:t>,</w:t>
      </w:r>
      <w:r>
        <w:t xml:space="preserve"> включая молодых дипломатов</w:t>
      </w:r>
      <w:r w:rsidRPr="00644838">
        <w:t xml:space="preserve"> </w:t>
      </w:r>
      <w:r>
        <w:t>в период стажировки и сотрудников консульской службы</w:t>
      </w:r>
      <w:r w:rsidRPr="00644838">
        <w:t xml:space="preserve">. </w:t>
      </w:r>
    </w:p>
    <w:p w:rsidR="00632350" w:rsidRPr="00BF2D21" w:rsidRDefault="00632350" w:rsidP="007426F4">
      <w:pPr>
        <w:pStyle w:val="SingleTxtGR"/>
        <w:rPr>
          <w:rFonts w:eastAsia="MS ??"/>
        </w:rPr>
      </w:pPr>
      <w:r w:rsidRPr="00FB4ED0">
        <w:rPr>
          <w:rFonts w:eastAsia="MS ??"/>
        </w:rPr>
        <w:t>242.</w:t>
      </w:r>
      <w:r w:rsidRPr="00FB4ED0">
        <w:rPr>
          <w:rFonts w:eastAsia="MS ??"/>
        </w:rPr>
        <w:tab/>
      </w:r>
      <w:r>
        <w:rPr>
          <w:rFonts w:eastAsia="MS ??"/>
        </w:rPr>
        <w:t>Все</w:t>
      </w:r>
      <w:r w:rsidRPr="00FB4ED0">
        <w:rPr>
          <w:rFonts w:eastAsia="MS ??"/>
        </w:rPr>
        <w:t xml:space="preserve"> </w:t>
      </w:r>
      <w:r>
        <w:rPr>
          <w:rFonts w:eastAsia="MS ??"/>
        </w:rPr>
        <w:t>вышеупомянутые</w:t>
      </w:r>
      <w:r w:rsidRPr="00FB4ED0">
        <w:rPr>
          <w:rFonts w:eastAsia="MS ??"/>
        </w:rPr>
        <w:t xml:space="preserve"> </w:t>
      </w:r>
      <w:r>
        <w:rPr>
          <w:rFonts w:eastAsia="MS ??"/>
        </w:rPr>
        <w:t>национальные</w:t>
      </w:r>
      <w:r w:rsidRPr="00FB4ED0">
        <w:rPr>
          <w:rFonts w:eastAsia="MS ??"/>
        </w:rPr>
        <w:t xml:space="preserve"> </w:t>
      </w:r>
      <w:r>
        <w:rPr>
          <w:rFonts w:eastAsia="MS ??"/>
        </w:rPr>
        <w:t>планы</w:t>
      </w:r>
      <w:r w:rsidRPr="00FB4ED0">
        <w:rPr>
          <w:rFonts w:eastAsia="MS ??"/>
        </w:rPr>
        <w:t xml:space="preserve"> </w:t>
      </w:r>
      <w:r>
        <w:rPr>
          <w:rFonts w:eastAsia="MS ??"/>
        </w:rPr>
        <w:t>действий</w:t>
      </w:r>
      <w:r w:rsidRPr="00FB4ED0">
        <w:rPr>
          <w:rFonts w:eastAsia="MS ??"/>
        </w:rPr>
        <w:t xml:space="preserve"> </w:t>
      </w:r>
      <w:r>
        <w:rPr>
          <w:rFonts w:eastAsia="MS ??"/>
        </w:rPr>
        <w:t>содержат</w:t>
      </w:r>
      <w:r w:rsidRPr="00FB4ED0">
        <w:rPr>
          <w:rFonts w:eastAsia="MS ??"/>
        </w:rPr>
        <w:t xml:space="preserve"> </w:t>
      </w:r>
      <w:r>
        <w:rPr>
          <w:rFonts w:eastAsia="MS ??"/>
        </w:rPr>
        <w:t>конкре</w:t>
      </w:r>
      <w:r>
        <w:rPr>
          <w:rFonts w:eastAsia="MS ??"/>
        </w:rPr>
        <w:t>т</w:t>
      </w:r>
      <w:r>
        <w:rPr>
          <w:rFonts w:eastAsia="MS ??"/>
        </w:rPr>
        <w:t>ные</w:t>
      </w:r>
      <w:r w:rsidRPr="00FB4ED0">
        <w:rPr>
          <w:rFonts w:eastAsia="MS ??"/>
        </w:rPr>
        <w:t xml:space="preserve"> </w:t>
      </w:r>
      <w:r>
        <w:rPr>
          <w:rFonts w:eastAsia="MS ??"/>
        </w:rPr>
        <w:t>разделы</w:t>
      </w:r>
      <w:r w:rsidRPr="00FB4ED0">
        <w:rPr>
          <w:rFonts w:eastAsia="MS ??"/>
        </w:rPr>
        <w:t xml:space="preserve">, </w:t>
      </w:r>
      <w:r>
        <w:rPr>
          <w:rFonts w:eastAsia="MS ??"/>
        </w:rPr>
        <w:t>предусматривающие</w:t>
      </w:r>
      <w:r w:rsidRPr="00FB4ED0">
        <w:rPr>
          <w:rFonts w:eastAsia="MS ??"/>
        </w:rPr>
        <w:t xml:space="preserve"> </w:t>
      </w:r>
      <w:r>
        <w:rPr>
          <w:rFonts w:eastAsia="MS ??"/>
        </w:rPr>
        <w:t>всеобщее повышение осведомленности</w:t>
      </w:r>
      <w:r w:rsidRPr="00FB4ED0">
        <w:t xml:space="preserve">, </w:t>
      </w:r>
      <w:r>
        <w:t>и</w:t>
      </w:r>
      <w:r>
        <w:t>н</w:t>
      </w:r>
      <w:r>
        <w:t>формирование и обучение, в том числе в секторе СМИ</w:t>
      </w:r>
      <w:r w:rsidRPr="00FB4ED0">
        <w:t xml:space="preserve">. </w:t>
      </w:r>
      <w:r>
        <w:t>В</w:t>
      </w:r>
      <w:r w:rsidRPr="00BF2D21">
        <w:t xml:space="preserve"> </w:t>
      </w:r>
      <w:r>
        <w:t>этих</w:t>
      </w:r>
      <w:r w:rsidRPr="00BF2D21">
        <w:t xml:space="preserve"> </w:t>
      </w:r>
      <w:r>
        <w:t>рамках</w:t>
      </w:r>
      <w:r w:rsidRPr="00BF2D21">
        <w:t xml:space="preserve"> </w:t>
      </w:r>
      <w:r>
        <w:t>следует</w:t>
      </w:r>
      <w:r w:rsidRPr="00BF2D21">
        <w:t xml:space="preserve"> </w:t>
      </w:r>
      <w:r>
        <w:t>упомянуть</w:t>
      </w:r>
      <w:r w:rsidRPr="00BF2D21">
        <w:t xml:space="preserve"> </w:t>
      </w:r>
      <w:r>
        <w:t>Римскую</w:t>
      </w:r>
      <w:r w:rsidRPr="00BF2D21">
        <w:t xml:space="preserve"> </w:t>
      </w:r>
      <w:r>
        <w:t>хартию</w:t>
      </w:r>
      <w:r w:rsidRPr="00BF2D21">
        <w:t xml:space="preserve">, </w:t>
      </w:r>
      <w:r>
        <w:t>представляющую</w:t>
      </w:r>
      <w:r w:rsidRPr="00BF2D21">
        <w:t xml:space="preserve"> </w:t>
      </w:r>
      <w:r>
        <w:t>собой</w:t>
      </w:r>
      <w:r w:rsidRPr="00BF2D21">
        <w:t xml:space="preserve"> </w:t>
      </w:r>
      <w:r>
        <w:t>этический</w:t>
      </w:r>
      <w:r w:rsidRPr="00BF2D21">
        <w:t xml:space="preserve"> </w:t>
      </w:r>
      <w:r>
        <w:t>кодекс</w:t>
      </w:r>
      <w:r w:rsidRPr="00BF2D21">
        <w:t xml:space="preserve">, </w:t>
      </w:r>
      <w:r>
        <w:t>соде</w:t>
      </w:r>
      <w:r>
        <w:t>р</w:t>
      </w:r>
      <w:r>
        <w:t>жащий</w:t>
      </w:r>
      <w:r w:rsidRPr="00BF2D21">
        <w:t xml:space="preserve"> </w:t>
      </w:r>
      <w:r>
        <w:t>руководящие</w:t>
      </w:r>
      <w:r w:rsidRPr="00BF2D21">
        <w:t xml:space="preserve"> </w:t>
      </w:r>
      <w:r>
        <w:t>принципы</w:t>
      </w:r>
      <w:r w:rsidRPr="00BF2D21">
        <w:t xml:space="preserve"> </w:t>
      </w:r>
      <w:r>
        <w:t>представления</w:t>
      </w:r>
      <w:r w:rsidRPr="00BF2D21">
        <w:t xml:space="preserve"> </w:t>
      </w:r>
      <w:r>
        <w:t>правильной информации по т</w:t>
      </w:r>
      <w:r>
        <w:t>а</w:t>
      </w:r>
      <w:r>
        <w:t>ким вопросам, как миграция, право на убежище и торговля людьми</w:t>
      </w:r>
      <w:r w:rsidRPr="00BF2D21">
        <w:t xml:space="preserve">. </w:t>
      </w:r>
    </w:p>
    <w:p w:rsidR="00632350" w:rsidRPr="00915F05" w:rsidRDefault="00632350" w:rsidP="007426F4">
      <w:pPr>
        <w:pStyle w:val="H1GR"/>
      </w:pPr>
      <w:r w:rsidRPr="00BF2D21">
        <w:tab/>
      </w:r>
      <w:r w:rsidRPr="001E1C2B">
        <w:rPr>
          <w:lang w:val="en-GB"/>
        </w:rPr>
        <w:t>D</w:t>
      </w:r>
      <w:r w:rsidRPr="00915F05">
        <w:t>.</w:t>
      </w:r>
      <w:r w:rsidRPr="00915F05">
        <w:tab/>
      </w:r>
      <w:r w:rsidRPr="00DB5AAF">
        <w:t>Процесс представления докладов на национальном уровне</w:t>
      </w:r>
    </w:p>
    <w:p w:rsidR="00632350" w:rsidRPr="00EA6B7A" w:rsidRDefault="00632350" w:rsidP="003815A8">
      <w:pPr>
        <w:pStyle w:val="SingleTxtGR"/>
      </w:pPr>
      <w:r w:rsidRPr="004B7157">
        <w:t>243.</w:t>
      </w:r>
      <w:r w:rsidRPr="004B7157">
        <w:tab/>
      </w:r>
      <w:r>
        <w:t>В</w:t>
      </w:r>
      <w:r w:rsidRPr="004B7157">
        <w:t xml:space="preserve"> </w:t>
      </w:r>
      <w:r>
        <w:t>дополнение</w:t>
      </w:r>
      <w:r w:rsidRPr="004B7157">
        <w:t xml:space="preserve"> </w:t>
      </w:r>
      <w:r>
        <w:t>к</w:t>
      </w:r>
      <w:r w:rsidRPr="004B7157">
        <w:t xml:space="preserve"> </w:t>
      </w:r>
      <w:r>
        <w:t>информации</w:t>
      </w:r>
      <w:r w:rsidRPr="004B7157">
        <w:t xml:space="preserve">, </w:t>
      </w:r>
      <w:r>
        <w:t>представленной</w:t>
      </w:r>
      <w:r w:rsidRPr="004B7157">
        <w:t xml:space="preserve"> </w:t>
      </w:r>
      <w:r>
        <w:t>в</w:t>
      </w:r>
      <w:r w:rsidRPr="004B7157">
        <w:t xml:space="preserve"> </w:t>
      </w:r>
      <w:r>
        <w:t>пункте</w:t>
      </w:r>
      <w:r w:rsidRPr="004B7157">
        <w:t xml:space="preserve"> 150, </w:t>
      </w:r>
      <w:r>
        <w:t>необходимо</w:t>
      </w:r>
      <w:r w:rsidRPr="004B7157">
        <w:t xml:space="preserve"> </w:t>
      </w:r>
      <w:r>
        <w:t>добавить</w:t>
      </w:r>
      <w:r w:rsidRPr="004B7157">
        <w:t xml:space="preserve">, </w:t>
      </w:r>
      <w:r>
        <w:t>что</w:t>
      </w:r>
      <w:r w:rsidRPr="004B7157">
        <w:t xml:space="preserve"> </w:t>
      </w:r>
      <w:r>
        <w:t>ММКПЧ занимается вопросами последующей деятельности в связи с УПО и</w:t>
      </w:r>
      <w:r w:rsidRPr="004B7157">
        <w:t xml:space="preserve"> </w:t>
      </w:r>
      <w:r>
        <w:t>заключительными замечаниями</w:t>
      </w:r>
      <w:r w:rsidRPr="004B7157">
        <w:t>/</w:t>
      </w:r>
      <w:r>
        <w:t>комментариями договорных о</w:t>
      </w:r>
      <w:r>
        <w:t>р</w:t>
      </w:r>
      <w:r>
        <w:t>ганов Организации Объединенных Наций по правам человека</w:t>
      </w:r>
      <w:r w:rsidRPr="004B7157">
        <w:t xml:space="preserve">. </w:t>
      </w:r>
      <w:r>
        <w:t>ММКПЧ</w:t>
      </w:r>
      <w:r w:rsidRPr="00F24CF1">
        <w:t xml:space="preserve"> </w:t>
      </w:r>
      <w:r>
        <w:t>оказ</w:t>
      </w:r>
      <w:r>
        <w:t>ы</w:t>
      </w:r>
      <w:r>
        <w:t>вает</w:t>
      </w:r>
      <w:r w:rsidRPr="00F24CF1">
        <w:t xml:space="preserve"> </w:t>
      </w:r>
      <w:r>
        <w:t>консультативную</w:t>
      </w:r>
      <w:r w:rsidRPr="00F24CF1">
        <w:t xml:space="preserve"> </w:t>
      </w:r>
      <w:r>
        <w:t>помощь</w:t>
      </w:r>
      <w:r w:rsidRPr="00F24CF1">
        <w:t xml:space="preserve"> </w:t>
      </w:r>
      <w:r>
        <w:t>в</w:t>
      </w:r>
      <w:r w:rsidRPr="00F24CF1">
        <w:t xml:space="preserve"> </w:t>
      </w:r>
      <w:r>
        <w:t>этой</w:t>
      </w:r>
      <w:r w:rsidRPr="00F24CF1">
        <w:t xml:space="preserve"> </w:t>
      </w:r>
      <w:r>
        <w:t>области</w:t>
      </w:r>
      <w:r w:rsidRPr="00F24CF1">
        <w:t xml:space="preserve"> </w:t>
      </w:r>
      <w:r>
        <w:t>и</w:t>
      </w:r>
      <w:r w:rsidRPr="00F24CF1">
        <w:t xml:space="preserve"> </w:t>
      </w:r>
      <w:r>
        <w:t>следит за переводом на ит</w:t>
      </w:r>
      <w:r>
        <w:t>а</w:t>
      </w:r>
      <w:r>
        <w:t xml:space="preserve">льянский и за распространением соответствующих документов </w:t>
      </w:r>
      <w:r w:rsidRPr="00F24CF1">
        <w:t>(</w:t>
      </w:r>
      <w:r w:rsidR="00E438E8">
        <w:t>т.е.</w:t>
      </w:r>
      <w:r w:rsidRPr="00F24CF1">
        <w:t xml:space="preserve"> </w:t>
      </w:r>
      <w:r>
        <w:t>заключ</w:t>
      </w:r>
      <w:r>
        <w:t>и</w:t>
      </w:r>
      <w:r>
        <w:lastRenderedPageBreak/>
        <w:t>тельных</w:t>
      </w:r>
      <w:r w:rsidRPr="00F24CF1">
        <w:t xml:space="preserve"> </w:t>
      </w:r>
      <w:r>
        <w:t>замечаний</w:t>
      </w:r>
      <w:r w:rsidRPr="00F24CF1">
        <w:t xml:space="preserve">). </w:t>
      </w:r>
      <w:r>
        <w:t>ММКПЧ</w:t>
      </w:r>
      <w:r w:rsidRPr="00F24CF1">
        <w:t xml:space="preserve"> </w:t>
      </w:r>
      <w:r>
        <w:t>также</w:t>
      </w:r>
      <w:r w:rsidRPr="00F24CF1">
        <w:t xml:space="preserve"> </w:t>
      </w:r>
      <w:r>
        <w:t>организует</w:t>
      </w:r>
      <w:r w:rsidRPr="00F24CF1">
        <w:t xml:space="preserve"> </w:t>
      </w:r>
      <w:r>
        <w:t>и</w:t>
      </w:r>
      <w:r w:rsidRPr="00F24CF1">
        <w:t>/</w:t>
      </w:r>
      <w:r>
        <w:t>или</w:t>
      </w:r>
      <w:r w:rsidRPr="00F24CF1">
        <w:t xml:space="preserve"> </w:t>
      </w:r>
      <w:r>
        <w:t>участвует</w:t>
      </w:r>
      <w:r w:rsidRPr="00F24CF1">
        <w:t xml:space="preserve"> </w:t>
      </w:r>
      <w:r>
        <w:t>в</w:t>
      </w:r>
      <w:r w:rsidRPr="00F24CF1">
        <w:t xml:space="preserve"> </w:t>
      </w:r>
      <w:r>
        <w:t>семинарах</w:t>
      </w:r>
      <w:r w:rsidRPr="00F24CF1">
        <w:t xml:space="preserve">, </w:t>
      </w:r>
      <w:r w:rsidR="001E72FF" w:rsidRPr="001E72FF">
        <w:br/>
      </w:r>
      <w:r>
        <w:t>практикумах и конференциях по р</w:t>
      </w:r>
      <w:r w:rsidR="003815A8">
        <w:t xml:space="preserve">азличным вопросам прав человека </w:t>
      </w:r>
      <w:r w:rsidRPr="00EA6B7A">
        <w:t>(</w:t>
      </w:r>
      <w:hyperlink r:id="rId24" w:history="1">
        <w:r w:rsidR="00EA6B7A" w:rsidRPr="00F703D6">
          <w:rPr>
            <w:rStyle w:val="Hyperlink"/>
            <w:u w:val="none"/>
          </w:rPr>
          <w:t>www.cidu</w:t>
        </w:r>
        <w:r w:rsidR="00F06C90" w:rsidRPr="00F703D6">
          <w:rPr>
            <w:rStyle w:val="Hyperlink"/>
            <w:u w:val="none"/>
          </w:rPr>
          <w:t>.</w:t>
        </w:r>
        <w:r w:rsidR="00EA6B7A" w:rsidRPr="00F703D6">
          <w:rPr>
            <w:rStyle w:val="Hyperlink"/>
            <w:u w:val="none"/>
          </w:rPr>
          <w:t>esteri.it</w:t>
        </w:r>
      </w:hyperlink>
      <w:r w:rsidRPr="00EA6B7A">
        <w:t xml:space="preserve">). </w:t>
      </w:r>
    </w:p>
    <w:p w:rsidR="00632350" w:rsidRPr="005E2B6B" w:rsidRDefault="00632350" w:rsidP="007426F4">
      <w:pPr>
        <w:pStyle w:val="H1GR"/>
      </w:pPr>
      <w:r w:rsidRPr="00F24CF1">
        <w:tab/>
      </w:r>
      <w:r w:rsidRPr="001E1C2B">
        <w:rPr>
          <w:lang w:val="en-GB"/>
        </w:rPr>
        <w:t>E</w:t>
      </w:r>
      <w:r w:rsidRPr="005E2B6B">
        <w:t xml:space="preserve">. </w:t>
      </w:r>
      <w:r w:rsidRPr="005E2B6B">
        <w:tab/>
      </w:r>
      <w:r w:rsidRPr="003723D9">
        <w:t>Прочая</w:t>
      </w:r>
      <w:r w:rsidRPr="005E2B6B">
        <w:t xml:space="preserve"> </w:t>
      </w:r>
      <w:r w:rsidRPr="003723D9">
        <w:t>информация</w:t>
      </w:r>
      <w:r w:rsidRPr="005E2B6B">
        <w:t xml:space="preserve">, </w:t>
      </w:r>
      <w:r w:rsidRPr="003723D9">
        <w:t>касающаяся</w:t>
      </w:r>
      <w:r w:rsidRPr="005E2B6B">
        <w:t xml:space="preserve"> </w:t>
      </w:r>
      <w:r w:rsidRPr="003723D9">
        <w:t>прав</w:t>
      </w:r>
      <w:r w:rsidRPr="005E2B6B">
        <w:t xml:space="preserve"> </w:t>
      </w:r>
      <w:r w:rsidRPr="003723D9">
        <w:t>человека</w:t>
      </w:r>
    </w:p>
    <w:p w:rsidR="00632350" w:rsidRPr="00711FBF" w:rsidRDefault="00632350" w:rsidP="007426F4">
      <w:pPr>
        <w:pStyle w:val="SingleTxtGR"/>
      </w:pPr>
      <w:r w:rsidRPr="00711FBF">
        <w:t>244.</w:t>
      </w:r>
      <w:r w:rsidRPr="00711FBF">
        <w:tab/>
      </w:r>
      <w:r>
        <w:t>В</w:t>
      </w:r>
      <w:r w:rsidRPr="00711FBF">
        <w:t xml:space="preserve"> </w:t>
      </w:r>
      <w:r>
        <w:t>отношении</w:t>
      </w:r>
      <w:r w:rsidRPr="00711FBF">
        <w:t xml:space="preserve"> </w:t>
      </w:r>
      <w:r>
        <w:t>последующей</w:t>
      </w:r>
      <w:r w:rsidRPr="00711FBF">
        <w:t xml:space="preserve"> </w:t>
      </w:r>
      <w:r>
        <w:t>деятельности</w:t>
      </w:r>
      <w:r w:rsidRPr="00711FBF">
        <w:t xml:space="preserve"> </w:t>
      </w:r>
      <w:r>
        <w:t>по</w:t>
      </w:r>
      <w:r w:rsidRPr="00711FBF">
        <w:t xml:space="preserve"> </w:t>
      </w:r>
      <w:r>
        <w:t>итогам</w:t>
      </w:r>
      <w:r w:rsidRPr="00711FBF">
        <w:t xml:space="preserve"> </w:t>
      </w:r>
      <w:r>
        <w:t>международных</w:t>
      </w:r>
      <w:r w:rsidRPr="00711FBF">
        <w:t xml:space="preserve"> </w:t>
      </w:r>
      <w:r>
        <w:t>конференций</w:t>
      </w:r>
      <w:r w:rsidRPr="00711FBF">
        <w:t xml:space="preserve"> </w:t>
      </w:r>
      <w:r>
        <w:t>просьба</w:t>
      </w:r>
      <w:r w:rsidRPr="00711FBF">
        <w:t xml:space="preserve"> </w:t>
      </w:r>
      <w:r>
        <w:t>ознакомиться</w:t>
      </w:r>
      <w:r w:rsidRPr="00711FBF">
        <w:t xml:space="preserve"> </w:t>
      </w:r>
      <w:r>
        <w:t>с</w:t>
      </w:r>
      <w:r w:rsidRPr="00711FBF">
        <w:t xml:space="preserve"> </w:t>
      </w:r>
      <w:r>
        <w:t>информацией</w:t>
      </w:r>
      <w:r w:rsidRPr="00711FBF">
        <w:t xml:space="preserve">, </w:t>
      </w:r>
      <w:r>
        <w:t>содержащейся</w:t>
      </w:r>
      <w:r w:rsidRPr="00711FBF">
        <w:t xml:space="preserve"> </w:t>
      </w:r>
      <w:r>
        <w:t>в</w:t>
      </w:r>
      <w:r w:rsidRPr="00711FBF">
        <w:t xml:space="preserve"> </w:t>
      </w:r>
      <w:r>
        <w:t>пункте</w:t>
      </w:r>
      <w:r w:rsidRPr="00711FBF">
        <w:t xml:space="preserve"> 103 </w:t>
      </w:r>
      <w:r>
        <w:t>и последующих пунктах</w:t>
      </w:r>
      <w:r w:rsidRPr="00711FBF">
        <w:t>.</w:t>
      </w:r>
    </w:p>
    <w:p w:rsidR="00632350" w:rsidRPr="005D26DE" w:rsidRDefault="00632350" w:rsidP="007426F4">
      <w:pPr>
        <w:pStyle w:val="HChGR"/>
      </w:pPr>
      <w:r w:rsidRPr="00711FBF">
        <w:tab/>
      </w:r>
      <w:r w:rsidRPr="001E1C2B">
        <w:rPr>
          <w:lang w:val="en-GB"/>
        </w:rPr>
        <w:t>III</w:t>
      </w:r>
      <w:r w:rsidRPr="005D26DE">
        <w:t>.</w:t>
      </w:r>
      <w:r w:rsidRPr="005D26DE">
        <w:tab/>
        <w:t xml:space="preserve">Информация об обеспечении </w:t>
      </w:r>
      <w:proofErr w:type="spellStart"/>
      <w:r w:rsidRPr="005D26DE">
        <w:t>недискриминации</w:t>
      </w:r>
      <w:proofErr w:type="spellEnd"/>
      <w:r w:rsidRPr="005D26DE">
        <w:t xml:space="preserve"> </w:t>
      </w:r>
      <w:r w:rsidR="007426F4">
        <w:br/>
      </w:r>
      <w:r w:rsidRPr="005D26DE">
        <w:t>и равенства и об эффективных средствах</w:t>
      </w:r>
      <w:r w:rsidR="00912F21">
        <w:t xml:space="preserve"> </w:t>
      </w:r>
      <w:r w:rsidRPr="005D26DE">
        <w:t xml:space="preserve">правовой защиты </w:t>
      </w:r>
    </w:p>
    <w:p w:rsidR="00632350" w:rsidRPr="00007C45" w:rsidRDefault="00632350" w:rsidP="007426F4">
      <w:pPr>
        <w:pStyle w:val="H1GR"/>
      </w:pPr>
      <w:r w:rsidRPr="005D26DE">
        <w:tab/>
      </w:r>
      <w:r w:rsidRPr="005D26DE">
        <w:tab/>
      </w:r>
      <w:r>
        <w:t>Введение</w:t>
      </w:r>
    </w:p>
    <w:p w:rsidR="00632350" w:rsidRPr="00EB5FE5" w:rsidRDefault="00632350" w:rsidP="007426F4">
      <w:pPr>
        <w:pStyle w:val="SingleTxtGR"/>
      </w:pPr>
      <w:r w:rsidRPr="00007C45">
        <w:t>245.</w:t>
      </w:r>
      <w:r w:rsidRPr="00007C45">
        <w:tab/>
      </w:r>
      <w:r>
        <w:t>Основным</w:t>
      </w:r>
      <w:r w:rsidRPr="00007C45">
        <w:t xml:space="preserve"> </w:t>
      </w:r>
      <w:r>
        <w:t>правилом</w:t>
      </w:r>
      <w:r w:rsidRPr="00007C45">
        <w:t xml:space="preserve">, </w:t>
      </w:r>
      <w:r>
        <w:t>которым</w:t>
      </w:r>
      <w:r w:rsidRPr="00007C45">
        <w:t xml:space="preserve"> </w:t>
      </w:r>
      <w:r>
        <w:t>руководствуются</w:t>
      </w:r>
      <w:r w:rsidRPr="00007C45">
        <w:t xml:space="preserve"> </w:t>
      </w:r>
      <w:r>
        <w:t>современные</w:t>
      </w:r>
      <w:r w:rsidRPr="00007C45">
        <w:t xml:space="preserve"> </w:t>
      </w:r>
      <w:r>
        <w:t>демократии</w:t>
      </w:r>
      <w:r w:rsidRPr="00007C45">
        <w:t xml:space="preserve"> </w:t>
      </w:r>
      <w:r>
        <w:t>в</w:t>
      </w:r>
      <w:r w:rsidRPr="00007C45">
        <w:t xml:space="preserve"> </w:t>
      </w:r>
      <w:r>
        <w:t>деле</w:t>
      </w:r>
      <w:r w:rsidRPr="00007C45">
        <w:t xml:space="preserve"> </w:t>
      </w:r>
      <w:r>
        <w:t>защиты</w:t>
      </w:r>
      <w:r w:rsidRPr="00007C45">
        <w:t xml:space="preserve"> </w:t>
      </w:r>
      <w:r>
        <w:t>прав</w:t>
      </w:r>
      <w:r w:rsidRPr="00007C45">
        <w:t xml:space="preserve"> </w:t>
      </w:r>
      <w:r>
        <w:t>человека</w:t>
      </w:r>
      <w:r w:rsidRPr="00007C45">
        <w:t xml:space="preserve">, </w:t>
      </w:r>
      <w:r>
        <w:t>является</w:t>
      </w:r>
      <w:r w:rsidRPr="00007C45">
        <w:t xml:space="preserve"> </w:t>
      </w:r>
      <w:r>
        <w:t xml:space="preserve">эффективное осуществление принципов равенства и </w:t>
      </w:r>
      <w:proofErr w:type="spellStart"/>
      <w:r>
        <w:t>недискриминации</w:t>
      </w:r>
      <w:proofErr w:type="spellEnd"/>
      <w:r w:rsidRPr="00007C45">
        <w:t xml:space="preserve">. </w:t>
      </w:r>
      <w:r w:rsidRPr="00742044">
        <w:t>Эт</w:t>
      </w:r>
      <w:r>
        <w:t>и</w:t>
      </w:r>
      <w:r w:rsidRPr="0018505F">
        <w:t xml:space="preserve"> </w:t>
      </w:r>
      <w:r w:rsidRPr="00742044">
        <w:t>принцип</w:t>
      </w:r>
      <w:r>
        <w:t>ы</w:t>
      </w:r>
      <w:r w:rsidRPr="0018505F">
        <w:t xml:space="preserve"> </w:t>
      </w:r>
      <w:r w:rsidRPr="00742044">
        <w:t>по</w:t>
      </w:r>
      <w:r w:rsidRPr="0018505F">
        <w:t xml:space="preserve"> </w:t>
      </w:r>
      <w:r w:rsidRPr="00742044">
        <w:t>сути</w:t>
      </w:r>
      <w:r w:rsidRPr="0018505F">
        <w:t xml:space="preserve"> </w:t>
      </w:r>
      <w:r w:rsidRPr="00742044">
        <w:t>дела</w:t>
      </w:r>
      <w:r w:rsidRPr="0018505F">
        <w:t xml:space="preserve"> </w:t>
      </w:r>
      <w:r w:rsidRPr="00742044">
        <w:t>явля</w:t>
      </w:r>
      <w:r>
        <w:t>ю</w:t>
      </w:r>
      <w:r w:rsidRPr="00742044">
        <w:t>тся</w:t>
      </w:r>
      <w:r w:rsidRPr="0018505F">
        <w:t xml:space="preserve"> </w:t>
      </w:r>
      <w:r w:rsidRPr="00742044">
        <w:t>одной</w:t>
      </w:r>
      <w:r w:rsidRPr="0018505F">
        <w:t xml:space="preserve"> </w:t>
      </w:r>
      <w:r w:rsidRPr="00742044">
        <w:t>из</w:t>
      </w:r>
      <w:r w:rsidRPr="0018505F">
        <w:t xml:space="preserve"> </w:t>
      </w:r>
      <w:r w:rsidRPr="00742044">
        <w:t>основ</w:t>
      </w:r>
      <w:r w:rsidRPr="0018505F">
        <w:t xml:space="preserve"> </w:t>
      </w:r>
      <w:r w:rsidRPr="00742044">
        <w:t>свода</w:t>
      </w:r>
      <w:r w:rsidRPr="0018505F">
        <w:t xml:space="preserve"> </w:t>
      </w:r>
      <w:r w:rsidRPr="00742044">
        <w:t>наших</w:t>
      </w:r>
      <w:r w:rsidRPr="0018505F">
        <w:t xml:space="preserve"> </w:t>
      </w:r>
      <w:r w:rsidRPr="00742044">
        <w:t>конституционных</w:t>
      </w:r>
      <w:r w:rsidRPr="0018505F">
        <w:t xml:space="preserve"> </w:t>
      </w:r>
      <w:r w:rsidRPr="00742044">
        <w:t>норм</w:t>
      </w:r>
      <w:r w:rsidRPr="0018505F">
        <w:t xml:space="preserve">, </w:t>
      </w:r>
      <w:r w:rsidRPr="00742044">
        <w:t>являющихся</w:t>
      </w:r>
      <w:r w:rsidRPr="0018505F">
        <w:t xml:space="preserve"> </w:t>
      </w:r>
      <w:r w:rsidRPr="00742044">
        <w:t>фундаментом</w:t>
      </w:r>
      <w:r w:rsidRPr="0018505F">
        <w:t xml:space="preserve"> </w:t>
      </w:r>
      <w:r w:rsidRPr="00742044">
        <w:t>наци</w:t>
      </w:r>
      <w:r w:rsidRPr="00742044">
        <w:t>о</w:t>
      </w:r>
      <w:r w:rsidRPr="00742044">
        <w:t>нальной</w:t>
      </w:r>
      <w:r w:rsidRPr="0018505F">
        <w:t xml:space="preserve"> </w:t>
      </w:r>
      <w:r w:rsidRPr="00742044">
        <w:t>законодательной</w:t>
      </w:r>
      <w:r w:rsidRPr="0018505F">
        <w:t xml:space="preserve"> </w:t>
      </w:r>
      <w:r w:rsidRPr="00742044">
        <w:t>системы</w:t>
      </w:r>
      <w:r w:rsidRPr="0018505F">
        <w:t xml:space="preserve">: </w:t>
      </w:r>
      <w:r>
        <w:t>«</w:t>
      </w:r>
      <w:r>
        <w:rPr>
          <w:bCs/>
          <w:iCs/>
        </w:rPr>
        <w:t>Все граждане имеют одинаковое общ</w:t>
      </w:r>
      <w:r>
        <w:rPr>
          <w:bCs/>
          <w:iCs/>
        </w:rPr>
        <w:t>е</w:t>
      </w:r>
      <w:r>
        <w:rPr>
          <w:bCs/>
          <w:iCs/>
        </w:rPr>
        <w:t>ственное достоинство и равны перед законом без различий по признаку пола, расы, языка, религии</w:t>
      </w:r>
      <w:r w:rsidRPr="00037C90">
        <w:rPr>
          <w:bCs/>
          <w:iCs/>
        </w:rPr>
        <w:t xml:space="preserve">, </w:t>
      </w:r>
      <w:r>
        <w:rPr>
          <w:bCs/>
          <w:iCs/>
        </w:rPr>
        <w:t>политических убеждений</w:t>
      </w:r>
      <w:r w:rsidRPr="00037C90">
        <w:rPr>
          <w:bCs/>
          <w:iCs/>
        </w:rPr>
        <w:t xml:space="preserve">, </w:t>
      </w:r>
      <w:r>
        <w:rPr>
          <w:bCs/>
          <w:iCs/>
        </w:rPr>
        <w:t>личного и социального пол</w:t>
      </w:r>
      <w:r>
        <w:rPr>
          <w:bCs/>
          <w:iCs/>
        </w:rPr>
        <w:t>о</w:t>
      </w:r>
      <w:r>
        <w:rPr>
          <w:bCs/>
          <w:iCs/>
        </w:rPr>
        <w:t>жения</w:t>
      </w:r>
      <w:r w:rsidRPr="0018505F">
        <w:rPr>
          <w:iCs/>
        </w:rPr>
        <w:t xml:space="preserve">. </w:t>
      </w:r>
      <w:r>
        <w:rPr>
          <w:lang w:eastAsia="ru-RU"/>
        </w:rPr>
        <w:t>Обязанность</w:t>
      </w:r>
      <w:r w:rsidRPr="00037C90">
        <w:rPr>
          <w:lang w:eastAsia="ru-RU"/>
        </w:rPr>
        <w:t xml:space="preserve"> Республики </w:t>
      </w:r>
      <w:r>
        <w:rPr>
          <w:lang w:eastAsia="ru-RU"/>
        </w:rPr>
        <w:t>заключается в</w:t>
      </w:r>
      <w:r w:rsidRPr="00037C90">
        <w:rPr>
          <w:lang w:eastAsia="ru-RU"/>
        </w:rPr>
        <w:t xml:space="preserve"> устран</w:t>
      </w:r>
      <w:r>
        <w:rPr>
          <w:lang w:eastAsia="ru-RU"/>
        </w:rPr>
        <w:t>ении</w:t>
      </w:r>
      <w:r w:rsidRPr="00037C90">
        <w:rPr>
          <w:lang w:eastAsia="ru-RU"/>
        </w:rPr>
        <w:t xml:space="preserve"> </w:t>
      </w:r>
      <w:r>
        <w:rPr>
          <w:lang w:eastAsia="ru-RU"/>
        </w:rPr>
        <w:t xml:space="preserve">всех тех </w:t>
      </w:r>
      <w:r w:rsidRPr="00037C90">
        <w:rPr>
          <w:lang w:eastAsia="ru-RU"/>
        </w:rPr>
        <w:t>препя</w:t>
      </w:r>
      <w:r w:rsidRPr="00037C90">
        <w:rPr>
          <w:lang w:eastAsia="ru-RU"/>
        </w:rPr>
        <w:t>т</w:t>
      </w:r>
      <w:r w:rsidRPr="00037C90">
        <w:rPr>
          <w:lang w:eastAsia="ru-RU"/>
        </w:rPr>
        <w:t>стви</w:t>
      </w:r>
      <w:r>
        <w:rPr>
          <w:lang w:eastAsia="ru-RU"/>
        </w:rPr>
        <w:t>й</w:t>
      </w:r>
      <w:r w:rsidRPr="00037C90">
        <w:rPr>
          <w:lang w:eastAsia="ru-RU"/>
        </w:rPr>
        <w:t xml:space="preserve"> экономического и социального </w:t>
      </w:r>
      <w:r>
        <w:rPr>
          <w:lang w:eastAsia="ru-RU"/>
        </w:rPr>
        <w:t>характера</w:t>
      </w:r>
      <w:r w:rsidRPr="00037C90">
        <w:rPr>
          <w:lang w:eastAsia="ru-RU"/>
        </w:rPr>
        <w:t>, которые ограничив</w:t>
      </w:r>
      <w:r>
        <w:rPr>
          <w:lang w:eastAsia="ru-RU"/>
        </w:rPr>
        <w:t>ают</w:t>
      </w:r>
      <w:r w:rsidRPr="00037C90">
        <w:rPr>
          <w:lang w:eastAsia="ru-RU"/>
        </w:rPr>
        <w:t xml:space="preserve"> свободу и равенство граждан, меша</w:t>
      </w:r>
      <w:r>
        <w:rPr>
          <w:lang w:eastAsia="ru-RU"/>
        </w:rPr>
        <w:t>я тем самым</w:t>
      </w:r>
      <w:r w:rsidRPr="00037C90">
        <w:rPr>
          <w:lang w:eastAsia="ru-RU"/>
        </w:rPr>
        <w:t xml:space="preserve"> полному развитию человеческой ли</w:t>
      </w:r>
      <w:r w:rsidRPr="00037C90">
        <w:rPr>
          <w:lang w:eastAsia="ru-RU"/>
        </w:rPr>
        <w:t>ч</w:t>
      </w:r>
      <w:r w:rsidRPr="00037C90">
        <w:rPr>
          <w:lang w:eastAsia="ru-RU"/>
        </w:rPr>
        <w:t>ности и эффективному участию всех трудящихся в политической, экономич</w:t>
      </w:r>
      <w:r w:rsidRPr="00037C90">
        <w:rPr>
          <w:lang w:eastAsia="ru-RU"/>
        </w:rPr>
        <w:t>е</w:t>
      </w:r>
      <w:r w:rsidRPr="00037C90">
        <w:rPr>
          <w:lang w:eastAsia="ru-RU"/>
        </w:rPr>
        <w:t>ской и социальной организации страны</w:t>
      </w:r>
      <w:r>
        <w:rPr>
          <w:lang w:eastAsia="ru-RU"/>
        </w:rPr>
        <w:t xml:space="preserve">» </w:t>
      </w:r>
      <w:r w:rsidRPr="0018505F">
        <w:t>(</w:t>
      </w:r>
      <w:r>
        <w:t>статья</w:t>
      </w:r>
      <w:r w:rsidRPr="0018505F">
        <w:t xml:space="preserve"> 3). </w:t>
      </w:r>
      <w:r>
        <w:t>Как</w:t>
      </w:r>
      <w:r w:rsidRPr="00EB5FE5">
        <w:t xml:space="preserve"> </w:t>
      </w:r>
      <w:r>
        <w:t>уже</w:t>
      </w:r>
      <w:r w:rsidRPr="00EB5FE5">
        <w:t xml:space="preserve"> </w:t>
      </w:r>
      <w:r>
        <w:t>отмечалось</w:t>
      </w:r>
      <w:r w:rsidRPr="00EB5FE5">
        <w:t xml:space="preserve">, </w:t>
      </w:r>
      <w:r>
        <w:t>ко</w:t>
      </w:r>
      <w:r>
        <w:t>н</w:t>
      </w:r>
      <w:r>
        <w:t>ституционный</w:t>
      </w:r>
      <w:r w:rsidRPr="00EB5FE5">
        <w:t xml:space="preserve"> </w:t>
      </w:r>
      <w:r>
        <w:t>принцип</w:t>
      </w:r>
      <w:r w:rsidRPr="00EB5FE5">
        <w:t xml:space="preserve"> </w:t>
      </w:r>
      <w:r>
        <w:t>равенства</w:t>
      </w:r>
      <w:r w:rsidRPr="00EB5FE5">
        <w:t xml:space="preserve"> </w:t>
      </w:r>
      <w:r>
        <w:t>распространяется на все ветви власти</w:t>
      </w:r>
      <w:r w:rsidRPr="00EB5FE5">
        <w:t xml:space="preserve">. </w:t>
      </w:r>
      <w:r>
        <w:t>И</w:t>
      </w:r>
      <w:r>
        <w:t>н</w:t>
      </w:r>
      <w:r>
        <w:t>ституционально</w:t>
      </w:r>
      <w:r w:rsidRPr="00EB5FE5">
        <w:t xml:space="preserve">, </w:t>
      </w:r>
      <w:r>
        <w:t>с</w:t>
      </w:r>
      <w:r w:rsidRPr="00EB5FE5">
        <w:t xml:space="preserve"> </w:t>
      </w:r>
      <w:r>
        <w:t>конституционной</w:t>
      </w:r>
      <w:r w:rsidRPr="00EB5FE5">
        <w:t xml:space="preserve"> </w:t>
      </w:r>
      <w:r>
        <w:t>точки</w:t>
      </w:r>
      <w:r w:rsidRPr="00EB5FE5">
        <w:t xml:space="preserve"> </w:t>
      </w:r>
      <w:r>
        <w:t>зрения</w:t>
      </w:r>
      <w:r w:rsidRPr="00EB5FE5">
        <w:t xml:space="preserve">, </w:t>
      </w:r>
      <w:r>
        <w:t>Конституционный суд и о</w:t>
      </w:r>
      <w:r>
        <w:t>р</w:t>
      </w:r>
      <w:r>
        <w:t>ганы судебной власти в целом выполняют конкретную роль</w:t>
      </w:r>
      <w:r w:rsidRPr="00EB5FE5">
        <w:t xml:space="preserve">, </w:t>
      </w:r>
      <w:r>
        <w:t>тогда как НУБРД</w:t>
      </w:r>
      <w:r w:rsidRPr="00EB5FE5">
        <w:t xml:space="preserve"> </w:t>
      </w:r>
      <w:r>
        <w:t>имеет особое значение для работы на административной уровне</w:t>
      </w:r>
      <w:r w:rsidRPr="00EB5FE5">
        <w:t>.</w:t>
      </w:r>
    </w:p>
    <w:p w:rsidR="00632350" w:rsidRPr="002D5E48" w:rsidRDefault="00632350" w:rsidP="007426F4">
      <w:pPr>
        <w:pStyle w:val="H1GR"/>
      </w:pPr>
      <w:r w:rsidRPr="00EB5FE5">
        <w:tab/>
      </w:r>
      <w:r w:rsidRPr="001E1C2B">
        <w:rPr>
          <w:lang w:val="en-GB"/>
        </w:rPr>
        <w:t>A</w:t>
      </w:r>
      <w:r w:rsidRPr="005E2B6B">
        <w:t xml:space="preserve">. </w:t>
      </w:r>
      <w:r w:rsidRPr="005E2B6B">
        <w:tab/>
      </w:r>
      <w:r>
        <w:t xml:space="preserve">Защита равенства и </w:t>
      </w:r>
      <w:proofErr w:type="spellStart"/>
      <w:r>
        <w:t>недискриминации</w:t>
      </w:r>
      <w:proofErr w:type="spellEnd"/>
    </w:p>
    <w:p w:rsidR="00632350" w:rsidRPr="002D5E48" w:rsidRDefault="00632350" w:rsidP="007426F4">
      <w:pPr>
        <w:pStyle w:val="SingleTxtGR"/>
      </w:pPr>
      <w:r w:rsidRPr="002D5E48">
        <w:t>246.</w:t>
      </w:r>
      <w:r w:rsidRPr="002D5E48">
        <w:tab/>
      </w:r>
      <w:r>
        <w:t>В этой связи необходимо упомянуть следующие законодательные пол</w:t>
      </w:r>
      <w:r>
        <w:t>о</w:t>
      </w:r>
      <w:r>
        <w:t>жения</w:t>
      </w:r>
      <w:r w:rsidRPr="000A78BB">
        <w:rPr>
          <w:rStyle w:val="FootnoteReference"/>
          <w:lang w:val="en-GB"/>
        </w:rPr>
        <w:footnoteReference w:id="48"/>
      </w:r>
      <w:r w:rsidR="000A1618" w:rsidRPr="002D5E48">
        <w:t>:</w:t>
      </w:r>
    </w:p>
    <w:p w:rsidR="00632350" w:rsidRPr="00B74082" w:rsidRDefault="00632350" w:rsidP="007426F4">
      <w:pPr>
        <w:pStyle w:val="SingleTxtGR"/>
      </w:pPr>
      <w:r w:rsidRPr="00C359EB">
        <w:t>247.</w:t>
      </w:r>
      <w:r w:rsidRPr="00C359EB">
        <w:tab/>
      </w:r>
      <w:r>
        <w:t>Закон</w:t>
      </w:r>
      <w:r w:rsidRPr="00C359EB">
        <w:t xml:space="preserve"> № 654/1975 (</w:t>
      </w:r>
      <w:r>
        <w:t>так называемый Закон Реале</w:t>
      </w:r>
      <w:r w:rsidRPr="00C359EB">
        <w:t>)</w:t>
      </w:r>
      <w:r>
        <w:t xml:space="preserve">, на основании которого Италия ратифицировала </w:t>
      </w:r>
      <w:r w:rsidRPr="000106DE">
        <w:t>МКЛРД.</w:t>
      </w:r>
      <w:r w:rsidRPr="00C359EB">
        <w:t xml:space="preserve"> </w:t>
      </w:r>
      <w:r>
        <w:t>Статья</w:t>
      </w:r>
      <w:r w:rsidRPr="003F1E29">
        <w:t xml:space="preserve"> 3 </w:t>
      </w:r>
      <w:r>
        <w:t>вводит в национальную правовую систему различные соответствующие правонарушения</w:t>
      </w:r>
      <w:r w:rsidRPr="003F1E29">
        <w:t xml:space="preserve">, </w:t>
      </w:r>
      <w:r>
        <w:t>включая подстрекател</w:t>
      </w:r>
      <w:r>
        <w:t>ь</w:t>
      </w:r>
      <w:r>
        <w:t>ство к ненависти</w:t>
      </w:r>
      <w:r w:rsidRPr="003F1E29">
        <w:t xml:space="preserve">. </w:t>
      </w:r>
      <w:r>
        <w:t>В</w:t>
      </w:r>
      <w:r w:rsidRPr="00B74082">
        <w:t xml:space="preserve"> </w:t>
      </w:r>
      <w:r>
        <w:t>этот</w:t>
      </w:r>
      <w:r w:rsidRPr="00B74082">
        <w:t xml:space="preserve"> </w:t>
      </w:r>
      <w:r>
        <w:t>Закон</w:t>
      </w:r>
      <w:r w:rsidRPr="00B74082">
        <w:t xml:space="preserve"> </w:t>
      </w:r>
      <w:r>
        <w:t>были</w:t>
      </w:r>
      <w:r w:rsidRPr="00B74082">
        <w:t xml:space="preserve"> </w:t>
      </w:r>
      <w:r>
        <w:t>внесены</w:t>
      </w:r>
      <w:r w:rsidRPr="00B74082">
        <w:t xml:space="preserve"> </w:t>
      </w:r>
      <w:r>
        <w:t>поправки</w:t>
      </w:r>
      <w:r w:rsidRPr="00B74082">
        <w:t xml:space="preserve"> </w:t>
      </w:r>
      <w:r>
        <w:t>Законом</w:t>
      </w:r>
      <w:r w:rsidRPr="00B74082">
        <w:t xml:space="preserve"> № 205/1993, </w:t>
      </w:r>
      <w:r>
        <w:t>составной</w:t>
      </w:r>
      <w:r w:rsidRPr="00B74082">
        <w:t xml:space="preserve"> </w:t>
      </w:r>
      <w:r>
        <w:t>частью</w:t>
      </w:r>
      <w:r w:rsidRPr="00B74082">
        <w:t xml:space="preserve"> </w:t>
      </w:r>
      <w:r>
        <w:t>которого</w:t>
      </w:r>
      <w:r w:rsidRPr="00B74082">
        <w:t xml:space="preserve"> </w:t>
      </w:r>
      <w:r>
        <w:t>он</w:t>
      </w:r>
      <w:r w:rsidRPr="00B74082">
        <w:t xml:space="preserve"> </w:t>
      </w:r>
      <w:r>
        <w:t>стал</w:t>
      </w:r>
      <w:r w:rsidRPr="00B74082">
        <w:t xml:space="preserve"> (</w:t>
      </w:r>
      <w:r>
        <w:t xml:space="preserve">так называемый «Закон </w:t>
      </w:r>
      <w:proofErr w:type="spellStart"/>
      <w:r>
        <w:t>Манчино</w:t>
      </w:r>
      <w:proofErr w:type="spellEnd"/>
      <w:r>
        <w:t>», в кот</w:t>
      </w:r>
      <w:r>
        <w:t>о</w:t>
      </w:r>
      <w:r>
        <w:t xml:space="preserve">рый впоследствии были внесены поправки статьей 13 Закона № </w:t>
      </w:r>
      <w:r w:rsidRPr="00B74082">
        <w:t xml:space="preserve">85/2006). </w:t>
      </w:r>
    </w:p>
    <w:p w:rsidR="00632350" w:rsidRPr="00683FD8" w:rsidRDefault="00632350" w:rsidP="007426F4">
      <w:pPr>
        <w:pStyle w:val="SingleTxtGR"/>
      </w:pPr>
      <w:r w:rsidRPr="00B957D2">
        <w:lastRenderedPageBreak/>
        <w:t>248.</w:t>
      </w:r>
      <w:r w:rsidRPr="00B957D2">
        <w:tab/>
      </w:r>
      <w:r>
        <w:t>Закон</w:t>
      </w:r>
      <w:r w:rsidRPr="00B957D2">
        <w:t xml:space="preserve"> № 654 </w:t>
      </w:r>
      <w:r>
        <w:t>от</w:t>
      </w:r>
      <w:r w:rsidRPr="00B957D2">
        <w:t xml:space="preserve"> 13 </w:t>
      </w:r>
      <w:r>
        <w:t>октября</w:t>
      </w:r>
      <w:r w:rsidRPr="00B957D2">
        <w:t xml:space="preserve"> 1975 </w:t>
      </w:r>
      <w:r>
        <w:t>года</w:t>
      </w:r>
      <w:r w:rsidRPr="00B957D2">
        <w:t xml:space="preserve"> (</w:t>
      </w:r>
      <w:r>
        <w:t>известный</w:t>
      </w:r>
      <w:r w:rsidRPr="00B957D2">
        <w:t xml:space="preserve"> </w:t>
      </w:r>
      <w:r>
        <w:t>как</w:t>
      </w:r>
      <w:r w:rsidRPr="00B957D2">
        <w:t xml:space="preserve"> «</w:t>
      </w:r>
      <w:r>
        <w:t>Закон</w:t>
      </w:r>
      <w:r w:rsidRPr="00B957D2">
        <w:t xml:space="preserve"> </w:t>
      </w:r>
      <w:r>
        <w:t>Реале</w:t>
      </w:r>
      <w:r w:rsidRPr="00B957D2">
        <w:t xml:space="preserve">») </w:t>
      </w:r>
      <w:r>
        <w:t>с</w:t>
      </w:r>
      <w:r w:rsidRPr="00B957D2">
        <w:t xml:space="preserve"> </w:t>
      </w:r>
      <w:r>
        <w:t>внесенными</w:t>
      </w:r>
      <w:r w:rsidRPr="00B957D2">
        <w:t xml:space="preserve"> </w:t>
      </w:r>
      <w:r>
        <w:t>Законом</w:t>
      </w:r>
      <w:r w:rsidRPr="00B957D2">
        <w:t xml:space="preserve"> № 205 </w:t>
      </w:r>
      <w:r>
        <w:t>от</w:t>
      </w:r>
      <w:r w:rsidRPr="00B957D2">
        <w:t xml:space="preserve"> 25 </w:t>
      </w:r>
      <w:r>
        <w:t>июня</w:t>
      </w:r>
      <w:r w:rsidRPr="00B957D2">
        <w:t xml:space="preserve"> 1993 </w:t>
      </w:r>
      <w:r>
        <w:t>года</w:t>
      </w:r>
      <w:r w:rsidRPr="00B957D2">
        <w:t xml:space="preserve"> </w:t>
      </w:r>
      <w:r>
        <w:t>поправками</w:t>
      </w:r>
      <w:r w:rsidRPr="00B957D2">
        <w:t xml:space="preserve"> (</w:t>
      </w:r>
      <w:r>
        <w:t>известный</w:t>
      </w:r>
      <w:r w:rsidRPr="00B957D2">
        <w:t xml:space="preserve"> </w:t>
      </w:r>
      <w:r>
        <w:t>как</w:t>
      </w:r>
      <w:r w:rsidRPr="00B957D2">
        <w:t xml:space="preserve"> «</w:t>
      </w:r>
      <w:r>
        <w:t>Закон</w:t>
      </w:r>
      <w:r w:rsidRPr="00B957D2">
        <w:t xml:space="preserve"> </w:t>
      </w:r>
      <w:proofErr w:type="spellStart"/>
      <w:r>
        <w:t>Манчино</w:t>
      </w:r>
      <w:proofErr w:type="spellEnd"/>
      <w:r w:rsidRPr="00B957D2">
        <w:t xml:space="preserve">») </w:t>
      </w:r>
      <w:r>
        <w:t>и</w:t>
      </w:r>
      <w:r w:rsidRPr="00B957D2">
        <w:t xml:space="preserve"> </w:t>
      </w:r>
      <w:r>
        <w:t>Закон</w:t>
      </w:r>
      <w:r w:rsidRPr="00B957D2">
        <w:t xml:space="preserve"> № 85 </w:t>
      </w:r>
      <w:r>
        <w:t>от</w:t>
      </w:r>
      <w:r w:rsidRPr="00B957D2">
        <w:t xml:space="preserve"> 24 </w:t>
      </w:r>
      <w:r>
        <w:t>февраля</w:t>
      </w:r>
      <w:r w:rsidRPr="00B957D2">
        <w:t xml:space="preserve"> 2006 </w:t>
      </w:r>
      <w:r>
        <w:t>года</w:t>
      </w:r>
      <w:r w:rsidRPr="00B957D2">
        <w:t xml:space="preserve"> предусматривают уг</w:t>
      </w:r>
      <w:r w:rsidRPr="00B957D2">
        <w:t>о</w:t>
      </w:r>
      <w:r w:rsidRPr="00B957D2">
        <w:t xml:space="preserve">ловную ответственность </w:t>
      </w:r>
      <w:r>
        <w:t>за</w:t>
      </w:r>
      <w:r w:rsidRPr="00B957D2">
        <w:t xml:space="preserve">: </w:t>
      </w:r>
      <w:r w:rsidRPr="001E1C2B">
        <w:rPr>
          <w:lang w:val="en-GB"/>
        </w:rPr>
        <w:t>a</w:t>
      </w:r>
      <w:r w:rsidRPr="00B957D2">
        <w:t xml:space="preserve">) </w:t>
      </w:r>
      <w:r>
        <w:t>подстрекательство</w:t>
      </w:r>
      <w:r w:rsidRPr="00B957D2">
        <w:t xml:space="preserve"> </w:t>
      </w:r>
      <w:r>
        <w:t>к</w:t>
      </w:r>
      <w:r w:rsidRPr="00B957D2">
        <w:t xml:space="preserve"> </w:t>
      </w:r>
      <w:r>
        <w:t>расовой</w:t>
      </w:r>
      <w:r w:rsidRPr="00B957D2">
        <w:t xml:space="preserve"> </w:t>
      </w:r>
      <w:r>
        <w:t>дискриминации</w:t>
      </w:r>
      <w:r w:rsidRPr="00B957D2">
        <w:t xml:space="preserve">; </w:t>
      </w:r>
      <w:r w:rsidR="005E0E18">
        <w:br/>
      </w:r>
      <w:r w:rsidRPr="001E1C2B">
        <w:rPr>
          <w:lang w:val="en-GB"/>
        </w:rPr>
        <w:t>b</w:t>
      </w:r>
      <w:r w:rsidRPr="00B957D2">
        <w:t xml:space="preserve">) </w:t>
      </w:r>
      <w:r>
        <w:t>расовую дискриминацию</w:t>
      </w:r>
      <w:r w:rsidRPr="00B957D2">
        <w:t xml:space="preserve">; </w:t>
      </w:r>
      <w:r w:rsidRPr="001E1C2B">
        <w:rPr>
          <w:lang w:val="en-GB"/>
        </w:rPr>
        <w:t>c</w:t>
      </w:r>
      <w:r w:rsidRPr="00B957D2">
        <w:t>)</w:t>
      </w:r>
      <w:r w:rsidRPr="001E1C2B">
        <w:rPr>
          <w:lang w:val="en-GB"/>
        </w:rPr>
        <w:t> </w:t>
      </w:r>
      <w:r>
        <w:t>подстрекательство к расовому насилию</w:t>
      </w:r>
      <w:r w:rsidRPr="00B957D2">
        <w:t xml:space="preserve">; </w:t>
      </w:r>
      <w:r w:rsidRPr="001E1C2B">
        <w:rPr>
          <w:lang w:val="en-GB"/>
        </w:rPr>
        <w:t>d</w:t>
      </w:r>
      <w:r w:rsidRPr="00B957D2">
        <w:t xml:space="preserve">) </w:t>
      </w:r>
      <w:r>
        <w:t>рас</w:t>
      </w:r>
      <w:r>
        <w:t>о</w:t>
      </w:r>
      <w:r>
        <w:t>вое насилие</w:t>
      </w:r>
      <w:r w:rsidRPr="00B957D2">
        <w:t xml:space="preserve">; </w:t>
      </w:r>
      <w:r w:rsidRPr="001E1C2B">
        <w:rPr>
          <w:lang w:val="en-GB"/>
        </w:rPr>
        <w:t>e</w:t>
      </w:r>
      <w:r w:rsidRPr="00B957D2">
        <w:t xml:space="preserve">) </w:t>
      </w:r>
      <w:r>
        <w:t>поощрение идей, основанных на расовом превосходстве или на этнической или расовой ненависти</w:t>
      </w:r>
      <w:r w:rsidRPr="00B957D2">
        <w:t>;</w:t>
      </w:r>
      <w:r w:rsidRPr="00B957D2">
        <w:rPr>
          <w:i/>
          <w:iCs/>
        </w:rPr>
        <w:t xml:space="preserve"> </w:t>
      </w:r>
      <w:r>
        <w:t>и</w:t>
      </w:r>
      <w:r w:rsidRPr="00B957D2">
        <w:t xml:space="preserve"> </w:t>
      </w:r>
      <w:r w:rsidRPr="001E1C2B">
        <w:rPr>
          <w:lang w:val="en-GB"/>
        </w:rPr>
        <w:t>f</w:t>
      </w:r>
      <w:r w:rsidRPr="00B957D2">
        <w:t xml:space="preserve">) </w:t>
      </w:r>
      <w:r>
        <w:t>создание и содержание любой орган</w:t>
      </w:r>
      <w:r>
        <w:t>и</w:t>
      </w:r>
      <w:r>
        <w:t>зации, ассоциации, движения или группы, целью которых является подстрек</w:t>
      </w:r>
      <w:r>
        <w:t>а</w:t>
      </w:r>
      <w:r>
        <w:t>тельство к расовой дискриминации или насилию, а также за участие в них или их поддержку</w:t>
      </w:r>
      <w:r w:rsidRPr="00C42FE7">
        <w:t>.</w:t>
      </w:r>
      <w:r w:rsidRPr="00C42FE7">
        <w:rPr>
          <w:i/>
          <w:iCs/>
        </w:rPr>
        <w:t xml:space="preserve"> </w:t>
      </w:r>
      <w:r w:rsidR="00F00BAF" w:rsidRPr="00F00BAF">
        <w:rPr>
          <w:iCs/>
        </w:rPr>
        <w:t>«</w:t>
      </w:r>
      <w:r>
        <w:t>Закон</w:t>
      </w:r>
      <w:r w:rsidRPr="00835447">
        <w:t xml:space="preserve"> </w:t>
      </w:r>
      <w:proofErr w:type="spellStart"/>
      <w:r>
        <w:t>Манчино</w:t>
      </w:r>
      <w:proofErr w:type="spellEnd"/>
      <w:r w:rsidR="00F00BAF">
        <w:t>»</w:t>
      </w:r>
      <w:r w:rsidRPr="00835447">
        <w:t xml:space="preserve"> </w:t>
      </w:r>
      <w:r>
        <w:t>также</w:t>
      </w:r>
      <w:r w:rsidRPr="00835447">
        <w:t xml:space="preserve"> </w:t>
      </w:r>
      <w:r>
        <w:t>запрещает</w:t>
      </w:r>
      <w:r w:rsidRPr="00835447">
        <w:t xml:space="preserve"> </w:t>
      </w:r>
      <w:r>
        <w:t>публичную</w:t>
      </w:r>
      <w:r w:rsidRPr="00835447">
        <w:t xml:space="preserve"> </w:t>
      </w:r>
      <w:r>
        <w:t>демонстрацию</w:t>
      </w:r>
      <w:r w:rsidRPr="00835447">
        <w:t xml:space="preserve"> </w:t>
      </w:r>
      <w:r>
        <w:t>символов</w:t>
      </w:r>
      <w:r w:rsidRPr="00835447">
        <w:t xml:space="preserve"> </w:t>
      </w:r>
      <w:r>
        <w:t>и</w:t>
      </w:r>
      <w:r w:rsidRPr="00835447">
        <w:t xml:space="preserve"> </w:t>
      </w:r>
      <w:r>
        <w:t>эмблем</w:t>
      </w:r>
      <w:r w:rsidRPr="00835447">
        <w:t xml:space="preserve"> </w:t>
      </w:r>
      <w:r>
        <w:t>таких</w:t>
      </w:r>
      <w:r w:rsidRPr="00835447">
        <w:t xml:space="preserve"> </w:t>
      </w:r>
      <w:r>
        <w:t>организаций</w:t>
      </w:r>
      <w:r w:rsidRPr="00835447">
        <w:t xml:space="preserve"> </w:t>
      </w:r>
      <w:r>
        <w:t>и</w:t>
      </w:r>
      <w:r w:rsidRPr="00835447">
        <w:t xml:space="preserve"> </w:t>
      </w:r>
      <w:r>
        <w:t>рассматривает расистскую мотивиро</w:t>
      </w:r>
      <w:r>
        <w:t>в</w:t>
      </w:r>
      <w:r>
        <w:t>ку в качестве отягчающего обстоятельства любого преступления</w:t>
      </w:r>
      <w:r w:rsidRPr="00835447">
        <w:t xml:space="preserve">. </w:t>
      </w:r>
      <w:r>
        <w:t>Говоря</w:t>
      </w:r>
      <w:r w:rsidRPr="00683FD8">
        <w:t xml:space="preserve"> </w:t>
      </w:r>
      <w:r>
        <w:t>более</w:t>
      </w:r>
      <w:r w:rsidRPr="00683FD8">
        <w:t xml:space="preserve"> </w:t>
      </w:r>
      <w:r>
        <w:t>конкретно</w:t>
      </w:r>
      <w:r w:rsidRPr="00683FD8">
        <w:t xml:space="preserve">, </w:t>
      </w:r>
      <w:r>
        <w:t>расовые</w:t>
      </w:r>
      <w:r w:rsidRPr="00683FD8">
        <w:t xml:space="preserve"> </w:t>
      </w:r>
      <w:r>
        <w:t>мотивы</w:t>
      </w:r>
      <w:r w:rsidRPr="00683FD8">
        <w:t xml:space="preserve"> </w:t>
      </w:r>
      <w:r>
        <w:t>являются</w:t>
      </w:r>
      <w:r w:rsidRPr="00683FD8">
        <w:t xml:space="preserve"> </w:t>
      </w:r>
      <w:r>
        <w:t>отягчающим</w:t>
      </w:r>
      <w:r w:rsidRPr="00683FD8">
        <w:t xml:space="preserve"> </w:t>
      </w:r>
      <w:r>
        <w:t>обстоятельством</w:t>
      </w:r>
      <w:r w:rsidRPr="00683FD8">
        <w:t xml:space="preserve"> </w:t>
      </w:r>
      <w:r>
        <w:t>любого</w:t>
      </w:r>
      <w:r w:rsidRPr="00683FD8">
        <w:t xml:space="preserve"> </w:t>
      </w:r>
      <w:r>
        <w:t>преступления</w:t>
      </w:r>
      <w:r w:rsidRPr="00683FD8">
        <w:t xml:space="preserve"> </w:t>
      </w:r>
      <w:r>
        <w:t xml:space="preserve">в соответствии со статьей </w:t>
      </w:r>
      <w:r w:rsidRPr="00683FD8">
        <w:t xml:space="preserve">3 </w:t>
      </w:r>
      <w:r>
        <w:t>«Закона</w:t>
      </w:r>
      <w:r w:rsidRPr="00835447">
        <w:t xml:space="preserve"> </w:t>
      </w:r>
      <w:proofErr w:type="spellStart"/>
      <w:r>
        <w:t>Манчино</w:t>
      </w:r>
      <w:proofErr w:type="spellEnd"/>
      <w:r>
        <w:t>»</w:t>
      </w:r>
      <w:r w:rsidRPr="00683FD8">
        <w:t xml:space="preserve">. </w:t>
      </w:r>
    </w:p>
    <w:p w:rsidR="00632350" w:rsidRPr="0004489E" w:rsidRDefault="00632350" w:rsidP="007426F4">
      <w:pPr>
        <w:pStyle w:val="SingleTxtGR"/>
      </w:pPr>
      <w:r w:rsidRPr="0004489E">
        <w:t>249.</w:t>
      </w:r>
      <w:r w:rsidRPr="0004489E">
        <w:tab/>
      </w:r>
      <w:r>
        <w:t>Основные</w:t>
      </w:r>
      <w:r w:rsidRPr="0004489E">
        <w:t xml:space="preserve"> </w:t>
      </w:r>
      <w:r>
        <w:t>положения</w:t>
      </w:r>
      <w:r w:rsidRPr="0004489E">
        <w:t xml:space="preserve"> </w:t>
      </w:r>
      <w:r>
        <w:t>гражданского</w:t>
      </w:r>
      <w:r w:rsidRPr="0004489E">
        <w:t xml:space="preserve"> </w:t>
      </w:r>
      <w:r>
        <w:t>и</w:t>
      </w:r>
      <w:r w:rsidRPr="0004489E">
        <w:t xml:space="preserve"> </w:t>
      </w:r>
      <w:r>
        <w:t>административного</w:t>
      </w:r>
      <w:r w:rsidRPr="0004489E">
        <w:t xml:space="preserve"> </w:t>
      </w:r>
      <w:r>
        <w:t>права</w:t>
      </w:r>
      <w:r w:rsidRPr="0004489E">
        <w:t xml:space="preserve">, </w:t>
      </w:r>
      <w:r>
        <w:t>напра</w:t>
      </w:r>
      <w:r>
        <w:t>в</w:t>
      </w:r>
      <w:r>
        <w:t>ленные</w:t>
      </w:r>
      <w:r w:rsidRPr="0004489E">
        <w:t xml:space="preserve"> </w:t>
      </w:r>
      <w:r>
        <w:t>на</w:t>
      </w:r>
      <w:r w:rsidRPr="0004489E">
        <w:t xml:space="preserve"> </w:t>
      </w:r>
      <w:r>
        <w:t>борьбу</w:t>
      </w:r>
      <w:r w:rsidRPr="0004489E">
        <w:t xml:space="preserve"> </w:t>
      </w:r>
      <w:r>
        <w:t>с</w:t>
      </w:r>
      <w:r w:rsidRPr="0004489E">
        <w:t xml:space="preserve"> </w:t>
      </w:r>
      <w:r>
        <w:t>расовой</w:t>
      </w:r>
      <w:r w:rsidRPr="0004489E">
        <w:t xml:space="preserve"> </w:t>
      </w:r>
      <w:r>
        <w:t>дискриминацией</w:t>
      </w:r>
      <w:r w:rsidRPr="0004489E">
        <w:t xml:space="preserve">, </w:t>
      </w:r>
      <w:r>
        <w:t>содержатся</w:t>
      </w:r>
      <w:r w:rsidRPr="0004489E">
        <w:t xml:space="preserve"> </w:t>
      </w:r>
      <w:r>
        <w:t>в</w:t>
      </w:r>
      <w:r w:rsidRPr="0004489E">
        <w:t xml:space="preserve">: </w:t>
      </w:r>
      <w:r>
        <w:t>Законе №</w:t>
      </w:r>
      <w:r w:rsidRPr="0004489E">
        <w:t xml:space="preserve"> 300/1970 </w:t>
      </w:r>
      <w:r w:rsidRPr="005E0E18">
        <w:rPr>
          <w:spacing w:val="0"/>
        </w:rPr>
        <w:t>о занятости;</w:t>
      </w:r>
      <w:r w:rsidRPr="005E0E18">
        <w:rPr>
          <w:i/>
          <w:iCs/>
          <w:spacing w:val="0"/>
        </w:rPr>
        <w:t xml:space="preserve"> </w:t>
      </w:r>
      <w:r w:rsidRPr="005E0E18">
        <w:rPr>
          <w:spacing w:val="0"/>
        </w:rPr>
        <w:t>Законодательном декрете № 286/1998 об иммиграции (известном</w:t>
      </w:r>
      <w:r>
        <w:t xml:space="preserve"> </w:t>
      </w:r>
      <w:r w:rsidRPr="005E0E18">
        <w:rPr>
          <w:spacing w:val="0"/>
        </w:rPr>
        <w:t>как «Закон Турко – Наполитано»); и законодательных д</w:t>
      </w:r>
      <w:r w:rsidR="00F06C90" w:rsidRPr="005E0E18">
        <w:rPr>
          <w:spacing w:val="0"/>
        </w:rPr>
        <w:t>екретах №</w:t>
      </w:r>
      <w:r w:rsidR="00912F21" w:rsidRPr="005E0E18">
        <w:rPr>
          <w:spacing w:val="0"/>
        </w:rPr>
        <w:t xml:space="preserve"> </w:t>
      </w:r>
      <w:r w:rsidRPr="005E0E18">
        <w:rPr>
          <w:spacing w:val="0"/>
        </w:rPr>
        <w:t xml:space="preserve">215 и </w:t>
      </w:r>
      <w:r w:rsidR="00F06C90" w:rsidRPr="005E0E18">
        <w:rPr>
          <w:spacing w:val="0"/>
        </w:rPr>
        <w:t>№ </w:t>
      </w:r>
      <w:r w:rsidRPr="005E0E18">
        <w:rPr>
          <w:spacing w:val="0"/>
        </w:rPr>
        <w:t>216/2003</w:t>
      </w:r>
      <w:r>
        <w:t xml:space="preserve">, инкорпорирующих директивы </w:t>
      </w:r>
      <w:r w:rsidRPr="0004489E">
        <w:t>2000/43/</w:t>
      </w:r>
      <w:r w:rsidRPr="001E1C2B">
        <w:rPr>
          <w:lang w:val="en-GB"/>
        </w:rPr>
        <w:t>EC</w:t>
      </w:r>
      <w:r w:rsidRPr="0004489E">
        <w:t xml:space="preserve"> </w:t>
      </w:r>
      <w:r>
        <w:t>и</w:t>
      </w:r>
      <w:r w:rsidRPr="0004489E">
        <w:t xml:space="preserve"> 2000/78/</w:t>
      </w:r>
      <w:r w:rsidRPr="001E1C2B">
        <w:rPr>
          <w:lang w:val="en-GB"/>
        </w:rPr>
        <w:t>EC</w:t>
      </w:r>
      <w:r w:rsidRPr="0004489E">
        <w:rPr>
          <w:iCs/>
        </w:rPr>
        <w:t>21</w:t>
      </w:r>
      <w:r w:rsidRPr="0004489E">
        <w:rPr>
          <w:i/>
          <w:iCs/>
        </w:rPr>
        <w:t xml:space="preserve"> </w:t>
      </w:r>
      <w:r>
        <w:rPr>
          <w:iCs/>
        </w:rPr>
        <w:t>в итальянскую зак</w:t>
      </w:r>
      <w:r>
        <w:rPr>
          <w:iCs/>
        </w:rPr>
        <w:t>о</w:t>
      </w:r>
      <w:r>
        <w:rPr>
          <w:iCs/>
        </w:rPr>
        <w:t>нодательную систему</w:t>
      </w:r>
      <w:r w:rsidRPr="0004489E">
        <w:t>.</w:t>
      </w:r>
    </w:p>
    <w:p w:rsidR="00632350" w:rsidRPr="00543FDB" w:rsidRDefault="00632350" w:rsidP="007426F4">
      <w:pPr>
        <w:pStyle w:val="SingleTxtGR"/>
      </w:pPr>
      <w:r w:rsidRPr="00623958">
        <w:t>250.</w:t>
      </w:r>
      <w:r w:rsidRPr="00623958">
        <w:tab/>
      </w:r>
      <w:r>
        <w:t>В</w:t>
      </w:r>
      <w:r w:rsidRPr="00623958">
        <w:t xml:space="preserve"> </w:t>
      </w:r>
      <w:r>
        <w:t>этих</w:t>
      </w:r>
      <w:r w:rsidRPr="00623958">
        <w:t xml:space="preserve"> </w:t>
      </w:r>
      <w:r>
        <w:t>рамках</w:t>
      </w:r>
      <w:r w:rsidRPr="00623958">
        <w:t xml:space="preserve"> </w:t>
      </w:r>
      <w:r>
        <w:t>статья</w:t>
      </w:r>
      <w:r w:rsidRPr="00623958">
        <w:t xml:space="preserve"> 18-</w:t>
      </w:r>
      <w:r>
        <w:t>бис</w:t>
      </w:r>
      <w:r w:rsidRPr="00623958">
        <w:t xml:space="preserve"> </w:t>
      </w:r>
      <w:r>
        <w:t>Закона</w:t>
      </w:r>
      <w:r w:rsidRPr="00623958">
        <w:t xml:space="preserve"> № 482/99 </w:t>
      </w:r>
      <w:r>
        <w:t>в</w:t>
      </w:r>
      <w:r w:rsidRPr="00623958">
        <w:t xml:space="preserve"> </w:t>
      </w:r>
      <w:r>
        <w:t>отношении</w:t>
      </w:r>
      <w:r w:rsidRPr="00623958">
        <w:t xml:space="preserve"> </w:t>
      </w:r>
      <w:r>
        <w:rPr>
          <w:rFonts w:eastAsia="MS ??"/>
        </w:rPr>
        <w:t>исторических языковых</w:t>
      </w:r>
      <w:r w:rsidRPr="00623958">
        <w:rPr>
          <w:rFonts w:eastAsia="MS ??"/>
        </w:rPr>
        <w:t xml:space="preserve"> </w:t>
      </w:r>
      <w:r>
        <w:rPr>
          <w:rFonts w:eastAsia="MS ??"/>
        </w:rPr>
        <w:t>меньшинств</w:t>
      </w:r>
      <w:r w:rsidRPr="00623958">
        <w:t xml:space="preserve"> (</w:t>
      </w:r>
      <w:r>
        <w:t xml:space="preserve">см. пункт </w:t>
      </w:r>
      <w:r w:rsidRPr="00543FDB">
        <w:t>195</w:t>
      </w:r>
      <w:r>
        <w:t xml:space="preserve"> и последующие пункты ниже</w:t>
      </w:r>
      <w:r w:rsidRPr="00543FDB">
        <w:t xml:space="preserve">) </w:t>
      </w:r>
      <w:r>
        <w:t xml:space="preserve">расширяет сферу применения статьи </w:t>
      </w:r>
      <w:r w:rsidRPr="00543FDB">
        <w:t xml:space="preserve">3 </w:t>
      </w:r>
      <w:r>
        <w:t>«Закона</w:t>
      </w:r>
      <w:r w:rsidRPr="00835447">
        <w:t xml:space="preserve"> </w:t>
      </w:r>
      <w:proofErr w:type="spellStart"/>
      <w:r>
        <w:t>Манчино</w:t>
      </w:r>
      <w:proofErr w:type="spellEnd"/>
      <w:r>
        <w:t>», конкретно предусматривая пр</w:t>
      </w:r>
      <w:r>
        <w:t>е</w:t>
      </w:r>
      <w:r>
        <w:t>дупреждение и пресечение нетерпимости и насилия в отношении</w:t>
      </w:r>
      <w:r w:rsidRPr="00543FDB">
        <w:rPr>
          <w:rFonts w:eastAsia="MS ??"/>
        </w:rPr>
        <w:t xml:space="preserve"> </w:t>
      </w:r>
      <w:r>
        <w:rPr>
          <w:rFonts w:eastAsia="MS ??"/>
        </w:rPr>
        <w:t>исторических языковых</w:t>
      </w:r>
      <w:r w:rsidRPr="00623958">
        <w:rPr>
          <w:rFonts w:eastAsia="MS ??"/>
        </w:rPr>
        <w:t xml:space="preserve"> </w:t>
      </w:r>
      <w:r>
        <w:rPr>
          <w:rFonts w:eastAsia="MS ??"/>
        </w:rPr>
        <w:t>меньшинств</w:t>
      </w:r>
      <w:r w:rsidRPr="00543FDB">
        <w:t xml:space="preserve">. </w:t>
      </w:r>
    </w:p>
    <w:p w:rsidR="00632350" w:rsidRPr="00110DD3" w:rsidRDefault="00632350" w:rsidP="007426F4">
      <w:pPr>
        <w:pStyle w:val="SingleTxtGR"/>
      </w:pPr>
      <w:r w:rsidRPr="00110DD3">
        <w:t>251.</w:t>
      </w:r>
      <w:r w:rsidRPr="00110DD3">
        <w:tab/>
      </w:r>
      <w:r>
        <w:t>Законодательными</w:t>
      </w:r>
      <w:r w:rsidRPr="00110DD3">
        <w:t xml:space="preserve"> </w:t>
      </w:r>
      <w:r>
        <w:t>декретами</w:t>
      </w:r>
      <w:r w:rsidR="00F00BAF">
        <w:t xml:space="preserve"> № 215–</w:t>
      </w:r>
      <w:r w:rsidRPr="00110DD3">
        <w:t>216/2003</w:t>
      </w:r>
      <w:r w:rsidRPr="000A78BB">
        <w:rPr>
          <w:rStyle w:val="FootnoteReference"/>
          <w:lang w:val="en-GB"/>
        </w:rPr>
        <w:footnoteReference w:id="49"/>
      </w:r>
      <w:r w:rsidRPr="00110DD3">
        <w:t xml:space="preserve"> </w:t>
      </w:r>
      <w:r>
        <w:t>Италия</w:t>
      </w:r>
      <w:r w:rsidRPr="00110DD3">
        <w:t xml:space="preserve"> </w:t>
      </w:r>
      <w:r>
        <w:t>инкорпорировала</w:t>
      </w:r>
      <w:r w:rsidRPr="00110DD3">
        <w:t xml:space="preserve"> </w:t>
      </w:r>
      <w:r>
        <w:t>директивы</w:t>
      </w:r>
      <w:r w:rsidRPr="00110DD3">
        <w:t xml:space="preserve"> 2000/43/</w:t>
      </w:r>
      <w:r w:rsidRPr="001E1C2B">
        <w:rPr>
          <w:lang w:val="en-GB"/>
        </w:rPr>
        <w:t>EU</w:t>
      </w:r>
      <w:r w:rsidRPr="00110DD3">
        <w:t xml:space="preserve"> </w:t>
      </w:r>
      <w:r>
        <w:t>и</w:t>
      </w:r>
      <w:r w:rsidRPr="00110DD3">
        <w:t xml:space="preserve"> 2000/78/</w:t>
      </w:r>
      <w:r w:rsidRPr="001E1C2B">
        <w:rPr>
          <w:lang w:val="en-GB"/>
        </w:rPr>
        <w:t>EU</w:t>
      </w:r>
      <w:r w:rsidRPr="00110DD3">
        <w:t xml:space="preserve"> </w:t>
      </w:r>
      <w:r>
        <w:t>в</w:t>
      </w:r>
      <w:r w:rsidRPr="00110DD3">
        <w:t xml:space="preserve"> </w:t>
      </w:r>
      <w:r>
        <w:t>свое</w:t>
      </w:r>
      <w:r w:rsidRPr="00110DD3">
        <w:t xml:space="preserve"> </w:t>
      </w:r>
      <w:r>
        <w:t>законодательство</w:t>
      </w:r>
      <w:r w:rsidRPr="00110DD3">
        <w:t xml:space="preserve"> </w:t>
      </w:r>
      <w:r>
        <w:t>с</w:t>
      </w:r>
      <w:r w:rsidRPr="00110DD3">
        <w:t xml:space="preserve"> </w:t>
      </w:r>
      <w:r>
        <w:t>целью</w:t>
      </w:r>
      <w:r w:rsidRPr="00110DD3">
        <w:rPr>
          <w:iCs/>
        </w:rPr>
        <w:t xml:space="preserve">: </w:t>
      </w:r>
      <w:r>
        <w:rPr>
          <w:iCs/>
        </w:rPr>
        <w:t>запрещ</w:t>
      </w:r>
      <w:r>
        <w:rPr>
          <w:iCs/>
        </w:rPr>
        <w:t>е</w:t>
      </w:r>
      <w:r>
        <w:rPr>
          <w:iCs/>
        </w:rPr>
        <w:t>ния</w:t>
      </w:r>
      <w:r w:rsidRPr="00110DD3">
        <w:rPr>
          <w:iCs/>
        </w:rPr>
        <w:t xml:space="preserve"> </w:t>
      </w:r>
      <w:r>
        <w:rPr>
          <w:iCs/>
        </w:rPr>
        <w:t>всех</w:t>
      </w:r>
      <w:r w:rsidRPr="00110DD3">
        <w:rPr>
          <w:iCs/>
        </w:rPr>
        <w:t xml:space="preserve"> </w:t>
      </w:r>
      <w:r>
        <w:rPr>
          <w:iCs/>
        </w:rPr>
        <w:t>форм</w:t>
      </w:r>
      <w:r w:rsidRPr="00110DD3">
        <w:rPr>
          <w:iCs/>
        </w:rPr>
        <w:t xml:space="preserve"> </w:t>
      </w:r>
      <w:r>
        <w:rPr>
          <w:iCs/>
        </w:rPr>
        <w:t>дискриминации</w:t>
      </w:r>
      <w:r w:rsidRPr="00110DD3">
        <w:rPr>
          <w:iCs/>
        </w:rPr>
        <w:t xml:space="preserve"> </w:t>
      </w:r>
      <w:r w:rsidRPr="00110DD3">
        <w:t>по признаку расового или этнического прои</w:t>
      </w:r>
      <w:r w:rsidRPr="00110DD3">
        <w:t>с</w:t>
      </w:r>
      <w:r w:rsidRPr="00110DD3">
        <w:t>хождения в любой области или отрасли, как частн</w:t>
      </w:r>
      <w:r>
        <w:t>ой</w:t>
      </w:r>
      <w:r w:rsidRPr="00110DD3">
        <w:t>, так и государственн</w:t>
      </w:r>
      <w:r>
        <w:t>ой</w:t>
      </w:r>
      <w:r w:rsidRPr="00110DD3">
        <w:t xml:space="preserve">; </w:t>
      </w:r>
      <w:r>
        <w:t xml:space="preserve">регулирования запрета на дискриминацию </w:t>
      </w:r>
      <w:r w:rsidRPr="00110DD3">
        <w:t>по признакам религии или убежд</w:t>
      </w:r>
      <w:r w:rsidRPr="00110DD3">
        <w:t>е</w:t>
      </w:r>
      <w:r w:rsidRPr="00110DD3">
        <w:t xml:space="preserve">ний, инвалидности, пола и сексуальной ориентации в сфере труда и занятий. </w:t>
      </w:r>
    </w:p>
    <w:p w:rsidR="00632350" w:rsidRPr="00BE2EBF" w:rsidRDefault="00632350" w:rsidP="007426F4">
      <w:pPr>
        <w:pStyle w:val="SingleTxtGR"/>
      </w:pPr>
      <w:r w:rsidRPr="000E1189">
        <w:t>252.</w:t>
      </w:r>
      <w:r w:rsidRPr="000E1189">
        <w:tab/>
      </w:r>
      <w:r>
        <w:t>В частности</w:t>
      </w:r>
      <w:r w:rsidRPr="000E1189">
        <w:t xml:space="preserve">, </w:t>
      </w:r>
      <w:r>
        <w:t>определения</w:t>
      </w:r>
      <w:r w:rsidRPr="000E1189">
        <w:t xml:space="preserve"> </w:t>
      </w:r>
      <w:r>
        <w:t>прямой</w:t>
      </w:r>
      <w:r w:rsidRPr="000E1189">
        <w:t xml:space="preserve"> </w:t>
      </w:r>
      <w:r>
        <w:t>и</w:t>
      </w:r>
      <w:r w:rsidRPr="000E1189">
        <w:t xml:space="preserve"> </w:t>
      </w:r>
      <w:r>
        <w:t>косвенной</w:t>
      </w:r>
      <w:r w:rsidRPr="000E1189">
        <w:t xml:space="preserve"> </w:t>
      </w:r>
      <w:r>
        <w:t>дискриминации</w:t>
      </w:r>
      <w:r w:rsidRPr="000E1189">
        <w:t xml:space="preserve"> </w:t>
      </w:r>
      <w:r>
        <w:t>соотве</w:t>
      </w:r>
      <w:r>
        <w:t>т</w:t>
      </w:r>
      <w:r>
        <w:t>ствуют определениям, данным в Директиве</w:t>
      </w:r>
      <w:r w:rsidR="00912F21">
        <w:t xml:space="preserve"> </w:t>
      </w:r>
      <w:r w:rsidRPr="000E1189">
        <w:t>2000/43/</w:t>
      </w:r>
      <w:r w:rsidRPr="001E1C2B">
        <w:rPr>
          <w:lang w:val="en-GB"/>
        </w:rPr>
        <w:t>EU</w:t>
      </w:r>
      <w:r w:rsidRPr="000E1189">
        <w:t xml:space="preserve">. </w:t>
      </w:r>
      <w:r w:rsidRPr="008B1692">
        <w:t>«</w:t>
      </w:r>
      <w:r>
        <w:t>Определение</w:t>
      </w:r>
      <w:r w:rsidRPr="008B1692">
        <w:t xml:space="preserve"> </w:t>
      </w:r>
      <w:r>
        <w:t>домог</w:t>
      </w:r>
      <w:r>
        <w:t>а</w:t>
      </w:r>
      <w:r>
        <w:t>тельства</w:t>
      </w:r>
      <w:r w:rsidRPr="008B1692">
        <w:t xml:space="preserve"> </w:t>
      </w:r>
      <w:r>
        <w:t>включает</w:t>
      </w:r>
      <w:r w:rsidRPr="008B1692">
        <w:t xml:space="preserve"> </w:t>
      </w:r>
      <w:r>
        <w:t>в</w:t>
      </w:r>
      <w:r w:rsidRPr="008B1692">
        <w:t xml:space="preserve"> </w:t>
      </w:r>
      <w:r>
        <w:t>себя</w:t>
      </w:r>
      <w:r w:rsidRPr="008B1692">
        <w:t xml:space="preserve"> </w:t>
      </w:r>
      <w:r>
        <w:t>комплексную</w:t>
      </w:r>
      <w:r w:rsidRPr="008B1692">
        <w:t xml:space="preserve"> </w:t>
      </w:r>
      <w:r>
        <w:t>группу</w:t>
      </w:r>
      <w:r w:rsidRPr="008B1692">
        <w:t xml:space="preserve"> </w:t>
      </w:r>
      <w:r>
        <w:t>поведенческих</w:t>
      </w:r>
      <w:r w:rsidRPr="008B1692">
        <w:t xml:space="preserve"> </w:t>
      </w:r>
      <w:r>
        <w:t>поступков</w:t>
      </w:r>
      <w:r w:rsidRPr="008B1692">
        <w:t xml:space="preserve">, </w:t>
      </w:r>
      <w:r>
        <w:t>с</w:t>
      </w:r>
      <w:r>
        <w:t>о</w:t>
      </w:r>
      <w:r>
        <w:t>вершаемых</w:t>
      </w:r>
      <w:r w:rsidRPr="008B1692">
        <w:t xml:space="preserve"> </w:t>
      </w:r>
      <w:r>
        <w:t>с</w:t>
      </w:r>
      <w:r w:rsidRPr="008B1692">
        <w:t xml:space="preserve"> </w:t>
      </w:r>
      <w:r>
        <w:t>целью</w:t>
      </w:r>
      <w:r w:rsidRPr="008B1692">
        <w:t xml:space="preserve"> </w:t>
      </w:r>
      <w:r>
        <w:t>воздействовать на личное достоинство, создать</w:t>
      </w:r>
      <w:r w:rsidRPr="008B1692">
        <w:t xml:space="preserve"> </w:t>
      </w:r>
      <w:r>
        <w:t>обстановку устрашающего, враждебного, унизительного</w:t>
      </w:r>
      <w:r w:rsidRPr="008B1692">
        <w:rPr>
          <w:iCs/>
        </w:rPr>
        <w:t xml:space="preserve">, </w:t>
      </w:r>
      <w:r>
        <w:rPr>
          <w:iCs/>
        </w:rPr>
        <w:t>агрессивного и оскорбительного характера</w:t>
      </w:r>
      <w:r w:rsidRPr="008B1692">
        <w:t xml:space="preserve">. </w:t>
      </w:r>
      <w:r>
        <w:t>Таким</w:t>
      </w:r>
      <w:r w:rsidRPr="00BE2EBF">
        <w:t xml:space="preserve"> </w:t>
      </w:r>
      <w:r>
        <w:t>образом</w:t>
      </w:r>
      <w:r w:rsidRPr="00BE2EBF">
        <w:t xml:space="preserve">, </w:t>
      </w:r>
      <w:r>
        <w:t>речь</w:t>
      </w:r>
      <w:r w:rsidRPr="00BE2EBF">
        <w:t xml:space="preserve"> </w:t>
      </w:r>
      <w:r>
        <w:t>идет</w:t>
      </w:r>
      <w:r w:rsidRPr="00BE2EBF">
        <w:t xml:space="preserve"> </w:t>
      </w:r>
      <w:r>
        <w:t>об</w:t>
      </w:r>
      <w:r w:rsidRPr="00BE2EBF">
        <w:t xml:space="preserve"> </w:t>
      </w:r>
      <w:r>
        <w:t>особом</w:t>
      </w:r>
      <w:r w:rsidRPr="00BE2EBF">
        <w:t xml:space="preserve"> </w:t>
      </w:r>
      <w:r>
        <w:t>виде</w:t>
      </w:r>
      <w:r w:rsidRPr="00BE2EBF">
        <w:t xml:space="preserve"> </w:t>
      </w:r>
      <w:r>
        <w:t>расовой</w:t>
      </w:r>
      <w:r w:rsidRPr="00BE2EBF">
        <w:t xml:space="preserve"> </w:t>
      </w:r>
      <w:r>
        <w:t>дискриминации</w:t>
      </w:r>
      <w:r w:rsidRPr="00BE2EBF">
        <w:t xml:space="preserve">, </w:t>
      </w:r>
      <w:r>
        <w:t>реализуемой</w:t>
      </w:r>
      <w:r w:rsidRPr="00BE2EBF">
        <w:t xml:space="preserve"> </w:t>
      </w:r>
      <w:r>
        <w:t>не</w:t>
      </w:r>
      <w:r w:rsidRPr="00BE2EBF">
        <w:t xml:space="preserve"> </w:t>
      </w:r>
      <w:r>
        <w:t>на</w:t>
      </w:r>
      <w:r w:rsidRPr="00BE2EBF">
        <w:t xml:space="preserve"> </w:t>
      </w:r>
      <w:r>
        <w:t>уровне</w:t>
      </w:r>
      <w:r w:rsidRPr="00BE2EBF">
        <w:t xml:space="preserve"> </w:t>
      </w:r>
      <w:r>
        <w:t>неравного</w:t>
      </w:r>
      <w:r w:rsidRPr="00BE2EBF">
        <w:t xml:space="preserve"> </w:t>
      </w:r>
      <w:r>
        <w:t>обращения</w:t>
      </w:r>
      <w:r w:rsidRPr="00BE2EBF">
        <w:t xml:space="preserve"> (</w:t>
      </w:r>
      <w:r>
        <w:t>например</w:t>
      </w:r>
      <w:r w:rsidRPr="00BE2EBF">
        <w:t xml:space="preserve">, </w:t>
      </w:r>
      <w:r>
        <w:t>с</w:t>
      </w:r>
      <w:r w:rsidRPr="00BE2EBF">
        <w:t xml:space="preserve"> </w:t>
      </w:r>
      <w:r>
        <w:t>использованием</w:t>
      </w:r>
      <w:r w:rsidRPr="00BE2EBF">
        <w:t xml:space="preserve"> </w:t>
      </w:r>
      <w:r>
        <w:t>средств</w:t>
      </w:r>
      <w:r w:rsidRPr="00BE2EBF">
        <w:t xml:space="preserve">, </w:t>
      </w:r>
      <w:r>
        <w:t>регулирующих определенный вид доступа к занятости или распред</w:t>
      </w:r>
      <w:r>
        <w:t>е</w:t>
      </w:r>
      <w:r>
        <w:lastRenderedPageBreak/>
        <w:t>лению жилья</w:t>
      </w:r>
      <w:r w:rsidRPr="00BE2EBF">
        <w:t xml:space="preserve">), </w:t>
      </w:r>
      <w:r>
        <w:t>а на всех уровнях заведомо ксенофобских поведенческих п</w:t>
      </w:r>
      <w:r>
        <w:t>о</w:t>
      </w:r>
      <w:r>
        <w:t>ступков, унижающих личное достоинство»</w:t>
      </w:r>
      <w:r w:rsidRPr="000A78BB">
        <w:rPr>
          <w:rStyle w:val="FootnoteReference"/>
          <w:lang w:val="en-GB"/>
        </w:rPr>
        <w:footnoteReference w:id="50"/>
      </w:r>
      <w:r w:rsidR="000A1618">
        <w:t>.</w:t>
      </w:r>
      <w:r w:rsidRPr="00BE2EBF">
        <w:t xml:space="preserve"> </w:t>
      </w:r>
    </w:p>
    <w:p w:rsidR="00632350" w:rsidRPr="0059719C" w:rsidRDefault="00632350" w:rsidP="007426F4">
      <w:pPr>
        <w:pStyle w:val="SingleTxtGR"/>
      </w:pPr>
      <w:r w:rsidRPr="008F2ADF">
        <w:t>253.</w:t>
      </w:r>
      <w:r w:rsidRPr="008F2ADF">
        <w:tab/>
        <w:t>Что касается проявлений расизма и н</w:t>
      </w:r>
      <w:r w:rsidR="00F62448">
        <w:t>етерпимости во время спорти</w:t>
      </w:r>
      <w:r w:rsidR="00F62448">
        <w:t>в</w:t>
      </w:r>
      <w:r w:rsidR="00F62448">
        <w:t>ных </w:t>
      </w:r>
      <w:r w:rsidRPr="008F2ADF">
        <w:t xml:space="preserve">мероприятий, то итальянское законодательство постепенно усиливается </w:t>
      </w:r>
      <w:r w:rsidR="00F00BAF" w:rsidRPr="008F2ADF">
        <w:br/>
      </w:r>
      <w:r w:rsidRPr="008F2ADF">
        <w:t xml:space="preserve">путем введения уголовных и административных наказаний для лиц, </w:t>
      </w:r>
      <w:r w:rsidR="00F62448">
        <w:br/>
      </w:r>
      <w:r w:rsidRPr="008F2ADF">
        <w:t>ответственных за подстрекательство к ненависти. Действующее законодател</w:t>
      </w:r>
      <w:r w:rsidRPr="008F2ADF">
        <w:t>ь</w:t>
      </w:r>
      <w:r w:rsidRPr="008F2ADF">
        <w:t>ство (Закон № 205/1993) предусматривает применение репрессивных мер в сл</w:t>
      </w:r>
      <w:r w:rsidRPr="008F2ADF">
        <w:t>у</w:t>
      </w:r>
      <w:r w:rsidRPr="008F2ADF">
        <w:t>чае дискриминационного поведения во время спортивных мероприятий и спо</w:t>
      </w:r>
      <w:r w:rsidRPr="008F2ADF">
        <w:t>р</w:t>
      </w:r>
      <w:r w:rsidRPr="008F2ADF">
        <w:t>тивных соревнований (и которые подкрепляются Кодексом спортивной юст</w:t>
      </w:r>
      <w:r w:rsidRPr="008F2ADF">
        <w:t>и</w:t>
      </w:r>
      <w:r w:rsidRPr="008F2ADF">
        <w:t>ции, в котором провозглашается, что любое дискриминационное поведение подлежит наказанию, если будет установлено, что оно является прямым или косвенным правонарушением</w:t>
      </w:r>
      <w:r w:rsidRPr="0059719C">
        <w:t xml:space="preserve">, </w:t>
      </w:r>
      <w:r>
        <w:t>очернительством или оскорблением по признаку расы, цвета кожи, религии</w:t>
      </w:r>
      <w:r w:rsidRPr="0059719C">
        <w:t xml:space="preserve">, </w:t>
      </w:r>
      <w:r>
        <w:t>языка</w:t>
      </w:r>
      <w:r w:rsidRPr="0059719C">
        <w:t xml:space="preserve">, </w:t>
      </w:r>
      <w:r>
        <w:t>пола</w:t>
      </w:r>
      <w:r w:rsidRPr="0059719C">
        <w:t xml:space="preserve">, </w:t>
      </w:r>
      <w:r>
        <w:t>национальности</w:t>
      </w:r>
      <w:r w:rsidRPr="0059719C">
        <w:t xml:space="preserve">, </w:t>
      </w:r>
      <w:r>
        <w:t>территориального или этнического происхождения, или когда оно представляет собой средство запр</w:t>
      </w:r>
      <w:r>
        <w:t>е</w:t>
      </w:r>
      <w:r>
        <w:t>щенной законом идеологической пропаганды или поддерживает дискриминац</w:t>
      </w:r>
      <w:r>
        <w:t>и</w:t>
      </w:r>
      <w:r>
        <w:t>онные поступки</w:t>
      </w:r>
      <w:r w:rsidRPr="0059719C">
        <w:t>)</w:t>
      </w:r>
      <w:r w:rsidRPr="000A78BB">
        <w:rPr>
          <w:rStyle w:val="FootnoteReference"/>
          <w:lang w:val="en-GB"/>
        </w:rPr>
        <w:footnoteReference w:id="51"/>
      </w:r>
      <w:r w:rsidR="000A1618">
        <w:t>.</w:t>
      </w:r>
      <w:r w:rsidRPr="0059719C">
        <w:t xml:space="preserve"> </w:t>
      </w:r>
    </w:p>
    <w:p w:rsidR="00632350" w:rsidRPr="00CA60C4" w:rsidRDefault="00632350" w:rsidP="007426F4">
      <w:pPr>
        <w:pStyle w:val="SingleTxtGR"/>
      </w:pPr>
      <w:r w:rsidRPr="00CA60C4">
        <w:t>254.</w:t>
      </w:r>
      <w:r w:rsidRPr="00CA60C4">
        <w:tab/>
      </w:r>
      <w:r>
        <w:t>Соответствующие</w:t>
      </w:r>
      <w:r w:rsidRPr="00CA60C4">
        <w:t xml:space="preserve"> </w:t>
      </w:r>
      <w:r>
        <w:t>новые</w:t>
      </w:r>
      <w:r w:rsidRPr="00CA60C4">
        <w:t xml:space="preserve"> </w:t>
      </w:r>
      <w:r>
        <w:t>положения</w:t>
      </w:r>
      <w:r w:rsidRPr="00CA60C4">
        <w:t xml:space="preserve"> </w:t>
      </w:r>
      <w:r>
        <w:t>были</w:t>
      </w:r>
      <w:r w:rsidRPr="00CA60C4">
        <w:t xml:space="preserve"> </w:t>
      </w:r>
      <w:r>
        <w:t>введены</w:t>
      </w:r>
      <w:r w:rsidRPr="00CA60C4">
        <w:t xml:space="preserve"> </w:t>
      </w:r>
      <w:r>
        <w:t>путем</w:t>
      </w:r>
      <w:r w:rsidRPr="00CA60C4">
        <w:t xml:space="preserve"> </w:t>
      </w:r>
      <w:r>
        <w:t>преобразования</w:t>
      </w:r>
      <w:r w:rsidRPr="00CA60C4">
        <w:t xml:space="preserve"> </w:t>
      </w:r>
      <w:r>
        <w:t>в</w:t>
      </w:r>
      <w:r w:rsidRPr="00CA60C4">
        <w:t xml:space="preserve"> </w:t>
      </w:r>
      <w:r>
        <w:t>закон</w:t>
      </w:r>
      <w:r w:rsidRPr="00CA60C4">
        <w:t xml:space="preserve"> </w:t>
      </w:r>
      <w:r>
        <w:t>Закона</w:t>
      </w:r>
      <w:r w:rsidRPr="00CA60C4">
        <w:t>-</w:t>
      </w:r>
      <w:r>
        <w:t>декрета</w:t>
      </w:r>
      <w:r w:rsidRPr="00CA60C4">
        <w:t xml:space="preserve"> № 119/2014 «</w:t>
      </w:r>
      <w:r>
        <w:t>О</w:t>
      </w:r>
      <w:r w:rsidRPr="00CA60C4">
        <w:t xml:space="preserve"> </w:t>
      </w:r>
      <w:r>
        <w:t>срочных</w:t>
      </w:r>
      <w:r w:rsidRPr="00CA60C4">
        <w:t xml:space="preserve"> </w:t>
      </w:r>
      <w:r>
        <w:t>мерах</w:t>
      </w:r>
      <w:r w:rsidRPr="00CA60C4">
        <w:t xml:space="preserve"> </w:t>
      </w:r>
      <w:r>
        <w:t>по</w:t>
      </w:r>
      <w:r w:rsidRPr="00CA60C4">
        <w:t xml:space="preserve"> </w:t>
      </w:r>
      <w:r>
        <w:t>борьбе с незаконными и насильственными действиями во время спортивных мероприятий»</w:t>
      </w:r>
      <w:r w:rsidRPr="00CA60C4">
        <w:t xml:space="preserve">, </w:t>
      </w:r>
      <w:r>
        <w:t>который предполагает расширение сферы применения запрета на доступ к спортивным объектам</w:t>
      </w:r>
      <w:r w:rsidRPr="00CA60C4">
        <w:t xml:space="preserve">, </w:t>
      </w:r>
      <w:r>
        <w:t>так называемого запрета ДАСПО</w:t>
      </w:r>
      <w:r w:rsidRPr="00CA60C4">
        <w:t xml:space="preserve"> – </w:t>
      </w:r>
      <w:r>
        <w:t>приказа об отказе в доступе</w:t>
      </w:r>
      <w:r w:rsidRPr="00CA60C4">
        <w:t xml:space="preserve"> (</w:t>
      </w:r>
      <w:r>
        <w:t>з</w:t>
      </w:r>
      <w:r>
        <w:t>а</w:t>
      </w:r>
      <w:r>
        <w:t>прет на посещение стадионов</w:t>
      </w:r>
      <w:r w:rsidRPr="00CA60C4">
        <w:t xml:space="preserve">). </w:t>
      </w:r>
    </w:p>
    <w:p w:rsidR="00632350" w:rsidRPr="00633133" w:rsidRDefault="00632350" w:rsidP="007426F4">
      <w:pPr>
        <w:pStyle w:val="SingleTxtGR"/>
        <w:rPr>
          <w:rFonts w:eastAsia="MS ??"/>
        </w:rPr>
      </w:pPr>
      <w:r w:rsidRPr="00501FB3">
        <w:rPr>
          <w:rFonts w:eastAsia="MS ??"/>
        </w:rPr>
        <w:t>255.</w:t>
      </w:r>
      <w:r w:rsidRPr="00501FB3">
        <w:rPr>
          <w:rFonts w:eastAsia="MS ??"/>
        </w:rPr>
        <w:tab/>
      </w:r>
      <w:r>
        <w:rPr>
          <w:rFonts w:eastAsia="MS ??"/>
        </w:rPr>
        <w:t>В</w:t>
      </w:r>
      <w:r w:rsidRPr="00501FB3">
        <w:rPr>
          <w:rFonts w:eastAsia="MS ??"/>
        </w:rPr>
        <w:t xml:space="preserve"> </w:t>
      </w:r>
      <w:r>
        <w:rPr>
          <w:rFonts w:eastAsia="MS ??"/>
        </w:rPr>
        <w:t>итальянской</w:t>
      </w:r>
      <w:r w:rsidRPr="00501FB3">
        <w:rPr>
          <w:rFonts w:eastAsia="MS ??"/>
        </w:rPr>
        <w:t xml:space="preserve"> </w:t>
      </w:r>
      <w:r>
        <w:rPr>
          <w:rFonts w:eastAsia="MS ??"/>
        </w:rPr>
        <w:t>правовой</w:t>
      </w:r>
      <w:r w:rsidRPr="00501FB3">
        <w:rPr>
          <w:rFonts w:eastAsia="MS ??"/>
        </w:rPr>
        <w:t xml:space="preserve"> </w:t>
      </w:r>
      <w:r>
        <w:rPr>
          <w:rFonts w:eastAsia="MS ??"/>
        </w:rPr>
        <w:t>системе</w:t>
      </w:r>
      <w:r w:rsidRPr="000A78BB">
        <w:rPr>
          <w:rStyle w:val="FootnoteReference"/>
          <w:rFonts w:eastAsia="MS ??"/>
          <w:lang w:val="en-GB"/>
        </w:rPr>
        <w:footnoteReference w:id="52"/>
      </w:r>
      <w:r w:rsidRPr="00501FB3">
        <w:rPr>
          <w:rFonts w:eastAsia="MS ??"/>
          <w:b/>
        </w:rPr>
        <w:t xml:space="preserve"> </w:t>
      </w:r>
      <w:r w:rsidRPr="00DE6FFF">
        <w:rPr>
          <w:rFonts w:eastAsia="MS ??"/>
        </w:rPr>
        <w:t>также</w:t>
      </w:r>
      <w:r w:rsidRPr="00501FB3">
        <w:rPr>
          <w:rFonts w:eastAsia="MS ??"/>
        </w:rPr>
        <w:t xml:space="preserve"> </w:t>
      </w:r>
      <w:r w:rsidRPr="00DE6FFF">
        <w:rPr>
          <w:rFonts w:eastAsia="MS ??"/>
        </w:rPr>
        <w:t>содержа</w:t>
      </w:r>
      <w:r>
        <w:rPr>
          <w:rFonts w:eastAsia="MS ??"/>
        </w:rPr>
        <w:t>тся</w:t>
      </w:r>
      <w:r w:rsidRPr="00501FB3">
        <w:rPr>
          <w:rFonts w:eastAsia="MS ??"/>
        </w:rPr>
        <w:t xml:space="preserve"> </w:t>
      </w:r>
      <w:r>
        <w:rPr>
          <w:rFonts w:eastAsia="MS ??"/>
        </w:rPr>
        <w:t>конкретные</w:t>
      </w:r>
      <w:r w:rsidRPr="00501FB3">
        <w:rPr>
          <w:rFonts w:eastAsia="MS ??"/>
        </w:rPr>
        <w:t xml:space="preserve"> </w:t>
      </w:r>
      <w:r>
        <w:rPr>
          <w:rFonts w:eastAsia="MS ??"/>
        </w:rPr>
        <w:t>полож</w:t>
      </w:r>
      <w:r>
        <w:rPr>
          <w:rFonts w:eastAsia="MS ??"/>
        </w:rPr>
        <w:t>е</w:t>
      </w:r>
      <w:r>
        <w:rPr>
          <w:rFonts w:eastAsia="MS ??"/>
        </w:rPr>
        <w:t>ния</w:t>
      </w:r>
      <w:r w:rsidRPr="00501FB3">
        <w:rPr>
          <w:rFonts w:eastAsia="MS ??"/>
        </w:rPr>
        <w:t xml:space="preserve"> </w:t>
      </w:r>
      <w:r>
        <w:rPr>
          <w:rFonts w:eastAsia="MS ??"/>
        </w:rPr>
        <w:t>по</w:t>
      </w:r>
      <w:r w:rsidRPr="00501FB3">
        <w:rPr>
          <w:rFonts w:eastAsia="MS ??"/>
        </w:rPr>
        <w:t xml:space="preserve"> </w:t>
      </w:r>
      <w:r>
        <w:rPr>
          <w:rFonts w:eastAsia="MS ??"/>
        </w:rPr>
        <w:t>борьбе</w:t>
      </w:r>
      <w:r w:rsidRPr="00501FB3">
        <w:rPr>
          <w:rFonts w:eastAsia="MS ??"/>
        </w:rPr>
        <w:t xml:space="preserve"> </w:t>
      </w:r>
      <w:r>
        <w:rPr>
          <w:rFonts w:eastAsia="MS ??"/>
        </w:rPr>
        <w:t>с</w:t>
      </w:r>
      <w:r w:rsidRPr="00501FB3">
        <w:rPr>
          <w:rFonts w:eastAsia="MS ??"/>
        </w:rPr>
        <w:t xml:space="preserve"> </w:t>
      </w:r>
      <w:r>
        <w:rPr>
          <w:rFonts w:eastAsia="MS ??"/>
        </w:rPr>
        <w:t>расизмом</w:t>
      </w:r>
      <w:r w:rsidRPr="00501FB3">
        <w:rPr>
          <w:rFonts w:eastAsia="MS ??"/>
          <w:bCs/>
        </w:rPr>
        <w:t xml:space="preserve">, </w:t>
      </w:r>
      <w:r>
        <w:rPr>
          <w:rFonts w:eastAsia="MS ??"/>
          <w:bCs/>
        </w:rPr>
        <w:t>расистской и ксенофобской риторикой и со всеми действиями, направленными на распространение идей, основанных на расовой или этнической ненависти,</w:t>
      </w:r>
      <w:r w:rsidRPr="00501FB3">
        <w:rPr>
          <w:rFonts w:eastAsia="MS ??"/>
          <w:bCs/>
        </w:rPr>
        <w:t xml:space="preserve"> </w:t>
      </w:r>
      <w:r>
        <w:rPr>
          <w:rFonts w:eastAsia="MS ??"/>
          <w:bCs/>
        </w:rPr>
        <w:t>а также с подстрекательством к совершению актов насилия на расовой, этнической или религиозной почве</w:t>
      </w:r>
      <w:r w:rsidRPr="00501FB3">
        <w:rPr>
          <w:rFonts w:eastAsia="MS ??"/>
        </w:rPr>
        <w:t xml:space="preserve">. </w:t>
      </w:r>
      <w:r>
        <w:rPr>
          <w:rFonts w:eastAsia="MS ??"/>
        </w:rPr>
        <w:t>Как</w:t>
      </w:r>
      <w:r w:rsidRPr="00EA63CC">
        <w:rPr>
          <w:rFonts w:eastAsia="MS ??"/>
        </w:rPr>
        <w:t xml:space="preserve"> </w:t>
      </w:r>
      <w:r>
        <w:rPr>
          <w:rFonts w:eastAsia="MS ??"/>
        </w:rPr>
        <w:t>уже</w:t>
      </w:r>
      <w:r w:rsidRPr="00EA63CC">
        <w:rPr>
          <w:rFonts w:eastAsia="MS ??"/>
        </w:rPr>
        <w:t xml:space="preserve"> </w:t>
      </w:r>
      <w:r>
        <w:rPr>
          <w:rFonts w:eastAsia="MS ??"/>
        </w:rPr>
        <w:t>упоминалось</w:t>
      </w:r>
      <w:r w:rsidRPr="00EA63CC">
        <w:rPr>
          <w:rFonts w:eastAsia="MS ??"/>
        </w:rPr>
        <w:t xml:space="preserve"> </w:t>
      </w:r>
      <w:r>
        <w:rPr>
          <w:rFonts w:eastAsia="MS ??"/>
        </w:rPr>
        <w:t>выше</w:t>
      </w:r>
      <w:r w:rsidRPr="00EA63CC">
        <w:rPr>
          <w:rFonts w:eastAsia="MS ??"/>
        </w:rPr>
        <w:t xml:space="preserve">, </w:t>
      </w:r>
      <w:r>
        <w:rPr>
          <w:rFonts w:eastAsia="MS ??"/>
        </w:rPr>
        <w:t>действующее</w:t>
      </w:r>
      <w:r w:rsidRPr="00EA63CC">
        <w:rPr>
          <w:rFonts w:eastAsia="MS ??"/>
        </w:rPr>
        <w:t xml:space="preserve"> </w:t>
      </w:r>
      <w:r>
        <w:rPr>
          <w:rFonts w:eastAsia="MS ??"/>
        </w:rPr>
        <w:t>законодательство</w:t>
      </w:r>
      <w:r w:rsidRPr="00EA63CC">
        <w:rPr>
          <w:rFonts w:eastAsia="MS ??"/>
        </w:rPr>
        <w:t xml:space="preserve"> </w:t>
      </w:r>
      <w:r>
        <w:rPr>
          <w:rFonts w:eastAsia="MS ??"/>
        </w:rPr>
        <w:t>предусматривает</w:t>
      </w:r>
      <w:r w:rsidRPr="00EA63CC">
        <w:rPr>
          <w:rFonts w:eastAsia="MS ??"/>
        </w:rPr>
        <w:t xml:space="preserve"> </w:t>
      </w:r>
      <w:r>
        <w:rPr>
          <w:rFonts w:eastAsia="MS ??"/>
        </w:rPr>
        <w:t>наказание</w:t>
      </w:r>
      <w:r w:rsidRPr="00EA63CC">
        <w:rPr>
          <w:rFonts w:eastAsia="MS ??"/>
        </w:rPr>
        <w:t xml:space="preserve"> </w:t>
      </w:r>
      <w:r>
        <w:rPr>
          <w:rFonts w:eastAsia="MS ??"/>
        </w:rPr>
        <w:t>за</w:t>
      </w:r>
      <w:r w:rsidRPr="00EA63CC">
        <w:rPr>
          <w:rFonts w:eastAsia="MS ??"/>
        </w:rPr>
        <w:t xml:space="preserve"> </w:t>
      </w:r>
      <w:r>
        <w:rPr>
          <w:rFonts w:eastAsia="MS ??"/>
        </w:rPr>
        <w:t>создание</w:t>
      </w:r>
      <w:r w:rsidRPr="00EA63CC">
        <w:rPr>
          <w:rFonts w:eastAsia="MS ??"/>
        </w:rPr>
        <w:t xml:space="preserve"> </w:t>
      </w:r>
      <w:r>
        <w:rPr>
          <w:rFonts w:eastAsia="MS ??"/>
        </w:rPr>
        <w:t>организаций</w:t>
      </w:r>
      <w:r w:rsidRPr="00EA63CC">
        <w:rPr>
          <w:rFonts w:eastAsia="MS ??"/>
        </w:rPr>
        <w:t xml:space="preserve">, </w:t>
      </w:r>
      <w:r>
        <w:rPr>
          <w:rFonts w:eastAsia="MS ??"/>
        </w:rPr>
        <w:t>ассоциаций</w:t>
      </w:r>
      <w:r w:rsidRPr="00EA63CC">
        <w:rPr>
          <w:rFonts w:eastAsia="MS ??"/>
        </w:rPr>
        <w:t xml:space="preserve">, </w:t>
      </w:r>
      <w:r>
        <w:rPr>
          <w:rFonts w:eastAsia="MS ??"/>
        </w:rPr>
        <w:t>движений или групп, которые имеют в числе своих целей подстрекательство к дискриминации или насилию, мотивированных р</w:t>
      </w:r>
      <w:r>
        <w:rPr>
          <w:rFonts w:eastAsia="MS ??"/>
        </w:rPr>
        <w:t>а</w:t>
      </w:r>
      <w:r>
        <w:rPr>
          <w:rFonts w:eastAsia="MS ??"/>
        </w:rPr>
        <w:t>совыми, этническими или религиозными соображениями</w:t>
      </w:r>
      <w:r w:rsidRPr="00EA63CC">
        <w:rPr>
          <w:rFonts w:eastAsia="MS ??"/>
        </w:rPr>
        <w:t xml:space="preserve">. </w:t>
      </w:r>
      <w:r>
        <w:rPr>
          <w:rFonts w:eastAsia="MS ??"/>
        </w:rPr>
        <w:t>В нем также пред</w:t>
      </w:r>
      <w:r>
        <w:rPr>
          <w:rFonts w:eastAsia="MS ??"/>
        </w:rPr>
        <w:t>у</w:t>
      </w:r>
      <w:r>
        <w:rPr>
          <w:rFonts w:eastAsia="MS ??"/>
        </w:rPr>
        <w:t>смотрено особое отягчающее обстоятельство в отношении всех преступлений, совершенных на почве дискриминации или расовой ненависти</w:t>
      </w:r>
      <w:r w:rsidRPr="00633133">
        <w:rPr>
          <w:rFonts w:eastAsia="MS ??"/>
        </w:rPr>
        <w:t xml:space="preserve">. </w:t>
      </w:r>
    </w:p>
    <w:p w:rsidR="00632350" w:rsidRPr="00AB58EB" w:rsidRDefault="00632350" w:rsidP="007426F4">
      <w:pPr>
        <w:pStyle w:val="H1GR"/>
      </w:pPr>
      <w:r w:rsidRPr="00633133">
        <w:tab/>
      </w:r>
      <w:r w:rsidRPr="001E1C2B">
        <w:rPr>
          <w:lang w:val="en-GB"/>
        </w:rPr>
        <w:t>B</w:t>
      </w:r>
      <w:r w:rsidRPr="00AB58EB">
        <w:t>.</w:t>
      </w:r>
      <w:r w:rsidRPr="00AB58EB">
        <w:tab/>
      </w:r>
      <w:r>
        <w:t>Институциональная</w:t>
      </w:r>
      <w:r w:rsidRPr="00963AC8">
        <w:t xml:space="preserve"> </w:t>
      </w:r>
      <w:r>
        <w:t>и</w:t>
      </w:r>
      <w:r w:rsidRPr="00963AC8">
        <w:t xml:space="preserve"> </w:t>
      </w:r>
      <w:r>
        <w:t>судебная</w:t>
      </w:r>
      <w:r w:rsidRPr="00963AC8">
        <w:t xml:space="preserve"> </w:t>
      </w:r>
      <w:r>
        <w:t>защита</w:t>
      </w:r>
      <w:r w:rsidRPr="00963AC8">
        <w:t xml:space="preserve"> </w:t>
      </w:r>
      <w:r>
        <w:t>равенства</w:t>
      </w:r>
      <w:r w:rsidRPr="00963AC8">
        <w:t xml:space="preserve"> </w:t>
      </w:r>
      <w:r w:rsidR="007426F4">
        <w:br/>
      </w:r>
      <w:r>
        <w:t>и</w:t>
      </w:r>
      <w:r w:rsidRPr="00963AC8">
        <w:t xml:space="preserve"> </w:t>
      </w:r>
      <w:proofErr w:type="spellStart"/>
      <w:r>
        <w:t>недискриминации</w:t>
      </w:r>
      <w:proofErr w:type="spellEnd"/>
    </w:p>
    <w:p w:rsidR="00632350" w:rsidRPr="00246F12" w:rsidRDefault="00632350" w:rsidP="007426F4">
      <w:pPr>
        <w:pStyle w:val="SingleTxtGR"/>
      </w:pPr>
      <w:r w:rsidRPr="00246F12">
        <w:t>256.</w:t>
      </w:r>
      <w:r w:rsidRPr="00246F12">
        <w:tab/>
      </w:r>
      <w:r>
        <w:t>Исходя</w:t>
      </w:r>
      <w:r w:rsidRPr="00246F12">
        <w:t xml:space="preserve"> </w:t>
      </w:r>
      <w:r>
        <w:t>из</w:t>
      </w:r>
      <w:r w:rsidRPr="00246F12">
        <w:t xml:space="preserve"> </w:t>
      </w:r>
      <w:r>
        <w:t>конституционного</w:t>
      </w:r>
      <w:r w:rsidRPr="00246F12">
        <w:t xml:space="preserve"> </w:t>
      </w:r>
      <w:r>
        <w:t>принципа</w:t>
      </w:r>
      <w:r w:rsidRPr="00246F12">
        <w:rPr>
          <w:rFonts w:eastAsia="MS ??"/>
        </w:rPr>
        <w:t>,</w:t>
      </w:r>
      <w:r>
        <w:rPr>
          <w:rFonts w:eastAsia="MS ??"/>
        </w:rPr>
        <w:t xml:space="preserve"> прокуроры обязаны осущест</w:t>
      </w:r>
      <w:r>
        <w:rPr>
          <w:rFonts w:eastAsia="MS ??"/>
        </w:rPr>
        <w:t>в</w:t>
      </w:r>
      <w:r>
        <w:rPr>
          <w:rFonts w:eastAsia="MS ??"/>
        </w:rPr>
        <w:t>лять уголовное преследование</w:t>
      </w:r>
      <w:r w:rsidRPr="00246F12">
        <w:rPr>
          <w:rFonts w:eastAsia="MS ??"/>
        </w:rPr>
        <w:t xml:space="preserve"> (</w:t>
      </w:r>
      <w:r>
        <w:rPr>
          <w:rFonts w:eastAsia="MS ??"/>
        </w:rPr>
        <w:t>статья</w:t>
      </w:r>
      <w:r w:rsidRPr="00246F12">
        <w:rPr>
          <w:rFonts w:eastAsia="MS ??"/>
        </w:rPr>
        <w:t xml:space="preserve"> 112 </w:t>
      </w:r>
      <w:r>
        <w:rPr>
          <w:rFonts w:eastAsia="MS ??"/>
        </w:rPr>
        <w:t>Конституции</w:t>
      </w:r>
      <w:r w:rsidRPr="00246F12">
        <w:rPr>
          <w:rFonts w:eastAsia="MS ??"/>
        </w:rPr>
        <w:t>).</w:t>
      </w:r>
      <w:r>
        <w:rPr>
          <w:rFonts w:eastAsia="MS ??"/>
        </w:rPr>
        <w:t xml:space="preserve"> Таким</w:t>
      </w:r>
      <w:r w:rsidRPr="00246F12">
        <w:rPr>
          <w:rFonts w:eastAsia="MS ??"/>
        </w:rPr>
        <w:t xml:space="preserve"> </w:t>
      </w:r>
      <w:r>
        <w:rPr>
          <w:rFonts w:eastAsia="MS ??"/>
        </w:rPr>
        <w:t>образом</w:t>
      </w:r>
      <w:r w:rsidRPr="00246F12">
        <w:rPr>
          <w:rFonts w:eastAsia="MS ??"/>
        </w:rPr>
        <w:t xml:space="preserve">, </w:t>
      </w:r>
      <w:r>
        <w:rPr>
          <w:rFonts w:eastAsia="MS ??"/>
        </w:rPr>
        <w:t>пр</w:t>
      </w:r>
      <w:r>
        <w:rPr>
          <w:rFonts w:eastAsia="MS ??"/>
        </w:rPr>
        <w:t>о</w:t>
      </w:r>
      <w:r>
        <w:rPr>
          <w:rFonts w:eastAsia="MS ??"/>
        </w:rPr>
        <w:lastRenderedPageBreak/>
        <w:t>куроры</w:t>
      </w:r>
      <w:r w:rsidR="00912F21">
        <w:rPr>
          <w:rFonts w:eastAsia="MS ??"/>
        </w:rPr>
        <w:t xml:space="preserve"> </w:t>
      </w:r>
      <w:r>
        <w:rPr>
          <w:rFonts w:eastAsia="MS ??"/>
        </w:rPr>
        <w:t>могут расследовать случаи любых предполагаемых дискриминацио</w:t>
      </w:r>
      <w:r>
        <w:rPr>
          <w:rFonts w:eastAsia="MS ??"/>
        </w:rPr>
        <w:t>н</w:t>
      </w:r>
      <w:r>
        <w:rPr>
          <w:rFonts w:eastAsia="MS ??"/>
        </w:rPr>
        <w:t>ных мотивов, связанных с преступлением, независимо от того, упоминается ли о них в протоколе, подготовленном органами полиции</w:t>
      </w:r>
      <w:r w:rsidRPr="00246F12">
        <w:rPr>
          <w:rFonts w:eastAsia="MS ??"/>
        </w:rPr>
        <w:t xml:space="preserve">. </w:t>
      </w:r>
    </w:p>
    <w:p w:rsidR="00632350" w:rsidRPr="00E25657" w:rsidRDefault="00632350" w:rsidP="007426F4">
      <w:pPr>
        <w:pStyle w:val="SingleTxtGR"/>
        <w:rPr>
          <w:rFonts w:eastAsia="MS ??"/>
        </w:rPr>
      </w:pPr>
      <w:r w:rsidRPr="00AF4CF7">
        <w:rPr>
          <w:rFonts w:eastAsia="MS ??"/>
        </w:rPr>
        <w:t>257.</w:t>
      </w:r>
      <w:r w:rsidRPr="00AF4CF7">
        <w:rPr>
          <w:rFonts w:eastAsia="MS ??"/>
        </w:rPr>
        <w:tab/>
      </w:r>
      <w:r>
        <w:rPr>
          <w:rFonts w:eastAsia="MS ??"/>
        </w:rPr>
        <w:t>С</w:t>
      </w:r>
      <w:r w:rsidRPr="00AF4CF7">
        <w:rPr>
          <w:rFonts w:eastAsia="MS ??"/>
        </w:rPr>
        <w:t xml:space="preserve"> </w:t>
      </w:r>
      <w:r>
        <w:rPr>
          <w:rFonts w:eastAsia="MS ??"/>
        </w:rPr>
        <w:t>судебной</w:t>
      </w:r>
      <w:r w:rsidRPr="00AF4CF7">
        <w:rPr>
          <w:rFonts w:eastAsia="MS ??"/>
        </w:rPr>
        <w:t xml:space="preserve"> </w:t>
      </w:r>
      <w:r>
        <w:rPr>
          <w:rFonts w:eastAsia="MS ??"/>
        </w:rPr>
        <w:t>точки</w:t>
      </w:r>
      <w:r w:rsidRPr="00AF4CF7">
        <w:rPr>
          <w:rFonts w:eastAsia="MS ??"/>
        </w:rPr>
        <w:t xml:space="preserve"> </w:t>
      </w:r>
      <w:r>
        <w:rPr>
          <w:rFonts w:eastAsia="MS ??"/>
        </w:rPr>
        <w:t>зрения</w:t>
      </w:r>
      <w:r w:rsidRPr="00AF4CF7">
        <w:rPr>
          <w:rFonts w:eastAsia="MS ??"/>
        </w:rPr>
        <w:t xml:space="preserve">, </w:t>
      </w:r>
      <w:r>
        <w:rPr>
          <w:rFonts w:eastAsia="MS ??"/>
        </w:rPr>
        <w:t>при</w:t>
      </w:r>
      <w:r w:rsidRPr="00AF4CF7">
        <w:rPr>
          <w:rFonts w:eastAsia="MS ??"/>
        </w:rPr>
        <w:t xml:space="preserve"> </w:t>
      </w:r>
      <w:r>
        <w:rPr>
          <w:rFonts w:eastAsia="MS ??"/>
        </w:rPr>
        <w:t>должном</w:t>
      </w:r>
      <w:r w:rsidRPr="00AF4CF7">
        <w:rPr>
          <w:rFonts w:eastAsia="MS ??"/>
        </w:rPr>
        <w:t xml:space="preserve"> </w:t>
      </w:r>
      <w:r>
        <w:rPr>
          <w:rFonts w:eastAsia="MS ??"/>
        </w:rPr>
        <w:t>соблюдении</w:t>
      </w:r>
      <w:r w:rsidRPr="00AF4CF7">
        <w:rPr>
          <w:rFonts w:eastAsia="MS ??"/>
        </w:rPr>
        <w:t xml:space="preserve"> </w:t>
      </w:r>
      <w:r>
        <w:rPr>
          <w:rFonts w:eastAsia="MS ??"/>
        </w:rPr>
        <w:t>и</w:t>
      </w:r>
      <w:r w:rsidRPr="00AF4CF7">
        <w:rPr>
          <w:rFonts w:eastAsia="MS ??"/>
        </w:rPr>
        <w:t xml:space="preserve"> </w:t>
      </w:r>
      <w:r>
        <w:rPr>
          <w:rFonts w:eastAsia="MS ??"/>
        </w:rPr>
        <w:t>учете</w:t>
      </w:r>
      <w:r w:rsidRPr="00AF4CF7">
        <w:rPr>
          <w:rFonts w:eastAsia="MS ??"/>
        </w:rPr>
        <w:t xml:space="preserve"> </w:t>
      </w:r>
      <w:r>
        <w:rPr>
          <w:rFonts w:eastAsia="MS ??"/>
        </w:rPr>
        <w:t>судебных</w:t>
      </w:r>
      <w:r w:rsidRPr="00AF4CF7">
        <w:rPr>
          <w:rFonts w:eastAsia="MS ??"/>
        </w:rPr>
        <w:t xml:space="preserve"> </w:t>
      </w:r>
      <w:r>
        <w:rPr>
          <w:rFonts w:eastAsia="MS ??"/>
        </w:rPr>
        <w:t>г</w:t>
      </w:r>
      <w:r>
        <w:rPr>
          <w:rFonts w:eastAsia="MS ??"/>
        </w:rPr>
        <w:t>а</w:t>
      </w:r>
      <w:r>
        <w:rPr>
          <w:rFonts w:eastAsia="MS ??"/>
        </w:rPr>
        <w:t>рантий</w:t>
      </w:r>
      <w:r w:rsidRPr="00AF4CF7">
        <w:rPr>
          <w:rFonts w:eastAsia="MS ??"/>
        </w:rPr>
        <w:t xml:space="preserve">, </w:t>
      </w:r>
      <w:r>
        <w:rPr>
          <w:rFonts w:eastAsia="MS ??"/>
        </w:rPr>
        <w:t>предоставляемых</w:t>
      </w:r>
      <w:r w:rsidRPr="00AF4CF7">
        <w:rPr>
          <w:rFonts w:eastAsia="MS ??"/>
        </w:rPr>
        <w:t xml:space="preserve"> </w:t>
      </w:r>
      <w:r>
        <w:rPr>
          <w:rFonts w:eastAsia="MS ??"/>
        </w:rPr>
        <w:t>Конституцией</w:t>
      </w:r>
      <w:r w:rsidRPr="00AF4CF7">
        <w:rPr>
          <w:rFonts w:eastAsia="MS ??"/>
        </w:rPr>
        <w:t xml:space="preserve"> </w:t>
      </w:r>
      <w:r>
        <w:rPr>
          <w:rFonts w:eastAsia="MS ??"/>
        </w:rPr>
        <w:t>и</w:t>
      </w:r>
      <w:r w:rsidRPr="00AF4CF7">
        <w:rPr>
          <w:rFonts w:eastAsia="MS ??"/>
        </w:rPr>
        <w:t xml:space="preserve"> </w:t>
      </w:r>
      <w:r>
        <w:rPr>
          <w:rFonts w:eastAsia="MS ??"/>
        </w:rPr>
        <w:t>соответствующим</w:t>
      </w:r>
      <w:r w:rsidRPr="00AF4CF7">
        <w:rPr>
          <w:rFonts w:eastAsia="MS ??"/>
        </w:rPr>
        <w:t xml:space="preserve"> </w:t>
      </w:r>
      <w:r>
        <w:rPr>
          <w:rFonts w:eastAsia="MS ??"/>
        </w:rPr>
        <w:t>законодател</w:t>
      </w:r>
      <w:r>
        <w:rPr>
          <w:rFonts w:eastAsia="MS ??"/>
        </w:rPr>
        <w:t>ь</w:t>
      </w:r>
      <w:r>
        <w:rPr>
          <w:rFonts w:eastAsia="MS ??"/>
        </w:rPr>
        <w:t>ством</w:t>
      </w:r>
      <w:r w:rsidRPr="00AF4CF7">
        <w:rPr>
          <w:rFonts w:eastAsia="MS ??"/>
        </w:rPr>
        <w:t>,</w:t>
      </w:r>
      <w:r>
        <w:rPr>
          <w:rFonts w:eastAsia="MS ??"/>
        </w:rPr>
        <w:t xml:space="preserve"> при появлении новых обстоятельств суд может принять новые доказ</w:t>
      </w:r>
      <w:r>
        <w:rPr>
          <w:rFonts w:eastAsia="MS ??"/>
        </w:rPr>
        <w:t>а</w:t>
      </w:r>
      <w:r>
        <w:rPr>
          <w:rFonts w:eastAsia="MS ??"/>
        </w:rPr>
        <w:t xml:space="preserve">тельства в соответствии со статьями </w:t>
      </w:r>
      <w:r w:rsidRPr="00AF4CF7">
        <w:rPr>
          <w:rFonts w:eastAsia="MS ??"/>
        </w:rPr>
        <w:t xml:space="preserve">516, 517, 518 </w:t>
      </w:r>
      <w:r>
        <w:rPr>
          <w:rFonts w:eastAsia="MS ??"/>
        </w:rPr>
        <w:t>Уголовно-процессуального кодекса</w:t>
      </w:r>
      <w:r w:rsidRPr="00AF4CF7">
        <w:rPr>
          <w:rFonts w:eastAsia="MS ??"/>
        </w:rPr>
        <w:t xml:space="preserve">. </w:t>
      </w:r>
      <w:r>
        <w:rPr>
          <w:rFonts w:eastAsia="MS ??"/>
        </w:rPr>
        <w:t>В</w:t>
      </w:r>
      <w:r w:rsidRPr="00AF4CF7">
        <w:rPr>
          <w:rFonts w:eastAsia="MS ??"/>
        </w:rPr>
        <w:t xml:space="preserve"> </w:t>
      </w:r>
      <w:r>
        <w:rPr>
          <w:rFonts w:eastAsia="MS ??"/>
        </w:rPr>
        <w:t>целом</w:t>
      </w:r>
      <w:r w:rsidRPr="00AF4CF7">
        <w:rPr>
          <w:rFonts w:eastAsia="MS ??"/>
        </w:rPr>
        <w:t xml:space="preserve"> </w:t>
      </w:r>
      <w:r>
        <w:rPr>
          <w:rFonts w:eastAsia="MS ??"/>
        </w:rPr>
        <w:t>суд</w:t>
      </w:r>
      <w:r w:rsidRPr="00AF4CF7">
        <w:rPr>
          <w:rFonts w:eastAsia="MS ??"/>
        </w:rPr>
        <w:t xml:space="preserve"> </w:t>
      </w:r>
      <w:r>
        <w:rPr>
          <w:rFonts w:eastAsia="MS ??"/>
        </w:rPr>
        <w:t>может</w:t>
      </w:r>
      <w:r w:rsidRPr="00AF4CF7">
        <w:rPr>
          <w:rFonts w:eastAsia="MS ??"/>
        </w:rPr>
        <w:t xml:space="preserve"> </w:t>
      </w:r>
      <w:r>
        <w:rPr>
          <w:rFonts w:eastAsia="MS ??"/>
        </w:rPr>
        <w:t>всегда</w:t>
      </w:r>
      <w:r w:rsidRPr="00AF4CF7">
        <w:rPr>
          <w:rFonts w:eastAsia="MS ??"/>
        </w:rPr>
        <w:t xml:space="preserve"> </w:t>
      </w:r>
      <w:r>
        <w:rPr>
          <w:rFonts w:eastAsia="MS ??"/>
        </w:rPr>
        <w:t>принять</w:t>
      </w:r>
      <w:r w:rsidRPr="00AF4CF7">
        <w:rPr>
          <w:rFonts w:eastAsia="MS ??"/>
        </w:rPr>
        <w:t xml:space="preserve"> </w:t>
      </w:r>
      <w:r>
        <w:rPr>
          <w:rFonts w:eastAsia="MS ??"/>
        </w:rPr>
        <w:t>решение</w:t>
      </w:r>
      <w:r w:rsidRPr="00AF4CF7">
        <w:rPr>
          <w:rFonts w:eastAsia="MS ??"/>
        </w:rPr>
        <w:t xml:space="preserve"> </w:t>
      </w:r>
      <w:r>
        <w:rPr>
          <w:rFonts w:eastAsia="MS ??"/>
        </w:rPr>
        <w:t>о</w:t>
      </w:r>
      <w:r w:rsidRPr="00AF4CF7">
        <w:rPr>
          <w:rFonts w:eastAsia="MS ??"/>
        </w:rPr>
        <w:t xml:space="preserve"> </w:t>
      </w:r>
      <w:r>
        <w:rPr>
          <w:rFonts w:eastAsia="MS ??"/>
        </w:rPr>
        <w:t>более строгом наказании в свете новых обстоятельств или конкретных доказательств</w:t>
      </w:r>
      <w:r w:rsidRPr="00AF4CF7">
        <w:rPr>
          <w:rFonts w:eastAsia="MS ??"/>
        </w:rPr>
        <w:t xml:space="preserve">. </w:t>
      </w:r>
      <w:r>
        <w:rPr>
          <w:rFonts w:eastAsia="MS ??"/>
        </w:rPr>
        <w:t>В</w:t>
      </w:r>
      <w:r w:rsidRPr="00E25657">
        <w:rPr>
          <w:rFonts w:eastAsia="MS ??"/>
        </w:rPr>
        <w:t xml:space="preserve"> </w:t>
      </w:r>
      <w:r>
        <w:rPr>
          <w:rFonts w:eastAsia="MS ??"/>
        </w:rPr>
        <w:t>случае</w:t>
      </w:r>
      <w:r w:rsidRPr="00E25657">
        <w:rPr>
          <w:rFonts w:eastAsia="MS ??"/>
        </w:rPr>
        <w:t xml:space="preserve"> </w:t>
      </w:r>
      <w:r>
        <w:rPr>
          <w:rFonts w:eastAsia="MS ??"/>
        </w:rPr>
        <w:t>обнар</w:t>
      </w:r>
      <w:r>
        <w:rPr>
          <w:rFonts w:eastAsia="MS ??"/>
        </w:rPr>
        <w:t>у</w:t>
      </w:r>
      <w:r>
        <w:rPr>
          <w:rFonts w:eastAsia="MS ??"/>
        </w:rPr>
        <w:t>жения</w:t>
      </w:r>
      <w:r w:rsidRPr="00E25657">
        <w:rPr>
          <w:rFonts w:eastAsia="MS ??"/>
        </w:rPr>
        <w:t xml:space="preserve"> </w:t>
      </w:r>
      <w:r>
        <w:rPr>
          <w:rFonts w:eastAsia="MS ??"/>
        </w:rPr>
        <w:t>судом</w:t>
      </w:r>
      <w:r w:rsidRPr="00E25657">
        <w:rPr>
          <w:rFonts w:eastAsia="MS ??"/>
        </w:rPr>
        <w:t xml:space="preserve"> </w:t>
      </w:r>
      <w:r>
        <w:rPr>
          <w:rFonts w:eastAsia="MS ??"/>
        </w:rPr>
        <w:t>новых</w:t>
      </w:r>
      <w:r w:rsidRPr="00E25657">
        <w:rPr>
          <w:rFonts w:eastAsia="MS ??"/>
        </w:rPr>
        <w:t xml:space="preserve"> </w:t>
      </w:r>
      <w:r>
        <w:rPr>
          <w:rFonts w:eastAsia="MS ??"/>
        </w:rPr>
        <w:t>фактов</w:t>
      </w:r>
      <w:r w:rsidRPr="00E25657">
        <w:rPr>
          <w:rFonts w:eastAsia="MS ??"/>
        </w:rPr>
        <w:t xml:space="preserve"> </w:t>
      </w:r>
      <w:r>
        <w:rPr>
          <w:rFonts w:eastAsia="MS ??"/>
        </w:rPr>
        <w:t>по</w:t>
      </w:r>
      <w:r w:rsidRPr="00E25657">
        <w:rPr>
          <w:rFonts w:eastAsia="MS ??"/>
        </w:rPr>
        <w:t xml:space="preserve"> </w:t>
      </w:r>
      <w:r>
        <w:rPr>
          <w:rFonts w:eastAsia="MS ??"/>
        </w:rPr>
        <w:t>сравнению</w:t>
      </w:r>
      <w:r w:rsidRPr="00E25657">
        <w:rPr>
          <w:rFonts w:eastAsia="MS ??"/>
        </w:rPr>
        <w:t xml:space="preserve"> </w:t>
      </w:r>
      <w:r>
        <w:rPr>
          <w:rFonts w:eastAsia="MS ??"/>
        </w:rPr>
        <w:t>с</w:t>
      </w:r>
      <w:r w:rsidRPr="00E25657">
        <w:rPr>
          <w:rFonts w:eastAsia="MS ??"/>
        </w:rPr>
        <w:t xml:space="preserve"> </w:t>
      </w:r>
      <w:r>
        <w:rPr>
          <w:rFonts w:eastAsia="MS ??"/>
        </w:rPr>
        <w:t>теми</w:t>
      </w:r>
      <w:r w:rsidRPr="00E25657">
        <w:rPr>
          <w:rFonts w:eastAsia="MS ??"/>
        </w:rPr>
        <w:t xml:space="preserve">, </w:t>
      </w:r>
      <w:r>
        <w:rPr>
          <w:rFonts w:eastAsia="MS ??"/>
        </w:rPr>
        <w:t>которые</w:t>
      </w:r>
      <w:r w:rsidRPr="00E25657">
        <w:rPr>
          <w:rFonts w:eastAsia="MS ??"/>
        </w:rPr>
        <w:t xml:space="preserve"> </w:t>
      </w:r>
      <w:r>
        <w:rPr>
          <w:rFonts w:eastAsia="MS ??"/>
        </w:rPr>
        <w:t>уже</w:t>
      </w:r>
      <w:r w:rsidRPr="00E25657">
        <w:rPr>
          <w:rFonts w:eastAsia="MS ??"/>
        </w:rPr>
        <w:t xml:space="preserve"> </w:t>
      </w:r>
      <w:r>
        <w:rPr>
          <w:rFonts w:eastAsia="MS ??"/>
        </w:rPr>
        <w:t>используются</w:t>
      </w:r>
      <w:r w:rsidRPr="00E25657">
        <w:rPr>
          <w:rFonts w:eastAsia="MS ??"/>
        </w:rPr>
        <w:t xml:space="preserve"> </w:t>
      </w:r>
      <w:r>
        <w:rPr>
          <w:rFonts w:eastAsia="MS ??"/>
        </w:rPr>
        <w:t>в</w:t>
      </w:r>
      <w:r w:rsidRPr="00E25657">
        <w:rPr>
          <w:rFonts w:eastAsia="MS ??"/>
        </w:rPr>
        <w:t xml:space="preserve"> </w:t>
      </w:r>
      <w:r>
        <w:rPr>
          <w:rFonts w:eastAsia="MS ??"/>
        </w:rPr>
        <w:t>ходе</w:t>
      </w:r>
      <w:r w:rsidRPr="00E25657">
        <w:rPr>
          <w:rFonts w:eastAsia="MS ??"/>
        </w:rPr>
        <w:t xml:space="preserve"> </w:t>
      </w:r>
      <w:r>
        <w:rPr>
          <w:rFonts w:eastAsia="MS ??"/>
        </w:rPr>
        <w:t>процесса</w:t>
      </w:r>
      <w:r w:rsidRPr="00E25657">
        <w:rPr>
          <w:rFonts w:eastAsia="MS ??"/>
        </w:rPr>
        <w:t xml:space="preserve">, </w:t>
      </w:r>
      <w:r>
        <w:rPr>
          <w:rFonts w:eastAsia="MS ??"/>
        </w:rPr>
        <w:t xml:space="preserve">он должен поручить государственному обвинителю рассмотреть их отдельно, если только государственный обвинитель и обвиняемый не решат иначе </w:t>
      </w:r>
      <w:r w:rsidRPr="00E25657">
        <w:rPr>
          <w:rFonts w:eastAsia="MS ??"/>
        </w:rPr>
        <w:t>(</w:t>
      </w:r>
      <w:r>
        <w:rPr>
          <w:rFonts w:eastAsia="MS ??"/>
        </w:rPr>
        <w:t>статья</w:t>
      </w:r>
      <w:r w:rsidRPr="00E25657">
        <w:rPr>
          <w:rFonts w:eastAsia="MS ??"/>
        </w:rPr>
        <w:t xml:space="preserve"> 518). </w:t>
      </w:r>
    </w:p>
    <w:p w:rsidR="00632350" w:rsidRPr="003951EB" w:rsidRDefault="00632350" w:rsidP="007426F4">
      <w:pPr>
        <w:pStyle w:val="SingleTxtGR"/>
      </w:pPr>
      <w:r w:rsidRPr="00DF21BA">
        <w:t>258.</w:t>
      </w:r>
      <w:r w:rsidRPr="00DF21BA">
        <w:tab/>
      </w:r>
      <w:r w:rsidR="004E3FBA">
        <w:t>«</w:t>
      </w:r>
      <w:r>
        <w:t>Таким</w:t>
      </w:r>
      <w:r w:rsidRPr="00DF21BA">
        <w:t xml:space="preserve"> </w:t>
      </w:r>
      <w:r>
        <w:t>образом</w:t>
      </w:r>
      <w:r w:rsidRPr="00DF21BA">
        <w:t xml:space="preserve">, </w:t>
      </w:r>
      <w:r>
        <w:t>жертва</w:t>
      </w:r>
      <w:r w:rsidRPr="00DF21BA">
        <w:t xml:space="preserve"> </w:t>
      </w:r>
      <w:r>
        <w:t>дискриминации</w:t>
      </w:r>
      <w:r w:rsidRPr="00DF21BA">
        <w:t xml:space="preserve"> </w:t>
      </w:r>
      <w:r>
        <w:t>может</w:t>
      </w:r>
      <w:r w:rsidRPr="00DF21BA">
        <w:t xml:space="preserve">: </w:t>
      </w:r>
      <w:r>
        <w:t>прибегнуть к уголовным</w:t>
      </w:r>
      <w:r w:rsidRPr="00DF21BA">
        <w:t xml:space="preserve"> </w:t>
      </w:r>
      <w:r>
        <w:t>процедурам</w:t>
      </w:r>
      <w:r w:rsidRPr="00DF21BA">
        <w:t xml:space="preserve"> (</w:t>
      </w:r>
      <w:r>
        <w:t>если</w:t>
      </w:r>
      <w:r w:rsidRPr="00DF21BA">
        <w:t xml:space="preserve"> </w:t>
      </w:r>
      <w:r>
        <w:t>данное</w:t>
      </w:r>
      <w:r w:rsidRPr="00DF21BA">
        <w:t xml:space="preserve"> </w:t>
      </w:r>
      <w:r>
        <w:t>лицо</w:t>
      </w:r>
      <w:r w:rsidRPr="00DF21BA">
        <w:t xml:space="preserve"> </w:t>
      </w:r>
      <w:r>
        <w:t>пострадало</w:t>
      </w:r>
      <w:r w:rsidRPr="00DF21BA">
        <w:t xml:space="preserve"> </w:t>
      </w:r>
      <w:r>
        <w:t>от</w:t>
      </w:r>
      <w:r w:rsidRPr="00DF21BA">
        <w:t xml:space="preserve"> </w:t>
      </w:r>
      <w:r>
        <w:t>правонарушений</w:t>
      </w:r>
      <w:r w:rsidRPr="00DF21BA">
        <w:t xml:space="preserve"> </w:t>
      </w:r>
      <w:r>
        <w:t>уголовного х</w:t>
      </w:r>
      <w:r>
        <w:t>а</w:t>
      </w:r>
      <w:r>
        <w:t>рактера</w:t>
      </w:r>
      <w:r w:rsidRPr="00DF21BA">
        <w:t>);</w:t>
      </w:r>
      <w:r w:rsidR="00912F21">
        <w:t xml:space="preserve"> </w:t>
      </w:r>
      <w:r>
        <w:t xml:space="preserve">возбудить дело в административном суде </w:t>
      </w:r>
      <w:r w:rsidRPr="00DF21BA">
        <w:t>(</w:t>
      </w:r>
      <w:r>
        <w:t>например, подать жалобу на действия должностного лица или государственного/коммунального органа вл</w:t>
      </w:r>
      <w:r>
        <w:t>а</w:t>
      </w:r>
      <w:r>
        <w:t>сти</w:t>
      </w:r>
      <w:r w:rsidRPr="00DF21BA">
        <w:t>);</w:t>
      </w:r>
      <w:r>
        <w:t xml:space="preserve"> и начать гражданский процесс </w:t>
      </w:r>
      <w:r w:rsidRPr="00DF21BA">
        <w:t>(</w:t>
      </w:r>
      <w:r>
        <w:t>например, для получения компенсации за моральный ущерб</w:t>
      </w:r>
      <w:r w:rsidRPr="00DF21BA">
        <w:t>)</w:t>
      </w:r>
      <w:r w:rsidRPr="000A78BB">
        <w:rPr>
          <w:rStyle w:val="FootnoteReference"/>
          <w:lang w:val="en-GB"/>
        </w:rPr>
        <w:footnoteReference w:id="53"/>
      </w:r>
      <w:r w:rsidR="003815A8">
        <w:t>.</w:t>
      </w:r>
      <w:r w:rsidRPr="00DF21BA">
        <w:rPr>
          <w:b/>
        </w:rPr>
        <w:t xml:space="preserve"> </w:t>
      </w:r>
      <w:r w:rsidRPr="003951EB">
        <w:t>Кроме того, жертва</w:t>
      </w:r>
      <w:r w:rsidRPr="003951EB">
        <w:rPr>
          <w:b/>
        </w:rPr>
        <w:t xml:space="preserve"> </w:t>
      </w:r>
      <w:r>
        <w:t>может</w:t>
      </w:r>
      <w:r w:rsidRPr="003951EB">
        <w:t xml:space="preserve"> </w:t>
      </w:r>
      <w:r>
        <w:t>воспользоваться</w:t>
      </w:r>
      <w:r w:rsidRPr="003951EB">
        <w:t xml:space="preserve"> </w:t>
      </w:r>
      <w:r>
        <w:t>антидискр</w:t>
      </w:r>
      <w:r>
        <w:t>и</w:t>
      </w:r>
      <w:r>
        <w:t>минационными</w:t>
      </w:r>
      <w:r w:rsidRPr="003951EB">
        <w:t xml:space="preserve"> </w:t>
      </w:r>
      <w:r>
        <w:t>средствами, имеющимися в распоряжении НУБРД</w:t>
      </w:r>
      <w:r w:rsidRPr="000A78BB">
        <w:rPr>
          <w:rStyle w:val="FootnoteReference"/>
          <w:lang w:val="en-GB"/>
        </w:rPr>
        <w:footnoteReference w:id="54"/>
      </w:r>
      <w:r w:rsidR="000A1618">
        <w:t>.</w:t>
      </w:r>
      <w:r w:rsidRPr="003951EB">
        <w:t xml:space="preserve"> </w:t>
      </w:r>
    </w:p>
    <w:p w:rsidR="00632350" w:rsidRPr="001A7FAC" w:rsidRDefault="00632350" w:rsidP="007426F4">
      <w:pPr>
        <w:pStyle w:val="SingleTxtGR"/>
      </w:pPr>
      <w:r w:rsidRPr="001A7FAC">
        <w:t>259.</w:t>
      </w:r>
      <w:r w:rsidRPr="001A7FAC">
        <w:tab/>
      </w:r>
      <w:r>
        <w:t>В</w:t>
      </w:r>
      <w:r w:rsidRPr="001A7FAC">
        <w:t xml:space="preserve"> </w:t>
      </w:r>
      <w:r>
        <w:t>этих</w:t>
      </w:r>
      <w:r w:rsidRPr="001A7FAC">
        <w:t xml:space="preserve"> </w:t>
      </w:r>
      <w:r>
        <w:t>рамках</w:t>
      </w:r>
      <w:r w:rsidRPr="001A7FAC">
        <w:t xml:space="preserve"> </w:t>
      </w:r>
      <w:r>
        <w:t>необходимо</w:t>
      </w:r>
      <w:r w:rsidRPr="001A7FAC">
        <w:t xml:space="preserve"> </w:t>
      </w:r>
      <w:r>
        <w:t>также</w:t>
      </w:r>
      <w:r w:rsidRPr="001A7FAC">
        <w:t xml:space="preserve"> </w:t>
      </w:r>
      <w:r>
        <w:t>упомянуть следующее</w:t>
      </w:r>
      <w:r w:rsidRPr="001A7FAC">
        <w:t xml:space="preserve">: </w:t>
      </w:r>
    </w:p>
    <w:p w:rsidR="00632350" w:rsidRPr="00300E2D" w:rsidRDefault="00632350" w:rsidP="007426F4">
      <w:pPr>
        <w:pStyle w:val="SingleTxtGR"/>
      </w:pPr>
      <w:r w:rsidRPr="001A7FAC">
        <w:tab/>
      </w:r>
      <w:r w:rsidRPr="000A78BB">
        <w:rPr>
          <w:lang w:val="en-GB"/>
        </w:rPr>
        <w:t>a</w:t>
      </w:r>
      <w:r w:rsidRPr="0003413A">
        <w:t>)</w:t>
      </w:r>
      <w:r w:rsidRPr="0003413A">
        <w:tab/>
      </w:r>
      <w:r>
        <w:t>запросы</w:t>
      </w:r>
      <w:r w:rsidRPr="0003413A">
        <w:t xml:space="preserve"> </w:t>
      </w:r>
      <w:r>
        <w:t>в</w:t>
      </w:r>
      <w:r w:rsidRPr="0003413A">
        <w:t xml:space="preserve"> </w:t>
      </w:r>
      <w:r>
        <w:rPr>
          <w:bCs/>
        </w:rPr>
        <w:t>Европейский</w:t>
      </w:r>
      <w:r w:rsidRPr="0003413A">
        <w:rPr>
          <w:bCs/>
        </w:rPr>
        <w:t xml:space="preserve"> </w:t>
      </w:r>
      <w:r>
        <w:rPr>
          <w:bCs/>
        </w:rPr>
        <w:t>суд</w:t>
      </w:r>
      <w:r w:rsidRPr="0003413A">
        <w:rPr>
          <w:bCs/>
        </w:rPr>
        <w:t xml:space="preserve"> –</w:t>
      </w:r>
      <w:r w:rsidRPr="0003413A">
        <w:t xml:space="preserve"> </w:t>
      </w:r>
      <w:r>
        <w:t>в</w:t>
      </w:r>
      <w:r w:rsidRPr="0003413A">
        <w:t xml:space="preserve"> </w:t>
      </w:r>
      <w:r>
        <w:t>случае</w:t>
      </w:r>
      <w:r w:rsidRPr="0003413A">
        <w:t xml:space="preserve"> </w:t>
      </w:r>
      <w:r>
        <w:t>возникновения</w:t>
      </w:r>
      <w:r w:rsidRPr="0003413A">
        <w:t xml:space="preserve"> </w:t>
      </w:r>
      <w:r>
        <w:t>спорного</w:t>
      </w:r>
      <w:r w:rsidRPr="0003413A">
        <w:t xml:space="preserve"> </w:t>
      </w:r>
      <w:r>
        <w:t>в</w:t>
      </w:r>
      <w:r>
        <w:t>о</w:t>
      </w:r>
      <w:r>
        <w:t>проса</w:t>
      </w:r>
      <w:r w:rsidRPr="0003413A">
        <w:t xml:space="preserve"> </w:t>
      </w:r>
      <w:r>
        <w:t>в</w:t>
      </w:r>
      <w:r w:rsidRPr="0003413A">
        <w:t xml:space="preserve"> </w:t>
      </w:r>
      <w:r>
        <w:t>отношении</w:t>
      </w:r>
      <w:r w:rsidRPr="0003413A">
        <w:t xml:space="preserve"> </w:t>
      </w:r>
      <w:r>
        <w:t>права</w:t>
      </w:r>
      <w:r w:rsidRPr="0003413A">
        <w:t xml:space="preserve"> </w:t>
      </w:r>
      <w:r>
        <w:t>ЕС</w:t>
      </w:r>
      <w:r w:rsidRPr="0003413A">
        <w:t xml:space="preserve">, </w:t>
      </w:r>
      <w:r>
        <w:t>когда</w:t>
      </w:r>
      <w:r w:rsidRPr="0003413A">
        <w:t xml:space="preserve"> </w:t>
      </w:r>
      <w:r>
        <w:t>судья</w:t>
      </w:r>
      <w:r w:rsidRPr="0003413A">
        <w:t xml:space="preserve"> </w:t>
      </w:r>
      <w:r>
        <w:t>не</w:t>
      </w:r>
      <w:r w:rsidRPr="0003413A">
        <w:t xml:space="preserve"> </w:t>
      </w:r>
      <w:r>
        <w:t>уверен</w:t>
      </w:r>
      <w:r w:rsidRPr="0003413A">
        <w:t xml:space="preserve"> </w:t>
      </w:r>
      <w:r>
        <w:t>в</w:t>
      </w:r>
      <w:r w:rsidRPr="0003413A">
        <w:t xml:space="preserve"> </w:t>
      </w:r>
      <w:r>
        <w:t>том</w:t>
      </w:r>
      <w:r w:rsidRPr="0003413A">
        <w:t xml:space="preserve">, </w:t>
      </w:r>
      <w:r>
        <w:t>как</w:t>
      </w:r>
      <w:r w:rsidRPr="0003413A">
        <w:t xml:space="preserve"> </w:t>
      </w:r>
      <w:r>
        <w:t>толковать</w:t>
      </w:r>
      <w:r w:rsidRPr="0003413A">
        <w:t xml:space="preserve"> </w:t>
      </w:r>
      <w:r>
        <w:t>то</w:t>
      </w:r>
      <w:r w:rsidRPr="0003413A">
        <w:t xml:space="preserve"> </w:t>
      </w:r>
      <w:r>
        <w:t>или</w:t>
      </w:r>
      <w:r w:rsidRPr="0003413A">
        <w:t xml:space="preserve"> </w:t>
      </w:r>
      <w:r>
        <w:t>иное</w:t>
      </w:r>
      <w:r w:rsidRPr="0003413A">
        <w:t xml:space="preserve"> </w:t>
      </w:r>
      <w:r>
        <w:t>положение</w:t>
      </w:r>
      <w:r w:rsidRPr="0003413A">
        <w:t xml:space="preserve"> </w:t>
      </w:r>
      <w:r>
        <w:t>права</w:t>
      </w:r>
      <w:r w:rsidRPr="0003413A">
        <w:t xml:space="preserve"> </w:t>
      </w:r>
      <w:r>
        <w:t>ЕС</w:t>
      </w:r>
      <w:r w:rsidRPr="0003413A">
        <w:t xml:space="preserve">, </w:t>
      </w:r>
      <w:r>
        <w:t xml:space="preserve">национальный суд может обратиться в Европейский суд в Люксембурге в соответствии со статьей </w:t>
      </w:r>
      <w:r w:rsidRPr="0003413A">
        <w:t xml:space="preserve">234 </w:t>
      </w:r>
      <w:r>
        <w:t>Договора</w:t>
      </w:r>
      <w:r w:rsidRPr="0003413A">
        <w:t xml:space="preserve"> </w:t>
      </w:r>
      <w:r>
        <w:t>о</w:t>
      </w:r>
      <w:r w:rsidRPr="0003413A">
        <w:t xml:space="preserve"> </w:t>
      </w:r>
      <w:r>
        <w:t>Европейском</w:t>
      </w:r>
      <w:r w:rsidRPr="0003413A">
        <w:t xml:space="preserve"> </w:t>
      </w:r>
      <w:r>
        <w:t>со</w:t>
      </w:r>
      <w:r>
        <w:t>ю</w:t>
      </w:r>
      <w:r>
        <w:t>зе</w:t>
      </w:r>
      <w:r w:rsidRPr="0003413A">
        <w:t xml:space="preserve">. </w:t>
      </w:r>
      <w:r>
        <w:t>Стороны процесса могут просить национального судью обратиться с таким запросом по рассматриваемому делу</w:t>
      </w:r>
      <w:r w:rsidR="0055313B">
        <w:t>,</w:t>
      </w:r>
      <w:r>
        <w:t xml:space="preserve"> или судья может сделать это по своей инициативе</w:t>
      </w:r>
      <w:r w:rsidRPr="0003413A">
        <w:t xml:space="preserve">. </w:t>
      </w:r>
      <w:r>
        <w:t>Любой суд может направить такой запрос</w:t>
      </w:r>
      <w:r w:rsidRPr="00A306ED">
        <w:t>,</w:t>
      </w:r>
      <w:r>
        <w:t xml:space="preserve"> но только национальный суд последней инстанции обязан поступать таким образом</w:t>
      </w:r>
      <w:r w:rsidRPr="00A306ED">
        <w:t xml:space="preserve">. </w:t>
      </w:r>
      <w:r>
        <w:t>Европейский суд является единственным органом, который может дать окончательное толков</w:t>
      </w:r>
      <w:r>
        <w:t>а</w:t>
      </w:r>
      <w:r>
        <w:t>ние терминов, используемых в директивах;</w:t>
      </w:r>
      <w:r w:rsidRPr="00300E2D">
        <w:t xml:space="preserve"> </w:t>
      </w:r>
    </w:p>
    <w:p w:rsidR="00632350" w:rsidRPr="00FD4377" w:rsidRDefault="00632350" w:rsidP="007426F4">
      <w:pPr>
        <w:pStyle w:val="SingleTxtGR"/>
      </w:pPr>
      <w:r w:rsidRPr="00300E2D">
        <w:tab/>
      </w:r>
      <w:r w:rsidRPr="000A78BB">
        <w:rPr>
          <w:lang w:val="en-GB"/>
        </w:rPr>
        <w:t>b</w:t>
      </w:r>
      <w:r w:rsidRPr="00FD4377">
        <w:t>)</w:t>
      </w:r>
      <w:r w:rsidRPr="00FD4377">
        <w:tab/>
      </w:r>
      <w:r>
        <w:t>петиции</w:t>
      </w:r>
      <w:r w:rsidRPr="00FD4377">
        <w:t xml:space="preserve"> </w:t>
      </w:r>
      <w:r>
        <w:t>в</w:t>
      </w:r>
      <w:r w:rsidRPr="00FD4377">
        <w:t xml:space="preserve"> </w:t>
      </w:r>
      <w:r>
        <w:t>Европейский</w:t>
      </w:r>
      <w:r w:rsidRPr="00FD4377">
        <w:t xml:space="preserve"> </w:t>
      </w:r>
      <w:r>
        <w:t>парламент</w:t>
      </w:r>
      <w:r w:rsidRPr="00FD4377">
        <w:rPr>
          <w:bCs/>
        </w:rPr>
        <w:t xml:space="preserve"> –</w:t>
      </w:r>
      <w:r w:rsidRPr="00FD4377">
        <w:t xml:space="preserve"> </w:t>
      </w:r>
      <w:r>
        <w:t>Комитет</w:t>
      </w:r>
      <w:r w:rsidRPr="00FD4377">
        <w:t xml:space="preserve"> </w:t>
      </w:r>
      <w:r>
        <w:t>по</w:t>
      </w:r>
      <w:r w:rsidRPr="00FD4377">
        <w:t xml:space="preserve"> </w:t>
      </w:r>
      <w:r>
        <w:t>петициям</w:t>
      </w:r>
      <w:r w:rsidRPr="00FD4377">
        <w:t xml:space="preserve"> </w:t>
      </w:r>
      <w:r>
        <w:t>Евр</w:t>
      </w:r>
      <w:r>
        <w:t>о</w:t>
      </w:r>
      <w:r>
        <w:t>пейского</w:t>
      </w:r>
      <w:r w:rsidRPr="00FD4377">
        <w:t xml:space="preserve"> </w:t>
      </w:r>
      <w:r>
        <w:t>парламента</w:t>
      </w:r>
      <w:r w:rsidRPr="00FD4377">
        <w:t xml:space="preserve"> </w:t>
      </w:r>
      <w:r>
        <w:t>может</w:t>
      </w:r>
      <w:r w:rsidRPr="00FD4377">
        <w:t xml:space="preserve"> </w:t>
      </w:r>
      <w:r>
        <w:t>получать</w:t>
      </w:r>
      <w:r w:rsidRPr="00FD4377">
        <w:t xml:space="preserve"> </w:t>
      </w:r>
      <w:r>
        <w:t>петиции</w:t>
      </w:r>
      <w:r w:rsidRPr="00FD4377">
        <w:t xml:space="preserve"> </w:t>
      </w:r>
      <w:r>
        <w:t>от</w:t>
      </w:r>
      <w:r w:rsidRPr="00FD4377">
        <w:t xml:space="preserve"> </w:t>
      </w:r>
      <w:r>
        <w:t>граждан</w:t>
      </w:r>
      <w:r w:rsidRPr="00FD4377">
        <w:t xml:space="preserve"> </w:t>
      </w:r>
      <w:r>
        <w:t>Союза</w:t>
      </w:r>
      <w:r w:rsidRPr="00FD4377">
        <w:t xml:space="preserve">, </w:t>
      </w:r>
      <w:r>
        <w:t>которые</w:t>
      </w:r>
      <w:r w:rsidRPr="00FD4377">
        <w:t xml:space="preserve"> </w:t>
      </w:r>
      <w:r>
        <w:t>ж</w:t>
      </w:r>
      <w:r>
        <w:t>е</w:t>
      </w:r>
      <w:r>
        <w:lastRenderedPageBreak/>
        <w:t>лают, чтобы Комитет провел расследование в отношении их прав в рамках пр</w:t>
      </w:r>
      <w:r>
        <w:t>а</w:t>
      </w:r>
      <w:r>
        <w:t>ва Европейского союза, которые должным образом не соблюдаются;</w:t>
      </w:r>
      <w:r w:rsidRPr="00FD4377">
        <w:t xml:space="preserve"> </w:t>
      </w:r>
    </w:p>
    <w:p w:rsidR="00632350" w:rsidRPr="00DC7EFF" w:rsidRDefault="00632350" w:rsidP="00E64D2C">
      <w:pPr>
        <w:pStyle w:val="SingleTxtGR"/>
      </w:pPr>
      <w:r w:rsidRPr="00FD4377">
        <w:tab/>
      </w:r>
      <w:r w:rsidRPr="000A78BB">
        <w:rPr>
          <w:lang w:val="en-GB"/>
        </w:rPr>
        <w:t>c</w:t>
      </w:r>
      <w:r w:rsidRPr="000268F5">
        <w:t>)</w:t>
      </w:r>
      <w:r w:rsidRPr="000268F5">
        <w:tab/>
      </w:r>
      <w:r>
        <w:t>оповещение</w:t>
      </w:r>
      <w:r w:rsidRPr="000268F5">
        <w:t xml:space="preserve"> </w:t>
      </w:r>
      <w:r>
        <w:t>Европейской</w:t>
      </w:r>
      <w:r w:rsidRPr="000268F5">
        <w:t xml:space="preserve"> </w:t>
      </w:r>
      <w:r>
        <w:t>комиссии</w:t>
      </w:r>
      <w:r w:rsidRPr="000268F5">
        <w:t xml:space="preserve"> </w:t>
      </w:r>
      <w:r>
        <w:t>о</w:t>
      </w:r>
      <w:r w:rsidRPr="000268F5">
        <w:t xml:space="preserve"> </w:t>
      </w:r>
      <w:r>
        <w:t>дискриминационной</w:t>
      </w:r>
      <w:r w:rsidRPr="000268F5">
        <w:t xml:space="preserve"> </w:t>
      </w:r>
      <w:r>
        <w:t>админ</w:t>
      </w:r>
      <w:r>
        <w:t>и</w:t>
      </w:r>
      <w:r>
        <w:t>стративной</w:t>
      </w:r>
      <w:r w:rsidRPr="000268F5">
        <w:t xml:space="preserve"> </w:t>
      </w:r>
      <w:r>
        <w:t xml:space="preserve">практике </w:t>
      </w:r>
      <w:r w:rsidRPr="000268F5">
        <w:rPr>
          <w:bCs/>
        </w:rPr>
        <w:t xml:space="preserve">– </w:t>
      </w:r>
      <w:r>
        <w:rPr>
          <w:bCs/>
        </w:rPr>
        <w:t>можно также напрямую обратиться в письменном виде в Комиссию</w:t>
      </w:r>
      <w:r w:rsidRPr="00DC7EFF">
        <w:t xml:space="preserve">. </w:t>
      </w:r>
      <w:r>
        <w:t xml:space="preserve">С дополнительной информацией можно ознакомиться </w:t>
      </w:r>
      <w:r w:rsidR="00B405BD">
        <w:t>по ссылке</w:t>
      </w:r>
      <w:r w:rsidRPr="00DC7EFF">
        <w:t xml:space="preserve"> </w:t>
      </w:r>
      <w:r w:rsidR="00E64D2C" w:rsidRPr="00E64D2C">
        <w:t>http://ec.europa.eu/italia/ue_italia/ue_in_italia/</w:t>
      </w:r>
      <w:r w:rsidR="004E3FBA" w:rsidRPr="004E3FBA">
        <w:rPr>
          <w:rStyle w:val="FootnoteReference"/>
        </w:rPr>
        <w:footnoteReference w:id="55"/>
      </w:r>
      <w:r w:rsidR="004E3FBA">
        <w:t>»</w:t>
      </w:r>
      <w:r w:rsidRPr="00DC7EFF">
        <w:t>.</w:t>
      </w:r>
    </w:p>
    <w:p w:rsidR="00632350" w:rsidRPr="00D353F2" w:rsidRDefault="00632350" w:rsidP="007426F4">
      <w:pPr>
        <w:pStyle w:val="H1GR"/>
      </w:pPr>
      <w:r w:rsidRPr="00DC7EFF">
        <w:tab/>
      </w:r>
      <w:r w:rsidRPr="001E1C2B">
        <w:rPr>
          <w:lang w:val="en-GB"/>
        </w:rPr>
        <w:t>C</w:t>
      </w:r>
      <w:r w:rsidRPr="00D353F2">
        <w:t>.</w:t>
      </w:r>
      <w:r w:rsidRPr="00D353F2">
        <w:tab/>
      </w:r>
      <w:r>
        <w:t>Прочие</w:t>
      </w:r>
      <w:r w:rsidRPr="00D353F2">
        <w:t xml:space="preserve"> </w:t>
      </w:r>
      <w:r>
        <w:t>сведения</w:t>
      </w:r>
      <w:bookmarkStart w:id="36" w:name="_GoBack"/>
      <w:bookmarkEnd w:id="36"/>
    </w:p>
    <w:p w:rsidR="00632350" w:rsidRPr="00E843DC" w:rsidRDefault="00632350" w:rsidP="007426F4">
      <w:pPr>
        <w:pStyle w:val="SingleTxtGR"/>
      </w:pPr>
      <w:r w:rsidRPr="00E843DC">
        <w:t>260.</w:t>
      </w:r>
      <w:r w:rsidRPr="00E843DC">
        <w:tab/>
      </w:r>
      <w:r>
        <w:t>В</w:t>
      </w:r>
      <w:r w:rsidRPr="00E843DC">
        <w:t xml:space="preserve"> </w:t>
      </w:r>
      <w:r>
        <w:t>отношении</w:t>
      </w:r>
      <w:r w:rsidRPr="00E843DC">
        <w:t xml:space="preserve"> </w:t>
      </w:r>
      <w:r>
        <w:t>защиты</w:t>
      </w:r>
      <w:r w:rsidRPr="00E843DC">
        <w:t xml:space="preserve"> </w:t>
      </w:r>
      <w:r>
        <w:t>исторических</w:t>
      </w:r>
      <w:r w:rsidRPr="00E843DC">
        <w:t xml:space="preserve"> </w:t>
      </w:r>
      <w:r>
        <w:t>языков</w:t>
      </w:r>
      <w:r w:rsidRPr="00E843DC">
        <w:t xml:space="preserve"> </w:t>
      </w:r>
      <w:r>
        <w:t>меньшинств</w:t>
      </w:r>
      <w:r w:rsidRPr="00E843DC">
        <w:t xml:space="preserve"> </w:t>
      </w:r>
      <w:r>
        <w:t>необходимо</w:t>
      </w:r>
      <w:r w:rsidRPr="00E843DC">
        <w:t xml:space="preserve"> </w:t>
      </w:r>
      <w:r>
        <w:t>о</w:t>
      </w:r>
      <w:r>
        <w:t>т</w:t>
      </w:r>
      <w:r>
        <w:t>метить</w:t>
      </w:r>
      <w:r w:rsidRPr="00E843DC">
        <w:t xml:space="preserve">, </w:t>
      </w:r>
      <w:r>
        <w:t>что</w:t>
      </w:r>
      <w:r w:rsidRPr="00E843DC">
        <w:t xml:space="preserve"> </w:t>
      </w:r>
      <w:r>
        <w:t>они</w:t>
      </w:r>
      <w:r w:rsidRPr="00E843DC">
        <w:t xml:space="preserve"> </w:t>
      </w:r>
      <w:r>
        <w:t>охраняются</w:t>
      </w:r>
      <w:r w:rsidRPr="00E843DC">
        <w:t xml:space="preserve"> </w:t>
      </w:r>
      <w:r>
        <w:t>в</w:t>
      </w:r>
      <w:r w:rsidRPr="00E843DC">
        <w:t xml:space="preserve"> </w:t>
      </w:r>
      <w:r>
        <w:t>соответствии</w:t>
      </w:r>
      <w:r w:rsidRPr="00E843DC">
        <w:t xml:space="preserve"> </w:t>
      </w:r>
      <w:r>
        <w:t>со</w:t>
      </w:r>
      <w:r w:rsidRPr="00E843DC">
        <w:t xml:space="preserve"> </w:t>
      </w:r>
      <w:r>
        <w:t>статьей</w:t>
      </w:r>
      <w:r w:rsidRPr="00E843DC">
        <w:t xml:space="preserve"> 6 </w:t>
      </w:r>
      <w:r>
        <w:t>Конституции</w:t>
      </w:r>
      <w:r w:rsidRPr="00E843DC">
        <w:t xml:space="preserve"> </w:t>
      </w:r>
      <w:r w:rsidR="005E0E18">
        <w:br/>
      </w:r>
      <w:r w:rsidRPr="00E843DC">
        <w:t>(«</w:t>
      </w:r>
      <w:r>
        <w:t>Республика</w:t>
      </w:r>
      <w:r w:rsidRPr="00E843DC">
        <w:t xml:space="preserve"> </w:t>
      </w:r>
      <w:r>
        <w:t>охраняет</w:t>
      </w:r>
      <w:r w:rsidRPr="00E843DC">
        <w:t xml:space="preserve"> </w:t>
      </w:r>
      <w:r>
        <w:t>языковые</w:t>
      </w:r>
      <w:r w:rsidRPr="00E843DC">
        <w:t xml:space="preserve"> </w:t>
      </w:r>
      <w:r>
        <w:t>меньшинства</w:t>
      </w:r>
      <w:r w:rsidRPr="00E843DC">
        <w:t xml:space="preserve"> </w:t>
      </w:r>
      <w:r>
        <w:t>с</w:t>
      </w:r>
      <w:r w:rsidRPr="00E843DC">
        <w:t xml:space="preserve"> </w:t>
      </w:r>
      <w:r>
        <w:t>помощью</w:t>
      </w:r>
      <w:r w:rsidRPr="00E843DC">
        <w:t xml:space="preserve"> </w:t>
      </w:r>
      <w:r>
        <w:t>соответствующих</w:t>
      </w:r>
      <w:r w:rsidRPr="00E843DC">
        <w:t xml:space="preserve"> </w:t>
      </w:r>
      <w:r>
        <w:t>мер</w:t>
      </w:r>
      <w:r w:rsidRPr="00E843DC">
        <w:t xml:space="preserve">») </w:t>
      </w:r>
      <w:r>
        <w:t xml:space="preserve">и Законом № </w:t>
      </w:r>
      <w:r w:rsidRPr="00E843DC">
        <w:t xml:space="preserve">482/1999 о защите исторических языковых меньшинств. </w:t>
      </w:r>
    </w:p>
    <w:p w:rsidR="00632350" w:rsidRPr="00DB612E" w:rsidRDefault="00632350" w:rsidP="007426F4">
      <w:pPr>
        <w:pStyle w:val="SingleTxtGR"/>
        <w:rPr>
          <w:bCs/>
        </w:rPr>
      </w:pPr>
      <w:r w:rsidRPr="00D353F2">
        <w:rPr>
          <w:bCs/>
        </w:rPr>
        <w:t>261.</w:t>
      </w:r>
      <w:r w:rsidRPr="00D353F2">
        <w:rPr>
          <w:bCs/>
        </w:rPr>
        <w:tab/>
      </w:r>
      <w:r>
        <w:rPr>
          <w:bCs/>
        </w:rPr>
        <w:t>В частности</w:t>
      </w:r>
      <w:r w:rsidRPr="00D353F2">
        <w:t xml:space="preserve">, </w:t>
      </w:r>
      <w:r>
        <w:t>важным</w:t>
      </w:r>
      <w:r w:rsidRPr="00D353F2">
        <w:t xml:space="preserve"> </w:t>
      </w:r>
      <w:r>
        <w:t>этапом</w:t>
      </w:r>
      <w:r w:rsidRPr="00D353F2">
        <w:t xml:space="preserve"> </w:t>
      </w:r>
      <w:r>
        <w:t>в</w:t>
      </w:r>
      <w:r w:rsidRPr="00D353F2">
        <w:t xml:space="preserve"> </w:t>
      </w:r>
      <w:r>
        <w:t>развитии</w:t>
      </w:r>
      <w:r w:rsidRPr="00D353F2">
        <w:t xml:space="preserve"> </w:t>
      </w:r>
      <w:r>
        <w:t>нашей</w:t>
      </w:r>
      <w:r w:rsidRPr="00D353F2">
        <w:t xml:space="preserve"> </w:t>
      </w:r>
      <w:r>
        <w:t>правовой</w:t>
      </w:r>
      <w:r w:rsidRPr="00D353F2">
        <w:t xml:space="preserve"> </w:t>
      </w:r>
      <w:r>
        <w:t>системы</w:t>
      </w:r>
      <w:r w:rsidRPr="00D353F2">
        <w:t xml:space="preserve"> </w:t>
      </w:r>
      <w:r>
        <w:t>стал</w:t>
      </w:r>
      <w:r w:rsidRPr="00D353F2">
        <w:t xml:space="preserve"> </w:t>
      </w:r>
      <w:r>
        <w:t>Закон №</w:t>
      </w:r>
      <w:r w:rsidRPr="00D353F2">
        <w:t xml:space="preserve"> 482/1999, </w:t>
      </w:r>
      <w:r>
        <w:t>озаглавленный «П</w:t>
      </w:r>
      <w:r w:rsidRPr="00D353F2">
        <w:t>оложения о защите исторических язык</w:t>
      </w:r>
      <w:r w:rsidRPr="00D353F2">
        <w:t>о</w:t>
      </w:r>
      <w:r w:rsidRPr="00D353F2">
        <w:t>вых меньшинств</w:t>
      </w:r>
      <w:r>
        <w:t>»</w:t>
      </w:r>
      <w:r w:rsidRPr="00D353F2">
        <w:t xml:space="preserve">. </w:t>
      </w:r>
      <w:r>
        <w:t>Этот</w:t>
      </w:r>
      <w:r w:rsidRPr="00DB612E">
        <w:t xml:space="preserve"> </w:t>
      </w:r>
      <w:r>
        <w:t>Закон</w:t>
      </w:r>
      <w:r w:rsidRPr="00DB612E">
        <w:t xml:space="preserve">, </w:t>
      </w:r>
      <w:r>
        <w:t>хотя</w:t>
      </w:r>
      <w:r w:rsidRPr="00DB612E">
        <w:t xml:space="preserve"> </w:t>
      </w:r>
      <w:r>
        <w:t>и</w:t>
      </w:r>
      <w:r w:rsidRPr="00DB612E">
        <w:t xml:space="preserve"> </w:t>
      </w:r>
      <w:r>
        <w:t>отстаивает</w:t>
      </w:r>
      <w:r w:rsidRPr="00DB612E">
        <w:t xml:space="preserve"> </w:t>
      </w:r>
      <w:r>
        <w:t>принцип</w:t>
      </w:r>
      <w:r w:rsidRPr="00DB612E">
        <w:t xml:space="preserve"> </w:t>
      </w:r>
      <w:r>
        <w:t>национального</w:t>
      </w:r>
      <w:r w:rsidRPr="00DB612E">
        <w:t xml:space="preserve"> </w:t>
      </w:r>
      <w:r>
        <w:t>еди</w:t>
      </w:r>
      <w:r>
        <w:t>н</w:t>
      </w:r>
      <w:r>
        <w:t>ства</w:t>
      </w:r>
      <w:r w:rsidRPr="00DB612E">
        <w:t xml:space="preserve">, </w:t>
      </w:r>
      <w:r>
        <w:t>тем</w:t>
      </w:r>
      <w:r w:rsidRPr="00DB612E">
        <w:t xml:space="preserve"> </w:t>
      </w:r>
      <w:r>
        <w:t>не</w:t>
      </w:r>
      <w:r w:rsidRPr="00DB612E">
        <w:t xml:space="preserve"> </w:t>
      </w:r>
      <w:r>
        <w:t>менее</w:t>
      </w:r>
      <w:r w:rsidR="0055313B">
        <w:t>,</w:t>
      </w:r>
      <w:r w:rsidRPr="00DB612E">
        <w:t xml:space="preserve"> </w:t>
      </w:r>
      <w:r>
        <w:t>признает</w:t>
      </w:r>
      <w:r w:rsidRPr="00DB612E">
        <w:t xml:space="preserve"> </w:t>
      </w:r>
      <w:r>
        <w:t>многообразие</w:t>
      </w:r>
      <w:r w:rsidRPr="00DB612E">
        <w:t xml:space="preserve"> </w:t>
      </w:r>
      <w:r>
        <w:t>языковых</w:t>
      </w:r>
      <w:r w:rsidRPr="00DB612E">
        <w:t xml:space="preserve"> </w:t>
      </w:r>
      <w:r>
        <w:t>и</w:t>
      </w:r>
      <w:r w:rsidRPr="00DB612E">
        <w:t xml:space="preserve"> </w:t>
      </w:r>
      <w:r>
        <w:t>культурных</w:t>
      </w:r>
      <w:r w:rsidRPr="00DB612E">
        <w:t xml:space="preserve"> </w:t>
      </w:r>
      <w:r>
        <w:t>форм</w:t>
      </w:r>
      <w:r w:rsidRPr="00DB612E">
        <w:t xml:space="preserve"> </w:t>
      </w:r>
      <w:r>
        <w:t>выр</w:t>
      </w:r>
      <w:r>
        <w:t>а</w:t>
      </w:r>
      <w:r>
        <w:t>жения</w:t>
      </w:r>
      <w:r w:rsidRPr="00DB612E">
        <w:t xml:space="preserve"> </w:t>
      </w:r>
      <w:r>
        <w:t>в</w:t>
      </w:r>
      <w:r w:rsidRPr="00DB612E">
        <w:t xml:space="preserve"> </w:t>
      </w:r>
      <w:r>
        <w:t>нашей</w:t>
      </w:r>
      <w:r w:rsidRPr="00DB612E">
        <w:t xml:space="preserve"> </w:t>
      </w:r>
      <w:r>
        <w:t>стране</w:t>
      </w:r>
      <w:r w:rsidRPr="00DB612E">
        <w:t xml:space="preserve"> </w:t>
      </w:r>
      <w:r>
        <w:t>и</w:t>
      </w:r>
      <w:r w:rsidRPr="00DB612E">
        <w:t xml:space="preserve"> </w:t>
      </w:r>
      <w:r>
        <w:t>одновременно</w:t>
      </w:r>
      <w:r w:rsidR="00912F21">
        <w:t xml:space="preserve"> </w:t>
      </w:r>
      <w:r>
        <w:t>придает важную роль автономии</w:t>
      </w:r>
      <w:r w:rsidRPr="00DB612E">
        <w:t xml:space="preserve"> </w:t>
      </w:r>
      <w:r>
        <w:t>в плане административной децентрализации путем предоставления местным органам власти основных задач по выполнению соответствующих положений</w:t>
      </w:r>
      <w:r w:rsidRPr="00DB612E">
        <w:t xml:space="preserve">. </w:t>
      </w:r>
      <w:r>
        <w:t xml:space="preserve">Всего итальянское государство официально признает 12 исторических языковых меньшинств, говорящих на французском, окситанском, </w:t>
      </w:r>
      <w:r w:rsidRPr="00DB612E">
        <w:t>франко</w:t>
      </w:r>
      <w:r>
        <w:t>-</w:t>
      </w:r>
      <w:r w:rsidRPr="00DB612E">
        <w:t>провансальском</w:t>
      </w:r>
      <w:r>
        <w:t>, немецком,</w:t>
      </w:r>
      <w:r w:rsidRPr="00D24C86">
        <w:t xml:space="preserve"> </w:t>
      </w:r>
      <w:proofErr w:type="spellStart"/>
      <w:r w:rsidRPr="00DB612E">
        <w:t>ладинском</w:t>
      </w:r>
      <w:proofErr w:type="spellEnd"/>
      <w:r w:rsidRPr="00DB612E">
        <w:rPr>
          <w:bCs/>
        </w:rPr>
        <w:t xml:space="preserve">, </w:t>
      </w:r>
      <w:r w:rsidRPr="00DB612E">
        <w:t>фриульском</w:t>
      </w:r>
      <w:r w:rsidRPr="00DB612E">
        <w:rPr>
          <w:bCs/>
        </w:rPr>
        <w:t xml:space="preserve">, </w:t>
      </w:r>
      <w:r w:rsidRPr="00DB612E">
        <w:t>словенско</w:t>
      </w:r>
      <w:r>
        <w:t>м</w:t>
      </w:r>
      <w:r w:rsidRPr="00DB612E">
        <w:rPr>
          <w:bCs/>
        </w:rPr>
        <w:t xml:space="preserve">, </w:t>
      </w:r>
      <w:r w:rsidRPr="00DB612E">
        <w:t>сардинском</w:t>
      </w:r>
      <w:r w:rsidRPr="00DB612E">
        <w:rPr>
          <w:bCs/>
        </w:rPr>
        <w:t xml:space="preserve">, </w:t>
      </w:r>
      <w:r w:rsidRPr="00DB612E">
        <w:t>каталанско</w:t>
      </w:r>
      <w:r>
        <w:t>м</w:t>
      </w:r>
      <w:r w:rsidRPr="00DB612E">
        <w:rPr>
          <w:bCs/>
        </w:rPr>
        <w:t>,</w:t>
      </w:r>
      <w:r w:rsidRPr="00857007">
        <w:t xml:space="preserve"> </w:t>
      </w:r>
      <w:proofErr w:type="spellStart"/>
      <w:r w:rsidRPr="00857007">
        <w:t>арб</w:t>
      </w:r>
      <w:r w:rsidRPr="00857007">
        <w:t>е</w:t>
      </w:r>
      <w:r w:rsidRPr="00857007">
        <w:t>решско</w:t>
      </w:r>
      <w:r>
        <w:t>м</w:t>
      </w:r>
      <w:proofErr w:type="spellEnd"/>
      <w:r w:rsidRPr="00DB612E">
        <w:rPr>
          <w:bCs/>
        </w:rPr>
        <w:t xml:space="preserve"> (</w:t>
      </w:r>
      <w:r>
        <w:rPr>
          <w:bCs/>
        </w:rPr>
        <w:t>вариант современного албанского</w:t>
      </w:r>
      <w:r w:rsidRPr="00DB612E">
        <w:rPr>
          <w:bCs/>
        </w:rPr>
        <w:t xml:space="preserve">), </w:t>
      </w:r>
      <w:r>
        <w:rPr>
          <w:bCs/>
        </w:rPr>
        <w:t>греческом и хорватском языках</w:t>
      </w:r>
      <w:r w:rsidRPr="00DB612E">
        <w:rPr>
          <w:bCs/>
        </w:rPr>
        <w:t xml:space="preserve">. </w:t>
      </w:r>
    </w:p>
    <w:p w:rsidR="00632350" w:rsidRPr="00B25B03" w:rsidRDefault="00632350" w:rsidP="007426F4">
      <w:pPr>
        <w:pStyle w:val="SingleTxtGR"/>
      </w:pPr>
      <w:r w:rsidRPr="00811361">
        <w:t>262.</w:t>
      </w:r>
      <w:r w:rsidRPr="00811361">
        <w:tab/>
      </w:r>
      <w:r>
        <w:t>Закон</w:t>
      </w:r>
      <w:r w:rsidRPr="00811361">
        <w:t xml:space="preserve"> № 38/2001, </w:t>
      </w:r>
      <w:r>
        <w:t>озаглавленный</w:t>
      </w:r>
      <w:r w:rsidRPr="00811361">
        <w:t xml:space="preserve"> «</w:t>
      </w:r>
      <w:r>
        <w:t>Положения по обеспечению</w:t>
      </w:r>
      <w:r w:rsidRPr="00F41370">
        <w:t xml:space="preserve"> </w:t>
      </w:r>
      <w:r>
        <w:t xml:space="preserve">защиты словенского меньшинства в области </w:t>
      </w:r>
      <w:proofErr w:type="spellStart"/>
      <w:r>
        <w:t>Фриули</w:t>
      </w:r>
      <w:proofErr w:type="spellEnd"/>
      <w:r>
        <w:t>-Венеция-Джулия», дополнил в</w:t>
      </w:r>
      <w:r>
        <w:t>ы</w:t>
      </w:r>
      <w:r>
        <w:t>шеупомянутую правовую базу</w:t>
      </w:r>
      <w:r w:rsidRPr="00811361">
        <w:t xml:space="preserve">. </w:t>
      </w:r>
      <w:r>
        <w:t>Цель</w:t>
      </w:r>
      <w:r w:rsidRPr="00E337BC">
        <w:t xml:space="preserve"> </w:t>
      </w:r>
      <w:r>
        <w:t>этого</w:t>
      </w:r>
      <w:r w:rsidRPr="00E337BC">
        <w:t xml:space="preserve"> </w:t>
      </w:r>
      <w:r>
        <w:t>Закона</w:t>
      </w:r>
      <w:r w:rsidRPr="00E337BC">
        <w:t xml:space="preserve"> </w:t>
      </w:r>
      <w:r>
        <w:t>заключается</w:t>
      </w:r>
      <w:r w:rsidRPr="00E337BC">
        <w:t xml:space="preserve"> </w:t>
      </w:r>
      <w:r>
        <w:t>в</w:t>
      </w:r>
      <w:r w:rsidRPr="00E337BC">
        <w:t xml:space="preserve"> </w:t>
      </w:r>
      <w:r>
        <w:t>том</w:t>
      </w:r>
      <w:r w:rsidRPr="00E337BC">
        <w:t xml:space="preserve">, </w:t>
      </w:r>
      <w:r>
        <w:t>чтобы</w:t>
      </w:r>
      <w:r w:rsidRPr="00E337BC">
        <w:t xml:space="preserve"> </w:t>
      </w:r>
      <w:r>
        <w:t>обеспечить</w:t>
      </w:r>
      <w:r w:rsidRPr="00E337BC">
        <w:t xml:space="preserve"> </w:t>
      </w:r>
      <w:r>
        <w:t>последовательность защитных мер в пользу словенского меньши</w:t>
      </w:r>
      <w:r>
        <w:t>н</w:t>
      </w:r>
      <w:r>
        <w:t>ства, проживающего в данной области</w:t>
      </w:r>
      <w:r w:rsidRPr="00E337BC">
        <w:t xml:space="preserve">. </w:t>
      </w:r>
      <w:r>
        <w:t>Ранее</w:t>
      </w:r>
      <w:r w:rsidRPr="007C75E5">
        <w:t xml:space="preserve"> </w:t>
      </w:r>
      <w:r>
        <w:t>особая</w:t>
      </w:r>
      <w:r w:rsidRPr="007C75E5">
        <w:t xml:space="preserve"> </w:t>
      </w:r>
      <w:r>
        <w:t>система</w:t>
      </w:r>
      <w:r w:rsidRPr="007C75E5">
        <w:t xml:space="preserve"> </w:t>
      </w:r>
      <w:r>
        <w:t>защиты</w:t>
      </w:r>
      <w:r w:rsidRPr="007C75E5">
        <w:t xml:space="preserve"> </w:t>
      </w:r>
      <w:r>
        <w:t>базиров</w:t>
      </w:r>
      <w:r>
        <w:t>а</w:t>
      </w:r>
      <w:r>
        <w:t>лась</w:t>
      </w:r>
      <w:r w:rsidRPr="007C75E5">
        <w:t xml:space="preserve"> </w:t>
      </w:r>
      <w:r>
        <w:t>на</w:t>
      </w:r>
      <w:r w:rsidRPr="007C75E5">
        <w:t xml:space="preserve"> </w:t>
      </w:r>
      <w:r>
        <w:t>международных</w:t>
      </w:r>
      <w:r w:rsidRPr="007C75E5">
        <w:t xml:space="preserve"> </w:t>
      </w:r>
      <w:r>
        <w:t>соглашениях</w:t>
      </w:r>
      <w:r w:rsidRPr="007C75E5">
        <w:t xml:space="preserve">, </w:t>
      </w:r>
      <w:r>
        <w:t>заключенных</w:t>
      </w:r>
      <w:r w:rsidRPr="007C75E5">
        <w:t xml:space="preserve"> </w:t>
      </w:r>
      <w:r>
        <w:t>после</w:t>
      </w:r>
      <w:r w:rsidRPr="007C75E5">
        <w:t xml:space="preserve"> </w:t>
      </w:r>
      <w:r>
        <w:t>Второй</w:t>
      </w:r>
      <w:r w:rsidRPr="007C75E5">
        <w:t xml:space="preserve"> </w:t>
      </w:r>
      <w:r>
        <w:t>мировой</w:t>
      </w:r>
      <w:r w:rsidRPr="007C75E5">
        <w:t xml:space="preserve"> </w:t>
      </w:r>
      <w:r>
        <w:t>войны</w:t>
      </w:r>
      <w:r w:rsidRPr="007C75E5">
        <w:t xml:space="preserve">, </w:t>
      </w:r>
      <w:r>
        <w:t xml:space="preserve">а именно на статье </w:t>
      </w:r>
      <w:r w:rsidRPr="007C75E5">
        <w:t xml:space="preserve">8 </w:t>
      </w:r>
      <w:proofErr w:type="spellStart"/>
      <w:r w:rsidRPr="00F950EE">
        <w:t>Озимского</w:t>
      </w:r>
      <w:proofErr w:type="spellEnd"/>
      <w:r w:rsidRPr="00F950EE">
        <w:t xml:space="preserve"> договора, заключенного с бывшей Юг</w:t>
      </w:r>
      <w:r w:rsidRPr="00F950EE">
        <w:t>о</w:t>
      </w:r>
      <w:r w:rsidRPr="00F950EE">
        <w:t>славией и ратифицированного принятием Закона №</w:t>
      </w:r>
      <w:r w:rsidR="00912F21" w:rsidRPr="00F950EE">
        <w:t xml:space="preserve"> </w:t>
      </w:r>
      <w:r w:rsidRPr="007C75E5">
        <w:t xml:space="preserve">73/1977. </w:t>
      </w:r>
      <w:r>
        <w:t>В</w:t>
      </w:r>
      <w:r w:rsidRPr="00B25B03">
        <w:t xml:space="preserve"> </w:t>
      </w:r>
      <w:r>
        <w:t>частности</w:t>
      </w:r>
      <w:r w:rsidRPr="00B25B03">
        <w:t xml:space="preserve">, </w:t>
      </w:r>
      <w:r>
        <w:t>ст</w:t>
      </w:r>
      <w:r>
        <w:t>а</w:t>
      </w:r>
      <w:r>
        <w:t>тья</w:t>
      </w:r>
      <w:r w:rsidRPr="00B25B03">
        <w:t xml:space="preserve"> 8 </w:t>
      </w:r>
      <w:r>
        <w:t>подтверждала</w:t>
      </w:r>
      <w:r w:rsidRPr="00B25B03">
        <w:t xml:space="preserve"> </w:t>
      </w:r>
      <w:r>
        <w:t>защитные</w:t>
      </w:r>
      <w:r w:rsidRPr="00B25B03">
        <w:t xml:space="preserve"> </w:t>
      </w:r>
      <w:r>
        <w:t>положения</w:t>
      </w:r>
      <w:r w:rsidRPr="00B25B03">
        <w:t xml:space="preserve"> </w:t>
      </w:r>
      <w:r>
        <w:t>в</w:t>
      </w:r>
      <w:r w:rsidRPr="00B25B03">
        <w:t xml:space="preserve"> </w:t>
      </w:r>
      <w:r>
        <w:t>пользу</w:t>
      </w:r>
      <w:r w:rsidRPr="00B25B03">
        <w:t xml:space="preserve"> </w:t>
      </w:r>
      <w:r>
        <w:t>словенского</w:t>
      </w:r>
      <w:r w:rsidRPr="00B25B03">
        <w:t xml:space="preserve"> </w:t>
      </w:r>
      <w:r>
        <w:t>меньшинства, предусмотренные Специальным статутом, прилагаемым к Лондонскому мем</w:t>
      </w:r>
      <w:r>
        <w:t>о</w:t>
      </w:r>
      <w:r>
        <w:t xml:space="preserve">рандуму от </w:t>
      </w:r>
      <w:r w:rsidRPr="00B25B03">
        <w:t xml:space="preserve">5 </w:t>
      </w:r>
      <w:r>
        <w:t>октября</w:t>
      </w:r>
      <w:r w:rsidRPr="00B25B03">
        <w:t xml:space="preserve"> 1954</w:t>
      </w:r>
      <w:r>
        <w:t xml:space="preserve"> года</w:t>
      </w:r>
      <w:r w:rsidRPr="00B25B03">
        <w:t xml:space="preserve">. </w:t>
      </w:r>
    </w:p>
    <w:p w:rsidR="00632350" w:rsidRPr="00683D64" w:rsidRDefault="00632350" w:rsidP="007426F4">
      <w:pPr>
        <w:pStyle w:val="SingleTxtGR"/>
      </w:pPr>
      <w:r w:rsidRPr="00683D64">
        <w:t>263.</w:t>
      </w:r>
      <w:r w:rsidRPr="00683D64">
        <w:tab/>
        <w:t xml:space="preserve">Кроме того, следует отметить, что </w:t>
      </w:r>
      <w:r>
        <w:t>в</w:t>
      </w:r>
      <w:r w:rsidRPr="00683D64">
        <w:t xml:space="preserve"> соответствии с общими принципами, </w:t>
      </w:r>
      <w:r>
        <w:t>установленными</w:t>
      </w:r>
      <w:r w:rsidRPr="00683D64">
        <w:t xml:space="preserve"> на европейском и международном уровнях,</w:t>
      </w:r>
      <w:r>
        <w:t xml:space="preserve"> практически во всех областях, где проживают общины, принадлежащие к историческим язык</w:t>
      </w:r>
      <w:r>
        <w:t>о</w:t>
      </w:r>
      <w:r>
        <w:t>вым меньшинствам</w:t>
      </w:r>
      <w:r w:rsidRPr="00683D64">
        <w:t xml:space="preserve">, </w:t>
      </w:r>
      <w:r>
        <w:t>были приняты защитные положения в рамках обязанн</w:t>
      </w:r>
      <w:r>
        <w:t>о</w:t>
      </w:r>
      <w:r>
        <w:t>стей, возложенных на области Конституцией</w:t>
      </w:r>
      <w:r w:rsidRPr="00683D64">
        <w:t xml:space="preserve">. </w:t>
      </w:r>
    </w:p>
    <w:p w:rsidR="00632350" w:rsidRPr="00F41370" w:rsidRDefault="00632350" w:rsidP="007426F4">
      <w:pPr>
        <w:pStyle w:val="SingleTxtGR"/>
      </w:pPr>
      <w:r w:rsidRPr="00F41370">
        <w:t>264.</w:t>
      </w:r>
      <w:r w:rsidRPr="00F41370">
        <w:tab/>
      </w:r>
      <w:r>
        <w:t>Для</w:t>
      </w:r>
      <w:r w:rsidRPr="00F41370">
        <w:t xml:space="preserve"> </w:t>
      </w:r>
      <w:r>
        <w:t>выполнения</w:t>
      </w:r>
      <w:r w:rsidRPr="00F41370">
        <w:t xml:space="preserve"> </w:t>
      </w:r>
      <w:r>
        <w:t>статей</w:t>
      </w:r>
      <w:r w:rsidRPr="00F41370">
        <w:t xml:space="preserve"> 9 </w:t>
      </w:r>
      <w:r>
        <w:t>и</w:t>
      </w:r>
      <w:r w:rsidRPr="00F41370">
        <w:t xml:space="preserve"> 15 </w:t>
      </w:r>
      <w:r>
        <w:t>Закона</w:t>
      </w:r>
      <w:r w:rsidRPr="00F41370">
        <w:t xml:space="preserve"> № 82/1999, </w:t>
      </w:r>
      <w:r>
        <w:t>озаглавленного</w:t>
      </w:r>
      <w:r w:rsidRPr="00F41370">
        <w:t xml:space="preserve"> </w:t>
      </w:r>
      <w:r w:rsidR="005E0E18">
        <w:br/>
      </w:r>
      <w:r w:rsidRPr="00F41370">
        <w:t>«</w:t>
      </w:r>
      <w:r>
        <w:t>П</w:t>
      </w:r>
      <w:r w:rsidRPr="00D353F2">
        <w:t>оложения</w:t>
      </w:r>
      <w:r w:rsidRPr="00F41370">
        <w:t xml:space="preserve"> </w:t>
      </w:r>
      <w:r w:rsidRPr="00D353F2">
        <w:t>о</w:t>
      </w:r>
      <w:r w:rsidRPr="00F41370">
        <w:t xml:space="preserve"> </w:t>
      </w:r>
      <w:r w:rsidRPr="00D353F2">
        <w:t>защите</w:t>
      </w:r>
      <w:r w:rsidRPr="00F41370">
        <w:t xml:space="preserve"> </w:t>
      </w:r>
      <w:r w:rsidRPr="00D353F2">
        <w:t>исторических</w:t>
      </w:r>
      <w:r w:rsidRPr="00F41370">
        <w:t xml:space="preserve"> </w:t>
      </w:r>
      <w:r w:rsidRPr="00D353F2">
        <w:t>языковых</w:t>
      </w:r>
      <w:r w:rsidRPr="00F41370">
        <w:t xml:space="preserve"> </w:t>
      </w:r>
      <w:r w:rsidRPr="00D353F2">
        <w:t>меньшинств</w:t>
      </w:r>
      <w:r w:rsidRPr="00F41370">
        <w:t xml:space="preserve">», </w:t>
      </w:r>
      <w:r>
        <w:t>и</w:t>
      </w:r>
      <w:r w:rsidRPr="00F41370">
        <w:t xml:space="preserve"> </w:t>
      </w:r>
      <w:r>
        <w:t>статьи</w:t>
      </w:r>
      <w:r w:rsidRPr="00F41370">
        <w:t xml:space="preserve"> 8 </w:t>
      </w:r>
      <w:r>
        <w:t>Зак</w:t>
      </w:r>
      <w:r>
        <w:t>о</w:t>
      </w:r>
      <w:r>
        <w:t>на</w:t>
      </w:r>
      <w:r w:rsidR="005E0E18">
        <w:t> </w:t>
      </w:r>
      <w:r w:rsidRPr="00F41370">
        <w:t xml:space="preserve">№ 38/2001, </w:t>
      </w:r>
      <w:r>
        <w:t>озаглавленного</w:t>
      </w:r>
      <w:r w:rsidRPr="00F41370">
        <w:t xml:space="preserve"> «</w:t>
      </w:r>
      <w:r>
        <w:t>Положения</w:t>
      </w:r>
      <w:r w:rsidRPr="00F41370">
        <w:t xml:space="preserve"> </w:t>
      </w:r>
      <w:r>
        <w:t>по обеспечению</w:t>
      </w:r>
      <w:r w:rsidRPr="00F41370">
        <w:t xml:space="preserve"> </w:t>
      </w:r>
      <w:r>
        <w:t>защиты</w:t>
      </w:r>
      <w:r w:rsidRPr="00F41370">
        <w:t xml:space="preserve"> </w:t>
      </w:r>
      <w:r>
        <w:t>словенского</w:t>
      </w:r>
      <w:r w:rsidRPr="00F41370">
        <w:t xml:space="preserve"> </w:t>
      </w:r>
      <w:r>
        <w:t>меньшинства</w:t>
      </w:r>
      <w:r w:rsidRPr="00F41370">
        <w:t xml:space="preserve"> </w:t>
      </w:r>
      <w:r>
        <w:t>в</w:t>
      </w:r>
      <w:r w:rsidRPr="00F41370">
        <w:t xml:space="preserve"> </w:t>
      </w:r>
      <w:r>
        <w:t>области</w:t>
      </w:r>
      <w:r w:rsidRPr="00F41370">
        <w:t xml:space="preserve"> </w:t>
      </w:r>
      <w:proofErr w:type="spellStart"/>
      <w:r>
        <w:t>Фриули</w:t>
      </w:r>
      <w:proofErr w:type="spellEnd"/>
      <w:r w:rsidRPr="00F41370">
        <w:t>-</w:t>
      </w:r>
      <w:r>
        <w:t>Венеция</w:t>
      </w:r>
      <w:r w:rsidRPr="00F41370">
        <w:t>-</w:t>
      </w:r>
      <w:r>
        <w:t>Джулия</w:t>
      </w:r>
      <w:r w:rsidRPr="00F41370">
        <w:t xml:space="preserve">», </w:t>
      </w:r>
      <w:r>
        <w:t>областные власти соде</w:t>
      </w:r>
      <w:r>
        <w:t>й</w:t>
      </w:r>
      <w:r>
        <w:t xml:space="preserve">ствуют </w:t>
      </w:r>
      <w:r w:rsidRPr="00F41370">
        <w:t>использовани</w:t>
      </w:r>
      <w:r>
        <w:t>ю</w:t>
      </w:r>
      <w:r w:rsidRPr="00F41370">
        <w:t xml:space="preserve"> языков меньшинств в </w:t>
      </w:r>
      <w:r>
        <w:t>государственных учреждениях и стремятся гарантировать устное и письменное использование находящихся под защитой языков в органах государственной администрации, предоставляя сп</w:t>
      </w:r>
      <w:r>
        <w:t>е</w:t>
      </w:r>
      <w:r>
        <w:t>циальные гранты</w:t>
      </w:r>
      <w:r w:rsidRPr="00F41370">
        <w:t xml:space="preserve">. </w:t>
      </w:r>
    </w:p>
    <w:p w:rsidR="00632350" w:rsidRPr="008F2ADF" w:rsidRDefault="00632350" w:rsidP="007426F4">
      <w:pPr>
        <w:pStyle w:val="SingleTxtGR"/>
      </w:pPr>
      <w:r w:rsidRPr="008F2ADF">
        <w:lastRenderedPageBreak/>
        <w:t>265.</w:t>
      </w:r>
      <w:r w:rsidRPr="008F2ADF">
        <w:tab/>
        <w:t>Для содействия использованию словенского языка в государственной сфере различные провинциальные и коммунальные государственные админ</w:t>
      </w:r>
      <w:r w:rsidRPr="008F2ADF">
        <w:t>и</w:t>
      </w:r>
      <w:r w:rsidRPr="008F2ADF">
        <w:t xml:space="preserve">стративные органы начали организовывать курсы словенского языка </w:t>
      </w:r>
      <w:r w:rsidR="008F2ADF">
        <w:br/>
      </w:r>
      <w:r w:rsidRPr="008F2ADF">
        <w:t>для государственных служащих. Используя средства, предусмотренные</w:t>
      </w:r>
      <w:r w:rsidR="008F2ADF">
        <w:t xml:space="preserve"> Зак</w:t>
      </w:r>
      <w:r w:rsidR="008F2ADF">
        <w:t>о</w:t>
      </w:r>
      <w:r w:rsidR="008F2ADF">
        <w:t>ном </w:t>
      </w:r>
      <w:r w:rsidRPr="008F2ADF">
        <w:t>№ 38/2001, они нанимают как временных, так и постоянных сотрудников со знанием словенского языка для выполнения переводов, а также организовали работу служб поддержки и/или соответствующих структур для словенского меньшинства. Кроме того, частные организации, имеющие лицензию на оказ</w:t>
      </w:r>
      <w:r w:rsidRPr="008F2ADF">
        <w:t>а</w:t>
      </w:r>
      <w:r w:rsidRPr="008F2ADF">
        <w:t>ние общественно полезных услуг, приняли конкретные инициативы в этой о</w:t>
      </w:r>
      <w:r w:rsidRPr="008F2ADF">
        <w:t>б</w:t>
      </w:r>
      <w:r w:rsidRPr="008F2ADF">
        <w:t xml:space="preserve">ласти. С 2001 года использование словенского языка значительно расширилось в выборных органах и ряд конференц-залов был оснащен оборудованием для синхронного перевода. Несмотря на наличие оборудования для синхронного перевода, возникли некоторые трудности в коммуне </w:t>
      </w:r>
      <w:proofErr w:type="spellStart"/>
      <w:r w:rsidRPr="008F2ADF">
        <w:t>Гориция</w:t>
      </w:r>
      <w:proofErr w:type="spellEnd"/>
      <w:r w:rsidRPr="008F2ADF">
        <w:t xml:space="preserve">, где использование словенского языка пока не представляется возможным в коммунальном совете. </w:t>
      </w:r>
    </w:p>
    <w:p w:rsidR="00632350" w:rsidRPr="00005382" w:rsidRDefault="00632350" w:rsidP="007426F4">
      <w:pPr>
        <w:pStyle w:val="SingleTxtGR"/>
      </w:pPr>
      <w:r w:rsidRPr="00C93336">
        <w:t>266.</w:t>
      </w:r>
      <w:r w:rsidRPr="00C93336">
        <w:tab/>
      </w:r>
      <w:r>
        <w:t>Число</w:t>
      </w:r>
      <w:r w:rsidRPr="00C93336">
        <w:t xml:space="preserve"> </w:t>
      </w:r>
      <w:r>
        <w:t>органов</w:t>
      </w:r>
      <w:r w:rsidRPr="00C93336">
        <w:t xml:space="preserve">, </w:t>
      </w:r>
      <w:r>
        <w:t>обращающихся</w:t>
      </w:r>
      <w:r w:rsidRPr="00C93336">
        <w:t xml:space="preserve"> </w:t>
      </w:r>
      <w:r>
        <w:t>за</w:t>
      </w:r>
      <w:r w:rsidRPr="00C93336">
        <w:t xml:space="preserve"> </w:t>
      </w:r>
      <w:r>
        <w:t>финансированием</w:t>
      </w:r>
      <w:r w:rsidRPr="00C93336">
        <w:t xml:space="preserve"> </w:t>
      </w:r>
      <w:r>
        <w:t>проектов</w:t>
      </w:r>
      <w:r w:rsidRPr="00C93336">
        <w:t xml:space="preserve">, </w:t>
      </w:r>
      <w:r>
        <w:t>предпол</w:t>
      </w:r>
      <w:r>
        <w:t>а</w:t>
      </w:r>
      <w:r>
        <w:t>гающих</w:t>
      </w:r>
      <w:r w:rsidRPr="00C93336">
        <w:t xml:space="preserve"> </w:t>
      </w:r>
      <w:r>
        <w:t>создание языковых</w:t>
      </w:r>
      <w:r w:rsidRPr="00C93336">
        <w:t xml:space="preserve"> </w:t>
      </w:r>
      <w:r>
        <w:t>служб</w:t>
      </w:r>
      <w:r w:rsidRPr="00C93336">
        <w:t xml:space="preserve"> </w:t>
      </w:r>
      <w:r>
        <w:t>поддержки, остается постоянным с течением времени</w:t>
      </w:r>
      <w:r w:rsidRPr="00C93336">
        <w:t xml:space="preserve">, </w:t>
      </w:r>
      <w:r>
        <w:t xml:space="preserve">однако лишь некоторые из них принимают решение о совместном пользовании этой службой путем создания сети и оптимизации ресурсов </w:t>
      </w:r>
      <w:r w:rsidR="00527BAF">
        <w:br/>
      </w:r>
      <w:r>
        <w:t>и опыта</w:t>
      </w:r>
      <w:r w:rsidRPr="00C93336">
        <w:t xml:space="preserve">. </w:t>
      </w:r>
      <w:r>
        <w:t>Служба</w:t>
      </w:r>
      <w:r w:rsidRPr="00B65A16">
        <w:t xml:space="preserve"> «</w:t>
      </w:r>
      <w:r>
        <w:t>одного</w:t>
      </w:r>
      <w:r w:rsidRPr="00B65A16">
        <w:t xml:space="preserve"> </w:t>
      </w:r>
      <w:r>
        <w:t>окна</w:t>
      </w:r>
      <w:r w:rsidRPr="00B65A16">
        <w:t xml:space="preserve">» </w:t>
      </w:r>
      <w:r>
        <w:t>для</w:t>
      </w:r>
      <w:r w:rsidRPr="00B65A16">
        <w:t xml:space="preserve"> </w:t>
      </w:r>
      <w:r>
        <w:t>словенцев</w:t>
      </w:r>
      <w:r w:rsidRPr="00B65A16">
        <w:t xml:space="preserve"> </w:t>
      </w:r>
      <w:r>
        <w:t>была</w:t>
      </w:r>
      <w:r w:rsidRPr="00B65A16">
        <w:t xml:space="preserve"> </w:t>
      </w:r>
      <w:r>
        <w:t>создана</w:t>
      </w:r>
      <w:r w:rsidRPr="00B65A16">
        <w:t xml:space="preserve"> </w:t>
      </w:r>
      <w:r>
        <w:t>при</w:t>
      </w:r>
      <w:r w:rsidRPr="00B65A16">
        <w:t xml:space="preserve"> </w:t>
      </w:r>
      <w:r>
        <w:t>Бюро</w:t>
      </w:r>
      <w:r w:rsidRPr="00B65A16">
        <w:t xml:space="preserve"> </w:t>
      </w:r>
      <w:r>
        <w:t>предст</w:t>
      </w:r>
      <w:r>
        <w:t>а</w:t>
      </w:r>
      <w:r>
        <w:t>вителя</w:t>
      </w:r>
      <w:r w:rsidRPr="00B65A16">
        <w:t xml:space="preserve"> </w:t>
      </w:r>
      <w:r>
        <w:t>правительства</w:t>
      </w:r>
      <w:r w:rsidRPr="00B65A16">
        <w:t xml:space="preserve"> </w:t>
      </w:r>
      <w:r>
        <w:t>в</w:t>
      </w:r>
      <w:r w:rsidRPr="00B65A16">
        <w:t xml:space="preserve"> </w:t>
      </w:r>
      <w:r>
        <w:t>префектуре</w:t>
      </w:r>
      <w:r w:rsidRPr="00B65A16">
        <w:t xml:space="preserve"> </w:t>
      </w:r>
      <w:r>
        <w:t>Триеста</w:t>
      </w:r>
      <w:r w:rsidRPr="00B65A16">
        <w:t xml:space="preserve">, </w:t>
      </w:r>
      <w:r>
        <w:t>тем</w:t>
      </w:r>
      <w:r w:rsidRPr="00B65A16">
        <w:t xml:space="preserve"> </w:t>
      </w:r>
      <w:r>
        <w:t>самым</w:t>
      </w:r>
      <w:r w:rsidRPr="00B65A16">
        <w:t xml:space="preserve"> </w:t>
      </w:r>
      <w:r>
        <w:t>была</w:t>
      </w:r>
      <w:r w:rsidRPr="00B65A16">
        <w:t xml:space="preserve"> </w:t>
      </w:r>
      <w:r>
        <w:t>выполнена</w:t>
      </w:r>
      <w:r w:rsidRPr="00B65A16">
        <w:t xml:space="preserve"> </w:t>
      </w:r>
      <w:r w:rsidR="00527BAF">
        <w:br/>
      </w:r>
      <w:r>
        <w:t>статья</w:t>
      </w:r>
      <w:r w:rsidR="00D0693B">
        <w:t xml:space="preserve"> 8</w:t>
      </w:r>
      <w:r w:rsidR="00B87069">
        <w:t xml:space="preserve"> </w:t>
      </w:r>
      <w:r w:rsidRPr="00B65A16">
        <w:t>(4)</w:t>
      </w:r>
      <w:r>
        <w:t xml:space="preserve"> Закона №</w:t>
      </w:r>
      <w:r w:rsidRPr="00B65A16">
        <w:t xml:space="preserve"> 38/2001, </w:t>
      </w:r>
      <w:r>
        <w:t>которая позволяет органам государственного управления создавать единую службу, и тем самым у граждан словенского пр</w:t>
      </w:r>
      <w:r>
        <w:t>о</w:t>
      </w:r>
      <w:r>
        <w:t>исхождения появилась возможность реально осуществлять свое право на и</w:t>
      </w:r>
      <w:r>
        <w:t>с</w:t>
      </w:r>
      <w:r>
        <w:t>пользование своего собственного языка</w:t>
      </w:r>
      <w:r w:rsidRPr="00B65A16">
        <w:t xml:space="preserve">. </w:t>
      </w:r>
      <w:r>
        <w:t>Эта</w:t>
      </w:r>
      <w:r w:rsidRPr="00005382">
        <w:t xml:space="preserve"> </w:t>
      </w:r>
      <w:r>
        <w:t>служба</w:t>
      </w:r>
      <w:r w:rsidRPr="00005382">
        <w:t xml:space="preserve"> «</w:t>
      </w:r>
      <w:r>
        <w:t>одного</w:t>
      </w:r>
      <w:r w:rsidRPr="00005382">
        <w:t xml:space="preserve"> </w:t>
      </w:r>
      <w:r>
        <w:t>окна</w:t>
      </w:r>
      <w:r w:rsidRPr="00005382">
        <w:t xml:space="preserve">» </w:t>
      </w:r>
      <w:r>
        <w:t>была</w:t>
      </w:r>
      <w:r w:rsidRPr="00005382">
        <w:t xml:space="preserve"> </w:t>
      </w:r>
      <w:r>
        <w:t>откр</w:t>
      </w:r>
      <w:r>
        <w:t>ы</w:t>
      </w:r>
      <w:r>
        <w:t>та</w:t>
      </w:r>
      <w:r w:rsidRPr="00005382">
        <w:t xml:space="preserve"> </w:t>
      </w:r>
      <w:r>
        <w:t>представителем</w:t>
      </w:r>
      <w:r w:rsidRPr="00005382">
        <w:t xml:space="preserve"> </w:t>
      </w:r>
      <w:r>
        <w:t>правительства</w:t>
      </w:r>
      <w:r w:rsidRPr="00005382">
        <w:t xml:space="preserve"> </w:t>
      </w:r>
      <w:r>
        <w:t>с</w:t>
      </w:r>
      <w:r w:rsidRPr="00005382">
        <w:t xml:space="preserve"> </w:t>
      </w:r>
      <w:r>
        <w:t>использованием</w:t>
      </w:r>
      <w:r w:rsidRPr="00005382">
        <w:t xml:space="preserve"> </w:t>
      </w:r>
      <w:r>
        <w:t>средств</w:t>
      </w:r>
      <w:r w:rsidRPr="00005382">
        <w:t xml:space="preserve">, </w:t>
      </w:r>
      <w:r>
        <w:t>выделенных</w:t>
      </w:r>
      <w:r w:rsidRPr="00005382">
        <w:t xml:space="preserve"> </w:t>
      </w:r>
      <w:r>
        <w:t>адм</w:t>
      </w:r>
      <w:r>
        <w:t>и</w:t>
      </w:r>
      <w:r>
        <w:t>нистрацией</w:t>
      </w:r>
      <w:r w:rsidRPr="00005382">
        <w:t xml:space="preserve"> </w:t>
      </w:r>
      <w:r>
        <w:t>Председателя</w:t>
      </w:r>
      <w:r w:rsidRPr="00005382">
        <w:t xml:space="preserve"> </w:t>
      </w:r>
      <w:r>
        <w:t>Совета</w:t>
      </w:r>
      <w:r w:rsidRPr="00005382">
        <w:t xml:space="preserve"> </w:t>
      </w:r>
      <w:r>
        <w:t>министров</w:t>
      </w:r>
      <w:r w:rsidRPr="00005382">
        <w:t xml:space="preserve">; </w:t>
      </w:r>
      <w:r>
        <w:t>служба</w:t>
      </w:r>
      <w:r w:rsidRPr="00005382">
        <w:t xml:space="preserve"> </w:t>
      </w:r>
      <w:r>
        <w:t>приступила</w:t>
      </w:r>
      <w:r w:rsidRPr="00005382">
        <w:t xml:space="preserve"> </w:t>
      </w:r>
      <w:r>
        <w:t>к</w:t>
      </w:r>
      <w:r w:rsidRPr="00005382">
        <w:t xml:space="preserve"> </w:t>
      </w:r>
      <w:r>
        <w:t>работе</w:t>
      </w:r>
      <w:r w:rsidRPr="00005382">
        <w:t xml:space="preserve"> </w:t>
      </w:r>
      <w:r>
        <w:t>в</w:t>
      </w:r>
      <w:r w:rsidRPr="00005382">
        <w:t xml:space="preserve"> </w:t>
      </w:r>
      <w:r>
        <w:t>д</w:t>
      </w:r>
      <w:r>
        <w:t>е</w:t>
      </w:r>
      <w:r>
        <w:t>кабре</w:t>
      </w:r>
      <w:r w:rsidRPr="00005382">
        <w:t xml:space="preserve"> 2007</w:t>
      </w:r>
      <w:r>
        <w:t xml:space="preserve"> года, и к ней подключены следующие органы</w:t>
      </w:r>
      <w:r w:rsidRPr="00005382">
        <w:t xml:space="preserve">: </w:t>
      </w:r>
      <w:r>
        <w:t>Главное полицейское управление провинции</w:t>
      </w:r>
      <w:r w:rsidRPr="00005382">
        <w:t xml:space="preserve">, </w:t>
      </w:r>
      <w:r>
        <w:t>Областной отдел образования</w:t>
      </w:r>
      <w:r w:rsidRPr="00005382">
        <w:t xml:space="preserve">, </w:t>
      </w:r>
      <w:r>
        <w:t>Областное агентство по налогам и делам таможенной службы</w:t>
      </w:r>
      <w:r w:rsidRPr="00005382">
        <w:t xml:space="preserve">, </w:t>
      </w:r>
      <w:r>
        <w:t>ИНПС</w:t>
      </w:r>
      <w:r w:rsidRPr="00005382">
        <w:t xml:space="preserve"> (</w:t>
      </w:r>
      <w:r>
        <w:t>Национальный институт соц</w:t>
      </w:r>
      <w:r>
        <w:t>и</w:t>
      </w:r>
      <w:r>
        <w:t>ального обеспечения</w:t>
      </w:r>
      <w:r w:rsidRPr="00005382">
        <w:t xml:space="preserve">) </w:t>
      </w:r>
      <w:r>
        <w:t>и</w:t>
      </w:r>
      <w:r w:rsidRPr="00005382">
        <w:t xml:space="preserve"> </w:t>
      </w:r>
      <w:r>
        <w:t>ИНАИЛ</w:t>
      </w:r>
      <w:r w:rsidRPr="00005382">
        <w:t xml:space="preserve"> (</w:t>
      </w:r>
      <w:r>
        <w:t>Национальный институт страхования от несчастных случаев на рабочем месте</w:t>
      </w:r>
      <w:r w:rsidRPr="00005382">
        <w:t xml:space="preserve">). </w:t>
      </w:r>
    </w:p>
    <w:p w:rsidR="00632350" w:rsidRPr="00C8305F" w:rsidRDefault="00632350" w:rsidP="007426F4">
      <w:pPr>
        <w:pStyle w:val="SingleTxtGR"/>
      </w:pPr>
      <w:r w:rsidRPr="00483E8E">
        <w:t>267.</w:t>
      </w:r>
      <w:r w:rsidRPr="00483E8E">
        <w:tab/>
      </w:r>
      <w:r>
        <w:t>Реализация</w:t>
      </w:r>
      <w:r w:rsidRPr="00483E8E">
        <w:t xml:space="preserve"> </w:t>
      </w:r>
      <w:r>
        <w:t>проектов</w:t>
      </w:r>
      <w:r w:rsidRPr="00483E8E">
        <w:t xml:space="preserve"> </w:t>
      </w:r>
      <w:r>
        <w:t>по</w:t>
      </w:r>
      <w:r w:rsidRPr="00483E8E">
        <w:t xml:space="preserve"> </w:t>
      </w:r>
      <w:r>
        <w:t>поддержке</w:t>
      </w:r>
      <w:r w:rsidRPr="00483E8E">
        <w:t xml:space="preserve"> </w:t>
      </w:r>
      <w:r>
        <w:t>провинциальных</w:t>
      </w:r>
      <w:r w:rsidRPr="00483E8E">
        <w:t xml:space="preserve"> </w:t>
      </w:r>
      <w:r>
        <w:t>отделений</w:t>
      </w:r>
      <w:r w:rsidRPr="00483E8E">
        <w:t xml:space="preserve"> </w:t>
      </w:r>
      <w:r>
        <w:t>органов</w:t>
      </w:r>
      <w:r w:rsidRPr="00483E8E">
        <w:t xml:space="preserve"> </w:t>
      </w:r>
      <w:r>
        <w:t>государственного</w:t>
      </w:r>
      <w:r w:rsidRPr="00483E8E">
        <w:t xml:space="preserve"> </w:t>
      </w:r>
      <w:r>
        <w:t>управления</w:t>
      </w:r>
      <w:r w:rsidRPr="00483E8E">
        <w:t xml:space="preserve"> </w:t>
      </w:r>
      <w:r>
        <w:t xml:space="preserve">осуществляется из средств, предусмотренных статьей </w:t>
      </w:r>
      <w:r w:rsidRPr="00483E8E">
        <w:t>9</w:t>
      </w:r>
      <w:r>
        <w:t xml:space="preserve"> Закона № </w:t>
      </w:r>
      <w:r w:rsidRPr="00483E8E">
        <w:t xml:space="preserve">482/1999, </w:t>
      </w:r>
      <w:r>
        <w:t>чтобы гарантировать использование словенского языка в полном объеме говорящими на нем гражданами</w:t>
      </w:r>
      <w:r w:rsidRPr="00483E8E">
        <w:t xml:space="preserve">. </w:t>
      </w:r>
      <w:r>
        <w:t>В</w:t>
      </w:r>
      <w:r w:rsidRPr="00C8305F">
        <w:t xml:space="preserve"> </w:t>
      </w:r>
      <w:r>
        <w:t>рамках</w:t>
      </w:r>
      <w:r w:rsidRPr="00C8305F">
        <w:t xml:space="preserve"> </w:t>
      </w:r>
      <w:r>
        <w:t>этой</w:t>
      </w:r>
      <w:r w:rsidRPr="00C8305F">
        <w:t xml:space="preserve"> </w:t>
      </w:r>
      <w:r>
        <w:t>иници</w:t>
      </w:r>
      <w:r>
        <w:t>а</w:t>
      </w:r>
      <w:r>
        <w:t>тивы</w:t>
      </w:r>
      <w:r w:rsidRPr="00C8305F">
        <w:t xml:space="preserve"> </w:t>
      </w:r>
      <w:r>
        <w:t>выполняется</w:t>
      </w:r>
      <w:r w:rsidRPr="00C8305F">
        <w:t xml:space="preserve"> </w:t>
      </w:r>
      <w:r>
        <w:t>двуединая</w:t>
      </w:r>
      <w:r w:rsidRPr="00C8305F">
        <w:t xml:space="preserve"> </w:t>
      </w:r>
      <w:r>
        <w:t>задача</w:t>
      </w:r>
      <w:r w:rsidRPr="00C8305F">
        <w:t xml:space="preserve"> – </w:t>
      </w:r>
      <w:r>
        <w:t>подготовка</w:t>
      </w:r>
      <w:r w:rsidRPr="00C8305F">
        <w:t xml:space="preserve"> </w:t>
      </w:r>
      <w:r>
        <w:t>полного</w:t>
      </w:r>
      <w:r w:rsidRPr="00C8305F">
        <w:t xml:space="preserve"> </w:t>
      </w:r>
      <w:r>
        <w:t>комплекта</w:t>
      </w:r>
      <w:r w:rsidRPr="00C8305F">
        <w:t xml:space="preserve"> </w:t>
      </w:r>
      <w:r>
        <w:t>формул</w:t>
      </w:r>
      <w:r>
        <w:t>я</w:t>
      </w:r>
      <w:r>
        <w:t>ров</w:t>
      </w:r>
      <w:r w:rsidRPr="00C8305F">
        <w:t xml:space="preserve"> </w:t>
      </w:r>
      <w:r>
        <w:t>на</w:t>
      </w:r>
      <w:r w:rsidRPr="00C8305F">
        <w:t xml:space="preserve"> </w:t>
      </w:r>
      <w:r>
        <w:t>двух</w:t>
      </w:r>
      <w:r w:rsidRPr="00C8305F">
        <w:t xml:space="preserve"> </w:t>
      </w:r>
      <w:r>
        <w:t>языках</w:t>
      </w:r>
      <w:r w:rsidRPr="00C8305F">
        <w:t xml:space="preserve"> </w:t>
      </w:r>
      <w:r>
        <w:t>для</w:t>
      </w:r>
      <w:r w:rsidRPr="00C8305F">
        <w:t xml:space="preserve"> </w:t>
      </w:r>
      <w:r>
        <w:t>членов</w:t>
      </w:r>
      <w:r w:rsidRPr="00C8305F">
        <w:t xml:space="preserve"> </w:t>
      </w:r>
      <w:r>
        <w:t>словенского</w:t>
      </w:r>
      <w:r w:rsidRPr="00C8305F">
        <w:t xml:space="preserve"> </w:t>
      </w:r>
      <w:r>
        <w:t>меньшинства</w:t>
      </w:r>
      <w:r w:rsidRPr="00C8305F">
        <w:t xml:space="preserve"> </w:t>
      </w:r>
      <w:r>
        <w:t>и</w:t>
      </w:r>
      <w:r w:rsidRPr="00C8305F">
        <w:t xml:space="preserve"> </w:t>
      </w:r>
      <w:r>
        <w:t>обучение</w:t>
      </w:r>
      <w:r w:rsidRPr="00C8305F">
        <w:t xml:space="preserve"> </w:t>
      </w:r>
      <w:r>
        <w:t>сотрудн</w:t>
      </w:r>
      <w:r>
        <w:t>и</w:t>
      </w:r>
      <w:r>
        <w:t>ков</w:t>
      </w:r>
      <w:r w:rsidRPr="00C8305F">
        <w:t xml:space="preserve"> </w:t>
      </w:r>
      <w:r>
        <w:t>соответствующих</w:t>
      </w:r>
      <w:r w:rsidRPr="00C8305F">
        <w:t xml:space="preserve"> </w:t>
      </w:r>
      <w:r>
        <w:t>органов</w:t>
      </w:r>
      <w:r w:rsidR="00912F21">
        <w:t xml:space="preserve"> </w:t>
      </w:r>
      <w:r>
        <w:t>на языковых курсах, чтобы они могли общаться с лицами, желающими воспользоваться своим правом на использование слове</w:t>
      </w:r>
      <w:r>
        <w:t>н</w:t>
      </w:r>
      <w:r>
        <w:t>ского языка в ходе их контактов с</w:t>
      </w:r>
      <w:r w:rsidR="00912F21">
        <w:t xml:space="preserve"> </w:t>
      </w:r>
      <w:r>
        <w:t>органами государственной власти</w:t>
      </w:r>
      <w:r w:rsidRPr="00C8305F">
        <w:t xml:space="preserve">. </w:t>
      </w:r>
    </w:p>
    <w:p w:rsidR="00632350" w:rsidRPr="000F1575" w:rsidRDefault="00632350" w:rsidP="007426F4">
      <w:pPr>
        <w:pStyle w:val="SingleTxtGR"/>
      </w:pPr>
      <w:r w:rsidRPr="00C8305F">
        <w:t>268.</w:t>
      </w:r>
      <w:r w:rsidRPr="00C8305F">
        <w:tab/>
      </w:r>
      <w:r>
        <w:t>Деятельность</w:t>
      </w:r>
      <w:r w:rsidRPr="00C8305F">
        <w:t xml:space="preserve"> </w:t>
      </w:r>
      <w:r>
        <w:t xml:space="preserve">областных органов власти также имеет важное значение, поскольку они распределяют на местном уровне средства для проектов </w:t>
      </w:r>
      <w:r w:rsidR="00766DB9">
        <w:br/>
      </w:r>
      <w:r>
        <w:t xml:space="preserve">соответствующих органов государственной власти по осуществлению права на </w:t>
      </w:r>
      <w:r w:rsidR="00766DB9">
        <w:br/>
      </w:r>
      <w:r>
        <w:t>публичное использование признанных языков меньшинств</w:t>
      </w:r>
      <w:r w:rsidRPr="00C8305F">
        <w:t xml:space="preserve">. </w:t>
      </w:r>
      <w:r>
        <w:t>Хотя</w:t>
      </w:r>
      <w:r w:rsidRPr="000F1575">
        <w:t xml:space="preserve"> </w:t>
      </w:r>
      <w:r>
        <w:t>различия</w:t>
      </w:r>
      <w:r w:rsidRPr="000F1575">
        <w:t xml:space="preserve"> </w:t>
      </w:r>
      <w:r w:rsidR="00766DB9">
        <w:br/>
      </w:r>
      <w:r>
        <w:t>в</w:t>
      </w:r>
      <w:r w:rsidRPr="000F1575">
        <w:t xml:space="preserve"> </w:t>
      </w:r>
      <w:r>
        <w:t>процедурах</w:t>
      </w:r>
      <w:r w:rsidRPr="000F1575">
        <w:t xml:space="preserve"> </w:t>
      </w:r>
      <w:r>
        <w:t>действительно</w:t>
      </w:r>
      <w:r w:rsidRPr="000F1575">
        <w:t xml:space="preserve"> </w:t>
      </w:r>
      <w:r>
        <w:t>существуют</w:t>
      </w:r>
      <w:r w:rsidRPr="000F1575">
        <w:t xml:space="preserve"> </w:t>
      </w:r>
      <w:r>
        <w:t>в</w:t>
      </w:r>
      <w:r w:rsidRPr="000F1575">
        <w:t xml:space="preserve"> </w:t>
      </w:r>
      <w:r>
        <w:t>результате</w:t>
      </w:r>
      <w:r w:rsidRPr="000F1575">
        <w:t xml:space="preserve"> </w:t>
      </w:r>
      <w:r>
        <w:t>применения</w:t>
      </w:r>
      <w:r w:rsidRPr="000F1575">
        <w:t xml:space="preserve"> </w:t>
      </w:r>
      <w:r>
        <w:t>полож</w:t>
      </w:r>
      <w:r>
        <w:t>е</w:t>
      </w:r>
      <w:r>
        <w:t>ний</w:t>
      </w:r>
      <w:r w:rsidR="00766DB9">
        <w:t> </w:t>
      </w:r>
      <w:r>
        <w:t>законов</w:t>
      </w:r>
      <w:r w:rsidR="00766DB9">
        <w:t xml:space="preserve"> </w:t>
      </w:r>
      <w:r w:rsidRPr="000F1575">
        <w:t>№</w:t>
      </w:r>
      <w:r w:rsidR="00766DB9">
        <w:t xml:space="preserve"> </w:t>
      </w:r>
      <w:r w:rsidRPr="000F1575">
        <w:t xml:space="preserve">482/1999 </w:t>
      </w:r>
      <w:r>
        <w:t>и</w:t>
      </w:r>
      <w:r w:rsidRPr="000F1575">
        <w:t xml:space="preserve"> </w:t>
      </w:r>
      <w:r w:rsidR="00527BAF" w:rsidRPr="000F1575">
        <w:t>№</w:t>
      </w:r>
      <w:r w:rsidR="00766DB9">
        <w:t xml:space="preserve"> </w:t>
      </w:r>
      <w:r w:rsidRPr="000F1575">
        <w:t xml:space="preserve">38/2001 </w:t>
      </w:r>
      <w:r>
        <w:t>соответственно</w:t>
      </w:r>
      <w:r w:rsidRPr="000F1575">
        <w:t xml:space="preserve">, </w:t>
      </w:r>
      <w:r>
        <w:t>разные</w:t>
      </w:r>
      <w:r w:rsidRPr="000F1575">
        <w:t xml:space="preserve"> </w:t>
      </w:r>
      <w:r>
        <w:t>виды</w:t>
      </w:r>
      <w:r w:rsidRPr="000F1575">
        <w:t xml:space="preserve"> </w:t>
      </w:r>
      <w:r>
        <w:t>проектов</w:t>
      </w:r>
      <w:r w:rsidRPr="000F1575">
        <w:t xml:space="preserve">, </w:t>
      </w:r>
      <w:r>
        <w:t>претендующих</w:t>
      </w:r>
      <w:r w:rsidRPr="000F1575">
        <w:t xml:space="preserve"> </w:t>
      </w:r>
      <w:r>
        <w:t>на</w:t>
      </w:r>
      <w:r w:rsidRPr="000F1575">
        <w:t xml:space="preserve"> </w:t>
      </w:r>
      <w:r>
        <w:t>финансирование</w:t>
      </w:r>
      <w:r w:rsidRPr="000F1575">
        <w:t xml:space="preserve">, </w:t>
      </w:r>
      <w:r>
        <w:t>включают</w:t>
      </w:r>
      <w:r w:rsidRPr="000F1575">
        <w:t xml:space="preserve"> </w:t>
      </w:r>
      <w:r>
        <w:t>в</w:t>
      </w:r>
      <w:r w:rsidRPr="000F1575">
        <w:t xml:space="preserve"> </w:t>
      </w:r>
      <w:r>
        <w:t>себя</w:t>
      </w:r>
      <w:r w:rsidRPr="000F1575">
        <w:t xml:space="preserve"> </w:t>
      </w:r>
      <w:r>
        <w:t>следующие</w:t>
      </w:r>
      <w:r w:rsidRPr="000F1575">
        <w:t xml:space="preserve"> </w:t>
      </w:r>
      <w:r>
        <w:t>меры</w:t>
      </w:r>
      <w:r w:rsidRPr="000F1575">
        <w:t xml:space="preserve">: </w:t>
      </w:r>
      <w:r>
        <w:t>созд</w:t>
      </w:r>
      <w:r>
        <w:t>а</w:t>
      </w:r>
      <w:r>
        <w:t>ние</w:t>
      </w:r>
      <w:r w:rsidRPr="000F1575">
        <w:t xml:space="preserve"> </w:t>
      </w:r>
      <w:r>
        <w:t>языковых</w:t>
      </w:r>
      <w:r w:rsidRPr="000F1575">
        <w:t xml:space="preserve"> </w:t>
      </w:r>
      <w:r>
        <w:t>служб</w:t>
      </w:r>
      <w:r w:rsidRPr="000F1575">
        <w:t xml:space="preserve"> </w:t>
      </w:r>
      <w:r>
        <w:t>поддержки</w:t>
      </w:r>
      <w:r w:rsidRPr="000F1575">
        <w:t xml:space="preserve"> </w:t>
      </w:r>
      <w:r>
        <w:t>для</w:t>
      </w:r>
      <w:r w:rsidRPr="000F1575">
        <w:t xml:space="preserve"> </w:t>
      </w:r>
      <w:r>
        <w:t>работы</w:t>
      </w:r>
      <w:r w:rsidRPr="000F1575">
        <w:t xml:space="preserve"> </w:t>
      </w:r>
      <w:r>
        <w:t>с</w:t>
      </w:r>
      <w:r w:rsidRPr="000F1575">
        <w:t xml:space="preserve"> </w:t>
      </w:r>
      <w:r>
        <w:t>гражданами</w:t>
      </w:r>
      <w:r w:rsidRPr="000F1575">
        <w:t xml:space="preserve">, </w:t>
      </w:r>
      <w:r>
        <w:t>использующими</w:t>
      </w:r>
      <w:r w:rsidRPr="000F1575">
        <w:t xml:space="preserve"> </w:t>
      </w:r>
      <w:r>
        <w:t>язык</w:t>
      </w:r>
      <w:r w:rsidRPr="000F1575">
        <w:t xml:space="preserve"> </w:t>
      </w:r>
      <w:r>
        <w:t>меньшинства; организацию учебных курсов на языке меньшинства для с</w:t>
      </w:r>
      <w:r>
        <w:t>о</w:t>
      </w:r>
      <w:r>
        <w:t>трудников соответствующих административных органов; письменный перевод официальных актов и документов органов государственного управления и ус</w:t>
      </w:r>
      <w:r>
        <w:t>т</w:t>
      </w:r>
      <w:r>
        <w:t>ный перевод</w:t>
      </w:r>
      <w:r w:rsidRPr="000F1575">
        <w:t xml:space="preserve"> </w:t>
      </w:r>
      <w:r>
        <w:t>в связи с деятельностью совместных органов; изготовление гос</w:t>
      </w:r>
      <w:r>
        <w:t>у</w:t>
      </w:r>
      <w:r>
        <w:lastRenderedPageBreak/>
        <w:t>дарственных и институциональных эмблем;</w:t>
      </w:r>
      <w:r w:rsidRPr="000F1575">
        <w:t xml:space="preserve"> </w:t>
      </w:r>
      <w:r>
        <w:t>оформление институц</w:t>
      </w:r>
      <w:r w:rsidR="00B803F8">
        <w:t>иональных веб-сайтов; публикацию</w:t>
      </w:r>
      <w:r>
        <w:t xml:space="preserve"> и распространение информационных материалов</w:t>
      </w:r>
      <w:r w:rsidRPr="000F1575">
        <w:t xml:space="preserve">. </w:t>
      </w:r>
    </w:p>
    <w:p w:rsidR="00632350" w:rsidRPr="0029452E" w:rsidRDefault="00632350" w:rsidP="007426F4">
      <w:pPr>
        <w:pStyle w:val="SingleTxtGR"/>
      </w:pPr>
      <w:r w:rsidRPr="008E31BC">
        <w:t>269.</w:t>
      </w:r>
      <w:r w:rsidRPr="008E31BC">
        <w:tab/>
      </w:r>
      <w:r>
        <w:t>Многие</w:t>
      </w:r>
      <w:r w:rsidRPr="008E31BC">
        <w:t xml:space="preserve"> </w:t>
      </w:r>
      <w:r>
        <w:t>инициативы</w:t>
      </w:r>
      <w:r w:rsidRPr="008E31BC">
        <w:t xml:space="preserve"> </w:t>
      </w:r>
      <w:r>
        <w:t>в</w:t>
      </w:r>
      <w:r w:rsidRPr="008E31BC">
        <w:t xml:space="preserve"> </w:t>
      </w:r>
      <w:r>
        <w:t>нашей</w:t>
      </w:r>
      <w:r w:rsidRPr="008E31BC">
        <w:t xml:space="preserve"> </w:t>
      </w:r>
      <w:r>
        <w:t>стране</w:t>
      </w:r>
      <w:r w:rsidRPr="008E31BC">
        <w:t xml:space="preserve"> </w:t>
      </w:r>
      <w:r>
        <w:t>усилили</w:t>
      </w:r>
      <w:r w:rsidRPr="008E31BC">
        <w:t xml:space="preserve"> </w:t>
      </w:r>
      <w:r>
        <w:t>защиту</w:t>
      </w:r>
      <w:r w:rsidRPr="008E31BC">
        <w:t xml:space="preserve"> </w:t>
      </w:r>
      <w:r>
        <w:t>и</w:t>
      </w:r>
      <w:r w:rsidRPr="008E31BC">
        <w:t xml:space="preserve"> </w:t>
      </w:r>
      <w:r>
        <w:t>поощрение</w:t>
      </w:r>
      <w:r w:rsidRPr="008E31BC">
        <w:t xml:space="preserve"> </w:t>
      </w:r>
      <w:r>
        <w:t>прав</w:t>
      </w:r>
      <w:r w:rsidRPr="008E31BC">
        <w:t xml:space="preserve"> </w:t>
      </w:r>
      <w:r>
        <w:t>языковых</w:t>
      </w:r>
      <w:r w:rsidRPr="008E31BC">
        <w:t xml:space="preserve"> </w:t>
      </w:r>
      <w:r>
        <w:t>меньшинств</w:t>
      </w:r>
      <w:r w:rsidRPr="008E31BC">
        <w:t xml:space="preserve">. </w:t>
      </w:r>
      <w:r>
        <w:t>Областное</w:t>
      </w:r>
      <w:r w:rsidRPr="00890C1F">
        <w:t xml:space="preserve"> </w:t>
      </w:r>
      <w:r>
        <w:t>законодательство</w:t>
      </w:r>
      <w:r w:rsidRPr="00890C1F">
        <w:t xml:space="preserve">, </w:t>
      </w:r>
      <w:r>
        <w:t>направленное</w:t>
      </w:r>
      <w:r w:rsidRPr="00890C1F">
        <w:t xml:space="preserve"> </w:t>
      </w:r>
      <w:r>
        <w:t>на</w:t>
      </w:r>
      <w:r w:rsidRPr="00890C1F">
        <w:t xml:space="preserve"> </w:t>
      </w:r>
      <w:r>
        <w:t>повыш</w:t>
      </w:r>
      <w:r>
        <w:t>е</w:t>
      </w:r>
      <w:r>
        <w:t>ние</w:t>
      </w:r>
      <w:r w:rsidRPr="00890C1F">
        <w:t xml:space="preserve"> </w:t>
      </w:r>
      <w:r>
        <w:t>роли</w:t>
      </w:r>
      <w:r w:rsidRPr="00890C1F">
        <w:t xml:space="preserve"> </w:t>
      </w:r>
      <w:r>
        <w:t>местных</w:t>
      </w:r>
      <w:r w:rsidRPr="00890C1F">
        <w:t xml:space="preserve"> </w:t>
      </w:r>
      <w:r>
        <w:t>языков</w:t>
      </w:r>
      <w:r w:rsidRPr="00890C1F">
        <w:t xml:space="preserve"> </w:t>
      </w:r>
      <w:r>
        <w:t>и</w:t>
      </w:r>
      <w:r w:rsidRPr="00890C1F">
        <w:t xml:space="preserve"> </w:t>
      </w:r>
      <w:r>
        <w:t>культур, также получило значительное развитие</w:t>
      </w:r>
      <w:r w:rsidRPr="00890C1F">
        <w:t xml:space="preserve">. </w:t>
      </w:r>
      <w:r>
        <w:t>Департамент</w:t>
      </w:r>
      <w:r w:rsidRPr="00890C1F">
        <w:t xml:space="preserve"> </w:t>
      </w:r>
      <w:r>
        <w:t>по</w:t>
      </w:r>
      <w:r w:rsidRPr="00890C1F">
        <w:t xml:space="preserve"> </w:t>
      </w:r>
      <w:r>
        <w:t>областным</w:t>
      </w:r>
      <w:r w:rsidRPr="00890C1F">
        <w:t xml:space="preserve"> </w:t>
      </w:r>
      <w:r>
        <w:t>делам</w:t>
      </w:r>
      <w:r w:rsidRPr="00890C1F">
        <w:t xml:space="preserve"> </w:t>
      </w:r>
      <w:r>
        <w:t>при</w:t>
      </w:r>
      <w:r w:rsidRPr="00890C1F">
        <w:t xml:space="preserve"> </w:t>
      </w:r>
      <w:r>
        <w:t>Председателе</w:t>
      </w:r>
      <w:r w:rsidRPr="00890C1F">
        <w:t xml:space="preserve"> </w:t>
      </w:r>
      <w:r>
        <w:t>Совета</w:t>
      </w:r>
      <w:r w:rsidRPr="00890C1F">
        <w:t xml:space="preserve"> </w:t>
      </w:r>
      <w:r>
        <w:t>министров</w:t>
      </w:r>
      <w:r w:rsidRPr="00890C1F">
        <w:t xml:space="preserve"> </w:t>
      </w:r>
      <w:r>
        <w:t>одобрил</w:t>
      </w:r>
      <w:r w:rsidRPr="00890C1F">
        <w:t xml:space="preserve"> </w:t>
      </w:r>
      <w:r>
        <w:t>предложение</w:t>
      </w:r>
      <w:r w:rsidRPr="00890C1F">
        <w:t xml:space="preserve"> </w:t>
      </w:r>
      <w:r>
        <w:t>Технического</w:t>
      </w:r>
      <w:r w:rsidRPr="00890C1F">
        <w:t xml:space="preserve"> </w:t>
      </w:r>
      <w:r>
        <w:t>консультативного</w:t>
      </w:r>
      <w:r w:rsidRPr="00890C1F">
        <w:t xml:space="preserve"> </w:t>
      </w:r>
      <w:r>
        <w:t>комитета</w:t>
      </w:r>
      <w:r w:rsidRPr="00890C1F">
        <w:t xml:space="preserve"> </w:t>
      </w:r>
      <w:r>
        <w:t>по</w:t>
      </w:r>
      <w:r w:rsidRPr="00890C1F">
        <w:t xml:space="preserve"> </w:t>
      </w:r>
      <w:r>
        <w:t>защите</w:t>
      </w:r>
      <w:r w:rsidRPr="00890C1F">
        <w:t xml:space="preserve"> </w:t>
      </w:r>
      <w:r>
        <w:t>исторических</w:t>
      </w:r>
      <w:r w:rsidRPr="00890C1F">
        <w:t xml:space="preserve"> </w:t>
      </w:r>
      <w:r>
        <w:t>языковых</w:t>
      </w:r>
      <w:r w:rsidRPr="00890C1F">
        <w:t xml:space="preserve"> </w:t>
      </w:r>
      <w:r>
        <w:t>меньшинств</w:t>
      </w:r>
      <w:r w:rsidRPr="00890C1F">
        <w:t xml:space="preserve"> </w:t>
      </w:r>
      <w:r>
        <w:t>и</w:t>
      </w:r>
      <w:r w:rsidRPr="00890C1F">
        <w:t xml:space="preserve"> </w:t>
      </w:r>
      <w:r>
        <w:t>в этой</w:t>
      </w:r>
      <w:r w:rsidRPr="00890C1F">
        <w:t xml:space="preserve"> </w:t>
      </w:r>
      <w:r>
        <w:t>связи</w:t>
      </w:r>
      <w:r w:rsidRPr="00890C1F">
        <w:t xml:space="preserve"> </w:t>
      </w:r>
      <w:r>
        <w:t>выделил необходимые ресурсы для орг</w:t>
      </w:r>
      <w:r>
        <w:t>а</w:t>
      </w:r>
      <w:r>
        <w:t>низации или поддержания деятельности языковых служб поддержки</w:t>
      </w:r>
      <w:r w:rsidRPr="0029452E">
        <w:t>,</w:t>
      </w:r>
      <w:r>
        <w:t xml:space="preserve"> которые являются реальными контактными центрами между населением, говорящем на языке меньшинств, и органами государственного управления</w:t>
      </w:r>
      <w:r w:rsidRPr="0029452E">
        <w:t xml:space="preserve">. </w:t>
      </w:r>
    </w:p>
    <w:p w:rsidR="00632350" w:rsidRPr="00C75A02" w:rsidRDefault="00632350" w:rsidP="007426F4">
      <w:pPr>
        <w:pStyle w:val="SingleTxtGR"/>
      </w:pPr>
      <w:r w:rsidRPr="00C75A02">
        <w:t>270.</w:t>
      </w:r>
      <w:r w:rsidRPr="00C75A02">
        <w:tab/>
      </w:r>
      <w:r>
        <w:t>Несмотря</w:t>
      </w:r>
      <w:r w:rsidRPr="00C75A02">
        <w:t xml:space="preserve"> </w:t>
      </w:r>
      <w:r>
        <w:t>на</w:t>
      </w:r>
      <w:r w:rsidRPr="00C75A02">
        <w:t xml:space="preserve"> </w:t>
      </w:r>
      <w:r>
        <w:t>экономический</w:t>
      </w:r>
      <w:r w:rsidRPr="00C75A02">
        <w:t xml:space="preserve"> </w:t>
      </w:r>
      <w:r>
        <w:t>кризис</w:t>
      </w:r>
      <w:r w:rsidRPr="00C75A02">
        <w:t xml:space="preserve"> </w:t>
      </w:r>
      <w:r>
        <w:t>и</w:t>
      </w:r>
      <w:r w:rsidRPr="00C75A02">
        <w:t xml:space="preserve"> </w:t>
      </w:r>
      <w:r>
        <w:t>связанные</w:t>
      </w:r>
      <w:r w:rsidRPr="00C75A02">
        <w:t xml:space="preserve"> </w:t>
      </w:r>
      <w:r>
        <w:t>с</w:t>
      </w:r>
      <w:r w:rsidRPr="00C75A02">
        <w:t xml:space="preserve"> </w:t>
      </w:r>
      <w:r>
        <w:t>ним</w:t>
      </w:r>
      <w:r w:rsidRPr="00C75A02">
        <w:t xml:space="preserve"> </w:t>
      </w:r>
      <w:r>
        <w:t>сокращения</w:t>
      </w:r>
      <w:r w:rsidRPr="00C75A02">
        <w:t xml:space="preserve"> </w:t>
      </w:r>
      <w:r>
        <w:t>бю</w:t>
      </w:r>
      <w:r>
        <w:t>д</w:t>
      </w:r>
      <w:r>
        <w:t>жета</w:t>
      </w:r>
      <w:r w:rsidRPr="00C75A02">
        <w:t xml:space="preserve">, </w:t>
      </w:r>
      <w:r>
        <w:t>ассигнования</w:t>
      </w:r>
      <w:r w:rsidRPr="00C75A02">
        <w:t xml:space="preserve"> </w:t>
      </w:r>
      <w:r>
        <w:t>в</w:t>
      </w:r>
      <w:r w:rsidRPr="00C75A02">
        <w:t xml:space="preserve"> </w:t>
      </w:r>
      <w:r>
        <w:t>пользу</w:t>
      </w:r>
      <w:r w:rsidRPr="00C75A02">
        <w:t xml:space="preserve"> </w:t>
      </w:r>
      <w:r>
        <w:t>языковых</w:t>
      </w:r>
      <w:r w:rsidRPr="00C75A02">
        <w:t xml:space="preserve"> </w:t>
      </w:r>
      <w:r>
        <w:t>меньшинств</w:t>
      </w:r>
      <w:r w:rsidRPr="00C75A02">
        <w:t xml:space="preserve"> </w:t>
      </w:r>
      <w:r>
        <w:t>неуклонно</w:t>
      </w:r>
      <w:r w:rsidRPr="00C75A02">
        <w:t xml:space="preserve"> </w:t>
      </w:r>
      <w:r>
        <w:t>повышаются</w:t>
      </w:r>
      <w:r w:rsidRPr="00C75A02">
        <w:t xml:space="preserve"> </w:t>
      </w:r>
      <w:r>
        <w:t>в</w:t>
      </w:r>
      <w:r w:rsidRPr="00C75A02">
        <w:t xml:space="preserve"> </w:t>
      </w:r>
      <w:r>
        <w:t>том</w:t>
      </w:r>
      <w:r w:rsidRPr="00C75A02">
        <w:t xml:space="preserve">, </w:t>
      </w:r>
      <w:r>
        <w:t>что</w:t>
      </w:r>
      <w:r w:rsidRPr="00C75A02">
        <w:t xml:space="preserve"> </w:t>
      </w:r>
      <w:r>
        <w:t>касается</w:t>
      </w:r>
      <w:r w:rsidRPr="00C75A02">
        <w:t xml:space="preserve"> </w:t>
      </w:r>
      <w:r>
        <w:t xml:space="preserve">поддержки деятельности, предусмотренной соответственно законами № </w:t>
      </w:r>
      <w:r w:rsidRPr="00C75A02">
        <w:t xml:space="preserve">482/1999 </w:t>
      </w:r>
      <w:r>
        <w:t>и №</w:t>
      </w:r>
      <w:r w:rsidRPr="00C75A02">
        <w:t xml:space="preserve"> 38/2001 (</w:t>
      </w:r>
      <w:r>
        <w:t>последний принят в интересах словенского языкового меньшинства</w:t>
      </w:r>
      <w:r w:rsidRPr="00C75A02">
        <w:t xml:space="preserve">). </w:t>
      </w:r>
    </w:p>
    <w:p w:rsidR="00632350" w:rsidRPr="005F1809" w:rsidRDefault="00632350" w:rsidP="007426F4">
      <w:pPr>
        <w:pStyle w:val="SingleTxtGR"/>
      </w:pPr>
      <w:r w:rsidRPr="005F1809">
        <w:t>271.</w:t>
      </w:r>
      <w:r w:rsidRPr="005F1809">
        <w:tab/>
      </w:r>
      <w:r>
        <w:t>Необходимо</w:t>
      </w:r>
      <w:r w:rsidRPr="005F1809">
        <w:t xml:space="preserve"> </w:t>
      </w:r>
      <w:r>
        <w:t>учитывать</w:t>
      </w:r>
      <w:r w:rsidRPr="005F1809">
        <w:t xml:space="preserve"> </w:t>
      </w:r>
      <w:r>
        <w:t>тот</w:t>
      </w:r>
      <w:r w:rsidRPr="005F1809">
        <w:t xml:space="preserve"> </w:t>
      </w:r>
      <w:r>
        <w:t>факт</w:t>
      </w:r>
      <w:r w:rsidRPr="005F1809">
        <w:t xml:space="preserve">, </w:t>
      </w:r>
      <w:r>
        <w:t>что</w:t>
      </w:r>
      <w:r w:rsidRPr="005F1809">
        <w:t xml:space="preserve"> </w:t>
      </w:r>
      <w:r>
        <w:t>в</w:t>
      </w:r>
      <w:r w:rsidRPr="005F1809">
        <w:t xml:space="preserve"> </w:t>
      </w:r>
      <w:r>
        <w:t>таких</w:t>
      </w:r>
      <w:r w:rsidRPr="005F1809">
        <w:t xml:space="preserve"> </w:t>
      </w:r>
      <w:r>
        <w:t>областях</w:t>
      </w:r>
      <w:r w:rsidRPr="005F1809">
        <w:t xml:space="preserve">, </w:t>
      </w:r>
      <w:r>
        <w:t>как</w:t>
      </w:r>
      <w:r w:rsidRPr="005F1809">
        <w:t xml:space="preserve"> </w:t>
      </w:r>
      <w:proofErr w:type="spellStart"/>
      <w:r>
        <w:t>Валле</w:t>
      </w:r>
      <w:r w:rsidRPr="005F1809">
        <w:t>-</w:t>
      </w:r>
      <w:r>
        <w:t>д</w:t>
      </w:r>
      <w:r w:rsidRPr="005F1809">
        <w:t>’</w:t>
      </w:r>
      <w:r>
        <w:t>Аоста</w:t>
      </w:r>
      <w:proofErr w:type="spellEnd"/>
      <w:r w:rsidR="00527BAF">
        <w:t>/</w:t>
      </w:r>
      <w:proofErr w:type="spellStart"/>
      <w:r>
        <w:t>Валле</w:t>
      </w:r>
      <w:r w:rsidRPr="005F1809">
        <w:t>-</w:t>
      </w:r>
      <w:r>
        <w:t>д</w:t>
      </w:r>
      <w:r w:rsidRPr="005F1809">
        <w:t>’</w:t>
      </w:r>
      <w:r>
        <w:t>Аост</w:t>
      </w:r>
      <w:proofErr w:type="spellEnd"/>
      <w:r w:rsidRPr="005F1809">
        <w:t xml:space="preserve">, </w:t>
      </w:r>
      <w:proofErr w:type="spellStart"/>
      <w:r>
        <w:t>Фриули</w:t>
      </w:r>
      <w:proofErr w:type="spellEnd"/>
      <w:r w:rsidRPr="005F1809">
        <w:t>-</w:t>
      </w:r>
      <w:r>
        <w:t>Венеция</w:t>
      </w:r>
      <w:r w:rsidRPr="005F1809">
        <w:t>-</w:t>
      </w:r>
      <w:r>
        <w:t>Джулия</w:t>
      </w:r>
      <w:r w:rsidRPr="005F1809">
        <w:t xml:space="preserve">, </w:t>
      </w:r>
      <w:r>
        <w:t>Сардиния</w:t>
      </w:r>
      <w:r w:rsidRPr="005F1809">
        <w:t xml:space="preserve"> </w:t>
      </w:r>
      <w:r>
        <w:t>и</w:t>
      </w:r>
      <w:r w:rsidRPr="005F1809">
        <w:t xml:space="preserve"> </w:t>
      </w:r>
      <w:proofErr w:type="spellStart"/>
      <w:r>
        <w:t>Трентино-Альто-Адидже</w:t>
      </w:r>
      <w:proofErr w:type="spellEnd"/>
      <w:r w:rsidRPr="005F1809">
        <w:t>/</w:t>
      </w:r>
      <w:proofErr w:type="spellStart"/>
      <w:r>
        <w:t>Зюдтироль</w:t>
      </w:r>
      <w:proofErr w:type="spellEnd"/>
      <w:r>
        <w:t xml:space="preserve"> существуют специальные законодательные акты, которые обеспечивают существенное дополнение к уже выделенным государственным средствам для языковых меньшинств и которые содействуют всестороннему поощрению языков и культур соответствующих меньшинств</w:t>
      </w:r>
      <w:r w:rsidRPr="000A78BB">
        <w:rPr>
          <w:rStyle w:val="FootnoteReference"/>
          <w:lang w:val="en-GB"/>
        </w:rPr>
        <w:footnoteReference w:id="56"/>
      </w:r>
      <w:r w:rsidR="000A1618">
        <w:t>.</w:t>
      </w:r>
      <w:r w:rsidRPr="0058755C">
        <w:t xml:space="preserve"> </w:t>
      </w:r>
    </w:p>
    <w:p w:rsidR="00632350" w:rsidRPr="000F738B" w:rsidRDefault="00632350" w:rsidP="007426F4">
      <w:pPr>
        <w:pStyle w:val="SingleTxtGR"/>
      </w:pPr>
      <w:r w:rsidRPr="00A204D5">
        <w:t>272.</w:t>
      </w:r>
      <w:r w:rsidRPr="00A204D5">
        <w:tab/>
      </w:r>
      <w:r>
        <w:t>В</w:t>
      </w:r>
      <w:r w:rsidRPr="00A204D5">
        <w:t xml:space="preserve"> </w:t>
      </w:r>
      <w:r>
        <w:t>Италии</w:t>
      </w:r>
      <w:r w:rsidRPr="00A204D5">
        <w:t xml:space="preserve"> </w:t>
      </w:r>
      <w:r>
        <w:t>насчитывается</w:t>
      </w:r>
      <w:r w:rsidRPr="00A204D5">
        <w:t xml:space="preserve"> </w:t>
      </w:r>
      <w:r>
        <w:t xml:space="preserve">примерно </w:t>
      </w:r>
      <w:r w:rsidRPr="00A204D5">
        <w:rPr>
          <w:rFonts w:eastAsia="MS ??"/>
        </w:rPr>
        <w:t>160</w:t>
      </w:r>
      <w:r>
        <w:rPr>
          <w:rFonts w:eastAsia="MS ??"/>
        </w:rPr>
        <w:t xml:space="preserve"> </w:t>
      </w:r>
      <w:r w:rsidRPr="00A204D5">
        <w:rPr>
          <w:rFonts w:eastAsia="MS ??"/>
        </w:rPr>
        <w:t xml:space="preserve">000 </w:t>
      </w:r>
      <w:r>
        <w:rPr>
          <w:rFonts w:eastAsia="MS ??"/>
        </w:rPr>
        <w:t>рома</w:t>
      </w:r>
      <w:r w:rsidRPr="000A78BB">
        <w:rPr>
          <w:rStyle w:val="FootnoteReference"/>
          <w:rFonts w:eastAsia="MS ??"/>
          <w:lang w:val="en-GB"/>
        </w:rPr>
        <w:footnoteReference w:id="57"/>
      </w:r>
      <w:r w:rsidR="000A1618">
        <w:rPr>
          <w:rFonts w:eastAsia="MS ??"/>
        </w:rPr>
        <w:t>.</w:t>
      </w:r>
      <w:r w:rsidRPr="00A204D5">
        <w:rPr>
          <w:rFonts w:eastAsia="MS ??"/>
        </w:rPr>
        <w:t xml:space="preserve"> </w:t>
      </w:r>
      <w:r>
        <w:rPr>
          <w:rFonts w:eastAsia="MS ??"/>
        </w:rPr>
        <w:t>Как</w:t>
      </w:r>
      <w:r w:rsidRPr="000F738B">
        <w:rPr>
          <w:rFonts w:eastAsia="MS ??"/>
        </w:rPr>
        <w:t xml:space="preserve"> </w:t>
      </w:r>
      <w:r>
        <w:rPr>
          <w:rFonts w:eastAsia="MS ??"/>
        </w:rPr>
        <w:t>указывается</w:t>
      </w:r>
      <w:r w:rsidRPr="000F738B">
        <w:rPr>
          <w:rFonts w:eastAsia="MS ??"/>
        </w:rPr>
        <w:t xml:space="preserve"> </w:t>
      </w:r>
      <w:r>
        <w:rPr>
          <w:rFonts w:eastAsia="MS ??"/>
        </w:rPr>
        <w:t>в</w:t>
      </w:r>
      <w:r w:rsidRPr="000F738B">
        <w:rPr>
          <w:rFonts w:eastAsia="MS ??"/>
        </w:rPr>
        <w:t xml:space="preserve"> </w:t>
      </w:r>
      <w:r>
        <w:rPr>
          <w:rFonts w:eastAsia="MS ??"/>
        </w:rPr>
        <w:t>с</w:t>
      </w:r>
      <w:r>
        <w:rPr>
          <w:rFonts w:eastAsia="MS ??"/>
        </w:rPr>
        <w:t>о</w:t>
      </w:r>
      <w:r>
        <w:rPr>
          <w:rFonts w:eastAsia="MS ??"/>
        </w:rPr>
        <w:t>ответствующей</w:t>
      </w:r>
      <w:r w:rsidRPr="000F738B">
        <w:rPr>
          <w:rFonts w:eastAsia="MS ??"/>
        </w:rPr>
        <w:t xml:space="preserve"> </w:t>
      </w:r>
      <w:r>
        <w:rPr>
          <w:rFonts w:eastAsia="MS ??"/>
        </w:rPr>
        <w:t>Национальной</w:t>
      </w:r>
      <w:r w:rsidRPr="000F738B">
        <w:rPr>
          <w:rFonts w:eastAsia="MS ??"/>
        </w:rPr>
        <w:t xml:space="preserve"> </w:t>
      </w:r>
      <w:r>
        <w:rPr>
          <w:rFonts w:eastAsia="MS ??"/>
        </w:rPr>
        <w:t>стратегии</w:t>
      </w:r>
      <w:r w:rsidRPr="000F738B">
        <w:rPr>
          <w:rFonts w:eastAsia="MS ??"/>
        </w:rPr>
        <w:t xml:space="preserve"> </w:t>
      </w:r>
      <w:r>
        <w:rPr>
          <w:rFonts w:eastAsia="MS ??"/>
        </w:rPr>
        <w:t>по</w:t>
      </w:r>
      <w:r w:rsidRPr="000F738B">
        <w:rPr>
          <w:rFonts w:eastAsia="MS ??"/>
        </w:rPr>
        <w:t xml:space="preserve"> </w:t>
      </w:r>
      <w:r>
        <w:rPr>
          <w:rFonts w:eastAsia="MS ??"/>
        </w:rPr>
        <w:t>интеграции</w:t>
      </w:r>
      <w:r w:rsidRPr="000F738B">
        <w:rPr>
          <w:rFonts w:eastAsia="MS ??"/>
        </w:rPr>
        <w:t xml:space="preserve"> </w:t>
      </w:r>
      <w:r>
        <w:rPr>
          <w:rFonts w:eastAsia="MS ??"/>
        </w:rPr>
        <w:t>рома</w:t>
      </w:r>
      <w:r w:rsidRPr="000F738B">
        <w:rPr>
          <w:rFonts w:eastAsia="MS ??"/>
        </w:rPr>
        <w:t xml:space="preserve"> </w:t>
      </w:r>
      <w:r>
        <w:rPr>
          <w:rFonts w:eastAsia="MS ??"/>
        </w:rPr>
        <w:t>на</w:t>
      </w:r>
      <w:r w:rsidRPr="000F738B">
        <w:rPr>
          <w:rFonts w:eastAsia="MS ??"/>
        </w:rPr>
        <w:t xml:space="preserve"> 2012</w:t>
      </w:r>
      <w:r w:rsidRPr="00C8305F">
        <w:t>–</w:t>
      </w:r>
      <w:r w:rsidRPr="000F738B">
        <w:rPr>
          <w:rFonts w:eastAsia="MS ??"/>
        </w:rPr>
        <w:t>2020</w:t>
      </w:r>
      <w:r>
        <w:rPr>
          <w:rFonts w:eastAsia="MS ??"/>
        </w:rPr>
        <w:t xml:space="preserve"> г</w:t>
      </w:r>
      <w:r>
        <w:rPr>
          <w:rFonts w:eastAsia="MS ??"/>
        </w:rPr>
        <w:t>о</w:t>
      </w:r>
      <w:r>
        <w:rPr>
          <w:rFonts w:eastAsia="MS ??"/>
        </w:rPr>
        <w:t>ды</w:t>
      </w:r>
      <w:r w:rsidRPr="000F738B">
        <w:rPr>
          <w:rFonts w:eastAsia="MS ??"/>
        </w:rPr>
        <w:t xml:space="preserve">, </w:t>
      </w:r>
      <w:r>
        <w:rPr>
          <w:rFonts w:eastAsia="MS ??"/>
        </w:rPr>
        <w:t xml:space="preserve">их неоднородный </w:t>
      </w:r>
      <w:r w:rsidRPr="00D0693B">
        <w:rPr>
          <w:rFonts w:eastAsia="MS ??"/>
          <w:bCs/>
          <w:iCs/>
          <w:lang w:val="en-GB"/>
        </w:rPr>
        <w:t>status</w:t>
      </w:r>
      <w:r w:rsidRPr="00D0693B">
        <w:rPr>
          <w:rFonts w:eastAsia="MS ??"/>
          <w:bCs/>
          <w:iCs/>
        </w:rPr>
        <w:t xml:space="preserve"> </w:t>
      </w:r>
      <w:proofErr w:type="spellStart"/>
      <w:r w:rsidRPr="00D0693B">
        <w:rPr>
          <w:rFonts w:eastAsia="MS ??"/>
          <w:bCs/>
          <w:iCs/>
          <w:lang w:val="en-GB"/>
        </w:rPr>
        <w:t>civitatis</w:t>
      </w:r>
      <w:proofErr w:type="spellEnd"/>
      <w:r w:rsidRPr="000F738B">
        <w:rPr>
          <w:rFonts w:eastAsia="MS ??"/>
        </w:rPr>
        <w:t xml:space="preserve"> </w:t>
      </w:r>
      <w:r>
        <w:rPr>
          <w:rFonts w:eastAsia="MS ??"/>
        </w:rPr>
        <w:t>больше не позволяет рассматривать работу с ними в более широких рамках иммиграционной политики</w:t>
      </w:r>
      <w:r w:rsidRPr="000A78BB">
        <w:rPr>
          <w:rStyle w:val="FootnoteReference"/>
          <w:rFonts w:eastAsia="MS ??"/>
          <w:lang w:val="en-GB"/>
        </w:rPr>
        <w:footnoteReference w:id="58"/>
      </w:r>
      <w:r w:rsidR="000A1618">
        <w:rPr>
          <w:rFonts w:eastAsia="MS ??"/>
        </w:rPr>
        <w:t>.</w:t>
      </w:r>
      <w:r w:rsidRPr="000F738B">
        <w:rPr>
          <w:rFonts w:eastAsia="MS ??"/>
        </w:rPr>
        <w:t xml:space="preserve"> </w:t>
      </w:r>
      <w:r>
        <w:rPr>
          <w:rFonts w:eastAsia="MS ??"/>
        </w:rPr>
        <w:t>Еще важнее, что в этой стратегии удалось преодолеть их ассоциацию с «кочевниками»</w:t>
      </w:r>
      <w:r w:rsidRPr="0058755C">
        <w:rPr>
          <w:rFonts w:eastAsia="MS ??"/>
        </w:rPr>
        <w:t>.</w:t>
      </w:r>
      <w:r w:rsidRPr="0058755C">
        <w:rPr>
          <w:rFonts w:eastAsia="MS ??"/>
          <w:bCs/>
        </w:rPr>
        <w:t xml:space="preserve"> </w:t>
      </w:r>
    </w:p>
    <w:p w:rsidR="00632350" w:rsidRPr="0058755C" w:rsidRDefault="00632350" w:rsidP="007426F4">
      <w:pPr>
        <w:pStyle w:val="SingleTxtGR"/>
      </w:pPr>
      <w:r w:rsidRPr="00400711">
        <w:t>273.</w:t>
      </w:r>
      <w:r w:rsidRPr="00400711">
        <w:tab/>
      </w:r>
      <w:r>
        <w:t>С оперативной точки зрения,</w:t>
      </w:r>
      <w:r w:rsidRPr="00400711">
        <w:t xml:space="preserve"> </w:t>
      </w:r>
      <w:r>
        <w:t>в</w:t>
      </w:r>
      <w:r w:rsidRPr="00400711">
        <w:t xml:space="preserve"> </w:t>
      </w:r>
      <w:r>
        <w:t>конце</w:t>
      </w:r>
      <w:r w:rsidRPr="00400711">
        <w:t xml:space="preserve"> 2011 </w:t>
      </w:r>
      <w:r>
        <w:t>года</w:t>
      </w:r>
      <w:r w:rsidRPr="00400711">
        <w:t xml:space="preserve"> </w:t>
      </w:r>
      <w:r>
        <w:t>НУБРД</w:t>
      </w:r>
      <w:r w:rsidRPr="00400711">
        <w:t xml:space="preserve"> </w:t>
      </w:r>
      <w:r>
        <w:t>было</w:t>
      </w:r>
      <w:r w:rsidRPr="00400711">
        <w:t xml:space="preserve"> </w:t>
      </w:r>
      <w:r>
        <w:t>назначено</w:t>
      </w:r>
      <w:r w:rsidRPr="00400711">
        <w:t xml:space="preserve"> </w:t>
      </w:r>
      <w:r>
        <w:t>в</w:t>
      </w:r>
      <w:r w:rsidRPr="00400711">
        <w:t xml:space="preserve"> </w:t>
      </w:r>
      <w:r>
        <w:t xml:space="preserve">качестве </w:t>
      </w:r>
      <w:r w:rsidRPr="00400711">
        <w:t>Национального контактного центра</w:t>
      </w:r>
      <w:r w:rsidRPr="0058755C">
        <w:rPr>
          <w:rStyle w:val="FootnoteReference"/>
          <w:lang w:val="en-GB"/>
        </w:rPr>
        <w:footnoteReference w:id="59"/>
      </w:r>
      <w:r w:rsidR="000A1618" w:rsidRPr="0058755C">
        <w:t>.</w:t>
      </w:r>
      <w:r w:rsidRPr="0058755C">
        <w:t xml:space="preserve"> В рамках политической отве</w:t>
      </w:r>
      <w:r w:rsidRPr="0058755C">
        <w:t>т</w:t>
      </w:r>
      <w:r w:rsidRPr="0058755C">
        <w:lastRenderedPageBreak/>
        <w:t>ственности прежнего Министра по вопросам интеграции НУБРД разработало Стратегию, предусматривающую межминистерский, всеобъемлющий подход на основе участия. Стратегия сосредоточена на приоритетах ЕС (жилье, труд, о</w:t>
      </w:r>
      <w:r w:rsidRPr="0058755C">
        <w:t>б</w:t>
      </w:r>
      <w:r w:rsidRPr="0058755C">
        <w:t>разование, здравоохранение), однако Италия приняла решение добавить ге</w:t>
      </w:r>
      <w:r w:rsidRPr="0058755C">
        <w:t>н</w:t>
      </w:r>
      <w:r w:rsidRPr="0058755C">
        <w:t xml:space="preserve">дерную проблематику, основанный на правах человека подход и образование в области прав человека в качестве </w:t>
      </w:r>
      <w:proofErr w:type="spellStart"/>
      <w:r w:rsidRPr="0058755C">
        <w:t>межсекторальных</w:t>
      </w:r>
      <w:proofErr w:type="spellEnd"/>
      <w:r w:rsidRPr="0058755C">
        <w:t xml:space="preserve"> принципов и видов де</w:t>
      </w:r>
      <w:r w:rsidRPr="0058755C">
        <w:t>я</w:t>
      </w:r>
      <w:r w:rsidRPr="0058755C">
        <w:t xml:space="preserve">тельности. </w:t>
      </w:r>
    </w:p>
    <w:p w:rsidR="00632350" w:rsidRPr="00237425" w:rsidRDefault="00632350" w:rsidP="007426F4">
      <w:pPr>
        <w:pStyle w:val="SingleTxtGR"/>
      </w:pPr>
      <w:r w:rsidRPr="0058755C">
        <w:t>274.</w:t>
      </w:r>
      <w:r w:rsidRPr="0058755C">
        <w:tab/>
        <w:t>В целях соблюдения соответствующих стандартов руководство реализ</w:t>
      </w:r>
      <w:r w:rsidRPr="0058755C">
        <w:t>а</w:t>
      </w:r>
      <w:r w:rsidRPr="0058755C">
        <w:t>цией Стратегии осуществляется национальными тематическими и областными рабочими группами, а также в нее включены местные планы социальной инт</w:t>
      </w:r>
      <w:r w:rsidRPr="0058755C">
        <w:t>е</w:t>
      </w:r>
      <w:r w:rsidRPr="0058755C">
        <w:t>грации</w:t>
      </w:r>
      <w:r w:rsidRPr="0058755C">
        <w:rPr>
          <w:rFonts w:eastAsia="MS ??"/>
          <w:lang w:eastAsia="fr-FR"/>
        </w:rPr>
        <w:t>. С декабря</w:t>
      </w:r>
      <w:r w:rsidR="00912F21" w:rsidRPr="0058755C">
        <w:rPr>
          <w:rFonts w:eastAsia="MS ??"/>
          <w:lang w:eastAsia="fr-FR"/>
        </w:rPr>
        <w:t xml:space="preserve"> </w:t>
      </w:r>
      <w:r w:rsidRPr="0058755C">
        <w:rPr>
          <w:rFonts w:eastAsia="MS ??"/>
          <w:lang w:eastAsia="fr-FR"/>
        </w:rPr>
        <w:t xml:space="preserve">2012 года происходит постепенное создание рабочих групп. </w:t>
      </w:r>
      <w:r w:rsidR="00222D59" w:rsidRPr="0058755C">
        <w:rPr>
          <w:rFonts w:eastAsia="MS ??"/>
          <w:lang w:eastAsia="fr-FR"/>
        </w:rPr>
        <w:br/>
      </w:r>
      <w:r w:rsidRPr="0058755C">
        <w:rPr>
          <w:rFonts w:eastAsia="MS ??"/>
          <w:lang w:eastAsia="fr-FR"/>
        </w:rPr>
        <w:t xml:space="preserve">В январе </w:t>
      </w:r>
      <w:r w:rsidRPr="0058755C">
        <w:rPr>
          <w:rFonts w:eastAsia="MS ??"/>
          <w:lang w:eastAsia="de-DE"/>
        </w:rPr>
        <w:t xml:space="preserve">2013 года была создана Национальная рабочая группа по правовому статуса рома, которая работает по вопросу о положении рома и </w:t>
      </w:r>
      <w:proofErr w:type="spellStart"/>
      <w:r w:rsidRPr="0058755C">
        <w:rPr>
          <w:rFonts w:eastAsia="MS ??"/>
          <w:lang w:eastAsia="de-DE"/>
        </w:rPr>
        <w:t>синти</w:t>
      </w:r>
      <w:proofErr w:type="spellEnd"/>
      <w:r w:rsidRPr="0058755C">
        <w:rPr>
          <w:rFonts w:eastAsia="MS ??"/>
          <w:lang w:eastAsia="de-DE"/>
        </w:rPr>
        <w:t>, не им</w:t>
      </w:r>
      <w:r w:rsidRPr="0058755C">
        <w:rPr>
          <w:rFonts w:eastAsia="MS ??"/>
          <w:lang w:eastAsia="de-DE"/>
        </w:rPr>
        <w:t>е</w:t>
      </w:r>
      <w:r w:rsidRPr="0058755C">
        <w:rPr>
          <w:rFonts w:eastAsia="MS ??"/>
          <w:lang w:eastAsia="de-DE"/>
        </w:rPr>
        <w:t>ющих каких-либо удостоверений личности и которые больше не могут быть к</w:t>
      </w:r>
      <w:r w:rsidRPr="0058755C">
        <w:rPr>
          <w:rFonts w:eastAsia="MS ??"/>
          <w:lang w:eastAsia="de-DE"/>
        </w:rPr>
        <w:t>а</w:t>
      </w:r>
      <w:r w:rsidRPr="0058755C">
        <w:rPr>
          <w:rFonts w:eastAsia="MS ??"/>
          <w:lang w:eastAsia="de-DE"/>
        </w:rPr>
        <w:t>ким-либо образом связаны со странами своего происхождения</w:t>
      </w:r>
      <w:r w:rsidRPr="0058755C">
        <w:rPr>
          <w:rStyle w:val="FootnoteReference"/>
          <w:rFonts w:eastAsia="MS ??"/>
          <w:lang w:val="en-GB" w:eastAsia="de-DE"/>
        </w:rPr>
        <w:footnoteReference w:id="60"/>
      </w:r>
      <w:r w:rsidR="000A1618" w:rsidRPr="0058755C">
        <w:rPr>
          <w:rFonts w:eastAsia="MS ??"/>
          <w:lang w:eastAsia="de-DE"/>
        </w:rPr>
        <w:t>.</w:t>
      </w:r>
      <w:r w:rsidRPr="0058755C">
        <w:rPr>
          <w:rFonts w:eastAsia="MS ??"/>
          <w:lang w:eastAsia="de-DE"/>
        </w:rPr>
        <w:t xml:space="preserve"> Кроме</w:t>
      </w:r>
      <w:r w:rsidRPr="00237425">
        <w:rPr>
          <w:rFonts w:eastAsia="MS ??"/>
          <w:lang w:eastAsia="de-DE"/>
        </w:rPr>
        <w:t xml:space="preserve"> </w:t>
      </w:r>
      <w:r w:rsidRPr="00150451">
        <w:rPr>
          <w:rFonts w:eastAsia="MS ??"/>
          <w:lang w:eastAsia="de-DE"/>
        </w:rPr>
        <w:t>того</w:t>
      </w:r>
      <w:r w:rsidRPr="00237425">
        <w:rPr>
          <w:rFonts w:eastAsia="MS ??"/>
          <w:lang w:eastAsia="de-DE"/>
        </w:rPr>
        <w:t xml:space="preserve">, </w:t>
      </w:r>
      <w:r w:rsidRPr="00150451">
        <w:rPr>
          <w:rFonts w:eastAsia="MS ??"/>
          <w:lang w:eastAsia="de-DE"/>
        </w:rPr>
        <w:t>была</w:t>
      </w:r>
      <w:r w:rsidRPr="00237425">
        <w:rPr>
          <w:rFonts w:eastAsia="MS ??"/>
          <w:lang w:eastAsia="de-DE"/>
        </w:rPr>
        <w:t xml:space="preserve"> </w:t>
      </w:r>
      <w:r w:rsidRPr="00150451">
        <w:rPr>
          <w:rFonts w:eastAsia="MS ??"/>
          <w:lang w:eastAsia="de-DE"/>
        </w:rPr>
        <w:t>создана</w:t>
      </w:r>
      <w:r w:rsidRPr="00237425">
        <w:rPr>
          <w:rFonts w:eastAsia="MS ??"/>
          <w:b/>
          <w:lang w:eastAsia="de-DE"/>
        </w:rPr>
        <w:t xml:space="preserve"> </w:t>
      </w:r>
      <w:r>
        <w:rPr>
          <w:rFonts w:eastAsia="MS ??"/>
          <w:lang w:eastAsia="de-DE"/>
        </w:rPr>
        <w:t>Целевая</w:t>
      </w:r>
      <w:r w:rsidRPr="00237425">
        <w:rPr>
          <w:rFonts w:eastAsia="MS ??"/>
          <w:lang w:eastAsia="de-DE"/>
        </w:rPr>
        <w:t xml:space="preserve"> </w:t>
      </w:r>
      <w:r>
        <w:rPr>
          <w:rFonts w:eastAsia="MS ??"/>
          <w:lang w:eastAsia="de-DE"/>
        </w:rPr>
        <w:t>группа</w:t>
      </w:r>
      <w:r w:rsidRPr="00237425">
        <w:rPr>
          <w:rFonts w:eastAsia="MS ??"/>
          <w:lang w:eastAsia="de-DE"/>
        </w:rPr>
        <w:t xml:space="preserve"> </w:t>
      </w:r>
      <w:r>
        <w:rPr>
          <w:rFonts w:eastAsia="MS ??"/>
          <w:lang w:eastAsia="de-DE"/>
        </w:rPr>
        <w:t>в</w:t>
      </w:r>
      <w:r w:rsidRPr="00237425">
        <w:rPr>
          <w:rFonts w:eastAsia="MS ??"/>
          <w:lang w:eastAsia="de-DE"/>
        </w:rPr>
        <w:t xml:space="preserve"> </w:t>
      </w:r>
      <w:r>
        <w:rPr>
          <w:rFonts w:eastAsia="MS ??"/>
          <w:lang w:eastAsia="de-DE"/>
        </w:rPr>
        <w:t>рамках</w:t>
      </w:r>
      <w:r w:rsidRPr="00237425">
        <w:rPr>
          <w:rFonts w:eastAsia="MS ??"/>
          <w:lang w:eastAsia="de-DE"/>
        </w:rPr>
        <w:t xml:space="preserve"> </w:t>
      </w:r>
      <w:proofErr w:type="spellStart"/>
      <w:r>
        <w:rPr>
          <w:rFonts w:eastAsia="MS ??"/>
          <w:lang w:eastAsia="de-DE"/>
        </w:rPr>
        <w:t>ИСТАТа</w:t>
      </w:r>
      <w:proofErr w:type="spellEnd"/>
      <w:r w:rsidRPr="00237425">
        <w:rPr>
          <w:rFonts w:eastAsia="MS ??"/>
          <w:lang w:eastAsia="de-DE"/>
        </w:rPr>
        <w:t xml:space="preserve"> </w:t>
      </w:r>
      <w:r>
        <w:rPr>
          <w:rFonts w:eastAsia="MS ??"/>
          <w:lang w:eastAsia="de-DE"/>
        </w:rPr>
        <w:t>и</w:t>
      </w:r>
      <w:r w:rsidRPr="00237425">
        <w:rPr>
          <w:rFonts w:eastAsia="MS ??"/>
          <w:lang w:eastAsia="de-DE"/>
        </w:rPr>
        <w:t xml:space="preserve"> </w:t>
      </w:r>
      <w:r>
        <w:rPr>
          <w:rFonts w:eastAsia="MS ??"/>
          <w:lang w:eastAsia="de-DE"/>
        </w:rPr>
        <w:t>НАИК с конкретной задачей по сбору данных и проведению возможных мероприятий по картированию</w:t>
      </w:r>
      <w:r w:rsidRPr="000A78BB">
        <w:rPr>
          <w:rStyle w:val="FootnoteReference"/>
          <w:rFonts w:eastAsia="MS ??"/>
          <w:lang w:val="en-GB" w:eastAsia="de-DE"/>
        </w:rPr>
        <w:footnoteReference w:id="61"/>
      </w:r>
      <w:r w:rsidR="000A1618">
        <w:rPr>
          <w:rFonts w:eastAsia="MS ??"/>
          <w:lang w:eastAsia="de-DE"/>
        </w:rPr>
        <w:t>.</w:t>
      </w:r>
      <w:r w:rsidRPr="00237425">
        <w:rPr>
          <w:rFonts w:eastAsia="MS ??"/>
          <w:lang w:eastAsia="de-DE"/>
        </w:rPr>
        <w:t xml:space="preserve"> </w:t>
      </w:r>
    </w:p>
    <w:p w:rsidR="00632350" w:rsidRPr="00C94662" w:rsidRDefault="00632350" w:rsidP="007426F4">
      <w:pPr>
        <w:pStyle w:val="SingleTxtGR"/>
      </w:pPr>
      <w:r w:rsidRPr="00BE0D52">
        <w:t>275.</w:t>
      </w:r>
      <w:r w:rsidRPr="00BE0D52">
        <w:tab/>
      </w:r>
      <w:r>
        <w:t>Кроме того, НУБРД</w:t>
      </w:r>
      <w:r w:rsidRPr="00BE0D52">
        <w:t xml:space="preserve"> </w:t>
      </w:r>
      <w:r>
        <w:t>содействует</w:t>
      </w:r>
      <w:r w:rsidRPr="00BE0D52">
        <w:t xml:space="preserve"> </w:t>
      </w:r>
      <w:r>
        <w:t>информационно-просветительской и учебной деятельности</w:t>
      </w:r>
      <w:r w:rsidRPr="00BE0D52">
        <w:t xml:space="preserve">, </w:t>
      </w:r>
      <w:r>
        <w:t>поддерживая</w:t>
      </w:r>
      <w:r w:rsidRPr="00BE0D52">
        <w:t xml:space="preserve"> </w:t>
      </w:r>
      <w:r>
        <w:t>целый</w:t>
      </w:r>
      <w:r w:rsidRPr="00BE0D52">
        <w:t xml:space="preserve"> </w:t>
      </w:r>
      <w:r>
        <w:t>ряд</w:t>
      </w:r>
      <w:r w:rsidRPr="00BE0D52">
        <w:t xml:space="preserve"> </w:t>
      </w:r>
      <w:r>
        <w:t>инициатив</w:t>
      </w:r>
      <w:r w:rsidRPr="00BE0D52">
        <w:t xml:space="preserve">, </w:t>
      </w:r>
      <w:r>
        <w:t>таких</w:t>
      </w:r>
      <w:r w:rsidRPr="00BE0D52">
        <w:t xml:space="preserve"> </w:t>
      </w:r>
      <w:r>
        <w:t>как</w:t>
      </w:r>
      <w:r w:rsidRPr="00BE0D52">
        <w:t xml:space="preserve"> </w:t>
      </w:r>
      <w:r>
        <w:t>кампании</w:t>
      </w:r>
      <w:r w:rsidRPr="00BE0D52">
        <w:t xml:space="preserve"> </w:t>
      </w:r>
      <w:r>
        <w:t>Совета</w:t>
      </w:r>
      <w:r w:rsidRPr="00BE0D52">
        <w:t xml:space="preserve"> </w:t>
      </w:r>
      <w:r>
        <w:t>Европы</w:t>
      </w:r>
      <w:r w:rsidRPr="00BE0D52">
        <w:t xml:space="preserve"> </w:t>
      </w:r>
      <w:r>
        <w:t>«</w:t>
      </w:r>
      <w:proofErr w:type="spellStart"/>
      <w:r w:rsidRPr="001E1C2B">
        <w:rPr>
          <w:rFonts w:eastAsia="MS ??"/>
          <w:lang w:val="en-GB" w:eastAsia="de-DE"/>
        </w:rPr>
        <w:t>Romed</w:t>
      </w:r>
      <w:proofErr w:type="spellEnd"/>
      <w:r w:rsidRPr="00BE0D52">
        <w:rPr>
          <w:rFonts w:eastAsia="MS ??"/>
          <w:lang w:eastAsia="de-DE"/>
        </w:rPr>
        <w:t>2/</w:t>
      </w:r>
      <w:proofErr w:type="spellStart"/>
      <w:r w:rsidRPr="001E1C2B">
        <w:rPr>
          <w:rFonts w:eastAsia="MS ??"/>
          <w:lang w:val="en-GB" w:eastAsia="de-DE"/>
        </w:rPr>
        <w:t>Romact</w:t>
      </w:r>
      <w:proofErr w:type="spellEnd"/>
      <w:r>
        <w:rPr>
          <w:rFonts w:eastAsia="MS ??"/>
          <w:lang w:eastAsia="de-DE"/>
        </w:rPr>
        <w:t>»</w:t>
      </w:r>
      <w:r w:rsidRPr="00BE0D52">
        <w:rPr>
          <w:rFonts w:eastAsia="MS ??"/>
          <w:lang w:eastAsia="de-DE"/>
        </w:rPr>
        <w:t xml:space="preserve">, </w:t>
      </w:r>
      <w:r>
        <w:rPr>
          <w:rFonts w:eastAsia="MS ??"/>
          <w:lang w:eastAsia="de-DE"/>
        </w:rPr>
        <w:t>«</w:t>
      </w:r>
      <w:proofErr w:type="spellStart"/>
      <w:r w:rsidRPr="001E1C2B">
        <w:rPr>
          <w:rFonts w:eastAsia="MS ??"/>
          <w:lang w:val="en-GB" w:eastAsia="de-DE"/>
        </w:rPr>
        <w:t>CominRom</w:t>
      </w:r>
      <w:proofErr w:type="spellEnd"/>
      <w:r>
        <w:rPr>
          <w:rFonts w:eastAsia="MS ??"/>
          <w:lang w:eastAsia="de-DE"/>
        </w:rPr>
        <w:t>» и «</w:t>
      </w:r>
      <w:r w:rsidRPr="001E1C2B">
        <w:rPr>
          <w:rFonts w:eastAsia="MS ??"/>
          <w:lang w:val="en-GB" w:eastAsia="de-DE"/>
        </w:rPr>
        <w:t>DOSTA</w:t>
      </w:r>
      <w:r w:rsidRPr="00BE0D52">
        <w:rPr>
          <w:rFonts w:eastAsia="MS ??"/>
          <w:lang w:eastAsia="de-DE"/>
        </w:rPr>
        <w:t xml:space="preserve"> (</w:t>
      </w:r>
      <w:proofErr w:type="spellStart"/>
      <w:r w:rsidRPr="001E1C2B">
        <w:rPr>
          <w:rFonts w:eastAsia="MS ??"/>
          <w:i/>
          <w:iCs/>
          <w:lang w:val="en-GB" w:eastAsia="de-DE"/>
        </w:rPr>
        <w:t>Basta</w:t>
      </w:r>
      <w:proofErr w:type="spellEnd"/>
      <w:r w:rsidRPr="00BE0D52">
        <w:rPr>
          <w:rFonts w:eastAsia="MS ??"/>
          <w:i/>
          <w:iCs/>
          <w:lang w:eastAsia="de-DE"/>
        </w:rPr>
        <w:t>!</w:t>
      </w:r>
      <w:r w:rsidRPr="00BE0D52">
        <w:rPr>
          <w:rFonts w:eastAsia="MS ??"/>
          <w:lang w:eastAsia="de-DE"/>
        </w:rPr>
        <w:t>)</w:t>
      </w:r>
      <w:r w:rsidR="003815A8">
        <w:rPr>
          <w:rFonts w:eastAsia="MS ??"/>
          <w:lang w:eastAsia="de-DE"/>
        </w:rPr>
        <w:t xml:space="preserve"> </w:t>
      </w:r>
      <w:r>
        <w:rPr>
          <w:rFonts w:eastAsia="MS ??"/>
          <w:lang w:eastAsia="de-DE"/>
        </w:rPr>
        <w:t>(Хватит!)»</w:t>
      </w:r>
      <w:r w:rsidRPr="00BE0D52">
        <w:rPr>
          <w:rFonts w:eastAsia="MS ??"/>
          <w:lang w:eastAsia="de-DE"/>
        </w:rPr>
        <w:t>,</w:t>
      </w:r>
      <w:r>
        <w:rPr>
          <w:rFonts w:eastAsia="MS ??"/>
          <w:lang w:eastAsia="de-DE"/>
        </w:rPr>
        <w:t xml:space="preserve"> а также инициативы, связанные с почтением памяти геноцида цыган</w:t>
      </w:r>
      <w:r w:rsidRPr="00BE0D52">
        <w:rPr>
          <w:rFonts w:eastAsia="MS ??"/>
          <w:lang w:eastAsia="de-DE"/>
        </w:rPr>
        <w:t xml:space="preserve">, </w:t>
      </w:r>
      <w:r>
        <w:rPr>
          <w:rFonts w:eastAsia="MS ??"/>
          <w:lang w:eastAsia="de-DE"/>
        </w:rPr>
        <w:t>провед</w:t>
      </w:r>
      <w:r>
        <w:rPr>
          <w:rFonts w:eastAsia="MS ??"/>
          <w:lang w:eastAsia="de-DE"/>
        </w:rPr>
        <w:t>е</w:t>
      </w:r>
      <w:r>
        <w:rPr>
          <w:rFonts w:eastAsia="MS ??"/>
          <w:lang w:eastAsia="de-DE"/>
        </w:rPr>
        <w:t xml:space="preserve">нием </w:t>
      </w:r>
      <w:r w:rsidRPr="00FA1F4A">
        <w:rPr>
          <w:rFonts w:eastAsia="MS ??"/>
          <w:lang w:eastAsia="de-DE"/>
        </w:rPr>
        <w:t xml:space="preserve">Международного дня рома </w:t>
      </w:r>
      <w:r>
        <w:rPr>
          <w:rFonts w:eastAsia="MS ??"/>
          <w:lang w:eastAsia="de-DE"/>
        </w:rPr>
        <w:t>и</w:t>
      </w:r>
      <w:r w:rsidRPr="00BE0D52">
        <w:rPr>
          <w:rFonts w:eastAsia="MS ??"/>
          <w:lang w:eastAsia="de-DE"/>
        </w:rPr>
        <w:t xml:space="preserve"> </w:t>
      </w:r>
      <w:r w:rsidRPr="00FF3798">
        <w:rPr>
          <w:rFonts w:eastAsia="MS ??"/>
          <w:lang w:eastAsia="de-DE"/>
        </w:rPr>
        <w:t>Недели действий против расизма</w:t>
      </w:r>
      <w:r w:rsidRPr="00BE0D52">
        <w:rPr>
          <w:rFonts w:eastAsia="MS ??"/>
          <w:lang w:eastAsia="de-DE"/>
        </w:rPr>
        <w:t xml:space="preserve">. </w:t>
      </w:r>
      <w:r>
        <w:rPr>
          <w:rFonts w:eastAsia="MS ??"/>
          <w:lang w:eastAsia="de-DE"/>
        </w:rPr>
        <w:t>С</w:t>
      </w:r>
      <w:r w:rsidRPr="006A5F9D">
        <w:rPr>
          <w:rFonts w:eastAsia="MS ??"/>
          <w:lang w:eastAsia="de-DE"/>
        </w:rPr>
        <w:t xml:space="preserve"> </w:t>
      </w:r>
      <w:r>
        <w:rPr>
          <w:rFonts w:eastAsia="MS ??"/>
          <w:lang w:eastAsia="de-DE"/>
        </w:rPr>
        <w:t>точки</w:t>
      </w:r>
      <w:r w:rsidRPr="006A5F9D">
        <w:rPr>
          <w:rFonts w:eastAsia="MS ??"/>
          <w:lang w:eastAsia="de-DE"/>
        </w:rPr>
        <w:t xml:space="preserve"> </w:t>
      </w:r>
      <w:r>
        <w:rPr>
          <w:rFonts w:eastAsia="MS ??"/>
          <w:lang w:eastAsia="de-DE"/>
        </w:rPr>
        <w:t>зрения</w:t>
      </w:r>
      <w:r w:rsidRPr="006A5F9D">
        <w:rPr>
          <w:rFonts w:eastAsia="MS ??"/>
          <w:lang w:eastAsia="de-DE"/>
        </w:rPr>
        <w:t xml:space="preserve"> </w:t>
      </w:r>
      <w:r>
        <w:rPr>
          <w:rFonts w:eastAsia="MS ??"/>
          <w:lang w:eastAsia="de-DE"/>
        </w:rPr>
        <w:t>надлежащей</w:t>
      </w:r>
      <w:r w:rsidRPr="006A5F9D">
        <w:rPr>
          <w:rFonts w:eastAsia="MS ??"/>
          <w:lang w:eastAsia="de-DE"/>
        </w:rPr>
        <w:t xml:space="preserve"> </w:t>
      </w:r>
      <w:r>
        <w:rPr>
          <w:rFonts w:eastAsia="MS ??"/>
          <w:lang w:eastAsia="de-DE"/>
        </w:rPr>
        <w:t>практики</w:t>
      </w:r>
      <w:r w:rsidRPr="006A5F9D">
        <w:rPr>
          <w:rFonts w:eastAsia="MS ??"/>
          <w:lang w:eastAsia="de-DE"/>
        </w:rPr>
        <w:t xml:space="preserve"> </w:t>
      </w:r>
      <w:r>
        <w:rPr>
          <w:rFonts w:eastAsia="MS ??"/>
          <w:lang w:eastAsia="de-DE"/>
        </w:rPr>
        <w:t>следует</w:t>
      </w:r>
      <w:r w:rsidRPr="006A5F9D">
        <w:rPr>
          <w:rFonts w:eastAsia="MS ??"/>
          <w:lang w:eastAsia="de-DE"/>
        </w:rPr>
        <w:t xml:space="preserve"> </w:t>
      </w:r>
      <w:r>
        <w:rPr>
          <w:rFonts w:eastAsia="MS ??"/>
          <w:lang w:eastAsia="de-DE"/>
        </w:rPr>
        <w:t>упомянуть</w:t>
      </w:r>
      <w:r w:rsidRPr="006A5F9D">
        <w:rPr>
          <w:rFonts w:eastAsia="MS ??"/>
          <w:lang w:eastAsia="de-DE"/>
        </w:rPr>
        <w:t xml:space="preserve"> </w:t>
      </w:r>
      <w:r>
        <w:rPr>
          <w:rFonts w:eastAsia="MS ??"/>
          <w:lang w:eastAsia="de-DE"/>
        </w:rPr>
        <w:t>итальянский</w:t>
      </w:r>
      <w:r w:rsidRPr="006A5F9D">
        <w:rPr>
          <w:rFonts w:eastAsia="MS ??"/>
          <w:lang w:eastAsia="de-DE"/>
        </w:rPr>
        <w:t xml:space="preserve"> </w:t>
      </w:r>
      <w:r>
        <w:rPr>
          <w:rFonts w:eastAsia="MS ??"/>
          <w:lang w:eastAsia="de-DE"/>
        </w:rPr>
        <w:t>вариант</w:t>
      </w:r>
      <w:r w:rsidRPr="006A5F9D">
        <w:rPr>
          <w:rFonts w:eastAsia="MS ??"/>
          <w:lang w:eastAsia="de-DE"/>
        </w:rPr>
        <w:t xml:space="preserve"> </w:t>
      </w:r>
      <w:r>
        <w:rPr>
          <w:rFonts w:eastAsia="MS ??"/>
          <w:lang w:eastAsia="de-DE"/>
        </w:rPr>
        <w:t>проекта</w:t>
      </w:r>
      <w:r w:rsidRPr="006A5F9D">
        <w:rPr>
          <w:rFonts w:eastAsia="MS ??"/>
          <w:lang w:eastAsia="de-DE"/>
        </w:rPr>
        <w:t xml:space="preserve"> «</w:t>
      </w:r>
      <w:r w:rsidRPr="001E1C2B">
        <w:rPr>
          <w:rFonts w:eastAsia="MS ??"/>
          <w:lang w:val="en-GB" w:eastAsia="de-DE"/>
        </w:rPr>
        <w:t>ACCEDER</w:t>
      </w:r>
      <w:r w:rsidRPr="006A5F9D">
        <w:rPr>
          <w:rFonts w:eastAsia="MS ??"/>
          <w:lang w:eastAsia="de-DE"/>
        </w:rPr>
        <w:t>»</w:t>
      </w:r>
      <w:r w:rsidRPr="000A78BB">
        <w:rPr>
          <w:rStyle w:val="FootnoteReference"/>
          <w:rFonts w:eastAsia="MS ??"/>
          <w:lang w:val="en-GB" w:eastAsia="de-DE"/>
        </w:rPr>
        <w:footnoteReference w:id="62"/>
      </w:r>
      <w:r w:rsidR="000A1618">
        <w:rPr>
          <w:rFonts w:eastAsia="MS ??"/>
          <w:lang w:eastAsia="de-DE"/>
        </w:rPr>
        <w:t>,</w:t>
      </w:r>
      <w:r w:rsidRPr="006A5F9D">
        <w:rPr>
          <w:rFonts w:eastAsia="MS ??"/>
          <w:lang w:eastAsia="de-DE"/>
        </w:rPr>
        <w:t xml:space="preserve"> </w:t>
      </w:r>
      <w:r>
        <w:rPr>
          <w:rFonts w:eastAsia="MS ??"/>
          <w:lang w:eastAsia="de-DE"/>
        </w:rPr>
        <w:t>призванного</w:t>
      </w:r>
      <w:r w:rsidRPr="006A5F9D">
        <w:rPr>
          <w:rFonts w:eastAsia="MS ??"/>
          <w:lang w:eastAsia="de-DE"/>
        </w:rPr>
        <w:t xml:space="preserve"> </w:t>
      </w:r>
      <w:r>
        <w:rPr>
          <w:rFonts w:eastAsia="MS ??"/>
          <w:lang w:eastAsia="de-DE"/>
        </w:rPr>
        <w:t>облегчить</w:t>
      </w:r>
      <w:r w:rsidRPr="006A5F9D">
        <w:rPr>
          <w:rFonts w:eastAsia="MS ??"/>
          <w:lang w:eastAsia="de-DE"/>
        </w:rPr>
        <w:t xml:space="preserve"> </w:t>
      </w:r>
      <w:r>
        <w:rPr>
          <w:rFonts w:eastAsia="MS ??"/>
          <w:lang w:eastAsia="de-DE"/>
        </w:rPr>
        <w:t>доступ</w:t>
      </w:r>
      <w:r w:rsidRPr="006A5F9D">
        <w:rPr>
          <w:rFonts w:eastAsia="MS ??"/>
          <w:lang w:eastAsia="de-DE"/>
        </w:rPr>
        <w:t xml:space="preserve"> </w:t>
      </w:r>
      <w:r>
        <w:rPr>
          <w:rFonts w:eastAsia="MS ??"/>
          <w:lang w:eastAsia="de-DE"/>
        </w:rPr>
        <w:t>к</w:t>
      </w:r>
      <w:r w:rsidRPr="006A5F9D">
        <w:rPr>
          <w:rFonts w:eastAsia="MS ??"/>
          <w:lang w:eastAsia="de-DE"/>
        </w:rPr>
        <w:t xml:space="preserve"> </w:t>
      </w:r>
      <w:r>
        <w:rPr>
          <w:rFonts w:eastAsia="MS ??"/>
          <w:lang w:eastAsia="de-DE"/>
        </w:rPr>
        <w:t>рынку</w:t>
      </w:r>
      <w:r w:rsidRPr="006A5F9D">
        <w:rPr>
          <w:rFonts w:eastAsia="MS ??"/>
          <w:lang w:eastAsia="de-DE"/>
        </w:rPr>
        <w:t xml:space="preserve"> </w:t>
      </w:r>
      <w:r>
        <w:rPr>
          <w:rFonts w:eastAsia="MS ??"/>
          <w:lang w:eastAsia="de-DE"/>
        </w:rPr>
        <w:t>труда</w:t>
      </w:r>
      <w:r w:rsidRPr="006A5F9D">
        <w:rPr>
          <w:rFonts w:eastAsia="MS ??"/>
          <w:lang w:eastAsia="de-DE"/>
        </w:rPr>
        <w:t xml:space="preserve"> </w:t>
      </w:r>
      <w:r>
        <w:rPr>
          <w:rFonts w:eastAsia="MS ??"/>
          <w:lang w:eastAsia="de-DE"/>
        </w:rPr>
        <w:t>женщинам</w:t>
      </w:r>
      <w:r w:rsidRPr="006A5F9D">
        <w:rPr>
          <w:rFonts w:eastAsia="MS ??"/>
          <w:lang w:eastAsia="de-DE"/>
        </w:rPr>
        <w:t>-</w:t>
      </w:r>
      <w:r>
        <w:rPr>
          <w:rFonts w:eastAsia="MS ??"/>
          <w:lang w:eastAsia="de-DE"/>
        </w:rPr>
        <w:t>рома</w:t>
      </w:r>
      <w:r w:rsidRPr="006A5F9D">
        <w:rPr>
          <w:rFonts w:eastAsia="MS ??"/>
          <w:lang w:eastAsia="de-DE"/>
        </w:rPr>
        <w:t xml:space="preserve"> </w:t>
      </w:r>
      <w:r>
        <w:rPr>
          <w:rFonts w:eastAsia="MS ??"/>
          <w:lang w:eastAsia="de-DE"/>
        </w:rPr>
        <w:t>и</w:t>
      </w:r>
      <w:r w:rsidRPr="006A5F9D">
        <w:rPr>
          <w:rFonts w:eastAsia="MS ??"/>
          <w:lang w:eastAsia="de-DE"/>
        </w:rPr>
        <w:t xml:space="preserve"> </w:t>
      </w:r>
      <w:r>
        <w:rPr>
          <w:rFonts w:eastAsia="MS ??"/>
          <w:lang w:eastAsia="de-DE"/>
        </w:rPr>
        <w:t>молодежи</w:t>
      </w:r>
      <w:r w:rsidRPr="006A5F9D">
        <w:rPr>
          <w:rFonts w:eastAsia="MS ??"/>
          <w:lang w:eastAsia="de-DE"/>
        </w:rPr>
        <w:t xml:space="preserve"> </w:t>
      </w:r>
      <w:r>
        <w:rPr>
          <w:rFonts w:eastAsia="MS ??"/>
          <w:lang w:eastAsia="de-DE"/>
        </w:rPr>
        <w:t>в</w:t>
      </w:r>
      <w:r w:rsidRPr="006A5F9D">
        <w:rPr>
          <w:rFonts w:eastAsia="MS ??"/>
          <w:lang w:eastAsia="de-DE"/>
        </w:rPr>
        <w:t xml:space="preserve"> </w:t>
      </w:r>
      <w:r>
        <w:rPr>
          <w:rFonts w:eastAsia="MS ??"/>
          <w:lang w:eastAsia="de-DE"/>
        </w:rPr>
        <w:t>южной</w:t>
      </w:r>
      <w:r w:rsidRPr="006A5F9D">
        <w:rPr>
          <w:rFonts w:eastAsia="MS ??"/>
          <w:lang w:eastAsia="de-DE"/>
        </w:rPr>
        <w:t xml:space="preserve"> </w:t>
      </w:r>
      <w:r>
        <w:rPr>
          <w:rFonts w:eastAsia="MS ??"/>
          <w:lang w:eastAsia="de-DE"/>
        </w:rPr>
        <w:t>части</w:t>
      </w:r>
      <w:r w:rsidRPr="006A5F9D">
        <w:rPr>
          <w:rFonts w:eastAsia="MS ??"/>
          <w:lang w:eastAsia="de-DE"/>
        </w:rPr>
        <w:t xml:space="preserve"> </w:t>
      </w:r>
      <w:r>
        <w:rPr>
          <w:rFonts w:eastAsia="MS ??"/>
          <w:lang w:eastAsia="de-DE"/>
        </w:rPr>
        <w:t>Италии</w:t>
      </w:r>
      <w:r w:rsidRPr="006A5F9D">
        <w:rPr>
          <w:rFonts w:eastAsia="MS ??"/>
          <w:lang w:eastAsia="de-DE"/>
        </w:rPr>
        <w:t xml:space="preserve">; </w:t>
      </w:r>
      <w:r>
        <w:rPr>
          <w:rFonts w:eastAsia="MS ??"/>
          <w:lang w:eastAsia="de-DE"/>
        </w:rPr>
        <w:t>совместный</w:t>
      </w:r>
      <w:r w:rsidRPr="006A5F9D">
        <w:rPr>
          <w:rFonts w:eastAsia="MS ??"/>
          <w:lang w:eastAsia="de-DE"/>
        </w:rPr>
        <w:t xml:space="preserve"> </w:t>
      </w:r>
      <w:r>
        <w:rPr>
          <w:rFonts w:eastAsia="MS ??"/>
          <w:lang w:eastAsia="de-DE"/>
        </w:rPr>
        <w:t>проект НАИК</w:t>
      </w:r>
      <w:r w:rsidRPr="006A5F9D">
        <w:rPr>
          <w:rFonts w:eastAsia="MS ??"/>
          <w:lang w:eastAsia="de-DE"/>
        </w:rPr>
        <w:t xml:space="preserve"> </w:t>
      </w:r>
      <w:r>
        <w:rPr>
          <w:rFonts w:eastAsia="MS ??"/>
          <w:lang w:eastAsia="de-DE"/>
        </w:rPr>
        <w:t>и ИСТАТ по в</w:t>
      </w:r>
      <w:r>
        <w:rPr>
          <w:rFonts w:eastAsia="MS ??"/>
          <w:lang w:eastAsia="de-DE"/>
        </w:rPr>
        <w:t>ы</w:t>
      </w:r>
      <w:r>
        <w:rPr>
          <w:rFonts w:eastAsia="MS ??"/>
          <w:lang w:eastAsia="de-DE"/>
        </w:rPr>
        <w:lastRenderedPageBreak/>
        <w:t>явлению соответствующих административных источников и сбору данных по обеспеченности жильем</w:t>
      </w:r>
      <w:r w:rsidRPr="006A5F9D">
        <w:rPr>
          <w:rFonts w:eastAsia="MS ??"/>
          <w:lang w:eastAsia="de-DE"/>
        </w:rPr>
        <w:t xml:space="preserve">; </w:t>
      </w:r>
      <w:r>
        <w:rPr>
          <w:rFonts w:eastAsia="MS ??"/>
          <w:lang w:eastAsia="de-DE"/>
        </w:rPr>
        <w:t>совместный проект НУБРД</w:t>
      </w:r>
      <w:r w:rsidRPr="006A5F9D">
        <w:rPr>
          <w:rFonts w:eastAsia="MS ??"/>
          <w:lang w:eastAsia="de-DE"/>
        </w:rPr>
        <w:t xml:space="preserve">, </w:t>
      </w:r>
      <w:r>
        <w:rPr>
          <w:rFonts w:eastAsia="MS ??"/>
          <w:lang w:eastAsia="de-DE"/>
        </w:rPr>
        <w:t>НАИК</w:t>
      </w:r>
      <w:r w:rsidRPr="006A5F9D">
        <w:rPr>
          <w:rFonts w:eastAsia="MS ??"/>
          <w:lang w:eastAsia="de-DE"/>
        </w:rPr>
        <w:t xml:space="preserve"> </w:t>
      </w:r>
      <w:r>
        <w:rPr>
          <w:rFonts w:eastAsia="MS ??"/>
          <w:lang w:eastAsia="de-DE"/>
        </w:rPr>
        <w:t>и центра «</w:t>
      </w:r>
      <w:proofErr w:type="spellStart"/>
      <w:r w:rsidRPr="001E1C2B">
        <w:rPr>
          <w:rFonts w:eastAsia="MS ??"/>
          <w:lang w:val="en-GB" w:eastAsia="de-DE"/>
        </w:rPr>
        <w:t>Formez</w:t>
      </w:r>
      <w:proofErr w:type="spellEnd"/>
      <w:r>
        <w:rPr>
          <w:rFonts w:eastAsia="MS ??"/>
          <w:lang w:eastAsia="de-DE"/>
        </w:rPr>
        <w:t>»</w:t>
      </w:r>
      <w:r w:rsidRPr="006A5F9D">
        <w:rPr>
          <w:rFonts w:eastAsia="MS ??"/>
          <w:lang w:eastAsia="de-DE"/>
        </w:rPr>
        <w:t xml:space="preserve"> (</w:t>
      </w:r>
      <w:r>
        <w:rPr>
          <w:rFonts w:eastAsia="MS ??"/>
          <w:lang w:eastAsia="de-DE"/>
        </w:rPr>
        <w:t>последний является структурой, призванной обеспечить сотрудничество среди правительственных департаментов различного уровня</w:t>
      </w:r>
      <w:r w:rsidRPr="006A5F9D">
        <w:rPr>
          <w:rFonts w:eastAsia="MS ??"/>
          <w:lang w:eastAsia="de-DE"/>
        </w:rPr>
        <w:t>)</w:t>
      </w:r>
      <w:r>
        <w:rPr>
          <w:rFonts w:eastAsia="MS ??"/>
          <w:lang w:eastAsia="de-DE"/>
        </w:rPr>
        <w:t xml:space="preserve"> по содействию прин</w:t>
      </w:r>
      <w:r>
        <w:rPr>
          <w:rFonts w:eastAsia="MS ??"/>
          <w:lang w:eastAsia="de-DE"/>
        </w:rPr>
        <w:t>я</w:t>
      </w:r>
      <w:r>
        <w:rPr>
          <w:rFonts w:eastAsia="MS ??"/>
          <w:lang w:eastAsia="de-DE"/>
        </w:rPr>
        <w:t>тию местных планов по вопросам социальной интеграции</w:t>
      </w:r>
      <w:r w:rsidRPr="006A5F9D">
        <w:rPr>
          <w:rFonts w:eastAsia="MS ??"/>
          <w:lang w:eastAsia="de-DE"/>
        </w:rPr>
        <w:t xml:space="preserve">. </w:t>
      </w:r>
      <w:r>
        <w:rPr>
          <w:rFonts w:eastAsia="MS ??"/>
          <w:lang w:eastAsia="de-DE"/>
        </w:rPr>
        <w:t>Другие</w:t>
      </w:r>
      <w:r w:rsidRPr="00C94662">
        <w:rPr>
          <w:rFonts w:eastAsia="MS ??"/>
          <w:lang w:eastAsia="de-DE"/>
        </w:rPr>
        <w:t xml:space="preserve"> </w:t>
      </w:r>
      <w:r>
        <w:rPr>
          <w:rFonts w:eastAsia="MS ??"/>
          <w:lang w:eastAsia="de-DE"/>
        </w:rPr>
        <w:t>проекты</w:t>
      </w:r>
      <w:r w:rsidRPr="00C94662">
        <w:rPr>
          <w:rFonts w:eastAsia="MS ??"/>
          <w:lang w:eastAsia="de-DE"/>
        </w:rPr>
        <w:t xml:space="preserve"> </w:t>
      </w:r>
      <w:r>
        <w:rPr>
          <w:rFonts w:eastAsia="MS ??"/>
          <w:lang w:eastAsia="de-DE"/>
        </w:rPr>
        <w:t>осуществляются</w:t>
      </w:r>
      <w:r w:rsidRPr="00C94662">
        <w:rPr>
          <w:rFonts w:eastAsia="MS ??"/>
          <w:lang w:eastAsia="de-DE"/>
        </w:rPr>
        <w:t xml:space="preserve">: </w:t>
      </w:r>
      <w:r>
        <w:rPr>
          <w:rFonts w:eastAsia="MS ??"/>
          <w:lang w:eastAsia="de-DE"/>
        </w:rPr>
        <w:t>Министерством</w:t>
      </w:r>
      <w:r w:rsidRPr="00C94662">
        <w:rPr>
          <w:rFonts w:eastAsia="MS ??"/>
          <w:lang w:eastAsia="de-DE"/>
        </w:rPr>
        <w:t xml:space="preserve"> </w:t>
      </w:r>
      <w:r>
        <w:rPr>
          <w:rFonts w:eastAsia="MS ??"/>
          <w:lang w:eastAsia="de-DE"/>
        </w:rPr>
        <w:t>труда</w:t>
      </w:r>
      <w:r w:rsidRPr="00C94662">
        <w:rPr>
          <w:rFonts w:eastAsia="MS ??"/>
          <w:lang w:eastAsia="de-DE"/>
        </w:rPr>
        <w:t xml:space="preserve"> (</w:t>
      </w:r>
      <w:r>
        <w:rPr>
          <w:rFonts w:eastAsia="MS ??"/>
          <w:lang w:eastAsia="de-DE"/>
        </w:rPr>
        <w:t>в</w:t>
      </w:r>
      <w:r w:rsidRPr="00C94662">
        <w:rPr>
          <w:rFonts w:eastAsia="MS ??"/>
          <w:lang w:eastAsia="de-DE"/>
        </w:rPr>
        <w:t xml:space="preserve"> </w:t>
      </w:r>
      <w:r>
        <w:rPr>
          <w:rFonts w:eastAsia="MS ??"/>
          <w:lang w:eastAsia="de-DE"/>
        </w:rPr>
        <w:t>частности</w:t>
      </w:r>
      <w:r w:rsidRPr="00C94662">
        <w:rPr>
          <w:rFonts w:eastAsia="MS ??"/>
          <w:lang w:eastAsia="de-DE"/>
        </w:rPr>
        <w:t xml:space="preserve"> </w:t>
      </w:r>
      <w:r>
        <w:rPr>
          <w:rFonts w:eastAsia="MS ??"/>
          <w:lang w:eastAsia="de-DE"/>
        </w:rPr>
        <w:t>те</w:t>
      </w:r>
      <w:r w:rsidRPr="00C94662">
        <w:rPr>
          <w:rFonts w:eastAsia="MS ??"/>
          <w:lang w:eastAsia="de-DE"/>
        </w:rPr>
        <w:t xml:space="preserve">, </w:t>
      </w:r>
      <w:r>
        <w:rPr>
          <w:rFonts w:eastAsia="MS ??"/>
          <w:lang w:eastAsia="de-DE"/>
        </w:rPr>
        <w:t>что</w:t>
      </w:r>
      <w:r w:rsidRPr="00C94662">
        <w:rPr>
          <w:rFonts w:eastAsia="MS ??"/>
          <w:lang w:eastAsia="de-DE"/>
        </w:rPr>
        <w:t xml:space="preserve"> </w:t>
      </w:r>
      <w:r>
        <w:rPr>
          <w:rFonts w:eastAsia="MS ??"/>
          <w:lang w:eastAsia="de-DE"/>
        </w:rPr>
        <w:t>реализуются</w:t>
      </w:r>
      <w:r w:rsidRPr="00C94662">
        <w:rPr>
          <w:rFonts w:eastAsia="MS ??"/>
          <w:lang w:eastAsia="de-DE"/>
        </w:rPr>
        <w:t xml:space="preserve"> </w:t>
      </w:r>
      <w:r>
        <w:rPr>
          <w:rFonts w:eastAsia="MS ??"/>
          <w:lang w:eastAsia="de-DE"/>
        </w:rPr>
        <w:t>в</w:t>
      </w:r>
      <w:r w:rsidRPr="00C94662">
        <w:rPr>
          <w:rFonts w:eastAsia="MS ??"/>
          <w:lang w:eastAsia="de-DE"/>
        </w:rPr>
        <w:t xml:space="preserve"> </w:t>
      </w:r>
      <w:r>
        <w:rPr>
          <w:rFonts w:eastAsia="MS ??"/>
          <w:lang w:eastAsia="de-DE"/>
        </w:rPr>
        <w:t>ра</w:t>
      </w:r>
      <w:r>
        <w:rPr>
          <w:rFonts w:eastAsia="MS ??"/>
          <w:lang w:eastAsia="de-DE"/>
        </w:rPr>
        <w:t>м</w:t>
      </w:r>
      <w:r>
        <w:rPr>
          <w:rFonts w:eastAsia="MS ??"/>
          <w:lang w:eastAsia="de-DE"/>
        </w:rPr>
        <w:t>ках</w:t>
      </w:r>
      <w:r w:rsidRPr="00C94662">
        <w:rPr>
          <w:rFonts w:eastAsia="MS ??"/>
          <w:lang w:eastAsia="de-DE"/>
        </w:rPr>
        <w:t xml:space="preserve"> </w:t>
      </w:r>
      <w:r>
        <w:rPr>
          <w:rFonts w:eastAsia="MS ??"/>
          <w:lang w:eastAsia="de-DE"/>
        </w:rPr>
        <w:t>Закона</w:t>
      </w:r>
      <w:r w:rsidRPr="00C94662">
        <w:rPr>
          <w:rFonts w:eastAsia="MS ??"/>
          <w:lang w:eastAsia="de-DE"/>
        </w:rPr>
        <w:t xml:space="preserve"> № 285/1997 </w:t>
      </w:r>
      <w:r>
        <w:rPr>
          <w:rFonts w:eastAsia="MS ??"/>
          <w:lang w:eastAsia="de-DE"/>
        </w:rPr>
        <w:t>в</w:t>
      </w:r>
      <w:r w:rsidRPr="00C94662">
        <w:rPr>
          <w:rFonts w:eastAsia="MS ??"/>
          <w:lang w:eastAsia="de-DE"/>
        </w:rPr>
        <w:t xml:space="preserve"> </w:t>
      </w:r>
      <w:r>
        <w:rPr>
          <w:rFonts w:eastAsia="MS ??"/>
          <w:lang w:eastAsia="de-DE"/>
        </w:rPr>
        <w:t>интересах</w:t>
      </w:r>
      <w:r w:rsidRPr="00C94662">
        <w:rPr>
          <w:rFonts w:eastAsia="MS ??"/>
          <w:lang w:eastAsia="de-DE"/>
        </w:rPr>
        <w:t xml:space="preserve"> </w:t>
      </w:r>
      <w:r>
        <w:rPr>
          <w:rFonts w:eastAsia="MS ??"/>
          <w:lang w:eastAsia="de-DE"/>
        </w:rPr>
        <w:t>семей</w:t>
      </w:r>
      <w:r w:rsidRPr="00C94662">
        <w:rPr>
          <w:rFonts w:eastAsia="MS ??"/>
          <w:lang w:eastAsia="de-DE"/>
        </w:rPr>
        <w:t xml:space="preserve"> </w:t>
      </w:r>
      <w:r>
        <w:rPr>
          <w:rFonts w:eastAsia="MS ??"/>
          <w:lang w:eastAsia="de-DE"/>
        </w:rPr>
        <w:t>рома</w:t>
      </w:r>
      <w:r w:rsidRPr="00C94662">
        <w:rPr>
          <w:rFonts w:eastAsia="MS ??"/>
          <w:lang w:eastAsia="de-DE"/>
        </w:rPr>
        <w:t xml:space="preserve"> </w:t>
      </w:r>
      <w:r>
        <w:rPr>
          <w:rFonts w:eastAsia="MS ??"/>
          <w:lang w:eastAsia="de-DE"/>
        </w:rPr>
        <w:t>и</w:t>
      </w:r>
      <w:r w:rsidRPr="00C94662">
        <w:rPr>
          <w:rFonts w:eastAsia="MS ??"/>
          <w:lang w:eastAsia="de-DE"/>
        </w:rPr>
        <w:t xml:space="preserve"> </w:t>
      </w:r>
      <w:r>
        <w:rPr>
          <w:rFonts w:eastAsia="MS ??"/>
          <w:lang w:eastAsia="de-DE"/>
        </w:rPr>
        <w:t>с</w:t>
      </w:r>
      <w:r w:rsidRPr="00C94662">
        <w:rPr>
          <w:rFonts w:eastAsia="MS ??"/>
          <w:lang w:eastAsia="de-DE"/>
        </w:rPr>
        <w:t xml:space="preserve"> </w:t>
      </w:r>
      <w:r>
        <w:rPr>
          <w:rFonts w:eastAsia="MS ??"/>
          <w:lang w:eastAsia="de-DE"/>
        </w:rPr>
        <w:t>целью</w:t>
      </w:r>
      <w:r w:rsidRPr="00C94662">
        <w:t xml:space="preserve"> </w:t>
      </w:r>
      <w:r w:rsidRPr="00357A20">
        <w:rPr>
          <w:rFonts w:eastAsia="MS ??"/>
          <w:lang w:eastAsia="de-DE"/>
        </w:rPr>
        <w:t>интеграции</w:t>
      </w:r>
      <w:r w:rsidRPr="00C94662">
        <w:rPr>
          <w:rFonts w:eastAsia="MS ??"/>
          <w:lang w:eastAsia="de-DE"/>
        </w:rPr>
        <w:t xml:space="preserve"> </w:t>
      </w:r>
      <w:r>
        <w:rPr>
          <w:rFonts w:eastAsia="MS ??"/>
          <w:lang w:eastAsia="de-DE"/>
        </w:rPr>
        <w:t>юных</w:t>
      </w:r>
      <w:r w:rsidRPr="00C94662">
        <w:rPr>
          <w:rFonts w:eastAsia="MS ??"/>
          <w:lang w:eastAsia="de-DE"/>
        </w:rPr>
        <w:t xml:space="preserve"> </w:t>
      </w:r>
      <w:r>
        <w:rPr>
          <w:rFonts w:eastAsia="MS ??"/>
          <w:lang w:eastAsia="de-DE"/>
        </w:rPr>
        <w:t>учащихся</w:t>
      </w:r>
      <w:r w:rsidRPr="00C94662">
        <w:rPr>
          <w:rFonts w:eastAsia="MS ??"/>
          <w:lang w:eastAsia="de-DE"/>
        </w:rPr>
        <w:t xml:space="preserve"> </w:t>
      </w:r>
      <w:r w:rsidRPr="00357A20">
        <w:rPr>
          <w:rFonts w:eastAsia="MS ??"/>
          <w:lang w:eastAsia="de-DE"/>
        </w:rPr>
        <w:t>рома</w:t>
      </w:r>
      <w:r w:rsidRPr="00C94662">
        <w:rPr>
          <w:rFonts w:eastAsia="MS ??"/>
          <w:lang w:eastAsia="de-DE"/>
        </w:rPr>
        <w:t xml:space="preserve"> </w:t>
      </w:r>
      <w:r w:rsidRPr="00357A20">
        <w:rPr>
          <w:rFonts w:eastAsia="MS ??"/>
          <w:lang w:eastAsia="de-DE"/>
        </w:rPr>
        <w:t>в</w:t>
      </w:r>
      <w:r w:rsidRPr="00C94662">
        <w:rPr>
          <w:rFonts w:eastAsia="MS ??"/>
          <w:lang w:eastAsia="de-DE"/>
        </w:rPr>
        <w:t xml:space="preserve"> </w:t>
      </w:r>
      <w:r w:rsidRPr="00357A20">
        <w:rPr>
          <w:rFonts w:eastAsia="MS ??"/>
          <w:lang w:eastAsia="de-DE"/>
        </w:rPr>
        <w:t>систему</w:t>
      </w:r>
      <w:r w:rsidRPr="00C94662">
        <w:rPr>
          <w:rFonts w:eastAsia="MS ??"/>
          <w:lang w:eastAsia="de-DE"/>
        </w:rPr>
        <w:t xml:space="preserve"> </w:t>
      </w:r>
      <w:r w:rsidRPr="00357A20">
        <w:rPr>
          <w:rFonts w:eastAsia="MS ??"/>
          <w:lang w:eastAsia="de-DE"/>
        </w:rPr>
        <w:t>школьного</w:t>
      </w:r>
      <w:r w:rsidRPr="00C94662">
        <w:rPr>
          <w:rFonts w:eastAsia="MS ??"/>
          <w:lang w:eastAsia="de-DE"/>
        </w:rPr>
        <w:t xml:space="preserve"> </w:t>
      </w:r>
      <w:r w:rsidRPr="00357A20">
        <w:rPr>
          <w:rFonts w:eastAsia="MS ??"/>
          <w:lang w:eastAsia="de-DE"/>
        </w:rPr>
        <w:t>образования</w:t>
      </w:r>
      <w:r w:rsidRPr="00C94662">
        <w:rPr>
          <w:rFonts w:eastAsia="MS ??"/>
          <w:lang w:eastAsia="de-DE"/>
        </w:rPr>
        <w:t>)</w:t>
      </w:r>
      <w:r w:rsidRPr="000A78BB">
        <w:rPr>
          <w:rStyle w:val="FootnoteReference"/>
          <w:rFonts w:eastAsia="MS ??"/>
          <w:lang w:val="en-GB" w:eastAsia="de-DE"/>
        </w:rPr>
        <w:footnoteReference w:id="63"/>
      </w:r>
      <w:r w:rsidR="000A1618" w:rsidRPr="00C94662">
        <w:rPr>
          <w:rFonts w:eastAsia="MS ??"/>
          <w:lang w:eastAsia="de-DE"/>
        </w:rPr>
        <w:t>;</w:t>
      </w:r>
      <w:r w:rsidRPr="00C94662">
        <w:rPr>
          <w:rFonts w:eastAsia="MS ??"/>
          <w:lang w:eastAsia="de-DE"/>
        </w:rPr>
        <w:t xml:space="preserve"> </w:t>
      </w:r>
      <w:r>
        <w:rPr>
          <w:rFonts w:eastAsia="MS ??"/>
          <w:lang w:eastAsia="de-DE"/>
        </w:rPr>
        <w:t>Министерством</w:t>
      </w:r>
      <w:r w:rsidRPr="00C94662">
        <w:rPr>
          <w:rFonts w:eastAsia="MS ??"/>
          <w:lang w:eastAsia="de-DE"/>
        </w:rPr>
        <w:t xml:space="preserve"> </w:t>
      </w:r>
      <w:r>
        <w:rPr>
          <w:rFonts w:eastAsia="MS ??"/>
          <w:lang w:eastAsia="de-DE"/>
        </w:rPr>
        <w:t>здрав</w:t>
      </w:r>
      <w:r>
        <w:rPr>
          <w:rFonts w:eastAsia="MS ??"/>
          <w:lang w:eastAsia="de-DE"/>
        </w:rPr>
        <w:t>о</w:t>
      </w:r>
      <w:r>
        <w:rPr>
          <w:rFonts w:eastAsia="MS ??"/>
          <w:lang w:eastAsia="de-DE"/>
        </w:rPr>
        <w:t>охранения</w:t>
      </w:r>
      <w:r w:rsidRPr="00C94662">
        <w:rPr>
          <w:rFonts w:eastAsia="MS ??"/>
          <w:lang w:eastAsia="de-DE"/>
        </w:rPr>
        <w:t xml:space="preserve"> (</w:t>
      </w:r>
      <w:r>
        <w:rPr>
          <w:rFonts w:eastAsia="MS ??"/>
          <w:lang w:eastAsia="de-DE"/>
        </w:rPr>
        <w:t>секторальный</w:t>
      </w:r>
      <w:r w:rsidRPr="00C94662">
        <w:rPr>
          <w:rFonts w:eastAsia="MS ??"/>
          <w:lang w:eastAsia="de-DE"/>
        </w:rPr>
        <w:t xml:space="preserve"> </w:t>
      </w:r>
      <w:r>
        <w:rPr>
          <w:rFonts w:eastAsia="MS ??"/>
          <w:lang w:eastAsia="de-DE"/>
        </w:rPr>
        <w:t>план</w:t>
      </w:r>
      <w:r w:rsidRPr="00C94662">
        <w:rPr>
          <w:rFonts w:eastAsia="MS ??"/>
          <w:lang w:eastAsia="de-DE"/>
        </w:rPr>
        <w:t xml:space="preserve"> </w:t>
      </w:r>
      <w:r>
        <w:rPr>
          <w:rFonts w:eastAsia="MS ??"/>
          <w:lang w:eastAsia="de-DE"/>
        </w:rPr>
        <w:t>был</w:t>
      </w:r>
      <w:r w:rsidRPr="00C94662">
        <w:rPr>
          <w:rFonts w:eastAsia="MS ??"/>
          <w:lang w:eastAsia="de-DE"/>
        </w:rPr>
        <w:t xml:space="preserve"> </w:t>
      </w:r>
      <w:r>
        <w:rPr>
          <w:rFonts w:eastAsia="MS ??"/>
          <w:lang w:eastAsia="de-DE"/>
        </w:rPr>
        <w:t>подготовлен</w:t>
      </w:r>
      <w:r w:rsidRPr="00C94662">
        <w:rPr>
          <w:rFonts w:eastAsia="MS ??"/>
          <w:lang w:eastAsia="de-DE"/>
        </w:rPr>
        <w:t xml:space="preserve"> </w:t>
      </w:r>
      <w:r>
        <w:rPr>
          <w:rFonts w:eastAsia="MS ??"/>
          <w:lang w:eastAsia="de-DE"/>
        </w:rPr>
        <w:t>в</w:t>
      </w:r>
      <w:r w:rsidRPr="00C94662">
        <w:rPr>
          <w:rFonts w:eastAsia="MS ??"/>
          <w:lang w:eastAsia="de-DE"/>
        </w:rPr>
        <w:t xml:space="preserve"> </w:t>
      </w:r>
      <w:r>
        <w:rPr>
          <w:rFonts w:eastAsia="MS ??"/>
          <w:lang w:eastAsia="de-DE"/>
        </w:rPr>
        <w:t>мае</w:t>
      </w:r>
      <w:r w:rsidRPr="00C94662">
        <w:rPr>
          <w:rFonts w:eastAsia="MS ??"/>
          <w:lang w:eastAsia="de-DE"/>
        </w:rPr>
        <w:t xml:space="preserve"> 2015 </w:t>
      </w:r>
      <w:r>
        <w:rPr>
          <w:rFonts w:eastAsia="MS ??"/>
          <w:lang w:eastAsia="de-DE"/>
        </w:rPr>
        <w:t>года</w:t>
      </w:r>
      <w:r w:rsidRPr="00C94662">
        <w:rPr>
          <w:rFonts w:eastAsia="MS ??"/>
          <w:lang w:eastAsia="de-DE"/>
        </w:rPr>
        <w:t xml:space="preserve">); </w:t>
      </w:r>
      <w:r>
        <w:rPr>
          <w:rFonts w:eastAsia="MS ??"/>
          <w:lang w:eastAsia="de-DE"/>
        </w:rPr>
        <w:t>Министе</w:t>
      </w:r>
      <w:r>
        <w:rPr>
          <w:rFonts w:eastAsia="MS ??"/>
          <w:lang w:eastAsia="de-DE"/>
        </w:rPr>
        <w:t>р</w:t>
      </w:r>
      <w:r>
        <w:rPr>
          <w:rFonts w:eastAsia="MS ??"/>
          <w:lang w:eastAsia="de-DE"/>
        </w:rPr>
        <w:t xml:space="preserve">ством образования </w:t>
      </w:r>
      <w:r w:rsidRPr="00C94662">
        <w:rPr>
          <w:rFonts w:eastAsia="MS ??"/>
          <w:lang w:eastAsia="de-DE"/>
        </w:rPr>
        <w:t>(</w:t>
      </w:r>
      <w:r>
        <w:rPr>
          <w:rFonts w:eastAsia="MS ??"/>
          <w:lang w:eastAsia="de-DE"/>
        </w:rPr>
        <w:t>в том числе путем осуществления специального проекта, посвященного геноциду цыган</w:t>
      </w:r>
      <w:r w:rsidRPr="00C94662">
        <w:rPr>
          <w:rFonts w:eastAsia="MS ??"/>
          <w:lang w:eastAsia="de-DE"/>
        </w:rPr>
        <w:t>)</w:t>
      </w:r>
      <w:r w:rsidRPr="000A78BB">
        <w:rPr>
          <w:rStyle w:val="FootnoteReference"/>
          <w:rFonts w:eastAsia="MS ??"/>
          <w:lang w:val="en-GB" w:eastAsia="de-DE"/>
        </w:rPr>
        <w:footnoteReference w:id="64"/>
      </w:r>
      <w:r w:rsidR="000A1618" w:rsidRPr="00C94662">
        <w:rPr>
          <w:rFonts w:eastAsia="MS ??"/>
          <w:lang w:eastAsia="de-DE"/>
        </w:rPr>
        <w:t>;</w:t>
      </w:r>
      <w:r w:rsidRPr="00C94662">
        <w:rPr>
          <w:rFonts w:eastAsia="MS ??"/>
          <w:lang w:eastAsia="de-DE"/>
        </w:rPr>
        <w:t xml:space="preserve"> </w:t>
      </w:r>
      <w:r>
        <w:rPr>
          <w:rFonts w:eastAsia="MS ??"/>
          <w:lang w:eastAsia="de-DE"/>
        </w:rPr>
        <w:t xml:space="preserve">Министерством внутренних дел </w:t>
      </w:r>
      <w:r w:rsidRPr="00C94662">
        <w:rPr>
          <w:rFonts w:eastAsia="MS ??"/>
          <w:lang w:eastAsia="de-DE"/>
        </w:rPr>
        <w:t>(</w:t>
      </w:r>
      <w:r>
        <w:rPr>
          <w:rFonts w:eastAsia="MS ??"/>
          <w:lang w:eastAsia="de-DE"/>
        </w:rPr>
        <w:t>в том числе путем координации деятельности вышеупомянутой Рабочей группы по прав</w:t>
      </w:r>
      <w:r>
        <w:rPr>
          <w:rFonts w:eastAsia="MS ??"/>
          <w:lang w:eastAsia="de-DE"/>
        </w:rPr>
        <w:t>о</w:t>
      </w:r>
      <w:r>
        <w:rPr>
          <w:rFonts w:eastAsia="MS ??"/>
          <w:lang w:eastAsia="de-DE"/>
        </w:rPr>
        <w:t>вому статусу</w:t>
      </w:r>
      <w:r w:rsidRPr="00C94662">
        <w:rPr>
          <w:rFonts w:eastAsia="MS ??"/>
          <w:lang w:eastAsia="de-DE"/>
        </w:rPr>
        <w:t xml:space="preserve">); </w:t>
      </w:r>
      <w:r>
        <w:rPr>
          <w:rFonts w:eastAsia="MS ??"/>
          <w:lang w:eastAsia="de-DE"/>
        </w:rPr>
        <w:t>и ДРВ, который, опираясь на предыдущий опыт подготовки п</w:t>
      </w:r>
      <w:r>
        <w:rPr>
          <w:rFonts w:eastAsia="MS ??"/>
          <w:lang w:eastAsia="de-DE"/>
        </w:rPr>
        <w:t>о</w:t>
      </w:r>
      <w:r>
        <w:rPr>
          <w:rFonts w:eastAsia="MS ??"/>
          <w:lang w:eastAsia="de-DE"/>
        </w:rPr>
        <w:t xml:space="preserve">средников для рома и </w:t>
      </w:r>
      <w:proofErr w:type="spellStart"/>
      <w:r>
        <w:rPr>
          <w:rFonts w:eastAsia="MS ??"/>
          <w:lang w:eastAsia="de-DE"/>
        </w:rPr>
        <w:t>синти</w:t>
      </w:r>
      <w:proofErr w:type="spellEnd"/>
      <w:r>
        <w:rPr>
          <w:rFonts w:eastAsia="MS ??"/>
          <w:lang w:eastAsia="de-DE"/>
        </w:rPr>
        <w:t xml:space="preserve"> в рамках проекта «</w:t>
      </w:r>
      <w:proofErr w:type="spellStart"/>
      <w:r w:rsidRPr="001E1C2B">
        <w:rPr>
          <w:rFonts w:eastAsia="MS ??"/>
          <w:lang w:val="en-GB" w:eastAsia="de-DE"/>
        </w:rPr>
        <w:t>Romed</w:t>
      </w:r>
      <w:proofErr w:type="spellEnd"/>
      <w:r>
        <w:rPr>
          <w:rFonts w:eastAsia="MS ??"/>
          <w:lang w:eastAsia="de-DE"/>
        </w:rPr>
        <w:t>» Совета Европы</w:t>
      </w:r>
      <w:r w:rsidRPr="00C94662">
        <w:rPr>
          <w:rFonts w:eastAsia="MS ??"/>
          <w:lang w:eastAsia="de-DE"/>
        </w:rPr>
        <w:t xml:space="preserve">, </w:t>
      </w:r>
      <w:r>
        <w:rPr>
          <w:rFonts w:eastAsia="MS ??"/>
          <w:lang w:eastAsia="de-DE"/>
        </w:rPr>
        <w:t>осущ</w:t>
      </w:r>
      <w:r>
        <w:rPr>
          <w:rFonts w:eastAsia="MS ??"/>
          <w:lang w:eastAsia="de-DE"/>
        </w:rPr>
        <w:t>е</w:t>
      </w:r>
      <w:r>
        <w:rPr>
          <w:rFonts w:eastAsia="MS ??"/>
          <w:lang w:eastAsia="de-DE"/>
        </w:rPr>
        <w:t xml:space="preserve">ствил пилотный проект по «Содействию развитию сети культурно-языковых посредников для рома, </w:t>
      </w:r>
      <w:proofErr w:type="spellStart"/>
      <w:r>
        <w:rPr>
          <w:rFonts w:eastAsia="MS ??"/>
          <w:lang w:eastAsia="de-DE"/>
        </w:rPr>
        <w:t>синти</w:t>
      </w:r>
      <w:proofErr w:type="spellEnd"/>
      <w:r>
        <w:rPr>
          <w:rFonts w:eastAsia="MS ??"/>
          <w:lang w:eastAsia="de-DE"/>
        </w:rPr>
        <w:t xml:space="preserve"> и </w:t>
      </w:r>
      <w:proofErr w:type="spellStart"/>
      <w:r w:rsidRPr="00F950EE">
        <w:t>каминанти</w:t>
      </w:r>
      <w:proofErr w:type="spellEnd"/>
      <w:r w:rsidRPr="00F950EE">
        <w:rPr>
          <w:rFonts w:eastAsia="MS ??"/>
        </w:rPr>
        <w:t>».</w:t>
      </w:r>
    </w:p>
    <w:p w:rsidR="00632350" w:rsidRPr="009C5064" w:rsidRDefault="00632350" w:rsidP="007426F4">
      <w:pPr>
        <w:pStyle w:val="SingleTxtGR"/>
        <w:rPr>
          <w:rFonts w:eastAsia="MS ??"/>
        </w:rPr>
      </w:pPr>
      <w:r w:rsidRPr="001470C0">
        <w:rPr>
          <w:rFonts w:eastAsia="MS ??"/>
        </w:rPr>
        <w:t>276.</w:t>
      </w:r>
      <w:r w:rsidRPr="001470C0">
        <w:rPr>
          <w:rFonts w:eastAsia="MS ??"/>
        </w:rPr>
        <w:tab/>
        <w:t xml:space="preserve">Закон-декрет № </w:t>
      </w:r>
      <w:r w:rsidRPr="001470C0">
        <w:rPr>
          <w:rFonts w:eastAsia="MS ??"/>
          <w:bCs/>
        </w:rPr>
        <w:t>69/2013, ставший Законом № 98/2013, направлен на упрощение получения гражданства теми, кто достиг совершеннолетия и не м</w:t>
      </w:r>
      <w:r w:rsidRPr="001470C0">
        <w:rPr>
          <w:rFonts w:eastAsia="MS ??"/>
          <w:bCs/>
        </w:rPr>
        <w:t>о</w:t>
      </w:r>
      <w:r w:rsidRPr="001470C0">
        <w:rPr>
          <w:rFonts w:eastAsia="MS ??"/>
          <w:bCs/>
        </w:rPr>
        <w:t>жет подтвердить свое постоянное пребывание на территории Италии за после</w:t>
      </w:r>
      <w:r w:rsidRPr="001470C0">
        <w:rPr>
          <w:rFonts w:eastAsia="MS ??"/>
          <w:bCs/>
        </w:rPr>
        <w:t>д</w:t>
      </w:r>
      <w:r w:rsidRPr="001470C0">
        <w:rPr>
          <w:rFonts w:eastAsia="MS ??"/>
          <w:bCs/>
        </w:rPr>
        <w:t xml:space="preserve">ние </w:t>
      </w:r>
      <w:r w:rsidR="00086085" w:rsidRPr="001470C0">
        <w:rPr>
          <w:rFonts w:eastAsia="MS ??"/>
          <w:bCs/>
        </w:rPr>
        <w:t>18 </w:t>
      </w:r>
      <w:r w:rsidRPr="001470C0">
        <w:rPr>
          <w:rFonts w:eastAsia="MS ??"/>
          <w:bCs/>
        </w:rPr>
        <w:t>лет в результате несоблюдения административных правил, но не ими с</w:t>
      </w:r>
      <w:r w:rsidRPr="001470C0">
        <w:rPr>
          <w:rFonts w:eastAsia="MS ??"/>
          <w:bCs/>
        </w:rPr>
        <w:t>а</w:t>
      </w:r>
      <w:r w:rsidRPr="001470C0">
        <w:rPr>
          <w:rFonts w:eastAsia="MS ??"/>
          <w:bCs/>
        </w:rPr>
        <w:t>мими, а по небрежности их родителями и/или сотрудниками, регистрирующими акты</w:t>
      </w:r>
      <w:r w:rsidR="00912F21" w:rsidRPr="001470C0">
        <w:rPr>
          <w:rFonts w:eastAsia="MS ??"/>
          <w:bCs/>
        </w:rPr>
        <w:t xml:space="preserve"> </w:t>
      </w:r>
      <w:r w:rsidRPr="001470C0">
        <w:rPr>
          <w:rFonts w:eastAsia="MS ??"/>
          <w:bCs/>
        </w:rPr>
        <w:t>рождения. Статья 33 предусматривает обязательное использование ко</w:t>
      </w:r>
      <w:r w:rsidRPr="001470C0">
        <w:rPr>
          <w:rFonts w:eastAsia="MS ??"/>
          <w:bCs/>
        </w:rPr>
        <w:t>м</w:t>
      </w:r>
      <w:r w:rsidRPr="001470C0">
        <w:rPr>
          <w:rFonts w:eastAsia="MS ??"/>
          <w:bCs/>
        </w:rPr>
        <w:t>пьютерных программ соответствующими государственными служащими, чтобы данная процедура выполнялась быстрее и с меньшими затратами</w:t>
      </w:r>
      <w:r w:rsidRPr="001470C0">
        <w:rPr>
          <w:rFonts w:eastAsia="MS ??"/>
        </w:rPr>
        <w:t>. В 2013 году свыше 54% заявлений (101 712) были рассмотрены положительно. В основном они были поданы на севере Италии (72,2%). На юге Италии и на островах доля составила</w:t>
      </w:r>
      <w:r w:rsidR="00912F21" w:rsidRPr="001470C0">
        <w:rPr>
          <w:rFonts w:eastAsia="MS ??"/>
        </w:rPr>
        <w:t xml:space="preserve"> </w:t>
      </w:r>
      <w:r w:rsidRPr="001470C0">
        <w:rPr>
          <w:rFonts w:eastAsia="MS ??"/>
        </w:rPr>
        <w:t>34,2% и 27,2%, соответственно.</w:t>
      </w:r>
      <w:r w:rsidRPr="009C5064">
        <w:rPr>
          <w:rFonts w:eastAsia="MS ??"/>
        </w:rPr>
        <w:t xml:space="preserve"> </w:t>
      </w:r>
    </w:p>
    <w:p w:rsidR="00632350" w:rsidRPr="00B30BF8" w:rsidRDefault="00632350" w:rsidP="007426F4">
      <w:pPr>
        <w:pStyle w:val="SingleTxtGR"/>
      </w:pPr>
      <w:r w:rsidRPr="00A774C5">
        <w:t>277.</w:t>
      </w:r>
      <w:r w:rsidRPr="00A774C5">
        <w:tab/>
      </w:r>
      <w:r>
        <w:t>Что</w:t>
      </w:r>
      <w:r w:rsidRPr="00A774C5">
        <w:t xml:space="preserve"> </w:t>
      </w:r>
      <w:r>
        <w:t>касается</w:t>
      </w:r>
      <w:r w:rsidRPr="00A774C5">
        <w:t xml:space="preserve"> </w:t>
      </w:r>
      <w:r>
        <w:t>въезда</w:t>
      </w:r>
      <w:r w:rsidRPr="00A774C5">
        <w:t xml:space="preserve"> </w:t>
      </w:r>
      <w:r>
        <w:t>лиц</w:t>
      </w:r>
      <w:r w:rsidRPr="00A774C5">
        <w:t xml:space="preserve">, </w:t>
      </w:r>
      <w:r>
        <w:t>не</w:t>
      </w:r>
      <w:r w:rsidRPr="00A774C5">
        <w:t xml:space="preserve"> </w:t>
      </w:r>
      <w:r>
        <w:t>являющихся</w:t>
      </w:r>
      <w:r w:rsidRPr="00A774C5">
        <w:t xml:space="preserve"> </w:t>
      </w:r>
      <w:r>
        <w:t>гражданами</w:t>
      </w:r>
      <w:r w:rsidRPr="00A774C5">
        <w:t xml:space="preserve"> </w:t>
      </w:r>
      <w:r>
        <w:t>ЕС</w:t>
      </w:r>
      <w:r w:rsidRPr="00A774C5">
        <w:t xml:space="preserve">, </w:t>
      </w:r>
      <w:r>
        <w:t>в</w:t>
      </w:r>
      <w:r w:rsidRPr="00A774C5">
        <w:t xml:space="preserve"> </w:t>
      </w:r>
      <w:r w:rsidRPr="00A774C5">
        <w:rPr>
          <w:rFonts w:eastAsia="MS ??"/>
          <w:bCs/>
        </w:rPr>
        <w:t>2013</w:t>
      </w:r>
      <w:r>
        <w:rPr>
          <w:rFonts w:eastAsia="MS ??"/>
          <w:bCs/>
        </w:rPr>
        <w:t xml:space="preserve"> году, то данные по женщинам показывают, что большинство из них прибыло в связи с заключением брака или по причине воссоединения семей</w:t>
      </w:r>
      <w:r w:rsidRPr="00A774C5">
        <w:rPr>
          <w:rFonts w:eastAsia="MS ??"/>
        </w:rPr>
        <w:t xml:space="preserve">. </w:t>
      </w:r>
      <w:r>
        <w:rPr>
          <w:rFonts w:eastAsia="MS ??"/>
        </w:rPr>
        <w:t>С</w:t>
      </w:r>
      <w:r w:rsidRPr="004C0387">
        <w:rPr>
          <w:rFonts w:eastAsia="MS ??"/>
        </w:rPr>
        <w:t xml:space="preserve"> 2006 </w:t>
      </w:r>
      <w:r>
        <w:rPr>
          <w:rFonts w:eastAsia="MS ??"/>
        </w:rPr>
        <w:t>года</w:t>
      </w:r>
      <w:r w:rsidRPr="004C0387">
        <w:rPr>
          <w:rFonts w:eastAsia="MS ??"/>
        </w:rPr>
        <w:t xml:space="preserve"> </w:t>
      </w:r>
      <w:r>
        <w:rPr>
          <w:rFonts w:eastAsia="MS ??"/>
        </w:rPr>
        <w:t>вид на жительство в Италии выдается в форме электронных пластиковых карт</w:t>
      </w:r>
      <w:r w:rsidRPr="004C0387">
        <w:rPr>
          <w:rFonts w:eastAsia="MS ??"/>
        </w:rPr>
        <w:t xml:space="preserve">. </w:t>
      </w:r>
      <w:r>
        <w:rPr>
          <w:rFonts w:eastAsia="MS ??"/>
        </w:rPr>
        <w:t>Обж</w:t>
      </w:r>
      <w:r>
        <w:rPr>
          <w:rFonts w:eastAsia="MS ??"/>
        </w:rPr>
        <w:t>а</w:t>
      </w:r>
      <w:r>
        <w:rPr>
          <w:rFonts w:eastAsia="MS ??"/>
        </w:rPr>
        <w:t>ловать отказ в выдаче вида на жительство можно в административном судебном органе</w:t>
      </w:r>
      <w:r w:rsidRPr="00B30BF8">
        <w:rPr>
          <w:rFonts w:eastAsia="MS ??"/>
        </w:rPr>
        <w:t>.</w:t>
      </w:r>
    </w:p>
    <w:bookmarkEnd w:id="31"/>
    <w:bookmarkEnd w:id="32"/>
    <w:bookmarkEnd w:id="33"/>
    <w:bookmarkEnd w:id="34"/>
    <w:bookmarkEnd w:id="35"/>
    <w:p w:rsidR="00632350" w:rsidRPr="00FD4344" w:rsidRDefault="00632350" w:rsidP="007426F4">
      <w:pPr>
        <w:pStyle w:val="SingleTxtGR"/>
        <w:rPr>
          <w:rFonts w:eastAsia="MS ??"/>
          <w:lang w:eastAsia="de-DE"/>
        </w:rPr>
      </w:pPr>
      <w:r w:rsidRPr="004D7815">
        <w:rPr>
          <w:rFonts w:eastAsia="MS ??"/>
          <w:lang w:eastAsia="de-DE"/>
        </w:rPr>
        <w:t>278.</w:t>
      </w:r>
      <w:r w:rsidRPr="004D7815">
        <w:rPr>
          <w:rFonts w:eastAsia="MS ??"/>
          <w:lang w:eastAsia="de-DE"/>
        </w:rPr>
        <w:tab/>
      </w:r>
      <w:r>
        <w:rPr>
          <w:rFonts w:eastAsia="MS ??"/>
          <w:bCs/>
        </w:rPr>
        <w:t>В</w:t>
      </w:r>
      <w:r w:rsidRPr="004D7815">
        <w:rPr>
          <w:rFonts w:eastAsia="MS ??"/>
          <w:bCs/>
        </w:rPr>
        <w:t xml:space="preserve"> 2014 </w:t>
      </w:r>
      <w:r>
        <w:rPr>
          <w:rFonts w:eastAsia="MS ??"/>
          <w:bCs/>
        </w:rPr>
        <w:t>году</w:t>
      </w:r>
      <w:r w:rsidRPr="004D7815">
        <w:rPr>
          <w:rFonts w:eastAsia="MS ??"/>
          <w:bCs/>
        </w:rPr>
        <w:t xml:space="preserve"> 136 905 </w:t>
      </w:r>
      <w:r>
        <w:rPr>
          <w:rFonts w:eastAsia="MS ??"/>
          <w:bCs/>
        </w:rPr>
        <w:t>мигрантов</w:t>
      </w:r>
      <w:r w:rsidRPr="004D7815">
        <w:rPr>
          <w:rFonts w:eastAsia="MS ??"/>
          <w:bCs/>
        </w:rPr>
        <w:t xml:space="preserve"> </w:t>
      </w:r>
      <w:r>
        <w:rPr>
          <w:rFonts w:eastAsia="MS ??"/>
          <w:bCs/>
        </w:rPr>
        <w:t>прибыли</w:t>
      </w:r>
      <w:r w:rsidRPr="004D7815">
        <w:rPr>
          <w:rFonts w:eastAsia="MS ??"/>
          <w:bCs/>
        </w:rPr>
        <w:t xml:space="preserve"> </w:t>
      </w:r>
      <w:r>
        <w:rPr>
          <w:rFonts w:eastAsia="MS ??"/>
          <w:bCs/>
        </w:rPr>
        <w:t>на</w:t>
      </w:r>
      <w:r w:rsidRPr="004D7815">
        <w:rPr>
          <w:rFonts w:eastAsia="MS ??"/>
          <w:bCs/>
        </w:rPr>
        <w:t xml:space="preserve"> </w:t>
      </w:r>
      <w:r>
        <w:rPr>
          <w:rFonts w:eastAsia="MS ??"/>
          <w:bCs/>
        </w:rPr>
        <w:t>остров</w:t>
      </w:r>
      <w:r w:rsidRPr="004D7815">
        <w:rPr>
          <w:rFonts w:eastAsia="MS ??"/>
          <w:bCs/>
        </w:rPr>
        <w:t xml:space="preserve"> </w:t>
      </w:r>
      <w:proofErr w:type="spellStart"/>
      <w:r>
        <w:rPr>
          <w:rFonts w:eastAsia="MS ??"/>
          <w:bCs/>
        </w:rPr>
        <w:t>Лампедуза</w:t>
      </w:r>
      <w:proofErr w:type="spellEnd"/>
      <w:r w:rsidRPr="004D7815">
        <w:rPr>
          <w:rFonts w:eastAsia="MS ??"/>
          <w:bCs/>
        </w:rPr>
        <w:t xml:space="preserve">, </w:t>
      </w:r>
      <w:r>
        <w:rPr>
          <w:rFonts w:eastAsia="MS ??"/>
          <w:bCs/>
        </w:rPr>
        <w:t>из</w:t>
      </w:r>
      <w:r w:rsidRPr="004D7815">
        <w:rPr>
          <w:rFonts w:eastAsia="MS ??"/>
          <w:bCs/>
        </w:rPr>
        <w:t xml:space="preserve"> </w:t>
      </w:r>
      <w:r>
        <w:rPr>
          <w:rFonts w:eastAsia="MS ??"/>
          <w:bCs/>
        </w:rPr>
        <w:t>них</w:t>
      </w:r>
      <w:r w:rsidRPr="004D7815">
        <w:rPr>
          <w:rFonts w:eastAsia="MS ??"/>
          <w:bCs/>
        </w:rPr>
        <w:t xml:space="preserve"> 10</w:t>
      </w:r>
      <w:r>
        <w:rPr>
          <w:rFonts w:eastAsia="MS ??"/>
          <w:bCs/>
        </w:rPr>
        <w:t> </w:t>
      </w:r>
      <w:r w:rsidRPr="004D7815">
        <w:rPr>
          <w:rFonts w:eastAsia="MS ??"/>
          <w:bCs/>
        </w:rPr>
        <w:t>000</w:t>
      </w:r>
      <w:r>
        <w:rPr>
          <w:rFonts w:eastAsia="MS ??"/>
          <w:bCs/>
        </w:rPr>
        <w:t xml:space="preserve"> составляли несопровождаемые несовершеннолетние</w:t>
      </w:r>
      <w:r w:rsidRPr="004D7815">
        <w:rPr>
          <w:rFonts w:eastAsia="MS ??"/>
          <w:bCs/>
        </w:rPr>
        <w:t>.</w:t>
      </w:r>
      <w:r>
        <w:rPr>
          <w:rFonts w:eastAsia="MS ??"/>
          <w:bCs/>
        </w:rPr>
        <w:t xml:space="preserve"> По</w:t>
      </w:r>
      <w:r w:rsidRPr="004D7815">
        <w:rPr>
          <w:rFonts w:eastAsia="MS ??"/>
          <w:bCs/>
        </w:rPr>
        <w:t xml:space="preserve"> </w:t>
      </w:r>
      <w:r>
        <w:rPr>
          <w:rFonts w:eastAsia="MS ??"/>
          <w:bCs/>
        </w:rPr>
        <w:t>данным</w:t>
      </w:r>
      <w:r w:rsidRPr="004D7815">
        <w:rPr>
          <w:rFonts w:eastAsia="MS ??"/>
          <w:bCs/>
        </w:rPr>
        <w:t xml:space="preserve"> </w:t>
      </w:r>
      <w:r>
        <w:rPr>
          <w:rFonts w:eastAsia="MS ??"/>
          <w:bCs/>
        </w:rPr>
        <w:t>УВКБ</w:t>
      </w:r>
      <w:r w:rsidR="00766DB9">
        <w:rPr>
          <w:rFonts w:eastAsia="MS ??"/>
          <w:bCs/>
        </w:rPr>
        <w:t>,</w:t>
      </w:r>
      <w:r w:rsidRPr="004D7815">
        <w:rPr>
          <w:rFonts w:eastAsia="MS ??"/>
          <w:bCs/>
        </w:rPr>
        <w:t xml:space="preserve"> 170 000 </w:t>
      </w:r>
      <w:r>
        <w:rPr>
          <w:rFonts w:eastAsia="MS ??"/>
          <w:bCs/>
        </w:rPr>
        <w:t>мигрантов</w:t>
      </w:r>
      <w:r w:rsidRPr="004D7815">
        <w:rPr>
          <w:rFonts w:eastAsia="MS ??"/>
          <w:bCs/>
        </w:rPr>
        <w:t xml:space="preserve"> </w:t>
      </w:r>
      <w:r>
        <w:rPr>
          <w:rFonts w:eastAsia="MS ??"/>
          <w:bCs/>
        </w:rPr>
        <w:t>прибыли</w:t>
      </w:r>
      <w:r w:rsidRPr="004D7815">
        <w:rPr>
          <w:rFonts w:eastAsia="MS ??"/>
          <w:bCs/>
        </w:rPr>
        <w:t xml:space="preserve"> </w:t>
      </w:r>
      <w:r>
        <w:rPr>
          <w:rFonts w:eastAsia="MS ??"/>
          <w:bCs/>
        </w:rPr>
        <w:t>в</w:t>
      </w:r>
      <w:r w:rsidRPr="004D7815">
        <w:rPr>
          <w:rFonts w:eastAsia="MS ??"/>
          <w:bCs/>
        </w:rPr>
        <w:t xml:space="preserve"> 2014</w:t>
      </w:r>
      <w:r>
        <w:rPr>
          <w:rFonts w:eastAsia="MS ??"/>
          <w:bCs/>
        </w:rPr>
        <w:t xml:space="preserve"> году, из которых </w:t>
      </w:r>
      <w:r w:rsidRPr="004D7815">
        <w:rPr>
          <w:rFonts w:eastAsia="MS ??"/>
          <w:bCs/>
        </w:rPr>
        <w:t>64</w:t>
      </w:r>
      <w:r>
        <w:rPr>
          <w:rFonts w:eastAsia="MS ??"/>
          <w:bCs/>
        </w:rPr>
        <w:t> </w:t>
      </w:r>
      <w:r w:rsidRPr="004D7815">
        <w:rPr>
          <w:rFonts w:eastAsia="MS ??"/>
          <w:bCs/>
        </w:rPr>
        <w:t>625</w:t>
      </w:r>
      <w:r>
        <w:rPr>
          <w:rFonts w:eastAsia="MS ??"/>
          <w:bCs/>
        </w:rPr>
        <w:t xml:space="preserve"> человек попросили убежища</w:t>
      </w:r>
      <w:r w:rsidRPr="004D7815">
        <w:rPr>
          <w:rFonts w:eastAsia="MS ??"/>
          <w:bCs/>
        </w:rPr>
        <w:t xml:space="preserve">. </w:t>
      </w:r>
      <w:r>
        <w:rPr>
          <w:rFonts w:eastAsia="MS ??"/>
          <w:bCs/>
        </w:rPr>
        <w:t>В</w:t>
      </w:r>
      <w:r w:rsidRPr="00FD4344">
        <w:rPr>
          <w:rFonts w:eastAsia="MS ??"/>
          <w:bCs/>
        </w:rPr>
        <w:t xml:space="preserve"> 2015</w:t>
      </w:r>
      <w:r>
        <w:rPr>
          <w:rFonts w:eastAsia="MS ??"/>
          <w:bCs/>
        </w:rPr>
        <w:t xml:space="preserve"> году в Италию прибыли</w:t>
      </w:r>
      <w:r w:rsidRPr="00FD4344">
        <w:rPr>
          <w:rFonts w:eastAsia="MS ??"/>
          <w:bCs/>
        </w:rPr>
        <w:t xml:space="preserve"> 114</w:t>
      </w:r>
      <w:r>
        <w:rPr>
          <w:rFonts w:eastAsia="MS ??"/>
          <w:bCs/>
        </w:rPr>
        <w:t xml:space="preserve"> </w:t>
      </w:r>
      <w:r w:rsidRPr="00FD4344">
        <w:rPr>
          <w:rFonts w:eastAsia="MS ??"/>
          <w:bCs/>
        </w:rPr>
        <w:t xml:space="preserve">000 </w:t>
      </w:r>
      <w:r>
        <w:rPr>
          <w:rFonts w:eastAsia="MS ??"/>
          <w:bCs/>
        </w:rPr>
        <w:t>мигрантов</w:t>
      </w:r>
      <w:r w:rsidRPr="00FD4344">
        <w:rPr>
          <w:rFonts w:eastAsia="MS ??"/>
          <w:bCs/>
        </w:rPr>
        <w:t xml:space="preserve">. </w:t>
      </w:r>
      <w:r>
        <w:rPr>
          <w:rFonts w:eastAsia="MS ??"/>
          <w:bCs/>
        </w:rPr>
        <w:t>Италия расшир</w:t>
      </w:r>
      <w:r>
        <w:rPr>
          <w:rFonts w:eastAsia="MS ??"/>
          <w:bCs/>
        </w:rPr>
        <w:t>и</w:t>
      </w:r>
      <w:r>
        <w:rPr>
          <w:rFonts w:eastAsia="MS ??"/>
          <w:bCs/>
        </w:rPr>
        <w:lastRenderedPageBreak/>
        <w:t>ла свои возможности по приему</w:t>
      </w:r>
      <w:r w:rsidRPr="00FD4344">
        <w:rPr>
          <w:rFonts w:eastAsia="MS ??"/>
          <w:lang w:eastAsia="de-DE"/>
        </w:rPr>
        <w:t xml:space="preserve">. </w:t>
      </w:r>
      <w:r>
        <w:rPr>
          <w:rFonts w:eastAsia="MS ??"/>
          <w:lang w:eastAsia="de-DE"/>
        </w:rPr>
        <w:t>За</w:t>
      </w:r>
      <w:r w:rsidRPr="00FD4344">
        <w:rPr>
          <w:rFonts w:eastAsia="MS ??"/>
          <w:lang w:eastAsia="de-DE"/>
        </w:rPr>
        <w:t xml:space="preserve"> </w:t>
      </w:r>
      <w:r>
        <w:rPr>
          <w:rFonts w:eastAsia="MS ??"/>
          <w:lang w:eastAsia="de-DE"/>
        </w:rPr>
        <w:t>первые</w:t>
      </w:r>
      <w:r w:rsidRPr="00FD4344">
        <w:rPr>
          <w:rFonts w:eastAsia="MS ??"/>
          <w:lang w:eastAsia="de-DE"/>
        </w:rPr>
        <w:t xml:space="preserve"> </w:t>
      </w:r>
      <w:r>
        <w:rPr>
          <w:rFonts w:eastAsia="MS ??"/>
          <w:lang w:eastAsia="de-DE"/>
        </w:rPr>
        <w:t>шесть</w:t>
      </w:r>
      <w:r w:rsidRPr="00FD4344">
        <w:rPr>
          <w:rFonts w:eastAsia="MS ??"/>
          <w:lang w:eastAsia="de-DE"/>
        </w:rPr>
        <w:t xml:space="preserve"> </w:t>
      </w:r>
      <w:r>
        <w:rPr>
          <w:rFonts w:eastAsia="MS ??"/>
          <w:lang w:eastAsia="de-DE"/>
        </w:rPr>
        <w:t>месяцев</w:t>
      </w:r>
      <w:r w:rsidRPr="00FD4344">
        <w:rPr>
          <w:rFonts w:eastAsia="MS ??"/>
          <w:lang w:eastAsia="de-DE"/>
        </w:rPr>
        <w:t xml:space="preserve"> 2015 </w:t>
      </w:r>
      <w:r>
        <w:rPr>
          <w:rFonts w:eastAsia="MS ??"/>
          <w:lang w:eastAsia="de-DE"/>
        </w:rPr>
        <w:t>года</w:t>
      </w:r>
      <w:r w:rsidRPr="00FD4344">
        <w:rPr>
          <w:rFonts w:eastAsia="MS ??"/>
          <w:lang w:eastAsia="de-DE"/>
        </w:rPr>
        <w:t xml:space="preserve"> </w:t>
      </w:r>
      <w:r>
        <w:rPr>
          <w:rFonts w:eastAsia="MS ??"/>
          <w:lang w:eastAsia="de-DE"/>
        </w:rPr>
        <w:t>примерно</w:t>
      </w:r>
      <w:r w:rsidRPr="00FD4344">
        <w:rPr>
          <w:rFonts w:eastAsia="MS ??"/>
          <w:lang w:eastAsia="de-DE"/>
        </w:rPr>
        <w:t xml:space="preserve"> 30</w:t>
      </w:r>
      <w:r>
        <w:rPr>
          <w:rFonts w:eastAsia="MS ??"/>
          <w:lang w:val="en-GB" w:eastAsia="de-DE"/>
        </w:rPr>
        <w:t> </w:t>
      </w:r>
      <w:r w:rsidRPr="00FD4344">
        <w:rPr>
          <w:rFonts w:eastAsia="MS ??"/>
          <w:lang w:eastAsia="de-DE"/>
        </w:rPr>
        <w:t>000</w:t>
      </w:r>
      <w:r>
        <w:rPr>
          <w:rFonts w:eastAsia="MS ??"/>
          <w:lang w:eastAsia="de-DE"/>
        </w:rPr>
        <w:t xml:space="preserve"> мигрантов</w:t>
      </w:r>
      <w:r w:rsidR="00912F21">
        <w:rPr>
          <w:rFonts w:eastAsia="MS ??"/>
          <w:lang w:eastAsia="de-DE"/>
        </w:rPr>
        <w:t xml:space="preserve"> </w:t>
      </w:r>
      <w:r>
        <w:rPr>
          <w:rFonts w:eastAsia="MS ??"/>
          <w:lang w:eastAsia="de-DE"/>
        </w:rPr>
        <w:t>обратились с просьбой о международной защите</w:t>
      </w:r>
      <w:r w:rsidRPr="00FD4344">
        <w:rPr>
          <w:rFonts w:eastAsia="MS ??"/>
          <w:lang w:eastAsia="de-DE"/>
        </w:rPr>
        <w:t xml:space="preserve">. </w:t>
      </w:r>
    </w:p>
    <w:p w:rsidR="00632350" w:rsidRPr="0069793C" w:rsidRDefault="00632350" w:rsidP="007426F4">
      <w:pPr>
        <w:pStyle w:val="SingleTxtGR"/>
        <w:rPr>
          <w:rFonts w:eastAsia="MS ??"/>
          <w:lang w:eastAsia="de-DE"/>
        </w:rPr>
      </w:pPr>
      <w:r w:rsidRPr="001B02AF">
        <w:rPr>
          <w:rFonts w:eastAsia="MS ??"/>
          <w:lang w:eastAsia="de-DE"/>
        </w:rPr>
        <w:t>279.</w:t>
      </w:r>
      <w:r w:rsidRPr="001B02AF">
        <w:rPr>
          <w:rFonts w:eastAsia="MS ??"/>
          <w:lang w:eastAsia="de-DE"/>
        </w:rPr>
        <w:tab/>
      </w:r>
      <w:r>
        <w:rPr>
          <w:rFonts w:eastAsia="MS ??"/>
          <w:lang w:eastAsia="de-DE"/>
        </w:rPr>
        <w:t>В</w:t>
      </w:r>
      <w:r w:rsidRPr="001B02AF">
        <w:rPr>
          <w:rFonts w:eastAsia="MS ??"/>
          <w:lang w:eastAsia="de-DE"/>
        </w:rPr>
        <w:t xml:space="preserve"> </w:t>
      </w:r>
      <w:r>
        <w:rPr>
          <w:rFonts w:eastAsia="MS ??"/>
          <w:lang w:eastAsia="de-DE"/>
        </w:rPr>
        <w:t>августе</w:t>
      </w:r>
      <w:r w:rsidRPr="001B02AF">
        <w:rPr>
          <w:rFonts w:eastAsia="MS ??"/>
          <w:lang w:eastAsia="de-DE"/>
        </w:rPr>
        <w:t xml:space="preserve"> 2013 </w:t>
      </w:r>
      <w:r>
        <w:rPr>
          <w:rFonts w:eastAsia="MS ??"/>
          <w:lang w:eastAsia="de-DE"/>
        </w:rPr>
        <w:t>года</w:t>
      </w:r>
      <w:r w:rsidRPr="001B02AF">
        <w:rPr>
          <w:rFonts w:eastAsia="MS ??"/>
          <w:lang w:eastAsia="de-DE"/>
        </w:rPr>
        <w:t xml:space="preserve"> – </w:t>
      </w:r>
      <w:r>
        <w:rPr>
          <w:rFonts w:eastAsia="MS ??"/>
          <w:lang w:eastAsia="de-DE"/>
        </w:rPr>
        <w:t>сентябре</w:t>
      </w:r>
      <w:r w:rsidRPr="001B02AF">
        <w:rPr>
          <w:rFonts w:eastAsia="MS ??"/>
          <w:lang w:eastAsia="de-DE"/>
        </w:rPr>
        <w:t xml:space="preserve"> 2014 </w:t>
      </w:r>
      <w:r>
        <w:rPr>
          <w:rFonts w:eastAsia="MS ??"/>
          <w:lang w:eastAsia="de-DE"/>
        </w:rPr>
        <w:t>года</w:t>
      </w:r>
      <w:r w:rsidRPr="001B02AF">
        <w:rPr>
          <w:rFonts w:eastAsia="MS ??"/>
          <w:lang w:eastAsia="de-DE"/>
        </w:rPr>
        <w:t xml:space="preserve"> 67% </w:t>
      </w:r>
      <w:r>
        <w:rPr>
          <w:rFonts w:eastAsia="MS ??"/>
          <w:lang w:eastAsia="de-DE"/>
        </w:rPr>
        <w:t>заявлений</w:t>
      </w:r>
      <w:r w:rsidRPr="001B02AF">
        <w:rPr>
          <w:rFonts w:eastAsia="MS ??"/>
          <w:lang w:eastAsia="de-DE"/>
        </w:rPr>
        <w:t xml:space="preserve">, </w:t>
      </w:r>
      <w:r>
        <w:rPr>
          <w:rFonts w:eastAsia="MS ??"/>
          <w:lang w:eastAsia="de-DE"/>
        </w:rPr>
        <w:t>поданных</w:t>
      </w:r>
      <w:r w:rsidRPr="001B02AF">
        <w:rPr>
          <w:rFonts w:eastAsia="MS ??"/>
          <w:lang w:eastAsia="de-DE"/>
        </w:rPr>
        <w:t xml:space="preserve"> </w:t>
      </w:r>
      <w:r>
        <w:rPr>
          <w:rFonts w:eastAsia="MS ??"/>
          <w:lang w:eastAsia="de-DE"/>
        </w:rPr>
        <w:t>в</w:t>
      </w:r>
      <w:r w:rsidRPr="001B02AF">
        <w:rPr>
          <w:rFonts w:eastAsia="MS ??"/>
          <w:lang w:eastAsia="de-DE"/>
        </w:rPr>
        <w:t xml:space="preserve"> </w:t>
      </w:r>
      <w:r>
        <w:rPr>
          <w:rFonts w:eastAsia="MS ??"/>
          <w:lang w:eastAsia="de-DE"/>
        </w:rPr>
        <w:t>те</w:t>
      </w:r>
      <w:r>
        <w:rPr>
          <w:rFonts w:eastAsia="MS ??"/>
          <w:lang w:eastAsia="de-DE"/>
        </w:rPr>
        <w:t>р</w:t>
      </w:r>
      <w:r>
        <w:rPr>
          <w:rFonts w:eastAsia="MS ??"/>
          <w:lang w:eastAsia="de-DE"/>
        </w:rPr>
        <w:t>риториальные</w:t>
      </w:r>
      <w:r w:rsidRPr="001B02AF">
        <w:rPr>
          <w:rFonts w:eastAsia="MS ??"/>
          <w:lang w:eastAsia="de-DE"/>
        </w:rPr>
        <w:t xml:space="preserve"> </w:t>
      </w:r>
      <w:r>
        <w:rPr>
          <w:rFonts w:eastAsia="MS ??"/>
          <w:lang w:eastAsia="de-DE"/>
        </w:rPr>
        <w:t>комиссии</w:t>
      </w:r>
      <w:r w:rsidRPr="001B02AF">
        <w:rPr>
          <w:rFonts w:eastAsia="MS ??"/>
          <w:lang w:eastAsia="de-DE"/>
        </w:rPr>
        <w:t xml:space="preserve"> </w:t>
      </w:r>
      <w:r>
        <w:rPr>
          <w:rFonts w:eastAsia="MS ??"/>
          <w:lang w:eastAsia="de-DE"/>
        </w:rPr>
        <w:t>по признанию необходимости в международной защ</w:t>
      </w:r>
      <w:r>
        <w:rPr>
          <w:rFonts w:eastAsia="MS ??"/>
          <w:lang w:eastAsia="de-DE"/>
        </w:rPr>
        <w:t>и</w:t>
      </w:r>
      <w:r>
        <w:rPr>
          <w:rFonts w:eastAsia="MS ??"/>
          <w:lang w:eastAsia="de-DE"/>
        </w:rPr>
        <w:t>те, были удовлетворены</w:t>
      </w:r>
      <w:r w:rsidRPr="001B02AF">
        <w:rPr>
          <w:rFonts w:eastAsia="MS ??"/>
          <w:lang w:eastAsia="de-DE"/>
        </w:rPr>
        <w:t>.</w:t>
      </w:r>
      <w:r>
        <w:rPr>
          <w:rFonts w:eastAsia="MS ??"/>
          <w:lang w:eastAsia="de-DE"/>
        </w:rPr>
        <w:t xml:space="preserve"> Для</w:t>
      </w:r>
      <w:r w:rsidRPr="0069793C">
        <w:rPr>
          <w:rFonts w:eastAsia="MS ??"/>
          <w:lang w:eastAsia="de-DE"/>
        </w:rPr>
        <w:t xml:space="preserve"> </w:t>
      </w:r>
      <w:r>
        <w:rPr>
          <w:rFonts w:eastAsia="MS ??"/>
          <w:lang w:eastAsia="de-DE"/>
        </w:rPr>
        <w:t>обеспечения</w:t>
      </w:r>
      <w:r w:rsidRPr="0069793C">
        <w:rPr>
          <w:rFonts w:eastAsia="MS ??"/>
          <w:lang w:eastAsia="de-DE"/>
        </w:rPr>
        <w:t xml:space="preserve"> </w:t>
      </w:r>
      <w:proofErr w:type="spellStart"/>
      <w:r>
        <w:rPr>
          <w:rFonts w:eastAsia="MS ??"/>
          <w:lang w:eastAsia="de-DE"/>
        </w:rPr>
        <w:t>транспарентности</w:t>
      </w:r>
      <w:proofErr w:type="spellEnd"/>
      <w:r w:rsidRPr="0069793C">
        <w:rPr>
          <w:rFonts w:eastAsia="MS ??"/>
          <w:lang w:eastAsia="de-DE"/>
        </w:rPr>
        <w:t xml:space="preserve"> </w:t>
      </w:r>
      <w:r>
        <w:rPr>
          <w:rFonts w:eastAsia="MS ??"/>
          <w:lang w:eastAsia="de-DE"/>
        </w:rPr>
        <w:t>во</w:t>
      </w:r>
      <w:r w:rsidRPr="0069793C">
        <w:rPr>
          <w:rFonts w:eastAsia="MS ??"/>
          <w:lang w:eastAsia="de-DE"/>
        </w:rPr>
        <w:t xml:space="preserve"> </w:t>
      </w:r>
      <w:r>
        <w:rPr>
          <w:rFonts w:eastAsia="MS ??"/>
          <w:lang w:eastAsia="de-DE"/>
        </w:rPr>
        <w:t>всех</w:t>
      </w:r>
      <w:r w:rsidRPr="0069793C">
        <w:rPr>
          <w:rFonts w:eastAsia="MS ??"/>
          <w:lang w:eastAsia="de-DE"/>
        </w:rPr>
        <w:t xml:space="preserve"> </w:t>
      </w:r>
      <w:r>
        <w:rPr>
          <w:rFonts w:eastAsia="MS ??"/>
          <w:lang w:eastAsia="de-DE"/>
        </w:rPr>
        <w:t>таких</w:t>
      </w:r>
      <w:r w:rsidRPr="0069793C">
        <w:rPr>
          <w:rFonts w:eastAsia="MS ??"/>
          <w:lang w:eastAsia="de-DE"/>
        </w:rPr>
        <w:t xml:space="preserve"> </w:t>
      </w:r>
      <w:r>
        <w:rPr>
          <w:rFonts w:eastAsia="MS ??"/>
          <w:lang w:eastAsia="de-DE"/>
        </w:rPr>
        <w:t>к</w:t>
      </w:r>
      <w:r>
        <w:rPr>
          <w:rFonts w:eastAsia="MS ??"/>
          <w:lang w:eastAsia="de-DE"/>
        </w:rPr>
        <w:t>о</w:t>
      </w:r>
      <w:r>
        <w:rPr>
          <w:rFonts w:eastAsia="MS ??"/>
          <w:lang w:eastAsia="de-DE"/>
        </w:rPr>
        <w:t>миссиях имеется представитель УВКБ</w:t>
      </w:r>
      <w:r w:rsidRPr="0069793C">
        <w:rPr>
          <w:rFonts w:eastAsia="MS ??"/>
          <w:lang w:eastAsia="de-DE"/>
        </w:rPr>
        <w:t xml:space="preserve">. </w:t>
      </w:r>
    </w:p>
    <w:p w:rsidR="00632350" w:rsidRPr="00E23C83" w:rsidRDefault="00632350" w:rsidP="007426F4">
      <w:pPr>
        <w:pStyle w:val="SingleTxtGR"/>
      </w:pPr>
      <w:r w:rsidRPr="006B6C27">
        <w:t>280.</w:t>
      </w:r>
      <w:r w:rsidRPr="006B6C27">
        <w:tab/>
      </w:r>
      <w:r>
        <w:t>Если</w:t>
      </w:r>
      <w:r w:rsidRPr="006B6C27">
        <w:t xml:space="preserve"> </w:t>
      </w:r>
      <w:r>
        <w:t>решение</w:t>
      </w:r>
      <w:r w:rsidRPr="006B6C27">
        <w:t xml:space="preserve"> </w:t>
      </w:r>
      <w:r>
        <w:t>по</w:t>
      </w:r>
      <w:r w:rsidRPr="006B6C27">
        <w:t xml:space="preserve"> </w:t>
      </w:r>
      <w:r>
        <w:t>заявлению</w:t>
      </w:r>
      <w:r w:rsidRPr="006B6C27">
        <w:t xml:space="preserve"> </w:t>
      </w:r>
      <w:r>
        <w:t>не</w:t>
      </w:r>
      <w:r w:rsidRPr="006B6C27">
        <w:t xml:space="preserve"> </w:t>
      </w:r>
      <w:r>
        <w:t>принимается</w:t>
      </w:r>
      <w:r w:rsidRPr="006B6C27">
        <w:t xml:space="preserve"> </w:t>
      </w:r>
      <w:r>
        <w:t>на</w:t>
      </w:r>
      <w:r w:rsidRPr="006B6C27">
        <w:t xml:space="preserve"> </w:t>
      </w:r>
      <w:r>
        <w:t>индивидуальной</w:t>
      </w:r>
      <w:r w:rsidRPr="006B6C27">
        <w:t xml:space="preserve"> </w:t>
      </w:r>
      <w:r>
        <w:t>основе</w:t>
      </w:r>
      <w:r w:rsidRPr="006B6C27">
        <w:t xml:space="preserve"> </w:t>
      </w:r>
      <w:r>
        <w:t>в</w:t>
      </w:r>
      <w:r w:rsidRPr="006B6C27">
        <w:t xml:space="preserve"> </w:t>
      </w:r>
      <w:r>
        <w:t>течение</w:t>
      </w:r>
      <w:r w:rsidRPr="006B6C27">
        <w:t xml:space="preserve"> </w:t>
      </w:r>
      <w:r>
        <w:t>шести</w:t>
      </w:r>
      <w:r w:rsidRPr="006B6C27">
        <w:t xml:space="preserve"> </w:t>
      </w:r>
      <w:r>
        <w:t>месяцев</w:t>
      </w:r>
      <w:r w:rsidRPr="006B6C27">
        <w:t xml:space="preserve"> </w:t>
      </w:r>
      <w:r w:rsidRPr="006B6C27">
        <w:rPr>
          <w:rFonts w:eastAsia="MS ??"/>
          <w:lang w:eastAsia="de-DE"/>
        </w:rPr>
        <w:t xml:space="preserve">– </w:t>
      </w:r>
      <w:r>
        <w:rPr>
          <w:rFonts w:eastAsia="MS ??"/>
          <w:lang w:eastAsia="de-DE"/>
        </w:rPr>
        <w:t>в этот период заявитель находится на попечении гос</w:t>
      </w:r>
      <w:r>
        <w:rPr>
          <w:rFonts w:eastAsia="MS ??"/>
          <w:lang w:eastAsia="de-DE"/>
        </w:rPr>
        <w:t>у</w:t>
      </w:r>
      <w:r>
        <w:rPr>
          <w:rFonts w:eastAsia="MS ??"/>
          <w:lang w:eastAsia="de-DE"/>
        </w:rPr>
        <w:t xml:space="preserve">дарства </w:t>
      </w:r>
      <w:r w:rsidRPr="006B6C27">
        <w:rPr>
          <w:rFonts w:eastAsia="MS ??"/>
          <w:lang w:eastAsia="de-DE"/>
        </w:rPr>
        <w:t xml:space="preserve">– </w:t>
      </w:r>
      <w:r>
        <w:rPr>
          <w:rFonts w:eastAsia="MS ??"/>
          <w:lang w:eastAsia="de-DE"/>
        </w:rPr>
        <w:t>она/он получает вид на жительство, разрешающий ей/ему работать</w:t>
      </w:r>
      <w:r w:rsidRPr="006B6C27">
        <w:rPr>
          <w:rFonts w:eastAsia="MS ??"/>
          <w:lang w:eastAsia="de-DE"/>
        </w:rPr>
        <w:t xml:space="preserve">. </w:t>
      </w:r>
      <w:r>
        <w:rPr>
          <w:rFonts w:eastAsia="MS ??"/>
          <w:lang w:eastAsia="de-DE"/>
        </w:rPr>
        <w:t>Итальянское</w:t>
      </w:r>
      <w:r w:rsidRPr="00E23C83">
        <w:rPr>
          <w:rFonts w:eastAsia="MS ??"/>
          <w:lang w:eastAsia="de-DE"/>
        </w:rPr>
        <w:t xml:space="preserve"> </w:t>
      </w:r>
      <w:r>
        <w:rPr>
          <w:rFonts w:eastAsia="MS ??"/>
          <w:lang w:eastAsia="de-DE"/>
        </w:rPr>
        <w:t>государство</w:t>
      </w:r>
      <w:r w:rsidRPr="00E23C83">
        <w:rPr>
          <w:rFonts w:eastAsia="MS ??"/>
          <w:lang w:eastAsia="de-DE"/>
        </w:rPr>
        <w:t xml:space="preserve"> </w:t>
      </w:r>
      <w:r>
        <w:rPr>
          <w:rFonts w:eastAsia="MS ??"/>
          <w:lang w:eastAsia="de-DE"/>
        </w:rPr>
        <w:t>также</w:t>
      </w:r>
      <w:r w:rsidRPr="00E23C83">
        <w:rPr>
          <w:rFonts w:eastAsia="MS ??"/>
          <w:lang w:eastAsia="de-DE"/>
        </w:rPr>
        <w:t xml:space="preserve"> </w:t>
      </w:r>
      <w:r>
        <w:rPr>
          <w:rFonts w:eastAsia="MS ??"/>
          <w:lang w:eastAsia="de-DE"/>
        </w:rPr>
        <w:t>предусматривает</w:t>
      </w:r>
      <w:r w:rsidRPr="00E23C83">
        <w:rPr>
          <w:rFonts w:eastAsia="MS ??"/>
          <w:lang w:eastAsia="de-DE"/>
        </w:rPr>
        <w:t xml:space="preserve"> </w:t>
      </w:r>
      <w:r>
        <w:rPr>
          <w:rFonts w:eastAsia="MS ??"/>
          <w:lang w:eastAsia="de-DE"/>
        </w:rPr>
        <w:t>гуманитарную</w:t>
      </w:r>
      <w:r w:rsidRPr="00E23C83">
        <w:rPr>
          <w:rFonts w:eastAsia="MS ??"/>
          <w:lang w:eastAsia="de-DE"/>
        </w:rPr>
        <w:t xml:space="preserve"> </w:t>
      </w:r>
      <w:r>
        <w:rPr>
          <w:rFonts w:eastAsia="MS ??"/>
          <w:lang w:eastAsia="de-DE"/>
        </w:rPr>
        <w:t>защиту</w:t>
      </w:r>
      <w:r w:rsidRPr="00E23C83">
        <w:rPr>
          <w:rFonts w:eastAsia="MS ??"/>
          <w:lang w:eastAsia="de-DE"/>
        </w:rPr>
        <w:t xml:space="preserve"> </w:t>
      </w:r>
      <w:r>
        <w:rPr>
          <w:rFonts w:eastAsia="MS ??"/>
          <w:lang w:eastAsia="de-DE"/>
        </w:rPr>
        <w:t>для</w:t>
      </w:r>
      <w:r w:rsidRPr="00E23C83">
        <w:rPr>
          <w:rFonts w:eastAsia="MS ??"/>
          <w:lang w:eastAsia="de-DE"/>
        </w:rPr>
        <w:t xml:space="preserve"> </w:t>
      </w:r>
      <w:r>
        <w:rPr>
          <w:rFonts w:eastAsia="MS ??"/>
          <w:lang w:eastAsia="de-DE"/>
        </w:rPr>
        <w:t>лиц</w:t>
      </w:r>
      <w:r w:rsidRPr="00E23C83">
        <w:rPr>
          <w:rFonts w:eastAsia="MS ??"/>
          <w:lang w:eastAsia="de-DE"/>
        </w:rPr>
        <w:t xml:space="preserve">, </w:t>
      </w:r>
      <w:r>
        <w:rPr>
          <w:rFonts w:eastAsia="MS ??"/>
          <w:lang w:eastAsia="de-DE"/>
        </w:rPr>
        <w:t>которые</w:t>
      </w:r>
      <w:r w:rsidRPr="00E23C83">
        <w:rPr>
          <w:rFonts w:eastAsia="MS ??"/>
          <w:lang w:eastAsia="de-DE"/>
        </w:rPr>
        <w:t xml:space="preserve"> </w:t>
      </w:r>
      <w:r>
        <w:rPr>
          <w:rFonts w:eastAsia="MS ??"/>
          <w:lang w:eastAsia="de-DE"/>
        </w:rPr>
        <w:t>не</w:t>
      </w:r>
      <w:r w:rsidRPr="00E23C83">
        <w:rPr>
          <w:rFonts w:eastAsia="MS ??"/>
          <w:lang w:eastAsia="de-DE"/>
        </w:rPr>
        <w:t xml:space="preserve"> </w:t>
      </w:r>
      <w:r>
        <w:rPr>
          <w:rFonts w:eastAsia="MS ??"/>
          <w:lang w:eastAsia="de-DE"/>
        </w:rPr>
        <w:t>могут</w:t>
      </w:r>
      <w:r w:rsidRPr="00E23C83">
        <w:rPr>
          <w:rFonts w:eastAsia="MS ??"/>
          <w:lang w:eastAsia="de-DE"/>
        </w:rPr>
        <w:t xml:space="preserve"> </w:t>
      </w:r>
      <w:r>
        <w:rPr>
          <w:rFonts w:eastAsia="MS ??"/>
          <w:lang w:eastAsia="de-DE"/>
        </w:rPr>
        <w:t>рассматриваться</w:t>
      </w:r>
      <w:r w:rsidRPr="00E23C83">
        <w:rPr>
          <w:rFonts w:eastAsia="MS ??"/>
          <w:lang w:eastAsia="de-DE"/>
        </w:rPr>
        <w:t xml:space="preserve"> </w:t>
      </w:r>
      <w:r>
        <w:rPr>
          <w:rFonts w:eastAsia="MS ??"/>
          <w:lang w:eastAsia="de-DE"/>
        </w:rPr>
        <w:t>в</w:t>
      </w:r>
      <w:r w:rsidRPr="00E23C83">
        <w:rPr>
          <w:rFonts w:eastAsia="MS ??"/>
          <w:lang w:eastAsia="de-DE"/>
        </w:rPr>
        <w:t xml:space="preserve"> </w:t>
      </w:r>
      <w:r>
        <w:rPr>
          <w:rFonts w:eastAsia="MS ??"/>
          <w:lang w:eastAsia="de-DE"/>
        </w:rPr>
        <w:t>качестве</w:t>
      </w:r>
      <w:r w:rsidRPr="00E23C83">
        <w:rPr>
          <w:rFonts w:eastAsia="MS ??"/>
          <w:lang w:eastAsia="de-DE"/>
        </w:rPr>
        <w:t xml:space="preserve"> </w:t>
      </w:r>
      <w:r>
        <w:rPr>
          <w:rFonts w:eastAsia="MS ??"/>
          <w:lang w:eastAsia="de-DE"/>
        </w:rPr>
        <w:t>беженцев</w:t>
      </w:r>
      <w:r w:rsidRPr="00E23C83">
        <w:rPr>
          <w:rFonts w:eastAsia="MS ??"/>
          <w:lang w:eastAsia="de-DE"/>
        </w:rPr>
        <w:t xml:space="preserve"> </w:t>
      </w:r>
      <w:r>
        <w:rPr>
          <w:rFonts w:eastAsia="MS ??"/>
          <w:lang w:eastAsia="de-DE"/>
        </w:rPr>
        <w:t>или</w:t>
      </w:r>
      <w:r w:rsidRPr="00E23C83">
        <w:rPr>
          <w:rFonts w:eastAsia="MS ??"/>
          <w:lang w:eastAsia="de-DE"/>
        </w:rPr>
        <w:t xml:space="preserve"> </w:t>
      </w:r>
      <w:r>
        <w:rPr>
          <w:rFonts w:eastAsia="MS ??"/>
          <w:lang w:eastAsia="de-DE"/>
        </w:rPr>
        <w:t>не</w:t>
      </w:r>
      <w:r w:rsidRPr="00E23C83">
        <w:rPr>
          <w:rFonts w:eastAsia="MS ??"/>
          <w:lang w:eastAsia="de-DE"/>
        </w:rPr>
        <w:t xml:space="preserve"> </w:t>
      </w:r>
      <w:r>
        <w:rPr>
          <w:rFonts w:eastAsia="MS ??"/>
          <w:lang w:eastAsia="de-DE"/>
        </w:rPr>
        <w:t>имеют</w:t>
      </w:r>
      <w:r w:rsidRPr="00E23C83">
        <w:rPr>
          <w:rFonts w:eastAsia="MS ??"/>
          <w:lang w:eastAsia="de-DE"/>
        </w:rPr>
        <w:t xml:space="preserve"> </w:t>
      </w:r>
      <w:r>
        <w:rPr>
          <w:rFonts w:eastAsia="MS ??"/>
          <w:lang w:eastAsia="de-DE"/>
        </w:rPr>
        <w:t>пр</w:t>
      </w:r>
      <w:r>
        <w:rPr>
          <w:rFonts w:eastAsia="MS ??"/>
          <w:lang w:eastAsia="de-DE"/>
        </w:rPr>
        <w:t>а</w:t>
      </w:r>
      <w:r>
        <w:rPr>
          <w:rFonts w:eastAsia="MS ??"/>
          <w:lang w:eastAsia="de-DE"/>
        </w:rPr>
        <w:t>ва</w:t>
      </w:r>
      <w:r w:rsidRPr="00E23C83">
        <w:rPr>
          <w:rFonts w:eastAsia="MS ??"/>
          <w:lang w:eastAsia="de-DE"/>
        </w:rPr>
        <w:t xml:space="preserve"> </w:t>
      </w:r>
      <w:r>
        <w:rPr>
          <w:rFonts w:eastAsia="MS ??"/>
          <w:lang w:eastAsia="de-DE"/>
        </w:rPr>
        <w:t>на</w:t>
      </w:r>
      <w:r w:rsidRPr="00E23C83">
        <w:rPr>
          <w:rFonts w:eastAsia="MS ??"/>
          <w:lang w:eastAsia="de-DE"/>
        </w:rPr>
        <w:t xml:space="preserve"> </w:t>
      </w:r>
      <w:r>
        <w:rPr>
          <w:rFonts w:eastAsia="MS ??"/>
          <w:lang w:eastAsia="de-DE"/>
        </w:rPr>
        <w:t>вспомогательную</w:t>
      </w:r>
      <w:r w:rsidRPr="00E23C83">
        <w:rPr>
          <w:rFonts w:eastAsia="MS ??"/>
          <w:lang w:eastAsia="de-DE"/>
        </w:rPr>
        <w:t xml:space="preserve"> </w:t>
      </w:r>
      <w:r>
        <w:rPr>
          <w:rFonts w:eastAsia="MS ??"/>
          <w:lang w:eastAsia="de-DE"/>
        </w:rPr>
        <w:t>защиту</w:t>
      </w:r>
      <w:r w:rsidRPr="00E23C83">
        <w:rPr>
          <w:rFonts w:eastAsia="MS ??"/>
          <w:lang w:eastAsia="de-DE"/>
        </w:rPr>
        <w:t xml:space="preserve"> </w:t>
      </w:r>
      <w:r>
        <w:rPr>
          <w:rFonts w:eastAsia="MS ??"/>
          <w:lang w:eastAsia="de-DE"/>
        </w:rPr>
        <w:t>в рамках</w:t>
      </w:r>
      <w:r w:rsidRPr="00E23C83">
        <w:rPr>
          <w:rFonts w:eastAsia="MS ??"/>
          <w:lang w:eastAsia="de-DE"/>
        </w:rPr>
        <w:t xml:space="preserve"> </w:t>
      </w:r>
      <w:r>
        <w:rPr>
          <w:rFonts w:eastAsia="MS ??"/>
          <w:lang w:eastAsia="de-DE"/>
        </w:rPr>
        <w:t xml:space="preserve">Конвенции </w:t>
      </w:r>
      <w:r w:rsidRPr="00E23C83">
        <w:rPr>
          <w:rFonts w:eastAsia="MS ??"/>
          <w:lang w:eastAsia="de-DE"/>
        </w:rPr>
        <w:t>1951</w:t>
      </w:r>
      <w:r>
        <w:rPr>
          <w:rFonts w:eastAsia="MS ??"/>
          <w:lang w:eastAsia="de-DE"/>
        </w:rPr>
        <w:t xml:space="preserve"> года и европейского законодательства, но которые не могут быть репатриированы по гуманитарным соображениям</w:t>
      </w:r>
      <w:r w:rsidRPr="00E23C83">
        <w:rPr>
          <w:rFonts w:eastAsia="MS ??"/>
          <w:lang w:eastAsia="de-DE"/>
        </w:rPr>
        <w:t xml:space="preserve"> (</w:t>
      </w:r>
      <w:r>
        <w:rPr>
          <w:rFonts w:eastAsia="MS ??"/>
          <w:lang w:eastAsia="de-DE"/>
        </w:rPr>
        <w:t>им предоставляется одногодичный вид на жительство с правом продления на все время</w:t>
      </w:r>
      <w:r w:rsidR="00766DB9">
        <w:rPr>
          <w:rFonts w:eastAsia="MS ??"/>
          <w:lang w:eastAsia="de-DE"/>
        </w:rPr>
        <w:t>,</w:t>
      </w:r>
      <w:r>
        <w:rPr>
          <w:rFonts w:eastAsia="MS ??"/>
          <w:lang w:eastAsia="de-DE"/>
        </w:rPr>
        <w:t xml:space="preserve"> пока сохраняются гуманитарные причины</w:t>
      </w:r>
      <w:r w:rsidRPr="00E23C83">
        <w:rPr>
          <w:rFonts w:eastAsia="MS ??"/>
          <w:lang w:eastAsia="de-DE"/>
        </w:rPr>
        <w:t xml:space="preserve">). </w:t>
      </w:r>
    </w:p>
    <w:p w:rsidR="00632350" w:rsidRPr="00E77BD3" w:rsidRDefault="00632350" w:rsidP="007426F4">
      <w:pPr>
        <w:pStyle w:val="SingleTxtGR"/>
      </w:pPr>
      <w:r w:rsidRPr="00E77BD3">
        <w:t>281.</w:t>
      </w:r>
      <w:r w:rsidRPr="00E77BD3">
        <w:tab/>
      </w:r>
      <w:r w:rsidRPr="00DE0A7C">
        <w:rPr>
          <w:spacing w:val="0"/>
        </w:rPr>
        <w:t>В 2013 году в сельской местности проживало 22 млн. женщин; и 19,5% сел</w:t>
      </w:r>
      <w:r w:rsidRPr="00DE0A7C">
        <w:rPr>
          <w:spacing w:val="0"/>
        </w:rPr>
        <w:t>ь</w:t>
      </w:r>
      <w:r w:rsidRPr="00DE0A7C">
        <w:rPr>
          <w:spacing w:val="0"/>
        </w:rPr>
        <w:t xml:space="preserve">ского </w:t>
      </w:r>
      <w:r w:rsidRPr="008F2ADF">
        <w:t>населения, из</w:t>
      </w:r>
      <w:r>
        <w:t xml:space="preserve"> которых </w:t>
      </w:r>
      <w:r w:rsidRPr="00E77BD3">
        <w:t>50%</w:t>
      </w:r>
      <w:r>
        <w:t xml:space="preserve"> составляют женщины</w:t>
      </w:r>
      <w:r w:rsidRPr="00E77BD3">
        <w:t>,</w:t>
      </w:r>
      <w:r>
        <w:t xml:space="preserve"> проживало в так наз</w:t>
      </w:r>
      <w:r>
        <w:t>ы</w:t>
      </w:r>
      <w:r>
        <w:t>ваемых наименее развитых районах</w:t>
      </w:r>
      <w:r w:rsidRPr="00E77BD3">
        <w:t xml:space="preserve"> (</w:t>
      </w:r>
      <w:r>
        <w:t>НРР</w:t>
      </w:r>
      <w:r w:rsidRPr="00E77BD3">
        <w:t xml:space="preserve">). </w:t>
      </w:r>
    </w:p>
    <w:p w:rsidR="00632350" w:rsidRPr="007426F4" w:rsidRDefault="00632350" w:rsidP="007426F4">
      <w:pPr>
        <w:pStyle w:val="Bullet1GR"/>
      </w:pPr>
      <w:r w:rsidRPr="007426F4">
        <w:t>Что касается сельской рабочей силы (16 млн. человек), то на женщин приходится 41%, из которых 18% проживает в НРР. Ряд инициатив направлен на расширение участия женщин в сельскохозяйственном се</w:t>
      </w:r>
      <w:r w:rsidRPr="007426F4">
        <w:t>к</w:t>
      </w:r>
      <w:r w:rsidRPr="007426F4">
        <w:t>торе и доступа к нему (например, благодаря «лидерскому подходу», ко</w:t>
      </w:r>
      <w:r w:rsidRPr="007426F4">
        <w:t>м</w:t>
      </w:r>
      <w:r w:rsidRPr="007426F4">
        <w:t>плексным проектам и соответствующей подготовке)</w:t>
      </w:r>
      <w:r w:rsidR="00DE0A7C">
        <w:t>,</w:t>
      </w:r>
      <w:r w:rsidRPr="007426F4">
        <w:t xml:space="preserve"> в том числе на местном уровне, а также на сокращение цифрового разрыва. </w:t>
      </w:r>
    </w:p>
    <w:p w:rsidR="00632350" w:rsidRPr="007426F4" w:rsidRDefault="00632350" w:rsidP="007426F4">
      <w:pPr>
        <w:pStyle w:val="Bullet2GR"/>
      </w:pPr>
      <w:r w:rsidRPr="007426F4">
        <w:t>Согласно данным VI сельскохозяйственной переписи, имеет</w:t>
      </w:r>
      <w:r w:rsidR="00FD289D">
        <w:t>ся 500 </w:t>
      </w:r>
      <w:r w:rsidRPr="007426F4">
        <w:t>000 возглавляемых женщинами фермерских хозяйств, из кот</w:t>
      </w:r>
      <w:r w:rsidRPr="007426F4">
        <w:t>о</w:t>
      </w:r>
      <w:r w:rsidRPr="007426F4">
        <w:t>рых 58% находятся на юге Италии; доля женщин-владельцев, же</w:t>
      </w:r>
      <w:r w:rsidRPr="007426F4">
        <w:t>н</w:t>
      </w:r>
      <w:r w:rsidRPr="007426F4">
        <w:t>щин-управляющих, женщин-руководител</w:t>
      </w:r>
      <w:r w:rsidR="00FD289D">
        <w:t>ей возросла с 26% до 31% в 1990</w:t>
      </w:r>
      <w:r w:rsidRPr="007426F4">
        <w:t xml:space="preserve">–2010 годах, особенно на юге, где в области </w:t>
      </w:r>
      <w:proofErr w:type="spellStart"/>
      <w:r w:rsidRPr="007426F4">
        <w:t>Молизе</w:t>
      </w:r>
      <w:proofErr w:type="spellEnd"/>
      <w:r w:rsidRPr="007426F4">
        <w:t xml:space="preserve"> она д</w:t>
      </w:r>
      <w:r w:rsidRPr="007426F4">
        <w:t>о</w:t>
      </w:r>
      <w:r w:rsidRPr="007426F4">
        <w:t xml:space="preserve">стигла 39,4%. </w:t>
      </w:r>
    </w:p>
    <w:p w:rsidR="00632350" w:rsidRPr="00A03F12" w:rsidRDefault="00632350" w:rsidP="007426F4">
      <w:pPr>
        <w:pStyle w:val="Bullet1GR"/>
      </w:pPr>
      <w:r>
        <w:t>Что</w:t>
      </w:r>
      <w:r w:rsidRPr="00A03F12">
        <w:t xml:space="preserve"> </w:t>
      </w:r>
      <w:r>
        <w:t>касается</w:t>
      </w:r>
      <w:r w:rsidRPr="00A03F12">
        <w:t xml:space="preserve"> </w:t>
      </w:r>
      <w:r>
        <w:t>женщин</w:t>
      </w:r>
      <w:r w:rsidRPr="00A03F12">
        <w:t>-</w:t>
      </w:r>
      <w:r>
        <w:t>мигрантов</w:t>
      </w:r>
      <w:r w:rsidRPr="00A03F12">
        <w:t xml:space="preserve">, </w:t>
      </w:r>
      <w:r>
        <w:t>то</w:t>
      </w:r>
      <w:r w:rsidRPr="00A03F12">
        <w:t xml:space="preserve"> </w:t>
      </w:r>
      <w:r>
        <w:t>они</w:t>
      </w:r>
      <w:r w:rsidRPr="00A03F12">
        <w:t xml:space="preserve"> </w:t>
      </w:r>
      <w:r>
        <w:t>составляют</w:t>
      </w:r>
      <w:r w:rsidRPr="00A03F12">
        <w:t xml:space="preserve"> </w:t>
      </w:r>
      <w:r w:rsidRPr="00A03F12">
        <w:rPr>
          <w:bCs/>
        </w:rPr>
        <w:t xml:space="preserve">29% </w:t>
      </w:r>
      <w:r>
        <w:rPr>
          <w:bCs/>
        </w:rPr>
        <w:t>от всей сел</w:t>
      </w:r>
      <w:r>
        <w:rPr>
          <w:bCs/>
        </w:rPr>
        <w:t>ь</w:t>
      </w:r>
      <w:r>
        <w:rPr>
          <w:bCs/>
        </w:rPr>
        <w:t xml:space="preserve">ской рабочей силы </w:t>
      </w:r>
      <w:r w:rsidRPr="00A03F12">
        <w:t>(</w:t>
      </w:r>
      <w:r>
        <w:t>источник</w:t>
      </w:r>
      <w:r w:rsidRPr="00A03F12">
        <w:t xml:space="preserve">: </w:t>
      </w:r>
      <w:r w:rsidRPr="001E1C2B">
        <w:t>INEA</w:t>
      </w:r>
      <w:r w:rsidRPr="00A03F12">
        <w:t>-</w:t>
      </w:r>
      <w:r w:rsidRPr="001E1C2B">
        <w:t>CRA</w:t>
      </w:r>
      <w:r w:rsidRPr="00A03F12">
        <w:t xml:space="preserve"> </w:t>
      </w:r>
      <w:r>
        <w:t>по данным НИСО</w:t>
      </w:r>
      <w:r w:rsidRPr="003F0D96">
        <w:t xml:space="preserve"> </w:t>
      </w:r>
      <w:r>
        <w:t>за</w:t>
      </w:r>
      <w:r w:rsidRPr="00A03F12">
        <w:t xml:space="preserve"> 2013</w:t>
      </w:r>
      <w:r>
        <w:t xml:space="preserve"> год</w:t>
      </w:r>
      <w:r w:rsidRPr="00A03F12">
        <w:t>)</w:t>
      </w:r>
      <w:r>
        <w:t xml:space="preserve"> и</w:t>
      </w:r>
      <w:r w:rsidRPr="00A03F12">
        <w:t xml:space="preserve"> 22% </w:t>
      </w:r>
      <w:r>
        <w:t>от всей сельской женской рабочей силы</w:t>
      </w:r>
      <w:r w:rsidRPr="00A03F12">
        <w:t xml:space="preserve">. </w:t>
      </w:r>
    </w:p>
    <w:p w:rsidR="00632350" w:rsidRPr="007426F4" w:rsidRDefault="00632350" w:rsidP="007426F4">
      <w:pPr>
        <w:pStyle w:val="Bullet2GR"/>
      </w:pPr>
      <w:r w:rsidRPr="007426F4">
        <w:t>Большинство женщин-мигрантов сосредоточено в пяти областях: Эмилия-</w:t>
      </w:r>
      <w:proofErr w:type="spellStart"/>
      <w:r w:rsidRPr="007426F4">
        <w:t>Романья</w:t>
      </w:r>
      <w:proofErr w:type="spellEnd"/>
      <w:r w:rsidRPr="007426F4">
        <w:t xml:space="preserve"> (17%); </w:t>
      </w:r>
      <w:proofErr w:type="spellStart"/>
      <w:r w:rsidRPr="007426F4">
        <w:t>Апулия</w:t>
      </w:r>
      <w:proofErr w:type="spellEnd"/>
      <w:r w:rsidRPr="007426F4">
        <w:t xml:space="preserve"> (</w:t>
      </w:r>
      <w:r w:rsidR="00FD289D">
        <w:t>12,4%); Калабрия (11%), Сиц</w:t>
      </w:r>
      <w:r w:rsidR="00FD289D">
        <w:t>и</w:t>
      </w:r>
      <w:r w:rsidR="00FD289D">
        <w:t>лия </w:t>
      </w:r>
      <w:r w:rsidRPr="007426F4">
        <w:t xml:space="preserve">(8%); и Венеция (9%). </w:t>
      </w:r>
    </w:p>
    <w:p w:rsidR="00632350" w:rsidRPr="00142B48" w:rsidRDefault="00632350" w:rsidP="007426F4">
      <w:pPr>
        <w:pStyle w:val="Bullet1GR"/>
      </w:pPr>
      <w:r>
        <w:t>За</w:t>
      </w:r>
      <w:r w:rsidRPr="00142B48">
        <w:t xml:space="preserve"> </w:t>
      </w:r>
      <w:r>
        <w:t>последнее</w:t>
      </w:r>
      <w:r w:rsidRPr="00142B48">
        <w:t xml:space="preserve"> </w:t>
      </w:r>
      <w:r>
        <w:t>десятилетие</w:t>
      </w:r>
      <w:r w:rsidRPr="00142B48">
        <w:t xml:space="preserve"> </w:t>
      </w:r>
      <w:r>
        <w:t>возросло</w:t>
      </w:r>
      <w:r w:rsidRPr="00142B48">
        <w:t xml:space="preserve"> </w:t>
      </w:r>
      <w:r>
        <w:t>участие</w:t>
      </w:r>
      <w:r w:rsidRPr="00142B48">
        <w:t xml:space="preserve"> </w:t>
      </w:r>
      <w:r>
        <w:t>женщин</w:t>
      </w:r>
      <w:r w:rsidRPr="00142B48">
        <w:t xml:space="preserve"> </w:t>
      </w:r>
      <w:r>
        <w:t>в</w:t>
      </w:r>
      <w:r w:rsidRPr="00142B48">
        <w:t xml:space="preserve"> </w:t>
      </w:r>
      <w:r>
        <w:t>новых</w:t>
      </w:r>
      <w:r w:rsidRPr="00142B48">
        <w:t xml:space="preserve"> </w:t>
      </w:r>
      <w:r>
        <w:t>формах</w:t>
      </w:r>
      <w:r w:rsidRPr="00142B48">
        <w:t xml:space="preserve"> </w:t>
      </w:r>
      <w:r>
        <w:t>управления</w:t>
      </w:r>
      <w:r w:rsidRPr="00142B48">
        <w:t xml:space="preserve">, </w:t>
      </w:r>
      <w:r>
        <w:t>особенно</w:t>
      </w:r>
      <w:r w:rsidRPr="00142B48">
        <w:t xml:space="preserve"> </w:t>
      </w:r>
      <w:r>
        <w:t>в</w:t>
      </w:r>
      <w:r w:rsidRPr="00142B48">
        <w:t xml:space="preserve"> </w:t>
      </w:r>
      <w:r>
        <w:t>рамках</w:t>
      </w:r>
      <w:r w:rsidRPr="00142B48">
        <w:t xml:space="preserve"> </w:t>
      </w:r>
      <w:r>
        <w:t xml:space="preserve">комплексных местных проектов </w:t>
      </w:r>
      <w:r w:rsidRPr="00142B48">
        <w:t>(</w:t>
      </w:r>
      <w:r>
        <w:t>КМП</w:t>
      </w:r>
      <w:r w:rsidRPr="00142B48">
        <w:t xml:space="preserve">) </w:t>
      </w:r>
      <w:r>
        <w:t>и</w:t>
      </w:r>
      <w:r w:rsidRPr="00142B48">
        <w:t xml:space="preserve"> </w:t>
      </w:r>
      <w:r>
        <w:t xml:space="preserve">местных планов развития </w:t>
      </w:r>
      <w:r w:rsidRPr="00142B48">
        <w:t>(</w:t>
      </w:r>
      <w:r>
        <w:t>МПР</w:t>
      </w:r>
      <w:r w:rsidRPr="00142B48">
        <w:t>)</w:t>
      </w:r>
      <w:r>
        <w:t>, осуществляемых местными группами действий</w:t>
      </w:r>
      <w:r w:rsidRPr="00142B48">
        <w:t xml:space="preserve"> (</w:t>
      </w:r>
      <w:r>
        <w:t>МГД</w:t>
      </w:r>
      <w:r w:rsidRPr="00142B48">
        <w:t>)</w:t>
      </w:r>
      <w:r>
        <w:t xml:space="preserve"> в соответствии с инициативой ЕС «Лидер»</w:t>
      </w:r>
      <w:r w:rsidRPr="00142B48">
        <w:t xml:space="preserve">. </w:t>
      </w:r>
    </w:p>
    <w:p w:rsidR="00632350" w:rsidRPr="007426F4" w:rsidRDefault="00632350" w:rsidP="007426F4">
      <w:pPr>
        <w:pStyle w:val="Bullet2GR"/>
      </w:pPr>
      <w:r w:rsidRPr="007426F4">
        <w:t>В частности, женщины составляют 70% от всей рабочей силы, и</w:t>
      </w:r>
      <w:r w:rsidRPr="007426F4">
        <w:t>г</w:t>
      </w:r>
      <w:r w:rsidRPr="007426F4">
        <w:t>рающей главную роль в качестве руководителей проектов, инстру</w:t>
      </w:r>
      <w:r w:rsidRPr="007426F4">
        <w:t>к</w:t>
      </w:r>
      <w:r w:rsidRPr="007426F4">
        <w:t xml:space="preserve">торов и координаторов новых сетей. </w:t>
      </w:r>
    </w:p>
    <w:p w:rsidR="00632350" w:rsidRPr="007426F4" w:rsidRDefault="00632350" w:rsidP="007426F4">
      <w:pPr>
        <w:pStyle w:val="Bullet2GR"/>
      </w:pPr>
      <w:r w:rsidRPr="007426F4">
        <w:t>Министерство сельского хозяйства и ассоциации, такие как «</w:t>
      </w:r>
      <w:proofErr w:type="spellStart"/>
      <w:r w:rsidRPr="007426F4">
        <w:t>Donne</w:t>
      </w:r>
      <w:proofErr w:type="spellEnd"/>
      <w:r w:rsidRPr="007426F4">
        <w:t xml:space="preserve"> </w:t>
      </w:r>
      <w:proofErr w:type="spellStart"/>
      <w:r w:rsidRPr="007426F4">
        <w:t>in</w:t>
      </w:r>
      <w:proofErr w:type="spellEnd"/>
      <w:r w:rsidRPr="007426F4">
        <w:t xml:space="preserve"> </w:t>
      </w:r>
      <w:proofErr w:type="spellStart"/>
      <w:r w:rsidRPr="007426F4">
        <w:t>Campo</w:t>
      </w:r>
      <w:proofErr w:type="spellEnd"/>
      <w:r w:rsidRPr="007426F4">
        <w:t>», «</w:t>
      </w:r>
      <w:proofErr w:type="spellStart"/>
      <w:r w:rsidRPr="007426F4">
        <w:t>Donne</w:t>
      </w:r>
      <w:proofErr w:type="spellEnd"/>
      <w:r w:rsidRPr="007426F4">
        <w:t xml:space="preserve"> </w:t>
      </w:r>
      <w:proofErr w:type="spellStart"/>
      <w:r w:rsidRPr="007426F4">
        <w:t>Impresa</w:t>
      </w:r>
      <w:proofErr w:type="spellEnd"/>
      <w:r w:rsidRPr="007426F4">
        <w:t>» и «</w:t>
      </w:r>
      <w:proofErr w:type="spellStart"/>
      <w:r w:rsidRPr="007426F4">
        <w:t>Confagricoltura</w:t>
      </w:r>
      <w:proofErr w:type="spellEnd"/>
      <w:r w:rsidRPr="007426F4">
        <w:t xml:space="preserve"> </w:t>
      </w:r>
      <w:proofErr w:type="spellStart"/>
      <w:r w:rsidRPr="007426F4">
        <w:t>Donna</w:t>
      </w:r>
      <w:proofErr w:type="spellEnd"/>
      <w:r w:rsidRPr="007426F4">
        <w:t>», оказывают поддержку фермерской деятельности женщин.</w:t>
      </w:r>
    </w:p>
    <w:p w:rsidR="00632350" w:rsidRPr="00FF379B" w:rsidRDefault="00632350" w:rsidP="00FD289D">
      <w:pPr>
        <w:pStyle w:val="SingleTxtGR"/>
      </w:pPr>
      <w:r w:rsidRPr="00FF379B">
        <w:t>282.</w:t>
      </w:r>
      <w:r w:rsidRPr="00FF379B">
        <w:tab/>
      </w:r>
      <w:r>
        <w:t>На</w:t>
      </w:r>
      <w:r w:rsidRPr="00FF379B">
        <w:t xml:space="preserve"> </w:t>
      </w:r>
      <w:r>
        <w:t>основании</w:t>
      </w:r>
      <w:r w:rsidRPr="00FF379B">
        <w:t xml:space="preserve"> </w:t>
      </w:r>
      <w:r>
        <w:t>Закона</w:t>
      </w:r>
      <w:r w:rsidRPr="00FF379B">
        <w:t xml:space="preserve"> № 81/2014 </w:t>
      </w:r>
      <w:r>
        <w:t>от</w:t>
      </w:r>
      <w:r w:rsidRPr="00FF379B">
        <w:t xml:space="preserve"> 31 </w:t>
      </w:r>
      <w:r>
        <w:t>марта</w:t>
      </w:r>
      <w:r w:rsidRPr="00FF379B">
        <w:t xml:space="preserve"> 2015 </w:t>
      </w:r>
      <w:r>
        <w:t>года</w:t>
      </w:r>
      <w:r w:rsidRPr="00FF379B">
        <w:t xml:space="preserve"> </w:t>
      </w:r>
      <w:r>
        <w:t>судебные психиа</w:t>
      </w:r>
      <w:r>
        <w:t>т</w:t>
      </w:r>
      <w:r>
        <w:t>рические больницы были закрыты</w:t>
      </w:r>
      <w:r w:rsidRPr="00FF379B">
        <w:t xml:space="preserve">. </w:t>
      </w:r>
    </w:p>
    <w:p w:rsidR="00632350" w:rsidRPr="007B5ADA" w:rsidRDefault="00632350" w:rsidP="00FD289D">
      <w:pPr>
        <w:pStyle w:val="SingleTxtGR"/>
        <w:rPr>
          <w:rFonts w:eastAsia="MS ??"/>
        </w:rPr>
      </w:pPr>
      <w:r w:rsidRPr="007B5ADA">
        <w:rPr>
          <w:rFonts w:eastAsia="MS ??"/>
        </w:rPr>
        <w:lastRenderedPageBreak/>
        <w:t>283.</w:t>
      </w:r>
      <w:r w:rsidRPr="007B5ADA">
        <w:rPr>
          <w:rFonts w:eastAsia="MS ??"/>
        </w:rPr>
        <w:tab/>
      </w:r>
      <w:r>
        <w:rPr>
          <w:rFonts w:eastAsia="MS ??"/>
        </w:rPr>
        <w:t>Кроме</w:t>
      </w:r>
      <w:r w:rsidRPr="007B5ADA">
        <w:rPr>
          <w:rFonts w:eastAsia="MS ??"/>
        </w:rPr>
        <w:t xml:space="preserve"> </w:t>
      </w:r>
      <w:r>
        <w:rPr>
          <w:rFonts w:eastAsia="MS ??"/>
        </w:rPr>
        <w:t>того</w:t>
      </w:r>
      <w:r w:rsidRPr="007B5ADA">
        <w:rPr>
          <w:rFonts w:eastAsia="MS ??"/>
        </w:rPr>
        <w:t xml:space="preserve">, </w:t>
      </w:r>
      <w:r>
        <w:rPr>
          <w:rFonts w:eastAsia="MS ??"/>
        </w:rPr>
        <w:t>в</w:t>
      </w:r>
      <w:r w:rsidRPr="007B5ADA">
        <w:rPr>
          <w:rFonts w:eastAsia="MS ??"/>
        </w:rPr>
        <w:t xml:space="preserve"> </w:t>
      </w:r>
      <w:r>
        <w:rPr>
          <w:rFonts w:eastAsia="MS ??"/>
        </w:rPr>
        <w:t>рамках</w:t>
      </w:r>
      <w:r w:rsidRPr="007B5ADA">
        <w:rPr>
          <w:rFonts w:eastAsia="MS ??"/>
        </w:rPr>
        <w:t xml:space="preserve"> </w:t>
      </w:r>
      <w:r>
        <w:rPr>
          <w:rFonts w:eastAsia="MS ??"/>
        </w:rPr>
        <w:t>текущей</w:t>
      </w:r>
      <w:r w:rsidRPr="007B5ADA">
        <w:rPr>
          <w:rFonts w:eastAsia="MS ??"/>
        </w:rPr>
        <w:t xml:space="preserve"> </w:t>
      </w:r>
      <w:r>
        <w:rPr>
          <w:rFonts w:eastAsia="MS ??"/>
        </w:rPr>
        <w:t>всеобщей</w:t>
      </w:r>
      <w:r w:rsidRPr="007B5ADA">
        <w:rPr>
          <w:rFonts w:eastAsia="MS ??"/>
        </w:rPr>
        <w:t xml:space="preserve"> </w:t>
      </w:r>
      <w:r>
        <w:rPr>
          <w:rFonts w:eastAsia="MS ??"/>
        </w:rPr>
        <w:t>реформы</w:t>
      </w:r>
      <w:r w:rsidRPr="007B5ADA">
        <w:rPr>
          <w:rFonts w:eastAsia="MS ??"/>
        </w:rPr>
        <w:t xml:space="preserve"> </w:t>
      </w:r>
      <w:r>
        <w:rPr>
          <w:rFonts w:eastAsia="MS ??"/>
        </w:rPr>
        <w:t>системы</w:t>
      </w:r>
      <w:r w:rsidRPr="007B5ADA">
        <w:rPr>
          <w:rFonts w:eastAsia="MS ??"/>
        </w:rPr>
        <w:t xml:space="preserve"> </w:t>
      </w:r>
      <w:r>
        <w:rPr>
          <w:rFonts w:eastAsia="MS ??"/>
        </w:rPr>
        <w:t>правосудия</w:t>
      </w:r>
      <w:r w:rsidRPr="007B5ADA">
        <w:rPr>
          <w:rFonts w:eastAsia="MS ??"/>
        </w:rPr>
        <w:t xml:space="preserve"> </w:t>
      </w:r>
      <w:r>
        <w:rPr>
          <w:rFonts w:eastAsia="MS ??"/>
        </w:rPr>
        <w:t>Министерство</w:t>
      </w:r>
      <w:r w:rsidRPr="007B5ADA">
        <w:rPr>
          <w:rFonts w:eastAsia="MS ??"/>
        </w:rPr>
        <w:t xml:space="preserve"> </w:t>
      </w:r>
      <w:r>
        <w:rPr>
          <w:rFonts w:eastAsia="MS ??"/>
        </w:rPr>
        <w:t>юстиции</w:t>
      </w:r>
      <w:r w:rsidRPr="007B5ADA">
        <w:rPr>
          <w:rFonts w:eastAsia="MS ??"/>
        </w:rPr>
        <w:t xml:space="preserve"> </w:t>
      </w:r>
      <w:r>
        <w:rPr>
          <w:rFonts w:eastAsia="MS ??"/>
        </w:rPr>
        <w:t>приняло</w:t>
      </w:r>
      <w:r w:rsidRPr="007B5ADA">
        <w:rPr>
          <w:rFonts w:eastAsia="MS ??"/>
        </w:rPr>
        <w:t xml:space="preserve"> </w:t>
      </w:r>
      <w:r>
        <w:rPr>
          <w:rFonts w:eastAsia="MS ??"/>
        </w:rPr>
        <w:t>меры</w:t>
      </w:r>
      <w:r w:rsidRPr="007B5ADA">
        <w:rPr>
          <w:rFonts w:eastAsia="MS ??"/>
        </w:rPr>
        <w:t xml:space="preserve">, </w:t>
      </w:r>
      <w:r>
        <w:rPr>
          <w:rFonts w:eastAsia="MS ??"/>
        </w:rPr>
        <w:t>направленные</w:t>
      </w:r>
      <w:r w:rsidRPr="007B5ADA">
        <w:rPr>
          <w:rFonts w:eastAsia="MS ??"/>
        </w:rPr>
        <w:t xml:space="preserve"> </w:t>
      </w:r>
      <w:r>
        <w:rPr>
          <w:rFonts w:eastAsia="MS ??"/>
        </w:rPr>
        <w:t>на</w:t>
      </w:r>
      <w:r w:rsidRPr="007B5ADA">
        <w:rPr>
          <w:rFonts w:eastAsia="MS ??"/>
        </w:rPr>
        <w:t xml:space="preserve"> </w:t>
      </w:r>
      <w:r>
        <w:rPr>
          <w:rFonts w:eastAsia="MS ??"/>
        </w:rPr>
        <w:t>ограничение</w:t>
      </w:r>
      <w:r w:rsidRPr="007B5ADA">
        <w:rPr>
          <w:rFonts w:eastAsia="MS ??"/>
        </w:rPr>
        <w:t xml:space="preserve"> </w:t>
      </w:r>
      <w:r>
        <w:rPr>
          <w:rFonts w:eastAsia="MS ??"/>
        </w:rPr>
        <w:t>примен</w:t>
      </w:r>
      <w:r>
        <w:rPr>
          <w:rFonts w:eastAsia="MS ??"/>
        </w:rPr>
        <w:t>е</w:t>
      </w:r>
      <w:r>
        <w:rPr>
          <w:rFonts w:eastAsia="MS ??"/>
        </w:rPr>
        <w:t>ния предварительного заключения и на сокращение переполненности тюрем</w:t>
      </w:r>
      <w:r w:rsidRPr="007B5ADA">
        <w:rPr>
          <w:rFonts w:eastAsia="MS ??"/>
        </w:rPr>
        <w:t xml:space="preserve">: </w:t>
      </w:r>
      <w:r>
        <w:rPr>
          <w:rFonts w:eastAsia="MS ??"/>
        </w:rPr>
        <w:t xml:space="preserve">Закон-декрет № </w:t>
      </w:r>
      <w:r w:rsidRPr="007B5ADA">
        <w:rPr>
          <w:rFonts w:eastAsia="MS ??"/>
        </w:rPr>
        <w:t xml:space="preserve">211/2011; </w:t>
      </w:r>
      <w:r>
        <w:rPr>
          <w:rFonts w:eastAsia="MS ??"/>
        </w:rPr>
        <w:t>Закон №</w:t>
      </w:r>
      <w:r w:rsidRPr="007B5ADA">
        <w:rPr>
          <w:rFonts w:eastAsia="MS ??"/>
        </w:rPr>
        <w:t xml:space="preserve"> 94/2013; </w:t>
      </w:r>
      <w:r>
        <w:rPr>
          <w:rFonts w:eastAsia="MS ??"/>
        </w:rPr>
        <w:t>и</w:t>
      </w:r>
      <w:r w:rsidRPr="007B5ADA">
        <w:rPr>
          <w:rFonts w:eastAsia="MS ??"/>
        </w:rPr>
        <w:t xml:space="preserve"> </w:t>
      </w:r>
      <w:r>
        <w:rPr>
          <w:rFonts w:eastAsia="MS ??"/>
        </w:rPr>
        <w:t xml:space="preserve">принятый после решения </w:t>
      </w:r>
      <w:r w:rsidRPr="004E3FBA">
        <w:t>ЕСПЧ</w:t>
      </w:r>
      <w:r w:rsidRPr="007B5ADA">
        <w:rPr>
          <w:rFonts w:eastAsia="MS ??"/>
        </w:rPr>
        <w:t xml:space="preserve"> </w:t>
      </w:r>
      <w:r>
        <w:rPr>
          <w:rFonts w:eastAsia="MS ??"/>
        </w:rPr>
        <w:t xml:space="preserve">по делу </w:t>
      </w:r>
      <w:proofErr w:type="spellStart"/>
      <w:r>
        <w:rPr>
          <w:rFonts w:eastAsia="MS ??"/>
        </w:rPr>
        <w:t>Торреджиани</w:t>
      </w:r>
      <w:proofErr w:type="spellEnd"/>
      <w:r>
        <w:rPr>
          <w:rFonts w:eastAsia="MS ??"/>
        </w:rPr>
        <w:t xml:space="preserve"> Закон №</w:t>
      </w:r>
      <w:r w:rsidRPr="007B5ADA">
        <w:rPr>
          <w:rFonts w:eastAsia="MS ??"/>
        </w:rPr>
        <w:t xml:space="preserve"> 10/2014</w:t>
      </w:r>
      <w:r>
        <w:rPr>
          <w:rFonts w:eastAsia="MS ??"/>
        </w:rPr>
        <w:t>, предусматривающий, среди прочего,</w:t>
      </w:r>
      <w:r w:rsidR="00912F21">
        <w:rPr>
          <w:rFonts w:eastAsia="MS ??"/>
        </w:rPr>
        <w:t xml:space="preserve"> </w:t>
      </w:r>
      <w:r>
        <w:rPr>
          <w:rFonts w:eastAsia="MS ??"/>
        </w:rPr>
        <w:t>«специальное досрочное освобождение»</w:t>
      </w:r>
      <w:r w:rsidRPr="007B5ADA">
        <w:rPr>
          <w:rFonts w:eastAsia="MS ??"/>
        </w:rPr>
        <w:t xml:space="preserve">. </w:t>
      </w:r>
    </w:p>
    <w:p w:rsidR="00632350" w:rsidRPr="00E67918" w:rsidRDefault="00632350" w:rsidP="00FD289D">
      <w:pPr>
        <w:pStyle w:val="SingleTxtGR"/>
        <w:rPr>
          <w:rFonts w:eastAsia="MS ??"/>
        </w:rPr>
      </w:pPr>
      <w:r w:rsidRPr="00AE67A7">
        <w:rPr>
          <w:rFonts w:eastAsia="MS ??"/>
        </w:rPr>
        <w:t>284.</w:t>
      </w:r>
      <w:r w:rsidRPr="00AE67A7">
        <w:rPr>
          <w:rFonts w:eastAsia="MS ??"/>
        </w:rPr>
        <w:tab/>
      </w:r>
      <w:r>
        <w:rPr>
          <w:rFonts w:eastAsia="MS ??"/>
        </w:rPr>
        <w:t>Законом</w:t>
      </w:r>
      <w:r w:rsidRPr="00AE67A7">
        <w:rPr>
          <w:rFonts w:eastAsia="MS ??"/>
        </w:rPr>
        <w:t xml:space="preserve"> № 117/2014 </w:t>
      </w:r>
      <w:r>
        <w:rPr>
          <w:rFonts w:eastAsia="MS ??"/>
        </w:rPr>
        <w:t>предусмотрена</w:t>
      </w:r>
      <w:r w:rsidRPr="00AE67A7">
        <w:rPr>
          <w:rFonts w:eastAsia="MS ??"/>
        </w:rPr>
        <w:t xml:space="preserve"> </w:t>
      </w:r>
      <w:r>
        <w:rPr>
          <w:rFonts w:eastAsia="MS ??"/>
        </w:rPr>
        <w:t>компенсация</w:t>
      </w:r>
      <w:r w:rsidRPr="00AE67A7">
        <w:rPr>
          <w:rFonts w:eastAsia="MS ??"/>
        </w:rPr>
        <w:t xml:space="preserve"> </w:t>
      </w:r>
      <w:r>
        <w:rPr>
          <w:rFonts w:eastAsia="MS ??"/>
        </w:rPr>
        <w:t>за</w:t>
      </w:r>
      <w:r w:rsidRPr="00AE67A7">
        <w:rPr>
          <w:rFonts w:eastAsia="MS ??"/>
        </w:rPr>
        <w:t xml:space="preserve"> </w:t>
      </w:r>
      <w:r>
        <w:rPr>
          <w:rFonts w:eastAsia="MS ??"/>
        </w:rPr>
        <w:t>причиненный</w:t>
      </w:r>
      <w:r w:rsidRPr="00AE67A7">
        <w:rPr>
          <w:rFonts w:eastAsia="MS ??"/>
        </w:rPr>
        <w:t xml:space="preserve"> </w:t>
      </w:r>
      <w:r>
        <w:rPr>
          <w:rFonts w:eastAsia="MS ??"/>
        </w:rPr>
        <w:t>ущерб</w:t>
      </w:r>
      <w:r w:rsidRPr="00AE67A7">
        <w:rPr>
          <w:rFonts w:eastAsia="MS ??"/>
        </w:rPr>
        <w:t xml:space="preserve">: </w:t>
      </w:r>
      <w:r>
        <w:rPr>
          <w:rFonts w:eastAsia="MS ??"/>
        </w:rPr>
        <w:t>надзорный</w:t>
      </w:r>
      <w:r w:rsidRPr="00AE67A7">
        <w:rPr>
          <w:rFonts w:eastAsia="MS ??"/>
        </w:rPr>
        <w:t xml:space="preserve"> </w:t>
      </w:r>
      <w:r>
        <w:rPr>
          <w:rFonts w:eastAsia="MS ??"/>
        </w:rPr>
        <w:t>судья</w:t>
      </w:r>
      <w:r w:rsidRPr="00AE67A7">
        <w:rPr>
          <w:rFonts w:eastAsia="MS ??"/>
        </w:rPr>
        <w:t xml:space="preserve"> (</w:t>
      </w:r>
      <w:proofErr w:type="spellStart"/>
      <w:r w:rsidRPr="001E1C2B">
        <w:rPr>
          <w:rFonts w:eastAsia="MS ??"/>
          <w:i/>
          <w:lang w:val="en-GB"/>
        </w:rPr>
        <w:t>Giudice</w:t>
      </w:r>
      <w:proofErr w:type="spellEnd"/>
      <w:r w:rsidRPr="00AE67A7">
        <w:rPr>
          <w:rFonts w:eastAsia="MS ??"/>
          <w:i/>
        </w:rPr>
        <w:t xml:space="preserve"> </w:t>
      </w:r>
      <w:r w:rsidRPr="001E1C2B">
        <w:rPr>
          <w:rFonts w:eastAsia="MS ??"/>
          <w:i/>
          <w:lang w:val="en-GB"/>
        </w:rPr>
        <w:t>di</w:t>
      </w:r>
      <w:r w:rsidRPr="00AE67A7">
        <w:rPr>
          <w:rFonts w:eastAsia="MS ??"/>
          <w:i/>
        </w:rPr>
        <w:t xml:space="preserve"> </w:t>
      </w:r>
      <w:proofErr w:type="spellStart"/>
      <w:r w:rsidRPr="001E1C2B">
        <w:rPr>
          <w:rFonts w:eastAsia="MS ??"/>
          <w:i/>
          <w:lang w:val="en-GB"/>
        </w:rPr>
        <w:t>sorveglianza</w:t>
      </w:r>
      <w:proofErr w:type="spellEnd"/>
      <w:r w:rsidRPr="00AE67A7">
        <w:rPr>
          <w:rFonts w:eastAsia="MS ??"/>
        </w:rPr>
        <w:t xml:space="preserve">) </w:t>
      </w:r>
      <w:r>
        <w:rPr>
          <w:rFonts w:eastAsia="MS ??"/>
        </w:rPr>
        <w:t>может</w:t>
      </w:r>
      <w:r w:rsidRPr="00AE67A7">
        <w:rPr>
          <w:rFonts w:eastAsia="MS ??"/>
        </w:rPr>
        <w:t xml:space="preserve"> </w:t>
      </w:r>
      <w:r>
        <w:rPr>
          <w:rFonts w:eastAsia="MS ??"/>
        </w:rPr>
        <w:t>назначить</w:t>
      </w:r>
      <w:r w:rsidRPr="00AE67A7">
        <w:rPr>
          <w:rFonts w:eastAsia="MS ??"/>
        </w:rPr>
        <w:t xml:space="preserve"> </w:t>
      </w:r>
      <w:r>
        <w:rPr>
          <w:rFonts w:eastAsia="MS ??"/>
        </w:rPr>
        <w:t>содержащемуся</w:t>
      </w:r>
      <w:r w:rsidRPr="00AE67A7">
        <w:rPr>
          <w:rFonts w:eastAsia="MS ??"/>
        </w:rPr>
        <w:t xml:space="preserve"> </w:t>
      </w:r>
      <w:r>
        <w:rPr>
          <w:rFonts w:eastAsia="MS ??"/>
        </w:rPr>
        <w:t>под</w:t>
      </w:r>
      <w:r w:rsidRPr="00AE67A7">
        <w:rPr>
          <w:rFonts w:eastAsia="MS ??"/>
        </w:rPr>
        <w:t xml:space="preserve"> </w:t>
      </w:r>
      <w:r>
        <w:rPr>
          <w:rFonts w:eastAsia="MS ??"/>
        </w:rPr>
        <w:t>стражей</w:t>
      </w:r>
      <w:r w:rsidRPr="00AE67A7">
        <w:rPr>
          <w:rFonts w:eastAsia="MS ??"/>
        </w:rPr>
        <w:t xml:space="preserve"> </w:t>
      </w:r>
      <w:r>
        <w:rPr>
          <w:rFonts w:eastAsia="MS ??"/>
        </w:rPr>
        <w:t>лицу</w:t>
      </w:r>
      <w:r w:rsidRPr="00AE67A7">
        <w:rPr>
          <w:rFonts w:eastAsia="MS ??"/>
        </w:rPr>
        <w:t xml:space="preserve"> </w:t>
      </w:r>
      <w:r>
        <w:rPr>
          <w:rFonts w:eastAsia="MS ??"/>
        </w:rPr>
        <w:t>компенсацию</w:t>
      </w:r>
      <w:r w:rsidRPr="00AE67A7">
        <w:rPr>
          <w:rFonts w:eastAsia="MS ??"/>
        </w:rPr>
        <w:t xml:space="preserve"> </w:t>
      </w:r>
      <w:r>
        <w:rPr>
          <w:rFonts w:eastAsia="MS ??"/>
        </w:rPr>
        <w:t>в</w:t>
      </w:r>
      <w:r w:rsidRPr="00AE67A7">
        <w:rPr>
          <w:rFonts w:eastAsia="MS ??"/>
        </w:rPr>
        <w:t xml:space="preserve"> </w:t>
      </w:r>
      <w:r>
        <w:rPr>
          <w:rFonts w:eastAsia="MS ??"/>
        </w:rPr>
        <w:t>размере</w:t>
      </w:r>
      <w:r w:rsidRPr="00AE67A7">
        <w:rPr>
          <w:rFonts w:eastAsia="MS ??"/>
        </w:rPr>
        <w:t xml:space="preserve"> </w:t>
      </w:r>
      <w:r w:rsidR="00DE0A7C">
        <w:rPr>
          <w:rFonts w:eastAsia="MS ??"/>
        </w:rPr>
        <w:t>8</w:t>
      </w:r>
      <w:r w:rsidRPr="00AE67A7">
        <w:rPr>
          <w:rFonts w:eastAsia="MS ??"/>
        </w:rPr>
        <w:t xml:space="preserve"> </w:t>
      </w:r>
      <w:r>
        <w:rPr>
          <w:rFonts w:eastAsia="MS ??"/>
        </w:rPr>
        <w:t>евро</w:t>
      </w:r>
      <w:r w:rsidRPr="00AE67A7">
        <w:rPr>
          <w:rFonts w:eastAsia="MS ??"/>
        </w:rPr>
        <w:t xml:space="preserve"> </w:t>
      </w:r>
      <w:r>
        <w:rPr>
          <w:rFonts w:eastAsia="MS ??"/>
        </w:rPr>
        <w:t>в</w:t>
      </w:r>
      <w:r w:rsidRPr="00AE67A7">
        <w:rPr>
          <w:rFonts w:eastAsia="MS ??"/>
        </w:rPr>
        <w:t xml:space="preserve"> </w:t>
      </w:r>
      <w:r>
        <w:rPr>
          <w:rFonts w:eastAsia="MS ??"/>
        </w:rPr>
        <w:t>сутки</w:t>
      </w:r>
      <w:r w:rsidRPr="00AE67A7">
        <w:rPr>
          <w:rFonts w:eastAsia="MS ??"/>
        </w:rPr>
        <w:t xml:space="preserve"> </w:t>
      </w:r>
      <w:r>
        <w:rPr>
          <w:rFonts w:eastAsia="MS ??"/>
        </w:rPr>
        <w:t>в</w:t>
      </w:r>
      <w:r w:rsidRPr="00AE67A7">
        <w:rPr>
          <w:rFonts w:eastAsia="MS ??"/>
        </w:rPr>
        <w:t xml:space="preserve"> </w:t>
      </w:r>
      <w:r>
        <w:rPr>
          <w:rFonts w:eastAsia="MS ??"/>
        </w:rPr>
        <w:t>случае</w:t>
      </w:r>
      <w:r w:rsidRPr="00AE67A7">
        <w:rPr>
          <w:rFonts w:eastAsia="MS ??"/>
        </w:rPr>
        <w:t xml:space="preserve">, </w:t>
      </w:r>
      <w:r>
        <w:rPr>
          <w:rFonts w:eastAsia="MS ??"/>
        </w:rPr>
        <w:t>если</w:t>
      </w:r>
      <w:r w:rsidRPr="00AE67A7">
        <w:rPr>
          <w:rFonts w:eastAsia="MS ??"/>
        </w:rPr>
        <w:t xml:space="preserve"> </w:t>
      </w:r>
      <w:r>
        <w:rPr>
          <w:rFonts w:eastAsia="MS ??"/>
        </w:rPr>
        <w:t>будет</w:t>
      </w:r>
      <w:r w:rsidRPr="00AE67A7">
        <w:rPr>
          <w:rFonts w:eastAsia="MS ??"/>
        </w:rPr>
        <w:t xml:space="preserve"> </w:t>
      </w:r>
      <w:r>
        <w:rPr>
          <w:rFonts w:eastAsia="MS ??"/>
        </w:rPr>
        <w:t>уст</w:t>
      </w:r>
      <w:r>
        <w:rPr>
          <w:rFonts w:eastAsia="MS ??"/>
        </w:rPr>
        <w:t>а</w:t>
      </w:r>
      <w:r>
        <w:rPr>
          <w:rFonts w:eastAsia="MS ??"/>
        </w:rPr>
        <w:t>новлен</w:t>
      </w:r>
      <w:r w:rsidRPr="00AE67A7">
        <w:rPr>
          <w:rFonts w:eastAsia="MS ??"/>
        </w:rPr>
        <w:t xml:space="preserve"> </w:t>
      </w:r>
      <w:r>
        <w:rPr>
          <w:rFonts w:eastAsia="MS ??"/>
        </w:rPr>
        <w:t>факт</w:t>
      </w:r>
      <w:r w:rsidRPr="00AE67A7">
        <w:rPr>
          <w:rFonts w:eastAsia="MS ??"/>
        </w:rPr>
        <w:t xml:space="preserve"> </w:t>
      </w:r>
      <w:r>
        <w:rPr>
          <w:rFonts w:eastAsia="MS ??"/>
        </w:rPr>
        <w:t>бесчеловечных</w:t>
      </w:r>
      <w:r w:rsidRPr="00AE67A7">
        <w:rPr>
          <w:rFonts w:eastAsia="MS ??"/>
        </w:rPr>
        <w:t xml:space="preserve"> </w:t>
      </w:r>
      <w:r>
        <w:rPr>
          <w:rFonts w:eastAsia="MS ??"/>
        </w:rPr>
        <w:t>и</w:t>
      </w:r>
      <w:r w:rsidRPr="00AE67A7">
        <w:rPr>
          <w:rFonts w:eastAsia="MS ??"/>
        </w:rPr>
        <w:t xml:space="preserve"> </w:t>
      </w:r>
      <w:r>
        <w:rPr>
          <w:rFonts w:eastAsia="MS ??"/>
        </w:rPr>
        <w:t>унижающих</w:t>
      </w:r>
      <w:r w:rsidRPr="00AE67A7">
        <w:rPr>
          <w:rFonts w:eastAsia="MS ??"/>
        </w:rPr>
        <w:t xml:space="preserve"> </w:t>
      </w:r>
      <w:r>
        <w:rPr>
          <w:rFonts w:eastAsia="MS ??"/>
        </w:rPr>
        <w:t>достоинство</w:t>
      </w:r>
      <w:r w:rsidRPr="00AE67A7">
        <w:rPr>
          <w:rFonts w:eastAsia="MS ??"/>
        </w:rPr>
        <w:t xml:space="preserve"> </w:t>
      </w:r>
      <w:r>
        <w:rPr>
          <w:rFonts w:eastAsia="MS ??"/>
        </w:rPr>
        <w:t>условий</w:t>
      </w:r>
      <w:r w:rsidRPr="00AE67A7">
        <w:rPr>
          <w:rFonts w:eastAsia="MS ??"/>
        </w:rPr>
        <w:t xml:space="preserve"> </w:t>
      </w:r>
      <w:r>
        <w:rPr>
          <w:rFonts w:eastAsia="MS ??"/>
        </w:rPr>
        <w:t>пребывания</w:t>
      </w:r>
      <w:r w:rsidRPr="00AE67A7">
        <w:rPr>
          <w:rFonts w:eastAsia="MS ??"/>
        </w:rPr>
        <w:t xml:space="preserve"> </w:t>
      </w:r>
      <w:r>
        <w:rPr>
          <w:rFonts w:eastAsia="MS ??"/>
        </w:rPr>
        <w:t>в</w:t>
      </w:r>
      <w:r w:rsidRPr="00AE67A7">
        <w:rPr>
          <w:rFonts w:eastAsia="MS ??"/>
        </w:rPr>
        <w:t xml:space="preserve"> </w:t>
      </w:r>
      <w:r>
        <w:rPr>
          <w:rFonts w:eastAsia="MS ??"/>
        </w:rPr>
        <w:t>тюрьме</w:t>
      </w:r>
      <w:r w:rsidRPr="00AE67A7">
        <w:rPr>
          <w:rFonts w:eastAsia="MS ??"/>
        </w:rPr>
        <w:t xml:space="preserve">. </w:t>
      </w:r>
      <w:r>
        <w:rPr>
          <w:rFonts w:eastAsia="MS ??"/>
        </w:rPr>
        <w:t>Законом также предусматривается</w:t>
      </w:r>
      <w:r w:rsidRPr="00AE67A7">
        <w:rPr>
          <w:rFonts w:eastAsia="MS ??"/>
        </w:rPr>
        <w:t>:</w:t>
      </w:r>
      <w:r>
        <w:rPr>
          <w:rFonts w:eastAsia="MS ??"/>
        </w:rPr>
        <w:t xml:space="preserve"> принятие срочных мер по борьбе с переполненностью тюрем</w:t>
      </w:r>
      <w:r w:rsidRPr="0071189C">
        <w:rPr>
          <w:rFonts w:eastAsia="MS ??"/>
        </w:rPr>
        <w:t xml:space="preserve">, </w:t>
      </w:r>
      <w:r>
        <w:rPr>
          <w:rFonts w:eastAsia="MS ??"/>
        </w:rPr>
        <w:t>включая выплату компенсации за ущерб в случае н</w:t>
      </w:r>
      <w:r>
        <w:rPr>
          <w:rFonts w:eastAsia="MS ??"/>
        </w:rPr>
        <w:t>е</w:t>
      </w:r>
      <w:r>
        <w:rPr>
          <w:rFonts w:eastAsia="MS ??"/>
        </w:rPr>
        <w:t>выполнения требований закона</w:t>
      </w:r>
      <w:r w:rsidRPr="0071189C">
        <w:rPr>
          <w:rFonts w:eastAsia="MS ??"/>
        </w:rPr>
        <w:t xml:space="preserve">; </w:t>
      </w:r>
      <w:r>
        <w:rPr>
          <w:rFonts w:eastAsia="MS ??"/>
        </w:rPr>
        <w:t>доступ к определенным слушаниям в ходе ра</w:t>
      </w:r>
      <w:r>
        <w:rPr>
          <w:rFonts w:eastAsia="MS ??"/>
        </w:rPr>
        <w:t>з</w:t>
      </w:r>
      <w:r>
        <w:rPr>
          <w:rFonts w:eastAsia="MS ??"/>
        </w:rPr>
        <w:t>бирательства по факту предполагаемого несоблюдения Тюремных правил и п</w:t>
      </w:r>
      <w:r>
        <w:rPr>
          <w:rFonts w:eastAsia="MS ??"/>
        </w:rPr>
        <w:t>о</w:t>
      </w:r>
      <w:r>
        <w:rPr>
          <w:rFonts w:eastAsia="MS ??"/>
        </w:rPr>
        <w:t xml:space="preserve">ложений </w:t>
      </w:r>
      <w:r w:rsidRPr="0071189C">
        <w:rPr>
          <w:rFonts w:eastAsia="MS ??"/>
        </w:rPr>
        <w:t>(</w:t>
      </w:r>
      <w:r w:rsidRPr="00D22D9A">
        <w:rPr>
          <w:rFonts w:eastAsia="MS ??"/>
        </w:rPr>
        <w:t>Закон о пенитенциарной системе</w:t>
      </w:r>
      <w:r w:rsidRPr="0071189C">
        <w:rPr>
          <w:rFonts w:eastAsia="MS ??"/>
        </w:rPr>
        <w:t xml:space="preserve">) </w:t>
      </w:r>
      <w:r>
        <w:rPr>
          <w:rFonts w:eastAsia="MS ??"/>
        </w:rPr>
        <w:t>и причинения «</w:t>
      </w:r>
      <w:r w:rsidRPr="00D22D9A">
        <w:rPr>
          <w:rFonts w:eastAsia="MS ??"/>
        </w:rPr>
        <w:t>непрерывн</w:t>
      </w:r>
      <w:r>
        <w:rPr>
          <w:rFonts w:eastAsia="MS ??"/>
        </w:rPr>
        <w:t>ого</w:t>
      </w:r>
      <w:r w:rsidRPr="00D22D9A">
        <w:rPr>
          <w:rFonts w:eastAsia="MS ??"/>
        </w:rPr>
        <w:t xml:space="preserve"> и с</w:t>
      </w:r>
      <w:r w:rsidRPr="00D22D9A">
        <w:rPr>
          <w:rFonts w:eastAsia="MS ??"/>
        </w:rPr>
        <w:t>е</w:t>
      </w:r>
      <w:r w:rsidRPr="00D22D9A">
        <w:rPr>
          <w:rFonts w:eastAsia="MS ??"/>
        </w:rPr>
        <w:t>рьезн</w:t>
      </w:r>
      <w:r>
        <w:rPr>
          <w:rFonts w:eastAsia="MS ??"/>
        </w:rPr>
        <w:t>ого</w:t>
      </w:r>
      <w:r w:rsidRPr="00D22D9A">
        <w:rPr>
          <w:rFonts w:eastAsia="MS ??"/>
        </w:rPr>
        <w:t xml:space="preserve"> ущерб</w:t>
      </w:r>
      <w:r>
        <w:rPr>
          <w:rFonts w:eastAsia="MS ??"/>
        </w:rPr>
        <w:t>а</w:t>
      </w:r>
      <w:r w:rsidRPr="00D22D9A">
        <w:rPr>
          <w:rFonts w:eastAsia="MS ??"/>
        </w:rPr>
        <w:t xml:space="preserve"> осуществлению прав</w:t>
      </w:r>
      <w:r>
        <w:rPr>
          <w:rFonts w:eastAsia="MS ??"/>
        </w:rPr>
        <w:t>»</w:t>
      </w:r>
      <w:r w:rsidRPr="0071189C">
        <w:rPr>
          <w:rFonts w:eastAsia="MS ??"/>
        </w:rPr>
        <w:t xml:space="preserve">; </w:t>
      </w:r>
      <w:r>
        <w:rPr>
          <w:rFonts w:eastAsia="MS ??"/>
        </w:rPr>
        <w:t>право потребовать от тюремной адм</w:t>
      </w:r>
      <w:r>
        <w:rPr>
          <w:rFonts w:eastAsia="MS ??"/>
        </w:rPr>
        <w:t>и</w:t>
      </w:r>
      <w:r>
        <w:rPr>
          <w:rFonts w:eastAsia="MS ??"/>
        </w:rPr>
        <w:t>нистрации выполнения обязательств</w:t>
      </w:r>
      <w:r w:rsidRPr="0071189C">
        <w:rPr>
          <w:rFonts w:eastAsia="MS ??"/>
        </w:rPr>
        <w:t xml:space="preserve">; </w:t>
      </w:r>
      <w:r>
        <w:rPr>
          <w:rFonts w:eastAsia="MS ??"/>
        </w:rPr>
        <w:t>облегченные условия доступа к домашн</w:t>
      </w:r>
      <w:r>
        <w:rPr>
          <w:rFonts w:eastAsia="MS ??"/>
        </w:rPr>
        <w:t>е</w:t>
      </w:r>
      <w:r>
        <w:rPr>
          <w:rFonts w:eastAsia="MS ??"/>
        </w:rPr>
        <w:t>му аресту</w:t>
      </w:r>
      <w:r w:rsidRPr="0071189C">
        <w:rPr>
          <w:rFonts w:eastAsia="MS ??"/>
        </w:rPr>
        <w:t xml:space="preserve">; </w:t>
      </w:r>
      <w:r>
        <w:rPr>
          <w:rFonts w:eastAsia="MS ??"/>
        </w:rPr>
        <w:t>дополнительные ограничени</w:t>
      </w:r>
      <w:r w:rsidR="00ED1595">
        <w:rPr>
          <w:rFonts w:eastAsia="MS ??"/>
        </w:rPr>
        <w:t>я</w:t>
      </w:r>
      <w:r>
        <w:rPr>
          <w:rFonts w:eastAsia="MS ??"/>
        </w:rPr>
        <w:t xml:space="preserve"> на предварительное заключение для взрослых</w:t>
      </w:r>
      <w:r w:rsidRPr="0071189C">
        <w:rPr>
          <w:rFonts w:eastAsia="MS ??"/>
        </w:rPr>
        <w:t xml:space="preserve">. </w:t>
      </w:r>
      <w:r>
        <w:rPr>
          <w:rFonts w:eastAsia="MS ??"/>
        </w:rPr>
        <w:t>При</w:t>
      </w:r>
      <w:r w:rsidRPr="00E67918">
        <w:rPr>
          <w:rFonts w:eastAsia="MS ??"/>
        </w:rPr>
        <w:t xml:space="preserve"> </w:t>
      </w:r>
      <w:r>
        <w:rPr>
          <w:rFonts w:eastAsia="MS ??"/>
        </w:rPr>
        <w:t>Департаменте</w:t>
      </w:r>
      <w:r w:rsidRPr="00E67918">
        <w:rPr>
          <w:rFonts w:eastAsia="MS ??"/>
        </w:rPr>
        <w:t xml:space="preserve"> </w:t>
      </w:r>
      <w:r>
        <w:rPr>
          <w:rFonts w:eastAsia="MS ??"/>
        </w:rPr>
        <w:t>пенитенциарной</w:t>
      </w:r>
      <w:r w:rsidRPr="00E67918">
        <w:rPr>
          <w:rFonts w:eastAsia="MS ??"/>
        </w:rPr>
        <w:t xml:space="preserve"> </w:t>
      </w:r>
      <w:r>
        <w:rPr>
          <w:rFonts w:eastAsia="MS ??"/>
        </w:rPr>
        <w:t>администрации</w:t>
      </w:r>
      <w:r w:rsidRPr="00E67918">
        <w:rPr>
          <w:rFonts w:eastAsia="MS ??"/>
        </w:rPr>
        <w:t xml:space="preserve"> </w:t>
      </w:r>
      <w:r>
        <w:rPr>
          <w:rFonts w:eastAsia="MS ??"/>
        </w:rPr>
        <w:t>была</w:t>
      </w:r>
      <w:r w:rsidRPr="00E67918">
        <w:rPr>
          <w:rFonts w:eastAsia="MS ??"/>
        </w:rPr>
        <w:t xml:space="preserve"> </w:t>
      </w:r>
      <w:r>
        <w:rPr>
          <w:rFonts w:eastAsia="MS ??"/>
        </w:rPr>
        <w:t>создана</w:t>
      </w:r>
      <w:r w:rsidRPr="00E67918">
        <w:rPr>
          <w:rFonts w:eastAsia="MS ??"/>
        </w:rPr>
        <w:t xml:space="preserve"> </w:t>
      </w:r>
      <w:r>
        <w:rPr>
          <w:rFonts w:eastAsia="MS ??"/>
        </w:rPr>
        <w:t>специальная</w:t>
      </w:r>
      <w:r w:rsidRPr="00E67918">
        <w:rPr>
          <w:rFonts w:eastAsia="MS ??"/>
        </w:rPr>
        <w:t xml:space="preserve"> </w:t>
      </w:r>
      <w:r>
        <w:rPr>
          <w:rFonts w:eastAsia="MS ??"/>
        </w:rPr>
        <w:t>рабочая</w:t>
      </w:r>
      <w:r w:rsidRPr="00E67918">
        <w:rPr>
          <w:rFonts w:eastAsia="MS ??"/>
        </w:rPr>
        <w:t xml:space="preserve"> </w:t>
      </w:r>
      <w:r>
        <w:rPr>
          <w:rFonts w:eastAsia="MS ??"/>
        </w:rPr>
        <w:t>группа</w:t>
      </w:r>
      <w:r w:rsidRPr="00E67918">
        <w:rPr>
          <w:rFonts w:eastAsia="MS ??"/>
        </w:rPr>
        <w:t xml:space="preserve"> </w:t>
      </w:r>
      <w:r>
        <w:rPr>
          <w:rFonts w:eastAsia="MS ??"/>
        </w:rPr>
        <w:t>для</w:t>
      </w:r>
      <w:r w:rsidRPr="00E67918">
        <w:rPr>
          <w:rFonts w:eastAsia="MS ??"/>
        </w:rPr>
        <w:t xml:space="preserve"> </w:t>
      </w:r>
      <w:r>
        <w:rPr>
          <w:rFonts w:eastAsia="MS ??"/>
        </w:rPr>
        <w:t>постоянного</w:t>
      </w:r>
      <w:r w:rsidRPr="00E67918">
        <w:rPr>
          <w:rFonts w:eastAsia="MS ??"/>
        </w:rPr>
        <w:t xml:space="preserve"> </w:t>
      </w:r>
      <w:r>
        <w:rPr>
          <w:rFonts w:eastAsia="MS ??"/>
        </w:rPr>
        <w:t>контроля</w:t>
      </w:r>
      <w:r w:rsidRPr="00E67918">
        <w:rPr>
          <w:rFonts w:eastAsia="MS ??"/>
        </w:rPr>
        <w:t xml:space="preserve"> </w:t>
      </w:r>
      <w:r>
        <w:rPr>
          <w:rFonts w:eastAsia="MS ??"/>
        </w:rPr>
        <w:t>за</w:t>
      </w:r>
      <w:r w:rsidRPr="00E67918">
        <w:rPr>
          <w:rFonts w:eastAsia="MS ??"/>
        </w:rPr>
        <w:t xml:space="preserve"> </w:t>
      </w:r>
      <w:r>
        <w:rPr>
          <w:rFonts w:eastAsia="MS ??"/>
        </w:rPr>
        <w:t>выполнением</w:t>
      </w:r>
      <w:r w:rsidRPr="00E67918">
        <w:rPr>
          <w:rFonts w:eastAsia="MS ??"/>
        </w:rPr>
        <w:t xml:space="preserve"> </w:t>
      </w:r>
      <w:r>
        <w:rPr>
          <w:rFonts w:eastAsia="MS ??"/>
        </w:rPr>
        <w:t>нормы</w:t>
      </w:r>
      <w:r w:rsidRPr="00E67918">
        <w:rPr>
          <w:rFonts w:eastAsia="MS ??"/>
        </w:rPr>
        <w:t xml:space="preserve"> </w:t>
      </w:r>
      <w:r>
        <w:rPr>
          <w:rFonts w:eastAsia="MS ??"/>
        </w:rPr>
        <w:t>по</w:t>
      </w:r>
      <w:r w:rsidRPr="00E67918">
        <w:rPr>
          <w:rFonts w:eastAsia="MS ??"/>
        </w:rPr>
        <w:t xml:space="preserve"> </w:t>
      </w:r>
      <w:r>
        <w:rPr>
          <w:rFonts w:eastAsia="MS ??"/>
        </w:rPr>
        <w:t>числу</w:t>
      </w:r>
      <w:r w:rsidRPr="00E67918">
        <w:rPr>
          <w:rFonts w:eastAsia="MS ??"/>
        </w:rPr>
        <w:t xml:space="preserve"> </w:t>
      </w:r>
      <w:r>
        <w:rPr>
          <w:rFonts w:eastAsia="MS ??"/>
        </w:rPr>
        <w:t xml:space="preserve">заключенных на одну камеру в свете стандартов </w:t>
      </w:r>
      <w:r w:rsidRPr="004E3FBA">
        <w:t>ЕСПЧ по размеру к</w:t>
      </w:r>
      <w:r w:rsidRPr="004E3FBA">
        <w:t>а</w:t>
      </w:r>
      <w:r w:rsidRPr="004E3FBA">
        <w:t>мер и количеству заключенных в них</w:t>
      </w:r>
      <w:r w:rsidRPr="00E67918">
        <w:rPr>
          <w:rFonts w:eastAsia="MS ??"/>
        </w:rPr>
        <w:t xml:space="preserve">. </w:t>
      </w:r>
    </w:p>
    <w:p w:rsidR="00632350" w:rsidRPr="00F35690" w:rsidRDefault="00632350" w:rsidP="00FD289D">
      <w:pPr>
        <w:pStyle w:val="SingleTxtGR"/>
      </w:pPr>
      <w:r w:rsidRPr="00F35690">
        <w:t>285.</w:t>
      </w:r>
      <w:r w:rsidRPr="00F35690">
        <w:tab/>
      </w:r>
      <w:r>
        <w:t>По состоянию на</w:t>
      </w:r>
      <w:r w:rsidRPr="00F35690">
        <w:t xml:space="preserve"> 31 </w:t>
      </w:r>
      <w:r>
        <w:t>марта</w:t>
      </w:r>
      <w:r w:rsidRPr="00F35690">
        <w:t xml:space="preserve"> 2016 </w:t>
      </w:r>
      <w:r>
        <w:t>года</w:t>
      </w:r>
      <w:r w:rsidRPr="00F35690">
        <w:t xml:space="preserve"> </w:t>
      </w:r>
      <w:r>
        <w:t>общее</w:t>
      </w:r>
      <w:r w:rsidRPr="00F35690">
        <w:t xml:space="preserve"> </w:t>
      </w:r>
      <w:r>
        <w:t>количество</w:t>
      </w:r>
      <w:r w:rsidRPr="00F35690">
        <w:t xml:space="preserve"> </w:t>
      </w:r>
      <w:r>
        <w:t>заключенных</w:t>
      </w:r>
      <w:r w:rsidRPr="00F35690">
        <w:t xml:space="preserve"> </w:t>
      </w:r>
      <w:r>
        <w:t>с</w:t>
      </w:r>
      <w:r>
        <w:t>о</w:t>
      </w:r>
      <w:r>
        <w:t>ставляло</w:t>
      </w:r>
      <w:r w:rsidRPr="00F35690">
        <w:t xml:space="preserve"> 53</w:t>
      </w:r>
      <w:r w:rsidR="00222D59" w:rsidRPr="00222D59">
        <w:t xml:space="preserve"> </w:t>
      </w:r>
      <w:r w:rsidRPr="00F35690">
        <w:t xml:space="preserve">495 </w:t>
      </w:r>
      <w:r>
        <w:t>человек</w:t>
      </w:r>
      <w:r w:rsidRPr="000A78BB">
        <w:rPr>
          <w:rStyle w:val="FootnoteReference"/>
          <w:lang w:val="en-GB"/>
        </w:rPr>
        <w:footnoteReference w:id="65"/>
      </w:r>
      <w:r w:rsidR="000A1618">
        <w:t>,</w:t>
      </w:r>
      <w:r w:rsidR="00912F21">
        <w:t xml:space="preserve"> </w:t>
      </w:r>
      <w:r>
        <w:t xml:space="preserve">из которых </w:t>
      </w:r>
      <w:r w:rsidRPr="00F35690">
        <w:t>17</w:t>
      </w:r>
      <w:r w:rsidR="00222D59">
        <w:t xml:space="preserve"> </w:t>
      </w:r>
      <w:r w:rsidRPr="00F35690">
        <w:t>920</w:t>
      </w:r>
      <w:r>
        <w:t xml:space="preserve"> – иностранцы</w:t>
      </w:r>
      <w:r w:rsidRPr="000A78BB">
        <w:rPr>
          <w:rStyle w:val="FootnoteReference"/>
          <w:lang w:val="en-GB"/>
        </w:rPr>
        <w:footnoteReference w:id="66"/>
      </w:r>
      <w:r w:rsidRPr="00F35690">
        <w:t xml:space="preserve"> (</w:t>
      </w:r>
      <w:r>
        <w:t xml:space="preserve">по состоянию на 30 июня </w:t>
      </w:r>
      <w:r w:rsidRPr="00F35690">
        <w:t>2015</w:t>
      </w:r>
      <w:r>
        <w:t xml:space="preserve"> года</w:t>
      </w:r>
      <w:r w:rsidRPr="00F35690">
        <w:t xml:space="preserve"> 18</w:t>
      </w:r>
      <w:r>
        <w:t xml:space="preserve"> </w:t>
      </w:r>
      <w:r w:rsidRPr="00F35690">
        <w:t xml:space="preserve">312 </w:t>
      </w:r>
      <w:r>
        <w:t>человек находилось в заключении за преступления, связанные с наркотиками</w:t>
      </w:r>
      <w:r w:rsidRPr="00F35690">
        <w:t>)</w:t>
      </w:r>
      <w:r w:rsidR="00E52072" w:rsidRPr="000A78BB">
        <w:rPr>
          <w:rStyle w:val="FootnoteReference"/>
          <w:lang w:val="en-GB"/>
        </w:rPr>
        <w:footnoteReference w:id="67"/>
      </w:r>
      <w:r w:rsidRPr="00F35690">
        <w:t xml:space="preserve">. </w:t>
      </w:r>
    </w:p>
    <w:p w:rsidR="00632350" w:rsidRPr="00FD289D" w:rsidRDefault="00632350" w:rsidP="00FD289D">
      <w:pPr>
        <w:pStyle w:val="SingleTxtGR"/>
      </w:pPr>
      <w:r w:rsidRPr="00DA63D4">
        <w:t>286.</w:t>
      </w:r>
      <w:r w:rsidRPr="00DA63D4">
        <w:tab/>
      </w:r>
      <w:r w:rsidRPr="00DE0A7C">
        <w:t>В соответствии с Законом</w:t>
      </w:r>
      <w:r w:rsidR="00ED1595">
        <w:t xml:space="preserve"> № 199/2010 18 </w:t>
      </w:r>
      <w:r w:rsidRPr="00DE0A7C">
        <w:t xml:space="preserve">771 человек, из которых </w:t>
      </w:r>
      <w:r w:rsidR="00DE0A7C" w:rsidRPr="00DE0A7C">
        <w:br/>
      </w:r>
      <w:r w:rsidRPr="00DE0A7C">
        <w:t>5</w:t>
      </w:r>
      <w:r w:rsidR="00DE0A7C">
        <w:t> </w:t>
      </w:r>
      <w:r w:rsidRPr="00DE0A7C">
        <w:t>744 – иностранцы</w:t>
      </w:r>
      <w:r>
        <w:t xml:space="preserve">, были выпущены из пенитенциарных учреждений </w:t>
      </w:r>
      <w:r w:rsidRPr="00DA63D4">
        <w:t>(</w:t>
      </w:r>
      <w:r>
        <w:t>по с</w:t>
      </w:r>
      <w:r>
        <w:t>о</w:t>
      </w:r>
      <w:r>
        <w:t>стоянию на 31 марта</w:t>
      </w:r>
      <w:r w:rsidRPr="00DA63D4">
        <w:t xml:space="preserve"> 2016</w:t>
      </w:r>
      <w:r>
        <w:t xml:space="preserve"> года</w:t>
      </w:r>
      <w:r w:rsidRPr="00DA63D4">
        <w:t>)</w:t>
      </w:r>
      <w:r w:rsidRPr="00DE0A7C">
        <w:rPr>
          <w:rStyle w:val="FootnoteReference"/>
          <w:lang w:val="en-GB"/>
        </w:rPr>
        <w:footnoteReference w:id="68"/>
      </w:r>
      <w:r w:rsidR="00FD289D">
        <w:t>.</w:t>
      </w:r>
    </w:p>
    <w:p w:rsidR="00011EC8" w:rsidRPr="00F8726E" w:rsidRDefault="00632350" w:rsidP="00632350">
      <w:pPr>
        <w:pStyle w:val="SingleTxtG"/>
        <w:spacing w:before="240" w:after="0"/>
        <w:jc w:val="center"/>
        <w:rPr>
          <w:u w:val="single"/>
          <w:lang w:val="ru-RU"/>
        </w:rPr>
      </w:pPr>
      <w:r w:rsidRPr="00DA63D4">
        <w:rPr>
          <w:u w:val="single"/>
          <w:lang w:val="ru-RU"/>
        </w:rPr>
        <w:tab/>
      </w:r>
      <w:r w:rsidRPr="00DA63D4">
        <w:rPr>
          <w:u w:val="single"/>
          <w:lang w:val="ru-RU"/>
        </w:rPr>
        <w:tab/>
      </w:r>
      <w:r w:rsidRPr="00DA63D4">
        <w:rPr>
          <w:u w:val="single"/>
          <w:lang w:val="ru-RU"/>
        </w:rPr>
        <w:tab/>
      </w:r>
    </w:p>
    <w:sectPr w:rsidR="00011EC8" w:rsidRPr="00F8726E" w:rsidSect="005709C6">
      <w:headerReference w:type="even" r:id="rId25"/>
      <w:headerReference w:type="default" r:id="rId26"/>
      <w:footerReference w:type="even" r:id="rId27"/>
      <w:footerReference w:type="default" r:id="rId28"/>
      <w:footerReference w:type="first" r:id="rId29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AD1" w:rsidRDefault="00064AD1">
      <w:r>
        <w:rPr>
          <w:lang w:val="en-US"/>
        </w:rPr>
        <w:tab/>
      </w:r>
      <w:r>
        <w:separator/>
      </w:r>
    </w:p>
  </w:endnote>
  <w:endnote w:type="continuationSeparator" w:id="0">
    <w:p w:rsidR="00064AD1" w:rsidRDefault="00064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明體">
    <w:charset w:val="88"/>
    <w:family w:val="modern"/>
    <w:pitch w:val="fixed"/>
    <w:sig w:usb0="F1007BFF" w:usb1="29FFFFFF" w:usb2="00000037" w:usb3="00000000" w:csb0="003F00FF" w:csb1="00000000"/>
  </w:font>
  <w:font w:name="華康中黑體">
    <w:charset w:val="88"/>
    <w:family w:val="modern"/>
    <w:pitch w:val="fixed"/>
    <w:sig w:usb0="F1007BFF" w:usb1="29FFFFFF" w:usb2="00000037" w:usb3="00000000" w:csb0="003F00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華康粗明體">
    <w:altName w:val="Arial Unicode MS"/>
    <w:charset w:val="88"/>
    <w:family w:val="modern"/>
    <w:pitch w:val="fixed"/>
    <w:sig w:usb0="00000000" w:usb1="3A6F9C38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T30Lfz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DB4" w:rsidRPr="009A6F4A" w:rsidRDefault="00C40FAD" w:rsidP="00011EC8">
    <w:pPr>
      <w:pStyle w:val="Footer"/>
      <w:rPr>
        <w:lang w:val="en-US"/>
      </w:rPr>
    </w:pPr>
    <w:r>
      <w:rPr>
        <w:rStyle w:val="PageNumber"/>
      </w:rPr>
      <w:fldChar w:fldCharType="begin"/>
    </w:r>
    <w:r w:rsidR="00AC4DB4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64D2C">
      <w:rPr>
        <w:rStyle w:val="PageNumber"/>
        <w:noProof/>
      </w:rPr>
      <w:t>58</w:t>
    </w:r>
    <w:r>
      <w:rPr>
        <w:rStyle w:val="PageNumber"/>
      </w:rPr>
      <w:fldChar w:fldCharType="end"/>
    </w:r>
    <w:r w:rsidR="00AC4DB4">
      <w:rPr>
        <w:lang w:val="en-US"/>
      </w:rPr>
      <w:tab/>
      <w:t xml:space="preserve">GE.16-12828 </w:t>
    </w:r>
    <w:r w:rsidR="00AC4DB4">
      <w:rPr>
        <w:lang w:val="ru-RU"/>
      </w:rPr>
      <w:t xml:space="preserve"> </w:t>
    </w:r>
    <w:r w:rsidR="00AC4DB4">
      <w:rPr>
        <w:lang w:val="en-US"/>
      </w:rPr>
      <w:t>(EXT)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DB4" w:rsidRPr="009A6F4A" w:rsidRDefault="00AC4DB4" w:rsidP="00011EC8">
    <w:pPr>
      <w:pStyle w:val="Footer"/>
      <w:rPr>
        <w:lang w:val="en-US"/>
      </w:rPr>
    </w:pPr>
    <w:r>
      <w:rPr>
        <w:lang w:val="en-US"/>
      </w:rPr>
      <w:t xml:space="preserve">GE.16-12828 </w:t>
    </w:r>
    <w:r>
      <w:rPr>
        <w:lang w:val="ru-RU"/>
      </w:rPr>
      <w:t xml:space="preserve"> </w:t>
    </w:r>
    <w:r>
      <w:rPr>
        <w:lang w:val="en-US"/>
      </w:rPr>
      <w:t>(EXT)</w:t>
    </w:r>
    <w:r>
      <w:rPr>
        <w:lang w:val="en-US"/>
      </w:rPr>
      <w:tab/>
    </w:r>
    <w:r w:rsidR="00C40FAD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C40FAD">
      <w:rPr>
        <w:rStyle w:val="PageNumber"/>
      </w:rPr>
      <w:fldChar w:fldCharType="separate"/>
    </w:r>
    <w:r w:rsidR="00E64D2C">
      <w:rPr>
        <w:rStyle w:val="PageNumber"/>
        <w:noProof/>
      </w:rPr>
      <w:t>57</w:t>
    </w:r>
    <w:r w:rsidR="00C40FAD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bottom w:val="none" w:sz="0" w:space="0" w:color="auto"/>
      </w:tblBorders>
      <w:tblLook w:val="01E0" w:firstRow="1" w:lastRow="1" w:firstColumn="1" w:lastColumn="1" w:noHBand="0" w:noVBand="0"/>
    </w:tblPr>
    <w:tblGrid>
      <w:gridCol w:w="3979"/>
      <w:gridCol w:w="4655"/>
      <w:gridCol w:w="1221"/>
    </w:tblGrid>
    <w:tr w:rsidR="00AC4DB4" w:rsidTr="0059464F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438"/>
      </w:trPr>
      <w:tc>
        <w:tcPr>
          <w:tcW w:w="4068" w:type="dxa"/>
          <w:vAlign w:val="bottom"/>
        </w:tcPr>
        <w:p w:rsidR="00AC4DB4" w:rsidRPr="00222D59" w:rsidRDefault="00AC4DB4" w:rsidP="00A7796F">
          <w:pPr>
            <w:rPr>
              <w:sz w:val="20"/>
            </w:rPr>
          </w:pPr>
          <w:r w:rsidRPr="00222D59">
            <w:rPr>
              <w:sz w:val="20"/>
              <w:lang w:val="en-US"/>
            </w:rPr>
            <w:t>GE.16-128</w:t>
          </w:r>
          <w:r>
            <w:rPr>
              <w:sz w:val="20"/>
              <w:lang w:val="en-US"/>
            </w:rPr>
            <w:t>28</w:t>
          </w:r>
          <w:r w:rsidRPr="00222D59">
            <w:rPr>
              <w:sz w:val="20"/>
              <w:lang w:val="en-US"/>
            </w:rPr>
            <w:t xml:space="preserve"> </w:t>
          </w:r>
          <w:r w:rsidRPr="00222D59">
            <w:rPr>
              <w:sz w:val="20"/>
            </w:rPr>
            <w:t xml:space="preserve"> </w:t>
          </w:r>
          <w:r w:rsidRPr="00222D59">
            <w:rPr>
              <w:sz w:val="20"/>
              <w:lang w:val="en-US"/>
            </w:rPr>
            <w:t>(EXT)</w:t>
          </w:r>
        </w:p>
      </w:tc>
      <w:tc>
        <w:tcPr>
          <w:tcW w:w="4663" w:type="dxa"/>
          <w:vMerge w:val="restart"/>
          <w:vAlign w:val="bottom"/>
        </w:tcPr>
        <w:p w:rsidR="00AC4DB4" w:rsidRDefault="00AC4DB4" w:rsidP="0059464F">
          <w:pPr>
            <w:spacing w:after="120"/>
            <w:jc w:val="right"/>
          </w:pPr>
          <w:r>
            <w:rPr>
              <w:b/>
              <w:noProof/>
              <w:lang w:val="en-US" w:eastAsia="zh-CN"/>
            </w:rPr>
            <w:drawing>
              <wp:inline distT="0" distB="0" distL="0" distR="0" wp14:anchorId="1582AC02" wp14:editId="510D88CA">
                <wp:extent cx="2704465" cy="230505"/>
                <wp:effectExtent l="0" t="0" r="635" b="0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446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4" w:type="dxa"/>
          <w:vMerge w:val="restart"/>
          <w:vAlign w:val="bottom"/>
        </w:tcPr>
        <w:p w:rsidR="00AC4DB4" w:rsidRDefault="00E64D2C" w:rsidP="0059464F">
          <w:pPr>
            <w:jc w:val="right"/>
          </w:pPr>
          <w:r>
            <w:rPr>
              <w:noProof/>
              <w:lang w:val="en-US" w:eastAsia="zh-CN"/>
            </w:rPr>
            <w:drawing>
              <wp:inline distT="0" distB="0" distL="0" distR="0">
                <wp:extent cx="638175" cy="638175"/>
                <wp:effectExtent l="0" t="0" r="0" b="0"/>
                <wp:docPr id="3" name="Picture 3" descr="http://undocs.org/m2/QRCode.ashx?DS=HRI/CORE/ITA/2016&amp;Size=2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HRI/CORE/ITA/2016&amp;Size=2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C4DB4" w:rsidRPr="00797A78" w:rsidTr="0059464F">
      <w:tc>
        <w:tcPr>
          <w:tcW w:w="4068" w:type="dxa"/>
          <w:vAlign w:val="bottom"/>
        </w:tcPr>
        <w:p w:rsidR="00AC4DB4" w:rsidRPr="00222D59" w:rsidRDefault="00AC4DB4" w:rsidP="00A7796F">
          <w:pPr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222D5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222D5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222D5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222D5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222D5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222D5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222D5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AC4DB4" w:rsidRDefault="00AC4DB4" w:rsidP="0059464F"/>
      </w:tc>
      <w:tc>
        <w:tcPr>
          <w:tcW w:w="1124" w:type="dxa"/>
          <w:vMerge/>
        </w:tcPr>
        <w:p w:rsidR="00AC4DB4" w:rsidRDefault="00AC4DB4" w:rsidP="0059464F"/>
      </w:tc>
    </w:tr>
  </w:tbl>
  <w:p w:rsidR="00AC4DB4" w:rsidRDefault="00AC4DB4" w:rsidP="00AE5855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AD1" w:rsidRPr="00F71F63" w:rsidRDefault="00064AD1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064AD1" w:rsidRPr="00F71F63" w:rsidRDefault="00064AD1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064AD1" w:rsidRPr="00635E86" w:rsidRDefault="00064AD1" w:rsidP="00635E86">
      <w:pPr>
        <w:pStyle w:val="Footer"/>
      </w:pPr>
    </w:p>
  </w:footnote>
  <w:footnote w:id="1">
    <w:p w:rsidR="00AC4DB4" w:rsidRPr="004B48FE" w:rsidRDefault="00AC4DB4" w:rsidP="00632350">
      <w:pPr>
        <w:pStyle w:val="FootnoteText"/>
        <w:rPr>
          <w:lang w:val="ru-RU"/>
        </w:rPr>
      </w:pPr>
      <w:r w:rsidRPr="004B48FE">
        <w:rPr>
          <w:rStyle w:val="FootnoteReference"/>
          <w:lang w:val="ru-RU"/>
        </w:rPr>
        <w:tab/>
      </w:r>
      <w:r w:rsidRPr="00912F21">
        <w:rPr>
          <w:rStyle w:val="FootnoteReference"/>
          <w:sz w:val="20"/>
          <w:vertAlign w:val="baseline"/>
          <w:lang w:val="ru-RU"/>
        </w:rPr>
        <w:t>*</w:t>
      </w:r>
      <w:r w:rsidRPr="004B48FE">
        <w:rPr>
          <w:rStyle w:val="FootnoteReference"/>
          <w:sz w:val="20"/>
          <w:lang w:val="ru-RU"/>
        </w:rPr>
        <w:tab/>
      </w:r>
      <w:r w:rsidRPr="0077633B">
        <w:rPr>
          <w:lang w:val="ru-RU"/>
        </w:rPr>
        <w:t>Настоящий документ выпускается без официального редактирования</w:t>
      </w:r>
      <w:r w:rsidRPr="004B48FE">
        <w:rPr>
          <w:lang w:val="ru-RU"/>
        </w:rPr>
        <w:t>.</w:t>
      </w:r>
    </w:p>
  </w:footnote>
  <w:footnote w:id="2">
    <w:p w:rsidR="00AC4DB4" w:rsidRPr="0068491A" w:rsidRDefault="00AC4DB4" w:rsidP="00632350">
      <w:pPr>
        <w:pStyle w:val="FootnoteText"/>
        <w:widowControl w:val="0"/>
        <w:tabs>
          <w:tab w:val="clear" w:pos="1021"/>
          <w:tab w:val="right" w:pos="1020"/>
        </w:tabs>
        <w:rPr>
          <w:rFonts w:asciiTheme="majorBidi" w:hAnsiTheme="majorBidi" w:cstheme="majorBidi"/>
          <w:szCs w:val="18"/>
          <w:lang w:val="ru-RU"/>
        </w:rPr>
      </w:pPr>
      <w:r w:rsidRPr="004B48FE">
        <w:rPr>
          <w:lang w:val="ru-RU"/>
        </w:rPr>
        <w:tab/>
      </w:r>
      <w:r w:rsidRPr="000A78BB">
        <w:rPr>
          <w:rStyle w:val="FootnoteReference"/>
          <w:rFonts w:asciiTheme="majorBidi" w:hAnsiTheme="majorBidi" w:cstheme="majorBidi"/>
          <w:szCs w:val="18"/>
        </w:rPr>
        <w:footnoteRef/>
      </w:r>
      <w:r w:rsidRPr="00C169B0">
        <w:rPr>
          <w:rFonts w:asciiTheme="majorBidi" w:hAnsiTheme="majorBidi" w:cstheme="majorBidi"/>
          <w:szCs w:val="18"/>
          <w:lang w:val="ru-RU"/>
        </w:rPr>
        <w:tab/>
      </w:r>
      <w:r>
        <w:rPr>
          <w:rFonts w:asciiTheme="majorBidi" w:hAnsiTheme="majorBidi" w:cstheme="majorBidi"/>
          <w:szCs w:val="18"/>
          <w:lang w:val="ru-RU"/>
        </w:rPr>
        <w:t>Что</w:t>
      </w:r>
      <w:r w:rsidRPr="00C169B0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касается</w:t>
      </w:r>
      <w:r w:rsidRPr="00C169B0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роли</w:t>
      </w:r>
      <w:r w:rsidRPr="00C169B0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и</w:t>
      </w:r>
      <w:r w:rsidRPr="00C169B0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полномочий</w:t>
      </w:r>
      <w:r w:rsidRPr="00C169B0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короля</w:t>
      </w:r>
      <w:r w:rsidRPr="00C169B0">
        <w:rPr>
          <w:rFonts w:asciiTheme="majorBidi" w:hAnsiTheme="majorBidi" w:cstheme="majorBidi"/>
          <w:szCs w:val="18"/>
          <w:lang w:val="ru-RU"/>
        </w:rPr>
        <w:t xml:space="preserve"> (</w:t>
      </w:r>
      <w:r>
        <w:rPr>
          <w:rFonts w:asciiTheme="majorBidi" w:hAnsiTheme="majorBidi" w:cstheme="majorBidi"/>
          <w:szCs w:val="18"/>
          <w:lang w:val="ru-RU"/>
        </w:rPr>
        <w:t>статьи 3</w:t>
      </w:r>
      <w:r w:rsidRPr="00353976">
        <w:rPr>
          <w:lang w:val="ru-RU"/>
        </w:rPr>
        <w:t>–</w:t>
      </w:r>
      <w:r w:rsidRPr="00C169B0">
        <w:rPr>
          <w:rFonts w:asciiTheme="majorBidi" w:hAnsiTheme="majorBidi" w:cstheme="majorBidi"/>
          <w:szCs w:val="18"/>
          <w:lang w:val="ru-RU"/>
        </w:rPr>
        <w:t xml:space="preserve">23), </w:t>
      </w:r>
      <w:r>
        <w:rPr>
          <w:rFonts w:asciiTheme="majorBidi" w:hAnsiTheme="majorBidi" w:cstheme="majorBidi"/>
          <w:szCs w:val="18"/>
          <w:lang w:val="ru-RU"/>
        </w:rPr>
        <w:t>то</w:t>
      </w:r>
      <w:r w:rsidRPr="00C169B0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он</w:t>
      </w:r>
      <w:r w:rsidRPr="00C169B0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являлся</w:t>
      </w:r>
      <w:r w:rsidRPr="00C169B0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главой</w:t>
      </w:r>
      <w:r w:rsidRPr="00C169B0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правительства</w:t>
      </w:r>
      <w:r w:rsidRPr="00C169B0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и</w:t>
      </w:r>
      <w:r w:rsidRPr="00C169B0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 xml:space="preserve">обладал правом отбора членов Кабинета министров </w:t>
      </w:r>
      <w:r w:rsidRPr="00C169B0">
        <w:rPr>
          <w:rFonts w:asciiTheme="majorBidi" w:hAnsiTheme="majorBidi" w:cstheme="majorBidi"/>
          <w:szCs w:val="18"/>
          <w:lang w:val="ru-RU"/>
        </w:rPr>
        <w:t>(</w:t>
      </w:r>
      <w:r>
        <w:rPr>
          <w:rFonts w:asciiTheme="majorBidi" w:hAnsiTheme="majorBidi" w:cstheme="majorBidi"/>
          <w:szCs w:val="18"/>
          <w:lang w:val="ru-RU"/>
        </w:rPr>
        <w:t>статьи 65</w:t>
      </w:r>
      <w:r w:rsidRPr="00353976">
        <w:rPr>
          <w:lang w:val="ru-RU"/>
        </w:rPr>
        <w:t>–</w:t>
      </w:r>
      <w:r w:rsidRPr="00C169B0">
        <w:rPr>
          <w:rFonts w:asciiTheme="majorBidi" w:hAnsiTheme="majorBidi" w:cstheme="majorBidi"/>
          <w:szCs w:val="18"/>
          <w:lang w:val="ru-RU"/>
        </w:rPr>
        <w:t>67)</w:t>
      </w:r>
      <w:r>
        <w:rPr>
          <w:rFonts w:asciiTheme="majorBidi" w:hAnsiTheme="majorBidi" w:cstheme="majorBidi"/>
          <w:szCs w:val="18"/>
          <w:lang w:val="ru-RU"/>
        </w:rPr>
        <w:t xml:space="preserve">, </w:t>
      </w:r>
      <w:r>
        <w:rPr>
          <w:rFonts w:asciiTheme="majorBidi" w:hAnsiTheme="majorBidi" w:cstheme="majorBidi"/>
          <w:szCs w:val="18"/>
          <w:lang w:val="ru-RU"/>
        </w:rPr>
        <w:br/>
        <w:t>а также назначения судей</w:t>
      </w:r>
      <w:r w:rsidRPr="00C169B0">
        <w:rPr>
          <w:rFonts w:asciiTheme="majorBidi" w:hAnsiTheme="majorBidi" w:cstheme="majorBidi"/>
          <w:szCs w:val="18"/>
          <w:lang w:val="ru-RU"/>
        </w:rPr>
        <w:t xml:space="preserve"> (</w:t>
      </w:r>
      <w:r>
        <w:rPr>
          <w:rFonts w:asciiTheme="majorBidi" w:hAnsiTheme="majorBidi" w:cstheme="majorBidi"/>
          <w:szCs w:val="18"/>
          <w:lang w:val="ru-RU"/>
        </w:rPr>
        <w:t>статьи 68</w:t>
      </w:r>
      <w:r w:rsidRPr="00353976">
        <w:rPr>
          <w:lang w:val="ru-RU"/>
        </w:rPr>
        <w:t>–</w:t>
      </w:r>
      <w:r w:rsidRPr="00C169B0">
        <w:rPr>
          <w:rFonts w:asciiTheme="majorBidi" w:hAnsiTheme="majorBidi" w:cstheme="majorBidi"/>
          <w:szCs w:val="18"/>
          <w:lang w:val="ru-RU"/>
        </w:rPr>
        <w:t xml:space="preserve">73). </w:t>
      </w:r>
      <w:r>
        <w:rPr>
          <w:rFonts w:asciiTheme="majorBidi" w:hAnsiTheme="majorBidi" w:cstheme="majorBidi"/>
          <w:szCs w:val="18"/>
          <w:lang w:val="ru-RU"/>
        </w:rPr>
        <w:t>Кроме</w:t>
      </w:r>
      <w:r w:rsidRPr="00A80B16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того</w:t>
      </w:r>
      <w:r w:rsidRPr="00A80B16">
        <w:rPr>
          <w:rFonts w:asciiTheme="majorBidi" w:hAnsiTheme="majorBidi" w:cstheme="majorBidi"/>
          <w:szCs w:val="18"/>
          <w:lang w:val="ru-RU"/>
        </w:rPr>
        <w:t xml:space="preserve">, </w:t>
      </w:r>
      <w:r>
        <w:rPr>
          <w:rFonts w:asciiTheme="majorBidi" w:hAnsiTheme="majorBidi" w:cstheme="majorBidi"/>
          <w:szCs w:val="18"/>
          <w:lang w:val="ru-RU"/>
        </w:rPr>
        <w:t>он</w:t>
      </w:r>
      <w:r w:rsidRPr="00A80B16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мог</w:t>
      </w:r>
      <w:r w:rsidRPr="00A80B16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воспользоваться</w:t>
      </w:r>
      <w:r w:rsidRPr="00A80B16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своим</w:t>
      </w:r>
      <w:r w:rsidRPr="00A80B16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правом</w:t>
      </w:r>
      <w:r w:rsidRPr="00A80B16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наложения</w:t>
      </w:r>
      <w:r w:rsidRPr="00A80B16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вето</w:t>
      </w:r>
      <w:r w:rsidRPr="00A80B16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на</w:t>
      </w:r>
      <w:r w:rsidRPr="00A80B16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законопроекты</w:t>
      </w:r>
      <w:r w:rsidRPr="00A80B16">
        <w:rPr>
          <w:rFonts w:asciiTheme="majorBidi" w:hAnsiTheme="majorBidi" w:cstheme="majorBidi"/>
          <w:szCs w:val="18"/>
          <w:lang w:val="ru-RU"/>
        </w:rPr>
        <w:t xml:space="preserve">: </w:t>
      </w:r>
      <w:r>
        <w:rPr>
          <w:rFonts w:asciiTheme="majorBidi" w:hAnsiTheme="majorBidi" w:cstheme="majorBidi"/>
          <w:szCs w:val="18"/>
          <w:lang w:val="ru-RU"/>
        </w:rPr>
        <w:t>законы не могли вступить в силу без его одобрения</w:t>
      </w:r>
      <w:r w:rsidRPr="00A80B16">
        <w:rPr>
          <w:rFonts w:asciiTheme="majorBidi" w:hAnsiTheme="majorBidi" w:cstheme="majorBidi"/>
          <w:szCs w:val="18"/>
          <w:lang w:val="ru-RU"/>
        </w:rPr>
        <w:t>.</w:t>
      </w:r>
      <w:r>
        <w:rPr>
          <w:rFonts w:asciiTheme="majorBidi" w:hAnsiTheme="majorBidi" w:cstheme="majorBidi"/>
          <w:szCs w:val="18"/>
          <w:lang w:val="ru-RU"/>
        </w:rPr>
        <w:t xml:space="preserve"> Логичным</w:t>
      </w:r>
      <w:r w:rsidRPr="00A80B16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объяснением</w:t>
      </w:r>
      <w:r w:rsidRPr="0068491A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права</w:t>
      </w:r>
      <w:r w:rsidRPr="0068491A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вето</w:t>
      </w:r>
      <w:r w:rsidRPr="0068491A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был</w:t>
      </w:r>
      <w:r w:rsidRPr="0068491A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тот</w:t>
      </w:r>
      <w:r w:rsidRPr="0068491A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факт</w:t>
      </w:r>
      <w:r w:rsidRPr="0068491A">
        <w:rPr>
          <w:rFonts w:asciiTheme="majorBidi" w:hAnsiTheme="majorBidi" w:cstheme="majorBidi"/>
          <w:szCs w:val="18"/>
          <w:lang w:val="ru-RU"/>
        </w:rPr>
        <w:t xml:space="preserve">, </w:t>
      </w:r>
      <w:r>
        <w:rPr>
          <w:rFonts w:asciiTheme="majorBidi" w:hAnsiTheme="majorBidi" w:cstheme="majorBidi"/>
          <w:szCs w:val="18"/>
          <w:lang w:val="ru-RU"/>
        </w:rPr>
        <w:t>что</w:t>
      </w:r>
      <w:r w:rsidRPr="0068491A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именно</w:t>
      </w:r>
      <w:r w:rsidRPr="0068491A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король</w:t>
      </w:r>
      <w:r w:rsidRPr="0068491A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принял</w:t>
      </w:r>
      <w:r w:rsidRPr="0068491A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решение</w:t>
      </w:r>
      <w:r w:rsidRPr="0068491A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о</w:t>
      </w:r>
      <w:r w:rsidRPr="0068491A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содержании</w:t>
      </w:r>
      <w:r w:rsidRPr="0068491A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данного</w:t>
      </w:r>
      <w:r w:rsidRPr="0068491A">
        <w:rPr>
          <w:rFonts w:asciiTheme="majorBidi" w:hAnsiTheme="majorBidi" w:cstheme="majorBidi"/>
          <w:szCs w:val="18"/>
          <w:lang w:val="ru-RU"/>
        </w:rPr>
        <w:t xml:space="preserve"> </w:t>
      </w:r>
      <w:r w:rsidRPr="004569DA">
        <w:rPr>
          <w:rFonts w:asciiTheme="majorBidi" w:hAnsiTheme="majorBidi" w:cstheme="majorBidi"/>
          <w:szCs w:val="18"/>
          <w:lang w:val="ru-RU"/>
        </w:rPr>
        <w:t>Статута</w:t>
      </w:r>
      <w:r>
        <w:rPr>
          <w:rFonts w:asciiTheme="majorBidi" w:hAnsiTheme="majorBidi" w:cstheme="majorBidi"/>
          <w:szCs w:val="18"/>
          <w:lang w:val="ru-RU"/>
        </w:rPr>
        <w:t xml:space="preserve"> и только он сам мог его пожаловать</w:t>
      </w:r>
      <w:r w:rsidRPr="0068491A">
        <w:rPr>
          <w:rFonts w:asciiTheme="majorBidi" w:hAnsiTheme="majorBidi" w:cstheme="majorBidi"/>
          <w:szCs w:val="18"/>
          <w:lang w:val="ru-RU"/>
        </w:rPr>
        <w:t xml:space="preserve">. </w:t>
      </w:r>
    </w:p>
  </w:footnote>
  <w:footnote w:id="3">
    <w:p w:rsidR="00AC4DB4" w:rsidRPr="0031694D" w:rsidRDefault="00AC4DB4" w:rsidP="00632350">
      <w:pPr>
        <w:pStyle w:val="FootnoteText"/>
        <w:widowControl w:val="0"/>
        <w:tabs>
          <w:tab w:val="clear" w:pos="1021"/>
          <w:tab w:val="right" w:pos="1020"/>
        </w:tabs>
        <w:rPr>
          <w:rFonts w:asciiTheme="majorBidi" w:hAnsiTheme="majorBidi" w:cstheme="majorBidi"/>
          <w:szCs w:val="18"/>
          <w:lang w:val="ru-RU"/>
        </w:rPr>
      </w:pPr>
      <w:r w:rsidRPr="0068491A">
        <w:rPr>
          <w:rFonts w:asciiTheme="majorBidi" w:hAnsiTheme="majorBidi" w:cstheme="majorBidi"/>
          <w:szCs w:val="18"/>
          <w:lang w:val="ru-RU"/>
        </w:rPr>
        <w:tab/>
      </w:r>
      <w:r w:rsidRPr="000A78BB">
        <w:rPr>
          <w:rStyle w:val="FootnoteReference"/>
          <w:rFonts w:asciiTheme="majorBidi" w:hAnsiTheme="majorBidi" w:cstheme="majorBidi"/>
          <w:szCs w:val="18"/>
        </w:rPr>
        <w:footnoteRef/>
      </w:r>
      <w:r w:rsidRPr="001E2058">
        <w:rPr>
          <w:rFonts w:asciiTheme="majorBidi" w:hAnsiTheme="majorBidi" w:cstheme="majorBidi"/>
          <w:szCs w:val="18"/>
          <w:lang w:val="ru-RU"/>
        </w:rPr>
        <w:tab/>
      </w:r>
      <w:r>
        <w:rPr>
          <w:rFonts w:asciiTheme="majorBidi" w:hAnsiTheme="majorBidi" w:cstheme="majorBidi"/>
          <w:szCs w:val="18"/>
          <w:lang w:val="ru-RU"/>
        </w:rPr>
        <w:t>В</w:t>
      </w:r>
      <w:r w:rsidRPr="001E2058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соответствии</w:t>
      </w:r>
      <w:r w:rsidRPr="001E2058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с</w:t>
      </w:r>
      <w:r w:rsidRPr="001E2058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Мирным</w:t>
      </w:r>
      <w:r w:rsidRPr="001E2058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договором</w:t>
      </w:r>
      <w:r w:rsidRPr="001E2058">
        <w:rPr>
          <w:rFonts w:asciiTheme="majorBidi" w:hAnsiTheme="majorBidi" w:cstheme="majorBidi"/>
          <w:szCs w:val="18"/>
          <w:lang w:val="ru-RU"/>
        </w:rPr>
        <w:t xml:space="preserve"> 1947 </w:t>
      </w:r>
      <w:r>
        <w:rPr>
          <w:rFonts w:asciiTheme="majorBidi" w:hAnsiTheme="majorBidi" w:cstheme="majorBidi"/>
          <w:szCs w:val="18"/>
          <w:lang w:val="ru-RU"/>
        </w:rPr>
        <w:t>года</w:t>
      </w:r>
      <w:r w:rsidRPr="001E2058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были</w:t>
      </w:r>
      <w:r w:rsidRPr="001E2058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внесены</w:t>
      </w:r>
      <w:r w:rsidRPr="001E2058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изменения</w:t>
      </w:r>
      <w:r w:rsidRPr="001E2058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в</w:t>
      </w:r>
      <w:r w:rsidRPr="001E2058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границу</w:t>
      </w:r>
      <w:r w:rsidRPr="001E2058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Италии</w:t>
      </w:r>
      <w:r w:rsidRPr="001E2058">
        <w:rPr>
          <w:rFonts w:asciiTheme="majorBidi" w:hAnsiTheme="majorBidi" w:cstheme="majorBidi"/>
          <w:szCs w:val="18"/>
          <w:lang w:val="ru-RU"/>
        </w:rPr>
        <w:t xml:space="preserve">: </w:t>
      </w:r>
      <w:r>
        <w:rPr>
          <w:rFonts w:asciiTheme="majorBidi" w:hAnsiTheme="majorBidi" w:cstheme="majorBidi"/>
          <w:szCs w:val="18"/>
          <w:lang w:val="ru-RU"/>
        </w:rPr>
        <w:t>восточная приграничная территория отошла к Югославии, а территория вокруг города Триеста была определена как Свободная территория</w:t>
      </w:r>
      <w:r w:rsidRPr="001E2058">
        <w:rPr>
          <w:rFonts w:asciiTheme="majorBidi" w:hAnsiTheme="majorBidi" w:cstheme="majorBidi"/>
          <w:szCs w:val="18"/>
          <w:lang w:val="ru-RU"/>
        </w:rPr>
        <w:t xml:space="preserve">. </w:t>
      </w:r>
      <w:r>
        <w:rPr>
          <w:rFonts w:asciiTheme="majorBidi" w:hAnsiTheme="majorBidi" w:cstheme="majorBidi"/>
          <w:szCs w:val="18"/>
          <w:lang w:val="ru-RU"/>
        </w:rPr>
        <w:t>В</w:t>
      </w:r>
      <w:r w:rsidRPr="001E2058">
        <w:rPr>
          <w:rFonts w:asciiTheme="majorBidi" w:hAnsiTheme="majorBidi" w:cstheme="majorBidi"/>
          <w:szCs w:val="18"/>
          <w:lang w:val="ru-RU"/>
        </w:rPr>
        <w:t xml:space="preserve"> 1954</w:t>
      </w:r>
      <w:r>
        <w:rPr>
          <w:rFonts w:asciiTheme="majorBidi" w:hAnsiTheme="majorBidi" w:cstheme="majorBidi"/>
          <w:szCs w:val="18"/>
          <w:lang w:val="ru-RU"/>
        </w:rPr>
        <w:t xml:space="preserve"> году </w:t>
      </w:r>
      <w:r>
        <w:rPr>
          <w:rFonts w:asciiTheme="majorBidi" w:hAnsiTheme="majorBidi" w:cstheme="majorBidi"/>
          <w:szCs w:val="18"/>
          <w:lang w:val="ru-RU"/>
        </w:rPr>
        <w:br/>
        <w:t xml:space="preserve">эта Свободная территория, которая оставалась под управлением сил США </w:t>
      </w:r>
      <w:r>
        <w:rPr>
          <w:rFonts w:asciiTheme="majorBidi" w:hAnsiTheme="majorBidi" w:cstheme="majorBidi"/>
          <w:szCs w:val="18"/>
          <w:lang w:val="ru-RU"/>
        </w:rPr>
        <w:br/>
        <w:t xml:space="preserve">и Соединенного Королевства </w:t>
      </w:r>
      <w:r w:rsidRPr="001E2058">
        <w:rPr>
          <w:rFonts w:asciiTheme="majorBidi" w:hAnsiTheme="majorBidi" w:cstheme="majorBidi"/>
          <w:szCs w:val="18"/>
          <w:lang w:val="ru-RU"/>
        </w:rPr>
        <w:t>(</w:t>
      </w:r>
      <w:r>
        <w:rPr>
          <w:rFonts w:asciiTheme="majorBidi" w:hAnsiTheme="majorBidi" w:cstheme="majorBidi"/>
          <w:szCs w:val="18"/>
          <w:lang w:val="ru-RU"/>
        </w:rPr>
        <w:t>зона</w:t>
      </w:r>
      <w:r w:rsidRPr="001E2058">
        <w:rPr>
          <w:rFonts w:asciiTheme="majorBidi" w:hAnsiTheme="majorBidi" w:cstheme="majorBidi"/>
          <w:szCs w:val="18"/>
          <w:lang w:val="ru-RU"/>
        </w:rPr>
        <w:t xml:space="preserve"> </w:t>
      </w:r>
      <w:r w:rsidRPr="000A78BB">
        <w:rPr>
          <w:rFonts w:asciiTheme="majorBidi" w:hAnsiTheme="majorBidi" w:cstheme="majorBidi"/>
          <w:szCs w:val="18"/>
        </w:rPr>
        <w:t>A</w:t>
      </w:r>
      <w:r w:rsidRPr="001E2058">
        <w:rPr>
          <w:rFonts w:asciiTheme="majorBidi" w:hAnsiTheme="majorBidi" w:cstheme="majorBidi"/>
          <w:szCs w:val="18"/>
          <w:lang w:val="ru-RU"/>
        </w:rPr>
        <w:t xml:space="preserve">, </w:t>
      </w:r>
      <w:r>
        <w:rPr>
          <w:rFonts w:asciiTheme="majorBidi" w:hAnsiTheme="majorBidi" w:cstheme="majorBidi"/>
          <w:szCs w:val="18"/>
          <w:lang w:val="ru-RU"/>
        </w:rPr>
        <w:t>включая город Триест</w:t>
      </w:r>
      <w:r w:rsidRPr="001E2058">
        <w:rPr>
          <w:rFonts w:asciiTheme="majorBidi" w:hAnsiTheme="majorBidi" w:cstheme="majorBidi"/>
          <w:szCs w:val="18"/>
          <w:lang w:val="ru-RU"/>
        </w:rPr>
        <w:t xml:space="preserve">) </w:t>
      </w:r>
      <w:r>
        <w:rPr>
          <w:rFonts w:asciiTheme="majorBidi" w:hAnsiTheme="majorBidi" w:cstheme="majorBidi"/>
          <w:szCs w:val="18"/>
          <w:lang w:val="ru-RU"/>
        </w:rPr>
        <w:t>и югославских сил</w:t>
      </w:r>
      <w:r w:rsidRPr="001E2058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br/>
      </w:r>
      <w:r w:rsidRPr="001E2058">
        <w:rPr>
          <w:rFonts w:asciiTheme="majorBidi" w:hAnsiTheme="majorBidi" w:cstheme="majorBidi"/>
          <w:szCs w:val="18"/>
          <w:lang w:val="ru-RU"/>
        </w:rPr>
        <w:t>(</w:t>
      </w:r>
      <w:r>
        <w:rPr>
          <w:rFonts w:asciiTheme="majorBidi" w:hAnsiTheme="majorBidi" w:cstheme="majorBidi"/>
          <w:szCs w:val="18"/>
          <w:lang w:val="ru-RU"/>
        </w:rPr>
        <w:t>зона</w:t>
      </w:r>
      <w:r w:rsidRPr="001E2058">
        <w:rPr>
          <w:rFonts w:asciiTheme="majorBidi" w:hAnsiTheme="majorBidi" w:cstheme="majorBidi"/>
          <w:szCs w:val="18"/>
          <w:lang w:val="ru-RU"/>
        </w:rPr>
        <w:t xml:space="preserve"> </w:t>
      </w:r>
      <w:r w:rsidRPr="000A78BB">
        <w:rPr>
          <w:rFonts w:asciiTheme="majorBidi" w:hAnsiTheme="majorBidi" w:cstheme="majorBidi"/>
          <w:szCs w:val="18"/>
        </w:rPr>
        <w:t>B</w:t>
      </w:r>
      <w:r w:rsidRPr="001E2058">
        <w:rPr>
          <w:rFonts w:asciiTheme="majorBidi" w:hAnsiTheme="majorBidi" w:cstheme="majorBidi"/>
          <w:szCs w:val="18"/>
          <w:lang w:val="ru-RU"/>
        </w:rPr>
        <w:t xml:space="preserve">), </w:t>
      </w:r>
      <w:r>
        <w:rPr>
          <w:rFonts w:asciiTheme="majorBidi" w:hAnsiTheme="majorBidi" w:cstheme="majorBidi"/>
          <w:szCs w:val="18"/>
          <w:lang w:val="ru-RU"/>
        </w:rPr>
        <w:t>была поделена между Италией и Югославией</w:t>
      </w:r>
      <w:r w:rsidRPr="001E2058">
        <w:rPr>
          <w:rFonts w:asciiTheme="majorBidi" w:hAnsiTheme="majorBidi" w:cstheme="majorBidi"/>
          <w:szCs w:val="18"/>
          <w:lang w:val="ru-RU"/>
        </w:rPr>
        <w:t xml:space="preserve">. </w:t>
      </w:r>
      <w:proofErr w:type="spellStart"/>
      <w:r>
        <w:rPr>
          <w:rFonts w:asciiTheme="majorBidi" w:hAnsiTheme="majorBidi" w:cstheme="majorBidi"/>
          <w:szCs w:val="18"/>
          <w:lang w:val="ru-RU"/>
        </w:rPr>
        <w:t>Озимский</w:t>
      </w:r>
      <w:proofErr w:type="spellEnd"/>
      <w:r w:rsidRPr="0031694D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договор</w:t>
      </w:r>
      <w:r w:rsidRPr="0031694D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между</w:t>
      </w:r>
      <w:r w:rsidRPr="0031694D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Италией</w:t>
      </w:r>
      <w:r w:rsidRPr="0031694D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и</w:t>
      </w:r>
      <w:r w:rsidRPr="0031694D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Югославией</w:t>
      </w:r>
      <w:r w:rsidRPr="0031694D">
        <w:rPr>
          <w:rFonts w:asciiTheme="majorBidi" w:hAnsiTheme="majorBidi" w:cstheme="majorBidi"/>
          <w:szCs w:val="18"/>
          <w:lang w:val="ru-RU"/>
        </w:rPr>
        <w:t xml:space="preserve">, </w:t>
      </w:r>
      <w:r>
        <w:rPr>
          <w:rFonts w:asciiTheme="majorBidi" w:hAnsiTheme="majorBidi" w:cstheme="majorBidi"/>
          <w:szCs w:val="18"/>
          <w:lang w:val="ru-RU"/>
        </w:rPr>
        <w:t xml:space="preserve">ратифицированный в </w:t>
      </w:r>
      <w:r w:rsidRPr="0031694D">
        <w:rPr>
          <w:rFonts w:asciiTheme="majorBidi" w:hAnsiTheme="majorBidi" w:cstheme="majorBidi"/>
          <w:szCs w:val="18"/>
          <w:lang w:val="ru-RU"/>
        </w:rPr>
        <w:t>1977</w:t>
      </w:r>
      <w:r>
        <w:rPr>
          <w:rFonts w:asciiTheme="majorBidi" w:hAnsiTheme="majorBidi" w:cstheme="majorBidi"/>
          <w:szCs w:val="18"/>
          <w:lang w:val="ru-RU"/>
        </w:rPr>
        <w:t xml:space="preserve"> году, окончательно закрепил это положение дел</w:t>
      </w:r>
      <w:r w:rsidRPr="0031694D">
        <w:rPr>
          <w:rFonts w:asciiTheme="majorBidi" w:hAnsiTheme="majorBidi" w:cstheme="majorBidi"/>
          <w:szCs w:val="18"/>
          <w:lang w:val="ru-RU"/>
        </w:rPr>
        <w:t xml:space="preserve">. </w:t>
      </w:r>
      <w:r>
        <w:rPr>
          <w:rFonts w:asciiTheme="majorBidi" w:hAnsiTheme="majorBidi" w:cstheme="majorBidi"/>
          <w:szCs w:val="18"/>
          <w:lang w:val="ru-RU"/>
        </w:rPr>
        <w:t>По</w:t>
      </w:r>
      <w:r w:rsidRPr="0031694D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Мирному</w:t>
      </w:r>
      <w:r w:rsidRPr="0031694D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договору</w:t>
      </w:r>
      <w:r w:rsidRPr="0031694D">
        <w:rPr>
          <w:rFonts w:asciiTheme="majorBidi" w:hAnsiTheme="majorBidi" w:cstheme="majorBidi"/>
          <w:szCs w:val="18"/>
          <w:lang w:val="ru-RU"/>
        </w:rPr>
        <w:t xml:space="preserve"> 1947 </w:t>
      </w:r>
      <w:r>
        <w:rPr>
          <w:rFonts w:asciiTheme="majorBidi" w:hAnsiTheme="majorBidi" w:cstheme="majorBidi"/>
          <w:szCs w:val="18"/>
          <w:lang w:val="ru-RU"/>
        </w:rPr>
        <w:t>года</w:t>
      </w:r>
      <w:r w:rsidRPr="0031694D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Италия</w:t>
      </w:r>
      <w:r w:rsidRPr="0031694D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также отказалась от своих заморских территорий и некоторых средиземноморских островов</w:t>
      </w:r>
      <w:r w:rsidRPr="0031694D">
        <w:rPr>
          <w:rFonts w:asciiTheme="majorBidi" w:hAnsiTheme="majorBidi" w:cstheme="majorBidi"/>
          <w:szCs w:val="18"/>
          <w:lang w:val="ru-RU"/>
        </w:rPr>
        <w:t xml:space="preserve">. </w:t>
      </w:r>
    </w:p>
  </w:footnote>
  <w:footnote w:id="4">
    <w:p w:rsidR="00AC4DB4" w:rsidRPr="00665C43" w:rsidRDefault="00AC4DB4" w:rsidP="00632350">
      <w:pPr>
        <w:pStyle w:val="FootnoteText"/>
        <w:widowControl w:val="0"/>
        <w:tabs>
          <w:tab w:val="clear" w:pos="1021"/>
          <w:tab w:val="right" w:pos="1020"/>
        </w:tabs>
        <w:rPr>
          <w:rFonts w:asciiTheme="majorBidi" w:hAnsiTheme="majorBidi" w:cstheme="majorBidi"/>
          <w:szCs w:val="18"/>
          <w:lang w:val="ru-RU"/>
        </w:rPr>
      </w:pPr>
      <w:r w:rsidRPr="0031694D">
        <w:rPr>
          <w:rFonts w:asciiTheme="majorBidi" w:hAnsiTheme="majorBidi" w:cstheme="majorBidi"/>
          <w:szCs w:val="18"/>
          <w:lang w:val="ru-RU"/>
        </w:rPr>
        <w:tab/>
      </w:r>
      <w:r w:rsidRPr="000A78BB">
        <w:rPr>
          <w:rStyle w:val="FootnoteReference"/>
          <w:rFonts w:asciiTheme="majorBidi" w:hAnsiTheme="majorBidi" w:cstheme="majorBidi"/>
          <w:szCs w:val="18"/>
        </w:rPr>
        <w:footnoteRef/>
      </w:r>
      <w:r w:rsidRPr="00665C43">
        <w:rPr>
          <w:rFonts w:asciiTheme="majorBidi" w:hAnsiTheme="majorBidi" w:cstheme="majorBidi"/>
          <w:szCs w:val="18"/>
          <w:lang w:val="ru-RU"/>
        </w:rPr>
        <w:tab/>
      </w:r>
      <w:r w:rsidR="00064AD1">
        <w:fldChar w:fldCharType="begin"/>
      </w:r>
      <w:r w:rsidR="00064AD1" w:rsidRPr="00E64D2C">
        <w:rPr>
          <w:lang w:val="ru-RU"/>
        </w:rPr>
        <w:instrText xml:space="preserve"> </w:instrText>
      </w:r>
      <w:r w:rsidR="00064AD1">
        <w:instrText>HYPERLINK</w:instrText>
      </w:r>
      <w:r w:rsidR="00064AD1" w:rsidRPr="00E64D2C">
        <w:rPr>
          <w:lang w:val="ru-RU"/>
        </w:rPr>
        <w:instrText xml:space="preserve"> "</w:instrText>
      </w:r>
      <w:r w:rsidR="00064AD1">
        <w:instrText>https</w:instrText>
      </w:r>
      <w:r w:rsidR="00064AD1" w:rsidRPr="00E64D2C">
        <w:rPr>
          <w:lang w:val="ru-RU"/>
        </w:rPr>
        <w:instrText>://</w:instrText>
      </w:r>
      <w:r w:rsidR="00064AD1">
        <w:instrText>www</w:instrText>
      </w:r>
      <w:r w:rsidR="00064AD1" w:rsidRPr="00E64D2C">
        <w:rPr>
          <w:lang w:val="ru-RU"/>
        </w:rPr>
        <w:instrText>.</w:instrText>
      </w:r>
      <w:r w:rsidR="00064AD1">
        <w:instrText>senato</w:instrText>
      </w:r>
      <w:r w:rsidR="00064AD1" w:rsidRPr="00E64D2C">
        <w:rPr>
          <w:lang w:val="ru-RU"/>
        </w:rPr>
        <w:instrText>.</w:instrText>
      </w:r>
      <w:r w:rsidR="00064AD1">
        <w:instrText>it</w:instrText>
      </w:r>
      <w:r w:rsidR="00064AD1" w:rsidRPr="00E64D2C">
        <w:rPr>
          <w:lang w:val="ru-RU"/>
        </w:rPr>
        <w:instrText>/</w:instrText>
      </w:r>
      <w:r w:rsidR="00064AD1">
        <w:instrText>application</w:instrText>
      </w:r>
      <w:r w:rsidR="00064AD1" w:rsidRPr="00E64D2C">
        <w:rPr>
          <w:lang w:val="ru-RU"/>
        </w:rPr>
        <w:instrText>/</w:instrText>
      </w:r>
      <w:r w:rsidR="00064AD1">
        <w:instrText>xmanager</w:instrText>
      </w:r>
      <w:r w:rsidR="00064AD1" w:rsidRPr="00E64D2C">
        <w:rPr>
          <w:lang w:val="ru-RU"/>
        </w:rPr>
        <w:instrText>/</w:instrText>
      </w:r>
      <w:r w:rsidR="00064AD1">
        <w:instrText>projects</w:instrText>
      </w:r>
      <w:r w:rsidR="00064AD1" w:rsidRPr="00E64D2C">
        <w:rPr>
          <w:lang w:val="ru-RU"/>
        </w:rPr>
        <w:instrText>/</w:instrText>
      </w:r>
      <w:r w:rsidR="00064AD1">
        <w:instrText>leg</w:instrText>
      </w:r>
      <w:r w:rsidR="00064AD1" w:rsidRPr="00E64D2C">
        <w:rPr>
          <w:lang w:val="ru-RU"/>
        </w:rPr>
        <w:instrText>17/</w:instrText>
      </w:r>
      <w:r w:rsidR="00064AD1">
        <w:instrText>file</w:instrText>
      </w:r>
      <w:r w:rsidR="00064AD1" w:rsidRPr="00E64D2C">
        <w:rPr>
          <w:lang w:val="ru-RU"/>
        </w:rPr>
        <w:instrText>/</w:instrText>
      </w:r>
      <w:r w:rsidR="00064AD1">
        <w:instrText>repository</w:instrText>
      </w:r>
      <w:r w:rsidR="00064AD1" w:rsidRPr="00E64D2C">
        <w:rPr>
          <w:lang w:val="ru-RU"/>
        </w:rPr>
        <w:instrText>/</w:instrText>
      </w:r>
      <w:r w:rsidR="00064AD1">
        <w:instrText>relazioni</w:instrText>
      </w:r>
      <w:r w:rsidR="00064AD1" w:rsidRPr="00E64D2C">
        <w:rPr>
          <w:lang w:val="ru-RU"/>
        </w:rPr>
        <w:instrText>/</w:instrText>
      </w:r>
      <w:r w:rsidR="00064AD1">
        <w:instrText>biblioteca</w:instrText>
      </w:r>
      <w:r w:rsidR="00064AD1" w:rsidRPr="00E64D2C">
        <w:rPr>
          <w:lang w:val="ru-RU"/>
        </w:rPr>
        <w:instrText>/</w:instrText>
      </w:r>
      <w:r w:rsidR="00064AD1">
        <w:instrText>emeroteca</w:instrText>
      </w:r>
      <w:r w:rsidR="00064AD1" w:rsidRPr="00E64D2C">
        <w:rPr>
          <w:lang w:val="ru-RU"/>
        </w:rPr>
        <w:instrText>/</w:instrText>
      </w:r>
      <w:r w:rsidR="00064AD1">
        <w:instrText>Donnedellaco</w:instrText>
      </w:r>
      <w:r w:rsidR="00064AD1">
        <w:instrText>stituente</w:instrText>
      </w:r>
      <w:r w:rsidR="00064AD1" w:rsidRPr="00E64D2C">
        <w:rPr>
          <w:lang w:val="ru-RU"/>
        </w:rPr>
        <w:instrText>.</w:instrText>
      </w:r>
      <w:r w:rsidR="00064AD1">
        <w:instrText>pdf</w:instrText>
      </w:r>
      <w:r w:rsidR="00064AD1" w:rsidRPr="00E64D2C">
        <w:rPr>
          <w:lang w:val="ru-RU"/>
        </w:rPr>
        <w:instrText xml:space="preserve">" </w:instrText>
      </w:r>
      <w:r w:rsidR="00064AD1">
        <w:fldChar w:fldCharType="separate"/>
      </w:r>
      <w:r w:rsidRPr="00401C24">
        <w:rPr>
          <w:rStyle w:val="Hyperlink"/>
          <w:rFonts w:asciiTheme="majorBidi" w:hAnsiTheme="majorBidi" w:cstheme="majorBidi"/>
          <w:szCs w:val="18"/>
          <w:u w:val="none"/>
          <w:lang w:val="ru-RU"/>
        </w:rPr>
        <w:t>https://www.senato.it/application/xmanager/projects/leg17/file/repository/relazioni/</w:t>
      </w:r>
      <w:r w:rsidRPr="00401C24">
        <w:rPr>
          <w:rStyle w:val="Hyperlink"/>
          <w:rFonts w:asciiTheme="majorBidi" w:hAnsiTheme="majorBidi" w:cstheme="majorBidi"/>
          <w:szCs w:val="18"/>
          <w:u w:val="none"/>
          <w:lang w:val="ru-RU"/>
        </w:rPr>
        <w:br/>
      </w:r>
      <w:proofErr w:type="spellStart"/>
      <w:r w:rsidRPr="00401C24">
        <w:rPr>
          <w:rStyle w:val="Hyperlink"/>
          <w:rFonts w:asciiTheme="majorBidi" w:hAnsiTheme="majorBidi" w:cstheme="majorBidi"/>
          <w:szCs w:val="18"/>
          <w:u w:val="none"/>
          <w:lang w:val="ru-RU"/>
        </w:rPr>
        <w:t>biblioteca</w:t>
      </w:r>
      <w:proofErr w:type="spellEnd"/>
      <w:r w:rsidRPr="00401C24">
        <w:rPr>
          <w:rStyle w:val="Hyperlink"/>
          <w:rFonts w:asciiTheme="majorBidi" w:hAnsiTheme="majorBidi" w:cstheme="majorBidi"/>
          <w:szCs w:val="18"/>
          <w:u w:val="none"/>
          <w:lang w:val="ru-RU"/>
        </w:rPr>
        <w:t>/</w:t>
      </w:r>
      <w:proofErr w:type="spellStart"/>
      <w:r w:rsidRPr="00401C24">
        <w:rPr>
          <w:rStyle w:val="Hyperlink"/>
          <w:rFonts w:asciiTheme="majorBidi" w:hAnsiTheme="majorBidi" w:cstheme="majorBidi"/>
          <w:szCs w:val="18"/>
          <w:u w:val="none"/>
          <w:lang w:val="ru-RU"/>
        </w:rPr>
        <w:t>emeroteca</w:t>
      </w:r>
      <w:proofErr w:type="spellEnd"/>
      <w:r w:rsidRPr="00401C24">
        <w:rPr>
          <w:rStyle w:val="Hyperlink"/>
          <w:rFonts w:asciiTheme="majorBidi" w:hAnsiTheme="majorBidi" w:cstheme="majorBidi"/>
          <w:szCs w:val="18"/>
          <w:u w:val="none"/>
          <w:lang w:val="ru-RU"/>
        </w:rPr>
        <w:t>/Donnedellacostituente.pdf</w:t>
      </w:r>
      <w:r w:rsidR="00064AD1">
        <w:rPr>
          <w:rStyle w:val="Hyperlink"/>
          <w:rFonts w:asciiTheme="majorBidi" w:hAnsiTheme="majorBidi" w:cstheme="majorBidi"/>
          <w:szCs w:val="18"/>
          <w:u w:val="none"/>
          <w:lang w:val="ru-RU"/>
        </w:rPr>
        <w:fldChar w:fldCharType="end"/>
      </w:r>
      <w:r w:rsidRPr="00665C43">
        <w:rPr>
          <w:rFonts w:asciiTheme="majorBidi" w:hAnsiTheme="majorBidi" w:cstheme="majorBidi"/>
          <w:szCs w:val="18"/>
          <w:lang w:val="ru-RU"/>
        </w:rPr>
        <w:t>.</w:t>
      </w:r>
    </w:p>
  </w:footnote>
  <w:footnote w:id="5">
    <w:p w:rsidR="00AC4DB4" w:rsidRPr="004C0B8B" w:rsidRDefault="00AC4DB4" w:rsidP="00632350">
      <w:pPr>
        <w:pStyle w:val="FootnoteText"/>
        <w:widowControl w:val="0"/>
        <w:tabs>
          <w:tab w:val="clear" w:pos="1021"/>
          <w:tab w:val="right" w:pos="1020"/>
        </w:tabs>
        <w:rPr>
          <w:rFonts w:asciiTheme="majorBidi" w:hAnsiTheme="majorBidi" w:cstheme="majorBidi"/>
          <w:szCs w:val="18"/>
          <w:lang w:val="ru-RU"/>
        </w:rPr>
      </w:pPr>
      <w:r w:rsidRPr="00665C43">
        <w:rPr>
          <w:rFonts w:asciiTheme="majorBidi" w:hAnsiTheme="majorBidi" w:cstheme="majorBidi"/>
          <w:szCs w:val="18"/>
          <w:lang w:val="ru-RU"/>
        </w:rPr>
        <w:tab/>
      </w:r>
      <w:r w:rsidRPr="000A78BB">
        <w:rPr>
          <w:rStyle w:val="FootnoteReference"/>
          <w:rFonts w:asciiTheme="majorBidi" w:hAnsiTheme="majorBidi" w:cstheme="majorBidi"/>
          <w:szCs w:val="18"/>
        </w:rPr>
        <w:footnoteRef/>
      </w:r>
      <w:r w:rsidRPr="004C0B8B">
        <w:rPr>
          <w:rFonts w:asciiTheme="majorBidi" w:hAnsiTheme="majorBidi" w:cstheme="majorBidi"/>
          <w:szCs w:val="18"/>
          <w:lang w:val="ru-RU"/>
        </w:rPr>
        <w:tab/>
      </w:r>
      <w:r>
        <w:rPr>
          <w:rFonts w:asciiTheme="majorBidi" w:hAnsiTheme="majorBidi" w:cstheme="majorBidi"/>
          <w:szCs w:val="18"/>
          <w:lang w:val="ru-RU"/>
        </w:rPr>
        <w:t>Всеобщая</w:t>
      </w:r>
      <w:r w:rsidRPr="004C0B8B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декларация</w:t>
      </w:r>
      <w:r w:rsidRPr="004C0B8B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прав</w:t>
      </w:r>
      <w:r w:rsidRPr="004C0B8B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человека</w:t>
      </w:r>
      <w:r w:rsidRPr="004C0B8B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была</w:t>
      </w:r>
      <w:r w:rsidRPr="004C0B8B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принята</w:t>
      </w:r>
      <w:r w:rsidRPr="004C0B8B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несколько</w:t>
      </w:r>
      <w:r w:rsidRPr="004C0B8B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месяцев</w:t>
      </w:r>
      <w:r w:rsidRPr="004C0B8B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спустя</w:t>
      </w:r>
      <w:r w:rsidRPr="004C0B8B">
        <w:rPr>
          <w:rFonts w:asciiTheme="majorBidi" w:hAnsiTheme="majorBidi" w:cstheme="majorBidi"/>
          <w:szCs w:val="18"/>
          <w:lang w:val="ru-RU"/>
        </w:rPr>
        <w:t>.</w:t>
      </w:r>
    </w:p>
  </w:footnote>
  <w:footnote w:id="6">
    <w:p w:rsidR="00AC4DB4" w:rsidRPr="00256BDC" w:rsidRDefault="00AC4DB4" w:rsidP="00632350">
      <w:pPr>
        <w:pStyle w:val="FootnoteText"/>
        <w:widowControl w:val="0"/>
        <w:tabs>
          <w:tab w:val="clear" w:pos="1021"/>
          <w:tab w:val="right" w:pos="1020"/>
        </w:tabs>
        <w:rPr>
          <w:rFonts w:asciiTheme="majorBidi" w:hAnsiTheme="majorBidi" w:cstheme="majorBidi"/>
          <w:szCs w:val="18"/>
          <w:lang w:val="ru-RU"/>
        </w:rPr>
      </w:pPr>
      <w:r w:rsidRPr="004C0B8B">
        <w:rPr>
          <w:rFonts w:asciiTheme="majorBidi" w:hAnsiTheme="majorBidi" w:cstheme="majorBidi"/>
          <w:szCs w:val="18"/>
          <w:lang w:val="ru-RU"/>
        </w:rPr>
        <w:tab/>
      </w:r>
      <w:r w:rsidRPr="000A78BB">
        <w:rPr>
          <w:rStyle w:val="FootnoteReference"/>
          <w:rFonts w:asciiTheme="majorBidi" w:hAnsiTheme="majorBidi" w:cstheme="majorBidi"/>
          <w:szCs w:val="18"/>
        </w:rPr>
        <w:footnoteRef/>
      </w:r>
      <w:r w:rsidRPr="00665C43">
        <w:rPr>
          <w:rFonts w:asciiTheme="majorBidi" w:hAnsiTheme="majorBidi" w:cstheme="majorBidi"/>
          <w:szCs w:val="18"/>
          <w:lang w:val="ru-RU"/>
        </w:rPr>
        <w:tab/>
      </w:r>
      <w:r>
        <w:rPr>
          <w:rFonts w:asciiTheme="majorBidi" w:hAnsiTheme="majorBidi" w:cstheme="majorBidi"/>
          <w:szCs w:val="18"/>
          <w:lang w:val="ru-RU"/>
        </w:rPr>
        <w:t xml:space="preserve">Предпринимались самые различные попытки изменить так называемую </w:t>
      </w:r>
      <w:r w:rsidRPr="00256BDC">
        <w:rPr>
          <w:rFonts w:asciiTheme="majorBidi" w:hAnsiTheme="majorBidi" w:cstheme="majorBidi"/>
          <w:szCs w:val="18"/>
          <w:lang w:val="ru-RU"/>
        </w:rPr>
        <w:t>«</w:t>
      </w:r>
      <w:r>
        <w:rPr>
          <w:rFonts w:asciiTheme="majorBidi" w:hAnsiTheme="majorBidi" w:cstheme="majorBidi"/>
          <w:szCs w:val="18"/>
          <w:lang w:val="ru-RU"/>
        </w:rPr>
        <w:t>совершенную</w:t>
      </w:r>
      <w:r w:rsidRPr="00256BDC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двухпалатную</w:t>
      </w:r>
      <w:r w:rsidRPr="00256BDC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модель</w:t>
      </w:r>
      <w:r w:rsidRPr="00256BDC">
        <w:rPr>
          <w:rFonts w:asciiTheme="majorBidi" w:hAnsiTheme="majorBidi" w:cstheme="majorBidi"/>
          <w:szCs w:val="18"/>
          <w:lang w:val="ru-RU"/>
        </w:rPr>
        <w:t xml:space="preserve">», </w:t>
      </w:r>
      <w:r>
        <w:rPr>
          <w:rFonts w:asciiTheme="majorBidi" w:hAnsiTheme="majorBidi" w:cstheme="majorBidi"/>
          <w:szCs w:val="18"/>
          <w:lang w:val="ru-RU"/>
        </w:rPr>
        <w:t>существующую</w:t>
      </w:r>
      <w:r w:rsidRPr="00256BDC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в</w:t>
      </w:r>
      <w:r w:rsidRPr="00256BDC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настоящее</w:t>
      </w:r>
      <w:r w:rsidRPr="00256BDC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время</w:t>
      </w:r>
      <w:r w:rsidRPr="00256BDC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в</w:t>
      </w:r>
      <w:r w:rsidRPr="00256BDC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Италии</w:t>
      </w:r>
      <w:r w:rsidRPr="00256BDC">
        <w:rPr>
          <w:rFonts w:asciiTheme="majorBidi" w:hAnsiTheme="majorBidi" w:cstheme="majorBidi"/>
          <w:szCs w:val="18"/>
          <w:lang w:val="ru-RU"/>
        </w:rPr>
        <w:t xml:space="preserve">. </w:t>
      </w:r>
      <w:r>
        <w:rPr>
          <w:rFonts w:asciiTheme="majorBidi" w:hAnsiTheme="majorBidi" w:cstheme="majorBidi"/>
          <w:szCs w:val="18"/>
          <w:lang w:val="ru-RU"/>
        </w:rPr>
        <w:t>См</w:t>
      </w:r>
      <w:r w:rsidRPr="00256BDC">
        <w:rPr>
          <w:rFonts w:asciiTheme="majorBidi" w:hAnsiTheme="majorBidi" w:cstheme="majorBidi"/>
          <w:szCs w:val="18"/>
          <w:lang w:val="ru-RU"/>
        </w:rPr>
        <w:t xml:space="preserve">. </w:t>
      </w:r>
      <w:r>
        <w:rPr>
          <w:rFonts w:asciiTheme="majorBidi" w:hAnsiTheme="majorBidi" w:cstheme="majorBidi"/>
          <w:szCs w:val="18"/>
          <w:lang w:val="ru-RU"/>
        </w:rPr>
        <w:t>информацию</w:t>
      </w:r>
      <w:r w:rsidRPr="00256BDC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о</w:t>
      </w:r>
      <w:r w:rsidRPr="00256BDC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Законе</w:t>
      </w:r>
      <w:r w:rsidRPr="00256BDC">
        <w:rPr>
          <w:rFonts w:asciiTheme="majorBidi" w:hAnsiTheme="majorBidi" w:cstheme="majorBidi"/>
          <w:szCs w:val="18"/>
          <w:lang w:val="ru-RU"/>
        </w:rPr>
        <w:t xml:space="preserve"> </w:t>
      </w:r>
      <w:proofErr w:type="spellStart"/>
      <w:r w:rsidRPr="001270B6">
        <w:rPr>
          <w:rFonts w:asciiTheme="majorBidi" w:hAnsiTheme="majorBidi" w:cstheme="majorBidi"/>
          <w:i/>
          <w:szCs w:val="18"/>
          <w:lang w:val="ru-RU"/>
        </w:rPr>
        <w:t>Италикум</w:t>
      </w:r>
      <w:proofErr w:type="spellEnd"/>
      <w:r>
        <w:rPr>
          <w:rFonts w:asciiTheme="majorBidi" w:hAnsiTheme="majorBidi" w:cstheme="majorBidi"/>
          <w:i/>
          <w:szCs w:val="18"/>
          <w:lang w:val="ru-RU"/>
        </w:rPr>
        <w:t xml:space="preserve"> </w:t>
      </w:r>
      <w:r w:rsidRPr="00256BDC">
        <w:rPr>
          <w:rFonts w:asciiTheme="majorBidi" w:hAnsiTheme="majorBidi" w:cstheme="majorBidi"/>
          <w:i/>
          <w:szCs w:val="18"/>
          <w:lang w:val="ru-RU"/>
        </w:rPr>
        <w:t>(</w:t>
      </w:r>
      <w:r>
        <w:rPr>
          <w:rFonts w:asciiTheme="majorBidi" w:hAnsiTheme="majorBidi" w:cstheme="majorBidi"/>
          <w:i/>
          <w:szCs w:val="18"/>
          <w:lang w:val="ru-RU"/>
        </w:rPr>
        <w:t>см. сноску №</w:t>
      </w:r>
      <w:r w:rsidRPr="00256BDC">
        <w:rPr>
          <w:rFonts w:asciiTheme="majorBidi" w:hAnsiTheme="majorBidi" w:cstheme="majorBidi"/>
          <w:i/>
          <w:szCs w:val="18"/>
          <w:lang w:val="ru-RU"/>
        </w:rPr>
        <w:t xml:space="preserve"> 16 </w:t>
      </w:r>
      <w:r>
        <w:rPr>
          <w:rFonts w:asciiTheme="majorBidi" w:hAnsiTheme="majorBidi" w:cstheme="majorBidi"/>
          <w:i/>
          <w:szCs w:val="18"/>
          <w:lang w:val="ru-RU"/>
        </w:rPr>
        <w:t>ниже</w:t>
      </w:r>
      <w:r w:rsidRPr="00256BDC">
        <w:rPr>
          <w:rFonts w:asciiTheme="majorBidi" w:hAnsiTheme="majorBidi" w:cstheme="majorBidi"/>
          <w:i/>
          <w:szCs w:val="18"/>
          <w:lang w:val="ru-RU"/>
        </w:rPr>
        <w:t xml:space="preserve">). </w:t>
      </w:r>
    </w:p>
  </w:footnote>
  <w:footnote w:id="7">
    <w:p w:rsidR="00AC4DB4" w:rsidRPr="00A5604A" w:rsidRDefault="00AC4DB4" w:rsidP="00632350">
      <w:pPr>
        <w:pStyle w:val="FootnoteText"/>
        <w:widowControl w:val="0"/>
        <w:tabs>
          <w:tab w:val="clear" w:pos="1021"/>
          <w:tab w:val="right" w:pos="1020"/>
        </w:tabs>
        <w:rPr>
          <w:rFonts w:asciiTheme="majorBidi" w:hAnsiTheme="majorBidi" w:cstheme="majorBidi"/>
          <w:szCs w:val="18"/>
          <w:lang w:val="ru-RU"/>
        </w:rPr>
      </w:pPr>
      <w:r w:rsidRPr="00256BDC">
        <w:rPr>
          <w:rFonts w:asciiTheme="majorBidi" w:hAnsiTheme="majorBidi" w:cstheme="majorBidi"/>
          <w:szCs w:val="18"/>
          <w:lang w:val="ru-RU"/>
        </w:rPr>
        <w:tab/>
      </w:r>
      <w:r w:rsidRPr="000A78BB">
        <w:rPr>
          <w:rStyle w:val="FootnoteReference"/>
          <w:rFonts w:asciiTheme="majorBidi" w:hAnsiTheme="majorBidi" w:cstheme="majorBidi"/>
          <w:szCs w:val="18"/>
        </w:rPr>
        <w:footnoteRef/>
      </w:r>
      <w:r w:rsidRPr="00B1058B">
        <w:rPr>
          <w:rFonts w:asciiTheme="majorBidi" w:hAnsiTheme="majorBidi" w:cstheme="majorBidi"/>
          <w:szCs w:val="18"/>
          <w:lang w:val="ru-RU"/>
        </w:rPr>
        <w:tab/>
      </w:r>
      <w:r>
        <w:rPr>
          <w:rFonts w:asciiTheme="majorBidi" w:hAnsiTheme="majorBidi" w:cstheme="majorBidi"/>
          <w:szCs w:val="18"/>
          <w:lang w:val="ru-RU"/>
        </w:rPr>
        <w:t>Статья</w:t>
      </w:r>
      <w:r w:rsidRPr="00B1058B">
        <w:rPr>
          <w:rFonts w:asciiTheme="majorBidi" w:hAnsiTheme="majorBidi" w:cstheme="majorBidi"/>
          <w:szCs w:val="18"/>
          <w:lang w:val="ru-RU"/>
        </w:rPr>
        <w:t xml:space="preserve"> 75 </w:t>
      </w:r>
      <w:r>
        <w:rPr>
          <w:rFonts w:asciiTheme="majorBidi" w:hAnsiTheme="majorBidi" w:cstheme="majorBidi"/>
          <w:szCs w:val="18"/>
          <w:lang w:val="ru-RU"/>
        </w:rPr>
        <w:t>Конституции</w:t>
      </w:r>
      <w:r w:rsidRPr="00B1058B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Италии</w:t>
      </w:r>
      <w:r w:rsidRPr="00B1058B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провозглашает</w:t>
      </w:r>
      <w:r w:rsidRPr="00B1058B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следующее</w:t>
      </w:r>
      <w:r w:rsidRPr="00B1058B">
        <w:rPr>
          <w:rFonts w:asciiTheme="majorBidi" w:hAnsiTheme="majorBidi" w:cstheme="majorBidi"/>
          <w:szCs w:val="18"/>
          <w:lang w:val="ru-RU"/>
        </w:rPr>
        <w:t>: «</w:t>
      </w:r>
      <w:r>
        <w:rPr>
          <w:rFonts w:asciiTheme="majorBidi" w:hAnsiTheme="majorBidi" w:cstheme="majorBidi"/>
          <w:szCs w:val="18"/>
          <w:lang w:val="ru-RU"/>
        </w:rPr>
        <w:t>Общий</w:t>
      </w:r>
      <w:r w:rsidRPr="00B1058B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референдум</w:t>
      </w:r>
      <w:r w:rsidRPr="00B1058B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может</w:t>
      </w:r>
      <w:r w:rsidRPr="00B1058B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быть</w:t>
      </w:r>
      <w:r w:rsidRPr="00B1058B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проведен</w:t>
      </w:r>
      <w:r w:rsidRPr="00B1058B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для</w:t>
      </w:r>
      <w:r w:rsidRPr="00B1058B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полной</w:t>
      </w:r>
      <w:r w:rsidRPr="00B1058B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или</w:t>
      </w:r>
      <w:r w:rsidRPr="00B1058B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частичной</w:t>
      </w:r>
      <w:r w:rsidRPr="00B1058B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отмены</w:t>
      </w:r>
      <w:r w:rsidRPr="00B1058B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закона</w:t>
      </w:r>
      <w:r w:rsidRPr="00B1058B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или</w:t>
      </w:r>
      <w:r w:rsidRPr="00B1058B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акта</w:t>
      </w:r>
      <w:r w:rsidRPr="00B1058B">
        <w:rPr>
          <w:rFonts w:asciiTheme="majorBidi" w:hAnsiTheme="majorBidi" w:cstheme="majorBidi"/>
          <w:szCs w:val="18"/>
          <w:lang w:val="ru-RU"/>
        </w:rPr>
        <w:t xml:space="preserve">, </w:t>
      </w:r>
      <w:r>
        <w:rPr>
          <w:rFonts w:asciiTheme="majorBidi" w:hAnsiTheme="majorBidi" w:cstheme="majorBidi"/>
          <w:szCs w:val="18"/>
          <w:lang w:val="ru-RU"/>
        </w:rPr>
        <w:t>имеющего</w:t>
      </w:r>
      <w:r w:rsidRPr="00B1058B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силу</w:t>
      </w:r>
      <w:r w:rsidRPr="00B1058B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закона</w:t>
      </w:r>
      <w:r w:rsidRPr="00B1058B">
        <w:rPr>
          <w:rFonts w:asciiTheme="majorBidi" w:hAnsiTheme="majorBidi" w:cstheme="majorBidi"/>
          <w:szCs w:val="18"/>
          <w:lang w:val="ru-RU"/>
        </w:rPr>
        <w:t xml:space="preserve">, </w:t>
      </w:r>
      <w:r>
        <w:rPr>
          <w:rFonts w:asciiTheme="majorBidi" w:hAnsiTheme="majorBidi" w:cstheme="majorBidi"/>
          <w:szCs w:val="18"/>
          <w:lang w:val="ru-RU"/>
        </w:rPr>
        <w:t>если этого потребуют 500 000 избирателей или 5 областных советов</w:t>
      </w:r>
      <w:r w:rsidRPr="00B1058B">
        <w:rPr>
          <w:rFonts w:asciiTheme="majorBidi" w:hAnsiTheme="majorBidi" w:cstheme="majorBidi"/>
          <w:szCs w:val="18"/>
          <w:lang w:val="ru-RU"/>
        </w:rPr>
        <w:t xml:space="preserve">. </w:t>
      </w:r>
      <w:r>
        <w:rPr>
          <w:rFonts w:asciiTheme="majorBidi" w:hAnsiTheme="majorBidi" w:cstheme="majorBidi"/>
          <w:szCs w:val="18"/>
          <w:lang w:val="ru-RU"/>
        </w:rPr>
        <w:t>Проведение</w:t>
      </w:r>
      <w:r w:rsidRPr="0047426F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референдума</w:t>
      </w:r>
      <w:r w:rsidRPr="0047426F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не</w:t>
      </w:r>
      <w:r w:rsidRPr="0047426F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допускается в отношении законов, регулирующих налоги, бюджет, вопросы амнистии или помилования или в отношении законов о ратификации международных договоров</w:t>
      </w:r>
      <w:r w:rsidRPr="0047426F">
        <w:rPr>
          <w:rFonts w:asciiTheme="majorBidi" w:hAnsiTheme="majorBidi" w:cstheme="majorBidi"/>
          <w:szCs w:val="18"/>
          <w:lang w:val="ru-RU"/>
        </w:rPr>
        <w:t xml:space="preserve">. </w:t>
      </w:r>
      <w:r>
        <w:rPr>
          <w:rFonts w:asciiTheme="majorBidi" w:hAnsiTheme="majorBidi" w:cstheme="majorBidi"/>
          <w:szCs w:val="18"/>
          <w:lang w:val="ru-RU"/>
        </w:rPr>
        <w:t>Любой</w:t>
      </w:r>
      <w:r w:rsidRPr="0047426F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гражданин, правомочный участвовать в избрании членов Палаты депутатов, имеет право принимать участие в референдумах</w:t>
      </w:r>
      <w:r w:rsidRPr="0047426F">
        <w:rPr>
          <w:rFonts w:asciiTheme="majorBidi" w:hAnsiTheme="majorBidi" w:cstheme="majorBidi"/>
          <w:szCs w:val="18"/>
          <w:lang w:val="ru-RU"/>
        </w:rPr>
        <w:t xml:space="preserve">. </w:t>
      </w:r>
      <w:r>
        <w:rPr>
          <w:rFonts w:asciiTheme="majorBidi" w:hAnsiTheme="majorBidi" w:cstheme="majorBidi"/>
          <w:szCs w:val="18"/>
          <w:lang w:val="ru-RU"/>
        </w:rPr>
        <w:t>Вынесенное</w:t>
      </w:r>
      <w:r w:rsidRPr="00A5604A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на</w:t>
      </w:r>
      <w:r w:rsidRPr="00A5604A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референдум</w:t>
      </w:r>
      <w:r w:rsidRPr="00A5604A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предложение</w:t>
      </w:r>
      <w:r w:rsidRPr="00A5604A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считается</w:t>
      </w:r>
      <w:r w:rsidRPr="00A5604A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принятым, если в голосовании участвовало большинство имеющих на это право и если предложение набрало большинство голосов, признанных действительными»</w:t>
      </w:r>
      <w:r w:rsidRPr="00A5604A">
        <w:rPr>
          <w:rFonts w:asciiTheme="majorBidi" w:hAnsiTheme="majorBidi" w:cstheme="majorBidi"/>
          <w:szCs w:val="18"/>
          <w:lang w:val="ru-RU"/>
        </w:rPr>
        <w:t xml:space="preserve">. </w:t>
      </w:r>
    </w:p>
  </w:footnote>
  <w:footnote w:id="8">
    <w:p w:rsidR="00AC4DB4" w:rsidRPr="00AC7482" w:rsidRDefault="00AC4DB4" w:rsidP="00632350">
      <w:pPr>
        <w:pStyle w:val="FootnoteText"/>
        <w:rPr>
          <w:rFonts w:asciiTheme="majorBidi" w:hAnsiTheme="majorBidi" w:cstheme="majorBidi"/>
          <w:szCs w:val="18"/>
          <w:lang w:val="ru-RU"/>
        </w:rPr>
      </w:pPr>
      <w:r w:rsidRPr="00A5604A">
        <w:rPr>
          <w:rFonts w:asciiTheme="majorBidi" w:hAnsiTheme="majorBidi" w:cstheme="majorBidi"/>
          <w:szCs w:val="18"/>
          <w:lang w:val="ru-RU"/>
        </w:rPr>
        <w:tab/>
      </w:r>
      <w:r w:rsidRPr="000A78BB">
        <w:rPr>
          <w:rStyle w:val="FootnoteReference"/>
          <w:rFonts w:asciiTheme="majorBidi" w:hAnsiTheme="majorBidi" w:cstheme="majorBidi"/>
          <w:szCs w:val="18"/>
        </w:rPr>
        <w:footnoteRef/>
      </w:r>
      <w:r w:rsidRPr="00692404">
        <w:rPr>
          <w:rFonts w:asciiTheme="majorBidi" w:hAnsiTheme="majorBidi" w:cstheme="majorBidi"/>
          <w:szCs w:val="18"/>
          <w:lang w:val="ru-RU"/>
        </w:rPr>
        <w:tab/>
      </w:r>
      <w:r>
        <w:rPr>
          <w:rFonts w:asciiTheme="majorBidi" w:hAnsiTheme="majorBidi" w:cstheme="majorBidi"/>
          <w:szCs w:val="18"/>
          <w:lang w:val="ru-RU"/>
        </w:rPr>
        <w:t>С</w:t>
      </w:r>
      <w:r w:rsidRPr="00692404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исторической</w:t>
      </w:r>
      <w:r w:rsidRPr="00692404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точки</w:t>
      </w:r>
      <w:r w:rsidRPr="00692404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зрения</w:t>
      </w:r>
      <w:r w:rsidRPr="00692404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следует</w:t>
      </w:r>
      <w:r w:rsidRPr="00692404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упомянуть</w:t>
      </w:r>
      <w:r w:rsidRPr="00692404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трактат</w:t>
      </w:r>
      <w:r w:rsidRPr="00692404">
        <w:rPr>
          <w:rFonts w:asciiTheme="majorBidi" w:hAnsiTheme="majorBidi" w:cstheme="majorBidi"/>
          <w:szCs w:val="18"/>
          <w:lang w:val="ru-RU"/>
        </w:rPr>
        <w:t xml:space="preserve"> </w:t>
      </w:r>
      <w:proofErr w:type="spellStart"/>
      <w:r>
        <w:rPr>
          <w:rFonts w:asciiTheme="majorBidi" w:hAnsiTheme="majorBidi" w:cstheme="majorBidi"/>
          <w:szCs w:val="18"/>
          <w:lang w:val="ru-RU"/>
        </w:rPr>
        <w:t>Чезаре</w:t>
      </w:r>
      <w:proofErr w:type="spellEnd"/>
      <w:r>
        <w:rPr>
          <w:rFonts w:asciiTheme="majorBidi" w:hAnsiTheme="majorBidi" w:cstheme="majorBidi"/>
          <w:szCs w:val="18"/>
          <w:lang w:val="ru-RU"/>
        </w:rPr>
        <w:t xml:space="preserve"> </w:t>
      </w:r>
      <w:proofErr w:type="spellStart"/>
      <w:r>
        <w:rPr>
          <w:rFonts w:asciiTheme="majorBidi" w:hAnsiTheme="majorBidi" w:cstheme="majorBidi"/>
          <w:szCs w:val="18"/>
          <w:lang w:val="ru-RU"/>
        </w:rPr>
        <w:t>Беккария</w:t>
      </w:r>
      <w:proofErr w:type="spellEnd"/>
      <w:r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br/>
      </w:r>
      <w:r w:rsidRPr="002274A9">
        <w:rPr>
          <w:rFonts w:asciiTheme="majorBidi" w:hAnsiTheme="majorBidi" w:cstheme="majorBidi"/>
          <w:szCs w:val="18"/>
          <w:lang w:val="ru-RU"/>
        </w:rPr>
        <w:t>«О преступлениях и наказаниях»</w:t>
      </w:r>
      <w:r>
        <w:rPr>
          <w:rFonts w:asciiTheme="majorBidi" w:hAnsiTheme="majorBidi" w:cstheme="majorBidi"/>
          <w:szCs w:val="18"/>
          <w:lang w:val="ru-RU"/>
        </w:rPr>
        <w:t xml:space="preserve"> </w:t>
      </w:r>
      <w:r w:rsidRPr="00692404">
        <w:rPr>
          <w:rFonts w:asciiTheme="majorBidi" w:hAnsiTheme="majorBidi" w:cstheme="majorBidi"/>
          <w:szCs w:val="18"/>
          <w:lang w:val="ru-RU"/>
        </w:rPr>
        <w:t>(1764</w:t>
      </w:r>
      <w:r>
        <w:rPr>
          <w:rFonts w:asciiTheme="majorBidi" w:hAnsiTheme="majorBidi" w:cstheme="majorBidi"/>
          <w:szCs w:val="18"/>
          <w:lang w:val="ru-RU"/>
        </w:rPr>
        <w:t xml:space="preserve"> год</w:t>
      </w:r>
      <w:r w:rsidRPr="00692404">
        <w:rPr>
          <w:rFonts w:asciiTheme="majorBidi" w:hAnsiTheme="majorBidi" w:cstheme="majorBidi"/>
          <w:szCs w:val="18"/>
          <w:lang w:val="ru-RU"/>
        </w:rPr>
        <w:t xml:space="preserve">), </w:t>
      </w:r>
      <w:r>
        <w:rPr>
          <w:rFonts w:asciiTheme="majorBidi" w:hAnsiTheme="majorBidi" w:cstheme="majorBidi"/>
          <w:szCs w:val="18"/>
          <w:lang w:val="ru-RU"/>
        </w:rPr>
        <w:t>в котором он описывает связь между общественным договором и правом на жизнь</w:t>
      </w:r>
      <w:r w:rsidRPr="00692404">
        <w:rPr>
          <w:rFonts w:asciiTheme="majorBidi" w:hAnsiTheme="majorBidi" w:cstheme="majorBidi"/>
          <w:szCs w:val="18"/>
          <w:lang w:val="ru-RU"/>
        </w:rPr>
        <w:t xml:space="preserve">. </w:t>
      </w:r>
      <w:proofErr w:type="spellStart"/>
      <w:r>
        <w:rPr>
          <w:rFonts w:asciiTheme="majorBidi" w:hAnsiTheme="majorBidi" w:cstheme="majorBidi"/>
          <w:szCs w:val="18"/>
          <w:lang w:val="ru-RU"/>
        </w:rPr>
        <w:t>Беккария</w:t>
      </w:r>
      <w:proofErr w:type="spellEnd"/>
      <w:r w:rsidRPr="00CE5477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 xml:space="preserve">утверждает, в частности, </w:t>
      </w:r>
      <w:r>
        <w:rPr>
          <w:rFonts w:asciiTheme="majorBidi" w:hAnsiTheme="majorBidi" w:cstheme="majorBidi"/>
          <w:szCs w:val="18"/>
          <w:lang w:val="ru-RU"/>
        </w:rPr>
        <w:br/>
        <w:t xml:space="preserve">что смертная казнь имеет плохие последствия для общества, поскольку снижает </w:t>
      </w:r>
      <w:r>
        <w:rPr>
          <w:rFonts w:asciiTheme="majorBidi" w:hAnsiTheme="majorBidi" w:cstheme="majorBidi"/>
          <w:szCs w:val="18"/>
          <w:lang w:val="ru-RU"/>
        </w:rPr>
        <w:br/>
        <w:t>его чувствительность к человеческим страданиям</w:t>
      </w:r>
      <w:r w:rsidRPr="00CE5477">
        <w:rPr>
          <w:rFonts w:asciiTheme="majorBidi" w:hAnsiTheme="majorBidi" w:cstheme="majorBidi"/>
          <w:szCs w:val="18"/>
          <w:lang w:val="ru-RU"/>
        </w:rPr>
        <w:t xml:space="preserve">. </w:t>
      </w:r>
      <w:r>
        <w:rPr>
          <w:rFonts w:asciiTheme="majorBidi" w:hAnsiTheme="majorBidi" w:cstheme="majorBidi"/>
          <w:szCs w:val="18"/>
          <w:lang w:val="ru-RU"/>
        </w:rPr>
        <w:t>Таким образом, применение смертной казни критикуется напрямую</w:t>
      </w:r>
      <w:r w:rsidRPr="00CE5477">
        <w:rPr>
          <w:rFonts w:asciiTheme="majorBidi" w:hAnsiTheme="majorBidi" w:cstheme="majorBidi"/>
          <w:szCs w:val="18"/>
          <w:lang w:val="ru-RU"/>
        </w:rPr>
        <w:t>.</w:t>
      </w:r>
      <w:r>
        <w:rPr>
          <w:rFonts w:asciiTheme="majorBidi" w:hAnsiTheme="majorBidi" w:cstheme="majorBidi"/>
          <w:szCs w:val="18"/>
          <w:lang w:val="ru-RU"/>
        </w:rPr>
        <w:t xml:space="preserve"> По</w:t>
      </w:r>
      <w:r w:rsidRPr="00CE5477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его</w:t>
      </w:r>
      <w:r w:rsidRPr="00CE5477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мнению</w:t>
      </w:r>
      <w:r w:rsidRPr="00CE5477">
        <w:rPr>
          <w:rFonts w:asciiTheme="majorBidi" w:hAnsiTheme="majorBidi" w:cstheme="majorBidi"/>
          <w:szCs w:val="18"/>
          <w:lang w:val="ru-RU"/>
        </w:rPr>
        <w:t xml:space="preserve">, </w:t>
      </w:r>
      <w:r>
        <w:rPr>
          <w:rFonts w:asciiTheme="majorBidi" w:hAnsiTheme="majorBidi" w:cstheme="majorBidi"/>
          <w:szCs w:val="18"/>
          <w:lang w:val="ru-RU"/>
        </w:rPr>
        <w:t>высшая</w:t>
      </w:r>
      <w:r w:rsidRPr="00CE5477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мера</w:t>
      </w:r>
      <w:r w:rsidRPr="00CE5477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наказания</w:t>
      </w:r>
      <w:r w:rsidRPr="00CE5477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br/>
        <w:t>не</w:t>
      </w:r>
      <w:r w:rsidRPr="00CE5477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является</w:t>
      </w:r>
      <w:r w:rsidRPr="00CE5477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необходимым</w:t>
      </w:r>
      <w:r w:rsidRPr="00CE5477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средством</w:t>
      </w:r>
      <w:r w:rsidRPr="00CE5477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сдерживания</w:t>
      </w:r>
      <w:r w:rsidRPr="00CE5477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преступников</w:t>
      </w:r>
      <w:r w:rsidRPr="00CE5477">
        <w:rPr>
          <w:rFonts w:asciiTheme="majorBidi" w:hAnsiTheme="majorBidi" w:cstheme="majorBidi"/>
          <w:szCs w:val="18"/>
          <w:lang w:val="ru-RU"/>
        </w:rPr>
        <w:t xml:space="preserve">; </w:t>
      </w:r>
      <w:r>
        <w:rPr>
          <w:rFonts w:asciiTheme="majorBidi" w:hAnsiTheme="majorBidi" w:cstheme="majorBidi"/>
          <w:szCs w:val="18"/>
          <w:lang w:val="ru-RU"/>
        </w:rPr>
        <w:t>напротив</w:t>
      </w:r>
      <w:r w:rsidRPr="00CE5477">
        <w:rPr>
          <w:rFonts w:asciiTheme="majorBidi" w:hAnsiTheme="majorBidi" w:cstheme="majorBidi"/>
          <w:szCs w:val="18"/>
          <w:lang w:val="ru-RU"/>
        </w:rPr>
        <w:t xml:space="preserve">, </w:t>
      </w:r>
      <w:r>
        <w:rPr>
          <w:rFonts w:asciiTheme="majorBidi" w:hAnsiTheme="majorBidi" w:cstheme="majorBidi"/>
          <w:szCs w:val="18"/>
          <w:lang w:val="ru-RU"/>
        </w:rPr>
        <w:t>длительное</w:t>
      </w:r>
      <w:r w:rsidRPr="00CE5477">
        <w:rPr>
          <w:rFonts w:asciiTheme="majorBidi" w:hAnsiTheme="majorBidi" w:cstheme="majorBidi"/>
          <w:szCs w:val="18"/>
          <w:lang w:val="ru-RU"/>
        </w:rPr>
        <w:t>/</w:t>
      </w:r>
      <w:r>
        <w:rPr>
          <w:rFonts w:asciiTheme="majorBidi" w:hAnsiTheme="majorBidi" w:cstheme="majorBidi"/>
          <w:szCs w:val="18"/>
          <w:lang w:val="ru-RU"/>
        </w:rPr>
        <w:t xml:space="preserve">пожизненное заключение является более мощным сдерживающим фактором </w:t>
      </w:r>
      <w:r w:rsidRPr="00CE5477">
        <w:rPr>
          <w:rFonts w:asciiTheme="majorBidi" w:hAnsiTheme="majorBidi" w:cstheme="majorBidi"/>
          <w:szCs w:val="18"/>
          <w:lang w:val="ru-RU"/>
        </w:rPr>
        <w:t>(</w:t>
      </w:r>
      <w:r>
        <w:rPr>
          <w:rFonts w:asciiTheme="majorBidi" w:hAnsiTheme="majorBidi" w:cstheme="majorBidi"/>
          <w:szCs w:val="18"/>
          <w:lang w:val="ru-RU"/>
        </w:rPr>
        <w:t>тогда как смертная казнь скоротечна</w:t>
      </w:r>
      <w:r w:rsidRPr="00CE5477">
        <w:rPr>
          <w:rFonts w:asciiTheme="majorBidi" w:hAnsiTheme="majorBidi" w:cstheme="majorBidi"/>
          <w:szCs w:val="18"/>
          <w:lang w:val="ru-RU"/>
        </w:rPr>
        <w:t xml:space="preserve">). </w:t>
      </w:r>
      <w:r>
        <w:rPr>
          <w:rFonts w:asciiTheme="majorBidi" w:hAnsiTheme="majorBidi" w:cstheme="majorBidi"/>
          <w:szCs w:val="18"/>
          <w:lang w:val="ru-RU"/>
        </w:rPr>
        <w:t>Поэтому в заключение он призывает правителей занять его позицию против высшей меры наказания</w:t>
      </w:r>
      <w:r w:rsidRPr="00AC7482">
        <w:rPr>
          <w:rFonts w:asciiTheme="majorBidi" w:hAnsiTheme="majorBidi" w:cstheme="majorBidi"/>
          <w:szCs w:val="18"/>
          <w:lang w:val="ru-RU"/>
        </w:rPr>
        <w:t xml:space="preserve">, </w:t>
      </w:r>
      <w:r>
        <w:rPr>
          <w:rFonts w:asciiTheme="majorBidi" w:hAnsiTheme="majorBidi" w:cstheme="majorBidi"/>
          <w:szCs w:val="18"/>
          <w:lang w:val="ru-RU"/>
        </w:rPr>
        <w:t>при этом предсказывая, что сделав это, они обеспечат себя бессмертной славой в качестве миротворцев</w:t>
      </w:r>
      <w:r w:rsidRPr="00AC7482">
        <w:rPr>
          <w:rFonts w:asciiTheme="majorBidi" w:hAnsiTheme="majorBidi" w:cstheme="majorBidi"/>
          <w:szCs w:val="18"/>
          <w:lang w:val="ru-RU"/>
        </w:rPr>
        <w:t xml:space="preserve">. </w:t>
      </w:r>
    </w:p>
    <w:p w:rsidR="00AC4DB4" w:rsidRPr="007A55C8" w:rsidRDefault="00AC4DB4" w:rsidP="00632350">
      <w:pPr>
        <w:pStyle w:val="FootnoteText"/>
        <w:keepLines/>
        <w:rPr>
          <w:rFonts w:asciiTheme="majorBidi" w:hAnsiTheme="majorBidi" w:cstheme="majorBidi"/>
          <w:szCs w:val="18"/>
          <w:lang w:val="ru-RU"/>
        </w:rPr>
      </w:pPr>
      <w:r w:rsidRPr="00AC7482">
        <w:rPr>
          <w:rFonts w:asciiTheme="majorBidi" w:hAnsiTheme="majorBidi" w:cstheme="majorBidi"/>
          <w:szCs w:val="18"/>
          <w:lang w:val="ru-RU"/>
        </w:rPr>
        <w:tab/>
      </w:r>
      <w:r w:rsidRPr="006D176E">
        <w:rPr>
          <w:rFonts w:asciiTheme="majorBidi" w:hAnsiTheme="majorBidi" w:cstheme="majorBidi"/>
          <w:szCs w:val="18"/>
          <w:lang w:val="ru-RU"/>
        </w:rPr>
        <w:t>-</w:t>
      </w:r>
      <w:r w:rsidRPr="006D176E">
        <w:rPr>
          <w:rFonts w:asciiTheme="majorBidi" w:hAnsiTheme="majorBidi" w:cstheme="majorBidi"/>
          <w:szCs w:val="18"/>
          <w:lang w:val="ru-RU"/>
        </w:rPr>
        <w:tab/>
      </w:r>
      <w:r>
        <w:rPr>
          <w:rFonts w:asciiTheme="majorBidi" w:hAnsiTheme="majorBidi" w:cstheme="majorBidi"/>
          <w:szCs w:val="18"/>
          <w:lang w:val="ru-RU"/>
        </w:rPr>
        <w:t>Впоследствии</w:t>
      </w:r>
      <w:r w:rsidRPr="006D176E">
        <w:rPr>
          <w:rFonts w:asciiTheme="majorBidi" w:hAnsiTheme="majorBidi" w:cstheme="majorBidi"/>
          <w:szCs w:val="18"/>
          <w:lang w:val="ru-RU"/>
        </w:rPr>
        <w:t xml:space="preserve">, </w:t>
      </w:r>
      <w:r>
        <w:rPr>
          <w:rFonts w:asciiTheme="majorBidi" w:hAnsiTheme="majorBidi" w:cstheme="majorBidi"/>
          <w:szCs w:val="18"/>
          <w:lang w:val="ru-RU"/>
        </w:rPr>
        <w:t>на</w:t>
      </w:r>
      <w:r w:rsidRPr="006D176E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политическом</w:t>
      </w:r>
      <w:r w:rsidRPr="006D176E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уровне</w:t>
      </w:r>
      <w:r w:rsidRPr="006D176E">
        <w:rPr>
          <w:rFonts w:asciiTheme="majorBidi" w:hAnsiTheme="majorBidi" w:cstheme="majorBidi"/>
          <w:szCs w:val="18"/>
          <w:lang w:val="ru-RU"/>
        </w:rPr>
        <w:t xml:space="preserve">, </w:t>
      </w:r>
      <w:r>
        <w:rPr>
          <w:rFonts w:asciiTheme="majorBidi" w:hAnsiTheme="majorBidi" w:cstheme="majorBidi"/>
          <w:szCs w:val="18"/>
          <w:lang w:val="ru-RU"/>
        </w:rPr>
        <w:t>этот</w:t>
      </w:r>
      <w:r w:rsidRPr="006D176E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вопрос</w:t>
      </w:r>
      <w:r w:rsidRPr="006D176E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был</w:t>
      </w:r>
      <w:r w:rsidRPr="006D176E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рассмотрен</w:t>
      </w:r>
      <w:r w:rsidRPr="006D176E">
        <w:rPr>
          <w:rFonts w:asciiTheme="majorBidi" w:hAnsiTheme="majorBidi" w:cstheme="majorBidi"/>
          <w:szCs w:val="18"/>
          <w:lang w:val="ru-RU"/>
        </w:rPr>
        <w:t xml:space="preserve"> </w:t>
      </w:r>
      <w:r w:rsidRPr="006D176E">
        <w:rPr>
          <w:lang w:val="ru-RU"/>
        </w:rPr>
        <w:t>Велик</w:t>
      </w:r>
      <w:r>
        <w:rPr>
          <w:lang w:val="ru-RU"/>
        </w:rPr>
        <w:t>им</w:t>
      </w:r>
      <w:r w:rsidRPr="006D176E">
        <w:rPr>
          <w:lang w:val="ru-RU"/>
        </w:rPr>
        <w:t xml:space="preserve"> герцогство</w:t>
      </w:r>
      <w:r>
        <w:rPr>
          <w:lang w:val="ru-RU"/>
        </w:rPr>
        <w:t>м</w:t>
      </w:r>
      <w:r w:rsidRPr="006D176E">
        <w:rPr>
          <w:lang w:val="ru-RU"/>
        </w:rPr>
        <w:t xml:space="preserve"> Тосканск</w:t>
      </w:r>
      <w:r>
        <w:rPr>
          <w:lang w:val="ru-RU"/>
        </w:rPr>
        <w:t>им</w:t>
      </w:r>
      <w:r w:rsidRPr="006D176E">
        <w:rPr>
          <w:rFonts w:asciiTheme="majorBidi" w:hAnsiTheme="majorBidi" w:cstheme="majorBidi"/>
          <w:szCs w:val="18"/>
          <w:lang w:val="ru-RU"/>
        </w:rPr>
        <w:t xml:space="preserve">, </w:t>
      </w:r>
      <w:r>
        <w:rPr>
          <w:rFonts w:asciiTheme="majorBidi" w:hAnsiTheme="majorBidi" w:cstheme="majorBidi"/>
          <w:szCs w:val="18"/>
          <w:lang w:val="ru-RU"/>
        </w:rPr>
        <w:t xml:space="preserve">которое в </w:t>
      </w:r>
      <w:r w:rsidRPr="006D176E">
        <w:rPr>
          <w:rFonts w:asciiTheme="majorBidi" w:hAnsiTheme="majorBidi" w:cstheme="majorBidi"/>
          <w:szCs w:val="18"/>
          <w:lang w:val="ru-RU"/>
        </w:rPr>
        <w:t>1786</w:t>
      </w:r>
      <w:r>
        <w:rPr>
          <w:rFonts w:asciiTheme="majorBidi" w:hAnsiTheme="majorBidi" w:cstheme="majorBidi"/>
          <w:szCs w:val="18"/>
          <w:lang w:val="ru-RU"/>
        </w:rPr>
        <w:t xml:space="preserve"> году стало первым государством в мире, которое устранило и упразднило как пытки, так и смертную казнь</w:t>
      </w:r>
      <w:r w:rsidRPr="006D176E">
        <w:rPr>
          <w:rFonts w:asciiTheme="majorBidi" w:hAnsiTheme="majorBidi" w:cstheme="majorBidi"/>
          <w:szCs w:val="18"/>
          <w:lang w:val="ru-RU"/>
        </w:rPr>
        <w:t xml:space="preserve">. </w:t>
      </w:r>
      <w:r>
        <w:rPr>
          <w:rFonts w:asciiTheme="majorBidi" w:hAnsiTheme="majorBidi" w:cstheme="majorBidi"/>
          <w:szCs w:val="18"/>
          <w:lang w:val="ru-RU"/>
        </w:rPr>
        <w:t>Однако</w:t>
      </w:r>
      <w:r w:rsidRPr="00143AD8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в</w:t>
      </w:r>
      <w:r w:rsidRPr="00143AD8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результате</w:t>
      </w:r>
      <w:r w:rsidRPr="00143AD8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создания</w:t>
      </w:r>
      <w:r w:rsidRPr="00143AD8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Королевства</w:t>
      </w:r>
      <w:r w:rsidRPr="00143AD8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Италия</w:t>
      </w:r>
      <w:r w:rsidRPr="00143AD8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в</w:t>
      </w:r>
      <w:r w:rsidRPr="00143AD8">
        <w:rPr>
          <w:rFonts w:asciiTheme="majorBidi" w:hAnsiTheme="majorBidi" w:cstheme="majorBidi"/>
          <w:szCs w:val="18"/>
          <w:lang w:val="ru-RU"/>
        </w:rPr>
        <w:t xml:space="preserve"> 1860 </w:t>
      </w:r>
      <w:r>
        <w:rPr>
          <w:rFonts w:asciiTheme="majorBidi" w:hAnsiTheme="majorBidi" w:cstheme="majorBidi"/>
          <w:szCs w:val="18"/>
          <w:lang w:val="ru-RU"/>
        </w:rPr>
        <w:t>году</w:t>
      </w:r>
      <w:r w:rsidRPr="00143AD8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законодательство</w:t>
      </w:r>
      <w:r w:rsidRPr="00143AD8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оказалось</w:t>
      </w:r>
      <w:r w:rsidRPr="00143AD8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 xml:space="preserve">разделенным, поскольку институт смертной казни действовал во всех областях, </w:t>
      </w:r>
      <w:r>
        <w:rPr>
          <w:rFonts w:asciiTheme="majorBidi" w:hAnsiTheme="majorBidi" w:cstheme="majorBidi"/>
          <w:szCs w:val="18"/>
          <w:lang w:val="ru-RU"/>
        </w:rPr>
        <w:br/>
        <w:t>за исключением Тосканы</w:t>
      </w:r>
      <w:r w:rsidRPr="00143AD8">
        <w:rPr>
          <w:rFonts w:asciiTheme="majorBidi" w:hAnsiTheme="majorBidi" w:cstheme="majorBidi"/>
          <w:szCs w:val="18"/>
          <w:lang w:val="ru-RU"/>
        </w:rPr>
        <w:t xml:space="preserve">. </w:t>
      </w:r>
      <w:r>
        <w:rPr>
          <w:rFonts w:asciiTheme="majorBidi" w:hAnsiTheme="majorBidi" w:cstheme="majorBidi"/>
          <w:szCs w:val="18"/>
          <w:lang w:val="ru-RU"/>
        </w:rPr>
        <w:t>В</w:t>
      </w:r>
      <w:r w:rsidRPr="00257795">
        <w:rPr>
          <w:rFonts w:asciiTheme="majorBidi" w:hAnsiTheme="majorBidi" w:cstheme="majorBidi"/>
          <w:szCs w:val="18"/>
          <w:lang w:val="ru-RU"/>
        </w:rPr>
        <w:t xml:space="preserve"> 1889 </w:t>
      </w:r>
      <w:r>
        <w:rPr>
          <w:rFonts w:asciiTheme="majorBidi" w:hAnsiTheme="majorBidi" w:cstheme="majorBidi"/>
          <w:szCs w:val="18"/>
          <w:lang w:val="ru-RU"/>
        </w:rPr>
        <w:t>году</w:t>
      </w:r>
      <w:r w:rsidRPr="00257795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смертная</w:t>
      </w:r>
      <w:r w:rsidRPr="00257795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казнь</w:t>
      </w:r>
      <w:r w:rsidRPr="00257795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была</w:t>
      </w:r>
      <w:r w:rsidRPr="00257795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окончательно</w:t>
      </w:r>
      <w:r w:rsidRPr="00257795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отменена</w:t>
      </w:r>
      <w:r w:rsidRPr="00257795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 xml:space="preserve">практически единогласным решением обеих палат Парламента по предложению тогдашнего Министра юстиции Достопочтенного </w:t>
      </w:r>
      <w:proofErr w:type="spellStart"/>
      <w:r w:rsidRPr="00D40D81">
        <w:rPr>
          <w:bCs/>
          <w:kern w:val="36"/>
          <w:szCs w:val="18"/>
          <w:lang w:val="ru-RU"/>
        </w:rPr>
        <w:t>Дзанарделли</w:t>
      </w:r>
      <w:proofErr w:type="spellEnd"/>
      <w:r w:rsidRPr="00257795">
        <w:rPr>
          <w:rFonts w:asciiTheme="majorBidi" w:hAnsiTheme="majorBidi" w:cstheme="majorBidi"/>
          <w:szCs w:val="18"/>
          <w:lang w:val="ru-RU"/>
        </w:rPr>
        <w:t xml:space="preserve">. </w:t>
      </w:r>
      <w:r>
        <w:rPr>
          <w:rFonts w:asciiTheme="majorBidi" w:hAnsiTheme="majorBidi" w:cstheme="majorBidi"/>
          <w:szCs w:val="18"/>
          <w:lang w:val="ru-RU"/>
        </w:rPr>
        <w:t xml:space="preserve">Его предложение </w:t>
      </w:r>
      <w:r>
        <w:rPr>
          <w:rFonts w:asciiTheme="majorBidi" w:hAnsiTheme="majorBidi" w:cstheme="majorBidi"/>
          <w:szCs w:val="18"/>
          <w:lang w:val="ru-RU"/>
        </w:rPr>
        <w:br/>
        <w:t xml:space="preserve">и связанный с ним результат нашли отражение в Уголовном кодексе того </w:t>
      </w:r>
      <w:r>
        <w:rPr>
          <w:rFonts w:asciiTheme="majorBidi" w:hAnsiTheme="majorBidi" w:cstheme="majorBidi"/>
          <w:szCs w:val="18"/>
          <w:lang w:val="ru-RU"/>
        </w:rPr>
        <w:br/>
        <w:t xml:space="preserve">времени </w:t>
      </w:r>
      <w:r w:rsidRPr="00D40D81">
        <w:rPr>
          <w:rFonts w:asciiTheme="majorBidi" w:hAnsiTheme="majorBidi" w:cstheme="majorBidi"/>
          <w:szCs w:val="18"/>
          <w:lang w:val="ru-RU"/>
        </w:rPr>
        <w:t xml:space="preserve">– </w:t>
      </w:r>
      <w:r>
        <w:rPr>
          <w:rFonts w:asciiTheme="majorBidi" w:hAnsiTheme="majorBidi" w:cstheme="majorBidi"/>
          <w:szCs w:val="18"/>
          <w:lang w:val="ru-RU"/>
        </w:rPr>
        <w:t xml:space="preserve">так называемом Кодексе </w:t>
      </w:r>
      <w:proofErr w:type="spellStart"/>
      <w:r w:rsidRPr="00D40D81">
        <w:rPr>
          <w:bCs/>
          <w:kern w:val="36"/>
          <w:szCs w:val="18"/>
          <w:lang w:val="ru-RU"/>
        </w:rPr>
        <w:t>Дзанарделли</w:t>
      </w:r>
      <w:proofErr w:type="spellEnd"/>
      <w:r w:rsidRPr="00D40D81">
        <w:rPr>
          <w:rFonts w:asciiTheme="majorBidi" w:hAnsiTheme="majorBidi" w:cstheme="majorBidi"/>
          <w:szCs w:val="18"/>
          <w:lang w:val="ru-RU"/>
        </w:rPr>
        <w:t xml:space="preserve">. </w:t>
      </w:r>
      <w:r>
        <w:rPr>
          <w:rFonts w:asciiTheme="majorBidi" w:hAnsiTheme="majorBidi" w:cstheme="majorBidi"/>
          <w:szCs w:val="18"/>
          <w:lang w:val="ru-RU"/>
        </w:rPr>
        <w:t>Тем не менее смертная казнь сохранялась в Военном кодексе</w:t>
      </w:r>
      <w:r w:rsidRPr="007A55C8">
        <w:rPr>
          <w:rFonts w:asciiTheme="majorBidi" w:hAnsiTheme="majorBidi" w:cstheme="majorBidi"/>
          <w:szCs w:val="18"/>
          <w:lang w:val="ru-RU"/>
        </w:rPr>
        <w:t xml:space="preserve">. </w:t>
      </w:r>
    </w:p>
    <w:p w:rsidR="00AC4DB4" w:rsidRPr="008154FE" w:rsidRDefault="00AC4DB4" w:rsidP="00632350">
      <w:pPr>
        <w:pStyle w:val="FootnoteText"/>
        <w:rPr>
          <w:rFonts w:asciiTheme="majorBidi" w:hAnsiTheme="majorBidi" w:cstheme="majorBidi"/>
          <w:szCs w:val="18"/>
          <w:lang w:val="ru-RU"/>
        </w:rPr>
      </w:pPr>
      <w:r w:rsidRPr="007A55C8">
        <w:rPr>
          <w:rFonts w:asciiTheme="majorBidi" w:hAnsiTheme="majorBidi" w:cstheme="majorBidi"/>
          <w:szCs w:val="18"/>
          <w:lang w:val="ru-RU"/>
        </w:rPr>
        <w:tab/>
      </w:r>
      <w:r w:rsidRPr="00D40D81">
        <w:rPr>
          <w:rFonts w:asciiTheme="majorBidi" w:hAnsiTheme="majorBidi" w:cstheme="majorBidi"/>
          <w:szCs w:val="18"/>
          <w:lang w:val="ru-RU"/>
        </w:rPr>
        <w:t>-</w:t>
      </w:r>
      <w:r w:rsidRPr="00D40D81">
        <w:rPr>
          <w:rFonts w:asciiTheme="majorBidi" w:hAnsiTheme="majorBidi" w:cstheme="majorBidi"/>
          <w:szCs w:val="18"/>
          <w:lang w:val="ru-RU"/>
        </w:rPr>
        <w:tab/>
      </w:r>
      <w:r>
        <w:rPr>
          <w:rFonts w:asciiTheme="majorBidi" w:hAnsiTheme="majorBidi" w:cstheme="majorBidi"/>
          <w:szCs w:val="18"/>
          <w:lang w:val="ru-RU"/>
        </w:rPr>
        <w:t>В дальнейшем в 1926 году смертная казнь была вновь введена в обычный Уголовный кодекс</w:t>
      </w:r>
      <w:r w:rsidRPr="00D40D81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 xml:space="preserve">и в новый Уголовный кодекс, так называемый Кодекс </w:t>
      </w:r>
      <w:proofErr w:type="spellStart"/>
      <w:r>
        <w:rPr>
          <w:rFonts w:asciiTheme="majorBidi" w:hAnsiTheme="majorBidi" w:cstheme="majorBidi"/>
          <w:szCs w:val="18"/>
          <w:lang w:val="ru-RU"/>
        </w:rPr>
        <w:t>Рокко</w:t>
      </w:r>
      <w:proofErr w:type="spellEnd"/>
      <w:r w:rsidRPr="00D40D81">
        <w:rPr>
          <w:rFonts w:asciiTheme="majorBidi" w:hAnsiTheme="majorBidi" w:cstheme="majorBidi"/>
          <w:szCs w:val="18"/>
          <w:lang w:val="ru-RU"/>
        </w:rPr>
        <w:t xml:space="preserve">, </w:t>
      </w:r>
      <w:r>
        <w:rPr>
          <w:rFonts w:asciiTheme="majorBidi" w:hAnsiTheme="majorBidi" w:cstheme="majorBidi"/>
          <w:szCs w:val="18"/>
          <w:lang w:val="ru-RU"/>
        </w:rPr>
        <w:t xml:space="preserve">вступивший в силу 1 июля </w:t>
      </w:r>
      <w:r w:rsidRPr="00D40D81">
        <w:rPr>
          <w:rFonts w:asciiTheme="majorBidi" w:hAnsiTheme="majorBidi" w:cstheme="majorBidi"/>
          <w:szCs w:val="18"/>
          <w:lang w:val="ru-RU"/>
        </w:rPr>
        <w:t>1931</w:t>
      </w:r>
      <w:r>
        <w:rPr>
          <w:rFonts w:asciiTheme="majorBidi" w:hAnsiTheme="majorBidi" w:cstheme="majorBidi"/>
          <w:szCs w:val="18"/>
          <w:lang w:val="ru-RU"/>
        </w:rPr>
        <w:t xml:space="preserve"> года</w:t>
      </w:r>
      <w:r w:rsidRPr="00D40D81">
        <w:rPr>
          <w:rFonts w:asciiTheme="majorBidi" w:hAnsiTheme="majorBidi" w:cstheme="majorBidi"/>
          <w:szCs w:val="18"/>
          <w:lang w:val="ru-RU"/>
        </w:rPr>
        <w:t xml:space="preserve">, </w:t>
      </w:r>
      <w:r>
        <w:rPr>
          <w:rFonts w:asciiTheme="majorBidi" w:hAnsiTheme="majorBidi" w:cstheme="majorBidi"/>
          <w:szCs w:val="18"/>
          <w:lang w:val="ru-RU"/>
        </w:rPr>
        <w:t>было включено еще больше преступлений в список тех, за которые предусматривалась смертная казнь, в дополнение к</w:t>
      </w:r>
      <w:r w:rsidRPr="00D40D81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введению вновь высшей меры наказания также за некоторые общеуголовные преступления</w:t>
      </w:r>
      <w:r w:rsidRPr="00D40D81">
        <w:rPr>
          <w:rFonts w:asciiTheme="majorBidi" w:hAnsiTheme="majorBidi" w:cstheme="majorBidi"/>
          <w:szCs w:val="18"/>
          <w:lang w:val="ru-RU"/>
        </w:rPr>
        <w:t xml:space="preserve">. </w:t>
      </w:r>
      <w:r>
        <w:rPr>
          <w:rFonts w:asciiTheme="majorBidi" w:hAnsiTheme="majorBidi" w:cstheme="majorBidi"/>
          <w:szCs w:val="18"/>
          <w:lang w:val="ru-RU"/>
        </w:rPr>
        <w:t>В</w:t>
      </w:r>
      <w:r w:rsidRPr="007A55C8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статье</w:t>
      </w:r>
      <w:r w:rsidRPr="007A55C8">
        <w:rPr>
          <w:rFonts w:asciiTheme="majorBidi" w:hAnsiTheme="majorBidi" w:cstheme="majorBidi"/>
          <w:szCs w:val="18"/>
          <w:lang w:val="ru-RU"/>
        </w:rPr>
        <w:t xml:space="preserve"> 21 </w:t>
      </w:r>
      <w:r>
        <w:rPr>
          <w:rFonts w:asciiTheme="majorBidi" w:hAnsiTheme="majorBidi" w:cstheme="majorBidi"/>
          <w:szCs w:val="18"/>
          <w:lang w:val="ru-RU"/>
        </w:rPr>
        <w:t>Уголовного</w:t>
      </w:r>
      <w:r w:rsidRPr="007A55C8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кодекса</w:t>
      </w:r>
      <w:r w:rsidRPr="007A55C8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Италии</w:t>
      </w:r>
      <w:r w:rsidRPr="007A55C8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того</w:t>
      </w:r>
      <w:r w:rsidRPr="007A55C8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времени</w:t>
      </w:r>
      <w:r w:rsidRPr="007A55C8">
        <w:rPr>
          <w:rFonts w:asciiTheme="majorBidi" w:hAnsiTheme="majorBidi" w:cstheme="majorBidi"/>
          <w:szCs w:val="18"/>
          <w:lang w:val="ru-RU"/>
        </w:rPr>
        <w:t xml:space="preserve">, </w:t>
      </w:r>
      <w:r>
        <w:rPr>
          <w:rFonts w:asciiTheme="majorBidi" w:hAnsiTheme="majorBidi" w:cstheme="majorBidi"/>
          <w:szCs w:val="18"/>
          <w:lang w:val="ru-RU"/>
        </w:rPr>
        <w:t>которая</w:t>
      </w:r>
      <w:r w:rsidRPr="007A55C8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впоследствии</w:t>
      </w:r>
      <w:r w:rsidRPr="007A55C8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была</w:t>
      </w:r>
      <w:r w:rsidRPr="007A55C8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отменена</w:t>
      </w:r>
      <w:r w:rsidRPr="007A55C8">
        <w:rPr>
          <w:rFonts w:asciiTheme="majorBidi" w:hAnsiTheme="majorBidi" w:cstheme="majorBidi"/>
          <w:szCs w:val="18"/>
          <w:lang w:val="ru-RU"/>
        </w:rPr>
        <w:t xml:space="preserve">, </w:t>
      </w:r>
      <w:r>
        <w:rPr>
          <w:rFonts w:asciiTheme="majorBidi" w:hAnsiTheme="majorBidi" w:cstheme="majorBidi"/>
          <w:szCs w:val="18"/>
          <w:lang w:val="ru-RU"/>
        </w:rPr>
        <w:t>указывалось</w:t>
      </w:r>
      <w:r w:rsidRPr="007A55C8">
        <w:rPr>
          <w:rFonts w:asciiTheme="majorBidi" w:hAnsiTheme="majorBidi" w:cstheme="majorBidi"/>
          <w:szCs w:val="18"/>
          <w:lang w:val="ru-RU"/>
        </w:rPr>
        <w:t xml:space="preserve">, </w:t>
      </w:r>
      <w:r>
        <w:rPr>
          <w:rFonts w:asciiTheme="majorBidi" w:hAnsiTheme="majorBidi" w:cstheme="majorBidi"/>
          <w:szCs w:val="18"/>
          <w:lang w:val="ru-RU"/>
        </w:rPr>
        <w:br/>
        <w:t>что</w:t>
      </w:r>
      <w:r w:rsidRPr="007A55C8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смертная</w:t>
      </w:r>
      <w:r w:rsidRPr="007A55C8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казнь</w:t>
      </w:r>
      <w:r w:rsidRPr="007A55C8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производится</w:t>
      </w:r>
      <w:r w:rsidRPr="007A55C8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через</w:t>
      </w:r>
      <w:r w:rsidRPr="007A55C8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расстрел</w:t>
      </w:r>
      <w:r w:rsidRPr="007A55C8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в</w:t>
      </w:r>
      <w:r w:rsidRPr="007A55C8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пенитенциарном</w:t>
      </w:r>
      <w:r w:rsidRPr="007A55C8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учреждении</w:t>
      </w:r>
      <w:r w:rsidRPr="007A55C8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 xml:space="preserve">или </w:t>
      </w:r>
      <w:r>
        <w:rPr>
          <w:rFonts w:asciiTheme="majorBidi" w:hAnsiTheme="majorBidi" w:cstheme="majorBidi"/>
          <w:szCs w:val="18"/>
          <w:lang w:val="ru-RU"/>
        </w:rPr>
        <w:br/>
        <w:t>в другом месте, предложенном Министерством юстиции</w:t>
      </w:r>
      <w:r w:rsidRPr="007A55C8">
        <w:rPr>
          <w:rFonts w:asciiTheme="majorBidi" w:hAnsiTheme="majorBidi" w:cstheme="majorBidi"/>
          <w:szCs w:val="18"/>
          <w:lang w:val="ru-RU"/>
        </w:rPr>
        <w:t>.</w:t>
      </w:r>
      <w:r>
        <w:rPr>
          <w:rFonts w:asciiTheme="majorBidi" w:hAnsiTheme="majorBidi" w:cstheme="majorBidi"/>
          <w:szCs w:val="18"/>
          <w:lang w:val="ru-RU"/>
        </w:rPr>
        <w:t xml:space="preserve"> Казнь не осуществляется публично, если только Министерство юстиции не примет иного решения</w:t>
      </w:r>
      <w:r w:rsidRPr="007A55C8">
        <w:rPr>
          <w:rFonts w:asciiTheme="majorBidi" w:hAnsiTheme="majorBidi" w:cstheme="majorBidi"/>
          <w:szCs w:val="18"/>
          <w:lang w:val="ru-RU"/>
        </w:rPr>
        <w:t xml:space="preserve">. </w:t>
      </w:r>
      <w:r>
        <w:rPr>
          <w:rFonts w:asciiTheme="majorBidi" w:hAnsiTheme="majorBidi" w:cstheme="majorBidi"/>
          <w:szCs w:val="18"/>
          <w:lang w:val="ru-RU"/>
        </w:rPr>
        <w:t>Последняя</w:t>
      </w:r>
      <w:r w:rsidRPr="008154FE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казнь</w:t>
      </w:r>
      <w:r w:rsidRPr="008154FE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в</w:t>
      </w:r>
      <w:r w:rsidRPr="008154FE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Италии</w:t>
      </w:r>
      <w:r w:rsidRPr="008154FE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состоялась</w:t>
      </w:r>
      <w:r w:rsidRPr="008154FE">
        <w:rPr>
          <w:rFonts w:asciiTheme="majorBidi" w:hAnsiTheme="majorBidi" w:cstheme="majorBidi"/>
          <w:szCs w:val="18"/>
          <w:lang w:val="ru-RU"/>
        </w:rPr>
        <w:t xml:space="preserve"> 4 </w:t>
      </w:r>
      <w:r>
        <w:rPr>
          <w:rFonts w:asciiTheme="majorBidi" w:hAnsiTheme="majorBidi" w:cstheme="majorBidi"/>
          <w:szCs w:val="18"/>
          <w:lang w:val="ru-RU"/>
        </w:rPr>
        <w:t>марта</w:t>
      </w:r>
      <w:r w:rsidRPr="008154FE">
        <w:rPr>
          <w:rFonts w:asciiTheme="majorBidi" w:hAnsiTheme="majorBidi" w:cstheme="majorBidi"/>
          <w:szCs w:val="18"/>
          <w:lang w:val="ru-RU"/>
        </w:rPr>
        <w:t xml:space="preserve"> 1947 </w:t>
      </w:r>
      <w:r>
        <w:rPr>
          <w:rFonts w:asciiTheme="majorBidi" w:hAnsiTheme="majorBidi" w:cstheme="majorBidi"/>
          <w:szCs w:val="18"/>
          <w:lang w:val="ru-RU"/>
        </w:rPr>
        <w:t>года</w:t>
      </w:r>
      <w:r w:rsidRPr="008154FE">
        <w:rPr>
          <w:rFonts w:asciiTheme="majorBidi" w:hAnsiTheme="majorBidi" w:cstheme="majorBidi"/>
          <w:szCs w:val="18"/>
          <w:lang w:val="ru-RU"/>
        </w:rPr>
        <w:t xml:space="preserve">. </w:t>
      </w:r>
    </w:p>
    <w:p w:rsidR="00AC4DB4" w:rsidRPr="0018367B" w:rsidRDefault="00AC4DB4" w:rsidP="00632350">
      <w:pPr>
        <w:pStyle w:val="FootnoteText"/>
        <w:rPr>
          <w:rFonts w:asciiTheme="majorBidi" w:hAnsiTheme="majorBidi" w:cstheme="majorBidi"/>
          <w:szCs w:val="18"/>
          <w:lang w:val="ru-RU"/>
        </w:rPr>
      </w:pPr>
      <w:r w:rsidRPr="008154FE">
        <w:rPr>
          <w:rFonts w:asciiTheme="majorBidi" w:hAnsiTheme="majorBidi" w:cstheme="majorBidi"/>
          <w:szCs w:val="18"/>
          <w:lang w:val="ru-RU"/>
        </w:rPr>
        <w:tab/>
      </w:r>
      <w:r w:rsidRPr="003E0C00">
        <w:rPr>
          <w:rFonts w:asciiTheme="majorBidi" w:hAnsiTheme="majorBidi" w:cstheme="majorBidi"/>
          <w:szCs w:val="18"/>
          <w:lang w:val="ru-RU"/>
        </w:rPr>
        <w:t>-</w:t>
      </w:r>
      <w:r w:rsidRPr="003E0C00">
        <w:rPr>
          <w:rFonts w:asciiTheme="majorBidi" w:hAnsiTheme="majorBidi" w:cstheme="majorBidi"/>
          <w:szCs w:val="18"/>
          <w:lang w:val="ru-RU"/>
        </w:rPr>
        <w:tab/>
      </w:r>
      <w:r>
        <w:rPr>
          <w:rFonts w:asciiTheme="majorBidi" w:hAnsiTheme="majorBidi" w:cstheme="majorBidi"/>
          <w:szCs w:val="18"/>
          <w:lang w:val="ru-RU"/>
        </w:rPr>
        <w:t>Конституция</w:t>
      </w:r>
      <w:r w:rsidRPr="003E0C00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Италии</w:t>
      </w:r>
      <w:r w:rsidRPr="003E0C00">
        <w:rPr>
          <w:rFonts w:asciiTheme="majorBidi" w:hAnsiTheme="majorBidi" w:cstheme="majorBidi"/>
          <w:szCs w:val="18"/>
          <w:lang w:val="ru-RU"/>
        </w:rPr>
        <w:t xml:space="preserve">, </w:t>
      </w:r>
      <w:r>
        <w:rPr>
          <w:rFonts w:asciiTheme="majorBidi" w:hAnsiTheme="majorBidi" w:cstheme="majorBidi"/>
          <w:szCs w:val="18"/>
          <w:lang w:val="ru-RU"/>
        </w:rPr>
        <w:t>вступившая</w:t>
      </w:r>
      <w:r w:rsidRPr="003E0C00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в</w:t>
      </w:r>
      <w:r w:rsidRPr="003E0C00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силу</w:t>
      </w:r>
      <w:r w:rsidRPr="003E0C00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в</w:t>
      </w:r>
      <w:r w:rsidRPr="003E0C00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январе</w:t>
      </w:r>
      <w:r w:rsidRPr="003E0C00">
        <w:rPr>
          <w:rFonts w:asciiTheme="majorBidi" w:hAnsiTheme="majorBidi" w:cstheme="majorBidi"/>
          <w:szCs w:val="18"/>
          <w:lang w:val="ru-RU"/>
        </w:rPr>
        <w:t xml:space="preserve"> 1948 </w:t>
      </w:r>
      <w:r>
        <w:rPr>
          <w:rFonts w:asciiTheme="majorBidi" w:hAnsiTheme="majorBidi" w:cstheme="majorBidi"/>
          <w:szCs w:val="18"/>
          <w:lang w:val="ru-RU"/>
        </w:rPr>
        <w:t>года</w:t>
      </w:r>
      <w:r w:rsidRPr="003E0C00">
        <w:rPr>
          <w:rFonts w:asciiTheme="majorBidi" w:hAnsiTheme="majorBidi" w:cstheme="majorBidi"/>
          <w:szCs w:val="18"/>
          <w:lang w:val="ru-RU"/>
        </w:rPr>
        <w:t xml:space="preserve">, </w:t>
      </w:r>
      <w:r>
        <w:rPr>
          <w:rFonts w:asciiTheme="majorBidi" w:hAnsiTheme="majorBidi" w:cstheme="majorBidi"/>
          <w:szCs w:val="18"/>
          <w:lang w:val="ru-RU"/>
        </w:rPr>
        <w:t>полностью</w:t>
      </w:r>
      <w:r w:rsidRPr="003E0C00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отменила</w:t>
      </w:r>
      <w:r w:rsidRPr="003E0C00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смертную</w:t>
      </w:r>
      <w:r w:rsidRPr="003E0C00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казнь</w:t>
      </w:r>
      <w:r w:rsidRPr="003E0C00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за</w:t>
      </w:r>
      <w:r w:rsidRPr="003E0C00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все</w:t>
      </w:r>
      <w:r w:rsidRPr="003E0C00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виды</w:t>
      </w:r>
      <w:r w:rsidRPr="003E0C00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обычных</w:t>
      </w:r>
      <w:r w:rsidRPr="003E0C00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военных</w:t>
      </w:r>
      <w:r w:rsidRPr="003E0C00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и</w:t>
      </w:r>
      <w:r w:rsidRPr="003E0C00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гражданских</w:t>
      </w:r>
      <w:r w:rsidRPr="003E0C00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преступлений</w:t>
      </w:r>
      <w:r w:rsidRPr="003E0C00">
        <w:rPr>
          <w:rFonts w:asciiTheme="majorBidi" w:hAnsiTheme="majorBidi" w:cstheme="majorBidi"/>
          <w:szCs w:val="18"/>
          <w:lang w:val="ru-RU"/>
        </w:rPr>
        <w:t xml:space="preserve">, </w:t>
      </w:r>
      <w:r>
        <w:rPr>
          <w:rFonts w:asciiTheme="majorBidi" w:hAnsiTheme="majorBidi" w:cstheme="majorBidi"/>
          <w:szCs w:val="18"/>
          <w:lang w:val="ru-RU"/>
        </w:rPr>
        <w:t>совершенных</w:t>
      </w:r>
      <w:r w:rsidRPr="003E0C00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в</w:t>
      </w:r>
      <w:r w:rsidRPr="003E0C00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мирное</w:t>
      </w:r>
      <w:r w:rsidRPr="003E0C00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время</w:t>
      </w:r>
      <w:r w:rsidRPr="003E0C00">
        <w:rPr>
          <w:rFonts w:asciiTheme="majorBidi" w:hAnsiTheme="majorBidi" w:cstheme="majorBidi"/>
          <w:szCs w:val="18"/>
          <w:lang w:val="ru-RU"/>
        </w:rPr>
        <w:t xml:space="preserve">. </w:t>
      </w:r>
      <w:r>
        <w:rPr>
          <w:rFonts w:asciiTheme="majorBidi" w:hAnsiTheme="majorBidi" w:cstheme="majorBidi"/>
          <w:szCs w:val="18"/>
          <w:lang w:val="ru-RU"/>
        </w:rPr>
        <w:t>Эта</w:t>
      </w:r>
      <w:r w:rsidRPr="0018367B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мера</w:t>
      </w:r>
      <w:r w:rsidRPr="0018367B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была</w:t>
      </w:r>
      <w:r w:rsidRPr="0018367B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введена</w:t>
      </w:r>
      <w:r w:rsidRPr="0018367B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Законодательным</w:t>
      </w:r>
      <w:r w:rsidRPr="0018367B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br/>
        <w:t>декретом</w:t>
      </w:r>
      <w:r w:rsidRPr="0018367B">
        <w:rPr>
          <w:rFonts w:asciiTheme="majorBidi" w:hAnsiTheme="majorBidi" w:cstheme="majorBidi"/>
          <w:szCs w:val="18"/>
          <w:lang w:val="ru-RU"/>
        </w:rPr>
        <w:t xml:space="preserve"> № 21/48. </w:t>
      </w:r>
      <w:r>
        <w:rPr>
          <w:rFonts w:asciiTheme="majorBidi" w:hAnsiTheme="majorBidi" w:cstheme="majorBidi"/>
          <w:szCs w:val="18"/>
          <w:lang w:val="ru-RU"/>
        </w:rPr>
        <w:t xml:space="preserve">Однако смертная казнь по-прежнему существовала в Италии </w:t>
      </w:r>
      <w:r>
        <w:rPr>
          <w:rFonts w:asciiTheme="majorBidi" w:hAnsiTheme="majorBidi" w:cstheme="majorBidi"/>
          <w:szCs w:val="18"/>
          <w:lang w:val="ru-RU"/>
        </w:rPr>
        <w:br/>
        <w:t>и была предусмотрена Военно-уголовным кодексом, но ни одной казни произведено не было</w:t>
      </w:r>
      <w:r w:rsidRPr="0018367B">
        <w:rPr>
          <w:rFonts w:asciiTheme="majorBidi" w:hAnsiTheme="majorBidi" w:cstheme="majorBidi"/>
          <w:szCs w:val="18"/>
          <w:lang w:val="ru-RU"/>
        </w:rPr>
        <w:t xml:space="preserve">. </w:t>
      </w:r>
    </w:p>
    <w:p w:rsidR="00AC4DB4" w:rsidRPr="0018367B" w:rsidRDefault="00AC4DB4" w:rsidP="00632350">
      <w:pPr>
        <w:pStyle w:val="FootnoteText"/>
        <w:rPr>
          <w:rFonts w:asciiTheme="majorBidi" w:hAnsiTheme="majorBidi" w:cstheme="majorBidi"/>
          <w:szCs w:val="18"/>
          <w:lang w:val="ru-RU"/>
        </w:rPr>
      </w:pPr>
      <w:r w:rsidRPr="0018367B">
        <w:rPr>
          <w:rFonts w:asciiTheme="majorBidi" w:hAnsiTheme="majorBidi" w:cstheme="majorBidi"/>
          <w:szCs w:val="18"/>
          <w:lang w:val="ru-RU"/>
        </w:rPr>
        <w:tab/>
        <w:t>-</w:t>
      </w:r>
      <w:r w:rsidRPr="0018367B">
        <w:rPr>
          <w:rFonts w:asciiTheme="majorBidi" w:hAnsiTheme="majorBidi" w:cstheme="majorBidi"/>
          <w:szCs w:val="18"/>
          <w:lang w:val="ru-RU"/>
        </w:rPr>
        <w:tab/>
      </w:r>
      <w:r>
        <w:rPr>
          <w:rFonts w:asciiTheme="majorBidi" w:hAnsiTheme="majorBidi" w:cstheme="majorBidi"/>
          <w:szCs w:val="18"/>
          <w:lang w:val="ru-RU"/>
        </w:rPr>
        <w:t>Законом</w:t>
      </w:r>
      <w:r w:rsidRPr="0018367B">
        <w:rPr>
          <w:rFonts w:asciiTheme="majorBidi" w:hAnsiTheme="majorBidi" w:cstheme="majorBidi"/>
          <w:szCs w:val="18"/>
          <w:lang w:val="ru-RU"/>
        </w:rPr>
        <w:t xml:space="preserve"> № 589/94 </w:t>
      </w:r>
      <w:r>
        <w:rPr>
          <w:rFonts w:asciiTheme="majorBidi" w:hAnsiTheme="majorBidi" w:cstheme="majorBidi"/>
          <w:szCs w:val="18"/>
          <w:lang w:val="ru-RU"/>
        </w:rPr>
        <w:t>смертная</w:t>
      </w:r>
      <w:r w:rsidRPr="0018367B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казнь</w:t>
      </w:r>
      <w:r w:rsidRPr="0018367B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была</w:t>
      </w:r>
      <w:r w:rsidRPr="0018367B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просто</w:t>
      </w:r>
      <w:r w:rsidRPr="0018367B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отменена</w:t>
      </w:r>
      <w:r w:rsidRPr="0018367B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и</w:t>
      </w:r>
      <w:r w:rsidRPr="0018367B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заменена</w:t>
      </w:r>
      <w:r w:rsidRPr="0018367B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 xml:space="preserve">максимальным сроком наказания </w:t>
      </w:r>
      <w:r w:rsidRPr="0018367B">
        <w:rPr>
          <w:rFonts w:asciiTheme="majorBidi" w:hAnsiTheme="majorBidi" w:cstheme="majorBidi"/>
          <w:szCs w:val="18"/>
          <w:lang w:val="ru-RU"/>
        </w:rPr>
        <w:t>(</w:t>
      </w:r>
      <w:r>
        <w:rPr>
          <w:rFonts w:asciiTheme="majorBidi" w:hAnsiTheme="majorBidi" w:cstheme="majorBidi"/>
          <w:szCs w:val="18"/>
          <w:lang w:val="ru-RU"/>
        </w:rPr>
        <w:t>пожизненным заключением</w:t>
      </w:r>
      <w:r w:rsidRPr="0018367B">
        <w:rPr>
          <w:rFonts w:asciiTheme="majorBidi" w:hAnsiTheme="majorBidi" w:cstheme="majorBidi"/>
          <w:szCs w:val="18"/>
          <w:lang w:val="ru-RU"/>
        </w:rPr>
        <w:t xml:space="preserve">). </w:t>
      </w:r>
    </w:p>
    <w:p w:rsidR="00AC4DB4" w:rsidRPr="001D3442" w:rsidRDefault="00AC4DB4" w:rsidP="00632350">
      <w:pPr>
        <w:pStyle w:val="FootnoteText"/>
        <w:tabs>
          <w:tab w:val="clear" w:pos="1021"/>
          <w:tab w:val="right" w:pos="1020"/>
        </w:tabs>
        <w:rPr>
          <w:rFonts w:asciiTheme="majorBidi" w:hAnsiTheme="majorBidi" w:cstheme="majorBidi"/>
          <w:szCs w:val="18"/>
          <w:lang w:val="ru-RU"/>
        </w:rPr>
      </w:pPr>
      <w:r w:rsidRPr="0018367B">
        <w:rPr>
          <w:rFonts w:asciiTheme="majorBidi" w:hAnsiTheme="majorBidi" w:cstheme="majorBidi"/>
          <w:szCs w:val="18"/>
          <w:lang w:val="ru-RU"/>
        </w:rPr>
        <w:tab/>
      </w:r>
      <w:r w:rsidRPr="0018367B">
        <w:rPr>
          <w:rFonts w:asciiTheme="majorBidi" w:hAnsiTheme="majorBidi" w:cstheme="majorBidi"/>
          <w:szCs w:val="18"/>
          <w:lang w:val="ru-RU"/>
        </w:rPr>
        <w:tab/>
      </w:r>
      <w:r>
        <w:rPr>
          <w:rFonts w:asciiTheme="majorBidi" w:hAnsiTheme="majorBidi" w:cstheme="majorBidi"/>
          <w:szCs w:val="18"/>
          <w:lang w:val="ru-RU"/>
        </w:rPr>
        <w:t>В</w:t>
      </w:r>
      <w:r w:rsidRPr="009B0E22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течение</w:t>
      </w:r>
      <w:r w:rsidRPr="009B0E22">
        <w:rPr>
          <w:rFonts w:asciiTheme="majorBidi" w:hAnsiTheme="majorBidi" w:cstheme="majorBidi"/>
          <w:szCs w:val="18"/>
          <w:lang w:val="ru-RU"/>
        </w:rPr>
        <w:t xml:space="preserve"> </w:t>
      </w:r>
      <w:r w:rsidRPr="000A78BB">
        <w:rPr>
          <w:rFonts w:asciiTheme="majorBidi" w:hAnsiTheme="majorBidi" w:cstheme="majorBidi"/>
          <w:szCs w:val="18"/>
        </w:rPr>
        <w:t>XX</w:t>
      </w:r>
      <w:r w:rsidRPr="009B0E22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века</w:t>
      </w:r>
      <w:r w:rsidRPr="009B0E22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неослабно</w:t>
      </w:r>
      <w:r w:rsidRPr="009B0E22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шел</w:t>
      </w:r>
      <w:r w:rsidRPr="009B0E22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процесс</w:t>
      </w:r>
      <w:r w:rsidRPr="009B0E22">
        <w:rPr>
          <w:rFonts w:asciiTheme="majorBidi" w:hAnsiTheme="majorBidi" w:cstheme="majorBidi"/>
          <w:szCs w:val="18"/>
          <w:lang w:val="ru-RU"/>
        </w:rPr>
        <w:t xml:space="preserve">, </w:t>
      </w:r>
      <w:r>
        <w:rPr>
          <w:rFonts w:asciiTheme="majorBidi" w:hAnsiTheme="majorBidi" w:cstheme="majorBidi"/>
          <w:szCs w:val="18"/>
          <w:lang w:val="ru-RU"/>
        </w:rPr>
        <w:t>обеспечивавший</w:t>
      </w:r>
      <w:r w:rsidRPr="009B0E22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все</w:t>
      </w:r>
      <w:r w:rsidRPr="009B0E22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большее</w:t>
      </w:r>
      <w:r w:rsidRPr="009B0E22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br/>
        <w:t>признание</w:t>
      </w:r>
      <w:r w:rsidRPr="009B0E22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права</w:t>
      </w:r>
      <w:r w:rsidRPr="009B0E22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на</w:t>
      </w:r>
      <w:r w:rsidRPr="009B0E22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жизнь</w:t>
      </w:r>
      <w:r w:rsidRPr="009B0E22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на уровне как теоретического, так и материального права</w:t>
      </w:r>
      <w:r w:rsidRPr="009B0E22">
        <w:rPr>
          <w:rFonts w:asciiTheme="majorBidi" w:hAnsiTheme="majorBidi" w:cstheme="majorBidi"/>
          <w:szCs w:val="18"/>
          <w:lang w:val="ru-RU"/>
        </w:rPr>
        <w:t xml:space="preserve">. </w:t>
      </w:r>
      <w:r>
        <w:rPr>
          <w:rFonts w:asciiTheme="majorBidi" w:hAnsiTheme="majorBidi" w:cstheme="majorBidi"/>
          <w:szCs w:val="18"/>
          <w:lang w:val="ru-RU"/>
        </w:rPr>
        <w:t>Как</w:t>
      </w:r>
      <w:r w:rsidRPr="006B3D6F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Совет</w:t>
      </w:r>
      <w:r w:rsidRPr="006B3D6F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Европы, так</w:t>
      </w:r>
      <w:r w:rsidRPr="006B3D6F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и</w:t>
      </w:r>
      <w:r w:rsidRPr="006B3D6F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Европейский</w:t>
      </w:r>
      <w:r w:rsidRPr="006B3D6F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парламент</w:t>
      </w:r>
      <w:r w:rsidRPr="006B3D6F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заняли</w:t>
      </w:r>
      <w:r w:rsidRPr="006B3D6F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четкую</w:t>
      </w:r>
      <w:r w:rsidRPr="006B3D6F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позицию</w:t>
      </w:r>
      <w:r w:rsidRPr="006B3D6F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по</w:t>
      </w:r>
      <w:r w:rsidRPr="006B3D6F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вопросу</w:t>
      </w:r>
      <w:r w:rsidRPr="006B3D6F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о</w:t>
      </w:r>
      <w:r w:rsidRPr="006B3D6F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смертной</w:t>
      </w:r>
      <w:r w:rsidRPr="006B3D6F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казни</w:t>
      </w:r>
      <w:r w:rsidRPr="006B3D6F">
        <w:rPr>
          <w:rFonts w:asciiTheme="majorBidi" w:hAnsiTheme="majorBidi" w:cstheme="majorBidi"/>
          <w:szCs w:val="18"/>
          <w:lang w:val="ru-RU"/>
        </w:rPr>
        <w:t xml:space="preserve"> (</w:t>
      </w:r>
      <w:r>
        <w:rPr>
          <w:rFonts w:asciiTheme="majorBidi" w:hAnsiTheme="majorBidi" w:cstheme="majorBidi"/>
          <w:szCs w:val="18"/>
          <w:lang w:val="ru-RU"/>
        </w:rPr>
        <w:t>статья</w:t>
      </w:r>
      <w:r w:rsidRPr="006B3D6F">
        <w:rPr>
          <w:rFonts w:asciiTheme="majorBidi" w:hAnsiTheme="majorBidi" w:cstheme="majorBidi"/>
          <w:szCs w:val="18"/>
          <w:lang w:val="ru-RU"/>
        </w:rPr>
        <w:t xml:space="preserve"> 2 </w:t>
      </w:r>
      <w:r w:rsidRPr="006B3D6F">
        <w:rPr>
          <w:rStyle w:val="admitted"/>
          <w:color w:val="333333"/>
          <w:szCs w:val="18"/>
          <w:lang w:val="ru-RU"/>
        </w:rPr>
        <w:t>Европейск</w:t>
      </w:r>
      <w:r>
        <w:rPr>
          <w:rStyle w:val="admitted"/>
          <w:color w:val="333333"/>
          <w:szCs w:val="18"/>
          <w:lang w:val="ru-RU"/>
        </w:rPr>
        <w:t>ой</w:t>
      </w:r>
      <w:r w:rsidRPr="006B3D6F">
        <w:rPr>
          <w:rStyle w:val="admitted"/>
          <w:color w:val="333333"/>
          <w:szCs w:val="18"/>
          <w:lang w:val="ru-RU"/>
        </w:rPr>
        <w:t xml:space="preserve"> конвенци</w:t>
      </w:r>
      <w:r>
        <w:rPr>
          <w:rStyle w:val="admitted"/>
          <w:color w:val="333333"/>
          <w:szCs w:val="18"/>
          <w:lang w:val="ru-RU"/>
        </w:rPr>
        <w:t>и</w:t>
      </w:r>
      <w:r w:rsidRPr="006B3D6F">
        <w:rPr>
          <w:rStyle w:val="admitted"/>
          <w:color w:val="333333"/>
          <w:szCs w:val="18"/>
          <w:lang w:val="ru-RU"/>
        </w:rPr>
        <w:t xml:space="preserve"> о правах человека</w:t>
      </w:r>
      <w:r w:rsidRPr="006B3D6F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br/>
        <w:t>и</w:t>
      </w:r>
      <w:r w:rsidRPr="006B3D6F">
        <w:rPr>
          <w:rFonts w:asciiTheme="majorBidi" w:hAnsiTheme="majorBidi" w:cstheme="majorBidi"/>
          <w:szCs w:val="18"/>
          <w:lang w:val="ru-RU"/>
        </w:rPr>
        <w:t xml:space="preserve"> </w:t>
      </w:r>
      <w:r w:rsidRPr="00F00B0D">
        <w:rPr>
          <w:rFonts w:asciiTheme="majorBidi" w:hAnsiTheme="majorBidi" w:cstheme="majorBidi"/>
          <w:szCs w:val="18"/>
          <w:lang w:val="ru-RU"/>
        </w:rPr>
        <w:t>Рекомендация</w:t>
      </w:r>
      <w:r>
        <w:rPr>
          <w:rFonts w:asciiTheme="majorBidi" w:hAnsiTheme="majorBidi" w:cstheme="majorBidi"/>
          <w:szCs w:val="18"/>
          <w:lang w:val="ru-RU"/>
        </w:rPr>
        <w:t xml:space="preserve"> № </w:t>
      </w:r>
      <w:r w:rsidRPr="006B3D6F">
        <w:rPr>
          <w:rFonts w:asciiTheme="majorBidi" w:hAnsiTheme="majorBidi" w:cstheme="majorBidi"/>
          <w:szCs w:val="18"/>
          <w:lang w:val="ru-RU"/>
        </w:rPr>
        <w:t>10044/1994</w:t>
      </w:r>
      <w:r>
        <w:rPr>
          <w:rFonts w:asciiTheme="majorBidi" w:hAnsiTheme="majorBidi" w:cstheme="majorBidi"/>
          <w:szCs w:val="18"/>
          <w:lang w:val="ru-RU"/>
        </w:rPr>
        <w:t xml:space="preserve"> соответственно</w:t>
      </w:r>
      <w:r w:rsidRPr="006B3D6F">
        <w:rPr>
          <w:rFonts w:asciiTheme="majorBidi" w:hAnsiTheme="majorBidi" w:cstheme="majorBidi"/>
          <w:szCs w:val="18"/>
          <w:lang w:val="ru-RU"/>
        </w:rPr>
        <w:t xml:space="preserve">). </w:t>
      </w:r>
      <w:r>
        <w:rPr>
          <w:rFonts w:asciiTheme="majorBidi" w:hAnsiTheme="majorBidi" w:cstheme="majorBidi"/>
          <w:szCs w:val="18"/>
          <w:lang w:val="ru-RU"/>
        </w:rPr>
        <w:t>В</w:t>
      </w:r>
      <w:r w:rsidRPr="003F0EEB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этой</w:t>
      </w:r>
      <w:r w:rsidRPr="003F0EEB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связи</w:t>
      </w:r>
      <w:r w:rsidRPr="003F0EEB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статья</w:t>
      </w:r>
      <w:r w:rsidRPr="003F0EEB">
        <w:rPr>
          <w:rFonts w:asciiTheme="majorBidi" w:hAnsiTheme="majorBidi" w:cstheme="majorBidi"/>
          <w:szCs w:val="18"/>
          <w:lang w:val="ru-RU"/>
        </w:rPr>
        <w:t xml:space="preserve"> 27 </w:t>
      </w:r>
      <w:r>
        <w:rPr>
          <w:rFonts w:asciiTheme="majorBidi" w:hAnsiTheme="majorBidi" w:cstheme="majorBidi"/>
          <w:szCs w:val="18"/>
          <w:lang w:val="ru-RU"/>
        </w:rPr>
        <w:t>Конституции</w:t>
      </w:r>
      <w:r w:rsidRPr="003F0EEB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Италии</w:t>
      </w:r>
      <w:r w:rsidRPr="003F0EEB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подчеркивает</w:t>
      </w:r>
      <w:r w:rsidRPr="003F0EEB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и</w:t>
      </w:r>
      <w:r w:rsidRPr="003F0EEB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подтверждает, что праву на жизнь обеспечивается</w:t>
      </w:r>
      <w:r w:rsidRPr="003F0EEB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первостепенное</w:t>
      </w:r>
      <w:r w:rsidRPr="003F0EEB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значение</w:t>
      </w:r>
      <w:r w:rsidRPr="003F0EEB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без каких-либо исключений</w:t>
      </w:r>
      <w:r w:rsidRPr="003F0EEB">
        <w:rPr>
          <w:rFonts w:asciiTheme="majorBidi" w:hAnsiTheme="majorBidi" w:cstheme="majorBidi"/>
          <w:szCs w:val="18"/>
          <w:lang w:val="ru-RU"/>
        </w:rPr>
        <w:t xml:space="preserve">. </w:t>
      </w:r>
      <w:r>
        <w:rPr>
          <w:rFonts w:asciiTheme="majorBidi" w:hAnsiTheme="majorBidi" w:cstheme="majorBidi"/>
          <w:szCs w:val="18"/>
          <w:lang w:val="ru-RU"/>
        </w:rPr>
        <w:t>Соответственно</w:t>
      </w:r>
      <w:r w:rsidRPr="003F1901">
        <w:rPr>
          <w:rFonts w:asciiTheme="majorBidi" w:hAnsiTheme="majorBidi" w:cstheme="majorBidi"/>
          <w:szCs w:val="18"/>
          <w:lang w:val="ru-RU"/>
        </w:rPr>
        <w:t xml:space="preserve">, </w:t>
      </w:r>
      <w:r>
        <w:rPr>
          <w:rFonts w:asciiTheme="majorBidi" w:hAnsiTheme="majorBidi" w:cstheme="majorBidi"/>
          <w:szCs w:val="18"/>
          <w:lang w:val="ru-RU"/>
        </w:rPr>
        <w:t xml:space="preserve">3 марта </w:t>
      </w:r>
      <w:r>
        <w:rPr>
          <w:rFonts w:asciiTheme="majorBidi" w:hAnsiTheme="majorBidi" w:cstheme="majorBidi"/>
          <w:szCs w:val="18"/>
          <w:lang w:val="ru-RU"/>
        </w:rPr>
        <w:br/>
      </w:r>
      <w:r w:rsidRPr="003F1901">
        <w:rPr>
          <w:rFonts w:asciiTheme="majorBidi" w:hAnsiTheme="majorBidi" w:cstheme="majorBidi"/>
          <w:szCs w:val="18"/>
          <w:lang w:val="ru-RU"/>
        </w:rPr>
        <w:t>2009</w:t>
      </w:r>
      <w:r>
        <w:rPr>
          <w:rFonts w:asciiTheme="majorBidi" w:hAnsiTheme="majorBidi" w:cstheme="majorBidi"/>
          <w:szCs w:val="18"/>
          <w:lang w:val="ru-RU"/>
        </w:rPr>
        <w:t xml:space="preserve"> года Италия ратифицировала</w:t>
      </w:r>
      <w:r w:rsidRPr="003F1901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Протокол № </w:t>
      </w:r>
      <w:r w:rsidRPr="003F1901">
        <w:rPr>
          <w:rFonts w:asciiTheme="majorBidi" w:hAnsiTheme="majorBidi" w:cstheme="majorBidi"/>
          <w:szCs w:val="18"/>
          <w:lang w:val="ru-RU"/>
        </w:rPr>
        <w:t xml:space="preserve">13 </w:t>
      </w:r>
      <w:r>
        <w:rPr>
          <w:rFonts w:asciiTheme="majorBidi" w:hAnsiTheme="majorBidi" w:cstheme="majorBidi"/>
          <w:szCs w:val="18"/>
          <w:lang w:val="ru-RU"/>
        </w:rPr>
        <w:t xml:space="preserve">к </w:t>
      </w:r>
      <w:r w:rsidRPr="006B3D6F">
        <w:rPr>
          <w:rStyle w:val="admitted"/>
          <w:color w:val="333333"/>
          <w:szCs w:val="18"/>
          <w:lang w:val="ru-RU"/>
        </w:rPr>
        <w:t>Европейск</w:t>
      </w:r>
      <w:r>
        <w:rPr>
          <w:rStyle w:val="admitted"/>
          <w:color w:val="333333"/>
          <w:szCs w:val="18"/>
          <w:lang w:val="ru-RU"/>
        </w:rPr>
        <w:t>ой</w:t>
      </w:r>
      <w:r w:rsidRPr="006B3D6F">
        <w:rPr>
          <w:rStyle w:val="admitted"/>
          <w:color w:val="333333"/>
          <w:szCs w:val="18"/>
          <w:lang w:val="ru-RU"/>
        </w:rPr>
        <w:t xml:space="preserve"> конвенци</w:t>
      </w:r>
      <w:r>
        <w:rPr>
          <w:rStyle w:val="admitted"/>
          <w:color w:val="333333"/>
          <w:szCs w:val="18"/>
          <w:lang w:val="ru-RU"/>
        </w:rPr>
        <w:t>и</w:t>
      </w:r>
      <w:r w:rsidRPr="006B3D6F">
        <w:rPr>
          <w:rStyle w:val="admitted"/>
          <w:color w:val="333333"/>
          <w:szCs w:val="18"/>
          <w:lang w:val="ru-RU"/>
        </w:rPr>
        <w:t xml:space="preserve"> </w:t>
      </w:r>
      <w:r>
        <w:rPr>
          <w:rStyle w:val="admitted"/>
          <w:color w:val="333333"/>
          <w:szCs w:val="18"/>
          <w:lang w:val="ru-RU"/>
        </w:rPr>
        <w:br/>
      </w:r>
      <w:r w:rsidRPr="006B3D6F">
        <w:rPr>
          <w:rStyle w:val="admitted"/>
          <w:color w:val="333333"/>
          <w:szCs w:val="18"/>
          <w:lang w:val="ru-RU"/>
        </w:rPr>
        <w:t>о правах человека</w:t>
      </w:r>
      <w:r w:rsidRPr="003F1901">
        <w:rPr>
          <w:rFonts w:asciiTheme="majorBidi" w:hAnsiTheme="majorBidi" w:cstheme="majorBidi"/>
          <w:szCs w:val="18"/>
          <w:lang w:val="ru-RU"/>
        </w:rPr>
        <w:t xml:space="preserve">. </w:t>
      </w:r>
      <w:r>
        <w:rPr>
          <w:rFonts w:asciiTheme="majorBidi" w:hAnsiTheme="majorBidi" w:cstheme="majorBidi"/>
          <w:szCs w:val="18"/>
          <w:lang w:val="ru-RU"/>
        </w:rPr>
        <w:t>Кроме</w:t>
      </w:r>
      <w:r w:rsidRPr="001D3442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того</w:t>
      </w:r>
      <w:r w:rsidRPr="001D3442">
        <w:rPr>
          <w:rFonts w:asciiTheme="majorBidi" w:hAnsiTheme="majorBidi" w:cstheme="majorBidi"/>
          <w:szCs w:val="18"/>
          <w:lang w:val="ru-RU"/>
        </w:rPr>
        <w:t xml:space="preserve">, </w:t>
      </w:r>
      <w:r>
        <w:rPr>
          <w:rFonts w:asciiTheme="majorBidi" w:hAnsiTheme="majorBidi" w:cstheme="majorBidi"/>
          <w:szCs w:val="18"/>
          <w:lang w:val="ru-RU"/>
        </w:rPr>
        <w:t>внутреннее</w:t>
      </w:r>
      <w:r w:rsidRPr="001D3442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законодательство</w:t>
      </w:r>
      <w:r w:rsidRPr="001D3442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о</w:t>
      </w:r>
      <w:r w:rsidRPr="001D3442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трансплантации</w:t>
      </w:r>
      <w:r w:rsidRPr="001D3442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br/>
      </w:r>
      <w:r w:rsidRPr="001D3442">
        <w:rPr>
          <w:rFonts w:asciiTheme="majorBidi" w:hAnsiTheme="majorBidi" w:cstheme="majorBidi"/>
          <w:szCs w:val="18"/>
          <w:lang w:val="ru-RU"/>
        </w:rPr>
        <w:t>(</w:t>
      </w:r>
      <w:r>
        <w:rPr>
          <w:rFonts w:asciiTheme="majorBidi" w:hAnsiTheme="majorBidi" w:cstheme="majorBidi"/>
          <w:szCs w:val="18"/>
          <w:lang w:val="ru-RU"/>
        </w:rPr>
        <w:t>Закон</w:t>
      </w:r>
      <w:r w:rsidRPr="001D3442">
        <w:rPr>
          <w:rFonts w:asciiTheme="majorBidi" w:hAnsiTheme="majorBidi" w:cstheme="majorBidi"/>
          <w:szCs w:val="18"/>
          <w:lang w:val="ru-RU"/>
        </w:rPr>
        <w:t xml:space="preserve"> № 91/1999) </w:t>
      </w:r>
      <w:r>
        <w:rPr>
          <w:rFonts w:asciiTheme="majorBidi" w:hAnsiTheme="majorBidi" w:cstheme="majorBidi"/>
          <w:szCs w:val="18"/>
          <w:lang w:val="ru-RU"/>
        </w:rPr>
        <w:t>запрещает</w:t>
      </w:r>
      <w:r w:rsidRPr="001D3442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ввоз органов и тканей из государств, где закон разрешает продажу и принудительное изъятие органов у граждан, приговоренных к смертной казни</w:t>
      </w:r>
      <w:r w:rsidRPr="001D3442">
        <w:rPr>
          <w:rFonts w:asciiTheme="majorBidi" w:hAnsiTheme="majorBidi" w:cstheme="majorBidi"/>
          <w:szCs w:val="18"/>
          <w:lang w:val="ru-RU"/>
        </w:rPr>
        <w:t>.</w:t>
      </w:r>
    </w:p>
  </w:footnote>
  <w:footnote w:id="9">
    <w:p w:rsidR="00AC4DB4" w:rsidRPr="001A1E88" w:rsidRDefault="00AC4DB4" w:rsidP="00632350">
      <w:pPr>
        <w:pStyle w:val="FootnoteText"/>
        <w:widowControl w:val="0"/>
        <w:tabs>
          <w:tab w:val="clear" w:pos="1021"/>
          <w:tab w:val="right" w:pos="1020"/>
        </w:tabs>
        <w:rPr>
          <w:rFonts w:asciiTheme="majorBidi" w:hAnsiTheme="majorBidi" w:cstheme="majorBidi"/>
          <w:szCs w:val="18"/>
          <w:lang w:val="ru-RU"/>
        </w:rPr>
      </w:pPr>
      <w:r w:rsidRPr="001D3442">
        <w:rPr>
          <w:rFonts w:asciiTheme="majorBidi" w:hAnsiTheme="majorBidi" w:cstheme="majorBidi"/>
          <w:szCs w:val="18"/>
          <w:lang w:val="ru-RU"/>
        </w:rPr>
        <w:tab/>
      </w:r>
      <w:r w:rsidRPr="000A78BB">
        <w:rPr>
          <w:rStyle w:val="FootnoteReference"/>
          <w:rFonts w:asciiTheme="majorBidi" w:hAnsiTheme="majorBidi" w:cstheme="majorBidi"/>
          <w:szCs w:val="18"/>
        </w:rPr>
        <w:footnoteRef/>
      </w:r>
      <w:r w:rsidRPr="00CB001B">
        <w:rPr>
          <w:rFonts w:asciiTheme="majorBidi" w:hAnsiTheme="majorBidi" w:cstheme="majorBidi"/>
          <w:szCs w:val="18"/>
          <w:lang w:val="ru-RU"/>
        </w:rPr>
        <w:tab/>
      </w:r>
      <w:r>
        <w:rPr>
          <w:rFonts w:asciiTheme="majorBidi" w:hAnsiTheme="majorBidi" w:cstheme="majorBidi"/>
          <w:szCs w:val="18"/>
          <w:lang w:val="ru-RU"/>
        </w:rPr>
        <w:t>В</w:t>
      </w:r>
      <w:r w:rsidRPr="00CB001B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апреле</w:t>
      </w:r>
      <w:r w:rsidRPr="00CB001B">
        <w:rPr>
          <w:rFonts w:asciiTheme="majorBidi" w:hAnsiTheme="majorBidi" w:cstheme="majorBidi"/>
          <w:szCs w:val="18"/>
          <w:lang w:val="ru-RU"/>
        </w:rPr>
        <w:t xml:space="preserve"> 1996 </w:t>
      </w:r>
      <w:r>
        <w:rPr>
          <w:rFonts w:asciiTheme="majorBidi" w:hAnsiTheme="majorBidi" w:cstheme="majorBidi"/>
          <w:szCs w:val="18"/>
          <w:lang w:val="ru-RU"/>
        </w:rPr>
        <w:t>года</w:t>
      </w:r>
      <w:r w:rsidRPr="00CB001B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выборы</w:t>
      </w:r>
      <w:r w:rsidRPr="00CB001B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привели</w:t>
      </w:r>
      <w:r w:rsidRPr="00CB001B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к</w:t>
      </w:r>
      <w:r w:rsidRPr="00CB001B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победе</w:t>
      </w:r>
      <w:r w:rsidRPr="00CB001B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левоцентристской</w:t>
      </w:r>
      <w:r w:rsidRPr="00CB001B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коалиции</w:t>
      </w:r>
      <w:r w:rsidRPr="00CB001B">
        <w:rPr>
          <w:rFonts w:asciiTheme="majorBidi" w:hAnsiTheme="majorBidi" w:cstheme="majorBidi"/>
          <w:szCs w:val="18"/>
          <w:lang w:val="ru-RU"/>
        </w:rPr>
        <w:t xml:space="preserve"> (</w:t>
      </w:r>
      <w:r>
        <w:rPr>
          <w:rFonts w:asciiTheme="majorBidi" w:hAnsiTheme="majorBidi" w:cstheme="majorBidi"/>
          <w:szCs w:val="18"/>
          <w:lang w:val="ru-RU"/>
        </w:rPr>
        <w:t>существовавшей тогда под названием «Оливковое дерево»</w:t>
      </w:r>
      <w:r w:rsidRPr="00CB001B">
        <w:rPr>
          <w:rFonts w:asciiTheme="majorBidi" w:hAnsiTheme="majorBidi" w:cstheme="majorBidi"/>
          <w:szCs w:val="18"/>
          <w:lang w:val="ru-RU"/>
        </w:rPr>
        <w:t xml:space="preserve">) </w:t>
      </w:r>
      <w:r>
        <w:rPr>
          <w:rFonts w:asciiTheme="majorBidi" w:hAnsiTheme="majorBidi" w:cstheme="majorBidi"/>
          <w:szCs w:val="18"/>
          <w:lang w:val="ru-RU"/>
        </w:rPr>
        <w:t xml:space="preserve">под руководством </w:t>
      </w:r>
      <w:r>
        <w:rPr>
          <w:rFonts w:asciiTheme="majorBidi" w:hAnsiTheme="majorBidi" w:cstheme="majorBidi"/>
          <w:szCs w:val="18"/>
          <w:lang w:val="ru-RU"/>
        </w:rPr>
        <w:br/>
        <w:t xml:space="preserve">г-на Р. </w:t>
      </w:r>
      <w:proofErr w:type="spellStart"/>
      <w:r>
        <w:rPr>
          <w:rFonts w:asciiTheme="majorBidi" w:hAnsiTheme="majorBidi" w:cstheme="majorBidi"/>
          <w:szCs w:val="18"/>
          <w:lang w:val="ru-RU"/>
        </w:rPr>
        <w:t>Проди</w:t>
      </w:r>
      <w:proofErr w:type="spellEnd"/>
      <w:r w:rsidRPr="00CB001B">
        <w:rPr>
          <w:rFonts w:asciiTheme="majorBidi" w:hAnsiTheme="majorBidi" w:cstheme="majorBidi"/>
          <w:szCs w:val="18"/>
          <w:lang w:val="ru-RU"/>
        </w:rPr>
        <w:t xml:space="preserve">, </w:t>
      </w:r>
      <w:r>
        <w:rPr>
          <w:rFonts w:asciiTheme="majorBidi" w:hAnsiTheme="majorBidi" w:cstheme="majorBidi"/>
          <w:szCs w:val="18"/>
          <w:lang w:val="ru-RU"/>
        </w:rPr>
        <w:t>который стал Председателем Совета министров</w:t>
      </w:r>
      <w:r w:rsidRPr="00CB001B">
        <w:rPr>
          <w:rFonts w:asciiTheme="majorBidi" w:hAnsiTheme="majorBidi" w:cstheme="majorBidi"/>
          <w:szCs w:val="18"/>
          <w:lang w:val="ru-RU"/>
        </w:rPr>
        <w:t xml:space="preserve">. </w:t>
      </w:r>
      <w:r>
        <w:rPr>
          <w:rFonts w:asciiTheme="majorBidi" w:hAnsiTheme="majorBidi" w:cstheme="majorBidi"/>
          <w:szCs w:val="18"/>
          <w:lang w:val="ru-RU"/>
        </w:rPr>
        <w:t>В</w:t>
      </w:r>
      <w:r w:rsidRPr="00D31F19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октябре</w:t>
      </w:r>
      <w:r w:rsidRPr="00D31F19">
        <w:rPr>
          <w:rFonts w:asciiTheme="majorBidi" w:hAnsiTheme="majorBidi" w:cstheme="majorBidi"/>
          <w:szCs w:val="18"/>
          <w:lang w:val="ru-RU"/>
        </w:rPr>
        <w:t xml:space="preserve"> 1998 </w:t>
      </w:r>
      <w:r>
        <w:rPr>
          <w:rFonts w:asciiTheme="majorBidi" w:hAnsiTheme="majorBidi" w:cstheme="majorBidi"/>
          <w:szCs w:val="18"/>
          <w:lang w:val="ru-RU"/>
        </w:rPr>
        <w:t>года</w:t>
      </w:r>
      <w:r w:rsidRPr="00D31F19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br/>
        <w:t>он</w:t>
      </w:r>
      <w:r w:rsidRPr="00D31F19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лишился</w:t>
      </w:r>
      <w:r w:rsidRPr="00D31F19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вотума</w:t>
      </w:r>
      <w:r w:rsidRPr="00D31F19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доверия</w:t>
      </w:r>
      <w:r w:rsidRPr="00D31F19">
        <w:rPr>
          <w:rFonts w:asciiTheme="majorBidi" w:hAnsiTheme="majorBidi" w:cstheme="majorBidi"/>
          <w:szCs w:val="18"/>
          <w:lang w:val="ru-RU"/>
        </w:rPr>
        <w:t xml:space="preserve">, </w:t>
      </w:r>
      <w:r>
        <w:rPr>
          <w:rFonts w:asciiTheme="majorBidi" w:hAnsiTheme="majorBidi" w:cstheme="majorBidi"/>
          <w:szCs w:val="18"/>
          <w:lang w:val="ru-RU"/>
        </w:rPr>
        <w:t>и</w:t>
      </w:r>
      <w:r w:rsidRPr="00D31F19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новое</w:t>
      </w:r>
      <w:r w:rsidRPr="00D31F19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правительство</w:t>
      </w:r>
      <w:r w:rsidRPr="00D31F19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было</w:t>
      </w:r>
      <w:r w:rsidRPr="00D31F19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 xml:space="preserve">сформировано Демократической партией левых сил </w:t>
      </w:r>
      <w:r w:rsidRPr="00D31F19">
        <w:rPr>
          <w:rFonts w:asciiTheme="majorBidi" w:hAnsiTheme="majorBidi" w:cstheme="majorBidi"/>
          <w:szCs w:val="18"/>
          <w:lang w:val="ru-RU"/>
        </w:rPr>
        <w:t>(</w:t>
      </w:r>
      <w:r>
        <w:rPr>
          <w:rFonts w:asciiTheme="majorBidi" w:hAnsiTheme="majorBidi" w:cstheme="majorBidi"/>
          <w:szCs w:val="18"/>
          <w:lang w:val="ru-RU"/>
        </w:rPr>
        <w:t>тогдашней ДПЛС</w:t>
      </w:r>
      <w:r w:rsidRPr="00D31F19">
        <w:rPr>
          <w:rFonts w:asciiTheme="majorBidi" w:hAnsiTheme="majorBidi" w:cstheme="majorBidi"/>
          <w:szCs w:val="18"/>
          <w:lang w:val="ru-RU"/>
        </w:rPr>
        <w:t xml:space="preserve">) </w:t>
      </w:r>
      <w:r>
        <w:rPr>
          <w:rFonts w:asciiTheme="majorBidi" w:hAnsiTheme="majorBidi" w:cstheme="majorBidi"/>
          <w:szCs w:val="18"/>
          <w:lang w:val="ru-RU"/>
        </w:rPr>
        <w:t xml:space="preserve">под руководством </w:t>
      </w:r>
      <w:r>
        <w:rPr>
          <w:rFonts w:asciiTheme="majorBidi" w:hAnsiTheme="majorBidi" w:cstheme="majorBidi"/>
          <w:szCs w:val="18"/>
          <w:lang w:val="ru-RU"/>
        </w:rPr>
        <w:br/>
        <w:t xml:space="preserve">г-на </w:t>
      </w:r>
      <w:proofErr w:type="spellStart"/>
      <w:r>
        <w:rPr>
          <w:rFonts w:asciiTheme="majorBidi" w:hAnsiTheme="majorBidi" w:cstheme="majorBidi"/>
          <w:szCs w:val="18"/>
          <w:lang w:val="ru-RU"/>
        </w:rPr>
        <w:t>Д’Алема</w:t>
      </w:r>
      <w:proofErr w:type="spellEnd"/>
      <w:r w:rsidRPr="00D31F19">
        <w:rPr>
          <w:rFonts w:asciiTheme="majorBidi" w:hAnsiTheme="majorBidi" w:cstheme="majorBidi"/>
          <w:szCs w:val="18"/>
          <w:lang w:val="ru-RU"/>
        </w:rPr>
        <w:t xml:space="preserve">. </w:t>
      </w:r>
      <w:r>
        <w:rPr>
          <w:rFonts w:asciiTheme="majorBidi" w:hAnsiTheme="majorBidi" w:cstheme="majorBidi"/>
          <w:szCs w:val="18"/>
          <w:lang w:val="ru-RU"/>
        </w:rPr>
        <w:t>В</w:t>
      </w:r>
      <w:r w:rsidRPr="00D31F19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апреле</w:t>
      </w:r>
      <w:r w:rsidRPr="00D31F19">
        <w:rPr>
          <w:rFonts w:asciiTheme="majorBidi" w:hAnsiTheme="majorBidi" w:cstheme="majorBidi"/>
          <w:szCs w:val="18"/>
          <w:lang w:val="ru-RU"/>
        </w:rPr>
        <w:t xml:space="preserve"> 2000 </w:t>
      </w:r>
      <w:r>
        <w:rPr>
          <w:rFonts w:asciiTheme="majorBidi" w:hAnsiTheme="majorBidi" w:cstheme="majorBidi"/>
          <w:szCs w:val="18"/>
          <w:lang w:val="ru-RU"/>
        </w:rPr>
        <w:t>года</w:t>
      </w:r>
      <w:r w:rsidRPr="00D31F19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после</w:t>
      </w:r>
      <w:r w:rsidRPr="00D31F19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региональных</w:t>
      </w:r>
      <w:r w:rsidRPr="00D31F19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выборов</w:t>
      </w:r>
      <w:r w:rsidRPr="00D31F19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г</w:t>
      </w:r>
      <w:r w:rsidRPr="00D31F19">
        <w:rPr>
          <w:rFonts w:asciiTheme="majorBidi" w:hAnsiTheme="majorBidi" w:cstheme="majorBidi"/>
          <w:szCs w:val="18"/>
          <w:lang w:val="ru-RU"/>
        </w:rPr>
        <w:t>-</w:t>
      </w:r>
      <w:r>
        <w:rPr>
          <w:rFonts w:asciiTheme="majorBidi" w:hAnsiTheme="majorBidi" w:cstheme="majorBidi"/>
          <w:szCs w:val="18"/>
          <w:lang w:val="ru-RU"/>
        </w:rPr>
        <w:t>н</w:t>
      </w:r>
      <w:r w:rsidRPr="00D31F19">
        <w:rPr>
          <w:rFonts w:asciiTheme="majorBidi" w:hAnsiTheme="majorBidi" w:cstheme="majorBidi"/>
          <w:szCs w:val="18"/>
          <w:lang w:val="ru-RU"/>
        </w:rPr>
        <w:t xml:space="preserve"> </w:t>
      </w:r>
      <w:proofErr w:type="spellStart"/>
      <w:r>
        <w:rPr>
          <w:rFonts w:asciiTheme="majorBidi" w:hAnsiTheme="majorBidi" w:cstheme="majorBidi"/>
          <w:szCs w:val="18"/>
          <w:lang w:val="ru-RU"/>
        </w:rPr>
        <w:t>Д</w:t>
      </w:r>
      <w:r w:rsidRPr="00D31F19">
        <w:rPr>
          <w:rFonts w:asciiTheme="majorBidi" w:hAnsiTheme="majorBidi" w:cstheme="majorBidi"/>
          <w:szCs w:val="18"/>
          <w:lang w:val="ru-RU"/>
        </w:rPr>
        <w:t>’</w:t>
      </w:r>
      <w:r>
        <w:rPr>
          <w:rFonts w:asciiTheme="majorBidi" w:hAnsiTheme="majorBidi" w:cstheme="majorBidi"/>
          <w:szCs w:val="18"/>
          <w:lang w:val="ru-RU"/>
        </w:rPr>
        <w:t>Алема</w:t>
      </w:r>
      <w:proofErr w:type="spellEnd"/>
      <w:r>
        <w:rPr>
          <w:rFonts w:asciiTheme="majorBidi" w:hAnsiTheme="majorBidi" w:cstheme="majorBidi"/>
          <w:szCs w:val="18"/>
          <w:lang w:val="ru-RU"/>
        </w:rPr>
        <w:t xml:space="preserve"> подал </w:t>
      </w:r>
      <w:r>
        <w:rPr>
          <w:rFonts w:asciiTheme="majorBidi" w:hAnsiTheme="majorBidi" w:cstheme="majorBidi"/>
          <w:szCs w:val="18"/>
          <w:lang w:val="ru-RU"/>
        </w:rPr>
        <w:br/>
        <w:t xml:space="preserve">в отставку </w:t>
      </w:r>
      <w:r w:rsidRPr="00D31F19">
        <w:rPr>
          <w:rFonts w:asciiTheme="majorBidi" w:hAnsiTheme="majorBidi" w:cstheme="majorBidi"/>
          <w:szCs w:val="18"/>
          <w:lang w:val="ru-RU"/>
        </w:rPr>
        <w:t>(</w:t>
      </w:r>
      <w:r>
        <w:rPr>
          <w:rFonts w:asciiTheme="majorBidi" w:hAnsiTheme="majorBidi" w:cstheme="majorBidi"/>
          <w:szCs w:val="18"/>
          <w:lang w:val="ru-RU"/>
        </w:rPr>
        <w:t xml:space="preserve">и на смену пришло правительство под руководством </w:t>
      </w:r>
      <w:proofErr w:type="spellStart"/>
      <w:r>
        <w:rPr>
          <w:rFonts w:asciiTheme="majorBidi" w:hAnsiTheme="majorBidi" w:cstheme="majorBidi"/>
          <w:szCs w:val="18"/>
          <w:lang w:val="ru-RU"/>
        </w:rPr>
        <w:t>Амато</w:t>
      </w:r>
      <w:proofErr w:type="spellEnd"/>
      <w:r w:rsidRPr="00D31F19">
        <w:rPr>
          <w:rFonts w:asciiTheme="majorBidi" w:hAnsiTheme="majorBidi" w:cstheme="majorBidi"/>
          <w:szCs w:val="18"/>
          <w:lang w:val="ru-RU"/>
        </w:rPr>
        <w:t xml:space="preserve">). </w:t>
      </w:r>
      <w:r>
        <w:rPr>
          <w:rFonts w:asciiTheme="majorBidi" w:hAnsiTheme="majorBidi" w:cstheme="majorBidi"/>
          <w:szCs w:val="18"/>
          <w:lang w:val="ru-RU"/>
        </w:rPr>
        <w:t>Вскоре</w:t>
      </w:r>
      <w:r w:rsidRPr="001A1E88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после</w:t>
      </w:r>
      <w:r w:rsidRPr="001A1E88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этого</w:t>
      </w:r>
      <w:r w:rsidRPr="001A1E88">
        <w:rPr>
          <w:rFonts w:asciiTheme="majorBidi" w:hAnsiTheme="majorBidi" w:cstheme="majorBidi"/>
          <w:szCs w:val="18"/>
          <w:lang w:val="ru-RU"/>
        </w:rPr>
        <w:t xml:space="preserve">, 13 </w:t>
      </w:r>
      <w:r>
        <w:rPr>
          <w:rFonts w:asciiTheme="majorBidi" w:hAnsiTheme="majorBidi" w:cstheme="majorBidi"/>
          <w:szCs w:val="18"/>
          <w:lang w:val="ru-RU"/>
        </w:rPr>
        <w:t>мая</w:t>
      </w:r>
      <w:r w:rsidRPr="001A1E88">
        <w:rPr>
          <w:rFonts w:asciiTheme="majorBidi" w:hAnsiTheme="majorBidi" w:cstheme="majorBidi"/>
          <w:szCs w:val="18"/>
          <w:lang w:val="ru-RU"/>
        </w:rPr>
        <w:t xml:space="preserve"> 2001 </w:t>
      </w:r>
      <w:r>
        <w:rPr>
          <w:rFonts w:asciiTheme="majorBidi" w:hAnsiTheme="majorBidi" w:cstheme="majorBidi"/>
          <w:szCs w:val="18"/>
          <w:lang w:val="ru-RU"/>
        </w:rPr>
        <w:t>года</w:t>
      </w:r>
      <w:r w:rsidRPr="001A1E88">
        <w:rPr>
          <w:rFonts w:asciiTheme="majorBidi" w:hAnsiTheme="majorBidi" w:cstheme="majorBidi"/>
          <w:szCs w:val="18"/>
          <w:lang w:val="ru-RU"/>
        </w:rPr>
        <w:t xml:space="preserve">, </w:t>
      </w:r>
      <w:r>
        <w:rPr>
          <w:rFonts w:asciiTheme="majorBidi" w:hAnsiTheme="majorBidi" w:cstheme="majorBidi"/>
          <w:szCs w:val="18"/>
          <w:lang w:val="ru-RU"/>
        </w:rPr>
        <w:t>состоялись</w:t>
      </w:r>
      <w:r w:rsidRPr="001A1E88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национальные</w:t>
      </w:r>
      <w:r w:rsidRPr="001A1E88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выборы</w:t>
      </w:r>
      <w:r w:rsidRPr="001A1E88">
        <w:rPr>
          <w:rFonts w:asciiTheme="majorBidi" w:hAnsiTheme="majorBidi" w:cstheme="majorBidi"/>
          <w:szCs w:val="18"/>
          <w:lang w:val="ru-RU"/>
        </w:rPr>
        <w:t xml:space="preserve">, </w:t>
      </w:r>
      <w:r>
        <w:rPr>
          <w:rFonts w:asciiTheme="majorBidi" w:hAnsiTheme="majorBidi" w:cstheme="majorBidi"/>
          <w:szCs w:val="18"/>
          <w:lang w:val="ru-RU"/>
        </w:rPr>
        <w:t>и</w:t>
      </w:r>
      <w:r w:rsidRPr="001A1E88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lang w:val="ru-RU"/>
        </w:rPr>
        <w:t>г</w:t>
      </w:r>
      <w:r w:rsidRPr="001A1E88">
        <w:rPr>
          <w:lang w:val="ru-RU"/>
        </w:rPr>
        <w:t>-</w:t>
      </w:r>
      <w:r>
        <w:rPr>
          <w:lang w:val="ru-RU"/>
        </w:rPr>
        <w:t>н</w:t>
      </w:r>
      <w:r w:rsidRPr="001A1E88">
        <w:rPr>
          <w:lang w:val="ru-RU"/>
        </w:rPr>
        <w:t xml:space="preserve"> </w:t>
      </w:r>
      <w:r>
        <w:rPr>
          <w:lang w:val="ru-RU"/>
        </w:rPr>
        <w:t>С</w:t>
      </w:r>
      <w:r w:rsidRPr="001A1E88">
        <w:rPr>
          <w:lang w:val="ru-RU"/>
        </w:rPr>
        <w:t xml:space="preserve">. </w:t>
      </w:r>
      <w:r>
        <w:rPr>
          <w:lang w:val="ru-RU"/>
        </w:rPr>
        <w:t>Берлускони</w:t>
      </w:r>
      <w:r w:rsidRPr="001A1E88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вернулся</w:t>
      </w:r>
      <w:r w:rsidRPr="001A1E88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к</w:t>
      </w:r>
      <w:r w:rsidRPr="001A1E88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власти</w:t>
      </w:r>
      <w:r w:rsidRPr="001A1E88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во</w:t>
      </w:r>
      <w:r w:rsidRPr="001A1E88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главе</w:t>
      </w:r>
      <w:r w:rsidRPr="001A1E88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правоцентристской</w:t>
      </w:r>
      <w:r w:rsidRPr="001A1E88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коалиции</w:t>
      </w:r>
      <w:r w:rsidRPr="001A1E88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из</w:t>
      </w:r>
      <w:r w:rsidRPr="001A1E88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пяти</w:t>
      </w:r>
      <w:r w:rsidRPr="001A1E88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партий</w:t>
      </w:r>
      <w:r w:rsidRPr="001A1E88">
        <w:rPr>
          <w:rFonts w:asciiTheme="majorBidi" w:hAnsiTheme="majorBidi" w:cstheme="majorBidi"/>
          <w:szCs w:val="18"/>
          <w:lang w:val="ru-RU"/>
        </w:rPr>
        <w:t xml:space="preserve">, </w:t>
      </w:r>
      <w:r>
        <w:rPr>
          <w:rFonts w:asciiTheme="majorBidi" w:hAnsiTheme="majorBidi" w:cstheme="majorBidi"/>
          <w:szCs w:val="18"/>
          <w:lang w:val="ru-RU"/>
        </w:rPr>
        <w:t>состоявшей из его собственной партии под названием «Вперед, Италия!»</w:t>
      </w:r>
      <w:r w:rsidRPr="001A1E88">
        <w:rPr>
          <w:rFonts w:asciiTheme="majorBidi" w:hAnsiTheme="majorBidi" w:cstheme="majorBidi"/>
          <w:szCs w:val="18"/>
          <w:lang w:val="ru-RU"/>
        </w:rPr>
        <w:t xml:space="preserve">, </w:t>
      </w:r>
      <w:r>
        <w:rPr>
          <w:rFonts w:asciiTheme="majorBidi" w:hAnsiTheme="majorBidi" w:cstheme="majorBidi"/>
          <w:szCs w:val="18"/>
          <w:lang w:val="ru-RU"/>
        </w:rPr>
        <w:t>партии «Национальный альянс»</w:t>
      </w:r>
      <w:r w:rsidRPr="001A1E88">
        <w:rPr>
          <w:rFonts w:asciiTheme="majorBidi" w:hAnsiTheme="majorBidi" w:cstheme="majorBidi"/>
          <w:szCs w:val="18"/>
          <w:lang w:val="ru-RU"/>
        </w:rPr>
        <w:t xml:space="preserve">, </w:t>
      </w:r>
      <w:r>
        <w:rPr>
          <w:rFonts w:asciiTheme="majorBidi" w:hAnsiTheme="majorBidi" w:cstheme="majorBidi"/>
          <w:szCs w:val="18"/>
          <w:lang w:val="ru-RU"/>
        </w:rPr>
        <w:t>«Лиги Севера»</w:t>
      </w:r>
      <w:r w:rsidRPr="001A1E88">
        <w:rPr>
          <w:rFonts w:asciiTheme="majorBidi" w:hAnsiTheme="majorBidi" w:cstheme="majorBidi"/>
          <w:szCs w:val="18"/>
          <w:lang w:val="ru-RU"/>
        </w:rPr>
        <w:t xml:space="preserve">, </w:t>
      </w:r>
      <w:r>
        <w:rPr>
          <w:rFonts w:asciiTheme="majorBidi" w:hAnsiTheme="majorBidi" w:cstheme="majorBidi"/>
          <w:szCs w:val="18"/>
          <w:lang w:val="ru-RU"/>
        </w:rPr>
        <w:t>Христианско-демократического центра и</w:t>
      </w:r>
      <w:r w:rsidRPr="001A1E88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Объединенных христианских демократов</w:t>
      </w:r>
      <w:r w:rsidRPr="001A1E88">
        <w:rPr>
          <w:rFonts w:asciiTheme="majorBidi" w:hAnsiTheme="majorBidi" w:cstheme="majorBidi"/>
          <w:szCs w:val="18"/>
          <w:lang w:val="ru-RU"/>
        </w:rPr>
        <w:t xml:space="preserve">. </w:t>
      </w:r>
    </w:p>
  </w:footnote>
  <w:footnote w:id="10">
    <w:p w:rsidR="00AC4DB4" w:rsidRPr="0096000A" w:rsidRDefault="00AC4DB4" w:rsidP="00632350">
      <w:pPr>
        <w:pStyle w:val="FootnoteText"/>
        <w:widowControl w:val="0"/>
        <w:tabs>
          <w:tab w:val="clear" w:pos="1021"/>
          <w:tab w:val="right" w:pos="1020"/>
        </w:tabs>
        <w:rPr>
          <w:rFonts w:asciiTheme="majorBidi" w:hAnsiTheme="majorBidi" w:cstheme="majorBidi"/>
          <w:szCs w:val="18"/>
          <w:lang w:val="ru-RU"/>
        </w:rPr>
      </w:pPr>
      <w:r w:rsidRPr="001A1E88">
        <w:rPr>
          <w:rFonts w:asciiTheme="majorBidi" w:hAnsiTheme="majorBidi" w:cstheme="majorBidi"/>
          <w:szCs w:val="18"/>
          <w:lang w:val="ru-RU"/>
        </w:rPr>
        <w:tab/>
      </w:r>
      <w:r w:rsidRPr="000A78BB">
        <w:rPr>
          <w:rStyle w:val="FootnoteReference"/>
          <w:rFonts w:asciiTheme="majorBidi" w:hAnsiTheme="majorBidi" w:cstheme="majorBidi"/>
          <w:szCs w:val="18"/>
        </w:rPr>
        <w:footnoteRef/>
      </w:r>
      <w:r w:rsidRPr="0096000A">
        <w:rPr>
          <w:rFonts w:asciiTheme="majorBidi" w:hAnsiTheme="majorBidi" w:cstheme="majorBidi"/>
          <w:szCs w:val="18"/>
          <w:lang w:val="ru-RU"/>
        </w:rPr>
        <w:tab/>
      </w:r>
      <w:r>
        <w:rPr>
          <w:rFonts w:asciiTheme="majorBidi" w:hAnsiTheme="majorBidi" w:cstheme="majorBidi"/>
          <w:szCs w:val="18"/>
          <w:lang w:val="ru-RU"/>
        </w:rPr>
        <w:t>Статья</w:t>
      </w:r>
      <w:r w:rsidRPr="0096000A">
        <w:rPr>
          <w:rFonts w:asciiTheme="majorBidi" w:hAnsiTheme="majorBidi" w:cstheme="majorBidi"/>
          <w:szCs w:val="18"/>
          <w:lang w:val="ru-RU"/>
        </w:rPr>
        <w:t xml:space="preserve"> 131 </w:t>
      </w:r>
      <w:r>
        <w:rPr>
          <w:rFonts w:asciiTheme="majorBidi" w:hAnsiTheme="majorBidi" w:cstheme="majorBidi"/>
          <w:szCs w:val="18"/>
          <w:lang w:val="ru-RU"/>
        </w:rPr>
        <w:t>Конституции Италии гласит</w:t>
      </w:r>
      <w:r w:rsidRPr="0096000A">
        <w:rPr>
          <w:rFonts w:asciiTheme="majorBidi" w:hAnsiTheme="majorBidi" w:cstheme="majorBidi"/>
          <w:szCs w:val="18"/>
          <w:lang w:val="ru-RU"/>
        </w:rPr>
        <w:t xml:space="preserve">: </w:t>
      </w:r>
      <w:r>
        <w:rPr>
          <w:rFonts w:asciiTheme="majorBidi" w:hAnsiTheme="majorBidi" w:cstheme="majorBidi"/>
          <w:szCs w:val="18"/>
          <w:lang w:val="ru-RU"/>
        </w:rPr>
        <w:t>«Создаются следующие области</w:t>
      </w:r>
      <w:r w:rsidRPr="0096000A">
        <w:rPr>
          <w:rFonts w:asciiTheme="majorBidi" w:hAnsiTheme="majorBidi" w:cstheme="majorBidi"/>
          <w:iCs/>
          <w:szCs w:val="18"/>
          <w:lang w:val="ru-RU"/>
        </w:rPr>
        <w:t xml:space="preserve">: </w:t>
      </w:r>
      <w:r w:rsidRPr="00B8579F">
        <w:rPr>
          <w:szCs w:val="18"/>
          <w:lang w:val="ru-RU"/>
        </w:rPr>
        <w:t xml:space="preserve">Пьемонт, </w:t>
      </w:r>
      <w:proofErr w:type="spellStart"/>
      <w:r w:rsidRPr="00B8579F">
        <w:rPr>
          <w:szCs w:val="18"/>
          <w:lang w:val="ru-RU"/>
        </w:rPr>
        <w:t>Валле-д’Аоста</w:t>
      </w:r>
      <w:proofErr w:type="spellEnd"/>
      <w:r w:rsidRPr="00B8579F">
        <w:rPr>
          <w:szCs w:val="18"/>
          <w:lang w:val="ru-RU"/>
        </w:rPr>
        <w:t xml:space="preserve">, Ломбардия, </w:t>
      </w:r>
      <w:proofErr w:type="spellStart"/>
      <w:r w:rsidRPr="00B8579F">
        <w:rPr>
          <w:szCs w:val="18"/>
          <w:lang w:val="ru-RU"/>
        </w:rPr>
        <w:t>Трентино-Альто-Адидже</w:t>
      </w:r>
      <w:proofErr w:type="spellEnd"/>
      <w:r w:rsidRPr="00B8579F">
        <w:rPr>
          <w:szCs w:val="18"/>
          <w:lang w:val="ru-RU"/>
        </w:rPr>
        <w:t>, Венеция</w:t>
      </w:r>
      <w:r w:rsidRPr="006722F9">
        <w:rPr>
          <w:szCs w:val="18"/>
          <w:lang w:val="ru-RU"/>
        </w:rPr>
        <w:t xml:space="preserve">, </w:t>
      </w:r>
      <w:proofErr w:type="spellStart"/>
      <w:r w:rsidRPr="00B8579F">
        <w:rPr>
          <w:szCs w:val="18"/>
          <w:lang w:val="ru-RU"/>
        </w:rPr>
        <w:t>Фриули</w:t>
      </w:r>
      <w:proofErr w:type="spellEnd"/>
      <w:r w:rsidRPr="00B8579F">
        <w:rPr>
          <w:szCs w:val="18"/>
          <w:lang w:val="ru-RU"/>
        </w:rPr>
        <w:t>-Венеция-Джулия,</w:t>
      </w:r>
      <w:r w:rsidRPr="006722F9">
        <w:rPr>
          <w:szCs w:val="18"/>
          <w:lang w:val="ru-RU"/>
        </w:rPr>
        <w:t xml:space="preserve"> </w:t>
      </w:r>
      <w:r w:rsidRPr="00B8579F">
        <w:rPr>
          <w:szCs w:val="18"/>
          <w:lang w:val="ru-RU"/>
        </w:rPr>
        <w:t>Лигурия, Эмилия-</w:t>
      </w:r>
      <w:proofErr w:type="spellStart"/>
      <w:r w:rsidRPr="00B8579F">
        <w:rPr>
          <w:szCs w:val="18"/>
          <w:lang w:val="ru-RU"/>
        </w:rPr>
        <w:t>Романья</w:t>
      </w:r>
      <w:proofErr w:type="spellEnd"/>
      <w:r w:rsidRPr="006722F9">
        <w:rPr>
          <w:szCs w:val="18"/>
          <w:lang w:val="ru-RU"/>
        </w:rPr>
        <w:t xml:space="preserve">, </w:t>
      </w:r>
      <w:r w:rsidRPr="00B8579F">
        <w:rPr>
          <w:szCs w:val="18"/>
          <w:lang w:val="ru-RU"/>
        </w:rPr>
        <w:t>Тоскана,</w:t>
      </w:r>
      <w:r w:rsidRPr="006722F9">
        <w:rPr>
          <w:szCs w:val="18"/>
          <w:lang w:val="ru-RU"/>
        </w:rPr>
        <w:t xml:space="preserve"> </w:t>
      </w:r>
      <w:proofErr w:type="spellStart"/>
      <w:r w:rsidRPr="00B8579F">
        <w:rPr>
          <w:szCs w:val="18"/>
          <w:lang w:val="ru-RU"/>
        </w:rPr>
        <w:t>Умбрия</w:t>
      </w:r>
      <w:proofErr w:type="spellEnd"/>
      <w:r w:rsidRPr="00B8579F">
        <w:rPr>
          <w:szCs w:val="18"/>
          <w:lang w:val="ru-RU"/>
        </w:rPr>
        <w:t>, Марке</w:t>
      </w:r>
      <w:r w:rsidRPr="006722F9">
        <w:rPr>
          <w:szCs w:val="18"/>
          <w:lang w:val="ru-RU"/>
        </w:rPr>
        <w:t>,</w:t>
      </w:r>
      <w:r w:rsidRPr="00B8579F">
        <w:rPr>
          <w:szCs w:val="18"/>
          <w:lang w:val="ru-RU"/>
        </w:rPr>
        <w:t xml:space="preserve"> </w:t>
      </w:r>
      <w:proofErr w:type="spellStart"/>
      <w:r w:rsidRPr="00B8579F">
        <w:rPr>
          <w:szCs w:val="18"/>
          <w:lang w:val="ru-RU"/>
        </w:rPr>
        <w:t>Лацио</w:t>
      </w:r>
      <w:proofErr w:type="spellEnd"/>
      <w:r w:rsidRPr="006722F9">
        <w:rPr>
          <w:szCs w:val="18"/>
          <w:lang w:val="ru-RU"/>
        </w:rPr>
        <w:t xml:space="preserve">, </w:t>
      </w:r>
      <w:proofErr w:type="spellStart"/>
      <w:r>
        <w:rPr>
          <w:szCs w:val="18"/>
          <w:lang w:val="ru-RU"/>
        </w:rPr>
        <w:t>Абруццо</w:t>
      </w:r>
      <w:proofErr w:type="spellEnd"/>
      <w:r w:rsidRPr="00B8579F">
        <w:rPr>
          <w:szCs w:val="18"/>
          <w:lang w:val="ru-RU"/>
        </w:rPr>
        <w:t xml:space="preserve">, </w:t>
      </w:r>
      <w:proofErr w:type="spellStart"/>
      <w:r w:rsidRPr="00B8579F">
        <w:rPr>
          <w:szCs w:val="18"/>
          <w:lang w:val="ru-RU"/>
        </w:rPr>
        <w:t>Молизе</w:t>
      </w:r>
      <w:proofErr w:type="spellEnd"/>
      <w:r w:rsidRPr="00B8579F">
        <w:rPr>
          <w:szCs w:val="18"/>
          <w:lang w:val="ru-RU"/>
        </w:rPr>
        <w:t xml:space="preserve">, Кампания, </w:t>
      </w:r>
      <w:proofErr w:type="spellStart"/>
      <w:r w:rsidRPr="00B8579F">
        <w:rPr>
          <w:szCs w:val="18"/>
          <w:lang w:val="ru-RU"/>
        </w:rPr>
        <w:t>Апулия</w:t>
      </w:r>
      <w:proofErr w:type="spellEnd"/>
      <w:r w:rsidRPr="00B8579F">
        <w:rPr>
          <w:szCs w:val="18"/>
          <w:lang w:val="ru-RU"/>
        </w:rPr>
        <w:t>,</w:t>
      </w:r>
      <w:r w:rsidRPr="006722F9">
        <w:rPr>
          <w:szCs w:val="18"/>
          <w:lang w:val="ru-RU"/>
        </w:rPr>
        <w:t xml:space="preserve"> </w:t>
      </w:r>
      <w:proofErr w:type="spellStart"/>
      <w:r w:rsidRPr="00B8579F">
        <w:rPr>
          <w:szCs w:val="18"/>
          <w:lang w:val="ru-RU"/>
        </w:rPr>
        <w:t>Базиликата</w:t>
      </w:r>
      <w:proofErr w:type="spellEnd"/>
      <w:r w:rsidRPr="00B8579F">
        <w:rPr>
          <w:szCs w:val="18"/>
          <w:lang w:val="ru-RU"/>
        </w:rPr>
        <w:t xml:space="preserve">, Калабрия, </w:t>
      </w:r>
      <w:r w:rsidRPr="006722F9">
        <w:rPr>
          <w:szCs w:val="18"/>
          <w:lang w:val="ru-RU"/>
        </w:rPr>
        <w:t xml:space="preserve">Сицилия, </w:t>
      </w:r>
      <w:r w:rsidRPr="00B8579F">
        <w:rPr>
          <w:szCs w:val="18"/>
          <w:lang w:val="ru-RU"/>
        </w:rPr>
        <w:t>Сардиния</w:t>
      </w:r>
      <w:r>
        <w:rPr>
          <w:szCs w:val="18"/>
          <w:lang w:val="ru-RU"/>
        </w:rPr>
        <w:t>»</w:t>
      </w:r>
      <w:r w:rsidRPr="0096000A">
        <w:rPr>
          <w:rFonts w:asciiTheme="majorBidi" w:hAnsiTheme="majorBidi" w:cstheme="majorBidi"/>
          <w:szCs w:val="18"/>
          <w:lang w:val="ru-RU"/>
        </w:rPr>
        <w:t>.</w:t>
      </w:r>
    </w:p>
  </w:footnote>
  <w:footnote w:id="11">
    <w:p w:rsidR="00AC4DB4" w:rsidRPr="00DC1A6C" w:rsidRDefault="00AC4DB4" w:rsidP="00632350">
      <w:pPr>
        <w:pStyle w:val="FootnoteText"/>
        <w:widowControl w:val="0"/>
        <w:tabs>
          <w:tab w:val="clear" w:pos="1021"/>
          <w:tab w:val="right" w:pos="1020"/>
        </w:tabs>
        <w:rPr>
          <w:rFonts w:asciiTheme="majorBidi" w:hAnsiTheme="majorBidi" w:cstheme="majorBidi"/>
          <w:szCs w:val="18"/>
          <w:lang w:val="ru-RU"/>
        </w:rPr>
      </w:pPr>
      <w:r w:rsidRPr="0096000A">
        <w:rPr>
          <w:rFonts w:asciiTheme="majorBidi" w:hAnsiTheme="majorBidi" w:cstheme="majorBidi"/>
          <w:szCs w:val="18"/>
          <w:lang w:val="ru-RU"/>
        </w:rPr>
        <w:tab/>
      </w:r>
      <w:r w:rsidRPr="000A78BB">
        <w:rPr>
          <w:rStyle w:val="FootnoteReference"/>
          <w:rFonts w:asciiTheme="majorBidi" w:hAnsiTheme="majorBidi" w:cstheme="majorBidi"/>
          <w:szCs w:val="18"/>
        </w:rPr>
        <w:footnoteRef/>
      </w:r>
      <w:r w:rsidRPr="00DC1A6C">
        <w:rPr>
          <w:rFonts w:asciiTheme="majorBidi" w:hAnsiTheme="majorBidi" w:cstheme="majorBidi"/>
          <w:szCs w:val="18"/>
          <w:lang w:val="ru-RU"/>
        </w:rPr>
        <w:tab/>
      </w:r>
      <w:r>
        <w:rPr>
          <w:rFonts w:asciiTheme="majorBidi" w:hAnsiTheme="majorBidi" w:cstheme="majorBidi"/>
          <w:szCs w:val="18"/>
          <w:lang w:val="ru-RU"/>
        </w:rPr>
        <w:t>Информацию</w:t>
      </w:r>
      <w:r w:rsidRPr="00DC1A6C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об изменениях, касающихся</w:t>
      </w:r>
      <w:r w:rsidRPr="00DC1A6C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провинций,</w:t>
      </w:r>
      <w:r w:rsidRPr="00DC1A6C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см</w:t>
      </w:r>
      <w:r w:rsidRPr="00DC1A6C">
        <w:rPr>
          <w:rFonts w:asciiTheme="majorBidi" w:hAnsiTheme="majorBidi" w:cstheme="majorBidi"/>
          <w:szCs w:val="18"/>
          <w:lang w:val="ru-RU"/>
        </w:rPr>
        <w:t xml:space="preserve">. </w:t>
      </w:r>
      <w:r>
        <w:rPr>
          <w:rFonts w:asciiTheme="majorBidi" w:hAnsiTheme="majorBidi" w:cstheme="majorBidi"/>
          <w:szCs w:val="18"/>
          <w:lang w:val="ru-RU"/>
        </w:rPr>
        <w:t>в</w:t>
      </w:r>
      <w:r w:rsidRPr="00DC1A6C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пункте</w:t>
      </w:r>
      <w:r w:rsidRPr="00DC1A6C">
        <w:rPr>
          <w:rFonts w:asciiTheme="majorBidi" w:hAnsiTheme="majorBidi" w:cstheme="majorBidi"/>
          <w:szCs w:val="18"/>
          <w:lang w:val="ru-RU"/>
        </w:rPr>
        <w:t xml:space="preserve"> 24.</w:t>
      </w:r>
    </w:p>
  </w:footnote>
  <w:footnote w:id="12">
    <w:p w:rsidR="00AC4DB4" w:rsidRPr="00AC2E36" w:rsidRDefault="00AC4DB4" w:rsidP="00632350">
      <w:pPr>
        <w:pStyle w:val="FootnoteText"/>
        <w:widowControl w:val="0"/>
        <w:tabs>
          <w:tab w:val="clear" w:pos="1021"/>
          <w:tab w:val="right" w:pos="1020"/>
        </w:tabs>
        <w:rPr>
          <w:rFonts w:asciiTheme="majorBidi" w:hAnsiTheme="majorBidi" w:cstheme="majorBidi"/>
          <w:szCs w:val="18"/>
          <w:lang w:val="ru-RU"/>
        </w:rPr>
      </w:pPr>
      <w:r w:rsidRPr="00DC1A6C">
        <w:rPr>
          <w:rFonts w:asciiTheme="majorBidi" w:hAnsiTheme="majorBidi" w:cstheme="majorBidi"/>
          <w:szCs w:val="18"/>
          <w:lang w:val="ru-RU"/>
        </w:rPr>
        <w:tab/>
      </w:r>
      <w:r w:rsidRPr="000A78BB">
        <w:rPr>
          <w:rStyle w:val="FootnoteReference"/>
          <w:rFonts w:asciiTheme="majorBidi" w:hAnsiTheme="majorBidi" w:cstheme="majorBidi"/>
          <w:szCs w:val="18"/>
        </w:rPr>
        <w:footnoteRef/>
      </w:r>
      <w:r w:rsidRPr="00AC2E36">
        <w:rPr>
          <w:rFonts w:asciiTheme="majorBidi" w:hAnsiTheme="majorBidi" w:cstheme="majorBidi"/>
          <w:szCs w:val="18"/>
          <w:lang w:val="ru-RU"/>
        </w:rPr>
        <w:tab/>
      </w:r>
      <w:r w:rsidRPr="000A78BB">
        <w:rPr>
          <w:rFonts w:asciiTheme="majorBidi" w:hAnsiTheme="majorBidi" w:cstheme="majorBidi"/>
          <w:szCs w:val="18"/>
        </w:rPr>
        <w:t>http</w:t>
      </w:r>
      <w:r w:rsidRPr="00AC2E36">
        <w:rPr>
          <w:rFonts w:asciiTheme="majorBidi" w:hAnsiTheme="majorBidi" w:cstheme="majorBidi"/>
          <w:szCs w:val="18"/>
          <w:lang w:val="ru-RU"/>
        </w:rPr>
        <w:t>://</w:t>
      </w:r>
      <w:proofErr w:type="spellStart"/>
      <w:r w:rsidRPr="000A78BB">
        <w:rPr>
          <w:rFonts w:asciiTheme="majorBidi" w:hAnsiTheme="majorBidi" w:cstheme="majorBidi"/>
          <w:szCs w:val="18"/>
        </w:rPr>
        <w:t>europa</w:t>
      </w:r>
      <w:proofErr w:type="spellEnd"/>
      <w:r w:rsidRPr="00AC2E36">
        <w:rPr>
          <w:rFonts w:asciiTheme="majorBidi" w:hAnsiTheme="majorBidi" w:cstheme="majorBidi"/>
          <w:szCs w:val="18"/>
          <w:lang w:val="ru-RU"/>
        </w:rPr>
        <w:t>.</w:t>
      </w:r>
      <w:proofErr w:type="spellStart"/>
      <w:r w:rsidRPr="000A78BB">
        <w:rPr>
          <w:rFonts w:asciiTheme="majorBidi" w:hAnsiTheme="majorBidi" w:cstheme="majorBidi"/>
          <w:szCs w:val="18"/>
        </w:rPr>
        <w:t>eu</w:t>
      </w:r>
      <w:proofErr w:type="spellEnd"/>
      <w:r w:rsidRPr="00AC2E36">
        <w:rPr>
          <w:rFonts w:asciiTheme="majorBidi" w:hAnsiTheme="majorBidi" w:cstheme="majorBidi"/>
          <w:szCs w:val="18"/>
          <w:lang w:val="ru-RU"/>
        </w:rPr>
        <w:t>/</w:t>
      </w:r>
      <w:r w:rsidRPr="000A78BB">
        <w:rPr>
          <w:rFonts w:asciiTheme="majorBidi" w:hAnsiTheme="majorBidi" w:cstheme="majorBidi"/>
          <w:szCs w:val="18"/>
        </w:rPr>
        <w:t>about</w:t>
      </w:r>
      <w:r w:rsidRPr="00AC2E36">
        <w:rPr>
          <w:rFonts w:asciiTheme="majorBidi" w:hAnsiTheme="majorBidi" w:cstheme="majorBidi"/>
          <w:szCs w:val="18"/>
          <w:lang w:val="ru-RU"/>
        </w:rPr>
        <w:t>-</w:t>
      </w:r>
      <w:proofErr w:type="spellStart"/>
      <w:r w:rsidRPr="000A78BB">
        <w:rPr>
          <w:rFonts w:asciiTheme="majorBidi" w:hAnsiTheme="majorBidi" w:cstheme="majorBidi"/>
          <w:szCs w:val="18"/>
        </w:rPr>
        <w:t>eu</w:t>
      </w:r>
      <w:proofErr w:type="spellEnd"/>
      <w:r w:rsidRPr="00AC2E36">
        <w:rPr>
          <w:rFonts w:asciiTheme="majorBidi" w:hAnsiTheme="majorBidi" w:cstheme="majorBidi"/>
          <w:szCs w:val="18"/>
          <w:lang w:val="ru-RU"/>
        </w:rPr>
        <w:t>/</w:t>
      </w:r>
      <w:r w:rsidRPr="000A78BB">
        <w:rPr>
          <w:rFonts w:asciiTheme="majorBidi" w:hAnsiTheme="majorBidi" w:cstheme="majorBidi"/>
          <w:szCs w:val="18"/>
        </w:rPr>
        <w:t>countries</w:t>
      </w:r>
      <w:r w:rsidRPr="00AC2E36">
        <w:rPr>
          <w:rFonts w:asciiTheme="majorBidi" w:hAnsiTheme="majorBidi" w:cstheme="majorBidi"/>
          <w:szCs w:val="18"/>
          <w:lang w:val="ru-RU"/>
        </w:rPr>
        <w:t>/</w:t>
      </w:r>
      <w:r w:rsidRPr="000A78BB">
        <w:rPr>
          <w:rFonts w:asciiTheme="majorBidi" w:hAnsiTheme="majorBidi" w:cstheme="majorBidi"/>
          <w:szCs w:val="18"/>
        </w:rPr>
        <w:t>member</w:t>
      </w:r>
      <w:r w:rsidRPr="00AC2E36">
        <w:rPr>
          <w:rFonts w:asciiTheme="majorBidi" w:hAnsiTheme="majorBidi" w:cstheme="majorBidi"/>
          <w:szCs w:val="18"/>
          <w:lang w:val="ru-RU"/>
        </w:rPr>
        <w:t>-</w:t>
      </w:r>
      <w:r w:rsidRPr="000A78BB">
        <w:rPr>
          <w:rFonts w:asciiTheme="majorBidi" w:hAnsiTheme="majorBidi" w:cstheme="majorBidi"/>
          <w:szCs w:val="18"/>
        </w:rPr>
        <w:t>countries</w:t>
      </w:r>
      <w:r w:rsidRPr="00AC2E36">
        <w:rPr>
          <w:rFonts w:asciiTheme="majorBidi" w:hAnsiTheme="majorBidi" w:cstheme="majorBidi"/>
          <w:szCs w:val="18"/>
          <w:lang w:val="ru-RU"/>
        </w:rPr>
        <w:t>/</w:t>
      </w:r>
      <w:proofErr w:type="spellStart"/>
      <w:r w:rsidRPr="000A78BB">
        <w:rPr>
          <w:rFonts w:asciiTheme="majorBidi" w:hAnsiTheme="majorBidi" w:cstheme="majorBidi"/>
          <w:szCs w:val="18"/>
        </w:rPr>
        <w:t>italy</w:t>
      </w:r>
      <w:proofErr w:type="spellEnd"/>
      <w:r w:rsidRPr="00AC2E36">
        <w:rPr>
          <w:rFonts w:asciiTheme="majorBidi" w:hAnsiTheme="majorBidi" w:cstheme="majorBidi"/>
          <w:szCs w:val="18"/>
          <w:lang w:val="ru-RU"/>
        </w:rPr>
        <w:t>/</w:t>
      </w:r>
      <w:r w:rsidRPr="000A78BB">
        <w:rPr>
          <w:rFonts w:asciiTheme="majorBidi" w:hAnsiTheme="majorBidi" w:cstheme="majorBidi"/>
          <w:szCs w:val="18"/>
        </w:rPr>
        <w:t>index</w:t>
      </w:r>
      <w:r w:rsidRPr="00AC2E36">
        <w:rPr>
          <w:rFonts w:asciiTheme="majorBidi" w:hAnsiTheme="majorBidi" w:cstheme="majorBidi"/>
          <w:szCs w:val="18"/>
          <w:lang w:val="ru-RU"/>
        </w:rPr>
        <w:t>_</w:t>
      </w:r>
      <w:proofErr w:type="spellStart"/>
      <w:r w:rsidRPr="000A78BB">
        <w:rPr>
          <w:rFonts w:asciiTheme="majorBidi" w:hAnsiTheme="majorBidi" w:cstheme="majorBidi"/>
          <w:szCs w:val="18"/>
        </w:rPr>
        <w:t>en</w:t>
      </w:r>
      <w:proofErr w:type="spellEnd"/>
      <w:r w:rsidRPr="00AC2E36">
        <w:rPr>
          <w:rFonts w:asciiTheme="majorBidi" w:hAnsiTheme="majorBidi" w:cstheme="majorBidi"/>
          <w:szCs w:val="18"/>
          <w:lang w:val="ru-RU"/>
        </w:rPr>
        <w:t>.</w:t>
      </w:r>
      <w:proofErr w:type="spellStart"/>
      <w:r w:rsidRPr="000A78BB">
        <w:rPr>
          <w:rFonts w:asciiTheme="majorBidi" w:hAnsiTheme="majorBidi" w:cstheme="majorBidi"/>
          <w:szCs w:val="18"/>
        </w:rPr>
        <w:t>htm</w:t>
      </w:r>
      <w:proofErr w:type="spellEnd"/>
      <w:r w:rsidRPr="00AC2E36">
        <w:rPr>
          <w:rFonts w:asciiTheme="majorBidi" w:hAnsiTheme="majorBidi" w:cstheme="majorBidi"/>
          <w:szCs w:val="18"/>
          <w:lang w:val="ru-RU"/>
        </w:rPr>
        <w:t xml:space="preserve">. </w:t>
      </w:r>
    </w:p>
  </w:footnote>
  <w:footnote w:id="13">
    <w:p w:rsidR="00AC4DB4" w:rsidRPr="00A27FAE" w:rsidRDefault="00AC4DB4" w:rsidP="00632350">
      <w:pPr>
        <w:pStyle w:val="FootnoteText"/>
        <w:widowControl w:val="0"/>
        <w:tabs>
          <w:tab w:val="clear" w:pos="1021"/>
          <w:tab w:val="right" w:pos="1020"/>
        </w:tabs>
        <w:rPr>
          <w:rFonts w:asciiTheme="majorBidi" w:hAnsiTheme="majorBidi" w:cstheme="majorBidi"/>
          <w:szCs w:val="18"/>
          <w:lang w:val="ru-RU"/>
        </w:rPr>
      </w:pPr>
      <w:r w:rsidRPr="00AC2E36">
        <w:rPr>
          <w:rFonts w:asciiTheme="majorBidi" w:hAnsiTheme="majorBidi" w:cstheme="majorBidi"/>
          <w:szCs w:val="18"/>
          <w:lang w:val="ru-RU"/>
        </w:rPr>
        <w:tab/>
      </w:r>
      <w:r w:rsidRPr="000A78BB">
        <w:rPr>
          <w:rStyle w:val="FootnoteReference"/>
          <w:rFonts w:asciiTheme="majorBidi" w:hAnsiTheme="majorBidi" w:cstheme="majorBidi"/>
          <w:szCs w:val="18"/>
        </w:rPr>
        <w:footnoteRef/>
      </w:r>
      <w:r w:rsidRPr="00A27FAE">
        <w:rPr>
          <w:rFonts w:asciiTheme="majorBidi" w:hAnsiTheme="majorBidi" w:cstheme="majorBidi"/>
          <w:szCs w:val="18"/>
          <w:lang w:val="ru-RU"/>
        </w:rPr>
        <w:tab/>
      </w:r>
      <w:r>
        <w:rPr>
          <w:rFonts w:asciiTheme="majorBidi" w:hAnsiTheme="majorBidi" w:cstheme="majorBidi"/>
          <w:szCs w:val="18"/>
          <w:lang w:val="ru-RU"/>
        </w:rPr>
        <w:t>В</w:t>
      </w:r>
      <w:r w:rsidRPr="00A27FAE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соответствии</w:t>
      </w:r>
      <w:r w:rsidRPr="00A27FAE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с</w:t>
      </w:r>
      <w:r w:rsidRPr="00A27FAE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законодательством</w:t>
      </w:r>
      <w:r w:rsidRPr="00A27FAE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о</w:t>
      </w:r>
      <w:r w:rsidRPr="00A27FAE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защите</w:t>
      </w:r>
      <w:r w:rsidRPr="00A27FAE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данных</w:t>
      </w:r>
      <w:r w:rsidRPr="00A27FAE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и</w:t>
      </w:r>
      <w:r w:rsidRPr="00A27FAE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неприкосновенности</w:t>
      </w:r>
      <w:r w:rsidRPr="00A27FAE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частной</w:t>
      </w:r>
      <w:r w:rsidRPr="00A27FAE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жизни</w:t>
      </w:r>
      <w:r w:rsidRPr="00A27FAE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 xml:space="preserve">сбор данных в разбивке по религиозной и этнической принадлежности </w:t>
      </w:r>
      <w:r>
        <w:rPr>
          <w:rFonts w:asciiTheme="majorBidi" w:hAnsiTheme="majorBidi" w:cstheme="majorBidi"/>
          <w:szCs w:val="18"/>
          <w:lang w:val="ru-RU"/>
        </w:rPr>
        <w:br/>
        <w:t>не разрешается</w:t>
      </w:r>
      <w:r w:rsidRPr="00A27FAE">
        <w:rPr>
          <w:rFonts w:asciiTheme="majorBidi" w:hAnsiTheme="majorBidi" w:cstheme="majorBidi"/>
          <w:szCs w:val="18"/>
          <w:lang w:val="ru-RU"/>
        </w:rPr>
        <w:t xml:space="preserve">. </w:t>
      </w:r>
    </w:p>
  </w:footnote>
  <w:footnote w:id="14">
    <w:p w:rsidR="00AC4DB4" w:rsidRPr="007437CC" w:rsidRDefault="00AC4DB4" w:rsidP="00632350">
      <w:pPr>
        <w:pStyle w:val="FootnoteText"/>
        <w:widowControl w:val="0"/>
        <w:tabs>
          <w:tab w:val="clear" w:pos="1021"/>
          <w:tab w:val="right" w:pos="1020"/>
        </w:tabs>
        <w:rPr>
          <w:rFonts w:asciiTheme="majorBidi" w:hAnsiTheme="majorBidi" w:cstheme="majorBidi"/>
          <w:szCs w:val="18"/>
          <w:lang w:val="ru-RU"/>
        </w:rPr>
      </w:pPr>
      <w:r w:rsidRPr="00A27FAE">
        <w:rPr>
          <w:rFonts w:asciiTheme="majorBidi" w:hAnsiTheme="majorBidi" w:cstheme="majorBidi"/>
          <w:szCs w:val="18"/>
          <w:lang w:val="ru-RU"/>
        </w:rPr>
        <w:tab/>
      </w:r>
      <w:r w:rsidRPr="000A78BB">
        <w:rPr>
          <w:rStyle w:val="FootnoteReference"/>
          <w:rFonts w:asciiTheme="majorBidi" w:hAnsiTheme="majorBidi" w:cstheme="majorBidi"/>
          <w:szCs w:val="18"/>
        </w:rPr>
        <w:footnoteRef/>
      </w:r>
      <w:r w:rsidRPr="007437CC">
        <w:rPr>
          <w:rFonts w:asciiTheme="majorBidi" w:hAnsiTheme="majorBidi" w:cstheme="majorBidi"/>
          <w:szCs w:val="18"/>
          <w:lang w:val="ru-RU"/>
        </w:rPr>
        <w:tab/>
      </w:r>
      <w:r w:rsidR="00064AD1">
        <w:fldChar w:fldCharType="begin"/>
      </w:r>
      <w:r w:rsidR="00064AD1" w:rsidRPr="00E64D2C">
        <w:rPr>
          <w:lang w:val="ru-RU"/>
        </w:rPr>
        <w:instrText xml:space="preserve"> </w:instrText>
      </w:r>
      <w:r w:rsidR="00064AD1">
        <w:instrText>HYPERLINK</w:instrText>
      </w:r>
      <w:r w:rsidR="00064AD1" w:rsidRPr="00E64D2C">
        <w:rPr>
          <w:lang w:val="ru-RU"/>
        </w:rPr>
        <w:instrText xml:space="preserve"> "</w:instrText>
      </w:r>
      <w:r w:rsidR="00064AD1">
        <w:instrText>http</w:instrText>
      </w:r>
      <w:r w:rsidR="00064AD1" w:rsidRPr="00E64D2C">
        <w:rPr>
          <w:lang w:val="ru-RU"/>
        </w:rPr>
        <w:instrText>://</w:instrText>
      </w:r>
      <w:r w:rsidR="00064AD1">
        <w:instrText>www</w:instrText>
      </w:r>
      <w:r w:rsidR="00064AD1" w:rsidRPr="00E64D2C">
        <w:rPr>
          <w:lang w:val="ru-RU"/>
        </w:rPr>
        <w:instrText>.</w:instrText>
      </w:r>
      <w:r w:rsidR="00064AD1">
        <w:instrText>istat</w:instrText>
      </w:r>
      <w:r w:rsidR="00064AD1" w:rsidRPr="00E64D2C">
        <w:rPr>
          <w:lang w:val="ru-RU"/>
        </w:rPr>
        <w:instrText>.</w:instrText>
      </w:r>
      <w:r w:rsidR="00064AD1">
        <w:instrText>it</w:instrText>
      </w:r>
      <w:r w:rsidR="00064AD1" w:rsidRPr="00E64D2C">
        <w:rPr>
          <w:lang w:val="ru-RU"/>
        </w:rPr>
        <w:instrText>/</w:instrText>
      </w:r>
      <w:r w:rsidR="00064AD1">
        <w:instrText>it</w:instrText>
      </w:r>
      <w:r w:rsidR="00064AD1" w:rsidRPr="00E64D2C">
        <w:rPr>
          <w:lang w:val="ru-RU"/>
        </w:rPr>
        <w:instrText>/</w:instrText>
      </w:r>
      <w:r w:rsidR="00064AD1">
        <w:instrText>files</w:instrText>
      </w:r>
      <w:r w:rsidR="00064AD1" w:rsidRPr="00E64D2C">
        <w:rPr>
          <w:lang w:val="ru-RU"/>
        </w:rPr>
        <w:instrText>/2015/10/</w:instrText>
      </w:r>
      <w:r w:rsidR="00064AD1">
        <w:instrText>Religione</w:instrText>
      </w:r>
      <w:r w:rsidR="00064AD1" w:rsidRPr="00E64D2C">
        <w:rPr>
          <w:lang w:val="ru-RU"/>
        </w:rPr>
        <w:instrText>-</w:instrText>
      </w:r>
      <w:r w:rsidR="00064AD1">
        <w:instrText>stranieri</w:instrText>
      </w:r>
      <w:r w:rsidR="00064AD1" w:rsidRPr="00E64D2C">
        <w:rPr>
          <w:lang w:val="ru-RU"/>
        </w:rPr>
        <w:instrText>.</w:instrText>
      </w:r>
      <w:r w:rsidR="00064AD1">
        <w:instrText>pdf</w:instrText>
      </w:r>
      <w:r w:rsidR="00064AD1" w:rsidRPr="00E64D2C">
        <w:rPr>
          <w:lang w:val="ru-RU"/>
        </w:rPr>
        <w:instrText>?</w:instrText>
      </w:r>
      <w:r w:rsidR="00064AD1">
        <w:instrText>title</w:instrText>
      </w:r>
      <w:r w:rsidR="00064AD1" w:rsidRPr="00E64D2C">
        <w:rPr>
          <w:lang w:val="ru-RU"/>
        </w:rPr>
        <w:instrText>=</w:instrText>
      </w:r>
      <w:r w:rsidR="00064AD1">
        <w:instrText>Religione</w:instrText>
      </w:r>
      <w:r w:rsidR="00064AD1" w:rsidRPr="00E64D2C">
        <w:rPr>
          <w:lang w:val="ru-RU"/>
        </w:rPr>
        <w:instrText>+</w:instrText>
      </w:r>
      <w:r w:rsidR="00064AD1">
        <w:instrText>tra</w:instrText>
      </w:r>
      <w:r w:rsidR="00064AD1" w:rsidRPr="00E64D2C">
        <w:rPr>
          <w:lang w:val="ru-RU"/>
        </w:rPr>
        <w:instrText>+</w:instrText>
      </w:r>
      <w:r w:rsidR="00064AD1">
        <w:instrText>i</w:instrText>
      </w:r>
      <w:r w:rsidR="00064AD1" w:rsidRPr="00E64D2C">
        <w:rPr>
          <w:lang w:val="ru-RU"/>
        </w:rPr>
        <w:instrText>+</w:instrText>
      </w:r>
      <w:r w:rsidR="00064AD1">
        <w:instrText>cittadini</w:instrText>
      </w:r>
      <w:r w:rsidR="00064AD1" w:rsidRPr="00E64D2C">
        <w:rPr>
          <w:lang w:val="ru-RU"/>
        </w:rPr>
        <w:instrText>+</w:instrText>
      </w:r>
      <w:r w:rsidR="00064AD1">
        <w:instrText>stranieri</w:instrText>
      </w:r>
      <w:r w:rsidR="00064AD1" w:rsidRPr="00E64D2C">
        <w:rPr>
          <w:lang w:val="ru-RU"/>
        </w:rPr>
        <w:instrText>+-+02%2</w:instrText>
      </w:r>
      <w:r w:rsidR="00064AD1">
        <w:instrText>Fott</w:instrText>
      </w:r>
      <w:r w:rsidR="00064AD1" w:rsidRPr="00E64D2C">
        <w:rPr>
          <w:lang w:val="ru-RU"/>
        </w:rPr>
        <w:instrText>%2</w:instrText>
      </w:r>
      <w:r w:rsidR="00064AD1">
        <w:instrText>F</w:instrText>
      </w:r>
      <w:r w:rsidR="00064AD1" w:rsidRPr="00E64D2C">
        <w:rPr>
          <w:lang w:val="ru-RU"/>
        </w:rPr>
        <w:instrText>2015+-+</w:instrText>
      </w:r>
      <w:r w:rsidR="00064AD1">
        <w:instrText>Testo</w:instrText>
      </w:r>
      <w:r w:rsidR="00064AD1" w:rsidRPr="00E64D2C">
        <w:rPr>
          <w:lang w:val="ru-RU"/>
        </w:rPr>
        <w:instrText>+</w:instrText>
      </w:r>
      <w:r w:rsidR="00064AD1">
        <w:instrText>integrale</w:instrText>
      </w:r>
      <w:r w:rsidR="00064AD1" w:rsidRPr="00E64D2C">
        <w:rPr>
          <w:lang w:val="ru-RU"/>
        </w:rPr>
        <w:instrText>.</w:instrText>
      </w:r>
      <w:r w:rsidR="00064AD1">
        <w:instrText>pdf</w:instrText>
      </w:r>
      <w:r w:rsidR="00064AD1" w:rsidRPr="00E64D2C">
        <w:rPr>
          <w:lang w:val="ru-RU"/>
        </w:rPr>
        <w:instrText xml:space="preserve">" </w:instrText>
      </w:r>
      <w:r w:rsidR="00064AD1">
        <w:fldChar w:fldCharType="separate"/>
      </w:r>
      <w:r w:rsidRPr="00401C24">
        <w:rPr>
          <w:rStyle w:val="Hyperlink"/>
          <w:rFonts w:asciiTheme="majorBidi" w:hAnsiTheme="majorBidi" w:cstheme="majorBidi"/>
          <w:szCs w:val="18"/>
          <w:u w:val="none"/>
        </w:rPr>
        <w:t>http</w:t>
      </w:r>
      <w:r w:rsidRPr="00401C24">
        <w:rPr>
          <w:rStyle w:val="Hyperlink"/>
          <w:rFonts w:asciiTheme="majorBidi" w:hAnsiTheme="majorBidi" w:cstheme="majorBidi"/>
          <w:szCs w:val="18"/>
          <w:u w:val="none"/>
          <w:lang w:val="ru-RU"/>
        </w:rPr>
        <w:t>://</w:t>
      </w:r>
      <w:r w:rsidRPr="00401C24">
        <w:rPr>
          <w:rStyle w:val="Hyperlink"/>
          <w:rFonts w:asciiTheme="majorBidi" w:hAnsiTheme="majorBidi" w:cstheme="majorBidi"/>
          <w:szCs w:val="18"/>
          <w:u w:val="none"/>
        </w:rPr>
        <w:t>www</w:t>
      </w:r>
      <w:r w:rsidRPr="00401C24">
        <w:rPr>
          <w:rStyle w:val="Hyperlink"/>
          <w:rFonts w:asciiTheme="majorBidi" w:hAnsiTheme="majorBidi" w:cstheme="majorBidi"/>
          <w:szCs w:val="18"/>
          <w:u w:val="none"/>
          <w:lang w:val="ru-RU"/>
        </w:rPr>
        <w:t>.</w:t>
      </w:r>
      <w:proofErr w:type="spellStart"/>
      <w:r w:rsidRPr="00401C24">
        <w:rPr>
          <w:rStyle w:val="Hyperlink"/>
          <w:rFonts w:asciiTheme="majorBidi" w:hAnsiTheme="majorBidi" w:cstheme="majorBidi"/>
          <w:szCs w:val="18"/>
          <w:u w:val="none"/>
        </w:rPr>
        <w:t>istat</w:t>
      </w:r>
      <w:proofErr w:type="spellEnd"/>
      <w:r w:rsidRPr="00401C24">
        <w:rPr>
          <w:rStyle w:val="Hyperlink"/>
          <w:rFonts w:asciiTheme="majorBidi" w:hAnsiTheme="majorBidi" w:cstheme="majorBidi"/>
          <w:szCs w:val="18"/>
          <w:u w:val="none"/>
          <w:lang w:val="ru-RU"/>
        </w:rPr>
        <w:t>.</w:t>
      </w:r>
      <w:r w:rsidRPr="00401C24">
        <w:rPr>
          <w:rStyle w:val="Hyperlink"/>
          <w:rFonts w:asciiTheme="majorBidi" w:hAnsiTheme="majorBidi" w:cstheme="majorBidi"/>
          <w:szCs w:val="18"/>
          <w:u w:val="none"/>
        </w:rPr>
        <w:t>it</w:t>
      </w:r>
      <w:r w:rsidRPr="00401C24">
        <w:rPr>
          <w:rStyle w:val="Hyperlink"/>
          <w:rFonts w:asciiTheme="majorBidi" w:hAnsiTheme="majorBidi" w:cstheme="majorBidi"/>
          <w:szCs w:val="18"/>
          <w:u w:val="none"/>
          <w:lang w:val="ru-RU"/>
        </w:rPr>
        <w:t>/</w:t>
      </w:r>
      <w:r w:rsidRPr="00401C24">
        <w:rPr>
          <w:rStyle w:val="Hyperlink"/>
          <w:rFonts w:asciiTheme="majorBidi" w:hAnsiTheme="majorBidi" w:cstheme="majorBidi"/>
          <w:szCs w:val="18"/>
          <w:u w:val="none"/>
        </w:rPr>
        <w:t>it</w:t>
      </w:r>
      <w:r w:rsidRPr="00401C24">
        <w:rPr>
          <w:rStyle w:val="Hyperlink"/>
          <w:rFonts w:asciiTheme="majorBidi" w:hAnsiTheme="majorBidi" w:cstheme="majorBidi"/>
          <w:szCs w:val="18"/>
          <w:u w:val="none"/>
          <w:lang w:val="ru-RU"/>
        </w:rPr>
        <w:t>/</w:t>
      </w:r>
      <w:r w:rsidRPr="00401C24">
        <w:rPr>
          <w:rStyle w:val="Hyperlink"/>
          <w:rFonts w:asciiTheme="majorBidi" w:hAnsiTheme="majorBidi" w:cstheme="majorBidi"/>
          <w:szCs w:val="18"/>
          <w:u w:val="none"/>
        </w:rPr>
        <w:t>files</w:t>
      </w:r>
      <w:r w:rsidRPr="00401C24">
        <w:rPr>
          <w:rStyle w:val="Hyperlink"/>
          <w:rFonts w:asciiTheme="majorBidi" w:hAnsiTheme="majorBidi" w:cstheme="majorBidi"/>
          <w:szCs w:val="18"/>
          <w:u w:val="none"/>
          <w:lang w:val="ru-RU"/>
        </w:rPr>
        <w:t>/2015/10/</w:t>
      </w:r>
      <w:proofErr w:type="spellStart"/>
      <w:r w:rsidRPr="00401C24">
        <w:rPr>
          <w:rStyle w:val="Hyperlink"/>
          <w:rFonts w:asciiTheme="majorBidi" w:hAnsiTheme="majorBidi" w:cstheme="majorBidi"/>
          <w:szCs w:val="18"/>
          <w:u w:val="none"/>
        </w:rPr>
        <w:t>Religione</w:t>
      </w:r>
      <w:proofErr w:type="spellEnd"/>
      <w:r w:rsidRPr="00401C24">
        <w:rPr>
          <w:rStyle w:val="Hyperlink"/>
          <w:rFonts w:asciiTheme="majorBidi" w:hAnsiTheme="majorBidi" w:cstheme="majorBidi"/>
          <w:szCs w:val="18"/>
          <w:u w:val="none"/>
          <w:lang w:val="ru-RU"/>
        </w:rPr>
        <w:t>-</w:t>
      </w:r>
      <w:proofErr w:type="spellStart"/>
      <w:r w:rsidRPr="00401C24">
        <w:rPr>
          <w:rStyle w:val="Hyperlink"/>
          <w:rFonts w:asciiTheme="majorBidi" w:hAnsiTheme="majorBidi" w:cstheme="majorBidi"/>
          <w:szCs w:val="18"/>
          <w:u w:val="none"/>
        </w:rPr>
        <w:t>stranieri</w:t>
      </w:r>
      <w:proofErr w:type="spellEnd"/>
      <w:r w:rsidRPr="00401C24">
        <w:rPr>
          <w:rStyle w:val="Hyperlink"/>
          <w:rFonts w:asciiTheme="majorBidi" w:hAnsiTheme="majorBidi" w:cstheme="majorBidi"/>
          <w:szCs w:val="18"/>
          <w:u w:val="none"/>
          <w:lang w:val="ru-RU"/>
        </w:rPr>
        <w:t>.</w:t>
      </w:r>
      <w:r w:rsidRPr="00401C24">
        <w:rPr>
          <w:rStyle w:val="Hyperlink"/>
          <w:rFonts w:asciiTheme="majorBidi" w:hAnsiTheme="majorBidi" w:cstheme="majorBidi"/>
          <w:szCs w:val="18"/>
          <w:u w:val="none"/>
        </w:rPr>
        <w:t>pdf</w:t>
      </w:r>
      <w:r w:rsidRPr="00401C24">
        <w:rPr>
          <w:rStyle w:val="Hyperlink"/>
          <w:rFonts w:asciiTheme="majorBidi" w:hAnsiTheme="majorBidi" w:cstheme="majorBidi"/>
          <w:szCs w:val="18"/>
          <w:u w:val="none"/>
          <w:lang w:val="ru-RU"/>
        </w:rPr>
        <w:t>?</w:t>
      </w:r>
      <w:r w:rsidRPr="00401C24">
        <w:rPr>
          <w:rStyle w:val="Hyperlink"/>
          <w:rFonts w:asciiTheme="majorBidi" w:hAnsiTheme="majorBidi" w:cstheme="majorBidi"/>
          <w:szCs w:val="18"/>
          <w:u w:val="none"/>
        </w:rPr>
        <w:t>title</w:t>
      </w:r>
      <w:r w:rsidRPr="00401C24">
        <w:rPr>
          <w:rStyle w:val="Hyperlink"/>
          <w:rFonts w:asciiTheme="majorBidi" w:hAnsiTheme="majorBidi" w:cstheme="majorBidi"/>
          <w:szCs w:val="18"/>
          <w:u w:val="none"/>
          <w:lang w:val="ru-RU"/>
        </w:rPr>
        <w:t>=</w:t>
      </w:r>
      <w:proofErr w:type="spellStart"/>
      <w:r w:rsidRPr="00401C24">
        <w:rPr>
          <w:rStyle w:val="Hyperlink"/>
          <w:rFonts w:asciiTheme="majorBidi" w:hAnsiTheme="majorBidi" w:cstheme="majorBidi"/>
          <w:szCs w:val="18"/>
          <w:u w:val="none"/>
        </w:rPr>
        <w:t>Religione</w:t>
      </w:r>
      <w:proofErr w:type="spellEnd"/>
      <w:r w:rsidRPr="00401C24">
        <w:rPr>
          <w:rStyle w:val="Hyperlink"/>
          <w:rFonts w:asciiTheme="majorBidi" w:hAnsiTheme="majorBidi" w:cstheme="majorBidi"/>
          <w:szCs w:val="18"/>
          <w:u w:val="none"/>
          <w:lang w:val="ru-RU"/>
        </w:rPr>
        <w:t>+</w:t>
      </w:r>
      <w:proofErr w:type="spellStart"/>
      <w:r w:rsidRPr="00401C24">
        <w:rPr>
          <w:rStyle w:val="Hyperlink"/>
          <w:rFonts w:asciiTheme="majorBidi" w:hAnsiTheme="majorBidi" w:cstheme="majorBidi"/>
          <w:szCs w:val="18"/>
          <w:u w:val="none"/>
        </w:rPr>
        <w:t>tra</w:t>
      </w:r>
      <w:proofErr w:type="spellEnd"/>
      <w:r w:rsidRPr="00401C24">
        <w:rPr>
          <w:rStyle w:val="Hyperlink"/>
          <w:rFonts w:asciiTheme="majorBidi" w:hAnsiTheme="majorBidi" w:cstheme="majorBidi"/>
          <w:szCs w:val="18"/>
          <w:u w:val="none"/>
          <w:lang w:val="ru-RU"/>
        </w:rPr>
        <w:t>+</w:t>
      </w:r>
      <w:proofErr w:type="spellStart"/>
      <w:r w:rsidRPr="00401C24">
        <w:rPr>
          <w:rStyle w:val="Hyperlink"/>
          <w:rFonts w:asciiTheme="majorBidi" w:hAnsiTheme="majorBidi" w:cstheme="majorBidi"/>
          <w:szCs w:val="18"/>
          <w:u w:val="none"/>
        </w:rPr>
        <w:t>i</w:t>
      </w:r>
      <w:proofErr w:type="spellEnd"/>
      <w:r w:rsidRPr="00401C24">
        <w:rPr>
          <w:rStyle w:val="Hyperlink"/>
          <w:rFonts w:asciiTheme="majorBidi" w:hAnsiTheme="majorBidi" w:cstheme="majorBidi"/>
          <w:szCs w:val="18"/>
          <w:u w:val="none"/>
          <w:lang w:val="ru-RU"/>
        </w:rPr>
        <w:t>+</w:t>
      </w:r>
      <w:proofErr w:type="spellStart"/>
      <w:r w:rsidRPr="00401C24">
        <w:rPr>
          <w:rStyle w:val="Hyperlink"/>
          <w:rFonts w:asciiTheme="majorBidi" w:hAnsiTheme="majorBidi" w:cstheme="majorBidi"/>
          <w:szCs w:val="18"/>
          <w:u w:val="none"/>
        </w:rPr>
        <w:t>cittadini</w:t>
      </w:r>
      <w:proofErr w:type="spellEnd"/>
      <w:r w:rsidRPr="00401C24">
        <w:rPr>
          <w:rStyle w:val="Hyperlink"/>
          <w:rFonts w:asciiTheme="majorBidi" w:hAnsiTheme="majorBidi" w:cstheme="majorBidi"/>
          <w:szCs w:val="18"/>
          <w:u w:val="none"/>
          <w:lang w:val="ru-RU"/>
        </w:rPr>
        <w:t>+</w:t>
      </w:r>
      <w:r w:rsidRPr="00401C24">
        <w:rPr>
          <w:rStyle w:val="Hyperlink"/>
          <w:rFonts w:asciiTheme="majorBidi" w:hAnsiTheme="majorBidi" w:cstheme="majorBidi"/>
          <w:szCs w:val="18"/>
          <w:u w:val="none"/>
          <w:lang w:val="ru-RU"/>
        </w:rPr>
        <w:br/>
      </w:r>
      <w:proofErr w:type="spellStart"/>
      <w:r w:rsidRPr="00401C24">
        <w:rPr>
          <w:rStyle w:val="Hyperlink"/>
          <w:rFonts w:asciiTheme="majorBidi" w:hAnsiTheme="majorBidi" w:cstheme="majorBidi"/>
          <w:szCs w:val="18"/>
          <w:u w:val="none"/>
        </w:rPr>
        <w:t>stranieri</w:t>
      </w:r>
      <w:proofErr w:type="spellEnd"/>
      <w:r w:rsidRPr="00401C24">
        <w:rPr>
          <w:rStyle w:val="Hyperlink"/>
          <w:rFonts w:asciiTheme="majorBidi" w:hAnsiTheme="majorBidi" w:cstheme="majorBidi"/>
          <w:szCs w:val="18"/>
          <w:u w:val="none"/>
          <w:lang w:val="ru-RU"/>
        </w:rPr>
        <w:t>+-+02%2</w:t>
      </w:r>
      <w:proofErr w:type="spellStart"/>
      <w:r w:rsidRPr="00401C24">
        <w:rPr>
          <w:rStyle w:val="Hyperlink"/>
          <w:rFonts w:asciiTheme="majorBidi" w:hAnsiTheme="majorBidi" w:cstheme="majorBidi"/>
          <w:szCs w:val="18"/>
          <w:u w:val="none"/>
        </w:rPr>
        <w:t>Fott</w:t>
      </w:r>
      <w:proofErr w:type="spellEnd"/>
      <w:r w:rsidRPr="00401C24">
        <w:rPr>
          <w:rStyle w:val="Hyperlink"/>
          <w:rFonts w:asciiTheme="majorBidi" w:hAnsiTheme="majorBidi" w:cstheme="majorBidi"/>
          <w:szCs w:val="18"/>
          <w:u w:val="none"/>
          <w:lang w:val="ru-RU"/>
        </w:rPr>
        <w:t>%2</w:t>
      </w:r>
      <w:r w:rsidRPr="00401C24">
        <w:rPr>
          <w:rStyle w:val="Hyperlink"/>
          <w:rFonts w:asciiTheme="majorBidi" w:hAnsiTheme="majorBidi" w:cstheme="majorBidi"/>
          <w:szCs w:val="18"/>
          <w:u w:val="none"/>
        </w:rPr>
        <w:t>F</w:t>
      </w:r>
      <w:r w:rsidRPr="00401C24">
        <w:rPr>
          <w:rStyle w:val="Hyperlink"/>
          <w:rFonts w:asciiTheme="majorBidi" w:hAnsiTheme="majorBidi" w:cstheme="majorBidi"/>
          <w:szCs w:val="18"/>
          <w:u w:val="none"/>
          <w:lang w:val="ru-RU"/>
        </w:rPr>
        <w:t>2015+-+</w:t>
      </w:r>
      <w:proofErr w:type="spellStart"/>
      <w:r w:rsidRPr="00401C24">
        <w:rPr>
          <w:rStyle w:val="Hyperlink"/>
          <w:rFonts w:asciiTheme="majorBidi" w:hAnsiTheme="majorBidi" w:cstheme="majorBidi"/>
          <w:szCs w:val="18"/>
          <w:u w:val="none"/>
        </w:rPr>
        <w:t>Testo</w:t>
      </w:r>
      <w:proofErr w:type="spellEnd"/>
      <w:r w:rsidRPr="00401C24">
        <w:rPr>
          <w:rStyle w:val="Hyperlink"/>
          <w:rFonts w:asciiTheme="majorBidi" w:hAnsiTheme="majorBidi" w:cstheme="majorBidi"/>
          <w:szCs w:val="18"/>
          <w:u w:val="none"/>
          <w:lang w:val="ru-RU"/>
        </w:rPr>
        <w:t>+</w:t>
      </w:r>
      <w:proofErr w:type="spellStart"/>
      <w:r w:rsidRPr="00401C24">
        <w:rPr>
          <w:rStyle w:val="Hyperlink"/>
          <w:rFonts w:asciiTheme="majorBidi" w:hAnsiTheme="majorBidi" w:cstheme="majorBidi"/>
          <w:szCs w:val="18"/>
          <w:u w:val="none"/>
        </w:rPr>
        <w:t>integrale</w:t>
      </w:r>
      <w:proofErr w:type="spellEnd"/>
      <w:r w:rsidRPr="00401C24">
        <w:rPr>
          <w:rStyle w:val="Hyperlink"/>
          <w:rFonts w:asciiTheme="majorBidi" w:hAnsiTheme="majorBidi" w:cstheme="majorBidi"/>
          <w:szCs w:val="18"/>
          <w:u w:val="none"/>
          <w:lang w:val="ru-RU"/>
        </w:rPr>
        <w:t>.</w:t>
      </w:r>
      <w:r w:rsidRPr="00401C24">
        <w:rPr>
          <w:rStyle w:val="Hyperlink"/>
          <w:rFonts w:asciiTheme="majorBidi" w:hAnsiTheme="majorBidi" w:cstheme="majorBidi"/>
          <w:szCs w:val="18"/>
          <w:u w:val="none"/>
        </w:rPr>
        <w:t>pdf</w:t>
      </w:r>
      <w:r w:rsidR="00064AD1">
        <w:rPr>
          <w:rStyle w:val="Hyperlink"/>
          <w:rFonts w:asciiTheme="majorBidi" w:hAnsiTheme="majorBidi" w:cstheme="majorBidi"/>
          <w:szCs w:val="18"/>
          <w:u w:val="none"/>
        </w:rPr>
        <w:fldChar w:fldCharType="end"/>
      </w:r>
      <w:r w:rsidRPr="007437CC">
        <w:rPr>
          <w:rFonts w:asciiTheme="majorBidi" w:hAnsiTheme="majorBidi" w:cstheme="majorBidi"/>
          <w:szCs w:val="18"/>
          <w:lang w:val="ru-RU"/>
        </w:rPr>
        <w:t>.</w:t>
      </w:r>
    </w:p>
  </w:footnote>
  <w:footnote w:id="15">
    <w:p w:rsidR="00AC4DB4" w:rsidRPr="00A27FAE" w:rsidRDefault="00AC4DB4" w:rsidP="00632350">
      <w:pPr>
        <w:pStyle w:val="FootnoteText"/>
        <w:widowControl w:val="0"/>
        <w:tabs>
          <w:tab w:val="clear" w:pos="1021"/>
          <w:tab w:val="right" w:pos="1020"/>
        </w:tabs>
        <w:rPr>
          <w:rFonts w:asciiTheme="majorBidi" w:hAnsiTheme="majorBidi" w:cstheme="majorBidi"/>
          <w:szCs w:val="18"/>
          <w:lang w:val="ru-RU"/>
        </w:rPr>
      </w:pPr>
      <w:r w:rsidRPr="007437CC">
        <w:rPr>
          <w:rFonts w:asciiTheme="majorBidi" w:hAnsiTheme="majorBidi" w:cstheme="majorBidi"/>
          <w:szCs w:val="18"/>
          <w:lang w:val="ru-RU"/>
        </w:rPr>
        <w:tab/>
      </w:r>
      <w:r w:rsidRPr="000A78BB">
        <w:rPr>
          <w:rStyle w:val="FootnoteReference"/>
          <w:rFonts w:asciiTheme="majorBidi" w:hAnsiTheme="majorBidi" w:cstheme="majorBidi"/>
          <w:szCs w:val="18"/>
        </w:rPr>
        <w:footnoteRef/>
      </w:r>
      <w:r w:rsidRPr="00A27FAE">
        <w:rPr>
          <w:rFonts w:asciiTheme="majorBidi" w:hAnsiTheme="majorBidi" w:cstheme="majorBidi"/>
          <w:szCs w:val="18"/>
          <w:lang w:val="ru-RU"/>
        </w:rPr>
        <w:tab/>
      </w:r>
      <w:r>
        <w:rPr>
          <w:rFonts w:asciiTheme="majorBidi" w:hAnsiTheme="majorBidi" w:cstheme="majorBidi"/>
          <w:szCs w:val="18"/>
          <w:lang w:val="ru-RU"/>
        </w:rPr>
        <w:t>В</w:t>
      </w:r>
      <w:r w:rsidRPr="00A27FAE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соответствии</w:t>
      </w:r>
      <w:r w:rsidRPr="00A27FAE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с</w:t>
      </w:r>
      <w:r w:rsidRPr="00A27FAE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итальянским</w:t>
      </w:r>
      <w:r w:rsidRPr="00A27FAE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законодательством</w:t>
      </w:r>
      <w:r w:rsidRPr="00A27FAE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о</w:t>
      </w:r>
      <w:r w:rsidRPr="00A27FAE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защите</w:t>
      </w:r>
      <w:r w:rsidRPr="00A27FAE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данных</w:t>
      </w:r>
      <w:r w:rsidRPr="00A27FAE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br/>
        <w:t>и</w:t>
      </w:r>
      <w:r w:rsidRPr="00A27FAE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неприкосновенности</w:t>
      </w:r>
      <w:r w:rsidRPr="00A27FAE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частной</w:t>
      </w:r>
      <w:r w:rsidRPr="00A27FAE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жизни</w:t>
      </w:r>
      <w:r w:rsidRPr="00A27FAE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сбор</w:t>
      </w:r>
      <w:r w:rsidRPr="00A27FAE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данных</w:t>
      </w:r>
      <w:r w:rsidRPr="00A27FAE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в</w:t>
      </w:r>
      <w:r w:rsidRPr="00A27FAE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разбивке</w:t>
      </w:r>
      <w:r w:rsidRPr="00A27FAE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по</w:t>
      </w:r>
      <w:r w:rsidRPr="00A27FAE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религиозной</w:t>
      </w:r>
      <w:r w:rsidRPr="00A27FAE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br/>
        <w:t>и</w:t>
      </w:r>
      <w:r w:rsidRPr="00A27FAE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этнической</w:t>
      </w:r>
      <w:r w:rsidRPr="00A27FAE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принадлежности</w:t>
      </w:r>
      <w:r w:rsidRPr="00A27FAE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не</w:t>
      </w:r>
      <w:r w:rsidRPr="00A27FAE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разрешается</w:t>
      </w:r>
      <w:r w:rsidRPr="00A27FAE">
        <w:rPr>
          <w:rFonts w:asciiTheme="majorBidi" w:hAnsiTheme="majorBidi" w:cstheme="majorBidi"/>
          <w:szCs w:val="18"/>
          <w:lang w:val="ru-RU"/>
        </w:rPr>
        <w:t>.</w:t>
      </w:r>
    </w:p>
  </w:footnote>
  <w:footnote w:id="16">
    <w:p w:rsidR="00AC4DB4" w:rsidRPr="0032153F" w:rsidRDefault="00AC4DB4" w:rsidP="00632350">
      <w:pPr>
        <w:pStyle w:val="FootnoteText"/>
        <w:widowControl w:val="0"/>
        <w:tabs>
          <w:tab w:val="clear" w:pos="1021"/>
          <w:tab w:val="right" w:pos="1020"/>
        </w:tabs>
        <w:rPr>
          <w:rFonts w:asciiTheme="majorBidi" w:hAnsiTheme="majorBidi" w:cstheme="majorBidi"/>
          <w:szCs w:val="18"/>
          <w:lang w:val="ru-RU"/>
        </w:rPr>
      </w:pPr>
      <w:r w:rsidRPr="00A27FAE">
        <w:rPr>
          <w:rFonts w:asciiTheme="majorBidi" w:hAnsiTheme="majorBidi" w:cstheme="majorBidi"/>
          <w:szCs w:val="18"/>
          <w:lang w:val="ru-RU"/>
        </w:rPr>
        <w:tab/>
      </w:r>
      <w:r w:rsidRPr="000A78BB">
        <w:rPr>
          <w:rStyle w:val="FootnoteReference"/>
          <w:rFonts w:asciiTheme="majorBidi" w:hAnsiTheme="majorBidi" w:cstheme="majorBidi"/>
          <w:szCs w:val="18"/>
        </w:rPr>
        <w:footnoteRef/>
      </w:r>
      <w:r w:rsidRPr="0032153F">
        <w:rPr>
          <w:rFonts w:asciiTheme="majorBidi" w:hAnsiTheme="majorBidi" w:cstheme="majorBidi"/>
          <w:szCs w:val="18"/>
          <w:lang w:val="ru-RU"/>
        </w:rPr>
        <w:tab/>
      </w:r>
      <w:r>
        <w:rPr>
          <w:rFonts w:asciiTheme="majorBidi" w:hAnsiTheme="majorBidi" w:cstheme="majorBidi"/>
          <w:bCs/>
          <w:szCs w:val="18"/>
          <w:lang w:val="ru-RU"/>
        </w:rPr>
        <w:t>Приложение</w:t>
      </w:r>
      <w:r w:rsidRPr="0032153F">
        <w:rPr>
          <w:rFonts w:asciiTheme="majorBidi" w:hAnsiTheme="majorBidi" w:cstheme="majorBidi"/>
          <w:bCs/>
          <w:szCs w:val="18"/>
          <w:lang w:val="ru-RU"/>
        </w:rPr>
        <w:t xml:space="preserve"> № 3</w:t>
      </w:r>
      <w:r w:rsidRPr="0032153F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 xml:space="preserve">содержит информацию о насилии в отношении женщин </w:t>
      </w:r>
      <w:r w:rsidRPr="0032153F">
        <w:rPr>
          <w:rFonts w:asciiTheme="majorBidi" w:hAnsiTheme="majorBidi" w:cstheme="majorBidi"/>
          <w:szCs w:val="18"/>
          <w:lang w:val="ru-RU"/>
        </w:rPr>
        <w:t xml:space="preserve">(НВОЖ). </w:t>
      </w:r>
      <w:r>
        <w:rPr>
          <w:rFonts w:asciiTheme="majorBidi" w:hAnsiTheme="majorBidi" w:cstheme="majorBidi"/>
          <w:szCs w:val="18"/>
          <w:lang w:val="ru-RU"/>
        </w:rPr>
        <w:br/>
        <w:t>В</w:t>
      </w:r>
      <w:r w:rsidRPr="0032153F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середине</w:t>
      </w:r>
      <w:r w:rsidRPr="0032153F">
        <w:rPr>
          <w:rFonts w:asciiTheme="majorBidi" w:hAnsiTheme="majorBidi" w:cstheme="majorBidi"/>
          <w:szCs w:val="18"/>
          <w:lang w:val="ru-RU"/>
        </w:rPr>
        <w:t xml:space="preserve"> 2015 </w:t>
      </w:r>
      <w:r>
        <w:rPr>
          <w:rFonts w:asciiTheme="majorBidi" w:hAnsiTheme="majorBidi" w:cstheme="majorBidi"/>
          <w:szCs w:val="18"/>
          <w:lang w:val="ru-RU"/>
        </w:rPr>
        <w:t>года</w:t>
      </w:r>
      <w:r w:rsidRPr="0032153F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ИСТАТ</w:t>
      </w:r>
      <w:r w:rsidRPr="0032153F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опубликовало</w:t>
      </w:r>
      <w:r w:rsidRPr="0032153F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 xml:space="preserve">второе исследование о насилии </w:t>
      </w:r>
      <w:r>
        <w:rPr>
          <w:rFonts w:asciiTheme="majorBidi" w:hAnsiTheme="majorBidi" w:cstheme="majorBidi"/>
          <w:szCs w:val="18"/>
          <w:lang w:val="ru-RU"/>
        </w:rPr>
        <w:br/>
        <w:t xml:space="preserve">в отношении женщин </w:t>
      </w:r>
      <w:r w:rsidRPr="0032153F">
        <w:rPr>
          <w:rFonts w:asciiTheme="majorBidi" w:hAnsiTheme="majorBidi" w:cstheme="majorBidi"/>
          <w:szCs w:val="18"/>
          <w:lang w:val="ru-RU"/>
        </w:rPr>
        <w:t>(</w:t>
      </w:r>
      <w:r w:rsidR="00064AD1">
        <w:fldChar w:fldCharType="begin"/>
      </w:r>
      <w:r w:rsidR="00064AD1" w:rsidRPr="00E64D2C">
        <w:rPr>
          <w:lang w:val="ru-RU"/>
        </w:rPr>
        <w:instrText xml:space="preserve"> </w:instrText>
      </w:r>
      <w:r w:rsidR="00064AD1">
        <w:instrText>HYPERLINK</w:instrText>
      </w:r>
      <w:r w:rsidR="00064AD1" w:rsidRPr="00E64D2C">
        <w:rPr>
          <w:lang w:val="ru-RU"/>
        </w:rPr>
        <w:instrText xml:space="preserve"> "</w:instrText>
      </w:r>
      <w:r w:rsidR="00064AD1">
        <w:instrText>http</w:instrText>
      </w:r>
      <w:r w:rsidR="00064AD1" w:rsidRPr="00E64D2C">
        <w:rPr>
          <w:lang w:val="ru-RU"/>
        </w:rPr>
        <w:instrText>://</w:instrText>
      </w:r>
      <w:r w:rsidR="00064AD1">
        <w:instrText>www</w:instrText>
      </w:r>
      <w:r w:rsidR="00064AD1" w:rsidRPr="00E64D2C">
        <w:rPr>
          <w:lang w:val="ru-RU"/>
        </w:rPr>
        <w:instrText>.</w:instrText>
      </w:r>
      <w:r w:rsidR="00064AD1">
        <w:instrText>istat</w:instrText>
      </w:r>
      <w:r w:rsidR="00064AD1" w:rsidRPr="00E64D2C">
        <w:rPr>
          <w:lang w:val="ru-RU"/>
        </w:rPr>
        <w:instrText>.</w:instrText>
      </w:r>
      <w:r w:rsidR="00064AD1">
        <w:instrText>it</w:instrText>
      </w:r>
      <w:r w:rsidR="00064AD1" w:rsidRPr="00E64D2C">
        <w:rPr>
          <w:lang w:val="ru-RU"/>
        </w:rPr>
        <w:instrText>/</w:instrText>
      </w:r>
      <w:r w:rsidR="00064AD1">
        <w:instrText>en</w:instrText>
      </w:r>
      <w:r w:rsidR="00064AD1" w:rsidRPr="00E64D2C">
        <w:rPr>
          <w:lang w:val="ru-RU"/>
        </w:rPr>
        <w:instrText>/</w:instrText>
      </w:r>
      <w:r w:rsidR="00064AD1">
        <w:instrText>files</w:instrText>
      </w:r>
      <w:r w:rsidR="00064AD1" w:rsidRPr="00E64D2C">
        <w:rPr>
          <w:lang w:val="ru-RU"/>
        </w:rPr>
        <w:instrText>/2015/09/</w:instrText>
      </w:r>
      <w:r w:rsidR="00064AD1">
        <w:instrText>EN</w:instrText>
      </w:r>
      <w:r w:rsidR="00064AD1" w:rsidRPr="00E64D2C">
        <w:rPr>
          <w:lang w:val="ru-RU"/>
        </w:rPr>
        <w:instrText>_</w:instrText>
      </w:r>
      <w:r w:rsidR="00064AD1">
        <w:instrText>Violence</w:instrText>
      </w:r>
      <w:r w:rsidR="00064AD1" w:rsidRPr="00E64D2C">
        <w:rPr>
          <w:lang w:val="ru-RU"/>
        </w:rPr>
        <w:instrText>_</w:instrText>
      </w:r>
      <w:r w:rsidR="00064AD1">
        <w:instrText>women</w:instrText>
      </w:r>
      <w:r w:rsidR="00064AD1" w:rsidRPr="00E64D2C">
        <w:rPr>
          <w:lang w:val="ru-RU"/>
        </w:rPr>
        <w:instrText>.</w:instrText>
      </w:r>
      <w:r w:rsidR="00064AD1">
        <w:instrText>pdf</w:instrText>
      </w:r>
      <w:r w:rsidR="00064AD1" w:rsidRPr="00E64D2C">
        <w:rPr>
          <w:lang w:val="ru-RU"/>
        </w:rPr>
        <w:instrText>?</w:instrText>
      </w:r>
      <w:r w:rsidR="00064AD1">
        <w:instrText>title</w:instrText>
      </w:r>
      <w:r w:rsidR="00064AD1" w:rsidRPr="00E64D2C">
        <w:rPr>
          <w:lang w:val="ru-RU"/>
        </w:rPr>
        <w:instrText>=</w:instrText>
      </w:r>
      <w:r w:rsidR="00064AD1">
        <w:instrText>Violence</w:instrText>
      </w:r>
      <w:r w:rsidR="00064AD1" w:rsidRPr="00E64D2C">
        <w:rPr>
          <w:lang w:val="ru-RU"/>
        </w:rPr>
        <w:instrText>+</w:instrText>
      </w:r>
      <w:r w:rsidR="00064AD1">
        <w:instrText>against</w:instrText>
      </w:r>
      <w:r w:rsidR="00064AD1" w:rsidRPr="00E64D2C">
        <w:rPr>
          <w:lang w:val="ru-RU"/>
        </w:rPr>
        <w:instrText>+</w:instrText>
      </w:r>
      <w:r w:rsidR="00064AD1">
        <w:instrText>women</w:instrText>
      </w:r>
      <w:r w:rsidR="00064AD1" w:rsidRPr="00E64D2C">
        <w:rPr>
          <w:lang w:val="ru-RU"/>
        </w:rPr>
        <w:instrText>+-+23+</w:instrText>
      </w:r>
      <w:r w:rsidR="00064AD1">
        <w:instrText>Sep</w:instrText>
      </w:r>
      <w:r w:rsidR="00064AD1" w:rsidRPr="00E64D2C">
        <w:rPr>
          <w:lang w:val="ru-RU"/>
        </w:rPr>
        <w:instrText>+2015+-+</w:instrText>
      </w:r>
      <w:r w:rsidR="00064AD1">
        <w:instrText>Full</w:instrText>
      </w:r>
      <w:r w:rsidR="00064AD1" w:rsidRPr="00E64D2C">
        <w:rPr>
          <w:lang w:val="ru-RU"/>
        </w:rPr>
        <w:instrText>+</w:instrText>
      </w:r>
      <w:r w:rsidR="00064AD1">
        <w:instrText>text</w:instrText>
      </w:r>
      <w:r w:rsidR="00064AD1" w:rsidRPr="00E64D2C">
        <w:rPr>
          <w:lang w:val="ru-RU"/>
        </w:rPr>
        <w:instrText>.</w:instrText>
      </w:r>
      <w:r w:rsidR="00064AD1">
        <w:instrText>pdf</w:instrText>
      </w:r>
      <w:r w:rsidR="00064AD1" w:rsidRPr="00E64D2C">
        <w:rPr>
          <w:lang w:val="ru-RU"/>
        </w:rPr>
        <w:instrText xml:space="preserve">" </w:instrText>
      </w:r>
      <w:r w:rsidR="00064AD1">
        <w:fldChar w:fldCharType="separate"/>
      </w:r>
      <w:r w:rsidRPr="00401C24">
        <w:rPr>
          <w:rStyle w:val="Hyperlink"/>
          <w:rFonts w:asciiTheme="majorBidi" w:hAnsiTheme="majorBidi" w:cstheme="majorBidi"/>
          <w:szCs w:val="18"/>
          <w:u w:val="none"/>
        </w:rPr>
        <w:t>http</w:t>
      </w:r>
      <w:r w:rsidRPr="00401C24">
        <w:rPr>
          <w:rStyle w:val="Hyperlink"/>
          <w:rFonts w:asciiTheme="majorBidi" w:hAnsiTheme="majorBidi" w:cstheme="majorBidi"/>
          <w:szCs w:val="18"/>
          <w:u w:val="none"/>
          <w:lang w:val="ru-RU"/>
        </w:rPr>
        <w:t>://</w:t>
      </w:r>
      <w:r w:rsidRPr="00401C24">
        <w:rPr>
          <w:rStyle w:val="Hyperlink"/>
          <w:rFonts w:asciiTheme="majorBidi" w:hAnsiTheme="majorBidi" w:cstheme="majorBidi"/>
          <w:szCs w:val="18"/>
          <w:u w:val="none"/>
        </w:rPr>
        <w:t>www</w:t>
      </w:r>
      <w:r w:rsidRPr="00401C24">
        <w:rPr>
          <w:rStyle w:val="Hyperlink"/>
          <w:rFonts w:asciiTheme="majorBidi" w:hAnsiTheme="majorBidi" w:cstheme="majorBidi"/>
          <w:szCs w:val="18"/>
          <w:u w:val="none"/>
          <w:lang w:val="ru-RU"/>
        </w:rPr>
        <w:t>.</w:t>
      </w:r>
      <w:proofErr w:type="spellStart"/>
      <w:r w:rsidRPr="00401C24">
        <w:rPr>
          <w:rStyle w:val="Hyperlink"/>
          <w:rFonts w:asciiTheme="majorBidi" w:hAnsiTheme="majorBidi" w:cstheme="majorBidi"/>
          <w:szCs w:val="18"/>
          <w:u w:val="none"/>
        </w:rPr>
        <w:t>istat</w:t>
      </w:r>
      <w:proofErr w:type="spellEnd"/>
      <w:r w:rsidRPr="00401C24">
        <w:rPr>
          <w:rStyle w:val="Hyperlink"/>
          <w:rFonts w:asciiTheme="majorBidi" w:hAnsiTheme="majorBidi" w:cstheme="majorBidi"/>
          <w:szCs w:val="18"/>
          <w:u w:val="none"/>
          <w:lang w:val="ru-RU"/>
        </w:rPr>
        <w:t>.</w:t>
      </w:r>
      <w:r w:rsidRPr="00401C24">
        <w:rPr>
          <w:rStyle w:val="Hyperlink"/>
          <w:rFonts w:asciiTheme="majorBidi" w:hAnsiTheme="majorBidi" w:cstheme="majorBidi"/>
          <w:szCs w:val="18"/>
          <w:u w:val="none"/>
        </w:rPr>
        <w:t>it</w:t>
      </w:r>
      <w:r w:rsidRPr="00401C24">
        <w:rPr>
          <w:rStyle w:val="Hyperlink"/>
          <w:rFonts w:asciiTheme="majorBidi" w:hAnsiTheme="majorBidi" w:cstheme="majorBidi"/>
          <w:szCs w:val="18"/>
          <w:u w:val="none"/>
          <w:lang w:val="ru-RU"/>
        </w:rPr>
        <w:t>/</w:t>
      </w:r>
      <w:proofErr w:type="spellStart"/>
      <w:r w:rsidRPr="00401C24">
        <w:rPr>
          <w:rStyle w:val="Hyperlink"/>
          <w:rFonts w:asciiTheme="majorBidi" w:hAnsiTheme="majorBidi" w:cstheme="majorBidi"/>
          <w:szCs w:val="18"/>
          <w:u w:val="none"/>
        </w:rPr>
        <w:t>en</w:t>
      </w:r>
      <w:proofErr w:type="spellEnd"/>
      <w:r w:rsidRPr="00401C24">
        <w:rPr>
          <w:rStyle w:val="Hyperlink"/>
          <w:rFonts w:asciiTheme="majorBidi" w:hAnsiTheme="majorBidi" w:cstheme="majorBidi"/>
          <w:szCs w:val="18"/>
          <w:u w:val="none"/>
          <w:lang w:val="ru-RU"/>
        </w:rPr>
        <w:t>/</w:t>
      </w:r>
      <w:r w:rsidRPr="00401C24">
        <w:rPr>
          <w:rStyle w:val="Hyperlink"/>
          <w:rFonts w:asciiTheme="majorBidi" w:hAnsiTheme="majorBidi" w:cstheme="majorBidi"/>
          <w:szCs w:val="18"/>
          <w:u w:val="none"/>
        </w:rPr>
        <w:t>files</w:t>
      </w:r>
      <w:r w:rsidRPr="00401C24">
        <w:rPr>
          <w:rStyle w:val="Hyperlink"/>
          <w:rFonts w:asciiTheme="majorBidi" w:hAnsiTheme="majorBidi" w:cstheme="majorBidi"/>
          <w:szCs w:val="18"/>
          <w:u w:val="none"/>
          <w:lang w:val="ru-RU"/>
        </w:rPr>
        <w:t>/2015/09/</w:t>
      </w:r>
      <w:r w:rsidRPr="00401C24">
        <w:rPr>
          <w:rStyle w:val="Hyperlink"/>
          <w:rFonts w:asciiTheme="majorBidi" w:hAnsiTheme="majorBidi" w:cstheme="majorBidi"/>
          <w:szCs w:val="18"/>
          <w:u w:val="none"/>
        </w:rPr>
        <w:t>EN</w:t>
      </w:r>
      <w:r w:rsidRPr="00401C24">
        <w:rPr>
          <w:rStyle w:val="Hyperlink"/>
          <w:rFonts w:asciiTheme="majorBidi" w:hAnsiTheme="majorBidi" w:cstheme="majorBidi"/>
          <w:szCs w:val="18"/>
          <w:u w:val="none"/>
          <w:lang w:val="ru-RU"/>
        </w:rPr>
        <w:t>_</w:t>
      </w:r>
      <w:r w:rsidRPr="00401C24">
        <w:rPr>
          <w:rStyle w:val="Hyperlink"/>
          <w:rFonts w:asciiTheme="majorBidi" w:hAnsiTheme="majorBidi" w:cstheme="majorBidi"/>
          <w:szCs w:val="18"/>
          <w:u w:val="none"/>
        </w:rPr>
        <w:t>Violence</w:t>
      </w:r>
      <w:r w:rsidRPr="00401C24">
        <w:rPr>
          <w:rStyle w:val="Hyperlink"/>
          <w:rFonts w:asciiTheme="majorBidi" w:hAnsiTheme="majorBidi" w:cstheme="majorBidi"/>
          <w:szCs w:val="18"/>
          <w:u w:val="none"/>
          <w:lang w:val="ru-RU"/>
        </w:rPr>
        <w:t>_</w:t>
      </w:r>
      <w:r w:rsidRPr="00401C24">
        <w:rPr>
          <w:rStyle w:val="Hyperlink"/>
          <w:rFonts w:asciiTheme="majorBidi" w:hAnsiTheme="majorBidi" w:cstheme="majorBidi"/>
          <w:szCs w:val="18"/>
          <w:u w:val="none"/>
        </w:rPr>
        <w:t>women</w:t>
      </w:r>
      <w:r w:rsidRPr="00401C24">
        <w:rPr>
          <w:rStyle w:val="Hyperlink"/>
          <w:rFonts w:asciiTheme="majorBidi" w:hAnsiTheme="majorBidi" w:cstheme="majorBidi"/>
          <w:szCs w:val="18"/>
          <w:u w:val="none"/>
          <w:lang w:val="ru-RU"/>
        </w:rPr>
        <w:t>.</w:t>
      </w:r>
      <w:r w:rsidRPr="00401C24">
        <w:rPr>
          <w:rStyle w:val="Hyperlink"/>
          <w:rFonts w:asciiTheme="majorBidi" w:hAnsiTheme="majorBidi" w:cstheme="majorBidi"/>
          <w:szCs w:val="18"/>
          <w:u w:val="none"/>
        </w:rPr>
        <w:t>pdf</w:t>
      </w:r>
      <w:r w:rsidRPr="00401C24">
        <w:rPr>
          <w:rStyle w:val="Hyperlink"/>
          <w:rFonts w:asciiTheme="majorBidi" w:hAnsiTheme="majorBidi" w:cstheme="majorBidi"/>
          <w:szCs w:val="18"/>
          <w:u w:val="none"/>
          <w:lang w:val="ru-RU"/>
        </w:rPr>
        <w:t>?</w:t>
      </w:r>
      <w:r w:rsidRPr="00401C24">
        <w:rPr>
          <w:rStyle w:val="Hyperlink"/>
          <w:rFonts w:asciiTheme="majorBidi" w:hAnsiTheme="majorBidi" w:cstheme="majorBidi"/>
          <w:szCs w:val="18"/>
          <w:u w:val="none"/>
        </w:rPr>
        <w:t>title</w:t>
      </w:r>
      <w:r w:rsidRPr="00401C24">
        <w:rPr>
          <w:rStyle w:val="Hyperlink"/>
          <w:rFonts w:asciiTheme="majorBidi" w:hAnsiTheme="majorBidi" w:cstheme="majorBidi"/>
          <w:szCs w:val="18"/>
          <w:u w:val="none"/>
          <w:lang w:val="ru-RU"/>
        </w:rPr>
        <w:t>=</w:t>
      </w:r>
      <w:r w:rsidRPr="00401C24">
        <w:rPr>
          <w:rStyle w:val="Hyperlink"/>
          <w:rFonts w:asciiTheme="majorBidi" w:hAnsiTheme="majorBidi" w:cstheme="majorBidi"/>
          <w:szCs w:val="18"/>
          <w:u w:val="none"/>
          <w:lang w:val="ru-RU"/>
        </w:rPr>
        <w:br/>
      </w:r>
      <w:r w:rsidRPr="00401C24">
        <w:rPr>
          <w:rStyle w:val="Hyperlink"/>
          <w:rFonts w:asciiTheme="majorBidi" w:hAnsiTheme="majorBidi" w:cstheme="majorBidi"/>
          <w:szCs w:val="18"/>
          <w:u w:val="none"/>
        </w:rPr>
        <w:t>Violence</w:t>
      </w:r>
      <w:r w:rsidRPr="00401C24">
        <w:rPr>
          <w:rStyle w:val="Hyperlink"/>
          <w:rFonts w:asciiTheme="majorBidi" w:hAnsiTheme="majorBidi" w:cstheme="majorBidi"/>
          <w:szCs w:val="18"/>
          <w:u w:val="none"/>
          <w:lang w:val="ru-RU"/>
        </w:rPr>
        <w:t>+</w:t>
      </w:r>
      <w:r w:rsidRPr="00401C24">
        <w:rPr>
          <w:rStyle w:val="Hyperlink"/>
          <w:rFonts w:asciiTheme="majorBidi" w:hAnsiTheme="majorBidi" w:cstheme="majorBidi"/>
          <w:szCs w:val="18"/>
          <w:u w:val="none"/>
        </w:rPr>
        <w:t>against</w:t>
      </w:r>
      <w:r w:rsidRPr="00401C24">
        <w:rPr>
          <w:rStyle w:val="Hyperlink"/>
          <w:rFonts w:asciiTheme="majorBidi" w:hAnsiTheme="majorBidi" w:cstheme="majorBidi"/>
          <w:szCs w:val="18"/>
          <w:u w:val="none"/>
          <w:lang w:val="ru-RU"/>
        </w:rPr>
        <w:t>+</w:t>
      </w:r>
      <w:r w:rsidRPr="00401C24">
        <w:rPr>
          <w:rStyle w:val="Hyperlink"/>
          <w:rFonts w:asciiTheme="majorBidi" w:hAnsiTheme="majorBidi" w:cstheme="majorBidi"/>
          <w:szCs w:val="18"/>
          <w:u w:val="none"/>
        </w:rPr>
        <w:t>women</w:t>
      </w:r>
      <w:r w:rsidRPr="00401C24">
        <w:rPr>
          <w:rStyle w:val="Hyperlink"/>
          <w:rFonts w:asciiTheme="majorBidi" w:hAnsiTheme="majorBidi" w:cstheme="majorBidi"/>
          <w:szCs w:val="18"/>
          <w:u w:val="none"/>
          <w:lang w:val="ru-RU"/>
        </w:rPr>
        <w:t>+-+23+</w:t>
      </w:r>
      <w:r w:rsidRPr="00401C24">
        <w:rPr>
          <w:rStyle w:val="Hyperlink"/>
          <w:rFonts w:asciiTheme="majorBidi" w:hAnsiTheme="majorBidi" w:cstheme="majorBidi"/>
          <w:szCs w:val="18"/>
          <w:u w:val="none"/>
        </w:rPr>
        <w:t>Sep</w:t>
      </w:r>
      <w:r w:rsidRPr="00401C24">
        <w:rPr>
          <w:rStyle w:val="Hyperlink"/>
          <w:rFonts w:asciiTheme="majorBidi" w:hAnsiTheme="majorBidi" w:cstheme="majorBidi"/>
          <w:szCs w:val="18"/>
          <w:u w:val="none"/>
          <w:lang w:val="ru-RU"/>
        </w:rPr>
        <w:t>+2015+-+</w:t>
      </w:r>
      <w:r w:rsidRPr="00401C24">
        <w:rPr>
          <w:rStyle w:val="Hyperlink"/>
          <w:rFonts w:asciiTheme="majorBidi" w:hAnsiTheme="majorBidi" w:cstheme="majorBidi"/>
          <w:szCs w:val="18"/>
          <w:u w:val="none"/>
        </w:rPr>
        <w:t>Full</w:t>
      </w:r>
      <w:r w:rsidRPr="00401C24">
        <w:rPr>
          <w:rStyle w:val="Hyperlink"/>
          <w:rFonts w:asciiTheme="majorBidi" w:hAnsiTheme="majorBidi" w:cstheme="majorBidi"/>
          <w:szCs w:val="18"/>
          <w:u w:val="none"/>
          <w:lang w:val="ru-RU"/>
        </w:rPr>
        <w:t>+</w:t>
      </w:r>
      <w:r w:rsidRPr="00401C24">
        <w:rPr>
          <w:rStyle w:val="Hyperlink"/>
          <w:rFonts w:asciiTheme="majorBidi" w:hAnsiTheme="majorBidi" w:cstheme="majorBidi"/>
          <w:szCs w:val="18"/>
          <w:u w:val="none"/>
        </w:rPr>
        <w:t>text</w:t>
      </w:r>
      <w:r w:rsidRPr="00401C24">
        <w:rPr>
          <w:rStyle w:val="Hyperlink"/>
          <w:rFonts w:asciiTheme="majorBidi" w:hAnsiTheme="majorBidi" w:cstheme="majorBidi"/>
          <w:szCs w:val="18"/>
          <w:u w:val="none"/>
          <w:lang w:val="ru-RU"/>
        </w:rPr>
        <w:t>.</w:t>
      </w:r>
      <w:r w:rsidRPr="00401C24">
        <w:rPr>
          <w:rStyle w:val="Hyperlink"/>
          <w:rFonts w:asciiTheme="majorBidi" w:hAnsiTheme="majorBidi" w:cstheme="majorBidi"/>
          <w:szCs w:val="18"/>
          <w:u w:val="none"/>
        </w:rPr>
        <w:t>pdf</w:t>
      </w:r>
      <w:r w:rsidR="00064AD1">
        <w:rPr>
          <w:rStyle w:val="Hyperlink"/>
          <w:rFonts w:asciiTheme="majorBidi" w:hAnsiTheme="majorBidi" w:cstheme="majorBidi"/>
          <w:szCs w:val="18"/>
          <w:u w:val="none"/>
        </w:rPr>
        <w:fldChar w:fldCharType="end"/>
      </w:r>
      <w:r w:rsidRPr="0032153F">
        <w:rPr>
          <w:rFonts w:asciiTheme="majorBidi" w:hAnsiTheme="majorBidi" w:cstheme="majorBidi"/>
          <w:szCs w:val="18"/>
          <w:lang w:val="ru-RU"/>
        </w:rPr>
        <w:t xml:space="preserve">). </w:t>
      </w:r>
    </w:p>
  </w:footnote>
  <w:footnote w:id="17">
    <w:p w:rsidR="00AC4DB4" w:rsidRPr="00AB49A8" w:rsidRDefault="00AC4DB4" w:rsidP="00632350">
      <w:pPr>
        <w:pStyle w:val="FootnoteText"/>
        <w:rPr>
          <w:rFonts w:asciiTheme="majorBidi" w:hAnsiTheme="majorBidi" w:cstheme="majorBidi"/>
          <w:szCs w:val="18"/>
          <w:lang w:val="ru-RU"/>
        </w:rPr>
      </w:pPr>
      <w:r w:rsidRPr="0032153F">
        <w:rPr>
          <w:rFonts w:asciiTheme="majorBidi" w:hAnsiTheme="majorBidi" w:cstheme="majorBidi"/>
          <w:szCs w:val="18"/>
          <w:lang w:val="ru-RU"/>
        </w:rPr>
        <w:tab/>
      </w:r>
      <w:r w:rsidRPr="000A78BB">
        <w:rPr>
          <w:rStyle w:val="FootnoteReference"/>
          <w:rFonts w:asciiTheme="majorBidi" w:hAnsiTheme="majorBidi" w:cstheme="majorBidi"/>
          <w:szCs w:val="18"/>
        </w:rPr>
        <w:footnoteRef/>
      </w:r>
      <w:r w:rsidRPr="005D33EA">
        <w:rPr>
          <w:rFonts w:asciiTheme="majorBidi" w:hAnsiTheme="majorBidi" w:cstheme="majorBidi"/>
          <w:szCs w:val="18"/>
          <w:lang w:val="ru-RU"/>
        </w:rPr>
        <w:tab/>
      </w:r>
      <w:r>
        <w:rPr>
          <w:rFonts w:asciiTheme="majorBidi" w:hAnsiTheme="majorBidi" w:cstheme="majorBidi"/>
          <w:szCs w:val="18"/>
          <w:lang w:val="ru-RU"/>
        </w:rPr>
        <w:t xml:space="preserve">На полях следует отметить, что после принятия Конституционным судом </w:t>
      </w:r>
      <w:r>
        <w:rPr>
          <w:rFonts w:asciiTheme="majorBidi" w:hAnsiTheme="majorBidi" w:cstheme="majorBidi"/>
          <w:szCs w:val="18"/>
          <w:lang w:val="ru-RU"/>
        </w:rPr>
        <w:br/>
        <w:t>Решения № </w:t>
      </w:r>
      <w:r w:rsidRPr="005D33EA">
        <w:rPr>
          <w:rFonts w:asciiTheme="majorBidi" w:hAnsiTheme="majorBidi" w:cstheme="majorBidi"/>
          <w:szCs w:val="18"/>
          <w:lang w:val="ru-RU"/>
        </w:rPr>
        <w:t xml:space="preserve">1/2014, </w:t>
      </w:r>
      <w:r>
        <w:rPr>
          <w:rFonts w:asciiTheme="majorBidi" w:hAnsiTheme="majorBidi" w:cstheme="majorBidi"/>
          <w:szCs w:val="18"/>
          <w:lang w:val="ru-RU"/>
        </w:rPr>
        <w:t xml:space="preserve">устранившего различные неконституционные элементы, являвшиеся частью вышеупомянутого закона, был принят новый итальянский Закон </w:t>
      </w:r>
      <w:r>
        <w:rPr>
          <w:rFonts w:asciiTheme="majorBidi" w:hAnsiTheme="majorBidi" w:cstheme="majorBidi"/>
          <w:szCs w:val="18"/>
          <w:lang w:val="ru-RU"/>
        </w:rPr>
        <w:br/>
        <w:t xml:space="preserve">о выборах </w:t>
      </w:r>
      <w:r w:rsidRPr="005D33EA">
        <w:rPr>
          <w:rFonts w:asciiTheme="majorBidi" w:hAnsiTheme="majorBidi" w:cstheme="majorBidi"/>
          <w:szCs w:val="18"/>
          <w:lang w:val="ru-RU"/>
        </w:rPr>
        <w:t>2015</w:t>
      </w:r>
      <w:r>
        <w:rPr>
          <w:rFonts w:asciiTheme="majorBidi" w:hAnsiTheme="majorBidi" w:cstheme="majorBidi"/>
          <w:szCs w:val="18"/>
          <w:lang w:val="ru-RU"/>
        </w:rPr>
        <w:t xml:space="preserve"> года</w:t>
      </w:r>
      <w:r w:rsidRPr="005D33EA">
        <w:rPr>
          <w:rFonts w:asciiTheme="majorBidi" w:hAnsiTheme="majorBidi" w:cstheme="majorBidi"/>
          <w:szCs w:val="18"/>
          <w:lang w:val="ru-RU"/>
        </w:rPr>
        <w:t xml:space="preserve"> (</w:t>
      </w:r>
      <w:proofErr w:type="spellStart"/>
      <w:r w:rsidRPr="001270B6">
        <w:rPr>
          <w:rFonts w:asciiTheme="majorBidi" w:hAnsiTheme="majorBidi" w:cstheme="majorBidi"/>
          <w:i/>
          <w:szCs w:val="18"/>
          <w:lang w:val="ru-RU"/>
        </w:rPr>
        <w:t>Италикум</w:t>
      </w:r>
      <w:proofErr w:type="spellEnd"/>
      <w:r w:rsidRPr="005D33EA">
        <w:rPr>
          <w:rFonts w:asciiTheme="majorBidi" w:hAnsiTheme="majorBidi" w:cstheme="majorBidi"/>
          <w:szCs w:val="18"/>
          <w:lang w:val="ru-RU"/>
        </w:rPr>
        <w:t>)</w:t>
      </w:r>
      <w:r>
        <w:rPr>
          <w:rFonts w:asciiTheme="majorBidi" w:hAnsiTheme="majorBidi" w:cstheme="majorBidi"/>
          <w:szCs w:val="18"/>
          <w:lang w:val="ru-RU"/>
        </w:rPr>
        <w:t xml:space="preserve"> </w:t>
      </w:r>
      <w:r w:rsidRPr="00E228B4">
        <w:rPr>
          <w:lang w:val="ru-RU"/>
        </w:rPr>
        <w:t>–</w:t>
      </w:r>
      <w:r>
        <w:rPr>
          <w:lang w:val="ru-RU"/>
        </w:rPr>
        <w:t xml:space="preserve"> Закон № </w:t>
      </w:r>
      <w:r w:rsidRPr="005D33EA">
        <w:rPr>
          <w:rFonts w:asciiTheme="majorBidi" w:hAnsiTheme="majorBidi" w:cstheme="majorBidi"/>
          <w:szCs w:val="18"/>
          <w:lang w:val="ru-RU"/>
        </w:rPr>
        <w:t xml:space="preserve">52/2015. </w:t>
      </w:r>
      <w:r>
        <w:rPr>
          <w:rFonts w:asciiTheme="majorBidi" w:hAnsiTheme="majorBidi" w:cstheme="majorBidi"/>
          <w:szCs w:val="18"/>
          <w:lang w:val="ru-RU"/>
        </w:rPr>
        <w:t>Он</w:t>
      </w:r>
      <w:r w:rsidRPr="005C2BD7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устанавливает</w:t>
      </w:r>
      <w:r w:rsidRPr="005C2BD7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проходной</w:t>
      </w:r>
      <w:r w:rsidRPr="005C2BD7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барьер</w:t>
      </w:r>
      <w:r w:rsidRPr="005C2BD7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на</w:t>
      </w:r>
      <w:r w:rsidRPr="005C2BD7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уровне</w:t>
      </w:r>
      <w:r w:rsidRPr="005C2BD7">
        <w:rPr>
          <w:rFonts w:asciiTheme="majorBidi" w:hAnsiTheme="majorBidi" w:cstheme="majorBidi"/>
          <w:szCs w:val="18"/>
          <w:lang w:val="ru-RU"/>
        </w:rPr>
        <w:t xml:space="preserve"> 3%; </w:t>
      </w:r>
      <w:r>
        <w:rPr>
          <w:rFonts w:asciiTheme="majorBidi" w:hAnsiTheme="majorBidi" w:cstheme="majorBidi"/>
          <w:szCs w:val="18"/>
          <w:lang w:val="ru-RU"/>
        </w:rPr>
        <w:t>систему</w:t>
      </w:r>
      <w:r w:rsidRPr="005C2BD7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в</w:t>
      </w:r>
      <w:r w:rsidRPr="005C2BD7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два</w:t>
      </w:r>
      <w:r w:rsidRPr="005C2BD7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тура</w:t>
      </w:r>
      <w:r w:rsidRPr="005C2BD7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на</w:t>
      </w:r>
      <w:r w:rsidRPr="005C2BD7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основе</w:t>
      </w:r>
      <w:r w:rsidRPr="005C2BD7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пропорционального</w:t>
      </w:r>
      <w:r w:rsidRPr="005C2BD7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представительства</w:t>
      </w:r>
      <w:r w:rsidRPr="005C2BD7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по</w:t>
      </w:r>
      <w:r w:rsidRPr="005C2BD7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партийным</w:t>
      </w:r>
      <w:r w:rsidRPr="005C2BD7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спискам</w:t>
      </w:r>
      <w:r w:rsidRPr="005C2BD7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 xml:space="preserve">с возможной корректировкой посредством бонусов </w:t>
      </w:r>
      <w:r w:rsidRPr="005C2BD7">
        <w:rPr>
          <w:rFonts w:asciiTheme="majorBidi" w:hAnsiTheme="majorBidi" w:cstheme="majorBidi"/>
          <w:szCs w:val="18"/>
          <w:lang w:val="ru-RU"/>
        </w:rPr>
        <w:t>(</w:t>
      </w:r>
      <w:r>
        <w:rPr>
          <w:rFonts w:asciiTheme="majorBidi" w:hAnsiTheme="majorBidi" w:cstheme="majorBidi"/>
          <w:szCs w:val="18"/>
          <w:lang w:val="ru-RU"/>
        </w:rPr>
        <w:t>так называемые бонусы большинства</w:t>
      </w:r>
      <w:r w:rsidRPr="005C2BD7">
        <w:rPr>
          <w:rFonts w:asciiTheme="majorBidi" w:hAnsiTheme="majorBidi" w:cstheme="majorBidi"/>
          <w:szCs w:val="18"/>
          <w:lang w:val="ru-RU"/>
        </w:rPr>
        <w:t xml:space="preserve">). </w:t>
      </w:r>
      <w:r>
        <w:rPr>
          <w:rFonts w:asciiTheme="majorBidi" w:hAnsiTheme="majorBidi" w:cstheme="majorBidi"/>
          <w:szCs w:val="18"/>
          <w:lang w:val="ru-RU"/>
        </w:rPr>
        <w:t>Он</w:t>
      </w:r>
      <w:r w:rsidRPr="00C647A4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также</w:t>
      </w:r>
      <w:r w:rsidRPr="00C647A4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предусматривает</w:t>
      </w:r>
      <w:r w:rsidRPr="00C647A4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создание</w:t>
      </w:r>
      <w:r w:rsidRPr="00C647A4">
        <w:rPr>
          <w:rFonts w:asciiTheme="majorBidi" w:hAnsiTheme="majorBidi" w:cstheme="majorBidi"/>
          <w:szCs w:val="18"/>
          <w:lang w:val="ru-RU"/>
        </w:rPr>
        <w:t xml:space="preserve"> 100</w:t>
      </w:r>
      <w:r>
        <w:rPr>
          <w:rFonts w:asciiTheme="majorBidi" w:hAnsiTheme="majorBidi" w:cstheme="majorBidi"/>
          <w:szCs w:val="18"/>
        </w:rPr>
        <w:t> </w:t>
      </w:r>
      <w:r>
        <w:rPr>
          <w:rFonts w:asciiTheme="majorBidi" w:hAnsiTheme="majorBidi" w:cstheme="majorBidi"/>
          <w:szCs w:val="18"/>
          <w:lang w:val="ru-RU"/>
        </w:rPr>
        <w:t>избирательных</w:t>
      </w:r>
      <w:r w:rsidRPr="00C647A4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округов</w:t>
      </w:r>
      <w:r w:rsidRPr="00C647A4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по</w:t>
      </w:r>
      <w:r w:rsidRPr="00C647A4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всей</w:t>
      </w:r>
      <w:r w:rsidRPr="00C647A4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стране</w:t>
      </w:r>
      <w:r w:rsidRPr="00C647A4">
        <w:rPr>
          <w:rFonts w:asciiTheme="majorBidi" w:hAnsiTheme="majorBidi" w:cstheme="majorBidi"/>
          <w:szCs w:val="18"/>
          <w:lang w:val="ru-RU"/>
        </w:rPr>
        <w:t xml:space="preserve">, </w:t>
      </w:r>
      <w:r>
        <w:rPr>
          <w:rFonts w:asciiTheme="majorBidi" w:hAnsiTheme="majorBidi" w:cstheme="majorBidi"/>
          <w:szCs w:val="18"/>
          <w:lang w:val="ru-RU"/>
        </w:rPr>
        <w:t>где</w:t>
      </w:r>
      <w:r w:rsidRPr="00C647A4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кандидаты</w:t>
      </w:r>
      <w:r w:rsidRPr="00C647A4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должны</w:t>
      </w:r>
      <w:r w:rsidRPr="00C647A4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баллотироваться</w:t>
      </w:r>
      <w:r w:rsidRPr="00C647A4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br/>
        <w:t>в</w:t>
      </w:r>
      <w:r w:rsidRPr="00C647A4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дополнение</w:t>
      </w:r>
      <w:r w:rsidRPr="00C647A4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к открытым</w:t>
      </w:r>
      <w:r w:rsidRPr="00C647A4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спискам</w:t>
      </w:r>
      <w:r w:rsidRPr="00C647A4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кандидатов, при том, что во главе списка ставится один кандидат</w:t>
      </w:r>
      <w:r w:rsidRPr="00C647A4">
        <w:rPr>
          <w:rFonts w:asciiTheme="majorBidi" w:hAnsiTheme="majorBidi" w:cstheme="majorBidi"/>
          <w:szCs w:val="18"/>
          <w:lang w:val="ru-RU"/>
        </w:rPr>
        <w:t xml:space="preserve">, </w:t>
      </w:r>
      <w:r>
        <w:rPr>
          <w:rFonts w:asciiTheme="majorBidi" w:hAnsiTheme="majorBidi" w:cstheme="majorBidi"/>
          <w:szCs w:val="18"/>
          <w:lang w:val="ru-RU"/>
        </w:rPr>
        <w:t>который может быть отобран каждой партией и который будет первым проходить избрание</w:t>
      </w:r>
      <w:r w:rsidRPr="00C647A4">
        <w:rPr>
          <w:rFonts w:asciiTheme="majorBidi" w:hAnsiTheme="majorBidi" w:cstheme="majorBidi"/>
          <w:szCs w:val="18"/>
          <w:lang w:val="ru-RU"/>
        </w:rPr>
        <w:t xml:space="preserve">. </w:t>
      </w:r>
      <w:r>
        <w:rPr>
          <w:rFonts w:asciiTheme="majorBidi" w:hAnsiTheme="majorBidi" w:cstheme="majorBidi"/>
          <w:szCs w:val="18"/>
          <w:lang w:val="ru-RU"/>
        </w:rPr>
        <w:t>Этот</w:t>
      </w:r>
      <w:r w:rsidRPr="00AB49A8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Закон</w:t>
      </w:r>
      <w:r w:rsidRPr="00AB49A8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вступит</w:t>
      </w:r>
      <w:r w:rsidRPr="00AB49A8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в</w:t>
      </w:r>
      <w:r w:rsidRPr="00AB49A8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силу</w:t>
      </w:r>
      <w:r w:rsidRPr="00AB49A8">
        <w:rPr>
          <w:rFonts w:asciiTheme="majorBidi" w:hAnsiTheme="majorBidi" w:cstheme="majorBidi"/>
          <w:szCs w:val="18"/>
          <w:lang w:val="ru-RU"/>
        </w:rPr>
        <w:t xml:space="preserve"> 1 </w:t>
      </w:r>
      <w:r>
        <w:rPr>
          <w:rFonts w:asciiTheme="majorBidi" w:hAnsiTheme="majorBidi" w:cstheme="majorBidi"/>
          <w:szCs w:val="18"/>
          <w:lang w:val="ru-RU"/>
        </w:rPr>
        <w:t>июля</w:t>
      </w:r>
      <w:r w:rsidRPr="00AB49A8">
        <w:rPr>
          <w:rFonts w:asciiTheme="majorBidi" w:hAnsiTheme="majorBidi" w:cstheme="majorBidi"/>
          <w:szCs w:val="18"/>
          <w:lang w:val="ru-RU"/>
        </w:rPr>
        <w:t xml:space="preserve"> 2016 </w:t>
      </w:r>
      <w:r>
        <w:rPr>
          <w:rFonts w:asciiTheme="majorBidi" w:hAnsiTheme="majorBidi" w:cstheme="majorBidi"/>
          <w:szCs w:val="18"/>
          <w:lang w:val="ru-RU"/>
        </w:rPr>
        <w:t>года</w:t>
      </w:r>
      <w:r w:rsidRPr="00AB49A8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и</w:t>
      </w:r>
      <w:r w:rsidRPr="00AB49A8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будет</w:t>
      </w:r>
      <w:r w:rsidRPr="00AB49A8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регулировать</w:t>
      </w:r>
      <w:r w:rsidRPr="00AB49A8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проведение выборов только в Палату депутатов</w:t>
      </w:r>
      <w:r w:rsidRPr="00AB49A8">
        <w:rPr>
          <w:rFonts w:asciiTheme="majorBidi" w:hAnsiTheme="majorBidi" w:cstheme="majorBidi"/>
          <w:szCs w:val="18"/>
          <w:lang w:val="ru-RU"/>
        </w:rPr>
        <w:t xml:space="preserve">. </w:t>
      </w:r>
    </w:p>
    <w:p w:rsidR="00AC4DB4" w:rsidRPr="00D12D8F" w:rsidRDefault="00AC4DB4" w:rsidP="00632350">
      <w:pPr>
        <w:pStyle w:val="FootnoteText"/>
        <w:rPr>
          <w:rFonts w:asciiTheme="majorBidi" w:hAnsiTheme="majorBidi" w:cstheme="majorBidi"/>
          <w:szCs w:val="18"/>
          <w:lang w:val="ru-RU"/>
        </w:rPr>
      </w:pPr>
      <w:r w:rsidRPr="00AB49A8">
        <w:rPr>
          <w:rFonts w:asciiTheme="majorBidi" w:hAnsiTheme="majorBidi" w:cstheme="majorBidi"/>
          <w:szCs w:val="18"/>
          <w:lang w:val="ru-RU"/>
        </w:rPr>
        <w:tab/>
      </w:r>
      <w:r w:rsidRPr="00AB49A8">
        <w:rPr>
          <w:rFonts w:asciiTheme="majorBidi" w:hAnsiTheme="majorBidi" w:cstheme="majorBidi"/>
          <w:szCs w:val="18"/>
          <w:lang w:val="ru-RU"/>
        </w:rPr>
        <w:tab/>
      </w:r>
      <w:r>
        <w:rPr>
          <w:rFonts w:asciiTheme="majorBidi" w:hAnsiTheme="majorBidi" w:cstheme="majorBidi"/>
          <w:szCs w:val="18"/>
          <w:lang w:val="ru-RU"/>
        </w:rPr>
        <w:t>Система</w:t>
      </w:r>
      <w:r w:rsidRPr="007E5459">
        <w:rPr>
          <w:rFonts w:asciiTheme="majorBidi" w:hAnsiTheme="majorBidi" w:cstheme="majorBidi"/>
          <w:szCs w:val="18"/>
          <w:lang w:val="ru-RU"/>
        </w:rPr>
        <w:t xml:space="preserve"> </w:t>
      </w:r>
      <w:proofErr w:type="spellStart"/>
      <w:r w:rsidRPr="001270B6">
        <w:rPr>
          <w:rFonts w:asciiTheme="majorBidi" w:hAnsiTheme="majorBidi" w:cstheme="majorBidi"/>
          <w:i/>
          <w:szCs w:val="18"/>
          <w:lang w:val="ru-RU"/>
        </w:rPr>
        <w:t>Италикум</w:t>
      </w:r>
      <w:proofErr w:type="spellEnd"/>
      <w:r w:rsidRPr="007E5459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регулирует</w:t>
      </w:r>
      <w:r w:rsidRPr="007E5459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распределение</w:t>
      </w:r>
      <w:r w:rsidRPr="007E5459">
        <w:rPr>
          <w:rFonts w:asciiTheme="majorBidi" w:hAnsiTheme="majorBidi" w:cstheme="majorBidi"/>
          <w:szCs w:val="18"/>
          <w:lang w:val="ru-RU"/>
        </w:rPr>
        <w:t xml:space="preserve"> 617 </w:t>
      </w:r>
      <w:r>
        <w:rPr>
          <w:rFonts w:asciiTheme="majorBidi" w:hAnsiTheme="majorBidi" w:cstheme="majorBidi"/>
          <w:szCs w:val="18"/>
          <w:lang w:val="ru-RU"/>
        </w:rPr>
        <w:t>мест</w:t>
      </w:r>
      <w:r w:rsidRPr="007E5459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из</w:t>
      </w:r>
      <w:r w:rsidRPr="007E5459">
        <w:rPr>
          <w:rFonts w:asciiTheme="majorBidi" w:hAnsiTheme="majorBidi" w:cstheme="majorBidi"/>
          <w:szCs w:val="18"/>
          <w:lang w:val="ru-RU"/>
        </w:rPr>
        <w:t xml:space="preserve"> 630 </w:t>
      </w:r>
      <w:r>
        <w:rPr>
          <w:rFonts w:asciiTheme="majorBidi" w:hAnsiTheme="majorBidi" w:cstheme="majorBidi"/>
          <w:szCs w:val="18"/>
          <w:lang w:val="ru-RU"/>
        </w:rPr>
        <w:t>в</w:t>
      </w:r>
      <w:r w:rsidRPr="007E5459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Палате</w:t>
      </w:r>
      <w:r w:rsidRPr="007E5459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депутатов</w:t>
      </w:r>
      <w:r w:rsidRPr="007E5459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br/>
        <w:t>за</w:t>
      </w:r>
      <w:r w:rsidRPr="007E5459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исключением</w:t>
      </w:r>
      <w:r w:rsidRPr="007E5459">
        <w:rPr>
          <w:rFonts w:asciiTheme="majorBidi" w:hAnsiTheme="majorBidi" w:cstheme="majorBidi"/>
          <w:szCs w:val="18"/>
          <w:lang w:val="ru-RU"/>
        </w:rPr>
        <w:t xml:space="preserve"> 12 </w:t>
      </w:r>
      <w:r>
        <w:rPr>
          <w:rFonts w:asciiTheme="majorBidi" w:hAnsiTheme="majorBidi" w:cstheme="majorBidi"/>
          <w:szCs w:val="18"/>
          <w:lang w:val="ru-RU"/>
        </w:rPr>
        <w:t xml:space="preserve">мест, которые отдаются представителям итальянцев, живущих </w:t>
      </w:r>
      <w:r>
        <w:rPr>
          <w:rFonts w:asciiTheme="majorBidi" w:hAnsiTheme="majorBidi" w:cstheme="majorBidi"/>
          <w:szCs w:val="18"/>
          <w:lang w:val="ru-RU"/>
        </w:rPr>
        <w:br/>
        <w:t>за границей</w:t>
      </w:r>
      <w:r w:rsidRPr="007E5459">
        <w:rPr>
          <w:rFonts w:asciiTheme="majorBidi" w:hAnsiTheme="majorBidi" w:cstheme="majorBidi"/>
          <w:szCs w:val="18"/>
          <w:lang w:val="ru-RU"/>
        </w:rPr>
        <w:t xml:space="preserve">, </w:t>
      </w:r>
      <w:r>
        <w:rPr>
          <w:rFonts w:asciiTheme="majorBidi" w:hAnsiTheme="majorBidi" w:cstheme="majorBidi"/>
          <w:szCs w:val="18"/>
          <w:lang w:val="ru-RU"/>
        </w:rPr>
        <w:t xml:space="preserve">и одного места, отведенного области </w:t>
      </w:r>
      <w:proofErr w:type="spellStart"/>
      <w:r>
        <w:rPr>
          <w:lang w:val="ru-RU"/>
        </w:rPr>
        <w:t>Валле-д’Аоста</w:t>
      </w:r>
      <w:proofErr w:type="spellEnd"/>
      <w:r w:rsidRPr="007E5459">
        <w:rPr>
          <w:rFonts w:asciiTheme="majorBidi" w:hAnsiTheme="majorBidi" w:cstheme="majorBidi"/>
          <w:szCs w:val="18"/>
          <w:lang w:val="ru-RU"/>
        </w:rPr>
        <w:t xml:space="preserve">. </w:t>
      </w:r>
      <w:r>
        <w:rPr>
          <w:rFonts w:asciiTheme="majorBidi" w:hAnsiTheme="majorBidi" w:cstheme="majorBidi"/>
          <w:szCs w:val="18"/>
          <w:lang w:val="ru-RU"/>
        </w:rPr>
        <w:t>Она</w:t>
      </w:r>
      <w:r w:rsidRPr="00D12D8F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также</w:t>
      </w:r>
      <w:r w:rsidRPr="00D12D8F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предусматривает</w:t>
      </w:r>
      <w:r w:rsidRPr="00D12D8F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так</w:t>
      </w:r>
      <w:r w:rsidRPr="00D12D8F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называемое</w:t>
      </w:r>
      <w:r w:rsidRPr="00D12D8F">
        <w:rPr>
          <w:rFonts w:asciiTheme="majorBidi" w:hAnsiTheme="majorBidi" w:cstheme="majorBidi"/>
          <w:szCs w:val="18"/>
          <w:lang w:val="ru-RU"/>
        </w:rPr>
        <w:t xml:space="preserve"> </w:t>
      </w:r>
      <w:r w:rsidRPr="00D12D8F">
        <w:rPr>
          <w:rFonts w:asciiTheme="majorBidi" w:hAnsiTheme="majorBidi" w:cstheme="majorBidi"/>
          <w:i/>
          <w:szCs w:val="18"/>
          <w:lang w:val="ru-RU"/>
        </w:rPr>
        <w:t>гарантирование большинства</w:t>
      </w:r>
      <w:r w:rsidRPr="00D12D8F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для партии-победительницы, возможно, после второго тура голосования</w:t>
      </w:r>
      <w:r w:rsidRPr="00D12D8F">
        <w:rPr>
          <w:rFonts w:asciiTheme="majorBidi" w:hAnsiTheme="majorBidi" w:cstheme="majorBidi"/>
          <w:szCs w:val="18"/>
          <w:lang w:val="ru-RU"/>
        </w:rPr>
        <w:t>.</w:t>
      </w:r>
    </w:p>
    <w:p w:rsidR="00AC4DB4" w:rsidRPr="001459F1" w:rsidRDefault="00AC4DB4" w:rsidP="00632350">
      <w:pPr>
        <w:pStyle w:val="FootnoteText"/>
        <w:rPr>
          <w:rFonts w:asciiTheme="majorBidi" w:hAnsiTheme="majorBidi" w:cstheme="majorBidi"/>
          <w:szCs w:val="18"/>
          <w:lang w:val="ru-RU"/>
        </w:rPr>
      </w:pPr>
      <w:r w:rsidRPr="00D12D8F">
        <w:rPr>
          <w:rFonts w:asciiTheme="majorBidi" w:hAnsiTheme="majorBidi" w:cstheme="majorBidi"/>
          <w:szCs w:val="18"/>
          <w:lang w:val="ru-RU"/>
        </w:rPr>
        <w:tab/>
      </w:r>
      <w:r w:rsidRPr="00D12D8F">
        <w:rPr>
          <w:rFonts w:asciiTheme="majorBidi" w:hAnsiTheme="majorBidi" w:cstheme="majorBidi"/>
          <w:szCs w:val="18"/>
          <w:lang w:val="ru-RU"/>
        </w:rPr>
        <w:tab/>
      </w:r>
      <w:r>
        <w:rPr>
          <w:rFonts w:asciiTheme="majorBidi" w:hAnsiTheme="majorBidi" w:cstheme="majorBidi"/>
          <w:szCs w:val="18"/>
          <w:lang w:val="ru-RU"/>
        </w:rPr>
        <w:t>Если</w:t>
      </w:r>
      <w:r w:rsidRPr="001459F1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ни</w:t>
      </w:r>
      <w:r w:rsidRPr="001459F1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одна</w:t>
      </w:r>
      <w:r w:rsidRPr="001459F1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партия</w:t>
      </w:r>
      <w:r w:rsidRPr="001459F1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не</w:t>
      </w:r>
      <w:r w:rsidRPr="001459F1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может</w:t>
      </w:r>
      <w:r w:rsidRPr="001459F1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преодолеть</w:t>
      </w:r>
      <w:r w:rsidRPr="001459F1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барьер</w:t>
      </w:r>
      <w:r w:rsidRPr="001459F1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в</w:t>
      </w:r>
      <w:r w:rsidRPr="001459F1">
        <w:rPr>
          <w:rFonts w:asciiTheme="majorBidi" w:hAnsiTheme="majorBidi" w:cstheme="majorBidi"/>
          <w:szCs w:val="18"/>
          <w:lang w:val="ru-RU"/>
        </w:rPr>
        <w:t xml:space="preserve"> 40%, </w:t>
      </w:r>
      <w:r>
        <w:rPr>
          <w:rFonts w:asciiTheme="majorBidi" w:hAnsiTheme="majorBidi" w:cstheme="majorBidi"/>
          <w:szCs w:val="18"/>
          <w:lang w:val="ru-RU"/>
        </w:rPr>
        <w:t>проводится второй тур через две недели после первого</w:t>
      </w:r>
      <w:r w:rsidRPr="001459F1">
        <w:rPr>
          <w:rFonts w:asciiTheme="majorBidi" w:hAnsiTheme="majorBidi" w:cstheme="majorBidi"/>
          <w:szCs w:val="18"/>
          <w:lang w:val="ru-RU"/>
        </w:rPr>
        <w:t>:</w:t>
      </w:r>
      <w:r>
        <w:rPr>
          <w:rFonts w:asciiTheme="majorBidi" w:hAnsiTheme="majorBidi" w:cstheme="majorBidi"/>
          <w:szCs w:val="18"/>
          <w:lang w:val="ru-RU"/>
        </w:rPr>
        <w:t xml:space="preserve"> на этот раз избиратели получают бюллетень, где им разрешено выбрать между двумя партиями, которые получили наибольшее количество голосов</w:t>
      </w:r>
      <w:r w:rsidRPr="001459F1">
        <w:rPr>
          <w:rFonts w:asciiTheme="majorBidi" w:hAnsiTheme="majorBidi" w:cstheme="majorBidi"/>
          <w:szCs w:val="18"/>
          <w:lang w:val="ru-RU"/>
        </w:rPr>
        <w:t xml:space="preserve">. </w:t>
      </w:r>
      <w:r>
        <w:rPr>
          <w:rFonts w:asciiTheme="majorBidi" w:hAnsiTheme="majorBidi" w:cstheme="majorBidi"/>
          <w:szCs w:val="18"/>
          <w:lang w:val="ru-RU"/>
        </w:rPr>
        <w:t>Партия</w:t>
      </w:r>
      <w:r w:rsidRPr="001459F1">
        <w:rPr>
          <w:rFonts w:asciiTheme="majorBidi" w:hAnsiTheme="majorBidi" w:cstheme="majorBidi"/>
          <w:szCs w:val="18"/>
          <w:lang w:val="ru-RU"/>
        </w:rPr>
        <w:t xml:space="preserve">, </w:t>
      </w:r>
      <w:r>
        <w:rPr>
          <w:rFonts w:asciiTheme="majorBidi" w:hAnsiTheme="majorBidi" w:cstheme="majorBidi"/>
          <w:szCs w:val="18"/>
          <w:lang w:val="ru-RU"/>
        </w:rPr>
        <w:t>победившая</w:t>
      </w:r>
      <w:r w:rsidRPr="001459F1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во</w:t>
      </w:r>
      <w:r w:rsidRPr="001459F1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втором</w:t>
      </w:r>
      <w:r w:rsidRPr="001459F1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туре</w:t>
      </w:r>
      <w:r w:rsidRPr="001459F1">
        <w:rPr>
          <w:rFonts w:asciiTheme="majorBidi" w:hAnsiTheme="majorBidi" w:cstheme="majorBidi"/>
          <w:szCs w:val="18"/>
          <w:lang w:val="ru-RU"/>
        </w:rPr>
        <w:t xml:space="preserve">, </w:t>
      </w:r>
      <w:r>
        <w:rPr>
          <w:rFonts w:asciiTheme="majorBidi" w:hAnsiTheme="majorBidi" w:cstheme="majorBidi"/>
          <w:szCs w:val="18"/>
          <w:lang w:val="ru-RU"/>
        </w:rPr>
        <w:t>получит</w:t>
      </w:r>
      <w:r w:rsidRPr="001459F1">
        <w:rPr>
          <w:rFonts w:asciiTheme="majorBidi" w:hAnsiTheme="majorBidi" w:cstheme="majorBidi"/>
          <w:szCs w:val="18"/>
          <w:lang w:val="ru-RU"/>
        </w:rPr>
        <w:t xml:space="preserve"> 340 </w:t>
      </w:r>
      <w:r>
        <w:rPr>
          <w:rFonts w:asciiTheme="majorBidi" w:hAnsiTheme="majorBidi" w:cstheme="majorBidi"/>
          <w:szCs w:val="18"/>
          <w:lang w:val="ru-RU"/>
        </w:rPr>
        <w:t>мест</w:t>
      </w:r>
      <w:r w:rsidRPr="001459F1">
        <w:rPr>
          <w:rFonts w:asciiTheme="majorBidi" w:hAnsiTheme="majorBidi" w:cstheme="majorBidi"/>
          <w:szCs w:val="18"/>
          <w:lang w:val="ru-RU"/>
        </w:rPr>
        <w:t xml:space="preserve">, </w:t>
      </w:r>
      <w:r>
        <w:rPr>
          <w:rFonts w:asciiTheme="majorBidi" w:hAnsiTheme="majorBidi" w:cstheme="majorBidi"/>
          <w:szCs w:val="18"/>
          <w:lang w:val="ru-RU"/>
        </w:rPr>
        <w:t>а</w:t>
      </w:r>
      <w:r w:rsidRPr="001459F1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оставшиеся</w:t>
      </w:r>
      <w:r w:rsidRPr="001459F1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br/>
      </w:r>
      <w:r w:rsidRPr="001459F1">
        <w:rPr>
          <w:rFonts w:asciiTheme="majorBidi" w:hAnsiTheme="majorBidi" w:cstheme="majorBidi"/>
          <w:szCs w:val="18"/>
          <w:lang w:val="ru-RU"/>
        </w:rPr>
        <w:t>277</w:t>
      </w:r>
      <w:r>
        <w:rPr>
          <w:rFonts w:asciiTheme="majorBidi" w:hAnsiTheme="majorBidi" w:cstheme="majorBidi"/>
          <w:szCs w:val="18"/>
          <w:lang w:val="ru-RU"/>
        </w:rPr>
        <w:t xml:space="preserve"> мест будут распределены среди других партий пропорциональным образом </w:t>
      </w:r>
      <w:r>
        <w:rPr>
          <w:rFonts w:asciiTheme="majorBidi" w:hAnsiTheme="majorBidi" w:cstheme="majorBidi"/>
          <w:szCs w:val="18"/>
          <w:lang w:val="ru-RU"/>
        </w:rPr>
        <w:br/>
        <w:t>по результатам первого раунда</w:t>
      </w:r>
      <w:r w:rsidRPr="001459F1">
        <w:rPr>
          <w:rFonts w:asciiTheme="majorBidi" w:hAnsiTheme="majorBidi" w:cstheme="majorBidi"/>
          <w:szCs w:val="18"/>
          <w:lang w:val="ru-RU"/>
        </w:rPr>
        <w:t>.</w:t>
      </w:r>
    </w:p>
    <w:p w:rsidR="00AC4DB4" w:rsidRPr="00407A34" w:rsidRDefault="00AC4DB4" w:rsidP="00632350">
      <w:pPr>
        <w:pStyle w:val="FootnoteText"/>
        <w:rPr>
          <w:rFonts w:asciiTheme="majorBidi" w:hAnsiTheme="majorBidi" w:cstheme="majorBidi"/>
          <w:szCs w:val="18"/>
          <w:lang w:val="ru-RU"/>
        </w:rPr>
      </w:pPr>
      <w:r w:rsidRPr="001459F1">
        <w:rPr>
          <w:rFonts w:asciiTheme="majorBidi" w:hAnsiTheme="majorBidi" w:cstheme="majorBidi"/>
          <w:szCs w:val="18"/>
          <w:lang w:val="ru-RU"/>
        </w:rPr>
        <w:tab/>
      </w:r>
      <w:r w:rsidRPr="001459F1">
        <w:rPr>
          <w:rFonts w:asciiTheme="majorBidi" w:hAnsiTheme="majorBidi" w:cstheme="majorBidi"/>
          <w:szCs w:val="18"/>
          <w:lang w:val="ru-RU"/>
        </w:rPr>
        <w:tab/>
      </w:r>
      <w:r>
        <w:rPr>
          <w:rFonts w:asciiTheme="majorBidi" w:hAnsiTheme="majorBidi" w:cstheme="majorBidi"/>
          <w:szCs w:val="18"/>
          <w:lang w:val="ru-RU"/>
        </w:rPr>
        <w:t>Пропорциональное</w:t>
      </w:r>
      <w:r w:rsidRPr="00407A34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распределение</w:t>
      </w:r>
      <w:r w:rsidRPr="00407A34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мест</w:t>
      </w:r>
      <w:r w:rsidRPr="00407A34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предполагает</w:t>
      </w:r>
      <w:r w:rsidRPr="00407A34">
        <w:rPr>
          <w:rFonts w:asciiTheme="majorBidi" w:hAnsiTheme="majorBidi" w:cstheme="majorBidi"/>
          <w:szCs w:val="18"/>
          <w:lang w:val="ru-RU"/>
        </w:rPr>
        <w:t xml:space="preserve">, </w:t>
      </w:r>
      <w:r>
        <w:rPr>
          <w:rFonts w:asciiTheme="majorBidi" w:hAnsiTheme="majorBidi" w:cstheme="majorBidi"/>
          <w:szCs w:val="18"/>
          <w:lang w:val="ru-RU"/>
        </w:rPr>
        <w:t>что</w:t>
      </w:r>
      <w:r w:rsidRPr="00407A34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каждая</w:t>
      </w:r>
      <w:r w:rsidRPr="00407A34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из</w:t>
      </w:r>
      <w:r w:rsidRPr="00407A34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партий</w:t>
      </w:r>
      <w:r w:rsidRPr="00407A34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получит</w:t>
      </w:r>
      <w:r w:rsidRPr="00407A34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определенное</w:t>
      </w:r>
      <w:r w:rsidRPr="00407A34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количество</w:t>
      </w:r>
      <w:r w:rsidRPr="00407A34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мест</w:t>
      </w:r>
      <w:r w:rsidRPr="00407A34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в</w:t>
      </w:r>
      <w:r w:rsidRPr="00407A34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зависимости</w:t>
      </w:r>
      <w:r w:rsidRPr="00407A34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от</w:t>
      </w:r>
      <w:r w:rsidRPr="00407A34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своего</w:t>
      </w:r>
      <w:r w:rsidRPr="00407A34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национального</w:t>
      </w:r>
      <w:r w:rsidRPr="00407A34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результата</w:t>
      </w:r>
      <w:r w:rsidRPr="00407A34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br/>
        <w:t>по</w:t>
      </w:r>
      <w:r w:rsidRPr="00407A34">
        <w:rPr>
          <w:rFonts w:asciiTheme="majorBidi" w:hAnsiTheme="majorBidi" w:cstheme="majorBidi"/>
          <w:szCs w:val="18"/>
          <w:lang w:val="ru-RU"/>
        </w:rPr>
        <w:t xml:space="preserve"> 100</w:t>
      </w:r>
      <w:r>
        <w:rPr>
          <w:rFonts w:asciiTheme="majorBidi" w:hAnsiTheme="majorBidi" w:cstheme="majorBidi"/>
          <w:szCs w:val="18"/>
          <w:lang w:val="ru-RU"/>
        </w:rPr>
        <w:t xml:space="preserve"> округам</w:t>
      </w:r>
      <w:r w:rsidRPr="00407A34">
        <w:rPr>
          <w:rFonts w:asciiTheme="majorBidi" w:hAnsiTheme="majorBidi" w:cstheme="majorBidi"/>
          <w:szCs w:val="18"/>
          <w:lang w:val="ru-RU"/>
        </w:rPr>
        <w:t xml:space="preserve">, </w:t>
      </w:r>
      <w:r>
        <w:rPr>
          <w:rFonts w:asciiTheme="majorBidi" w:hAnsiTheme="majorBidi" w:cstheme="majorBidi"/>
          <w:szCs w:val="18"/>
          <w:lang w:val="ru-RU"/>
        </w:rPr>
        <w:t>начиная с главы списка и затем в соответствии с количеством полученных голосов</w:t>
      </w:r>
      <w:r w:rsidRPr="00407A34">
        <w:rPr>
          <w:rFonts w:asciiTheme="majorBidi" w:hAnsiTheme="majorBidi" w:cstheme="majorBidi"/>
          <w:szCs w:val="18"/>
          <w:lang w:val="ru-RU"/>
        </w:rPr>
        <w:t xml:space="preserve">. </w:t>
      </w:r>
    </w:p>
    <w:p w:rsidR="00AC4DB4" w:rsidRPr="00E64855" w:rsidRDefault="00AC4DB4" w:rsidP="00632350">
      <w:pPr>
        <w:pStyle w:val="FootnoteText"/>
        <w:rPr>
          <w:rFonts w:asciiTheme="majorBidi" w:hAnsiTheme="majorBidi" w:cstheme="majorBidi"/>
          <w:szCs w:val="18"/>
          <w:lang w:val="ru-RU"/>
        </w:rPr>
      </w:pPr>
      <w:r w:rsidRPr="00407A34">
        <w:rPr>
          <w:rFonts w:asciiTheme="majorBidi" w:hAnsiTheme="majorBidi" w:cstheme="majorBidi"/>
          <w:szCs w:val="18"/>
          <w:lang w:val="ru-RU"/>
        </w:rPr>
        <w:tab/>
      </w:r>
      <w:r w:rsidRPr="00445C73">
        <w:rPr>
          <w:rFonts w:asciiTheme="majorBidi" w:hAnsiTheme="majorBidi" w:cstheme="majorBidi"/>
          <w:szCs w:val="18"/>
          <w:lang w:val="ru-RU"/>
        </w:rPr>
        <w:t>-</w:t>
      </w:r>
      <w:r w:rsidRPr="00445C73">
        <w:rPr>
          <w:rFonts w:asciiTheme="majorBidi" w:hAnsiTheme="majorBidi" w:cstheme="majorBidi"/>
          <w:szCs w:val="18"/>
          <w:lang w:val="ru-RU"/>
        </w:rPr>
        <w:tab/>
      </w:r>
      <w:r>
        <w:rPr>
          <w:rFonts w:asciiTheme="majorBidi" w:hAnsiTheme="majorBidi" w:cstheme="majorBidi"/>
          <w:szCs w:val="18"/>
          <w:lang w:val="ru-RU"/>
        </w:rPr>
        <w:t>Количество избираемых депутатов от каждого округа колеблется от трех до девяти</w:t>
      </w:r>
      <w:r w:rsidRPr="00445C73">
        <w:rPr>
          <w:rFonts w:asciiTheme="majorBidi" w:hAnsiTheme="majorBidi" w:cstheme="majorBidi"/>
          <w:szCs w:val="18"/>
          <w:lang w:val="ru-RU"/>
        </w:rPr>
        <w:t xml:space="preserve">. </w:t>
      </w:r>
      <w:r>
        <w:rPr>
          <w:rFonts w:asciiTheme="majorBidi" w:hAnsiTheme="majorBidi" w:cstheme="majorBidi"/>
          <w:szCs w:val="18"/>
          <w:lang w:val="ru-RU"/>
        </w:rPr>
        <w:t>Как сообщалось выше, партии готовят списки кандидатов. Лидеры списков кандидатов могут выставлять свои кандидатуры еще максимум в десяти округах</w:t>
      </w:r>
      <w:r w:rsidRPr="00445C73">
        <w:rPr>
          <w:rFonts w:asciiTheme="majorBidi" w:hAnsiTheme="majorBidi" w:cstheme="majorBidi"/>
          <w:szCs w:val="18"/>
          <w:lang w:val="ru-RU"/>
        </w:rPr>
        <w:t xml:space="preserve">, </w:t>
      </w:r>
      <w:r>
        <w:rPr>
          <w:rFonts w:asciiTheme="majorBidi" w:hAnsiTheme="majorBidi" w:cstheme="majorBidi"/>
          <w:szCs w:val="18"/>
          <w:lang w:val="ru-RU"/>
        </w:rPr>
        <w:t>тогда как выставление других кандидатов ограничивается одним округом</w:t>
      </w:r>
      <w:r w:rsidRPr="00445C73">
        <w:rPr>
          <w:rFonts w:asciiTheme="majorBidi" w:hAnsiTheme="majorBidi" w:cstheme="majorBidi"/>
          <w:szCs w:val="18"/>
          <w:lang w:val="ru-RU"/>
        </w:rPr>
        <w:t xml:space="preserve">. </w:t>
      </w:r>
      <w:r>
        <w:rPr>
          <w:rFonts w:asciiTheme="majorBidi" w:hAnsiTheme="majorBidi" w:cstheme="majorBidi"/>
          <w:szCs w:val="18"/>
          <w:lang w:val="ru-RU"/>
        </w:rPr>
        <w:t>В</w:t>
      </w:r>
      <w:r w:rsidRPr="00E64855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каждой</w:t>
      </w:r>
      <w:r w:rsidRPr="00E64855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области</w:t>
      </w:r>
      <w:r w:rsidRPr="00E64855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число</w:t>
      </w:r>
      <w:r w:rsidRPr="00E64855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лидеров</w:t>
      </w:r>
      <w:r w:rsidRPr="00E64855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списков</w:t>
      </w:r>
      <w:r w:rsidRPr="00E64855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от</w:t>
      </w:r>
      <w:r w:rsidRPr="00E64855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одной</w:t>
      </w:r>
      <w:r w:rsidRPr="00E64855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и</w:t>
      </w:r>
      <w:r w:rsidRPr="00E64855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той</w:t>
      </w:r>
      <w:r w:rsidRPr="00E64855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же</w:t>
      </w:r>
      <w:r w:rsidRPr="00E64855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партии</w:t>
      </w:r>
      <w:r w:rsidRPr="00E64855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независимо</w:t>
      </w:r>
      <w:r w:rsidRPr="00E64855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от</w:t>
      </w:r>
      <w:r w:rsidRPr="00E64855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пола</w:t>
      </w:r>
      <w:r w:rsidRPr="00E64855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 xml:space="preserve">не должно превышать </w:t>
      </w:r>
      <w:r w:rsidRPr="00E64855">
        <w:rPr>
          <w:rFonts w:asciiTheme="majorBidi" w:hAnsiTheme="majorBidi" w:cstheme="majorBidi"/>
          <w:szCs w:val="18"/>
          <w:lang w:val="ru-RU"/>
        </w:rPr>
        <w:t xml:space="preserve">60% </w:t>
      </w:r>
      <w:r>
        <w:rPr>
          <w:rFonts w:asciiTheme="majorBidi" w:hAnsiTheme="majorBidi" w:cstheme="majorBidi"/>
          <w:szCs w:val="18"/>
          <w:lang w:val="ru-RU"/>
        </w:rPr>
        <w:t>от общего количества кандидатов</w:t>
      </w:r>
      <w:r w:rsidRPr="00E64855">
        <w:rPr>
          <w:rFonts w:asciiTheme="majorBidi" w:hAnsiTheme="majorBidi" w:cstheme="majorBidi"/>
          <w:szCs w:val="18"/>
          <w:lang w:val="ru-RU"/>
        </w:rPr>
        <w:t xml:space="preserve">; </w:t>
      </w:r>
      <w:r>
        <w:rPr>
          <w:rFonts w:asciiTheme="majorBidi" w:hAnsiTheme="majorBidi" w:cstheme="majorBidi"/>
          <w:szCs w:val="18"/>
          <w:lang w:val="ru-RU"/>
        </w:rPr>
        <w:t>кроме того, кандидаты во всех списках должны чередоваться по признаку пола</w:t>
      </w:r>
      <w:r w:rsidRPr="00E64855">
        <w:rPr>
          <w:rFonts w:asciiTheme="majorBidi" w:hAnsiTheme="majorBidi" w:cstheme="majorBidi"/>
          <w:szCs w:val="18"/>
          <w:lang w:val="ru-RU"/>
        </w:rPr>
        <w:t>.</w:t>
      </w:r>
    </w:p>
    <w:p w:rsidR="00AC4DB4" w:rsidRPr="00E64855" w:rsidRDefault="00AC4DB4" w:rsidP="00632350">
      <w:pPr>
        <w:pStyle w:val="FootnoteText"/>
        <w:rPr>
          <w:rFonts w:asciiTheme="majorBidi" w:hAnsiTheme="majorBidi" w:cstheme="majorBidi"/>
          <w:szCs w:val="18"/>
          <w:lang w:val="ru-RU"/>
        </w:rPr>
      </w:pPr>
      <w:r w:rsidRPr="00E64855">
        <w:rPr>
          <w:rFonts w:asciiTheme="majorBidi" w:hAnsiTheme="majorBidi" w:cstheme="majorBidi"/>
          <w:szCs w:val="18"/>
          <w:lang w:val="ru-RU"/>
        </w:rPr>
        <w:tab/>
        <w:t>-</w:t>
      </w:r>
      <w:r w:rsidRPr="00E64855">
        <w:rPr>
          <w:rFonts w:asciiTheme="majorBidi" w:hAnsiTheme="majorBidi" w:cstheme="majorBidi"/>
          <w:szCs w:val="18"/>
          <w:lang w:val="ru-RU"/>
        </w:rPr>
        <w:tab/>
      </w:r>
      <w:r>
        <w:rPr>
          <w:rFonts w:asciiTheme="majorBidi" w:hAnsiTheme="majorBidi" w:cstheme="majorBidi"/>
          <w:szCs w:val="18"/>
          <w:lang w:val="ru-RU"/>
        </w:rPr>
        <w:t xml:space="preserve">Поправка, известная как «поправка </w:t>
      </w:r>
      <w:proofErr w:type="spellStart"/>
      <w:r>
        <w:rPr>
          <w:rFonts w:asciiTheme="majorBidi" w:hAnsiTheme="majorBidi" w:cstheme="majorBidi"/>
          <w:szCs w:val="18"/>
          <w:lang w:val="ru-RU"/>
        </w:rPr>
        <w:t>Эразмус</w:t>
      </w:r>
      <w:proofErr w:type="spellEnd"/>
      <w:r>
        <w:rPr>
          <w:rFonts w:asciiTheme="majorBidi" w:hAnsiTheme="majorBidi" w:cstheme="majorBidi"/>
          <w:szCs w:val="18"/>
          <w:lang w:val="ru-RU"/>
        </w:rPr>
        <w:t xml:space="preserve">», обеспечивает итальянским студентам, находящимся за границей в рамках программы </w:t>
      </w:r>
      <w:proofErr w:type="spellStart"/>
      <w:r>
        <w:rPr>
          <w:rFonts w:asciiTheme="majorBidi" w:hAnsiTheme="majorBidi" w:cstheme="majorBidi"/>
          <w:szCs w:val="18"/>
          <w:lang w:val="ru-RU"/>
        </w:rPr>
        <w:t>Эразмус</w:t>
      </w:r>
      <w:proofErr w:type="spellEnd"/>
      <w:r>
        <w:rPr>
          <w:rFonts w:asciiTheme="majorBidi" w:hAnsiTheme="majorBidi" w:cstheme="majorBidi"/>
          <w:szCs w:val="18"/>
          <w:lang w:val="ru-RU"/>
        </w:rPr>
        <w:t>, возможность голосовать</w:t>
      </w:r>
      <w:r w:rsidRPr="00E64855">
        <w:rPr>
          <w:rFonts w:asciiTheme="majorBidi" w:hAnsiTheme="majorBidi" w:cstheme="majorBidi"/>
          <w:szCs w:val="18"/>
          <w:lang w:val="ru-RU"/>
        </w:rPr>
        <w:t>.</w:t>
      </w:r>
    </w:p>
    <w:p w:rsidR="00AC4DB4" w:rsidRPr="00E64855" w:rsidRDefault="00AC4DB4" w:rsidP="00632350">
      <w:pPr>
        <w:pStyle w:val="FootnoteText"/>
        <w:rPr>
          <w:rFonts w:asciiTheme="majorBidi" w:hAnsiTheme="majorBidi" w:cstheme="majorBidi"/>
          <w:bCs/>
          <w:szCs w:val="18"/>
          <w:lang w:val="ru-RU"/>
        </w:rPr>
      </w:pPr>
      <w:r w:rsidRPr="00E64855">
        <w:rPr>
          <w:rFonts w:asciiTheme="majorBidi" w:hAnsiTheme="majorBidi" w:cstheme="majorBidi"/>
          <w:szCs w:val="18"/>
          <w:lang w:val="ru-RU"/>
        </w:rPr>
        <w:tab/>
      </w:r>
      <w:r w:rsidRPr="00E64855">
        <w:rPr>
          <w:rFonts w:asciiTheme="majorBidi" w:hAnsiTheme="majorBidi" w:cstheme="majorBidi"/>
          <w:szCs w:val="18"/>
          <w:lang w:val="ru-RU"/>
        </w:rPr>
        <w:tab/>
      </w:r>
      <w:r>
        <w:rPr>
          <w:rFonts w:asciiTheme="majorBidi" w:hAnsiTheme="majorBidi" w:cstheme="majorBidi"/>
          <w:szCs w:val="18"/>
          <w:lang w:val="ru-RU"/>
        </w:rPr>
        <w:t xml:space="preserve">В отношении Сената ожидается, что в его состав будет входить лишь </w:t>
      </w:r>
      <w:r w:rsidRPr="00E64855">
        <w:rPr>
          <w:rFonts w:asciiTheme="majorBidi" w:hAnsiTheme="majorBidi" w:cstheme="majorBidi"/>
          <w:szCs w:val="18"/>
          <w:lang w:val="ru-RU"/>
        </w:rPr>
        <w:t xml:space="preserve">100 </w:t>
      </w:r>
      <w:r>
        <w:rPr>
          <w:rFonts w:asciiTheme="majorBidi" w:hAnsiTheme="majorBidi" w:cstheme="majorBidi"/>
          <w:szCs w:val="18"/>
          <w:lang w:val="ru-RU"/>
        </w:rPr>
        <w:t xml:space="preserve">сенаторов </w:t>
      </w:r>
      <w:r>
        <w:rPr>
          <w:rFonts w:asciiTheme="majorBidi" w:hAnsiTheme="majorBidi" w:cstheme="majorBidi"/>
          <w:szCs w:val="18"/>
          <w:lang w:val="ru-RU"/>
        </w:rPr>
        <w:br/>
        <w:t>и что он станет органом, представляющим области, с конкретными сокращенными полномочиями</w:t>
      </w:r>
      <w:r w:rsidRPr="00E64855">
        <w:rPr>
          <w:rFonts w:asciiTheme="majorBidi" w:hAnsiTheme="majorBidi" w:cstheme="majorBidi"/>
          <w:szCs w:val="18"/>
          <w:lang w:val="ru-RU"/>
        </w:rPr>
        <w:t xml:space="preserve">. </w:t>
      </w:r>
      <w:r>
        <w:rPr>
          <w:rFonts w:asciiTheme="majorBidi" w:hAnsiTheme="majorBidi" w:cstheme="majorBidi"/>
          <w:szCs w:val="18"/>
          <w:lang w:val="ru-RU"/>
        </w:rPr>
        <w:t>Наконец</w:t>
      </w:r>
      <w:r w:rsidRPr="00E64855">
        <w:rPr>
          <w:rFonts w:asciiTheme="majorBidi" w:hAnsiTheme="majorBidi" w:cstheme="majorBidi"/>
          <w:szCs w:val="18"/>
          <w:lang w:val="ru-RU"/>
        </w:rPr>
        <w:t>,</w:t>
      </w:r>
      <w:r>
        <w:rPr>
          <w:rFonts w:asciiTheme="majorBidi" w:hAnsiTheme="majorBidi" w:cstheme="majorBidi"/>
          <w:szCs w:val="18"/>
          <w:lang w:val="ru-RU"/>
        </w:rPr>
        <w:t xml:space="preserve"> общая реформа </w:t>
      </w:r>
      <w:r>
        <w:rPr>
          <w:rFonts w:asciiTheme="majorBidi" w:hAnsiTheme="majorBidi" w:cstheme="majorBidi"/>
          <w:bCs/>
          <w:szCs w:val="18"/>
          <w:lang w:val="ru-RU"/>
        </w:rPr>
        <w:t>части</w:t>
      </w:r>
      <w:r w:rsidRPr="00E64855">
        <w:rPr>
          <w:rFonts w:asciiTheme="majorBidi" w:hAnsiTheme="majorBidi" w:cstheme="majorBidi"/>
          <w:bCs/>
          <w:szCs w:val="18"/>
          <w:lang w:val="ru-RU"/>
        </w:rPr>
        <w:t xml:space="preserve"> </w:t>
      </w:r>
      <w:r w:rsidRPr="000A78BB">
        <w:rPr>
          <w:rFonts w:asciiTheme="majorBidi" w:hAnsiTheme="majorBidi" w:cstheme="majorBidi"/>
          <w:bCs/>
          <w:szCs w:val="18"/>
        </w:rPr>
        <w:t>II</w:t>
      </w:r>
      <w:r w:rsidRPr="00E64855">
        <w:rPr>
          <w:rFonts w:asciiTheme="majorBidi" w:hAnsiTheme="majorBidi" w:cstheme="majorBidi"/>
          <w:bCs/>
          <w:szCs w:val="18"/>
          <w:lang w:val="ru-RU"/>
        </w:rPr>
        <w:t xml:space="preserve"> </w:t>
      </w:r>
      <w:r>
        <w:rPr>
          <w:rFonts w:asciiTheme="majorBidi" w:hAnsiTheme="majorBidi" w:cstheme="majorBidi"/>
          <w:bCs/>
          <w:szCs w:val="18"/>
          <w:lang w:val="ru-RU"/>
        </w:rPr>
        <w:t xml:space="preserve">Конституции будет вынесена </w:t>
      </w:r>
      <w:r>
        <w:rPr>
          <w:rFonts w:asciiTheme="majorBidi" w:hAnsiTheme="majorBidi" w:cstheme="majorBidi"/>
          <w:bCs/>
          <w:szCs w:val="18"/>
          <w:lang w:val="ru-RU"/>
        </w:rPr>
        <w:br/>
        <w:t xml:space="preserve">на конституционный референдум, который предполагается провести примерно </w:t>
      </w:r>
      <w:r>
        <w:rPr>
          <w:rFonts w:asciiTheme="majorBidi" w:hAnsiTheme="majorBidi" w:cstheme="majorBidi"/>
          <w:bCs/>
          <w:szCs w:val="18"/>
          <w:lang w:val="ru-RU"/>
        </w:rPr>
        <w:br/>
        <w:t>в октябре</w:t>
      </w:r>
      <w:r w:rsidRPr="00E64855">
        <w:rPr>
          <w:rFonts w:asciiTheme="majorBidi" w:hAnsiTheme="majorBidi" w:cstheme="majorBidi"/>
          <w:bCs/>
          <w:szCs w:val="18"/>
          <w:lang w:val="ru-RU"/>
        </w:rPr>
        <w:t xml:space="preserve"> 2016</w:t>
      </w:r>
      <w:r>
        <w:rPr>
          <w:rFonts w:asciiTheme="majorBidi" w:hAnsiTheme="majorBidi" w:cstheme="majorBidi"/>
          <w:bCs/>
          <w:szCs w:val="18"/>
          <w:lang w:val="ru-RU"/>
        </w:rPr>
        <w:t xml:space="preserve"> года</w:t>
      </w:r>
      <w:r w:rsidRPr="00E64855">
        <w:rPr>
          <w:rFonts w:asciiTheme="majorBidi" w:hAnsiTheme="majorBidi" w:cstheme="majorBidi"/>
          <w:bCs/>
          <w:szCs w:val="18"/>
          <w:lang w:val="ru-RU"/>
        </w:rPr>
        <w:t xml:space="preserve">. </w:t>
      </w:r>
    </w:p>
  </w:footnote>
  <w:footnote w:id="18">
    <w:p w:rsidR="00AC4DB4" w:rsidRPr="00B2421D" w:rsidRDefault="00AC4DB4" w:rsidP="00632350">
      <w:pPr>
        <w:pStyle w:val="FootnoteText"/>
        <w:widowControl w:val="0"/>
        <w:tabs>
          <w:tab w:val="clear" w:pos="1021"/>
          <w:tab w:val="right" w:pos="1020"/>
        </w:tabs>
        <w:rPr>
          <w:rFonts w:asciiTheme="majorBidi" w:hAnsiTheme="majorBidi" w:cstheme="majorBidi"/>
          <w:szCs w:val="18"/>
          <w:lang w:val="ru-RU"/>
        </w:rPr>
      </w:pPr>
      <w:r w:rsidRPr="00E64855">
        <w:rPr>
          <w:rFonts w:asciiTheme="majorBidi" w:hAnsiTheme="majorBidi" w:cstheme="majorBidi"/>
          <w:szCs w:val="18"/>
          <w:lang w:val="ru-RU"/>
        </w:rPr>
        <w:tab/>
      </w:r>
      <w:r w:rsidRPr="000A78BB">
        <w:rPr>
          <w:rStyle w:val="FootnoteReference"/>
          <w:rFonts w:asciiTheme="majorBidi" w:hAnsiTheme="majorBidi" w:cstheme="majorBidi"/>
          <w:szCs w:val="18"/>
        </w:rPr>
        <w:footnoteRef/>
      </w:r>
      <w:r w:rsidRPr="009829AD">
        <w:rPr>
          <w:rFonts w:asciiTheme="majorBidi" w:hAnsiTheme="majorBidi" w:cstheme="majorBidi"/>
          <w:szCs w:val="18"/>
          <w:lang w:val="ru-RU"/>
        </w:rPr>
        <w:tab/>
        <w:t xml:space="preserve">16 </w:t>
      </w:r>
      <w:r>
        <w:rPr>
          <w:rFonts w:asciiTheme="majorBidi" w:hAnsiTheme="majorBidi" w:cstheme="majorBidi"/>
          <w:szCs w:val="18"/>
          <w:lang w:val="ru-RU"/>
        </w:rPr>
        <w:t>ноября</w:t>
      </w:r>
      <w:r w:rsidRPr="009829AD">
        <w:rPr>
          <w:rFonts w:asciiTheme="majorBidi" w:hAnsiTheme="majorBidi" w:cstheme="majorBidi"/>
          <w:szCs w:val="18"/>
          <w:lang w:val="ru-RU"/>
        </w:rPr>
        <w:t xml:space="preserve"> </w:t>
      </w:r>
      <w:r w:rsidR="00064AD1">
        <w:fldChar w:fldCharType="begin"/>
      </w:r>
      <w:r w:rsidR="00064AD1" w:rsidRPr="00E64D2C">
        <w:rPr>
          <w:lang w:val="ru-RU"/>
        </w:rPr>
        <w:instrText xml:space="preserve"> </w:instrText>
      </w:r>
      <w:r w:rsidR="00064AD1">
        <w:instrText>HYPERLINK</w:instrText>
      </w:r>
      <w:r w:rsidR="00064AD1" w:rsidRPr="00E64D2C">
        <w:rPr>
          <w:lang w:val="ru-RU"/>
        </w:rPr>
        <w:instrText xml:space="preserve"> "</w:instrText>
      </w:r>
      <w:r w:rsidR="00064AD1">
        <w:instrText>https</w:instrText>
      </w:r>
      <w:r w:rsidR="00064AD1" w:rsidRPr="00E64D2C">
        <w:rPr>
          <w:lang w:val="ru-RU"/>
        </w:rPr>
        <w:instrText>://</w:instrText>
      </w:r>
      <w:r w:rsidR="00064AD1">
        <w:instrText>it</w:instrText>
      </w:r>
      <w:r w:rsidR="00064AD1" w:rsidRPr="00E64D2C">
        <w:rPr>
          <w:lang w:val="ru-RU"/>
        </w:rPr>
        <w:instrText>.</w:instrText>
      </w:r>
      <w:r w:rsidR="00064AD1">
        <w:instrText>wikipedia</w:instrText>
      </w:r>
      <w:r w:rsidR="00064AD1" w:rsidRPr="00E64D2C">
        <w:rPr>
          <w:lang w:val="ru-RU"/>
        </w:rPr>
        <w:instrText>.</w:instrText>
      </w:r>
      <w:r w:rsidR="00064AD1">
        <w:instrText>org</w:instrText>
      </w:r>
      <w:r w:rsidR="00064AD1" w:rsidRPr="00E64D2C">
        <w:rPr>
          <w:lang w:val="ru-RU"/>
        </w:rPr>
        <w:instrText>/</w:instrText>
      </w:r>
      <w:r w:rsidR="00064AD1">
        <w:instrText>wiki</w:instrText>
      </w:r>
      <w:r w:rsidR="00064AD1" w:rsidRPr="00E64D2C">
        <w:rPr>
          <w:lang w:val="ru-RU"/>
        </w:rPr>
        <w:instrText xml:space="preserve">/2013" </w:instrText>
      </w:r>
      <w:r w:rsidR="00064AD1">
        <w:fldChar w:fldCharType="separate"/>
      </w:r>
      <w:r w:rsidRPr="009829AD">
        <w:rPr>
          <w:rFonts w:asciiTheme="majorBidi" w:hAnsiTheme="majorBidi" w:cstheme="majorBidi"/>
          <w:szCs w:val="18"/>
          <w:lang w:val="ru-RU"/>
        </w:rPr>
        <w:t>2013</w:t>
      </w:r>
      <w:r w:rsidR="00064AD1">
        <w:rPr>
          <w:rFonts w:asciiTheme="majorBidi" w:hAnsiTheme="majorBidi" w:cstheme="majorBidi"/>
          <w:szCs w:val="18"/>
          <w:lang w:val="ru-RU"/>
        </w:rPr>
        <w:fldChar w:fldCharType="end"/>
      </w:r>
      <w:r w:rsidRPr="009829AD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года</w:t>
      </w:r>
      <w:r w:rsidRPr="009829AD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lang w:val="ru-RU"/>
        </w:rPr>
        <w:t>партия</w:t>
      </w:r>
      <w:r w:rsidRPr="009829AD">
        <w:rPr>
          <w:lang w:val="ru-RU"/>
        </w:rPr>
        <w:t xml:space="preserve"> «</w:t>
      </w:r>
      <w:r>
        <w:rPr>
          <w:lang w:val="ru-RU"/>
        </w:rPr>
        <w:t>Народ</w:t>
      </w:r>
      <w:r w:rsidRPr="009829AD">
        <w:rPr>
          <w:lang w:val="ru-RU"/>
        </w:rPr>
        <w:t xml:space="preserve"> </w:t>
      </w:r>
      <w:r>
        <w:rPr>
          <w:lang w:val="ru-RU"/>
        </w:rPr>
        <w:t>свободы</w:t>
      </w:r>
      <w:r w:rsidRPr="009829AD">
        <w:rPr>
          <w:lang w:val="ru-RU"/>
        </w:rPr>
        <w:t xml:space="preserve">» </w:t>
      </w:r>
      <w:r>
        <w:rPr>
          <w:lang w:val="ru-RU"/>
        </w:rPr>
        <w:t>приняла</w:t>
      </w:r>
      <w:r w:rsidRPr="009829AD">
        <w:rPr>
          <w:lang w:val="ru-RU"/>
        </w:rPr>
        <w:t xml:space="preserve"> </w:t>
      </w:r>
      <w:r>
        <w:rPr>
          <w:lang w:val="ru-RU"/>
        </w:rPr>
        <w:t>решение</w:t>
      </w:r>
      <w:r w:rsidRPr="009829AD">
        <w:rPr>
          <w:lang w:val="ru-RU"/>
        </w:rPr>
        <w:t xml:space="preserve"> </w:t>
      </w:r>
      <w:r>
        <w:rPr>
          <w:lang w:val="ru-RU"/>
        </w:rPr>
        <w:t>о</w:t>
      </w:r>
      <w:r w:rsidRPr="009829AD">
        <w:rPr>
          <w:lang w:val="ru-RU"/>
        </w:rPr>
        <w:t xml:space="preserve"> </w:t>
      </w:r>
      <w:r>
        <w:rPr>
          <w:lang w:val="ru-RU"/>
        </w:rPr>
        <w:t>самостоятельном</w:t>
      </w:r>
      <w:r w:rsidRPr="009829AD">
        <w:rPr>
          <w:lang w:val="ru-RU"/>
        </w:rPr>
        <w:t xml:space="preserve"> </w:t>
      </w:r>
      <w:r>
        <w:rPr>
          <w:lang w:val="ru-RU"/>
        </w:rPr>
        <w:t>приостановлении</w:t>
      </w:r>
      <w:r w:rsidRPr="009829AD">
        <w:rPr>
          <w:lang w:val="ru-RU"/>
        </w:rPr>
        <w:t xml:space="preserve"> </w:t>
      </w:r>
      <w:r>
        <w:rPr>
          <w:lang w:val="ru-RU"/>
        </w:rPr>
        <w:t>своей</w:t>
      </w:r>
      <w:r w:rsidRPr="009829AD">
        <w:rPr>
          <w:lang w:val="ru-RU"/>
        </w:rPr>
        <w:t xml:space="preserve"> </w:t>
      </w:r>
      <w:r>
        <w:rPr>
          <w:lang w:val="ru-RU"/>
        </w:rPr>
        <w:t>деятельности, чтобы обеспечить возрождение партии «</w:t>
      </w:r>
      <w:r w:rsidRPr="009829AD">
        <w:rPr>
          <w:i/>
          <w:lang w:val="ru-RU"/>
        </w:rPr>
        <w:t>Вперед, Италия!</w:t>
      </w:r>
      <w:r>
        <w:rPr>
          <w:lang w:val="ru-RU"/>
        </w:rPr>
        <w:t>»</w:t>
      </w:r>
      <w:r w:rsidRPr="009829AD">
        <w:rPr>
          <w:rFonts w:asciiTheme="majorBidi" w:hAnsiTheme="majorBidi" w:cstheme="majorBidi"/>
          <w:szCs w:val="18"/>
          <w:lang w:val="ru-RU"/>
        </w:rPr>
        <w:t xml:space="preserve">, </w:t>
      </w:r>
      <w:r>
        <w:rPr>
          <w:rFonts w:asciiTheme="majorBidi" w:hAnsiTheme="majorBidi" w:cstheme="majorBidi"/>
          <w:szCs w:val="18"/>
          <w:lang w:val="ru-RU"/>
        </w:rPr>
        <w:t xml:space="preserve">причем партия «Новый правый центр (НПЦ)», возглавляемая </w:t>
      </w:r>
      <w:r>
        <w:rPr>
          <w:rFonts w:asciiTheme="majorBidi" w:hAnsiTheme="majorBidi" w:cstheme="majorBidi"/>
          <w:szCs w:val="18"/>
          <w:lang w:val="ru-RU"/>
        </w:rPr>
        <w:br/>
        <w:t xml:space="preserve">г-ном А. </w:t>
      </w:r>
      <w:proofErr w:type="spellStart"/>
      <w:r>
        <w:rPr>
          <w:rFonts w:asciiTheme="majorBidi" w:hAnsiTheme="majorBidi" w:cstheme="majorBidi"/>
          <w:szCs w:val="18"/>
          <w:lang w:val="ru-RU"/>
        </w:rPr>
        <w:t>Альфано</w:t>
      </w:r>
      <w:proofErr w:type="spellEnd"/>
      <w:r>
        <w:rPr>
          <w:rFonts w:asciiTheme="majorBidi" w:hAnsiTheme="majorBidi" w:cstheme="majorBidi"/>
          <w:szCs w:val="18"/>
          <w:lang w:val="ru-RU"/>
        </w:rPr>
        <w:t>, больше не входит в ее состав</w:t>
      </w:r>
      <w:r w:rsidRPr="009829AD">
        <w:rPr>
          <w:rFonts w:asciiTheme="majorBidi" w:hAnsiTheme="majorBidi" w:cstheme="majorBidi"/>
          <w:szCs w:val="18"/>
          <w:lang w:val="ru-RU"/>
        </w:rPr>
        <w:t xml:space="preserve">. </w:t>
      </w:r>
      <w:r>
        <w:rPr>
          <w:rFonts w:asciiTheme="majorBidi" w:hAnsiTheme="majorBidi" w:cstheme="majorBidi"/>
          <w:szCs w:val="18"/>
          <w:lang w:val="ru-RU"/>
        </w:rPr>
        <w:t xml:space="preserve">Эта партия приняла решение поддержать тогдашнее правительство под руководством Э. </w:t>
      </w:r>
      <w:proofErr w:type="spellStart"/>
      <w:r>
        <w:rPr>
          <w:rFonts w:asciiTheme="majorBidi" w:hAnsiTheme="majorBidi" w:cstheme="majorBidi"/>
          <w:szCs w:val="18"/>
          <w:lang w:val="ru-RU"/>
        </w:rPr>
        <w:t>Летта</w:t>
      </w:r>
      <w:proofErr w:type="spellEnd"/>
      <w:r w:rsidRPr="00B2421D">
        <w:rPr>
          <w:rFonts w:asciiTheme="majorBidi" w:hAnsiTheme="majorBidi" w:cstheme="majorBidi"/>
          <w:szCs w:val="18"/>
          <w:lang w:val="ru-RU"/>
        </w:rPr>
        <w:t xml:space="preserve">. </w:t>
      </w:r>
    </w:p>
  </w:footnote>
  <w:footnote w:id="19">
    <w:p w:rsidR="00AC4DB4" w:rsidRPr="002C4539" w:rsidRDefault="00AC4DB4" w:rsidP="00632350">
      <w:pPr>
        <w:pStyle w:val="FootnoteText"/>
        <w:widowControl w:val="0"/>
        <w:tabs>
          <w:tab w:val="clear" w:pos="1021"/>
          <w:tab w:val="right" w:pos="1020"/>
        </w:tabs>
        <w:rPr>
          <w:rFonts w:asciiTheme="majorBidi" w:hAnsiTheme="majorBidi" w:cstheme="majorBidi"/>
          <w:szCs w:val="18"/>
          <w:lang w:val="ru-RU"/>
        </w:rPr>
      </w:pPr>
      <w:r w:rsidRPr="00B2421D">
        <w:rPr>
          <w:rFonts w:asciiTheme="majorBidi" w:hAnsiTheme="majorBidi" w:cstheme="majorBidi"/>
          <w:szCs w:val="18"/>
          <w:lang w:val="ru-RU"/>
        </w:rPr>
        <w:tab/>
      </w:r>
      <w:r w:rsidRPr="000A78BB">
        <w:rPr>
          <w:rStyle w:val="FootnoteReference"/>
          <w:rFonts w:asciiTheme="majorBidi" w:hAnsiTheme="majorBidi" w:cstheme="majorBidi"/>
          <w:szCs w:val="18"/>
        </w:rPr>
        <w:footnoteRef/>
      </w:r>
      <w:r w:rsidRPr="002C4539">
        <w:rPr>
          <w:rFonts w:asciiTheme="majorBidi" w:hAnsiTheme="majorBidi" w:cstheme="majorBidi"/>
          <w:szCs w:val="18"/>
          <w:lang w:val="ru-RU"/>
        </w:rPr>
        <w:tab/>
      </w:r>
      <w:r>
        <w:rPr>
          <w:rFonts w:asciiTheme="majorBidi" w:hAnsiTheme="majorBidi" w:cstheme="majorBidi"/>
          <w:color w:val="141414"/>
          <w:szCs w:val="18"/>
          <w:lang w:val="ru-RU"/>
        </w:rPr>
        <w:t>Закон</w:t>
      </w:r>
      <w:r w:rsidRPr="002C4539">
        <w:rPr>
          <w:rFonts w:asciiTheme="majorBidi" w:hAnsiTheme="majorBidi" w:cstheme="majorBidi"/>
          <w:color w:val="141414"/>
          <w:szCs w:val="18"/>
          <w:lang w:val="ru-RU"/>
        </w:rPr>
        <w:t xml:space="preserve"> № 49/1987 </w:t>
      </w:r>
      <w:r>
        <w:rPr>
          <w:rFonts w:asciiTheme="majorBidi" w:hAnsiTheme="majorBidi" w:cstheme="majorBidi"/>
          <w:color w:val="141414"/>
          <w:szCs w:val="18"/>
          <w:lang w:val="ru-RU"/>
        </w:rPr>
        <w:t>о</w:t>
      </w:r>
      <w:r w:rsidRPr="002C4539">
        <w:rPr>
          <w:rFonts w:asciiTheme="majorBidi" w:hAnsiTheme="majorBidi" w:cstheme="majorBidi"/>
          <w:color w:val="141414"/>
          <w:szCs w:val="18"/>
          <w:lang w:val="ru-RU"/>
        </w:rPr>
        <w:t xml:space="preserve"> </w:t>
      </w:r>
      <w:r>
        <w:rPr>
          <w:rFonts w:asciiTheme="majorBidi" w:hAnsiTheme="majorBidi" w:cstheme="majorBidi"/>
          <w:color w:val="141414"/>
          <w:szCs w:val="18"/>
          <w:lang w:val="ru-RU"/>
        </w:rPr>
        <w:t>сотрудничестве</w:t>
      </w:r>
      <w:r w:rsidRPr="002C4539">
        <w:rPr>
          <w:rFonts w:asciiTheme="majorBidi" w:hAnsiTheme="majorBidi" w:cstheme="majorBidi"/>
          <w:color w:val="141414"/>
          <w:szCs w:val="18"/>
          <w:lang w:val="ru-RU"/>
        </w:rPr>
        <w:t xml:space="preserve"> </w:t>
      </w:r>
      <w:r>
        <w:rPr>
          <w:rFonts w:asciiTheme="majorBidi" w:hAnsiTheme="majorBidi" w:cstheme="majorBidi"/>
          <w:color w:val="141414"/>
          <w:szCs w:val="18"/>
          <w:lang w:val="ru-RU"/>
        </w:rPr>
        <w:t>в</w:t>
      </w:r>
      <w:r w:rsidRPr="002C4539">
        <w:rPr>
          <w:rFonts w:asciiTheme="majorBidi" w:hAnsiTheme="majorBidi" w:cstheme="majorBidi"/>
          <w:color w:val="141414"/>
          <w:szCs w:val="18"/>
          <w:lang w:val="ru-RU"/>
        </w:rPr>
        <w:t xml:space="preserve"> </w:t>
      </w:r>
      <w:r>
        <w:rPr>
          <w:rFonts w:asciiTheme="majorBidi" w:hAnsiTheme="majorBidi" w:cstheme="majorBidi"/>
          <w:color w:val="141414"/>
          <w:szCs w:val="18"/>
          <w:lang w:val="ru-RU"/>
        </w:rPr>
        <w:t>целях</w:t>
      </w:r>
      <w:r w:rsidRPr="002C4539">
        <w:rPr>
          <w:rFonts w:asciiTheme="majorBidi" w:hAnsiTheme="majorBidi" w:cstheme="majorBidi"/>
          <w:color w:val="141414"/>
          <w:szCs w:val="18"/>
          <w:lang w:val="ru-RU"/>
        </w:rPr>
        <w:t xml:space="preserve"> </w:t>
      </w:r>
      <w:r>
        <w:rPr>
          <w:rFonts w:asciiTheme="majorBidi" w:hAnsiTheme="majorBidi" w:cstheme="majorBidi"/>
          <w:color w:val="141414"/>
          <w:szCs w:val="18"/>
          <w:lang w:val="ru-RU"/>
        </w:rPr>
        <w:t>развития</w:t>
      </w:r>
      <w:r w:rsidRPr="002C4539">
        <w:rPr>
          <w:rFonts w:asciiTheme="majorBidi" w:hAnsiTheme="majorBidi" w:cstheme="majorBidi"/>
          <w:color w:val="141414"/>
          <w:szCs w:val="18"/>
          <w:lang w:val="ru-RU"/>
        </w:rPr>
        <w:t xml:space="preserve"> </w:t>
      </w:r>
      <w:r>
        <w:rPr>
          <w:rFonts w:asciiTheme="majorBidi" w:hAnsiTheme="majorBidi" w:cstheme="majorBidi"/>
          <w:color w:val="141414"/>
          <w:szCs w:val="18"/>
          <w:lang w:val="ru-RU"/>
        </w:rPr>
        <w:t>был</w:t>
      </w:r>
      <w:r w:rsidRPr="002C4539">
        <w:rPr>
          <w:rFonts w:asciiTheme="majorBidi" w:hAnsiTheme="majorBidi" w:cstheme="majorBidi"/>
          <w:color w:val="141414"/>
          <w:szCs w:val="18"/>
          <w:lang w:val="ru-RU"/>
        </w:rPr>
        <w:t xml:space="preserve"> </w:t>
      </w:r>
      <w:r>
        <w:rPr>
          <w:rFonts w:asciiTheme="majorBidi" w:hAnsiTheme="majorBidi" w:cstheme="majorBidi"/>
          <w:color w:val="141414"/>
          <w:szCs w:val="18"/>
          <w:lang w:val="ru-RU"/>
        </w:rPr>
        <w:t>отменен</w:t>
      </w:r>
      <w:r w:rsidRPr="002C4539">
        <w:rPr>
          <w:rFonts w:asciiTheme="majorBidi" w:hAnsiTheme="majorBidi" w:cstheme="majorBidi"/>
          <w:color w:val="141414"/>
          <w:szCs w:val="18"/>
          <w:lang w:val="ru-RU"/>
        </w:rPr>
        <w:t xml:space="preserve"> </w:t>
      </w:r>
      <w:r>
        <w:rPr>
          <w:rFonts w:asciiTheme="majorBidi" w:hAnsiTheme="majorBidi" w:cstheme="majorBidi"/>
          <w:color w:val="141414"/>
          <w:szCs w:val="18"/>
          <w:lang w:val="ru-RU"/>
        </w:rPr>
        <w:t>и</w:t>
      </w:r>
      <w:r w:rsidRPr="002C4539">
        <w:rPr>
          <w:rFonts w:asciiTheme="majorBidi" w:hAnsiTheme="majorBidi" w:cstheme="majorBidi"/>
          <w:color w:val="141414"/>
          <w:szCs w:val="18"/>
          <w:lang w:val="ru-RU"/>
        </w:rPr>
        <w:t xml:space="preserve"> </w:t>
      </w:r>
      <w:r>
        <w:rPr>
          <w:rFonts w:asciiTheme="majorBidi" w:hAnsiTheme="majorBidi" w:cstheme="majorBidi"/>
          <w:color w:val="141414"/>
          <w:szCs w:val="18"/>
          <w:lang w:val="ru-RU"/>
        </w:rPr>
        <w:t>заменен</w:t>
      </w:r>
      <w:r w:rsidRPr="002C4539">
        <w:rPr>
          <w:rFonts w:asciiTheme="majorBidi" w:hAnsiTheme="majorBidi" w:cstheme="majorBidi"/>
          <w:color w:val="141414"/>
          <w:szCs w:val="18"/>
          <w:lang w:val="ru-RU"/>
        </w:rPr>
        <w:t xml:space="preserve"> </w:t>
      </w:r>
      <w:r>
        <w:rPr>
          <w:rFonts w:asciiTheme="majorBidi" w:hAnsiTheme="majorBidi" w:cstheme="majorBidi"/>
          <w:color w:val="141414"/>
          <w:szCs w:val="18"/>
          <w:lang w:val="ru-RU"/>
        </w:rPr>
        <w:br/>
        <w:t>Законом</w:t>
      </w:r>
      <w:r w:rsidRPr="002C4539">
        <w:rPr>
          <w:rFonts w:asciiTheme="majorBidi" w:hAnsiTheme="majorBidi" w:cstheme="majorBidi"/>
          <w:color w:val="141414"/>
          <w:szCs w:val="18"/>
          <w:lang w:val="ru-RU"/>
        </w:rPr>
        <w:t xml:space="preserve"> № 125/2014, </w:t>
      </w:r>
      <w:r>
        <w:rPr>
          <w:rFonts w:asciiTheme="majorBidi" w:hAnsiTheme="majorBidi" w:cstheme="majorBidi"/>
          <w:color w:val="141414"/>
          <w:szCs w:val="18"/>
          <w:lang w:val="ru-RU"/>
        </w:rPr>
        <w:t>который предусматривает, среди прочего, создание Итальянского агентства по сотрудничеству в целях развития</w:t>
      </w:r>
      <w:r w:rsidRPr="002C4539">
        <w:rPr>
          <w:rFonts w:asciiTheme="majorBidi" w:hAnsiTheme="majorBidi" w:cstheme="majorBidi"/>
          <w:color w:val="141414"/>
          <w:szCs w:val="18"/>
          <w:lang w:val="ru-RU"/>
        </w:rPr>
        <w:t>.</w:t>
      </w:r>
    </w:p>
  </w:footnote>
  <w:footnote w:id="20">
    <w:p w:rsidR="00AC4DB4" w:rsidRPr="00081775" w:rsidRDefault="00AC4DB4" w:rsidP="00632350">
      <w:pPr>
        <w:pStyle w:val="FootnoteText"/>
        <w:tabs>
          <w:tab w:val="clear" w:pos="1021"/>
          <w:tab w:val="right" w:pos="1020"/>
        </w:tabs>
        <w:rPr>
          <w:rFonts w:asciiTheme="majorBidi" w:hAnsiTheme="majorBidi" w:cstheme="majorBidi"/>
          <w:szCs w:val="18"/>
          <w:lang w:val="ru-RU"/>
        </w:rPr>
      </w:pPr>
      <w:r w:rsidRPr="002C4539">
        <w:rPr>
          <w:rFonts w:asciiTheme="majorBidi" w:hAnsiTheme="majorBidi" w:cstheme="majorBidi"/>
          <w:szCs w:val="18"/>
          <w:lang w:val="ru-RU"/>
        </w:rPr>
        <w:tab/>
      </w:r>
      <w:r w:rsidRPr="000A78BB">
        <w:rPr>
          <w:rStyle w:val="FootnoteReference"/>
          <w:rFonts w:asciiTheme="majorBidi" w:hAnsiTheme="majorBidi" w:cstheme="majorBidi"/>
          <w:szCs w:val="18"/>
        </w:rPr>
        <w:footnoteRef/>
      </w:r>
      <w:r w:rsidRPr="00A50415">
        <w:rPr>
          <w:rFonts w:asciiTheme="majorBidi" w:hAnsiTheme="majorBidi" w:cstheme="majorBidi"/>
          <w:szCs w:val="18"/>
          <w:lang w:val="ru-RU"/>
        </w:rPr>
        <w:tab/>
      </w:r>
      <w:r>
        <w:rPr>
          <w:rFonts w:asciiTheme="majorBidi" w:hAnsiTheme="majorBidi" w:cstheme="majorBidi"/>
          <w:szCs w:val="18"/>
          <w:lang w:val="ru-RU"/>
        </w:rPr>
        <w:t>В</w:t>
      </w:r>
      <w:r w:rsidRPr="00A50415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главу</w:t>
      </w:r>
      <w:r w:rsidRPr="00A50415">
        <w:rPr>
          <w:rFonts w:asciiTheme="majorBidi" w:hAnsiTheme="majorBidi" w:cstheme="majorBidi"/>
          <w:szCs w:val="18"/>
          <w:lang w:val="ru-RU"/>
        </w:rPr>
        <w:t xml:space="preserve"> </w:t>
      </w:r>
      <w:r w:rsidRPr="000A78BB">
        <w:rPr>
          <w:rFonts w:asciiTheme="majorBidi" w:hAnsiTheme="majorBidi" w:cstheme="majorBidi"/>
          <w:szCs w:val="18"/>
        </w:rPr>
        <w:t>V</w:t>
      </w:r>
      <w:r w:rsidRPr="00A50415">
        <w:rPr>
          <w:rFonts w:asciiTheme="majorBidi" w:hAnsiTheme="majorBidi" w:cstheme="majorBidi"/>
          <w:szCs w:val="18"/>
          <w:lang w:val="ru-RU"/>
        </w:rPr>
        <w:t xml:space="preserve"> (</w:t>
      </w:r>
      <w:r>
        <w:rPr>
          <w:rFonts w:asciiTheme="majorBidi" w:hAnsiTheme="majorBidi" w:cstheme="majorBidi"/>
          <w:szCs w:val="18"/>
          <w:lang w:val="ru-RU"/>
        </w:rPr>
        <w:t>часть</w:t>
      </w:r>
      <w:r w:rsidRPr="00A50415">
        <w:rPr>
          <w:rFonts w:asciiTheme="majorBidi" w:hAnsiTheme="majorBidi" w:cstheme="majorBidi"/>
          <w:szCs w:val="18"/>
          <w:lang w:val="ru-RU"/>
        </w:rPr>
        <w:t xml:space="preserve"> </w:t>
      </w:r>
      <w:r w:rsidRPr="000A78BB">
        <w:rPr>
          <w:rFonts w:asciiTheme="majorBidi" w:hAnsiTheme="majorBidi" w:cstheme="majorBidi"/>
          <w:szCs w:val="18"/>
        </w:rPr>
        <w:t>II</w:t>
      </w:r>
      <w:r w:rsidRPr="00A50415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Конституции Италии</w:t>
      </w:r>
      <w:r w:rsidRPr="00A50415">
        <w:rPr>
          <w:rFonts w:asciiTheme="majorBidi" w:hAnsiTheme="majorBidi" w:cstheme="majorBidi"/>
          <w:szCs w:val="18"/>
          <w:lang w:val="ru-RU"/>
        </w:rPr>
        <w:t>)</w:t>
      </w:r>
      <w:r>
        <w:rPr>
          <w:rFonts w:asciiTheme="majorBidi" w:hAnsiTheme="majorBidi" w:cstheme="majorBidi"/>
          <w:szCs w:val="18"/>
          <w:lang w:val="ru-RU"/>
        </w:rPr>
        <w:t>, посвященную местным</w:t>
      </w:r>
      <w:r w:rsidRPr="00C14BB6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органам</w:t>
      </w:r>
      <w:r w:rsidRPr="00C14BB6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власти</w:t>
      </w:r>
      <w:r w:rsidRPr="00C14BB6">
        <w:rPr>
          <w:rFonts w:asciiTheme="majorBidi" w:hAnsiTheme="majorBidi" w:cstheme="majorBidi"/>
          <w:szCs w:val="18"/>
          <w:lang w:val="ru-RU"/>
        </w:rPr>
        <w:t xml:space="preserve">, </w:t>
      </w:r>
      <w:r>
        <w:rPr>
          <w:rFonts w:asciiTheme="majorBidi" w:hAnsiTheme="majorBidi" w:cstheme="majorBidi"/>
          <w:szCs w:val="18"/>
          <w:lang w:val="ru-RU"/>
        </w:rPr>
        <w:t>вносились</w:t>
      </w:r>
      <w:r w:rsidRPr="00C14BB6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поправки</w:t>
      </w:r>
      <w:r w:rsidRPr="00C14BB6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соответственно</w:t>
      </w:r>
      <w:r w:rsidRPr="00C14BB6">
        <w:rPr>
          <w:rFonts w:asciiTheme="majorBidi" w:hAnsiTheme="majorBidi" w:cstheme="majorBidi"/>
          <w:szCs w:val="18"/>
          <w:lang w:val="ru-RU"/>
        </w:rPr>
        <w:t xml:space="preserve"> 18</w:t>
      </w:r>
      <w:r>
        <w:rPr>
          <w:rFonts w:asciiTheme="majorBidi" w:hAnsiTheme="majorBidi" w:cstheme="majorBidi"/>
          <w:szCs w:val="18"/>
        </w:rPr>
        <w:t> </w:t>
      </w:r>
      <w:r>
        <w:rPr>
          <w:rFonts w:asciiTheme="majorBidi" w:hAnsiTheme="majorBidi" w:cstheme="majorBidi"/>
          <w:szCs w:val="18"/>
          <w:lang w:val="ru-RU"/>
        </w:rPr>
        <w:t>октября</w:t>
      </w:r>
      <w:r w:rsidRPr="00C14BB6">
        <w:rPr>
          <w:rFonts w:asciiTheme="majorBidi" w:hAnsiTheme="majorBidi" w:cstheme="majorBidi"/>
          <w:szCs w:val="18"/>
          <w:lang w:val="ru-RU"/>
        </w:rPr>
        <w:t xml:space="preserve"> 2001</w:t>
      </w:r>
      <w:r>
        <w:rPr>
          <w:rFonts w:asciiTheme="majorBidi" w:hAnsiTheme="majorBidi" w:cstheme="majorBidi"/>
          <w:szCs w:val="18"/>
          <w:lang w:val="ru-RU"/>
        </w:rPr>
        <w:t xml:space="preserve"> года и </w:t>
      </w:r>
      <w:r w:rsidRPr="00C14BB6">
        <w:rPr>
          <w:rFonts w:asciiTheme="majorBidi" w:hAnsiTheme="majorBidi" w:cstheme="majorBidi"/>
          <w:szCs w:val="18"/>
          <w:lang w:val="ru-RU"/>
        </w:rPr>
        <w:t xml:space="preserve">31 </w:t>
      </w:r>
      <w:r>
        <w:rPr>
          <w:rFonts w:asciiTheme="majorBidi" w:hAnsiTheme="majorBidi" w:cstheme="majorBidi"/>
          <w:szCs w:val="18"/>
          <w:lang w:val="ru-RU"/>
        </w:rPr>
        <w:t>декабря</w:t>
      </w:r>
      <w:r w:rsidRPr="00C14BB6">
        <w:rPr>
          <w:rFonts w:asciiTheme="majorBidi" w:hAnsiTheme="majorBidi" w:cstheme="majorBidi"/>
          <w:szCs w:val="18"/>
          <w:lang w:val="ru-RU"/>
        </w:rPr>
        <w:t xml:space="preserve"> 2001</w:t>
      </w:r>
      <w:r>
        <w:rPr>
          <w:rFonts w:asciiTheme="majorBidi" w:hAnsiTheme="majorBidi" w:cstheme="majorBidi"/>
          <w:szCs w:val="18"/>
          <w:lang w:val="ru-RU"/>
        </w:rPr>
        <w:t xml:space="preserve"> года</w:t>
      </w:r>
      <w:r w:rsidRPr="00C14BB6">
        <w:rPr>
          <w:rFonts w:asciiTheme="majorBidi" w:hAnsiTheme="majorBidi" w:cstheme="majorBidi"/>
          <w:szCs w:val="18"/>
          <w:lang w:val="ru-RU"/>
        </w:rPr>
        <w:t xml:space="preserve">. </w:t>
      </w:r>
      <w:r>
        <w:rPr>
          <w:rFonts w:asciiTheme="majorBidi" w:hAnsiTheme="majorBidi" w:cstheme="majorBidi"/>
          <w:szCs w:val="18"/>
          <w:lang w:val="ru-RU"/>
        </w:rPr>
        <w:t>Таким</w:t>
      </w:r>
      <w:r w:rsidRPr="00C14BB6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образом</w:t>
      </w:r>
      <w:r w:rsidRPr="00C14BB6">
        <w:rPr>
          <w:rFonts w:asciiTheme="majorBidi" w:hAnsiTheme="majorBidi" w:cstheme="majorBidi"/>
          <w:szCs w:val="18"/>
          <w:lang w:val="ru-RU"/>
        </w:rPr>
        <w:t xml:space="preserve">, </w:t>
      </w:r>
      <w:r>
        <w:rPr>
          <w:rFonts w:asciiTheme="majorBidi" w:hAnsiTheme="majorBidi" w:cstheme="majorBidi"/>
          <w:szCs w:val="18"/>
          <w:lang w:val="ru-RU"/>
        </w:rPr>
        <w:t>было</w:t>
      </w:r>
      <w:r w:rsidRPr="00C14BB6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установлено</w:t>
      </w:r>
      <w:r w:rsidRPr="00C14BB6">
        <w:rPr>
          <w:rFonts w:asciiTheme="majorBidi" w:hAnsiTheme="majorBidi" w:cstheme="majorBidi"/>
          <w:szCs w:val="18"/>
          <w:lang w:val="ru-RU"/>
        </w:rPr>
        <w:t xml:space="preserve">, </w:t>
      </w:r>
      <w:r>
        <w:rPr>
          <w:rFonts w:asciiTheme="majorBidi" w:hAnsiTheme="majorBidi" w:cstheme="majorBidi"/>
          <w:szCs w:val="18"/>
          <w:lang w:val="ru-RU"/>
        </w:rPr>
        <w:t>что</w:t>
      </w:r>
      <w:r w:rsidRPr="00C14BB6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новая</w:t>
      </w:r>
      <w:r w:rsidRPr="00C14BB6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глава</w:t>
      </w:r>
      <w:r w:rsidRPr="00C14BB6">
        <w:rPr>
          <w:rFonts w:asciiTheme="majorBidi" w:hAnsiTheme="majorBidi" w:cstheme="majorBidi"/>
          <w:szCs w:val="18"/>
          <w:lang w:val="ru-RU"/>
        </w:rPr>
        <w:t xml:space="preserve"> </w:t>
      </w:r>
      <w:r w:rsidRPr="000A78BB">
        <w:rPr>
          <w:rFonts w:asciiTheme="majorBidi" w:hAnsiTheme="majorBidi" w:cstheme="majorBidi"/>
          <w:szCs w:val="18"/>
        </w:rPr>
        <w:t>V</w:t>
      </w:r>
      <w:r w:rsidRPr="00C14BB6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Основного закона будет применяться также к пяти областям с особым статусом</w:t>
      </w:r>
      <w:r w:rsidRPr="00C14BB6">
        <w:rPr>
          <w:rFonts w:asciiTheme="majorBidi" w:hAnsiTheme="majorBidi" w:cstheme="majorBidi"/>
          <w:szCs w:val="18"/>
          <w:lang w:val="ru-RU"/>
        </w:rPr>
        <w:t xml:space="preserve">. </w:t>
      </w:r>
      <w:r>
        <w:rPr>
          <w:rFonts w:asciiTheme="majorBidi" w:hAnsiTheme="majorBidi" w:cstheme="majorBidi"/>
          <w:szCs w:val="18"/>
          <w:lang w:val="ru-RU"/>
        </w:rPr>
        <w:t>Кроме</w:t>
      </w:r>
      <w:r w:rsidRPr="003C6E71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того</w:t>
      </w:r>
      <w:r w:rsidRPr="003C6E71">
        <w:rPr>
          <w:rFonts w:asciiTheme="majorBidi" w:hAnsiTheme="majorBidi" w:cstheme="majorBidi"/>
          <w:szCs w:val="18"/>
          <w:lang w:val="ru-RU"/>
        </w:rPr>
        <w:t xml:space="preserve">, </w:t>
      </w:r>
      <w:r>
        <w:rPr>
          <w:rFonts w:asciiTheme="majorBidi" w:hAnsiTheme="majorBidi" w:cstheme="majorBidi"/>
          <w:szCs w:val="18"/>
          <w:lang w:val="ru-RU"/>
        </w:rPr>
        <w:t>она</w:t>
      </w:r>
      <w:r w:rsidRPr="003C6E71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предусматривает</w:t>
      </w:r>
      <w:r w:rsidRPr="003C6E71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внесение</w:t>
      </w:r>
      <w:r w:rsidRPr="003C6E71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палатами</w:t>
      </w:r>
      <w:r w:rsidRPr="003C6E71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изменений</w:t>
      </w:r>
      <w:r w:rsidRPr="003C6E71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в</w:t>
      </w:r>
      <w:r w:rsidRPr="003C6E71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свои</w:t>
      </w:r>
      <w:r w:rsidRPr="003C6E71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регламенты</w:t>
      </w:r>
      <w:r w:rsidRPr="003C6E71">
        <w:rPr>
          <w:rFonts w:asciiTheme="majorBidi" w:hAnsiTheme="majorBidi" w:cstheme="majorBidi"/>
          <w:szCs w:val="18"/>
          <w:lang w:val="ru-RU"/>
        </w:rPr>
        <w:t xml:space="preserve">, </w:t>
      </w:r>
      <w:r>
        <w:rPr>
          <w:rFonts w:asciiTheme="majorBidi" w:hAnsiTheme="majorBidi" w:cstheme="majorBidi"/>
          <w:szCs w:val="18"/>
          <w:lang w:val="ru-RU"/>
        </w:rPr>
        <w:t>чтобы</w:t>
      </w:r>
      <w:r w:rsidRPr="003C6E71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разрешить</w:t>
      </w:r>
      <w:r w:rsidRPr="003C6E71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представителям</w:t>
      </w:r>
      <w:r w:rsidRPr="003C6E71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областей</w:t>
      </w:r>
      <w:r w:rsidRPr="003C6E71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и</w:t>
      </w:r>
      <w:r w:rsidRPr="003C6E71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других</w:t>
      </w:r>
      <w:r w:rsidRPr="003C6E71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местных</w:t>
      </w:r>
      <w:r w:rsidRPr="003C6E71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органов</w:t>
      </w:r>
      <w:r w:rsidRPr="003C6E71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власти</w:t>
      </w:r>
      <w:r w:rsidRPr="003C6E71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принимать</w:t>
      </w:r>
      <w:r w:rsidRPr="003C6E71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участие</w:t>
      </w:r>
      <w:r w:rsidRPr="003C6E71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br/>
        <w:t>в работе парламентских комиссий по областным делам, когда они обсуждают законопроекты, которые содержат «основополагающие принципы» конкурирующего законодательства</w:t>
      </w:r>
      <w:r w:rsidRPr="003C6E71">
        <w:rPr>
          <w:rFonts w:asciiTheme="majorBidi" w:hAnsiTheme="majorBidi" w:cstheme="majorBidi"/>
          <w:szCs w:val="18"/>
          <w:lang w:val="ru-RU"/>
        </w:rPr>
        <w:t xml:space="preserve">, </w:t>
      </w:r>
      <w:r>
        <w:rPr>
          <w:rFonts w:asciiTheme="majorBidi" w:hAnsiTheme="majorBidi" w:cstheme="majorBidi"/>
          <w:szCs w:val="18"/>
          <w:lang w:val="ru-RU"/>
        </w:rPr>
        <w:t xml:space="preserve">как они изложены в статье </w:t>
      </w:r>
      <w:r w:rsidRPr="003C6E71">
        <w:rPr>
          <w:rFonts w:asciiTheme="majorBidi" w:hAnsiTheme="majorBidi" w:cstheme="majorBidi"/>
          <w:szCs w:val="18"/>
          <w:lang w:val="ru-RU"/>
        </w:rPr>
        <w:t>117</w:t>
      </w:r>
      <w:r>
        <w:rPr>
          <w:rFonts w:asciiTheme="majorBidi" w:hAnsiTheme="majorBidi" w:cstheme="majorBidi"/>
          <w:szCs w:val="18"/>
          <w:lang w:val="ru-RU"/>
        </w:rPr>
        <w:t xml:space="preserve"> </w:t>
      </w:r>
      <w:r w:rsidRPr="003C6E71">
        <w:rPr>
          <w:rFonts w:asciiTheme="majorBidi" w:hAnsiTheme="majorBidi" w:cstheme="majorBidi"/>
          <w:szCs w:val="18"/>
          <w:lang w:val="ru-RU"/>
        </w:rPr>
        <w:t xml:space="preserve">(3), </w:t>
      </w:r>
      <w:r>
        <w:rPr>
          <w:rFonts w:asciiTheme="majorBidi" w:hAnsiTheme="majorBidi" w:cstheme="majorBidi"/>
          <w:szCs w:val="18"/>
          <w:lang w:val="ru-RU"/>
        </w:rPr>
        <w:t xml:space="preserve">или при обсуждении вопросов осуществления финансовой автономии, которая предусмотрена статьей </w:t>
      </w:r>
      <w:r w:rsidRPr="003C6E71">
        <w:rPr>
          <w:rFonts w:asciiTheme="majorBidi" w:hAnsiTheme="majorBidi" w:cstheme="majorBidi"/>
          <w:szCs w:val="18"/>
          <w:lang w:val="ru-RU"/>
        </w:rPr>
        <w:t xml:space="preserve">119. </w:t>
      </w:r>
      <w:r>
        <w:rPr>
          <w:rFonts w:asciiTheme="majorBidi" w:hAnsiTheme="majorBidi" w:cstheme="majorBidi"/>
          <w:szCs w:val="18"/>
          <w:lang w:val="ru-RU"/>
        </w:rPr>
        <w:br/>
      </w:r>
      <w:r w:rsidRPr="009A59F1">
        <w:rPr>
          <w:rFonts w:asciiTheme="majorBidi" w:hAnsiTheme="majorBidi" w:cstheme="majorBidi"/>
          <w:szCs w:val="18"/>
          <w:lang w:val="ru-RU"/>
        </w:rPr>
        <w:t>7</w:t>
      </w:r>
      <w:r>
        <w:rPr>
          <w:rFonts w:asciiTheme="majorBidi" w:hAnsiTheme="majorBidi" w:cstheme="majorBidi"/>
          <w:szCs w:val="18"/>
          <w:lang w:val="ru-RU"/>
        </w:rPr>
        <w:t xml:space="preserve"> октября</w:t>
      </w:r>
      <w:r w:rsidRPr="009A59F1">
        <w:rPr>
          <w:rFonts w:asciiTheme="majorBidi" w:hAnsiTheme="majorBidi" w:cstheme="majorBidi"/>
          <w:szCs w:val="18"/>
          <w:lang w:val="ru-RU"/>
        </w:rPr>
        <w:t xml:space="preserve"> 2001 </w:t>
      </w:r>
      <w:r>
        <w:rPr>
          <w:rFonts w:asciiTheme="majorBidi" w:hAnsiTheme="majorBidi" w:cstheme="majorBidi"/>
          <w:szCs w:val="18"/>
          <w:lang w:val="ru-RU"/>
        </w:rPr>
        <w:t>года</w:t>
      </w:r>
      <w:r w:rsidRPr="009A59F1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в</w:t>
      </w:r>
      <w:r w:rsidRPr="009A59F1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результате</w:t>
      </w:r>
      <w:r w:rsidRPr="009A59F1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народного</w:t>
      </w:r>
      <w:r w:rsidRPr="009A59F1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референдума</w:t>
      </w:r>
      <w:r w:rsidRPr="009A59F1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была</w:t>
      </w:r>
      <w:r w:rsidRPr="009A59F1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принята</w:t>
      </w:r>
      <w:r w:rsidRPr="009A59F1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обширная</w:t>
      </w:r>
      <w:r w:rsidRPr="009A59F1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 xml:space="preserve">конституционная поправка, касающаяся всей главы </w:t>
      </w:r>
      <w:r w:rsidRPr="000A78BB">
        <w:rPr>
          <w:rFonts w:asciiTheme="majorBidi" w:hAnsiTheme="majorBidi" w:cstheme="majorBidi"/>
          <w:szCs w:val="18"/>
        </w:rPr>
        <w:t>V</w:t>
      </w:r>
      <w:r w:rsidRPr="009A59F1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Конституции</w:t>
      </w:r>
      <w:r w:rsidRPr="009A59F1">
        <w:rPr>
          <w:rFonts w:asciiTheme="majorBidi" w:hAnsiTheme="majorBidi" w:cstheme="majorBidi"/>
          <w:szCs w:val="18"/>
          <w:lang w:val="ru-RU"/>
        </w:rPr>
        <w:t xml:space="preserve"> (</w:t>
      </w:r>
      <w:r>
        <w:rPr>
          <w:rFonts w:asciiTheme="majorBidi" w:hAnsiTheme="majorBidi" w:cstheme="majorBidi"/>
          <w:szCs w:val="18"/>
          <w:lang w:val="ru-RU"/>
        </w:rPr>
        <w:t>области</w:t>
      </w:r>
      <w:r w:rsidRPr="009A59F1">
        <w:rPr>
          <w:rFonts w:asciiTheme="majorBidi" w:hAnsiTheme="majorBidi" w:cstheme="majorBidi"/>
          <w:szCs w:val="18"/>
          <w:lang w:val="ru-RU"/>
        </w:rPr>
        <w:t xml:space="preserve">, </w:t>
      </w:r>
      <w:r>
        <w:rPr>
          <w:rFonts w:asciiTheme="majorBidi" w:hAnsiTheme="majorBidi" w:cstheme="majorBidi"/>
          <w:szCs w:val="18"/>
          <w:lang w:val="ru-RU"/>
        </w:rPr>
        <w:t>провинции</w:t>
      </w:r>
      <w:r w:rsidRPr="009A59F1">
        <w:rPr>
          <w:rFonts w:asciiTheme="majorBidi" w:hAnsiTheme="majorBidi" w:cstheme="majorBidi"/>
          <w:szCs w:val="18"/>
          <w:lang w:val="ru-RU"/>
        </w:rPr>
        <w:t xml:space="preserve">, </w:t>
      </w:r>
      <w:r>
        <w:rPr>
          <w:rFonts w:asciiTheme="majorBidi" w:hAnsiTheme="majorBidi" w:cstheme="majorBidi"/>
          <w:szCs w:val="18"/>
          <w:lang w:val="ru-RU"/>
        </w:rPr>
        <w:t>коммуны</w:t>
      </w:r>
      <w:r w:rsidRPr="009A59F1">
        <w:rPr>
          <w:rFonts w:asciiTheme="majorBidi" w:hAnsiTheme="majorBidi" w:cstheme="majorBidi"/>
          <w:szCs w:val="18"/>
          <w:lang w:val="ru-RU"/>
        </w:rPr>
        <w:t xml:space="preserve">). </w:t>
      </w:r>
      <w:r>
        <w:rPr>
          <w:rFonts w:asciiTheme="majorBidi" w:hAnsiTheme="majorBidi" w:cstheme="majorBidi"/>
          <w:szCs w:val="18"/>
          <w:lang w:val="ru-RU"/>
        </w:rPr>
        <w:t>За</w:t>
      </w:r>
      <w:r w:rsidRPr="004A763D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нее</w:t>
      </w:r>
      <w:r w:rsidRPr="004A763D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было</w:t>
      </w:r>
      <w:r w:rsidRPr="004A763D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отдано</w:t>
      </w:r>
      <w:r w:rsidRPr="004A763D">
        <w:rPr>
          <w:rFonts w:asciiTheme="majorBidi" w:hAnsiTheme="majorBidi" w:cstheme="majorBidi"/>
          <w:szCs w:val="18"/>
          <w:lang w:val="ru-RU"/>
        </w:rPr>
        <w:t xml:space="preserve"> 64,2% </w:t>
      </w:r>
      <w:r>
        <w:rPr>
          <w:rFonts w:asciiTheme="majorBidi" w:hAnsiTheme="majorBidi" w:cstheme="majorBidi"/>
          <w:szCs w:val="18"/>
          <w:lang w:val="ru-RU"/>
        </w:rPr>
        <w:t>голосов</w:t>
      </w:r>
      <w:r w:rsidRPr="004A763D">
        <w:rPr>
          <w:rFonts w:asciiTheme="majorBidi" w:hAnsiTheme="majorBidi" w:cstheme="majorBidi"/>
          <w:szCs w:val="18"/>
          <w:lang w:val="ru-RU"/>
        </w:rPr>
        <w:t>,</w:t>
      </w:r>
      <w:r>
        <w:rPr>
          <w:rFonts w:asciiTheme="majorBidi" w:hAnsiTheme="majorBidi" w:cstheme="majorBidi"/>
          <w:szCs w:val="18"/>
          <w:lang w:val="ru-RU"/>
        </w:rPr>
        <w:t xml:space="preserve"> хотя в голосовании приняли участие только </w:t>
      </w:r>
      <w:r w:rsidRPr="004A763D">
        <w:rPr>
          <w:rFonts w:asciiTheme="majorBidi" w:hAnsiTheme="majorBidi" w:cstheme="majorBidi"/>
          <w:szCs w:val="18"/>
          <w:lang w:val="ru-RU"/>
        </w:rPr>
        <w:t xml:space="preserve">34% </w:t>
      </w:r>
      <w:r>
        <w:rPr>
          <w:rFonts w:asciiTheme="majorBidi" w:hAnsiTheme="majorBidi" w:cstheme="majorBidi"/>
          <w:szCs w:val="18"/>
          <w:lang w:val="ru-RU"/>
        </w:rPr>
        <w:t>лиц, имеющих на это право</w:t>
      </w:r>
      <w:r w:rsidRPr="004A763D">
        <w:rPr>
          <w:rFonts w:asciiTheme="majorBidi" w:hAnsiTheme="majorBidi" w:cstheme="majorBidi"/>
          <w:szCs w:val="18"/>
          <w:lang w:val="ru-RU"/>
        </w:rPr>
        <w:t xml:space="preserve">; </w:t>
      </w:r>
      <w:r w:rsidRPr="00F00B0D">
        <w:rPr>
          <w:rFonts w:asciiTheme="majorBidi" w:hAnsiTheme="majorBidi" w:cstheme="majorBidi"/>
          <w:szCs w:val="18"/>
          <w:lang w:val="ru-RU"/>
        </w:rPr>
        <w:t>4.</w:t>
      </w:r>
      <w:r w:rsidRPr="004A763D">
        <w:rPr>
          <w:rFonts w:asciiTheme="majorBidi" w:hAnsiTheme="majorBidi" w:cstheme="majorBidi"/>
          <w:szCs w:val="18"/>
          <w:lang w:val="ru-RU"/>
        </w:rPr>
        <w:t xml:space="preserve"> </w:t>
      </w:r>
      <w:r w:rsidRPr="00D855D0">
        <w:rPr>
          <w:rFonts w:asciiTheme="majorBidi" w:hAnsiTheme="majorBidi" w:cstheme="majorBidi"/>
          <w:szCs w:val="18"/>
          <w:lang w:val="ru-RU"/>
        </w:rPr>
        <w:t xml:space="preserve">18 </w:t>
      </w:r>
      <w:r>
        <w:rPr>
          <w:rFonts w:asciiTheme="majorBidi" w:hAnsiTheme="majorBidi" w:cstheme="majorBidi"/>
          <w:szCs w:val="18"/>
          <w:lang w:val="ru-RU"/>
        </w:rPr>
        <w:t>апреля</w:t>
      </w:r>
      <w:r w:rsidRPr="00D855D0">
        <w:rPr>
          <w:rFonts w:asciiTheme="majorBidi" w:hAnsiTheme="majorBidi" w:cstheme="majorBidi"/>
          <w:szCs w:val="18"/>
          <w:lang w:val="ru-RU"/>
        </w:rPr>
        <w:t xml:space="preserve"> 1999 </w:t>
      </w:r>
      <w:r>
        <w:rPr>
          <w:rFonts w:asciiTheme="majorBidi" w:hAnsiTheme="majorBidi" w:cstheme="majorBidi"/>
          <w:szCs w:val="18"/>
          <w:lang w:val="ru-RU"/>
        </w:rPr>
        <w:t>года</w:t>
      </w:r>
      <w:r w:rsidRPr="00D855D0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br/>
      </w:r>
      <w:r w:rsidRPr="00D855D0">
        <w:rPr>
          <w:rFonts w:asciiTheme="majorBidi" w:hAnsiTheme="majorBidi" w:cstheme="majorBidi"/>
          <w:szCs w:val="18"/>
          <w:lang w:val="ru-RU"/>
        </w:rPr>
        <w:t xml:space="preserve">91% </w:t>
      </w:r>
      <w:r>
        <w:rPr>
          <w:rFonts w:asciiTheme="majorBidi" w:hAnsiTheme="majorBidi" w:cstheme="majorBidi"/>
          <w:szCs w:val="18"/>
          <w:lang w:val="ru-RU"/>
        </w:rPr>
        <w:t>проголосовавших</w:t>
      </w:r>
      <w:r w:rsidRPr="00D855D0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лиц</w:t>
      </w:r>
      <w:r w:rsidRPr="00D855D0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выступили</w:t>
      </w:r>
      <w:r w:rsidRPr="00D855D0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за</w:t>
      </w:r>
      <w:r w:rsidRPr="00D855D0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отмену</w:t>
      </w:r>
      <w:r w:rsidRPr="00D855D0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действующей</w:t>
      </w:r>
      <w:r w:rsidRPr="00D855D0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пропорциональной</w:t>
      </w:r>
      <w:r w:rsidRPr="00D855D0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системы</w:t>
      </w:r>
      <w:r w:rsidRPr="00D855D0">
        <w:rPr>
          <w:rFonts w:asciiTheme="majorBidi" w:hAnsiTheme="majorBidi" w:cstheme="majorBidi"/>
          <w:szCs w:val="18"/>
          <w:lang w:val="ru-RU"/>
        </w:rPr>
        <w:t xml:space="preserve">, </w:t>
      </w:r>
      <w:r>
        <w:rPr>
          <w:rFonts w:asciiTheme="majorBidi" w:hAnsiTheme="majorBidi" w:cstheme="majorBidi"/>
          <w:szCs w:val="18"/>
          <w:lang w:val="ru-RU"/>
        </w:rPr>
        <w:t>однако</w:t>
      </w:r>
      <w:r w:rsidRPr="00D855D0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проголосовали</w:t>
      </w:r>
      <w:r w:rsidRPr="00D855D0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только</w:t>
      </w:r>
      <w:r w:rsidRPr="00D855D0">
        <w:rPr>
          <w:rFonts w:asciiTheme="majorBidi" w:hAnsiTheme="majorBidi" w:cstheme="majorBidi"/>
          <w:szCs w:val="18"/>
          <w:lang w:val="ru-RU"/>
        </w:rPr>
        <w:t xml:space="preserve"> 49,6% </w:t>
      </w:r>
      <w:r>
        <w:rPr>
          <w:rFonts w:asciiTheme="majorBidi" w:hAnsiTheme="majorBidi" w:cstheme="majorBidi"/>
          <w:szCs w:val="18"/>
          <w:lang w:val="ru-RU"/>
        </w:rPr>
        <w:t xml:space="preserve">от общего числа лиц, имеющих право голоса </w:t>
      </w:r>
      <w:r w:rsidRPr="00D855D0">
        <w:rPr>
          <w:rFonts w:asciiTheme="majorBidi" w:hAnsiTheme="majorBidi" w:cstheme="majorBidi"/>
          <w:szCs w:val="18"/>
          <w:lang w:val="ru-RU"/>
        </w:rPr>
        <w:t>(</w:t>
      </w:r>
      <w:r>
        <w:rPr>
          <w:rFonts w:asciiTheme="majorBidi" w:hAnsiTheme="majorBidi" w:cstheme="majorBidi"/>
          <w:szCs w:val="18"/>
          <w:lang w:val="ru-RU"/>
        </w:rPr>
        <w:t xml:space="preserve">в соответствии с требованиями Конституции для признания состоявшимся референдума об отмене закона в нем должны принять участие не менее </w:t>
      </w:r>
      <w:r w:rsidRPr="00D855D0">
        <w:rPr>
          <w:rFonts w:asciiTheme="majorBidi" w:hAnsiTheme="majorBidi" w:cstheme="majorBidi"/>
          <w:szCs w:val="18"/>
          <w:lang w:val="ru-RU"/>
        </w:rPr>
        <w:t>50%</w:t>
      </w:r>
      <w:r>
        <w:rPr>
          <w:rFonts w:asciiTheme="majorBidi" w:hAnsiTheme="majorBidi" w:cstheme="majorBidi"/>
          <w:szCs w:val="18"/>
          <w:lang w:val="ru-RU"/>
        </w:rPr>
        <w:t xml:space="preserve"> лиц, имеющих на это право, плюс один голос</w:t>
      </w:r>
      <w:r w:rsidRPr="00D855D0">
        <w:rPr>
          <w:rFonts w:asciiTheme="majorBidi" w:hAnsiTheme="majorBidi" w:cstheme="majorBidi"/>
          <w:szCs w:val="18"/>
          <w:lang w:val="ru-RU"/>
        </w:rPr>
        <w:t xml:space="preserve">). </w:t>
      </w:r>
      <w:r>
        <w:rPr>
          <w:rFonts w:asciiTheme="majorBidi" w:hAnsiTheme="majorBidi" w:cstheme="majorBidi"/>
          <w:szCs w:val="18"/>
          <w:lang w:val="ru-RU"/>
        </w:rPr>
        <w:t>Этот</w:t>
      </w:r>
      <w:r w:rsidRPr="00226679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референдум</w:t>
      </w:r>
      <w:r w:rsidRPr="00226679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был</w:t>
      </w:r>
      <w:r w:rsidRPr="00226679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признан</w:t>
      </w:r>
      <w:r w:rsidRPr="00226679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несостоявшимся</w:t>
      </w:r>
      <w:r w:rsidRPr="00226679">
        <w:rPr>
          <w:rFonts w:asciiTheme="majorBidi" w:hAnsiTheme="majorBidi" w:cstheme="majorBidi"/>
          <w:szCs w:val="18"/>
          <w:lang w:val="ru-RU"/>
        </w:rPr>
        <w:t xml:space="preserve">. </w:t>
      </w:r>
      <w:r>
        <w:rPr>
          <w:rFonts w:asciiTheme="majorBidi" w:hAnsiTheme="majorBidi" w:cstheme="majorBidi"/>
          <w:szCs w:val="18"/>
          <w:lang w:val="ru-RU"/>
        </w:rPr>
        <w:t>Референдум</w:t>
      </w:r>
      <w:r w:rsidRPr="00226679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от</w:t>
      </w:r>
      <w:r w:rsidRPr="00226679">
        <w:rPr>
          <w:rFonts w:asciiTheme="majorBidi" w:hAnsiTheme="majorBidi" w:cstheme="majorBidi"/>
          <w:szCs w:val="18"/>
          <w:lang w:val="ru-RU"/>
        </w:rPr>
        <w:t xml:space="preserve"> 18 </w:t>
      </w:r>
      <w:r>
        <w:rPr>
          <w:rFonts w:asciiTheme="majorBidi" w:hAnsiTheme="majorBidi" w:cstheme="majorBidi"/>
          <w:szCs w:val="18"/>
          <w:lang w:val="ru-RU"/>
        </w:rPr>
        <w:t>апреля</w:t>
      </w:r>
      <w:r w:rsidRPr="00226679">
        <w:rPr>
          <w:rFonts w:asciiTheme="majorBidi" w:hAnsiTheme="majorBidi" w:cstheme="majorBidi"/>
          <w:szCs w:val="18"/>
          <w:lang w:val="ru-RU"/>
        </w:rPr>
        <w:t xml:space="preserve"> 1993 </w:t>
      </w:r>
      <w:r>
        <w:rPr>
          <w:rFonts w:asciiTheme="majorBidi" w:hAnsiTheme="majorBidi" w:cstheme="majorBidi"/>
          <w:szCs w:val="18"/>
          <w:lang w:val="ru-RU"/>
        </w:rPr>
        <w:t>года</w:t>
      </w:r>
      <w:r w:rsidRPr="00226679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сопровождался</w:t>
      </w:r>
      <w:r w:rsidRPr="00226679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крупными</w:t>
      </w:r>
      <w:r w:rsidRPr="00226679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реформами</w:t>
      </w:r>
      <w:r w:rsidRPr="00226679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избирательной</w:t>
      </w:r>
      <w:r w:rsidRPr="00226679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системы</w:t>
      </w:r>
      <w:r w:rsidRPr="00226679">
        <w:rPr>
          <w:rFonts w:asciiTheme="majorBidi" w:hAnsiTheme="majorBidi" w:cstheme="majorBidi"/>
          <w:szCs w:val="18"/>
          <w:lang w:val="ru-RU"/>
        </w:rPr>
        <w:t xml:space="preserve">. </w:t>
      </w:r>
      <w:r>
        <w:rPr>
          <w:rFonts w:asciiTheme="majorBidi" w:hAnsiTheme="majorBidi" w:cstheme="majorBidi"/>
          <w:szCs w:val="18"/>
          <w:lang w:val="ru-RU"/>
        </w:rPr>
        <w:t>На</w:t>
      </w:r>
      <w:r w:rsidRPr="005D7027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референдуме</w:t>
      </w:r>
      <w:r w:rsidRPr="005D7027">
        <w:rPr>
          <w:rFonts w:asciiTheme="majorBidi" w:hAnsiTheme="majorBidi" w:cstheme="majorBidi"/>
          <w:szCs w:val="18"/>
          <w:lang w:val="ru-RU"/>
        </w:rPr>
        <w:t xml:space="preserve"> 9 </w:t>
      </w:r>
      <w:r>
        <w:rPr>
          <w:rFonts w:asciiTheme="majorBidi" w:hAnsiTheme="majorBidi" w:cstheme="majorBidi"/>
          <w:szCs w:val="18"/>
          <w:lang w:val="ru-RU"/>
        </w:rPr>
        <w:t>июня</w:t>
      </w:r>
      <w:r w:rsidRPr="005D7027">
        <w:rPr>
          <w:rFonts w:asciiTheme="majorBidi" w:hAnsiTheme="majorBidi" w:cstheme="majorBidi"/>
          <w:szCs w:val="18"/>
          <w:lang w:val="ru-RU"/>
        </w:rPr>
        <w:t xml:space="preserve"> 1991 </w:t>
      </w:r>
      <w:r>
        <w:rPr>
          <w:rFonts w:asciiTheme="majorBidi" w:hAnsiTheme="majorBidi" w:cstheme="majorBidi"/>
          <w:szCs w:val="18"/>
          <w:lang w:val="ru-RU"/>
        </w:rPr>
        <w:t>года</w:t>
      </w:r>
      <w:r w:rsidRPr="005D7027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было</w:t>
      </w:r>
      <w:r w:rsidRPr="005D7027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подано</w:t>
      </w:r>
      <w:r w:rsidRPr="005D7027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значительное</w:t>
      </w:r>
      <w:r w:rsidRPr="005D7027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число</w:t>
      </w:r>
      <w:r w:rsidRPr="005D7027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голосов</w:t>
      </w:r>
      <w:r w:rsidRPr="005D7027">
        <w:rPr>
          <w:rFonts w:asciiTheme="majorBidi" w:hAnsiTheme="majorBidi" w:cstheme="majorBidi"/>
          <w:szCs w:val="18"/>
          <w:lang w:val="ru-RU"/>
        </w:rPr>
        <w:t xml:space="preserve"> «</w:t>
      </w:r>
      <w:r>
        <w:rPr>
          <w:rFonts w:asciiTheme="majorBidi" w:hAnsiTheme="majorBidi" w:cstheme="majorBidi"/>
          <w:szCs w:val="18"/>
          <w:lang w:val="ru-RU"/>
        </w:rPr>
        <w:t>за</w:t>
      </w:r>
      <w:r w:rsidRPr="005D7027">
        <w:rPr>
          <w:rFonts w:asciiTheme="majorBidi" w:hAnsiTheme="majorBidi" w:cstheme="majorBidi"/>
          <w:szCs w:val="18"/>
          <w:lang w:val="ru-RU"/>
        </w:rPr>
        <w:t xml:space="preserve">» </w:t>
      </w:r>
      <w:r>
        <w:rPr>
          <w:rFonts w:asciiTheme="majorBidi" w:hAnsiTheme="majorBidi" w:cstheme="majorBidi"/>
          <w:szCs w:val="18"/>
          <w:lang w:val="ru-RU"/>
        </w:rPr>
        <w:t>изменение</w:t>
      </w:r>
      <w:r w:rsidRPr="005D7027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избирательного</w:t>
      </w:r>
      <w:r w:rsidRPr="005D7027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закона</w:t>
      </w:r>
      <w:r w:rsidRPr="005D7027">
        <w:rPr>
          <w:rFonts w:asciiTheme="majorBidi" w:hAnsiTheme="majorBidi" w:cstheme="majorBidi"/>
          <w:szCs w:val="18"/>
          <w:lang w:val="ru-RU"/>
        </w:rPr>
        <w:t xml:space="preserve">, </w:t>
      </w:r>
      <w:r>
        <w:rPr>
          <w:rFonts w:asciiTheme="majorBidi" w:hAnsiTheme="majorBidi" w:cstheme="majorBidi"/>
          <w:szCs w:val="18"/>
          <w:lang w:val="ru-RU"/>
        </w:rPr>
        <w:t>направленного</w:t>
      </w:r>
      <w:r w:rsidRPr="005D7027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на</w:t>
      </w:r>
      <w:r w:rsidRPr="005D7027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переход</w:t>
      </w:r>
      <w:r w:rsidRPr="005D7027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от</w:t>
      </w:r>
      <w:r w:rsidRPr="005D7027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пропорциональной</w:t>
      </w:r>
      <w:r w:rsidRPr="005D7027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системы</w:t>
      </w:r>
      <w:r w:rsidRPr="005D7027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к</w:t>
      </w:r>
      <w:r w:rsidRPr="005D7027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смешанной</w:t>
      </w:r>
      <w:r w:rsidRPr="005D7027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мажоритарно</w:t>
      </w:r>
      <w:r w:rsidRPr="005D7027">
        <w:rPr>
          <w:rFonts w:asciiTheme="majorBidi" w:hAnsiTheme="majorBidi" w:cstheme="majorBidi"/>
          <w:szCs w:val="18"/>
          <w:lang w:val="ru-RU"/>
        </w:rPr>
        <w:t>-</w:t>
      </w:r>
      <w:r>
        <w:rPr>
          <w:rFonts w:asciiTheme="majorBidi" w:hAnsiTheme="majorBidi" w:cstheme="majorBidi"/>
          <w:szCs w:val="18"/>
          <w:lang w:val="ru-RU"/>
        </w:rPr>
        <w:t>пропорциональной</w:t>
      </w:r>
      <w:r w:rsidRPr="005D7027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 xml:space="preserve">системе. </w:t>
      </w:r>
      <w:r w:rsidRPr="00C5429B">
        <w:rPr>
          <w:rFonts w:asciiTheme="majorBidi" w:hAnsiTheme="majorBidi" w:cstheme="majorBidi"/>
          <w:szCs w:val="18"/>
          <w:lang w:val="ru-RU"/>
        </w:rPr>
        <w:t xml:space="preserve">2 </w:t>
      </w:r>
      <w:r>
        <w:rPr>
          <w:rFonts w:asciiTheme="majorBidi" w:hAnsiTheme="majorBidi" w:cstheme="majorBidi"/>
          <w:szCs w:val="18"/>
          <w:lang w:val="ru-RU"/>
        </w:rPr>
        <w:t>мая</w:t>
      </w:r>
      <w:r w:rsidRPr="00C5429B">
        <w:rPr>
          <w:rFonts w:asciiTheme="majorBidi" w:hAnsiTheme="majorBidi" w:cstheme="majorBidi"/>
          <w:szCs w:val="18"/>
          <w:lang w:val="ru-RU"/>
        </w:rPr>
        <w:t xml:space="preserve"> 1974 </w:t>
      </w:r>
      <w:r>
        <w:rPr>
          <w:rFonts w:asciiTheme="majorBidi" w:hAnsiTheme="majorBidi" w:cstheme="majorBidi"/>
          <w:szCs w:val="18"/>
          <w:lang w:val="ru-RU"/>
        </w:rPr>
        <w:t>года</w:t>
      </w:r>
      <w:r w:rsidRPr="00C5429B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состоялся</w:t>
      </w:r>
      <w:r w:rsidRPr="00C5429B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первый</w:t>
      </w:r>
      <w:r w:rsidRPr="00C5429B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референдум</w:t>
      </w:r>
      <w:r w:rsidRPr="00C5429B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в</w:t>
      </w:r>
      <w:r w:rsidRPr="00C5429B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итальянской</w:t>
      </w:r>
      <w:r w:rsidRPr="00C5429B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конституционной</w:t>
      </w:r>
      <w:r w:rsidRPr="00C5429B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истории</w:t>
      </w:r>
      <w:r w:rsidRPr="00C5429B">
        <w:rPr>
          <w:rFonts w:asciiTheme="majorBidi" w:hAnsiTheme="majorBidi" w:cstheme="majorBidi"/>
          <w:szCs w:val="18"/>
          <w:lang w:val="ru-RU"/>
        </w:rPr>
        <w:t xml:space="preserve">, </w:t>
      </w:r>
      <w:r>
        <w:rPr>
          <w:rFonts w:asciiTheme="majorBidi" w:hAnsiTheme="majorBidi" w:cstheme="majorBidi"/>
          <w:szCs w:val="18"/>
          <w:lang w:val="ru-RU"/>
        </w:rPr>
        <w:t>в</w:t>
      </w:r>
      <w:r w:rsidRPr="00C5429B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ходе</w:t>
      </w:r>
      <w:r w:rsidRPr="00C5429B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которого</w:t>
      </w:r>
      <w:r w:rsidRPr="00C5429B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был</w:t>
      </w:r>
      <w:r w:rsidRPr="00C5429B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утвержден</w:t>
      </w:r>
      <w:r w:rsidRPr="00C5429B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закон</w:t>
      </w:r>
      <w:r w:rsidRPr="00C5429B">
        <w:rPr>
          <w:rFonts w:asciiTheme="majorBidi" w:hAnsiTheme="majorBidi" w:cstheme="majorBidi"/>
          <w:szCs w:val="18"/>
          <w:lang w:val="ru-RU"/>
        </w:rPr>
        <w:t xml:space="preserve">, </w:t>
      </w:r>
      <w:r>
        <w:rPr>
          <w:rFonts w:asciiTheme="majorBidi" w:hAnsiTheme="majorBidi" w:cstheme="majorBidi"/>
          <w:szCs w:val="18"/>
          <w:lang w:val="ru-RU"/>
        </w:rPr>
        <w:t>разрешающий</w:t>
      </w:r>
      <w:r w:rsidRPr="00C5429B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br/>
        <w:t>развод</w:t>
      </w:r>
      <w:r w:rsidRPr="00C5429B">
        <w:rPr>
          <w:rFonts w:asciiTheme="majorBidi" w:hAnsiTheme="majorBidi" w:cstheme="majorBidi"/>
          <w:szCs w:val="18"/>
          <w:lang w:val="ru-RU"/>
        </w:rPr>
        <w:t xml:space="preserve"> – </w:t>
      </w:r>
      <w:r>
        <w:rPr>
          <w:rFonts w:asciiTheme="majorBidi" w:hAnsiTheme="majorBidi" w:cstheme="majorBidi"/>
          <w:szCs w:val="18"/>
          <w:lang w:val="ru-RU"/>
        </w:rPr>
        <w:t>за</w:t>
      </w:r>
      <w:r w:rsidRPr="00C5429B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него</w:t>
      </w:r>
      <w:r w:rsidRPr="00C5429B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проголосовало</w:t>
      </w:r>
      <w:r w:rsidRPr="00C5429B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большинство</w:t>
      </w:r>
      <w:r w:rsidRPr="00C5429B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 xml:space="preserve">в </w:t>
      </w:r>
      <w:r w:rsidRPr="00C5429B">
        <w:rPr>
          <w:rFonts w:asciiTheme="majorBidi" w:hAnsiTheme="majorBidi" w:cstheme="majorBidi"/>
          <w:szCs w:val="18"/>
          <w:lang w:val="ru-RU"/>
        </w:rPr>
        <w:t>59,3%</w:t>
      </w:r>
      <w:r>
        <w:rPr>
          <w:rFonts w:asciiTheme="majorBidi" w:hAnsiTheme="majorBidi" w:cstheme="majorBidi"/>
          <w:szCs w:val="18"/>
          <w:lang w:val="ru-RU"/>
        </w:rPr>
        <w:t xml:space="preserve"> всех лиц, имеющих право голоса. </w:t>
      </w:r>
      <w:r w:rsidRPr="00081775">
        <w:rPr>
          <w:rFonts w:asciiTheme="majorBidi" w:hAnsiTheme="majorBidi" w:cstheme="majorBidi"/>
          <w:szCs w:val="18"/>
          <w:lang w:val="ru-RU"/>
        </w:rPr>
        <w:t xml:space="preserve">7 </w:t>
      </w:r>
      <w:r>
        <w:rPr>
          <w:rFonts w:asciiTheme="majorBidi" w:hAnsiTheme="majorBidi" w:cstheme="majorBidi"/>
          <w:szCs w:val="18"/>
          <w:lang w:val="ru-RU"/>
        </w:rPr>
        <w:t>июня</w:t>
      </w:r>
      <w:r w:rsidRPr="00081775">
        <w:rPr>
          <w:rFonts w:asciiTheme="majorBidi" w:hAnsiTheme="majorBidi" w:cstheme="majorBidi"/>
          <w:szCs w:val="18"/>
          <w:lang w:val="ru-RU"/>
        </w:rPr>
        <w:t xml:space="preserve"> 1970 </w:t>
      </w:r>
      <w:r>
        <w:rPr>
          <w:rFonts w:asciiTheme="majorBidi" w:hAnsiTheme="majorBidi" w:cstheme="majorBidi"/>
          <w:szCs w:val="18"/>
          <w:lang w:val="ru-RU"/>
        </w:rPr>
        <w:t>года</w:t>
      </w:r>
      <w:r w:rsidRPr="00081775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вступила в силу областная децентрализация, и были проведены первые областные выборы</w:t>
      </w:r>
      <w:r w:rsidRPr="00081775">
        <w:rPr>
          <w:rFonts w:asciiTheme="majorBidi" w:hAnsiTheme="majorBidi" w:cstheme="majorBidi"/>
          <w:szCs w:val="18"/>
          <w:lang w:val="ru-RU"/>
        </w:rPr>
        <w:t>.</w:t>
      </w:r>
      <w:r w:rsidRPr="00F00B0D">
        <w:rPr>
          <w:rFonts w:asciiTheme="majorBidi" w:hAnsiTheme="majorBidi" w:cstheme="majorBidi"/>
          <w:szCs w:val="18"/>
          <w:lang w:val="ru-RU"/>
        </w:rPr>
        <w:t xml:space="preserve"> </w:t>
      </w:r>
    </w:p>
  </w:footnote>
  <w:footnote w:id="21">
    <w:p w:rsidR="00AC4DB4" w:rsidRPr="005F7215" w:rsidRDefault="00AC4DB4" w:rsidP="00632350">
      <w:pPr>
        <w:pStyle w:val="FootnoteText"/>
        <w:widowControl w:val="0"/>
        <w:tabs>
          <w:tab w:val="clear" w:pos="1021"/>
          <w:tab w:val="right" w:pos="1020"/>
        </w:tabs>
        <w:rPr>
          <w:rFonts w:asciiTheme="majorBidi" w:hAnsiTheme="majorBidi" w:cstheme="majorBidi"/>
          <w:szCs w:val="18"/>
          <w:lang w:val="ru-RU"/>
        </w:rPr>
      </w:pPr>
      <w:r w:rsidRPr="00081775">
        <w:rPr>
          <w:rFonts w:asciiTheme="majorBidi" w:hAnsiTheme="majorBidi" w:cstheme="majorBidi"/>
          <w:szCs w:val="18"/>
          <w:lang w:val="ru-RU"/>
        </w:rPr>
        <w:tab/>
      </w:r>
      <w:r w:rsidRPr="000A78BB">
        <w:rPr>
          <w:rStyle w:val="FootnoteReference"/>
          <w:rFonts w:asciiTheme="majorBidi" w:hAnsiTheme="majorBidi" w:cstheme="majorBidi"/>
          <w:szCs w:val="18"/>
        </w:rPr>
        <w:footnoteRef/>
      </w:r>
      <w:r w:rsidRPr="005F7215">
        <w:rPr>
          <w:rFonts w:asciiTheme="majorBidi" w:hAnsiTheme="majorBidi" w:cstheme="majorBidi"/>
          <w:szCs w:val="18"/>
          <w:lang w:val="ru-RU"/>
        </w:rPr>
        <w:tab/>
      </w:r>
      <w:r>
        <w:rPr>
          <w:rFonts w:asciiTheme="majorBidi" w:hAnsiTheme="majorBidi" w:cstheme="majorBidi"/>
          <w:szCs w:val="18"/>
          <w:lang w:val="ru-RU"/>
        </w:rPr>
        <w:t>См</w:t>
      </w:r>
      <w:r w:rsidRPr="005F7215">
        <w:rPr>
          <w:rFonts w:asciiTheme="majorBidi" w:hAnsiTheme="majorBidi" w:cstheme="majorBidi"/>
          <w:szCs w:val="18"/>
          <w:lang w:val="ru-RU"/>
        </w:rPr>
        <w:t xml:space="preserve">. </w:t>
      </w:r>
      <w:r>
        <w:rPr>
          <w:rFonts w:asciiTheme="majorBidi" w:hAnsiTheme="majorBidi" w:cstheme="majorBidi"/>
          <w:szCs w:val="18"/>
          <w:lang w:val="ru-RU"/>
        </w:rPr>
        <w:t xml:space="preserve">также сноску № </w:t>
      </w:r>
      <w:r w:rsidRPr="005F7215">
        <w:rPr>
          <w:rFonts w:asciiTheme="majorBidi" w:hAnsiTheme="majorBidi" w:cstheme="majorBidi"/>
          <w:szCs w:val="18"/>
          <w:lang w:val="ru-RU"/>
        </w:rPr>
        <w:t xml:space="preserve">17 </w:t>
      </w:r>
      <w:r>
        <w:rPr>
          <w:rFonts w:asciiTheme="majorBidi" w:hAnsiTheme="majorBidi" w:cstheme="majorBidi"/>
          <w:szCs w:val="18"/>
          <w:lang w:val="ru-RU"/>
        </w:rPr>
        <w:t>выше</w:t>
      </w:r>
      <w:r w:rsidRPr="005F7215">
        <w:rPr>
          <w:rFonts w:asciiTheme="majorBidi" w:hAnsiTheme="majorBidi" w:cstheme="majorBidi"/>
          <w:szCs w:val="18"/>
          <w:lang w:val="ru-RU"/>
        </w:rPr>
        <w:t xml:space="preserve">. </w:t>
      </w:r>
    </w:p>
  </w:footnote>
  <w:footnote w:id="22">
    <w:p w:rsidR="00AC4DB4" w:rsidRPr="005F7215" w:rsidRDefault="00AC4DB4" w:rsidP="00632350">
      <w:pPr>
        <w:pStyle w:val="FootnoteText"/>
        <w:widowControl w:val="0"/>
        <w:tabs>
          <w:tab w:val="clear" w:pos="1021"/>
          <w:tab w:val="right" w:pos="1020"/>
        </w:tabs>
        <w:rPr>
          <w:rFonts w:asciiTheme="majorBidi" w:hAnsiTheme="majorBidi" w:cstheme="majorBidi"/>
          <w:szCs w:val="18"/>
          <w:lang w:val="ru-RU"/>
        </w:rPr>
      </w:pPr>
      <w:r w:rsidRPr="005F7215">
        <w:rPr>
          <w:rFonts w:asciiTheme="majorBidi" w:hAnsiTheme="majorBidi" w:cstheme="majorBidi"/>
          <w:szCs w:val="18"/>
          <w:lang w:val="ru-RU"/>
        </w:rPr>
        <w:tab/>
      </w:r>
      <w:r w:rsidRPr="000A78BB">
        <w:rPr>
          <w:rStyle w:val="FootnoteReference"/>
          <w:rFonts w:asciiTheme="majorBidi" w:hAnsiTheme="majorBidi" w:cstheme="majorBidi"/>
          <w:szCs w:val="18"/>
        </w:rPr>
        <w:footnoteRef/>
      </w:r>
      <w:r w:rsidRPr="005F7215">
        <w:rPr>
          <w:rFonts w:asciiTheme="majorBidi" w:hAnsiTheme="majorBidi" w:cstheme="majorBidi"/>
          <w:szCs w:val="18"/>
          <w:lang w:val="ru-RU"/>
        </w:rPr>
        <w:tab/>
      </w:r>
      <w:r>
        <w:rPr>
          <w:rFonts w:asciiTheme="majorBidi" w:hAnsiTheme="majorBidi" w:cstheme="majorBidi"/>
          <w:szCs w:val="18"/>
          <w:lang w:val="ru-RU"/>
        </w:rPr>
        <w:t>См.</w:t>
      </w:r>
      <w:r w:rsidRPr="005F7215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приложение</w:t>
      </w:r>
      <w:r w:rsidRPr="005F7215">
        <w:rPr>
          <w:rFonts w:asciiTheme="majorBidi" w:hAnsiTheme="majorBidi" w:cstheme="majorBidi"/>
          <w:szCs w:val="18"/>
          <w:lang w:val="ru-RU"/>
        </w:rPr>
        <w:t xml:space="preserve"> № 2 (</w:t>
      </w:r>
      <w:r>
        <w:rPr>
          <w:rFonts w:asciiTheme="majorBidi" w:hAnsiTheme="majorBidi" w:cstheme="majorBidi"/>
          <w:szCs w:val="18"/>
          <w:lang w:val="ru-RU"/>
        </w:rPr>
        <w:t xml:space="preserve">по ссылке </w:t>
      </w:r>
      <w:r w:rsidR="00064AD1">
        <w:fldChar w:fldCharType="begin"/>
      </w:r>
      <w:r w:rsidR="00064AD1" w:rsidRPr="00E64D2C">
        <w:rPr>
          <w:lang w:val="ru-RU"/>
        </w:rPr>
        <w:instrText xml:space="preserve"> </w:instrText>
      </w:r>
      <w:r w:rsidR="00064AD1">
        <w:instrText>HYPERLINK</w:instrText>
      </w:r>
      <w:r w:rsidR="00064AD1" w:rsidRPr="00E64D2C">
        <w:rPr>
          <w:lang w:val="ru-RU"/>
        </w:rPr>
        <w:instrText xml:space="preserve"> "</w:instrText>
      </w:r>
      <w:r w:rsidR="00064AD1">
        <w:instrText>https</w:instrText>
      </w:r>
      <w:r w:rsidR="00064AD1" w:rsidRPr="00E64D2C">
        <w:rPr>
          <w:lang w:val="ru-RU"/>
        </w:rPr>
        <w:instrText>://</w:instrText>
      </w:r>
      <w:r w:rsidR="00064AD1">
        <w:instrText>www</w:instrText>
      </w:r>
      <w:r w:rsidR="00064AD1" w:rsidRPr="00E64D2C">
        <w:rPr>
          <w:lang w:val="ru-RU"/>
        </w:rPr>
        <w:instrText>.</w:instrText>
      </w:r>
      <w:r w:rsidR="00064AD1">
        <w:instrText>senato</w:instrText>
      </w:r>
      <w:r w:rsidR="00064AD1" w:rsidRPr="00E64D2C">
        <w:rPr>
          <w:lang w:val="ru-RU"/>
        </w:rPr>
        <w:instrText>.</w:instrText>
      </w:r>
      <w:r w:rsidR="00064AD1">
        <w:instrText>it</w:instrText>
      </w:r>
      <w:r w:rsidR="00064AD1" w:rsidRPr="00E64D2C">
        <w:rPr>
          <w:lang w:val="ru-RU"/>
        </w:rPr>
        <w:instrText>/</w:instrText>
      </w:r>
      <w:r w:rsidR="00064AD1">
        <w:instrText>documenti</w:instrText>
      </w:r>
      <w:r w:rsidR="00064AD1" w:rsidRPr="00E64D2C">
        <w:rPr>
          <w:lang w:val="ru-RU"/>
        </w:rPr>
        <w:instrText>/</w:instrText>
      </w:r>
      <w:r w:rsidR="00064AD1">
        <w:instrText>repository</w:instrText>
      </w:r>
      <w:r w:rsidR="00064AD1" w:rsidRPr="00E64D2C">
        <w:rPr>
          <w:lang w:val="ru-RU"/>
        </w:rPr>
        <w:instrText>/</w:instrText>
      </w:r>
      <w:r w:rsidR="00064AD1">
        <w:instrText>istituzione</w:instrText>
      </w:r>
      <w:r w:rsidR="00064AD1" w:rsidRPr="00E64D2C">
        <w:rPr>
          <w:lang w:val="ru-RU"/>
        </w:rPr>
        <w:instrText>/</w:instrText>
      </w:r>
      <w:r w:rsidR="00064AD1">
        <w:instrText>costituzione</w:instrText>
      </w:r>
      <w:r w:rsidR="00064AD1" w:rsidRPr="00E64D2C">
        <w:rPr>
          <w:lang w:val="ru-RU"/>
        </w:rPr>
        <w:instrText>_</w:instrText>
      </w:r>
      <w:r w:rsidR="00064AD1">
        <w:instrText>inglese</w:instrText>
      </w:r>
      <w:r w:rsidR="00064AD1" w:rsidRPr="00E64D2C">
        <w:rPr>
          <w:lang w:val="ru-RU"/>
        </w:rPr>
        <w:instrText>.</w:instrText>
      </w:r>
      <w:r w:rsidR="00064AD1">
        <w:instrText>pdf</w:instrText>
      </w:r>
      <w:r w:rsidR="00064AD1" w:rsidRPr="00E64D2C">
        <w:rPr>
          <w:lang w:val="ru-RU"/>
        </w:rPr>
        <w:instrText xml:space="preserve">)" </w:instrText>
      </w:r>
      <w:r w:rsidR="00064AD1">
        <w:fldChar w:fldCharType="separate"/>
      </w:r>
      <w:r w:rsidRPr="00401C24">
        <w:rPr>
          <w:rStyle w:val="Hyperlink"/>
          <w:rFonts w:asciiTheme="majorBidi" w:hAnsiTheme="majorBidi" w:cstheme="majorBidi"/>
          <w:szCs w:val="18"/>
          <w:u w:val="none"/>
        </w:rPr>
        <w:t>https</w:t>
      </w:r>
      <w:r w:rsidRPr="00401C24">
        <w:rPr>
          <w:rStyle w:val="Hyperlink"/>
          <w:rFonts w:asciiTheme="majorBidi" w:hAnsiTheme="majorBidi" w:cstheme="majorBidi"/>
          <w:szCs w:val="18"/>
          <w:u w:val="none"/>
          <w:lang w:val="ru-RU"/>
        </w:rPr>
        <w:t>://</w:t>
      </w:r>
      <w:r w:rsidRPr="00401C24">
        <w:rPr>
          <w:rStyle w:val="Hyperlink"/>
          <w:rFonts w:asciiTheme="majorBidi" w:hAnsiTheme="majorBidi" w:cstheme="majorBidi"/>
          <w:szCs w:val="18"/>
          <w:u w:val="none"/>
        </w:rPr>
        <w:t>www</w:t>
      </w:r>
      <w:r w:rsidRPr="00401C24">
        <w:rPr>
          <w:rStyle w:val="Hyperlink"/>
          <w:rFonts w:asciiTheme="majorBidi" w:hAnsiTheme="majorBidi" w:cstheme="majorBidi"/>
          <w:szCs w:val="18"/>
          <w:u w:val="none"/>
          <w:lang w:val="ru-RU"/>
        </w:rPr>
        <w:t>.</w:t>
      </w:r>
      <w:proofErr w:type="spellStart"/>
      <w:r w:rsidRPr="00401C24">
        <w:rPr>
          <w:rStyle w:val="Hyperlink"/>
          <w:rFonts w:asciiTheme="majorBidi" w:hAnsiTheme="majorBidi" w:cstheme="majorBidi"/>
          <w:szCs w:val="18"/>
          <w:u w:val="none"/>
        </w:rPr>
        <w:t>senato</w:t>
      </w:r>
      <w:proofErr w:type="spellEnd"/>
      <w:r w:rsidRPr="00401C24">
        <w:rPr>
          <w:rStyle w:val="Hyperlink"/>
          <w:rFonts w:asciiTheme="majorBidi" w:hAnsiTheme="majorBidi" w:cstheme="majorBidi"/>
          <w:szCs w:val="18"/>
          <w:u w:val="none"/>
          <w:lang w:val="ru-RU"/>
        </w:rPr>
        <w:t>.</w:t>
      </w:r>
      <w:r w:rsidRPr="00401C24">
        <w:rPr>
          <w:rStyle w:val="Hyperlink"/>
          <w:rFonts w:asciiTheme="majorBidi" w:hAnsiTheme="majorBidi" w:cstheme="majorBidi"/>
          <w:szCs w:val="18"/>
          <w:u w:val="none"/>
        </w:rPr>
        <w:t>it</w:t>
      </w:r>
      <w:r w:rsidRPr="00401C24">
        <w:rPr>
          <w:rStyle w:val="Hyperlink"/>
          <w:rFonts w:asciiTheme="majorBidi" w:hAnsiTheme="majorBidi" w:cstheme="majorBidi"/>
          <w:szCs w:val="18"/>
          <w:u w:val="none"/>
          <w:lang w:val="ru-RU"/>
        </w:rPr>
        <w:t>/</w:t>
      </w:r>
      <w:proofErr w:type="spellStart"/>
      <w:r w:rsidRPr="00401C24">
        <w:rPr>
          <w:rStyle w:val="Hyperlink"/>
          <w:rFonts w:asciiTheme="majorBidi" w:hAnsiTheme="majorBidi" w:cstheme="majorBidi"/>
          <w:szCs w:val="18"/>
          <w:u w:val="none"/>
        </w:rPr>
        <w:t>documenti</w:t>
      </w:r>
      <w:proofErr w:type="spellEnd"/>
      <w:r w:rsidRPr="00401C24">
        <w:rPr>
          <w:rStyle w:val="Hyperlink"/>
          <w:rFonts w:asciiTheme="majorBidi" w:hAnsiTheme="majorBidi" w:cstheme="majorBidi"/>
          <w:szCs w:val="18"/>
          <w:u w:val="none"/>
          <w:lang w:val="ru-RU"/>
        </w:rPr>
        <w:t>/</w:t>
      </w:r>
      <w:r w:rsidRPr="00401C24">
        <w:rPr>
          <w:rStyle w:val="Hyperlink"/>
          <w:rFonts w:asciiTheme="majorBidi" w:hAnsiTheme="majorBidi" w:cstheme="majorBidi"/>
          <w:szCs w:val="18"/>
          <w:u w:val="none"/>
        </w:rPr>
        <w:t>repository</w:t>
      </w:r>
      <w:r w:rsidRPr="00401C24">
        <w:rPr>
          <w:rStyle w:val="Hyperlink"/>
          <w:rFonts w:asciiTheme="majorBidi" w:hAnsiTheme="majorBidi" w:cstheme="majorBidi"/>
          <w:szCs w:val="18"/>
          <w:u w:val="none"/>
          <w:lang w:val="ru-RU"/>
        </w:rPr>
        <w:t>/</w:t>
      </w:r>
      <w:proofErr w:type="spellStart"/>
      <w:r w:rsidRPr="00401C24">
        <w:rPr>
          <w:rStyle w:val="Hyperlink"/>
          <w:rFonts w:asciiTheme="majorBidi" w:hAnsiTheme="majorBidi" w:cstheme="majorBidi"/>
          <w:szCs w:val="18"/>
          <w:u w:val="none"/>
        </w:rPr>
        <w:t>istituzione</w:t>
      </w:r>
      <w:proofErr w:type="spellEnd"/>
      <w:r w:rsidRPr="00401C24">
        <w:rPr>
          <w:rStyle w:val="Hyperlink"/>
          <w:rFonts w:asciiTheme="majorBidi" w:hAnsiTheme="majorBidi" w:cstheme="majorBidi"/>
          <w:szCs w:val="18"/>
          <w:u w:val="none"/>
          <w:lang w:val="ru-RU"/>
        </w:rPr>
        <w:t>/</w:t>
      </w:r>
      <w:r w:rsidRPr="00401C24">
        <w:rPr>
          <w:rStyle w:val="Hyperlink"/>
          <w:rFonts w:asciiTheme="majorBidi" w:hAnsiTheme="majorBidi" w:cstheme="majorBidi"/>
          <w:szCs w:val="18"/>
          <w:u w:val="none"/>
          <w:lang w:val="ru-RU"/>
        </w:rPr>
        <w:br/>
      </w:r>
      <w:proofErr w:type="spellStart"/>
      <w:r w:rsidRPr="00401C24">
        <w:rPr>
          <w:rStyle w:val="Hyperlink"/>
          <w:rFonts w:asciiTheme="majorBidi" w:hAnsiTheme="majorBidi" w:cstheme="majorBidi"/>
          <w:szCs w:val="18"/>
          <w:u w:val="none"/>
        </w:rPr>
        <w:t>costituzione</w:t>
      </w:r>
      <w:proofErr w:type="spellEnd"/>
      <w:r w:rsidRPr="00401C24">
        <w:rPr>
          <w:rStyle w:val="Hyperlink"/>
          <w:rFonts w:asciiTheme="majorBidi" w:hAnsiTheme="majorBidi" w:cstheme="majorBidi"/>
          <w:szCs w:val="18"/>
          <w:u w:val="none"/>
          <w:lang w:val="ru-RU"/>
        </w:rPr>
        <w:t>_</w:t>
      </w:r>
      <w:proofErr w:type="spellStart"/>
      <w:r w:rsidRPr="00401C24">
        <w:rPr>
          <w:rStyle w:val="Hyperlink"/>
          <w:rFonts w:asciiTheme="majorBidi" w:hAnsiTheme="majorBidi" w:cstheme="majorBidi"/>
          <w:szCs w:val="18"/>
          <w:u w:val="none"/>
        </w:rPr>
        <w:t>inglese</w:t>
      </w:r>
      <w:proofErr w:type="spellEnd"/>
      <w:r w:rsidRPr="00401C24">
        <w:rPr>
          <w:rStyle w:val="Hyperlink"/>
          <w:rFonts w:asciiTheme="majorBidi" w:hAnsiTheme="majorBidi" w:cstheme="majorBidi"/>
          <w:szCs w:val="18"/>
          <w:u w:val="none"/>
          <w:lang w:val="ru-RU"/>
        </w:rPr>
        <w:t>.</w:t>
      </w:r>
      <w:r w:rsidRPr="00401C24">
        <w:rPr>
          <w:rStyle w:val="Hyperlink"/>
          <w:rFonts w:asciiTheme="majorBidi" w:hAnsiTheme="majorBidi" w:cstheme="majorBidi"/>
          <w:szCs w:val="18"/>
          <w:u w:val="none"/>
        </w:rPr>
        <w:t>pdf</w:t>
      </w:r>
      <w:r w:rsidRPr="00020936">
        <w:rPr>
          <w:rStyle w:val="Hyperlink"/>
          <w:rFonts w:asciiTheme="majorBidi" w:hAnsiTheme="majorBidi" w:cstheme="majorBidi"/>
          <w:szCs w:val="18"/>
          <w:lang w:val="ru-RU"/>
        </w:rPr>
        <w:t>)</w:t>
      </w:r>
      <w:r w:rsidR="00064AD1">
        <w:rPr>
          <w:rStyle w:val="Hyperlink"/>
          <w:rFonts w:asciiTheme="majorBidi" w:hAnsiTheme="majorBidi" w:cstheme="majorBidi"/>
          <w:szCs w:val="18"/>
          <w:lang w:val="ru-RU"/>
        </w:rPr>
        <w:fldChar w:fldCharType="end"/>
      </w:r>
      <w:r w:rsidRPr="005F7215">
        <w:rPr>
          <w:rFonts w:asciiTheme="majorBidi" w:hAnsiTheme="majorBidi" w:cstheme="majorBidi"/>
          <w:szCs w:val="18"/>
          <w:lang w:val="ru-RU"/>
        </w:rPr>
        <w:t>.</w:t>
      </w:r>
    </w:p>
  </w:footnote>
  <w:footnote w:id="23">
    <w:p w:rsidR="00AC4DB4" w:rsidRPr="00673B0E" w:rsidRDefault="00AC4DB4" w:rsidP="00632350">
      <w:pPr>
        <w:pStyle w:val="FootnoteText"/>
        <w:widowControl w:val="0"/>
        <w:tabs>
          <w:tab w:val="clear" w:pos="1021"/>
          <w:tab w:val="right" w:pos="1020"/>
        </w:tabs>
        <w:rPr>
          <w:lang w:val="ru-RU"/>
        </w:rPr>
      </w:pPr>
      <w:r w:rsidRPr="005F7215">
        <w:rPr>
          <w:rFonts w:asciiTheme="majorBidi" w:hAnsiTheme="majorBidi" w:cstheme="majorBidi"/>
          <w:szCs w:val="18"/>
          <w:lang w:val="ru-RU"/>
        </w:rPr>
        <w:tab/>
      </w:r>
      <w:r w:rsidRPr="000A78BB">
        <w:rPr>
          <w:rStyle w:val="FootnoteReference"/>
          <w:rFonts w:asciiTheme="majorBidi" w:hAnsiTheme="majorBidi" w:cstheme="majorBidi"/>
          <w:szCs w:val="18"/>
        </w:rPr>
        <w:footnoteRef/>
      </w:r>
      <w:r w:rsidRPr="00BF6289">
        <w:rPr>
          <w:rFonts w:asciiTheme="majorBidi" w:hAnsiTheme="majorBidi" w:cstheme="majorBidi"/>
          <w:szCs w:val="18"/>
          <w:lang w:val="ru-RU"/>
        </w:rPr>
        <w:tab/>
      </w:r>
      <w:r>
        <w:rPr>
          <w:rFonts w:asciiTheme="majorBidi" w:hAnsiTheme="majorBidi" w:cstheme="majorBidi"/>
          <w:szCs w:val="18"/>
          <w:lang w:val="ru-RU"/>
        </w:rPr>
        <w:t>На</w:t>
      </w:r>
      <w:r w:rsidRPr="00BF6289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основании</w:t>
      </w:r>
      <w:r w:rsidRPr="00BF6289">
        <w:rPr>
          <w:rFonts w:asciiTheme="majorBidi" w:hAnsiTheme="majorBidi" w:cstheme="majorBidi"/>
          <w:szCs w:val="18"/>
          <w:lang w:val="ru-RU"/>
        </w:rPr>
        <w:t xml:space="preserve"> </w:t>
      </w:r>
      <w:r w:rsidRPr="00BF6289">
        <w:rPr>
          <w:lang w:val="ru-RU"/>
        </w:rPr>
        <w:t xml:space="preserve">Закона № </w:t>
      </w:r>
      <w:r w:rsidRPr="00BF6289">
        <w:rPr>
          <w:rFonts w:asciiTheme="majorBidi" w:hAnsiTheme="majorBidi" w:cstheme="majorBidi"/>
          <w:szCs w:val="18"/>
          <w:lang w:val="ru-RU"/>
        </w:rPr>
        <w:t xml:space="preserve">56/2014 </w:t>
      </w:r>
      <w:r>
        <w:rPr>
          <w:bCs/>
          <w:lang w:val="ru-RU"/>
        </w:rPr>
        <w:t>в</w:t>
      </w:r>
      <w:r w:rsidRPr="00900A13">
        <w:rPr>
          <w:bCs/>
          <w:lang w:val="ru-RU"/>
        </w:rPr>
        <w:t xml:space="preserve"> </w:t>
      </w:r>
      <w:r>
        <w:rPr>
          <w:bCs/>
          <w:lang w:val="ru-RU"/>
        </w:rPr>
        <w:t>провинциях</w:t>
      </w:r>
      <w:r w:rsidRPr="00900A13">
        <w:rPr>
          <w:bCs/>
          <w:lang w:val="ru-RU"/>
        </w:rPr>
        <w:t xml:space="preserve"> </w:t>
      </w:r>
      <w:r>
        <w:rPr>
          <w:bCs/>
          <w:lang w:val="ru-RU"/>
        </w:rPr>
        <w:t>итальянских</w:t>
      </w:r>
      <w:r w:rsidRPr="00900A13">
        <w:rPr>
          <w:bCs/>
          <w:lang w:val="ru-RU"/>
        </w:rPr>
        <w:t xml:space="preserve"> </w:t>
      </w:r>
      <w:r>
        <w:rPr>
          <w:bCs/>
          <w:lang w:val="ru-RU"/>
        </w:rPr>
        <w:t>областей</w:t>
      </w:r>
      <w:r w:rsidRPr="00900A13">
        <w:rPr>
          <w:bCs/>
          <w:lang w:val="ru-RU"/>
        </w:rPr>
        <w:t xml:space="preserve"> </w:t>
      </w:r>
      <w:r>
        <w:rPr>
          <w:bCs/>
          <w:lang w:val="ru-RU"/>
        </w:rPr>
        <w:t>с</w:t>
      </w:r>
      <w:r w:rsidRPr="00900A13">
        <w:rPr>
          <w:bCs/>
          <w:lang w:val="ru-RU"/>
        </w:rPr>
        <w:t xml:space="preserve"> </w:t>
      </w:r>
      <w:r>
        <w:rPr>
          <w:bCs/>
          <w:lang w:val="ru-RU"/>
        </w:rPr>
        <w:t>обычным</w:t>
      </w:r>
      <w:r w:rsidRPr="00900A13">
        <w:rPr>
          <w:bCs/>
          <w:lang w:val="ru-RU"/>
        </w:rPr>
        <w:t xml:space="preserve"> </w:t>
      </w:r>
      <w:r>
        <w:rPr>
          <w:bCs/>
          <w:lang w:val="ru-RU"/>
        </w:rPr>
        <w:t>статусом</w:t>
      </w:r>
      <w:r w:rsidRPr="00900A13">
        <w:rPr>
          <w:bCs/>
          <w:lang w:val="ru-RU"/>
        </w:rPr>
        <w:t xml:space="preserve"> </w:t>
      </w:r>
      <w:r>
        <w:rPr>
          <w:bCs/>
          <w:lang w:val="ru-RU"/>
        </w:rPr>
        <w:t>произошли изменения</w:t>
      </w:r>
      <w:r w:rsidRPr="00900A13">
        <w:rPr>
          <w:bCs/>
          <w:lang w:val="ru-RU"/>
        </w:rPr>
        <w:t xml:space="preserve"> </w:t>
      </w:r>
      <w:r>
        <w:rPr>
          <w:bCs/>
          <w:lang w:val="ru-RU"/>
        </w:rPr>
        <w:t>в административных органах второго уровня</w:t>
      </w:r>
      <w:r w:rsidRPr="00BF6289">
        <w:rPr>
          <w:rFonts w:asciiTheme="majorBidi" w:hAnsiTheme="majorBidi" w:cstheme="majorBidi"/>
          <w:szCs w:val="18"/>
          <w:lang w:val="ru-RU"/>
        </w:rPr>
        <w:t xml:space="preserve">. </w:t>
      </w:r>
      <w:r w:rsidRPr="00A958DD">
        <w:rPr>
          <w:lang w:val="ru-RU"/>
        </w:rPr>
        <w:t>Параллельно с этим</w:t>
      </w:r>
      <w:r w:rsidRPr="00A958DD">
        <w:rPr>
          <w:rFonts w:asciiTheme="majorBidi" w:hAnsiTheme="majorBidi" w:cstheme="majorBidi"/>
          <w:szCs w:val="18"/>
          <w:lang w:val="ru-RU"/>
        </w:rPr>
        <w:t xml:space="preserve"> </w:t>
      </w:r>
      <w:r w:rsidRPr="00A958DD">
        <w:rPr>
          <w:lang w:val="ru-RU"/>
        </w:rPr>
        <w:t xml:space="preserve">было запланировано преобразование десяти провинций </w:t>
      </w:r>
      <w:r>
        <w:rPr>
          <w:lang w:val="ru-RU"/>
        </w:rPr>
        <w:br/>
      </w:r>
      <w:r w:rsidRPr="00A958DD">
        <w:rPr>
          <w:lang w:val="ru-RU"/>
        </w:rPr>
        <w:t>в так называемы</w:t>
      </w:r>
      <w:r>
        <w:rPr>
          <w:lang w:val="ru-RU"/>
        </w:rPr>
        <w:t>е города-метрополии</w:t>
      </w:r>
      <w:r w:rsidRPr="00A958DD">
        <w:rPr>
          <w:rFonts w:asciiTheme="majorBidi" w:hAnsiTheme="majorBidi" w:cstheme="majorBidi"/>
          <w:szCs w:val="18"/>
          <w:lang w:val="ru-RU"/>
        </w:rPr>
        <w:t xml:space="preserve">. </w:t>
      </w:r>
      <w:r>
        <w:rPr>
          <w:rFonts w:asciiTheme="majorBidi" w:hAnsiTheme="majorBidi" w:cstheme="majorBidi"/>
          <w:szCs w:val="18"/>
          <w:lang w:val="ru-RU"/>
        </w:rPr>
        <w:t>Рассматриваемым</w:t>
      </w:r>
      <w:r w:rsidRPr="00A958DD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Законом</w:t>
      </w:r>
      <w:r w:rsidRPr="00A958DD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были</w:t>
      </w:r>
      <w:r w:rsidRPr="00A958DD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упразднены</w:t>
      </w:r>
      <w:r w:rsidRPr="00A958DD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провинциальные</w:t>
      </w:r>
      <w:r w:rsidRPr="00A958DD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правительства</w:t>
      </w:r>
      <w:r w:rsidRPr="00A958DD">
        <w:rPr>
          <w:rFonts w:asciiTheme="majorBidi" w:hAnsiTheme="majorBidi" w:cstheme="majorBidi"/>
          <w:szCs w:val="18"/>
          <w:lang w:val="ru-RU"/>
        </w:rPr>
        <w:t xml:space="preserve"> (</w:t>
      </w:r>
      <w:proofErr w:type="spellStart"/>
      <w:r w:rsidRPr="000A78BB">
        <w:rPr>
          <w:rFonts w:asciiTheme="majorBidi" w:hAnsiTheme="majorBidi" w:cstheme="majorBidi"/>
          <w:i/>
          <w:szCs w:val="18"/>
        </w:rPr>
        <w:t>Giunta</w:t>
      </w:r>
      <w:proofErr w:type="spellEnd"/>
      <w:r w:rsidRPr="00A958DD">
        <w:rPr>
          <w:rFonts w:asciiTheme="majorBidi" w:hAnsiTheme="majorBidi" w:cstheme="majorBidi"/>
          <w:i/>
          <w:szCs w:val="18"/>
          <w:lang w:val="ru-RU"/>
        </w:rPr>
        <w:t xml:space="preserve"> </w:t>
      </w:r>
      <w:proofErr w:type="spellStart"/>
      <w:r w:rsidRPr="000A78BB">
        <w:rPr>
          <w:rFonts w:asciiTheme="majorBidi" w:hAnsiTheme="majorBidi" w:cstheme="majorBidi"/>
          <w:i/>
          <w:szCs w:val="18"/>
        </w:rPr>
        <w:t>provinciale</w:t>
      </w:r>
      <w:proofErr w:type="spellEnd"/>
      <w:r w:rsidRPr="00A958DD">
        <w:rPr>
          <w:rFonts w:asciiTheme="majorBidi" w:hAnsiTheme="majorBidi" w:cstheme="majorBidi"/>
          <w:szCs w:val="18"/>
          <w:lang w:val="ru-RU"/>
        </w:rPr>
        <w:t xml:space="preserve">) </w:t>
      </w:r>
      <w:r>
        <w:rPr>
          <w:rFonts w:asciiTheme="majorBidi" w:hAnsiTheme="majorBidi" w:cstheme="majorBidi"/>
          <w:szCs w:val="18"/>
          <w:lang w:val="ru-RU"/>
        </w:rPr>
        <w:t>и их полномочия были перераспределены среди соответствующих провинциальных советов</w:t>
      </w:r>
      <w:r w:rsidRPr="00A958DD">
        <w:rPr>
          <w:rFonts w:asciiTheme="majorBidi" w:hAnsiTheme="majorBidi" w:cstheme="majorBidi"/>
          <w:szCs w:val="18"/>
          <w:lang w:val="ru-RU"/>
        </w:rPr>
        <w:t xml:space="preserve">. </w:t>
      </w:r>
      <w:r>
        <w:rPr>
          <w:rFonts w:asciiTheme="majorBidi" w:hAnsiTheme="majorBidi" w:cstheme="majorBidi"/>
          <w:szCs w:val="18"/>
          <w:lang w:val="ru-RU"/>
        </w:rPr>
        <w:t>Был</w:t>
      </w:r>
      <w:r w:rsidRPr="00A958DD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также</w:t>
      </w:r>
      <w:r w:rsidRPr="00A958DD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предусмотрен</w:t>
      </w:r>
      <w:r w:rsidRPr="00A958DD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новый</w:t>
      </w:r>
      <w:r w:rsidRPr="00A958DD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орган</w:t>
      </w:r>
      <w:r w:rsidRPr="00A958DD">
        <w:rPr>
          <w:rFonts w:asciiTheme="majorBidi" w:hAnsiTheme="majorBidi" w:cstheme="majorBidi"/>
          <w:szCs w:val="18"/>
          <w:lang w:val="ru-RU"/>
        </w:rPr>
        <w:t xml:space="preserve"> </w:t>
      </w:r>
      <w:r w:rsidRPr="00A958DD">
        <w:rPr>
          <w:lang w:val="ru-RU"/>
        </w:rPr>
        <w:t xml:space="preserve">– </w:t>
      </w:r>
      <w:r>
        <w:rPr>
          <w:lang w:val="ru-RU"/>
        </w:rPr>
        <w:t xml:space="preserve">Собрание мэров, который взял на себя задачу </w:t>
      </w:r>
      <w:r>
        <w:rPr>
          <w:lang w:val="ru-RU"/>
        </w:rPr>
        <w:br/>
        <w:t>по утверждению бюджета и любых законодательных изменений</w:t>
      </w:r>
      <w:r w:rsidRPr="00A958DD">
        <w:rPr>
          <w:rFonts w:asciiTheme="majorBidi" w:hAnsiTheme="majorBidi" w:cstheme="majorBidi"/>
          <w:szCs w:val="18"/>
          <w:lang w:val="ru-RU"/>
        </w:rPr>
        <w:t xml:space="preserve">. </w:t>
      </w:r>
      <w:r>
        <w:rPr>
          <w:rFonts w:asciiTheme="majorBidi" w:hAnsiTheme="majorBidi" w:cstheme="majorBidi"/>
          <w:szCs w:val="18"/>
          <w:lang w:val="ru-RU"/>
        </w:rPr>
        <w:t>Принятием</w:t>
      </w:r>
      <w:r w:rsidRPr="00CD0AC8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Областного</w:t>
      </w:r>
      <w:r w:rsidRPr="00CD0AC8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закона</w:t>
      </w:r>
      <w:r w:rsidRPr="00CD0AC8">
        <w:rPr>
          <w:rFonts w:asciiTheme="majorBidi" w:hAnsiTheme="majorBidi" w:cstheme="majorBidi"/>
          <w:szCs w:val="18"/>
          <w:lang w:val="ru-RU"/>
        </w:rPr>
        <w:t xml:space="preserve"> № 15/2015 </w:t>
      </w:r>
      <w:r>
        <w:rPr>
          <w:rFonts w:asciiTheme="majorBidi" w:hAnsiTheme="majorBidi" w:cstheme="majorBidi"/>
          <w:szCs w:val="18"/>
          <w:lang w:val="ru-RU"/>
        </w:rPr>
        <w:t>область</w:t>
      </w:r>
      <w:r w:rsidRPr="00CD0AC8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Сицилия</w:t>
      </w:r>
      <w:r w:rsidRPr="00CD0AC8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одобрила</w:t>
      </w:r>
      <w:r w:rsidRPr="00CD0AC8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упразднение</w:t>
      </w:r>
      <w:r w:rsidRPr="00CD0AC8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провинций</w:t>
      </w:r>
      <w:r w:rsidRPr="00CD0AC8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br/>
        <w:t>и</w:t>
      </w:r>
      <w:r w:rsidRPr="00CD0AC8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их</w:t>
      </w:r>
      <w:r w:rsidRPr="00CD0AC8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замену</w:t>
      </w:r>
      <w:r w:rsidRPr="00CD0AC8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шестью</w:t>
      </w:r>
      <w:r w:rsidRPr="00CD0AC8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свободными</w:t>
      </w:r>
      <w:r w:rsidRPr="00CD0AC8">
        <w:rPr>
          <w:rFonts w:asciiTheme="majorBidi" w:hAnsiTheme="majorBidi" w:cstheme="majorBidi"/>
          <w:szCs w:val="18"/>
          <w:lang w:val="ru-RU"/>
        </w:rPr>
        <w:t xml:space="preserve"> «</w:t>
      </w:r>
      <w:r>
        <w:rPr>
          <w:rFonts w:asciiTheme="majorBidi" w:hAnsiTheme="majorBidi" w:cstheme="majorBidi"/>
          <w:szCs w:val="18"/>
          <w:lang w:val="ru-RU"/>
        </w:rPr>
        <w:t>коммунальными</w:t>
      </w:r>
      <w:r w:rsidRPr="00CD0AC8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консорциумами</w:t>
      </w:r>
      <w:r w:rsidRPr="00CD0AC8">
        <w:rPr>
          <w:rFonts w:asciiTheme="majorBidi" w:hAnsiTheme="majorBidi" w:cstheme="majorBidi"/>
          <w:szCs w:val="18"/>
          <w:lang w:val="ru-RU"/>
        </w:rPr>
        <w:t xml:space="preserve">» </w:t>
      </w:r>
      <w:r>
        <w:rPr>
          <w:rFonts w:asciiTheme="majorBidi" w:hAnsiTheme="majorBidi" w:cstheme="majorBidi"/>
          <w:szCs w:val="18"/>
          <w:lang w:val="ru-RU"/>
        </w:rPr>
        <w:t>и тремя</w:t>
      </w:r>
      <w:r w:rsidRPr="00CD0AC8">
        <w:rPr>
          <w:lang w:val="ru-RU"/>
        </w:rPr>
        <w:t xml:space="preserve"> </w:t>
      </w:r>
      <w:r>
        <w:rPr>
          <w:lang w:val="ru-RU"/>
        </w:rPr>
        <w:t>городами-метрополиями</w:t>
      </w:r>
      <w:r w:rsidRPr="00CD0AC8">
        <w:rPr>
          <w:rFonts w:asciiTheme="majorBidi" w:hAnsiTheme="majorBidi" w:cstheme="majorBidi"/>
          <w:szCs w:val="18"/>
          <w:lang w:val="ru-RU"/>
        </w:rPr>
        <w:t xml:space="preserve">: </w:t>
      </w:r>
      <w:r>
        <w:rPr>
          <w:rFonts w:asciiTheme="majorBidi" w:hAnsiTheme="majorBidi" w:cstheme="majorBidi"/>
          <w:szCs w:val="18"/>
          <w:lang w:val="ru-RU"/>
        </w:rPr>
        <w:t>Палермо</w:t>
      </w:r>
      <w:r w:rsidRPr="00CD0AC8">
        <w:rPr>
          <w:rFonts w:asciiTheme="majorBidi" w:hAnsiTheme="majorBidi" w:cstheme="majorBidi"/>
          <w:szCs w:val="18"/>
          <w:lang w:val="ru-RU"/>
        </w:rPr>
        <w:t xml:space="preserve">, </w:t>
      </w:r>
      <w:r>
        <w:rPr>
          <w:rFonts w:asciiTheme="majorBidi" w:hAnsiTheme="majorBidi" w:cstheme="majorBidi"/>
          <w:szCs w:val="18"/>
          <w:lang w:val="ru-RU"/>
        </w:rPr>
        <w:t>Катания и Мессина</w:t>
      </w:r>
      <w:r w:rsidRPr="00CD0AC8">
        <w:rPr>
          <w:rFonts w:asciiTheme="majorBidi" w:hAnsiTheme="majorBidi" w:cstheme="majorBidi"/>
          <w:szCs w:val="18"/>
          <w:lang w:val="ru-RU"/>
        </w:rPr>
        <w:t xml:space="preserve"> – </w:t>
      </w:r>
      <w:r>
        <w:rPr>
          <w:rFonts w:asciiTheme="majorBidi" w:hAnsiTheme="majorBidi" w:cstheme="majorBidi"/>
          <w:szCs w:val="18"/>
          <w:lang w:val="ru-RU"/>
        </w:rPr>
        <w:t>хотя последние сохранили местные и областные функции бывших провинций</w:t>
      </w:r>
      <w:r w:rsidRPr="00CD0AC8">
        <w:rPr>
          <w:rFonts w:asciiTheme="majorBidi" w:hAnsiTheme="majorBidi" w:cstheme="majorBidi"/>
          <w:szCs w:val="18"/>
          <w:lang w:val="ru-RU"/>
        </w:rPr>
        <w:t>.</w:t>
      </w:r>
    </w:p>
  </w:footnote>
  <w:footnote w:id="24">
    <w:p w:rsidR="00AC4DB4" w:rsidRPr="001F3984" w:rsidRDefault="00AC4DB4" w:rsidP="00632350">
      <w:pPr>
        <w:pStyle w:val="FootnoteText"/>
        <w:widowControl w:val="0"/>
        <w:tabs>
          <w:tab w:val="clear" w:pos="1021"/>
          <w:tab w:val="right" w:pos="1020"/>
        </w:tabs>
        <w:rPr>
          <w:rFonts w:asciiTheme="majorBidi" w:hAnsiTheme="majorBidi" w:cstheme="majorBidi"/>
          <w:szCs w:val="18"/>
          <w:lang w:val="ru-RU"/>
        </w:rPr>
      </w:pPr>
      <w:r w:rsidRPr="00CD0AC8">
        <w:rPr>
          <w:rFonts w:asciiTheme="majorBidi" w:hAnsiTheme="majorBidi" w:cstheme="majorBidi"/>
          <w:szCs w:val="18"/>
          <w:lang w:val="ru-RU"/>
        </w:rPr>
        <w:tab/>
      </w:r>
      <w:r w:rsidRPr="000A78BB">
        <w:rPr>
          <w:rStyle w:val="FootnoteReference"/>
          <w:rFonts w:asciiTheme="majorBidi" w:hAnsiTheme="majorBidi" w:cstheme="majorBidi"/>
          <w:szCs w:val="18"/>
        </w:rPr>
        <w:footnoteRef/>
      </w:r>
      <w:r w:rsidRPr="001F3984">
        <w:rPr>
          <w:rFonts w:asciiTheme="majorBidi" w:hAnsiTheme="majorBidi" w:cstheme="majorBidi"/>
          <w:szCs w:val="18"/>
          <w:lang w:val="ru-RU"/>
        </w:rPr>
        <w:tab/>
      </w:r>
      <w:r w:rsidRPr="000A78BB">
        <w:rPr>
          <w:rFonts w:asciiTheme="majorBidi" w:hAnsiTheme="majorBidi" w:cstheme="majorBidi"/>
          <w:szCs w:val="18"/>
        </w:rPr>
        <w:t>http</w:t>
      </w:r>
      <w:r w:rsidRPr="001F3984">
        <w:rPr>
          <w:rFonts w:asciiTheme="majorBidi" w:hAnsiTheme="majorBidi" w:cstheme="majorBidi"/>
          <w:szCs w:val="18"/>
          <w:lang w:val="ru-RU"/>
        </w:rPr>
        <w:t>://</w:t>
      </w:r>
      <w:proofErr w:type="spellStart"/>
      <w:r w:rsidRPr="000A78BB">
        <w:rPr>
          <w:rFonts w:asciiTheme="majorBidi" w:hAnsiTheme="majorBidi" w:cstheme="majorBidi"/>
          <w:szCs w:val="18"/>
        </w:rPr>
        <w:t>europa</w:t>
      </w:r>
      <w:proofErr w:type="spellEnd"/>
      <w:r w:rsidRPr="001F3984">
        <w:rPr>
          <w:rFonts w:asciiTheme="majorBidi" w:hAnsiTheme="majorBidi" w:cstheme="majorBidi"/>
          <w:szCs w:val="18"/>
          <w:lang w:val="ru-RU"/>
        </w:rPr>
        <w:t>.</w:t>
      </w:r>
      <w:proofErr w:type="spellStart"/>
      <w:r w:rsidRPr="000A78BB">
        <w:rPr>
          <w:rFonts w:asciiTheme="majorBidi" w:hAnsiTheme="majorBidi" w:cstheme="majorBidi"/>
          <w:szCs w:val="18"/>
        </w:rPr>
        <w:t>eu</w:t>
      </w:r>
      <w:proofErr w:type="spellEnd"/>
      <w:r w:rsidRPr="001F3984">
        <w:rPr>
          <w:rFonts w:asciiTheme="majorBidi" w:hAnsiTheme="majorBidi" w:cstheme="majorBidi"/>
          <w:szCs w:val="18"/>
          <w:lang w:val="ru-RU"/>
        </w:rPr>
        <w:t>/</w:t>
      </w:r>
      <w:r w:rsidRPr="000A78BB">
        <w:rPr>
          <w:rFonts w:asciiTheme="majorBidi" w:hAnsiTheme="majorBidi" w:cstheme="majorBidi"/>
          <w:szCs w:val="18"/>
        </w:rPr>
        <w:t>about</w:t>
      </w:r>
      <w:r w:rsidRPr="001F3984">
        <w:rPr>
          <w:rFonts w:asciiTheme="majorBidi" w:hAnsiTheme="majorBidi" w:cstheme="majorBidi"/>
          <w:szCs w:val="18"/>
          <w:lang w:val="ru-RU"/>
        </w:rPr>
        <w:t>-</w:t>
      </w:r>
      <w:proofErr w:type="spellStart"/>
      <w:r w:rsidRPr="000A78BB">
        <w:rPr>
          <w:rFonts w:asciiTheme="majorBidi" w:hAnsiTheme="majorBidi" w:cstheme="majorBidi"/>
          <w:szCs w:val="18"/>
        </w:rPr>
        <w:t>eu</w:t>
      </w:r>
      <w:proofErr w:type="spellEnd"/>
      <w:r w:rsidRPr="001F3984">
        <w:rPr>
          <w:rFonts w:asciiTheme="majorBidi" w:hAnsiTheme="majorBidi" w:cstheme="majorBidi"/>
          <w:szCs w:val="18"/>
          <w:lang w:val="ru-RU"/>
        </w:rPr>
        <w:t>/</w:t>
      </w:r>
      <w:r w:rsidRPr="000A78BB">
        <w:rPr>
          <w:rFonts w:asciiTheme="majorBidi" w:hAnsiTheme="majorBidi" w:cstheme="majorBidi"/>
          <w:szCs w:val="18"/>
        </w:rPr>
        <w:t>countries</w:t>
      </w:r>
      <w:r w:rsidRPr="001F3984">
        <w:rPr>
          <w:rFonts w:asciiTheme="majorBidi" w:hAnsiTheme="majorBidi" w:cstheme="majorBidi"/>
          <w:szCs w:val="18"/>
          <w:lang w:val="ru-RU"/>
        </w:rPr>
        <w:t>/</w:t>
      </w:r>
      <w:r w:rsidRPr="000A78BB">
        <w:rPr>
          <w:rFonts w:asciiTheme="majorBidi" w:hAnsiTheme="majorBidi" w:cstheme="majorBidi"/>
          <w:szCs w:val="18"/>
        </w:rPr>
        <w:t>member</w:t>
      </w:r>
      <w:r w:rsidRPr="001F3984">
        <w:rPr>
          <w:rFonts w:asciiTheme="majorBidi" w:hAnsiTheme="majorBidi" w:cstheme="majorBidi"/>
          <w:szCs w:val="18"/>
          <w:lang w:val="ru-RU"/>
        </w:rPr>
        <w:t>-</w:t>
      </w:r>
      <w:r w:rsidRPr="000A78BB">
        <w:rPr>
          <w:rFonts w:asciiTheme="majorBidi" w:hAnsiTheme="majorBidi" w:cstheme="majorBidi"/>
          <w:szCs w:val="18"/>
        </w:rPr>
        <w:t>countries</w:t>
      </w:r>
      <w:r w:rsidRPr="001F3984">
        <w:rPr>
          <w:rFonts w:asciiTheme="majorBidi" w:hAnsiTheme="majorBidi" w:cstheme="majorBidi"/>
          <w:szCs w:val="18"/>
          <w:lang w:val="ru-RU"/>
        </w:rPr>
        <w:t>/</w:t>
      </w:r>
      <w:proofErr w:type="spellStart"/>
      <w:r w:rsidRPr="000A78BB">
        <w:rPr>
          <w:rFonts w:asciiTheme="majorBidi" w:hAnsiTheme="majorBidi" w:cstheme="majorBidi"/>
          <w:szCs w:val="18"/>
        </w:rPr>
        <w:t>italy</w:t>
      </w:r>
      <w:proofErr w:type="spellEnd"/>
      <w:r w:rsidRPr="001F3984">
        <w:rPr>
          <w:rFonts w:asciiTheme="majorBidi" w:hAnsiTheme="majorBidi" w:cstheme="majorBidi"/>
          <w:szCs w:val="18"/>
          <w:lang w:val="ru-RU"/>
        </w:rPr>
        <w:t>/</w:t>
      </w:r>
      <w:r w:rsidRPr="000A78BB">
        <w:rPr>
          <w:rFonts w:asciiTheme="majorBidi" w:hAnsiTheme="majorBidi" w:cstheme="majorBidi"/>
          <w:szCs w:val="18"/>
        </w:rPr>
        <w:t>index</w:t>
      </w:r>
      <w:r w:rsidRPr="001F3984">
        <w:rPr>
          <w:rFonts w:asciiTheme="majorBidi" w:hAnsiTheme="majorBidi" w:cstheme="majorBidi"/>
          <w:szCs w:val="18"/>
          <w:lang w:val="ru-RU"/>
        </w:rPr>
        <w:t>_</w:t>
      </w:r>
      <w:proofErr w:type="spellStart"/>
      <w:r w:rsidRPr="000A78BB">
        <w:rPr>
          <w:rFonts w:asciiTheme="majorBidi" w:hAnsiTheme="majorBidi" w:cstheme="majorBidi"/>
          <w:szCs w:val="18"/>
        </w:rPr>
        <w:t>en</w:t>
      </w:r>
      <w:proofErr w:type="spellEnd"/>
      <w:r w:rsidRPr="001F3984">
        <w:rPr>
          <w:rFonts w:asciiTheme="majorBidi" w:hAnsiTheme="majorBidi" w:cstheme="majorBidi"/>
          <w:szCs w:val="18"/>
          <w:lang w:val="ru-RU"/>
        </w:rPr>
        <w:t>.</w:t>
      </w:r>
      <w:proofErr w:type="spellStart"/>
      <w:r w:rsidRPr="000A78BB">
        <w:rPr>
          <w:rFonts w:asciiTheme="majorBidi" w:hAnsiTheme="majorBidi" w:cstheme="majorBidi"/>
          <w:szCs w:val="18"/>
        </w:rPr>
        <w:t>htm</w:t>
      </w:r>
      <w:proofErr w:type="spellEnd"/>
      <w:r w:rsidRPr="001F3984">
        <w:rPr>
          <w:rFonts w:asciiTheme="majorBidi" w:hAnsiTheme="majorBidi" w:cstheme="majorBidi"/>
          <w:szCs w:val="18"/>
          <w:lang w:val="ru-RU"/>
        </w:rPr>
        <w:t>.</w:t>
      </w:r>
    </w:p>
  </w:footnote>
  <w:footnote w:id="25">
    <w:p w:rsidR="00AC4DB4" w:rsidRPr="002D597E" w:rsidRDefault="00AC4DB4" w:rsidP="00632350">
      <w:pPr>
        <w:pStyle w:val="FootnoteText"/>
        <w:widowControl w:val="0"/>
        <w:tabs>
          <w:tab w:val="clear" w:pos="1021"/>
          <w:tab w:val="right" w:pos="1020"/>
        </w:tabs>
        <w:rPr>
          <w:rFonts w:asciiTheme="majorBidi" w:hAnsiTheme="majorBidi" w:cstheme="majorBidi"/>
          <w:szCs w:val="18"/>
          <w:lang w:val="ru-RU"/>
        </w:rPr>
      </w:pPr>
      <w:r w:rsidRPr="001F3984">
        <w:rPr>
          <w:rFonts w:asciiTheme="majorBidi" w:hAnsiTheme="majorBidi" w:cstheme="majorBidi"/>
          <w:szCs w:val="18"/>
          <w:lang w:val="ru-RU"/>
        </w:rPr>
        <w:tab/>
      </w:r>
      <w:r w:rsidRPr="000A78BB">
        <w:rPr>
          <w:rStyle w:val="FootnoteReference"/>
          <w:rFonts w:asciiTheme="majorBidi" w:hAnsiTheme="majorBidi" w:cstheme="majorBidi"/>
          <w:szCs w:val="18"/>
        </w:rPr>
        <w:footnoteRef/>
      </w:r>
      <w:r w:rsidRPr="002D597E">
        <w:rPr>
          <w:rFonts w:asciiTheme="majorBidi" w:hAnsiTheme="majorBidi" w:cstheme="majorBidi"/>
          <w:szCs w:val="18"/>
          <w:lang w:val="ru-RU"/>
        </w:rPr>
        <w:tab/>
      </w:r>
      <w:r>
        <w:rPr>
          <w:rFonts w:asciiTheme="majorBidi" w:hAnsiTheme="majorBidi" w:cstheme="majorBidi"/>
          <w:szCs w:val="18"/>
          <w:lang w:val="ru-RU"/>
        </w:rPr>
        <w:t>Например</w:t>
      </w:r>
      <w:r w:rsidRPr="002D597E">
        <w:rPr>
          <w:rFonts w:asciiTheme="majorBidi" w:hAnsiTheme="majorBidi" w:cstheme="majorBidi"/>
          <w:szCs w:val="18"/>
          <w:lang w:val="ru-RU"/>
        </w:rPr>
        <w:t xml:space="preserve">, </w:t>
      </w:r>
      <w:r>
        <w:rPr>
          <w:rFonts w:asciiTheme="majorBidi" w:hAnsiTheme="majorBidi" w:cstheme="majorBidi"/>
          <w:szCs w:val="18"/>
          <w:lang w:val="ru-RU"/>
        </w:rPr>
        <w:t xml:space="preserve">социальное ограничение собственности в соответствии со статьей 42 </w:t>
      </w:r>
      <w:r w:rsidRPr="002D597E">
        <w:rPr>
          <w:rFonts w:asciiTheme="majorBidi" w:hAnsiTheme="majorBidi" w:cstheme="majorBidi"/>
          <w:szCs w:val="18"/>
          <w:lang w:val="ru-RU"/>
        </w:rPr>
        <w:t xml:space="preserve">(3). </w:t>
      </w:r>
    </w:p>
  </w:footnote>
  <w:footnote w:id="26">
    <w:p w:rsidR="00AC4DB4" w:rsidRDefault="00AC4DB4" w:rsidP="009752F0">
      <w:pPr>
        <w:pStyle w:val="FootnoteText"/>
        <w:widowControl w:val="0"/>
        <w:spacing w:after="120"/>
        <w:rPr>
          <w:rFonts w:asciiTheme="majorBidi" w:hAnsiTheme="majorBidi" w:cstheme="majorBidi"/>
          <w:bCs/>
          <w:szCs w:val="18"/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>
        <w:rPr>
          <w:lang w:val="ru-RU"/>
        </w:rPr>
        <w:tab/>
      </w:r>
      <w:r>
        <w:rPr>
          <w:rFonts w:asciiTheme="majorBidi" w:hAnsiTheme="majorBidi" w:cstheme="majorBidi"/>
          <w:bCs/>
          <w:szCs w:val="18"/>
          <w:lang w:val="ru-RU"/>
        </w:rPr>
        <w:t>Что</w:t>
      </w:r>
      <w:r w:rsidRPr="00495629">
        <w:rPr>
          <w:rFonts w:asciiTheme="majorBidi" w:hAnsiTheme="majorBidi" w:cstheme="majorBidi"/>
          <w:bCs/>
          <w:szCs w:val="18"/>
          <w:lang w:val="ru-RU"/>
        </w:rPr>
        <w:t xml:space="preserve"> </w:t>
      </w:r>
      <w:r>
        <w:rPr>
          <w:rFonts w:asciiTheme="majorBidi" w:hAnsiTheme="majorBidi" w:cstheme="majorBidi"/>
          <w:bCs/>
          <w:szCs w:val="18"/>
          <w:lang w:val="ru-RU"/>
        </w:rPr>
        <w:t>касается</w:t>
      </w:r>
      <w:r w:rsidRPr="00495629">
        <w:rPr>
          <w:rFonts w:asciiTheme="majorBidi" w:hAnsiTheme="majorBidi" w:cstheme="majorBidi"/>
          <w:bCs/>
          <w:szCs w:val="18"/>
          <w:lang w:val="ru-RU"/>
        </w:rPr>
        <w:t xml:space="preserve"> </w:t>
      </w:r>
      <w:r>
        <w:rPr>
          <w:rFonts w:asciiTheme="majorBidi" w:hAnsiTheme="majorBidi" w:cstheme="majorBidi"/>
          <w:bCs/>
          <w:szCs w:val="18"/>
          <w:lang w:val="ru-RU"/>
        </w:rPr>
        <w:t>культурного</w:t>
      </w:r>
      <w:r w:rsidRPr="00495629">
        <w:rPr>
          <w:rFonts w:asciiTheme="majorBidi" w:hAnsiTheme="majorBidi" w:cstheme="majorBidi"/>
          <w:bCs/>
          <w:szCs w:val="18"/>
          <w:lang w:val="ru-RU"/>
        </w:rPr>
        <w:t xml:space="preserve"> </w:t>
      </w:r>
      <w:r>
        <w:rPr>
          <w:rFonts w:asciiTheme="majorBidi" w:hAnsiTheme="majorBidi" w:cstheme="majorBidi"/>
          <w:bCs/>
          <w:szCs w:val="18"/>
          <w:lang w:val="ru-RU"/>
        </w:rPr>
        <w:t>наследия</w:t>
      </w:r>
      <w:r w:rsidRPr="00495629">
        <w:rPr>
          <w:rFonts w:asciiTheme="majorBidi" w:hAnsiTheme="majorBidi" w:cstheme="majorBidi"/>
          <w:bCs/>
          <w:szCs w:val="18"/>
          <w:lang w:val="ru-RU"/>
        </w:rPr>
        <w:t xml:space="preserve"> </w:t>
      </w:r>
      <w:r>
        <w:rPr>
          <w:rFonts w:asciiTheme="majorBidi" w:hAnsiTheme="majorBidi" w:cstheme="majorBidi"/>
          <w:bCs/>
          <w:szCs w:val="18"/>
          <w:lang w:val="ru-RU"/>
        </w:rPr>
        <w:t>Италии,</w:t>
      </w:r>
      <w:r w:rsidRPr="00495629">
        <w:rPr>
          <w:rFonts w:asciiTheme="majorBidi" w:hAnsiTheme="majorBidi" w:cstheme="majorBidi"/>
          <w:bCs/>
          <w:szCs w:val="18"/>
          <w:lang w:val="ru-RU"/>
        </w:rPr>
        <w:t xml:space="preserve"> </w:t>
      </w:r>
      <w:r>
        <w:rPr>
          <w:rFonts w:asciiTheme="majorBidi" w:hAnsiTheme="majorBidi" w:cstheme="majorBidi"/>
          <w:bCs/>
          <w:szCs w:val="18"/>
          <w:lang w:val="ru-RU"/>
        </w:rPr>
        <w:t>то, хотя</w:t>
      </w:r>
      <w:r w:rsidRPr="00495629">
        <w:rPr>
          <w:rFonts w:asciiTheme="majorBidi" w:hAnsiTheme="majorBidi" w:cstheme="majorBidi"/>
          <w:bCs/>
          <w:szCs w:val="18"/>
          <w:lang w:val="ru-RU"/>
        </w:rPr>
        <w:t xml:space="preserve"> </w:t>
      </w:r>
      <w:r>
        <w:rPr>
          <w:rFonts w:asciiTheme="majorBidi" w:hAnsiTheme="majorBidi" w:cstheme="majorBidi"/>
          <w:bCs/>
          <w:szCs w:val="18"/>
          <w:lang w:val="ru-RU"/>
        </w:rPr>
        <w:t>на</w:t>
      </w:r>
      <w:r w:rsidRPr="00495629">
        <w:rPr>
          <w:rFonts w:asciiTheme="majorBidi" w:hAnsiTheme="majorBidi" w:cstheme="majorBidi"/>
          <w:bCs/>
          <w:szCs w:val="18"/>
          <w:lang w:val="ru-RU"/>
        </w:rPr>
        <w:t xml:space="preserve"> </w:t>
      </w:r>
      <w:r>
        <w:rPr>
          <w:rFonts w:asciiTheme="majorBidi" w:hAnsiTheme="majorBidi" w:cstheme="majorBidi"/>
          <w:bCs/>
          <w:szCs w:val="18"/>
          <w:lang w:val="ru-RU"/>
        </w:rPr>
        <w:t>охрану</w:t>
      </w:r>
      <w:r w:rsidRPr="00495629">
        <w:rPr>
          <w:rFonts w:asciiTheme="majorBidi" w:hAnsiTheme="majorBidi" w:cstheme="majorBidi"/>
          <w:bCs/>
          <w:szCs w:val="18"/>
          <w:lang w:val="ru-RU"/>
        </w:rPr>
        <w:t xml:space="preserve"> </w:t>
      </w:r>
      <w:r>
        <w:rPr>
          <w:rFonts w:asciiTheme="majorBidi" w:hAnsiTheme="majorBidi" w:cstheme="majorBidi"/>
          <w:bCs/>
          <w:szCs w:val="18"/>
          <w:lang w:val="ru-RU"/>
        </w:rPr>
        <w:t>культурного</w:t>
      </w:r>
      <w:r w:rsidRPr="00495629">
        <w:rPr>
          <w:rFonts w:asciiTheme="majorBidi" w:hAnsiTheme="majorBidi" w:cstheme="majorBidi"/>
          <w:bCs/>
          <w:szCs w:val="18"/>
          <w:lang w:val="ru-RU"/>
        </w:rPr>
        <w:t xml:space="preserve"> </w:t>
      </w:r>
      <w:r>
        <w:rPr>
          <w:rFonts w:asciiTheme="majorBidi" w:hAnsiTheme="majorBidi" w:cstheme="majorBidi"/>
          <w:bCs/>
          <w:szCs w:val="18"/>
          <w:lang w:val="ru-RU"/>
        </w:rPr>
        <w:t xml:space="preserve">наследия </w:t>
      </w:r>
      <w:r>
        <w:rPr>
          <w:rFonts w:asciiTheme="majorBidi" w:hAnsiTheme="majorBidi" w:cstheme="majorBidi"/>
          <w:bCs/>
          <w:szCs w:val="18"/>
          <w:lang w:val="ru-RU"/>
        </w:rPr>
        <w:br/>
        <w:t>и</w:t>
      </w:r>
      <w:r w:rsidRPr="00495629">
        <w:rPr>
          <w:rFonts w:asciiTheme="majorBidi" w:hAnsiTheme="majorBidi" w:cstheme="majorBidi"/>
          <w:bCs/>
          <w:szCs w:val="18"/>
          <w:lang w:val="ru-RU"/>
        </w:rPr>
        <w:t xml:space="preserve"> </w:t>
      </w:r>
      <w:r>
        <w:rPr>
          <w:rFonts w:asciiTheme="majorBidi" w:hAnsiTheme="majorBidi" w:cstheme="majorBidi"/>
          <w:bCs/>
          <w:szCs w:val="18"/>
          <w:lang w:val="ru-RU"/>
        </w:rPr>
        <w:t>повлиял</w:t>
      </w:r>
      <w:r w:rsidRPr="00495629">
        <w:rPr>
          <w:rFonts w:asciiTheme="majorBidi" w:hAnsiTheme="majorBidi" w:cstheme="majorBidi"/>
          <w:bCs/>
          <w:szCs w:val="18"/>
          <w:lang w:val="ru-RU"/>
        </w:rPr>
        <w:t xml:space="preserve"> </w:t>
      </w:r>
      <w:r>
        <w:rPr>
          <w:rFonts w:asciiTheme="majorBidi" w:hAnsiTheme="majorBidi" w:cstheme="majorBidi"/>
          <w:bCs/>
          <w:szCs w:val="18"/>
          <w:lang w:val="ru-RU"/>
        </w:rPr>
        <w:t>экономический</w:t>
      </w:r>
      <w:r w:rsidRPr="00495629">
        <w:rPr>
          <w:rFonts w:asciiTheme="majorBidi" w:hAnsiTheme="majorBidi" w:cstheme="majorBidi"/>
          <w:bCs/>
          <w:szCs w:val="18"/>
          <w:lang w:val="ru-RU"/>
        </w:rPr>
        <w:t xml:space="preserve"> </w:t>
      </w:r>
      <w:r>
        <w:rPr>
          <w:rFonts w:asciiTheme="majorBidi" w:hAnsiTheme="majorBidi" w:cstheme="majorBidi"/>
          <w:bCs/>
          <w:szCs w:val="18"/>
          <w:lang w:val="ru-RU"/>
        </w:rPr>
        <w:t>кризис,</w:t>
      </w:r>
      <w:r w:rsidRPr="00495629">
        <w:rPr>
          <w:rFonts w:asciiTheme="majorBidi" w:hAnsiTheme="majorBidi" w:cstheme="majorBidi"/>
          <w:bCs/>
          <w:szCs w:val="18"/>
          <w:lang w:val="ru-RU"/>
        </w:rPr>
        <w:t xml:space="preserve"> </w:t>
      </w:r>
      <w:r>
        <w:rPr>
          <w:rFonts w:asciiTheme="majorBidi" w:hAnsiTheme="majorBidi" w:cstheme="majorBidi"/>
          <w:bCs/>
          <w:szCs w:val="18"/>
          <w:lang w:val="ru-RU"/>
        </w:rPr>
        <w:t xml:space="preserve">приведенный ниже анализ, который относится </w:t>
      </w:r>
      <w:r>
        <w:rPr>
          <w:rFonts w:asciiTheme="majorBidi" w:hAnsiTheme="majorBidi" w:cstheme="majorBidi"/>
          <w:bCs/>
          <w:szCs w:val="18"/>
          <w:lang w:val="ru-RU"/>
        </w:rPr>
        <w:br/>
        <w:t>к общественным работам</w:t>
      </w:r>
      <w:r w:rsidRPr="00495629">
        <w:rPr>
          <w:rFonts w:asciiTheme="majorBidi" w:hAnsiTheme="majorBidi" w:cstheme="majorBidi"/>
          <w:bCs/>
          <w:szCs w:val="18"/>
          <w:lang w:val="ru-RU"/>
        </w:rPr>
        <w:t xml:space="preserve">, </w:t>
      </w:r>
      <w:r>
        <w:rPr>
          <w:rFonts w:asciiTheme="majorBidi" w:hAnsiTheme="majorBidi" w:cstheme="majorBidi"/>
          <w:bCs/>
          <w:szCs w:val="18"/>
          <w:lang w:val="ru-RU"/>
        </w:rPr>
        <w:t>доходам от национальной лотереи</w:t>
      </w:r>
      <w:r w:rsidRPr="00495629">
        <w:rPr>
          <w:rFonts w:asciiTheme="majorBidi" w:hAnsiTheme="majorBidi" w:cstheme="majorBidi"/>
          <w:bCs/>
          <w:szCs w:val="18"/>
          <w:lang w:val="ru-RU"/>
        </w:rPr>
        <w:t xml:space="preserve">, </w:t>
      </w:r>
      <w:r>
        <w:rPr>
          <w:rFonts w:asciiTheme="majorBidi" w:hAnsiTheme="majorBidi" w:cstheme="majorBidi"/>
          <w:bCs/>
          <w:szCs w:val="18"/>
          <w:lang w:val="ru-RU"/>
        </w:rPr>
        <w:t>срочным и комплексным программам</w:t>
      </w:r>
      <w:r w:rsidRPr="00495629">
        <w:rPr>
          <w:rFonts w:asciiTheme="majorBidi" w:hAnsiTheme="majorBidi" w:cstheme="majorBidi"/>
          <w:bCs/>
          <w:szCs w:val="18"/>
          <w:lang w:val="ru-RU"/>
        </w:rPr>
        <w:t xml:space="preserve">, </w:t>
      </w:r>
      <w:r>
        <w:rPr>
          <w:rFonts w:asciiTheme="majorBidi" w:hAnsiTheme="majorBidi" w:cstheme="majorBidi"/>
          <w:bCs/>
          <w:szCs w:val="18"/>
          <w:lang w:val="ru-RU"/>
        </w:rPr>
        <w:t>финансовой поддержке частных владельцев объектов культурного наследия</w:t>
      </w:r>
      <w:r w:rsidRPr="00495629">
        <w:rPr>
          <w:rFonts w:asciiTheme="majorBidi" w:hAnsiTheme="majorBidi" w:cstheme="majorBidi"/>
          <w:bCs/>
          <w:szCs w:val="18"/>
          <w:lang w:val="ru-RU"/>
        </w:rPr>
        <w:t xml:space="preserve">, </w:t>
      </w:r>
      <w:r>
        <w:rPr>
          <w:rFonts w:asciiTheme="majorBidi" w:hAnsiTheme="majorBidi" w:cstheme="majorBidi"/>
          <w:bCs/>
          <w:szCs w:val="18"/>
          <w:lang w:val="ru-RU"/>
        </w:rPr>
        <w:t>показывает соответствующие тенденции в период с</w:t>
      </w:r>
      <w:r w:rsidRPr="00495629">
        <w:rPr>
          <w:rFonts w:asciiTheme="majorBidi" w:hAnsiTheme="majorBidi" w:cstheme="majorBidi"/>
          <w:bCs/>
          <w:szCs w:val="18"/>
          <w:lang w:val="ru-RU"/>
        </w:rPr>
        <w:t xml:space="preserve"> 2007</w:t>
      </w:r>
      <w:r>
        <w:rPr>
          <w:rFonts w:asciiTheme="majorBidi" w:hAnsiTheme="majorBidi" w:cstheme="majorBidi"/>
          <w:bCs/>
          <w:szCs w:val="18"/>
          <w:lang w:val="ru-RU"/>
        </w:rPr>
        <w:t xml:space="preserve"> года</w:t>
      </w:r>
      <w:r w:rsidRPr="00495629">
        <w:rPr>
          <w:rFonts w:asciiTheme="majorBidi" w:hAnsiTheme="majorBidi" w:cstheme="majorBidi"/>
          <w:bCs/>
          <w:szCs w:val="18"/>
          <w:lang w:val="ru-RU"/>
        </w:rPr>
        <w:t xml:space="preserve"> (</w:t>
      </w:r>
      <w:r>
        <w:rPr>
          <w:rFonts w:asciiTheme="majorBidi" w:hAnsiTheme="majorBidi" w:cstheme="majorBidi"/>
          <w:bCs/>
          <w:szCs w:val="18"/>
          <w:lang w:val="ru-RU"/>
        </w:rPr>
        <w:t>начало экономического кризиса</w:t>
      </w:r>
      <w:r w:rsidRPr="00495629">
        <w:rPr>
          <w:rFonts w:asciiTheme="majorBidi" w:hAnsiTheme="majorBidi" w:cstheme="majorBidi"/>
          <w:bCs/>
          <w:szCs w:val="18"/>
          <w:lang w:val="ru-RU"/>
        </w:rPr>
        <w:t xml:space="preserve">) </w:t>
      </w:r>
      <w:r>
        <w:rPr>
          <w:rFonts w:asciiTheme="majorBidi" w:hAnsiTheme="majorBidi" w:cstheme="majorBidi"/>
          <w:bCs/>
          <w:szCs w:val="18"/>
          <w:lang w:val="ru-RU"/>
        </w:rPr>
        <w:t>до</w:t>
      </w:r>
      <w:r w:rsidRPr="00495629">
        <w:rPr>
          <w:rFonts w:asciiTheme="majorBidi" w:hAnsiTheme="majorBidi" w:cstheme="majorBidi"/>
          <w:bCs/>
          <w:szCs w:val="18"/>
          <w:lang w:val="ru-RU"/>
        </w:rPr>
        <w:t xml:space="preserve"> 2015</w:t>
      </w:r>
      <w:r>
        <w:rPr>
          <w:rFonts w:asciiTheme="majorBidi" w:hAnsiTheme="majorBidi" w:cstheme="majorBidi"/>
          <w:bCs/>
          <w:szCs w:val="18"/>
          <w:lang w:val="ru-RU"/>
        </w:rPr>
        <w:t xml:space="preserve"> года</w:t>
      </w:r>
      <w:r w:rsidRPr="00495629">
        <w:rPr>
          <w:rFonts w:asciiTheme="majorBidi" w:hAnsiTheme="majorBidi" w:cstheme="majorBidi"/>
          <w:bCs/>
          <w:szCs w:val="18"/>
          <w:lang w:val="ru-RU"/>
        </w:rPr>
        <w:t xml:space="preserve"> (</w:t>
      </w:r>
      <w:r>
        <w:rPr>
          <w:rFonts w:asciiTheme="majorBidi" w:hAnsiTheme="majorBidi" w:cstheme="majorBidi"/>
          <w:bCs/>
          <w:szCs w:val="18"/>
          <w:lang w:val="ru-RU"/>
        </w:rPr>
        <w:t>источник</w:t>
      </w:r>
      <w:r w:rsidRPr="00495629">
        <w:rPr>
          <w:rFonts w:asciiTheme="majorBidi" w:hAnsiTheme="majorBidi" w:cstheme="majorBidi"/>
          <w:bCs/>
          <w:szCs w:val="18"/>
          <w:lang w:val="ru-RU"/>
        </w:rPr>
        <w:t xml:space="preserve">: </w:t>
      </w:r>
      <w:r>
        <w:rPr>
          <w:rFonts w:asciiTheme="majorBidi" w:hAnsiTheme="majorBidi" w:cstheme="majorBidi"/>
          <w:bCs/>
          <w:szCs w:val="18"/>
          <w:lang w:val="ru-RU"/>
        </w:rPr>
        <w:t>Министерство</w:t>
      </w:r>
      <w:r w:rsidRPr="00495629">
        <w:rPr>
          <w:rFonts w:asciiTheme="majorBidi" w:hAnsiTheme="majorBidi" w:cstheme="majorBidi"/>
          <w:bCs/>
          <w:szCs w:val="18"/>
          <w:lang w:val="ru-RU"/>
        </w:rPr>
        <w:t xml:space="preserve"> </w:t>
      </w:r>
      <w:r>
        <w:rPr>
          <w:rFonts w:asciiTheme="majorBidi" w:hAnsiTheme="majorBidi" w:cstheme="majorBidi"/>
          <w:bCs/>
          <w:szCs w:val="18"/>
          <w:lang w:val="ru-RU"/>
        </w:rPr>
        <w:t>культурного</w:t>
      </w:r>
      <w:r w:rsidRPr="00495629">
        <w:rPr>
          <w:rFonts w:asciiTheme="majorBidi" w:hAnsiTheme="majorBidi" w:cstheme="majorBidi"/>
          <w:bCs/>
          <w:szCs w:val="18"/>
          <w:lang w:val="ru-RU"/>
        </w:rPr>
        <w:t xml:space="preserve"> </w:t>
      </w:r>
      <w:r>
        <w:rPr>
          <w:rFonts w:asciiTheme="majorBidi" w:hAnsiTheme="majorBidi" w:cstheme="majorBidi"/>
          <w:bCs/>
          <w:szCs w:val="18"/>
          <w:lang w:val="ru-RU"/>
        </w:rPr>
        <w:t>наследия</w:t>
      </w:r>
      <w:r w:rsidRPr="00495629">
        <w:rPr>
          <w:rFonts w:asciiTheme="majorBidi" w:hAnsiTheme="majorBidi" w:cstheme="majorBidi"/>
          <w:bCs/>
          <w:szCs w:val="18"/>
          <w:lang w:val="ru-RU"/>
        </w:rPr>
        <w:t xml:space="preserve"> </w:t>
      </w:r>
      <w:r>
        <w:rPr>
          <w:rFonts w:asciiTheme="majorBidi" w:hAnsiTheme="majorBidi" w:cstheme="majorBidi"/>
          <w:bCs/>
          <w:szCs w:val="18"/>
          <w:lang w:val="ru-RU"/>
        </w:rPr>
        <w:t>и</w:t>
      </w:r>
      <w:r w:rsidRPr="00495629">
        <w:rPr>
          <w:rFonts w:asciiTheme="majorBidi" w:hAnsiTheme="majorBidi" w:cstheme="majorBidi"/>
          <w:bCs/>
          <w:szCs w:val="18"/>
          <w:lang w:val="ru-RU"/>
        </w:rPr>
        <w:t xml:space="preserve"> </w:t>
      </w:r>
      <w:r>
        <w:rPr>
          <w:rFonts w:asciiTheme="majorBidi" w:hAnsiTheme="majorBidi" w:cstheme="majorBidi"/>
          <w:bCs/>
          <w:szCs w:val="18"/>
          <w:lang w:val="ru-RU"/>
        </w:rPr>
        <w:t>туризма</w:t>
      </w:r>
      <w:r w:rsidRPr="00495629">
        <w:rPr>
          <w:rFonts w:asciiTheme="majorBidi" w:hAnsiTheme="majorBidi" w:cstheme="majorBidi"/>
          <w:bCs/>
          <w:szCs w:val="18"/>
          <w:lang w:val="ru-RU"/>
        </w:rPr>
        <w:t xml:space="preserve"> </w:t>
      </w:r>
      <w:r>
        <w:rPr>
          <w:rFonts w:asciiTheme="majorBidi" w:hAnsiTheme="majorBidi" w:cstheme="majorBidi"/>
          <w:bCs/>
          <w:szCs w:val="18"/>
          <w:lang w:val="ru-RU"/>
        </w:rPr>
        <w:t>Италии</w:t>
      </w:r>
      <w:r w:rsidRPr="00495629">
        <w:rPr>
          <w:rFonts w:asciiTheme="majorBidi" w:hAnsiTheme="majorBidi" w:cstheme="majorBidi"/>
          <w:bCs/>
          <w:szCs w:val="18"/>
          <w:lang w:val="ru-RU"/>
        </w:rPr>
        <w:t xml:space="preserve">). </w:t>
      </w:r>
    </w:p>
    <w:tbl>
      <w:tblPr>
        <w:tblStyle w:val="TableGrid"/>
        <w:tblW w:w="7371" w:type="dxa"/>
        <w:tblInd w:w="113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5"/>
        <w:gridCol w:w="1368"/>
        <w:gridCol w:w="1378"/>
        <w:gridCol w:w="1265"/>
        <w:gridCol w:w="1276"/>
        <w:gridCol w:w="1389"/>
      </w:tblGrid>
      <w:tr w:rsidR="00AC4DB4" w:rsidTr="00447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371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AC4DB4" w:rsidRPr="00E61572" w:rsidRDefault="00AC4DB4" w:rsidP="00CA4AE7">
            <w:pPr>
              <w:keepNext/>
              <w:spacing w:before="80" w:after="80" w:line="200" w:lineRule="exact"/>
              <w:rPr>
                <w:b/>
                <w:i/>
                <w:sz w:val="16"/>
                <w:szCs w:val="16"/>
                <w:lang w:eastAsia="es-ES"/>
              </w:rPr>
            </w:pPr>
            <w:r w:rsidRPr="00156E1D">
              <w:rPr>
                <w:i/>
                <w:sz w:val="16"/>
                <w:lang w:eastAsia="es-ES"/>
              </w:rPr>
              <w:t>Италия – средства для сохранения культурного наследия (в евро</w:t>
            </w:r>
            <w:r w:rsidRPr="002274A9">
              <w:rPr>
                <w:i/>
                <w:sz w:val="16"/>
                <w:lang w:eastAsia="es-ES"/>
              </w:rPr>
              <w:t>)</w:t>
            </w:r>
          </w:p>
        </w:tc>
      </w:tr>
      <w:tr w:rsidR="00AC4DB4" w:rsidTr="00447374">
        <w:tc>
          <w:tcPr>
            <w:tcW w:w="695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AC4DB4" w:rsidRPr="00E61572" w:rsidRDefault="00AC4DB4" w:rsidP="00CA4AE7">
            <w:pPr>
              <w:spacing w:before="80" w:after="80" w:line="200" w:lineRule="exact"/>
            </w:pPr>
            <w:r w:rsidRPr="00E61572">
              <w:rPr>
                <w:i/>
                <w:sz w:val="16"/>
                <w:szCs w:val="16"/>
                <w:lang w:eastAsia="es-ES"/>
              </w:rPr>
              <w:t>Год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AC4DB4" w:rsidRPr="00E61572" w:rsidRDefault="00AC4DB4" w:rsidP="00CA4AE7">
            <w:pPr>
              <w:keepNext/>
              <w:spacing w:before="80" w:after="80" w:line="200" w:lineRule="exact"/>
              <w:jc w:val="right"/>
              <w:rPr>
                <w:i/>
                <w:sz w:val="16"/>
                <w:szCs w:val="16"/>
                <w:lang w:eastAsia="es-ES"/>
              </w:rPr>
            </w:pPr>
            <w:r w:rsidRPr="00E61572">
              <w:rPr>
                <w:i/>
                <w:sz w:val="16"/>
                <w:szCs w:val="16"/>
                <w:lang w:eastAsia="es-ES"/>
              </w:rPr>
              <w:t>Доход от наци</w:t>
            </w:r>
            <w:r w:rsidRPr="00E61572">
              <w:rPr>
                <w:i/>
                <w:sz w:val="16"/>
                <w:szCs w:val="16"/>
                <w:lang w:eastAsia="es-ES"/>
              </w:rPr>
              <w:t>о</w:t>
            </w:r>
            <w:r w:rsidRPr="00E61572">
              <w:rPr>
                <w:i/>
                <w:sz w:val="16"/>
                <w:szCs w:val="16"/>
                <w:lang w:eastAsia="es-ES"/>
              </w:rPr>
              <w:t>нальной лотереи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AC4DB4" w:rsidRPr="00E61572" w:rsidRDefault="00AC4DB4" w:rsidP="00CA4AE7">
            <w:pPr>
              <w:keepNext/>
              <w:spacing w:before="80" w:after="80" w:line="200" w:lineRule="exact"/>
              <w:jc w:val="right"/>
              <w:rPr>
                <w:i/>
                <w:sz w:val="16"/>
                <w:szCs w:val="16"/>
                <w:lang w:eastAsia="es-ES"/>
              </w:rPr>
            </w:pPr>
            <w:r w:rsidRPr="00E61572">
              <w:rPr>
                <w:i/>
                <w:sz w:val="16"/>
                <w:szCs w:val="16"/>
                <w:lang w:eastAsia="es-ES"/>
              </w:rPr>
              <w:t xml:space="preserve">Обычная </w:t>
            </w:r>
            <w:r>
              <w:rPr>
                <w:i/>
                <w:sz w:val="16"/>
                <w:szCs w:val="16"/>
                <w:lang w:eastAsia="es-ES"/>
              </w:rPr>
              <w:br/>
            </w:r>
            <w:r w:rsidRPr="00E61572">
              <w:rPr>
                <w:i/>
                <w:sz w:val="16"/>
                <w:szCs w:val="16"/>
                <w:lang w:eastAsia="es-ES"/>
              </w:rPr>
              <w:t>программа общ</w:t>
            </w:r>
            <w:r w:rsidRPr="00E61572">
              <w:rPr>
                <w:i/>
                <w:sz w:val="16"/>
                <w:szCs w:val="16"/>
                <w:lang w:eastAsia="es-ES"/>
              </w:rPr>
              <w:t>е</w:t>
            </w:r>
            <w:r w:rsidRPr="00E61572">
              <w:rPr>
                <w:i/>
                <w:sz w:val="16"/>
                <w:szCs w:val="16"/>
                <w:lang w:eastAsia="es-ES"/>
              </w:rPr>
              <w:t>ственных работ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AC4DB4" w:rsidRPr="00E61572" w:rsidRDefault="00AC4DB4" w:rsidP="00CA4AE7">
            <w:pPr>
              <w:keepNext/>
              <w:spacing w:before="80" w:after="80" w:line="200" w:lineRule="exact"/>
              <w:jc w:val="right"/>
              <w:rPr>
                <w:i/>
                <w:sz w:val="16"/>
                <w:szCs w:val="16"/>
                <w:lang w:eastAsia="es-ES"/>
              </w:rPr>
            </w:pPr>
            <w:r w:rsidRPr="00E61572">
              <w:rPr>
                <w:i/>
                <w:sz w:val="16"/>
                <w:szCs w:val="16"/>
                <w:lang w:eastAsia="es-ES"/>
              </w:rPr>
              <w:t xml:space="preserve">Срочные </w:t>
            </w:r>
            <w:r>
              <w:rPr>
                <w:i/>
                <w:sz w:val="16"/>
                <w:szCs w:val="16"/>
                <w:lang w:eastAsia="es-ES"/>
              </w:rPr>
              <w:br/>
            </w:r>
            <w:r w:rsidRPr="00E61572">
              <w:rPr>
                <w:i/>
                <w:sz w:val="16"/>
                <w:szCs w:val="16"/>
                <w:lang w:eastAsia="es-ES"/>
              </w:rPr>
              <w:t xml:space="preserve">и комплексные </w:t>
            </w:r>
            <w:r w:rsidRPr="00E61572">
              <w:rPr>
                <w:i/>
                <w:sz w:val="16"/>
                <w:szCs w:val="16"/>
                <w:lang w:eastAsia="es-ES"/>
              </w:rPr>
              <w:br/>
              <w:t xml:space="preserve">программы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AC4DB4" w:rsidRPr="00E61572" w:rsidRDefault="00AC4DB4" w:rsidP="00CA4AE7">
            <w:pPr>
              <w:keepNext/>
              <w:spacing w:before="80" w:after="80" w:line="200" w:lineRule="exact"/>
              <w:jc w:val="right"/>
              <w:rPr>
                <w:i/>
                <w:sz w:val="16"/>
                <w:szCs w:val="16"/>
                <w:lang w:eastAsia="es-ES"/>
              </w:rPr>
            </w:pPr>
            <w:r w:rsidRPr="00E61572">
              <w:rPr>
                <w:i/>
                <w:sz w:val="16"/>
                <w:szCs w:val="16"/>
                <w:lang w:eastAsia="es-ES"/>
              </w:rPr>
              <w:t>Финансовая</w:t>
            </w:r>
            <w:r>
              <w:rPr>
                <w:i/>
                <w:sz w:val="16"/>
                <w:szCs w:val="16"/>
                <w:lang w:eastAsia="es-ES"/>
              </w:rPr>
              <w:t xml:space="preserve"> </w:t>
            </w:r>
            <w:r>
              <w:rPr>
                <w:i/>
                <w:sz w:val="16"/>
                <w:szCs w:val="16"/>
                <w:lang w:eastAsia="es-ES"/>
              </w:rPr>
              <w:br/>
            </w:r>
            <w:r w:rsidRPr="00E61572">
              <w:rPr>
                <w:i/>
                <w:sz w:val="16"/>
                <w:szCs w:val="16"/>
                <w:lang w:eastAsia="es-ES"/>
              </w:rPr>
              <w:t>поддержка</w:t>
            </w:r>
            <w:r>
              <w:rPr>
                <w:i/>
                <w:sz w:val="16"/>
                <w:szCs w:val="16"/>
                <w:lang w:eastAsia="es-ES"/>
              </w:rPr>
              <w:t xml:space="preserve"> </w:t>
            </w:r>
            <w:r w:rsidRPr="00E61572">
              <w:rPr>
                <w:i/>
                <w:sz w:val="16"/>
                <w:szCs w:val="16"/>
                <w:lang w:eastAsia="es-ES"/>
              </w:rPr>
              <w:t>частных вл</w:t>
            </w:r>
            <w:r w:rsidRPr="00E61572">
              <w:rPr>
                <w:i/>
                <w:sz w:val="16"/>
                <w:szCs w:val="16"/>
                <w:lang w:eastAsia="es-ES"/>
              </w:rPr>
              <w:t>а</w:t>
            </w:r>
            <w:r w:rsidRPr="00E61572">
              <w:rPr>
                <w:i/>
                <w:sz w:val="16"/>
                <w:szCs w:val="16"/>
                <w:lang w:eastAsia="es-ES"/>
              </w:rPr>
              <w:t>дельцев объе</w:t>
            </w:r>
            <w:r w:rsidRPr="00E61572">
              <w:rPr>
                <w:i/>
                <w:sz w:val="16"/>
                <w:szCs w:val="16"/>
                <w:lang w:eastAsia="es-ES"/>
              </w:rPr>
              <w:t>к</w:t>
            </w:r>
            <w:r w:rsidRPr="00E61572">
              <w:rPr>
                <w:i/>
                <w:sz w:val="16"/>
                <w:szCs w:val="16"/>
                <w:lang w:eastAsia="es-ES"/>
              </w:rPr>
              <w:t>тов культурн</w:t>
            </w:r>
            <w:r w:rsidRPr="00E61572">
              <w:rPr>
                <w:i/>
                <w:sz w:val="16"/>
                <w:szCs w:val="16"/>
                <w:lang w:eastAsia="es-ES"/>
              </w:rPr>
              <w:t>о</w:t>
            </w:r>
            <w:r w:rsidRPr="00E61572">
              <w:rPr>
                <w:i/>
                <w:sz w:val="16"/>
                <w:szCs w:val="16"/>
                <w:lang w:eastAsia="es-ES"/>
              </w:rPr>
              <w:t>го наследия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AC4DB4" w:rsidRPr="00E61572" w:rsidRDefault="00AC4DB4" w:rsidP="00CA4AE7">
            <w:pPr>
              <w:keepNext/>
              <w:spacing w:before="80" w:after="80" w:line="200" w:lineRule="exact"/>
              <w:jc w:val="right"/>
              <w:rPr>
                <w:b/>
                <w:i/>
                <w:sz w:val="16"/>
                <w:szCs w:val="16"/>
                <w:lang w:eastAsia="es-ES"/>
              </w:rPr>
            </w:pPr>
            <w:r w:rsidRPr="00E61572">
              <w:rPr>
                <w:b/>
                <w:i/>
                <w:sz w:val="16"/>
                <w:szCs w:val="16"/>
                <w:lang w:eastAsia="es-ES"/>
              </w:rPr>
              <w:t>Всего</w:t>
            </w:r>
          </w:p>
        </w:tc>
      </w:tr>
      <w:tr w:rsidR="00AC4DB4" w:rsidTr="00447374">
        <w:tc>
          <w:tcPr>
            <w:tcW w:w="695" w:type="dxa"/>
            <w:tcBorders>
              <w:top w:val="single" w:sz="12" w:space="0" w:color="auto"/>
              <w:bottom w:val="nil"/>
            </w:tcBorders>
          </w:tcPr>
          <w:p w:rsidR="00AC4DB4" w:rsidRPr="002274A9" w:rsidRDefault="00AC4DB4" w:rsidP="00CA4AE7">
            <w:pPr>
              <w:spacing w:line="220" w:lineRule="exact"/>
              <w:rPr>
                <w:szCs w:val="18"/>
                <w:lang w:eastAsia="es-ES"/>
              </w:rPr>
            </w:pPr>
            <w:r w:rsidRPr="002274A9">
              <w:rPr>
                <w:szCs w:val="18"/>
                <w:lang w:eastAsia="es-ES"/>
              </w:rPr>
              <w:t>2007</w:t>
            </w:r>
          </w:p>
        </w:tc>
        <w:tc>
          <w:tcPr>
            <w:tcW w:w="1368" w:type="dxa"/>
            <w:tcBorders>
              <w:top w:val="single" w:sz="12" w:space="0" w:color="auto"/>
              <w:bottom w:val="nil"/>
            </w:tcBorders>
            <w:vAlign w:val="bottom"/>
          </w:tcPr>
          <w:p w:rsidR="00AC4DB4" w:rsidRPr="002274A9" w:rsidRDefault="00AC4DB4" w:rsidP="00CA4AE7">
            <w:pPr>
              <w:spacing w:line="220" w:lineRule="exact"/>
              <w:jc w:val="right"/>
              <w:rPr>
                <w:szCs w:val="18"/>
                <w:lang w:eastAsia="es-ES"/>
              </w:rPr>
            </w:pPr>
            <w:r w:rsidRPr="002274A9">
              <w:rPr>
                <w:szCs w:val="18"/>
                <w:lang w:eastAsia="es-ES"/>
              </w:rPr>
              <w:t>106</w:t>
            </w:r>
            <w:r>
              <w:rPr>
                <w:szCs w:val="18"/>
                <w:lang w:eastAsia="es-ES"/>
              </w:rPr>
              <w:t xml:space="preserve"> </w:t>
            </w:r>
            <w:r w:rsidRPr="002274A9">
              <w:rPr>
                <w:szCs w:val="18"/>
                <w:lang w:eastAsia="es-ES"/>
              </w:rPr>
              <w:t>028 882,11</w:t>
            </w:r>
          </w:p>
        </w:tc>
        <w:tc>
          <w:tcPr>
            <w:tcW w:w="1378" w:type="dxa"/>
            <w:tcBorders>
              <w:top w:val="single" w:sz="12" w:space="0" w:color="auto"/>
              <w:bottom w:val="nil"/>
            </w:tcBorders>
            <w:vAlign w:val="bottom"/>
          </w:tcPr>
          <w:p w:rsidR="00AC4DB4" w:rsidRPr="002274A9" w:rsidRDefault="00AC4DB4" w:rsidP="00CA4AE7">
            <w:pPr>
              <w:spacing w:line="220" w:lineRule="exact"/>
              <w:jc w:val="right"/>
              <w:rPr>
                <w:szCs w:val="18"/>
                <w:lang w:eastAsia="es-ES"/>
              </w:rPr>
            </w:pPr>
            <w:r w:rsidRPr="002274A9">
              <w:rPr>
                <w:szCs w:val="18"/>
                <w:lang w:eastAsia="es-ES"/>
              </w:rPr>
              <w:t>148</w:t>
            </w:r>
            <w:r>
              <w:rPr>
                <w:szCs w:val="18"/>
                <w:lang w:eastAsia="es-ES"/>
              </w:rPr>
              <w:t xml:space="preserve"> </w:t>
            </w:r>
            <w:r w:rsidRPr="002274A9">
              <w:rPr>
                <w:szCs w:val="18"/>
                <w:lang w:eastAsia="es-ES"/>
              </w:rPr>
              <w:t>152 624,56</w:t>
            </w:r>
          </w:p>
        </w:tc>
        <w:tc>
          <w:tcPr>
            <w:tcW w:w="1265" w:type="dxa"/>
            <w:tcBorders>
              <w:top w:val="single" w:sz="12" w:space="0" w:color="auto"/>
              <w:bottom w:val="nil"/>
            </w:tcBorders>
            <w:vAlign w:val="bottom"/>
          </w:tcPr>
          <w:p w:rsidR="00AC4DB4" w:rsidRPr="002274A9" w:rsidRDefault="00AC4DB4" w:rsidP="00CA4AE7">
            <w:pPr>
              <w:spacing w:line="220" w:lineRule="exact"/>
              <w:jc w:val="right"/>
              <w:rPr>
                <w:szCs w:val="18"/>
                <w:lang w:eastAsia="es-ES"/>
              </w:rPr>
            </w:pPr>
            <w:r w:rsidRPr="002274A9">
              <w:rPr>
                <w:szCs w:val="18"/>
                <w:lang w:eastAsia="es-ES"/>
              </w:rPr>
              <w:t>79</w:t>
            </w:r>
            <w:r>
              <w:rPr>
                <w:szCs w:val="18"/>
                <w:lang w:eastAsia="es-ES"/>
              </w:rPr>
              <w:t xml:space="preserve"> </w:t>
            </w:r>
            <w:r w:rsidRPr="002274A9">
              <w:rPr>
                <w:szCs w:val="18"/>
                <w:lang w:eastAsia="es-ES"/>
              </w:rPr>
              <w:t>000 000,00</w:t>
            </w:r>
          </w:p>
        </w:tc>
        <w:tc>
          <w:tcPr>
            <w:tcW w:w="1276" w:type="dxa"/>
            <w:tcBorders>
              <w:top w:val="single" w:sz="12" w:space="0" w:color="auto"/>
              <w:bottom w:val="nil"/>
            </w:tcBorders>
            <w:vAlign w:val="bottom"/>
          </w:tcPr>
          <w:p w:rsidR="00AC4DB4" w:rsidRPr="002274A9" w:rsidRDefault="00AC4DB4" w:rsidP="00CA4AE7">
            <w:pPr>
              <w:spacing w:line="220" w:lineRule="exact"/>
              <w:jc w:val="right"/>
              <w:rPr>
                <w:szCs w:val="18"/>
                <w:lang w:eastAsia="es-ES"/>
              </w:rPr>
            </w:pPr>
            <w:r w:rsidRPr="002274A9">
              <w:rPr>
                <w:szCs w:val="18"/>
                <w:lang w:eastAsia="es-ES"/>
              </w:rPr>
              <w:t>26</w:t>
            </w:r>
            <w:r>
              <w:rPr>
                <w:szCs w:val="18"/>
                <w:lang w:eastAsia="es-ES"/>
              </w:rPr>
              <w:t xml:space="preserve"> </w:t>
            </w:r>
            <w:r w:rsidRPr="002274A9">
              <w:rPr>
                <w:szCs w:val="18"/>
                <w:lang w:eastAsia="es-ES"/>
              </w:rPr>
              <w:t>200</w:t>
            </w:r>
            <w:r>
              <w:rPr>
                <w:szCs w:val="18"/>
                <w:lang w:eastAsia="es-ES"/>
              </w:rPr>
              <w:t> </w:t>
            </w:r>
            <w:r w:rsidRPr="002274A9">
              <w:rPr>
                <w:szCs w:val="18"/>
                <w:lang w:eastAsia="es-ES"/>
              </w:rPr>
              <w:t>000</w:t>
            </w:r>
            <w:r>
              <w:rPr>
                <w:szCs w:val="18"/>
                <w:lang w:eastAsia="es-ES"/>
              </w:rPr>
              <w:t>,</w:t>
            </w:r>
            <w:r w:rsidRPr="002274A9">
              <w:rPr>
                <w:szCs w:val="18"/>
                <w:lang w:eastAsia="es-ES"/>
              </w:rPr>
              <w:t>00</w:t>
            </w:r>
          </w:p>
        </w:tc>
        <w:tc>
          <w:tcPr>
            <w:tcW w:w="1389" w:type="dxa"/>
            <w:tcBorders>
              <w:top w:val="single" w:sz="12" w:space="0" w:color="auto"/>
              <w:bottom w:val="nil"/>
            </w:tcBorders>
            <w:vAlign w:val="bottom"/>
          </w:tcPr>
          <w:p w:rsidR="00AC4DB4" w:rsidRPr="002274A9" w:rsidRDefault="00AC4DB4" w:rsidP="00CA4AE7">
            <w:pPr>
              <w:spacing w:line="220" w:lineRule="exact"/>
              <w:jc w:val="right"/>
              <w:rPr>
                <w:b/>
                <w:szCs w:val="18"/>
                <w:lang w:eastAsia="es-ES"/>
              </w:rPr>
            </w:pPr>
            <w:r w:rsidRPr="002274A9">
              <w:rPr>
                <w:b/>
                <w:szCs w:val="18"/>
                <w:lang w:eastAsia="es-ES"/>
              </w:rPr>
              <w:t>359</w:t>
            </w:r>
            <w:r>
              <w:rPr>
                <w:b/>
                <w:szCs w:val="18"/>
                <w:lang w:eastAsia="es-ES"/>
              </w:rPr>
              <w:t xml:space="preserve"> </w:t>
            </w:r>
            <w:r w:rsidRPr="002274A9">
              <w:rPr>
                <w:b/>
                <w:szCs w:val="18"/>
                <w:lang w:eastAsia="es-ES"/>
              </w:rPr>
              <w:t>381 506,67</w:t>
            </w:r>
          </w:p>
        </w:tc>
      </w:tr>
      <w:tr w:rsidR="00AC4DB4" w:rsidTr="00CA4AE7">
        <w:tc>
          <w:tcPr>
            <w:tcW w:w="695" w:type="dxa"/>
            <w:tcBorders>
              <w:top w:val="nil"/>
              <w:bottom w:val="nil"/>
            </w:tcBorders>
          </w:tcPr>
          <w:p w:rsidR="00AC4DB4" w:rsidRPr="002274A9" w:rsidRDefault="00AC4DB4" w:rsidP="00CA4AE7">
            <w:pPr>
              <w:spacing w:line="220" w:lineRule="exact"/>
              <w:rPr>
                <w:szCs w:val="18"/>
                <w:lang w:eastAsia="es-ES"/>
              </w:rPr>
            </w:pPr>
            <w:r w:rsidRPr="002274A9">
              <w:rPr>
                <w:szCs w:val="18"/>
                <w:lang w:eastAsia="es-ES"/>
              </w:rPr>
              <w:t>2008</w:t>
            </w:r>
          </w:p>
        </w:tc>
        <w:tc>
          <w:tcPr>
            <w:tcW w:w="1368" w:type="dxa"/>
            <w:tcBorders>
              <w:top w:val="nil"/>
              <w:bottom w:val="nil"/>
            </w:tcBorders>
            <w:vAlign w:val="bottom"/>
          </w:tcPr>
          <w:p w:rsidR="00AC4DB4" w:rsidRPr="002274A9" w:rsidRDefault="00AC4DB4" w:rsidP="00CA4AE7">
            <w:pPr>
              <w:spacing w:line="220" w:lineRule="exact"/>
              <w:jc w:val="right"/>
              <w:rPr>
                <w:szCs w:val="18"/>
                <w:lang w:eastAsia="es-ES"/>
              </w:rPr>
            </w:pPr>
            <w:r w:rsidRPr="002274A9">
              <w:rPr>
                <w:szCs w:val="18"/>
                <w:lang w:eastAsia="es-ES"/>
              </w:rPr>
              <w:t>89</w:t>
            </w:r>
            <w:r>
              <w:rPr>
                <w:szCs w:val="18"/>
                <w:lang w:eastAsia="es-ES"/>
              </w:rPr>
              <w:t xml:space="preserve"> </w:t>
            </w:r>
            <w:r w:rsidRPr="002274A9">
              <w:rPr>
                <w:szCs w:val="18"/>
                <w:lang w:eastAsia="es-ES"/>
              </w:rPr>
              <w:t>228 322,42</w:t>
            </w:r>
          </w:p>
        </w:tc>
        <w:tc>
          <w:tcPr>
            <w:tcW w:w="1378" w:type="dxa"/>
            <w:tcBorders>
              <w:top w:val="nil"/>
              <w:bottom w:val="nil"/>
            </w:tcBorders>
            <w:vAlign w:val="bottom"/>
          </w:tcPr>
          <w:p w:rsidR="00AC4DB4" w:rsidRPr="002274A9" w:rsidRDefault="00AC4DB4" w:rsidP="00CA4AE7">
            <w:pPr>
              <w:spacing w:line="220" w:lineRule="exact"/>
              <w:jc w:val="right"/>
              <w:rPr>
                <w:szCs w:val="18"/>
                <w:lang w:eastAsia="es-ES"/>
              </w:rPr>
            </w:pPr>
            <w:r w:rsidRPr="002274A9">
              <w:rPr>
                <w:szCs w:val="18"/>
                <w:lang w:eastAsia="es-ES"/>
              </w:rPr>
              <w:t>99</w:t>
            </w:r>
            <w:r>
              <w:rPr>
                <w:szCs w:val="18"/>
                <w:lang w:eastAsia="es-ES"/>
              </w:rPr>
              <w:t xml:space="preserve"> </w:t>
            </w:r>
            <w:r w:rsidRPr="002274A9">
              <w:rPr>
                <w:szCs w:val="18"/>
                <w:lang w:eastAsia="es-ES"/>
              </w:rPr>
              <w:t>543 800,48</w:t>
            </w:r>
          </w:p>
        </w:tc>
        <w:tc>
          <w:tcPr>
            <w:tcW w:w="1265" w:type="dxa"/>
            <w:tcBorders>
              <w:top w:val="nil"/>
              <w:bottom w:val="nil"/>
            </w:tcBorders>
            <w:vAlign w:val="bottom"/>
          </w:tcPr>
          <w:p w:rsidR="00AC4DB4" w:rsidRPr="002274A9" w:rsidRDefault="00AC4DB4" w:rsidP="00CA4AE7">
            <w:pPr>
              <w:spacing w:line="220" w:lineRule="exact"/>
              <w:jc w:val="right"/>
              <w:rPr>
                <w:szCs w:val="18"/>
                <w:lang w:eastAsia="es-ES"/>
              </w:rPr>
            </w:pPr>
            <w:r w:rsidRPr="002274A9">
              <w:rPr>
                <w:szCs w:val="18"/>
                <w:lang w:eastAsia="es-ES"/>
              </w:rPr>
              <w:t>65</w:t>
            </w:r>
            <w:r>
              <w:rPr>
                <w:szCs w:val="18"/>
                <w:lang w:eastAsia="es-ES"/>
              </w:rPr>
              <w:t xml:space="preserve"> </w:t>
            </w:r>
            <w:r w:rsidRPr="002274A9">
              <w:rPr>
                <w:szCs w:val="18"/>
                <w:lang w:eastAsia="es-ES"/>
              </w:rPr>
              <w:t>878 758,00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C4DB4" w:rsidRPr="002274A9" w:rsidRDefault="00AC4DB4" w:rsidP="00CA4AE7">
            <w:pPr>
              <w:spacing w:line="220" w:lineRule="exact"/>
              <w:jc w:val="right"/>
              <w:rPr>
                <w:szCs w:val="18"/>
                <w:lang w:eastAsia="es-ES"/>
              </w:rPr>
            </w:pPr>
            <w:r w:rsidRPr="002274A9">
              <w:rPr>
                <w:szCs w:val="18"/>
                <w:lang w:eastAsia="es-ES"/>
              </w:rPr>
              <w:t>21</w:t>
            </w:r>
            <w:r>
              <w:rPr>
                <w:szCs w:val="18"/>
                <w:lang w:eastAsia="es-ES"/>
              </w:rPr>
              <w:t xml:space="preserve"> </w:t>
            </w:r>
            <w:r w:rsidRPr="002274A9">
              <w:rPr>
                <w:szCs w:val="18"/>
                <w:lang w:eastAsia="es-ES"/>
              </w:rPr>
              <w:t>985 261,00</w:t>
            </w:r>
          </w:p>
        </w:tc>
        <w:tc>
          <w:tcPr>
            <w:tcW w:w="1389" w:type="dxa"/>
            <w:tcBorders>
              <w:top w:val="nil"/>
              <w:bottom w:val="nil"/>
            </w:tcBorders>
            <w:vAlign w:val="bottom"/>
          </w:tcPr>
          <w:p w:rsidR="00AC4DB4" w:rsidRPr="002274A9" w:rsidRDefault="00AC4DB4" w:rsidP="00CA4AE7">
            <w:pPr>
              <w:spacing w:line="220" w:lineRule="exact"/>
              <w:jc w:val="right"/>
              <w:rPr>
                <w:b/>
                <w:szCs w:val="18"/>
                <w:lang w:eastAsia="es-ES"/>
              </w:rPr>
            </w:pPr>
            <w:r w:rsidRPr="002274A9">
              <w:rPr>
                <w:b/>
                <w:szCs w:val="18"/>
                <w:lang w:eastAsia="es-ES"/>
              </w:rPr>
              <w:t>276</w:t>
            </w:r>
            <w:r>
              <w:rPr>
                <w:b/>
                <w:szCs w:val="18"/>
                <w:lang w:eastAsia="es-ES"/>
              </w:rPr>
              <w:t xml:space="preserve"> </w:t>
            </w:r>
            <w:r w:rsidRPr="002274A9">
              <w:rPr>
                <w:b/>
                <w:szCs w:val="18"/>
                <w:lang w:eastAsia="es-ES"/>
              </w:rPr>
              <w:t>636 141,90</w:t>
            </w:r>
          </w:p>
        </w:tc>
      </w:tr>
      <w:tr w:rsidR="00AC4DB4" w:rsidTr="00CA4AE7">
        <w:tc>
          <w:tcPr>
            <w:tcW w:w="695" w:type="dxa"/>
            <w:tcBorders>
              <w:top w:val="nil"/>
              <w:bottom w:val="nil"/>
            </w:tcBorders>
          </w:tcPr>
          <w:p w:rsidR="00AC4DB4" w:rsidRPr="002274A9" w:rsidRDefault="00AC4DB4" w:rsidP="00CA4AE7">
            <w:pPr>
              <w:spacing w:line="220" w:lineRule="exact"/>
              <w:rPr>
                <w:szCs w:val="18"/>
                <w:lang w:eastAsia="es-ES"/>
              </w:rPr>
            </w:pPr>
            <w:r w:rsidRPr="002274A9">
              <w:rPr>
                <w:szCs w:val="18"/>
                <w:lang w:eastAsia="es-ES"/>
              </w:rPr>
              <w:t>2009</w:t>
            </w:r>
          </w:p>
        </w:tc>
        <w:tc>
          <w:tcPr>
            <w:tcW w:w="1368" w:type="dxa"/>
            <w:tcBorders>
              <w:top w:val="nil"/>
              <w:bottom w:val="nil"/>
            </w:tcBorders>
            <w:vAlign w:val="bottom"/>
          </w:tcPr>
          <w:p w:rsidR="00AC4DB4" w:rsidRPr="002274A9" w:rsidRDefault="00AC4DB4" w:rsidP="00CA4AE7">
            <w:pPr>
              <w:spacing w:line="220" w:lineRule="exact"/>
              <w:jc w:val="right"/>
              <w:rPr>
                <w:szCs w:val="18"/>
                <w:lang w:eastAsia="es-ES"/>
              </w:rPr>
            </w:pPr>
            <w:r w:rsidRPr="002274A9">
              <w:rPr>
                <w:szCs w:val="18"/>
                <w:lang w:eastAsia="es-ES"/>
              </w:rPr>
              <w:t>78</w:t>
            </w:r>
            <w:r>
              <w:rPr>
                <w:szCs w:val="18"/>
                <w:lang w:eastAsia="es-ES"/>
              </w:rPr>
              <w:t xml:space="preserve"> </w:t>
            </w:r>
            <w:r w:rsidRPr="002274A9">
              <w:rPr>
                <w:szCs w:val="18"/>
                <w:lang w:eastAsia="es-ES"/>
              </w:rPr>
              <w:t>669 102,90</w:t>
            </w:r>
          </w:p>
        </w:tc>
        <w:tc>
          <w:tcPr>
            <w:tcW w:w="1378" w:type="dxa"/>
            <w:tcBorders>
              <w:top w:val="nil"/>
              <w:bottom w:val="nil"/>
            </w:tcBorders>
            <w:vAlign w:val="bottom"/>
          </w:tcPr>
          <w:p w:rsidR="00AC4DB4" w:rsidRPr="002274A9" w:rsidRDefault="00AC4DB4" w:rsidP="00CA4AE7">
            <w:pPr>
              <w:spacing w:line="220" w:lineRule="exact"/>
              <w:jc w:val="right"/>
              <w:rPr>
                <w:szCs w:val="18"/>
                <w:lang w:eastAsia="es-ES"/>
              </w:rPr>
            </w:pPr>
            <w:r w:rsidRPr="002274A9">
              <w:rPr>
                <w:szCs w:val="18"/>
                <w:lang w:eastAsia="es-ES"/>
              </w:rPr>
              <w:t>76</w:t>
            </w:r>
            <w:r>
              <w:rPr>
                <w:szCs w:val="18"/>
                <w:lang w:eastAsia="es-ES"/>
              </w:rPr>
              <w:t xml:space="preserve"> </w:t>
            </w:r>
            <w:r w:rsidRPr="002274A9">
              <w:rPr>
                <w:szCs w:val="18"/>
                <w:lang w:eastAsia="es-ES"/>
              </w:rPr>
              <w:t>396 369,00</w:t>
            </w:r>
          </w:p>
        </w:tc>
        <w:tc>
          <w:tcPr>
            <w:tcW w:w="1265" w:type="dxa"/>
            <w:tcBorders>
              <w:top w:val="nil"/>
              <w:bottom w:val="nil"/>
            </w:tcBorders>
            <w:vAlign w:val="bottom"/>
          </w:tcPr>
          <w:p w:rsidR="00AC4DB4" w:rsidRPr="002274A9" w:rsidRDefault="00AC4DB4" w:rsidP="00CA4AE7">
            <w:pPr>
              <w:spacing w:line="220" w:lineRule="exact"/>
              <w:jc w:val="right"/>
              <w:rPr>
                <w:szCs w:val="18"/>
                <w:lang w:eastAsia="es-ES"/>
              </w:rPr>
            </w:pPr>
            <w:r w:rsidRPr="002274A9">
              <w:rPr>
                <w:szCs w:val="18"/>
                <w:lang w:eastAsia="es-ES"/>
              </w:rPr>
              <w:t>53</w:t>
            </w:r>
            <w:r>
              <w:rPr>
                <w:szCs w:val="18"/>
                <w:lang w:eastAsia="es-ES"/>
              </w:rPr>
              <w:t xml:space="preserve"> </w:t>
            </w:r>
            <w:r w:rsidRPr="002274A9">
              <w:rPr>
                <w:szCs w:val="18"/>
                <w:lang w:eastAsia="es-ES"/>
              </w:rPr>
              <w:t>516 475,00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C4DB4" w:rsidRPr="002274A9" w:rsidRDefault="00AC4DB4" w:rsidP="00CA4AE7">
            <w:pPr>
              <w:spacing w:line="220" w:lineRule="exact"/>
              <w:jc w:val="right"/>
              <w:rPr>
                <w:szCs w:val="18"/>
                <w:lang w:eastAsia="es-ES"/>
              </w:rPr>
            </w:pPr>
            <w:r w:rsidRPr="002274A9">
              <w:rPr>
                <w:szCs w:val="18"/>
                <w:lang w:eastAsia="es-ES"/>
              </w:rPr>
              <w:t>17</w:t>
            </w:r>
            <w:r>
              <w:rPr>
                <w:szCs w:val="18"/>
                <w:lang w:eastAsia="es-ES"/>
              </w:rPr>
              <w:t xml:space="preserve"> </w:t>
            </w:r>
            <w:r w:rsidRPr="002274A9">
              <w:rPr>
                <w:szCs w:val="18"/>
                <w:lang w:eastAsia="es-ES"/>
              </w:rPr>
              <w:t>670 782,00</w:t>
            </w:r>
          </w:p>
        </w:tc>
        <w:tc>
          <w:tcPr>
            <w:tcW w:w="1389" w:type="dxa"/>
            <w:tcBorders>
              <w:top w:val="nil"/>
              <w:bottom w:val="nil"/>
            </w:tcBorders>
            <w:vAlign w:val="bottom"/>
          </w:tcPr>
          <w:p w:rsidR="00AC4DB4" w:rsidRPr="002274A9" w:rsidRDefault="00AC4DB4" w:rsidP="00CA4AE7">
            <w:pPr>
              <w:spacing w:line="220" w:lineRule="exact"/>
              <w:jc w:val="right"/>
              <w:rPr>
                <w:b/>
                <w:szCs w:val="18"/>
                <w:lang w:eastAsia="es-ES"/>
              </w:rPr>
            </w:pPr>
            <w:r w:rsidRPr="002274A9">
              <w:rPr>
                <w:b/>
                <w:szCs w:val="18"/>
                <w:lang w:eastAsia="es-ES"/>
              </w:rPr>
              <w:t>226</w:t>
            </w:r>
            <w:r>
              <w:rPr>
                <w:b/>
                <w:szCs w:val="18"/>
                <w:lang w:eastAsia="es-ES"/>
              </w:rPr>
              <w:t xml:space="preserve"> </w:t>
            </w:r>
            <w:r w:rsidRPr="002274A9">
              <w:rPr>
                <w:b/>
                <w:szCs w:val="18"/>
                <w:lang w:eastAsia="es-ES"/>
              </w:rPr>
              <w:t>252 728,90</w:t>
            </w:r>
          </w:p>
        </w:tc>
      </w:tr>
      <w:tr w:rsidR="00AC4DB4" w:rsidTr="00CA4AE7">
        <w:tc>
          <w:tcPr>
            <w:tcW w:w="695" w:type="dxa"/>
            <w:tcBorders>
              <w:top w:val="nil"/>
              <w:bottom w:val="nil"/>
            </w:tcBorders>
          </w:tcPr>
          <w:p w:rsidR="00AC4DB4" w:rsidRPr="002274A9" w:rsidRDefault="00AC4DB4" w:rsidP="00CA4AE7">
            <w:pPr>
              <w:spacing w:line="220" w:lineRule="exact"/>
              <w:rPr>
                <w:szCs w:val="18"/>
                <w:lang w:eastAsia="es-ES"/>
              </w:rPr>
            </w:pPr>
            <w:r w:rsidRPr="002274A9">
              <w:rPr>
                <w:szCs w:val="18"/>
                <w:lang w:eastAsia="es-ES"/>
              </w:rPr>
              <w:t>2010</w:t>
            </w:r>
          </w:p>
        </w:tc>
        <w:tc>
          <w:tcPr>
            <w:tcW w:w="1368" w:type="dxa"/>
            <w:tcBorders>
              <w:top w:val="nil"/>
              <w:bottom w:val="nil"/>
            </w:tcBorders>
            <w:vAlign w:val="bottom"/>
          </w:tcPr>
          <w:p w:rsidR="00AC4DB4" w:rsidRPr="002274A9" w:rsidRDefault="00AC4DB4" w:rsidP="00CA4AE7">
            <w:pPr>
              <w:spacing w:line="220" w:lineRule="exact"/>
              <w:jc w:val="right"/>
              <w:rPr>
                <w:szCs w:val="18"/>
                <w:lang w:eastAsia="es-ES"/>
              </w:rPr>
            </w:pPr>
            <w:r w:rsidRPr="002274A9">
              <w:rPr>
                <w:szCs w:val="18"/>
                <w:lang w:eastAsia="es-ES"/>
              </w:rPr>
              <w:t>60</w:t>
            </w:r>
            <w:r>
              <w:rPr>
                <w:szCs w:val="18"/>
                <w:lang w:eastAsia="es-ES"/>
              </w:rPr>
              <w:t xml:space="preserve"> </w:t>
            </w:r>
            <w:r w:rsidRPr="002274A9">
              <w:rPr>
                <w:szCs w:val="18"/>
                <w:lang w:eastAsia="es-ES"/>
              </w:rPr>
              <w:t>860 584,00</w:t>
            </w:r>
          </w:p>
        </w:tc>
        <w:tc>
          <w:tcPr>
            <w:tcW w:w="1378" w:type="dxa"/>
            <w:tcBorders>
              <w:top w:val="nil"/>
              <w:bottom w:val="nil"/>
            </w:tcBorders>
            <w:vAlign w:val="bottom"/>
          </w:tcPr>
          <w:p w:rsidR="00AC4DB4" w:rsidRPr="002274A9" w:rsidRDefault="00AC4DB4" w:rsidP="00CA4AE7">
            <w:pPr>
              <w:spacing w:line="220" w:lineRule="exact"/>
              <w:jc w:val="right"/>
              <w:rPr>
                <w:szCs w:val="18"/>
                <w:lang w:eastAsia="es-ES"/>
              </w:rPr>
            </w:pPr>
            <w:r w:rsidRPr="002274A9">
              <w:rPr>
                <w:szCs w:val="18"/>
                <w:lang w:eastAsia="es-ES"/>
              </w:rPr>
              <w:t>87</w:t>
            </w:r>
            <w:r>
              <w:rPr>
                <w:szCs w:val="18"/>
                <w:lang w:eastAsia="es-ES"/>
              </w:rPr>
              <w:t xml:space="preserve"> </w:t>
            </w:r>
            <w:r w:rsidRPr="002274A9">
              <w:rPr>
                <w:szCs w:val="18"/>
                <w:lang w:eastAsia="es-ES"/>
              </w:rPr>
              <w:t>640 381,43</w:t>
            </w:r>
          </w:p>
        </w:tc>
        <w:tc>
          <w:tcPr>
            <w:tcW w:w="1265" w:type="dxa"/>
            <w:tcBorders>
              <w:top w:val="nil"/>
              <w:bottom w:val="nil"/>
            </w:tcBorders>
            <w:vAlign w:val="bottom"/>
          </w:tcPr>
          <w:p w:rsidR="00AC4DB4" w:rsidRPr="002274A9" w:rsidRDefault="00AC4DB4" w:rsidP="00CA4AE7">
            <w:pPr>
              <w:spacing w:line="220" w:lineRule="exact"/>
              <w:jc w:val="right"/>
              <w:rPr>
                <w:szCs w:val="18"/>
                <w:lang w:eastAsia="es-ES"/>
              </w:rPr>
            </w:pPr>
            <w:r w:rsidRPr="002274A9">
              <w:rPr>
                <w:szCs w:val="18"/>
                <w:lang w:eastAsia="es-ES"/>
              </w:rPr>
              <w:t>51</w:t>
            </w:r>
            <w:r>
              <w:rPr>
                <w:szCs w:val="18"/>
                <w:lang w:eastAsia="es-ES"/>
              </w:rPr>
              <w:t xml:space="preserve"> </w:t>
            </w:r>
            <w:r w:rsidRPr="002274A9">
              <w:rPr>
                <w:szCs w:val="18"/>
                <w:lang w:eastAsia="es-ES"/>
              </w:rPr>
              <w:t>211 759,00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C4DB4" w:rsidRPr="002274A9" w:rsidRDefault="00AC4DB4" w:rsidP="00CA4AE7">
            <w:pPr>
              <w:spacing w:line="220" w:lineRule="exact"/>
              <w:jc w:val="right"/>
              <w:rPr>
                <w:szCs w:val="18"/>
                <w:lang w:eastAsia="es-ES"/>
              </w:rPr>
            </w:pPr>
            <w:r w:rsidRPr="002274A9">
              <w:rPr>
                <w:szCs w:val="18"/>
                <w:lang w:eastAsia="es-ES"/>
              </w:rPr>
              <w:t>24</w:t>
            </w:r>
            <w:r>
              <w:rPr>
                <w:szCs w:val="18"/>
                <w:lang w:eastAsia="es-ES"/>
              </w:rPr>
              <w:t xml:space="preserve"> </w:t>
            </w:r>
            <w:r w:rsidRPr="002274A9">
              <w:rPr>
                <w:szCs w:val="18"/>
                <w:lang w:eastAsia="es-ES"/>
              </w:rPr>
              <w:t>369 132,00</w:t>
            </w:r>
          </w:p>
        </w:tc>
        <w:tc>
          <w:tcPr>
            <w:tcW w:w="1389" w:type="dxa"/>
            <w:tcBorders>
              <w:top w:val="nil"/>
              <w:bottom w:val="nil"/>
            </w:tcBorders>
            <w:vAlign w:val="bottom"/>
          </w:tcPr>
          <w:p w:rsidR="00AC4DB4" w:rsidRPr="002274A9" w:rsidRDefault="00AC4DB4" w:rsidP="00CA4AE7">
            <w:pPr>
              <w:spacing w:line="220" w:lineRule="exact"/>
              <w:jc w:val="right"/>
              <w:rPr>
                <w:b/>
                <w:szCs w:val="18"/>
                <w:lang w:eastAsia="es-ES"/>
              </w:rPr>
            </w:pPr>
            <w:r w:rsidRPr="002274A9">
              <w:rPr>
                <w:b/>
                <w:szCs w:val="18"/>
                <w:lang w:eastAsia="es-ES"/>
              </w:rPr>
              <w:t>224</w:t>
            </w:r>
            <w:r>
              <w:rPr>
                <w:b/>
                <w:szCs w:val="18"/>
                <w:lang w:eastAsia="es-ES"/>
              </w:rPr>
              <w:t xml:space="preserve"> </w:t>
            </w:r>
            <w:r w:rsidRPr="002274A9">
              <w:rPr>
                <w:b/>
                <w:szCs w:val="18"/>
                <w:lang w:eastAsia="es-ES"/>
              </w:rPr>
              <w:t>081 856,43</w:t>
            </w:r>
          </w:p>
        </w:tc>
      </w:tr>
      <w:tr w:rsidR="00AC4DB4" w:rsidTr="00CA4AE7">
        <w:tc>
          <w:tcPr>
            <w:tcW w:w="695" w:type="dxa"/>
            <w:tcBorders>
              <w:top w:val="nil"/>
              <w:bottom w:val="nil"/>
            </w:tcBorders>
          </w:tcPr>
          <w:p w:rsidR="00AC4DB4" w:rsidRPr="002274A9" w:rsidRDefault="00AC4DB4" w:rsidP="00CA4AE7">
            <w:pPr>
              <w:spacing w:line="220" w:lineRule="exact"/>
              <w:rPr>
                <w:szCs w:val="18"/>
                <w:lang w:eastAsia="es-ES"/>
              </w:rPr>
            </w:pPr>
            <w:r w:rsidRPr="002274A9">
              <w:rPr>
                <w:szCs w:val="18"/>
                <w:lang w:eastAsia="es-ES"/>
              </w:rPr>
              <w:t>2011</w:t>
            </w:r>
          </w:p>
        </w:tc>
        <w:tc>
          <w:tcPr>
            <w:tcW w:w="1368" w:type="dxa"/>
            <w:tcBorders>
              <w:top w:val="nil"/>
              <w:bottom w:val="nil"/>
            </w:tcBorders>
            <w:vAlign w:val="bottom"/>
          </w:tcPr>
          <w:p w:rsidR="00AC4DB4" w:rsidRPr="002274A9" w:rsidRDefault="00AC4DB4" w:rsidP="00CA4AE7">
            <w:pPr>
              <w:spacing w:line="220" w:lineRule="exact"/>
              <w:jc w:val="right"/>
              <w:rPr>
                <w:szCs w:val="18"/>
                <w:lang w:eastAsia="es-ES"/>
              </w:rPr>
            </w:pPr>
            <w:r w:rsidRPr="002274A9">
              <w:rPr>
                <w:szCs w:val="18"/>
                <w:lang w:eastAsia="es-ES"/>
              </w:rPr>
              <w:t>47</w:t>
            </w:r>
            <w:r>
              <w:rPr>
                <w:szCs w:val="18"/>
                <w:lang w:eastAsia="es-ES"/>
              </w:rPr>
              <w:t xml:space="preserve"> </w:t>
            </w:r>
            <w:r w:rsidRPr="002274A9">
              <w:rPr>
                <w:szCs w:val="18"/>
                <w:lang w:eastAsia="es-ES"/>
              </w:rPr>
              <w:t>761 541,00</w:t>
            </w:r>
          </w:p>
        </w:tc>
        <w:tc>
          <w:tcPr>
            <w:tcW w:w="1378" w:type="dxa"/>
            <w:tcBorders>
              <w:top w:val="nil"/>
              <w:bottom w:val="nil"/>
            </w:tcBorders>
            <w:vAlign w:val="bottom"/>
          </w:tcPr>
          <w:p w:rsidR="00AC4DB4" w:rsidRPr="002274A9" w:rsidRDefault="00AC4DB4" w:rsidP="00CA4AE7">
            <w:pPr>
              <w:spacing w:line="220" w:lineRule="exact"/>
              <w:jc w:val="right"/>
              <w:rPr>
                <w:szCs w:val="18"/>
                <w:lang w:eastAsia="es-ES"/>
              </w:rPr>
            </w:pPr>
            <w:r w:rsidRPr="002274A9">
              <w:rPr>
                <w:szCs w:val="18"/>
                <w:lang w:eastAsia="es-ES"/>
              </w:rPr>
              <w:t>110</w:t>
            </w:r>
            <w:r>
              <w:rPr>
                <w:szCs w:val="18"/>
                <w:lang w:eastAsia="es-ES"/>
              </w:rPr>
              <w:t xml:space="preserve"> </w:t>
            </w:r>
            <w:r w:rsidRPr="002274A9">
              <w:rPr>
                <w:szCs w:val="18"/>
                <w:lang w:eastAsia="es-ES"/>
              </w:rPr>
              <w:t>811 902,00</w:t>
            </w:r>
          </w:p>
        </w:tc>
        <w:tc>
          <w:tcPr>
            <w:tcW w:w="1265" w:type="dxa"/>
            <w:tcBorders>
              <w:top w:val="nil"/>
              <w:bottom w:val="nil"/>
            </w:tcBorders>
            <w:vAlign w:val="bottom"/>
          </w:tcPr>
          <w:p w:rsidR="00AC4DB4" w:rsidRPr="002274A9" w:rsidRDefault="00AC4DB4" w:rsidP="00CA4AE7">
            <w:pPr>
              <w:spacing w:line="220" w:lineRule="exact"/>
              <w:jc w:val="right"/>
              <w:rPr>
                <w:szCs w:val="18"/>
                <w:lang w:eastAsia="es-ES"/>
              </w:rPr>
            </w:pPr>
            <w:r w:rsidRPr="002274A9">
              <w:rPr>
                <w:szCs w:val="18"/>
                <w:lang w:eastAsia="es-ES"/>
              </w:rPr>
              <w:t>46</w:t>
            </w:r>
            <w:r>
              <w:rPr>
                <w:szCs w:val="18"/>
                <w:lang w:eastAsia="es-ES"/>
              </w:rPr>
              <w:t xml:space="preserve"> </w:t>
            </w:r>
            <w:r w:rsidRPr="002274A9">
              <w:rPr>
                <w:szCs w:val="18"/>
                <w:lang w:eastAsia="es-ES"/>
              </w:rPr>
              <w:t>867 890,00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C4DB4" w:rsidRPr="002274A9" w:rsidRDefault="00AC4DB4" w:rsidP="00CA4AE7">
            <w:pPr>
              <w:spacing w:line="220" w:lineRule="exact"/>
              <w:jc w:val="right"/>
              <w:rPr>
                <w:szCs w:val="18"/>
                <w:lang w:eastAsia="es-ES"/>
              </w:rPr>
            </w:pPr>
            <w:r w:rsidRPr="002274A9">
              <w:rPr>
                <w:szCs w:val="18"/>
                <w:lang w:eastAsia="es-ES"/>
              </w:rPr>
              <w:t>23</w:t>
            </w:r>
            <w:r>
              <w:rPr>
                <w:szCs w:val="18"/>
                <w:lang w:eastAsia="es-ES"/>
              </w:rPr>
              <w:t xml:space="preserve"> </w:t>
            </w:r>
            <w:r w:rsidRPr="002274A9">
              <w:rPr>
                <w:szCs w:val="18"/>
                <w:lang w:eastAsia="es-ES"/>
              </w:rPr>
              <w:t>663 485,00</w:t>
            </w:r>
          </w:p>
        </w:tc>
        <w:tc>
          <w:tcPr>
            <w:tcW w:w="1389" w:type="dxa"/>
            <w:tcBorders>
              <w:top w:val="nil"/>
              <w:bottom w:val="nil"/>
            </w:tcBorders>
            <w:vAlign w:val="bottom"/>
          </w:tcPr>
          <w:p w:rsidR="00AC4DB4" w:rsidRPr="002274A9" w:rsidRDefault="00AC4DB4" w:rsidP="00CA4AE7">
            <w:pPr>
              <w:spacing w:line="220" w:lineRule="exact"/>
              <w:jc w:val="right"/>
              <w:rPr>
                <w:b/>
                <w:szCs w:val="18"/>
                <w:lang w:eastAsia="es-ES"/>
              </w:rPr>
            </w:pPr>
            <w:r w:rsidRPr="002274A9">
              <w:rPr>
                <w:b/>
                <w:szCs w:val="18"/>
                <w:lang w:eastAsia="es-ES"/>
              </w:rPr>
              <w:t>229</w:t>
            </w:r>
            <w:r>
              <w:rPr>
                <w:b/>
                <w:szCs w:val="18"/>
                <w:lang w:eastAsia="es-ES"/>
              </w:rPr>
              <w:t xml:space="preserve"> </w:t>
            </w:r>
            <w:r w:rsidRPr="002274A9">
              <w:rPr>
                <w:b/>
                <w:szCs w:val="18"/>
                <w:lang w:eastAsia="es-ES"/>
              </w:rPr>
              <w:t>104 818,00</w:t>
            </w:r>
          </w:p>
        </w:tc>
      </w:tr>
      <w:tr w:rsidR="00AC4DB4" w:rsidTr="00CA4AE7">
        <w:tc>
          <w:tcPr>
            <w:tcW w:w="695" w:type="dxa"/>
            <w:tcBorders>
              <w:top w:val="nil"/>
              <w:bottom w:val="nil"/>
            </w:tcBorders>
          </w:tcPr>
          <w:p w:rsidR="00AC4DB4" w:rsidRPr="002274A9" w:rsidRDefault="00AC4DB4" w:rsidP="00CA4AE7">
            <w:pPr>
              <w:spacing w:line="220" w:lineRule="exact"/>
              <w:rPr>
                <w:szCs w:val="18"/>
                <w:lang w:eastAsia="es-ES"/>
              </w:rPr>
            </w:pPr>
            <w:r w:rsidRPr="002274A9">
              <w:rPr>
                <w:szCs w:val="18"/>
                <w:lang w:eastAsia="es-ES"/>
              </w:rPr>
              <w:t>2012</w:t>
            </w:r>
          </w:p>
        </w:tc>
        <w:tc>
          <w:tcPr>
            <w:tcW w:w="1368" w:type="dxa"/>
            <w:tcBorders>
              <w:top w:val="nil"/>
              <w:bottom w:val="nil"/>
            </w:tcBorders>
            <w:vAlign w:val="bottom"/>
          </w:tcPr>
          <w:p w:rsidR="00AC4DB4" w:rsidRPr="002274A9" w:rsidRDefault="00AC4DB4" w:rsidP="00CA4AE7">
            <w:pPr>
              <w:spacing w:line="220" w:lineRule="exact"/>
              <w:jc w:val="right"/>
              <w:rPr>
                <w:szCs w:val="18"/>
                <w:lang w:eastAsia="es-ES"/>
              </w:rPr>
            </w:pPr>
            <w:r w:rsidRPr="002274A9">
              <w:rPr>
                <w:szCs w:val="18"/>
                <w:lang w:eastAsia="es-ES"/>
              </w:rPr>
              <w:t>48</w:t>
            </w:r>
            <w:r>
              <w:rPr>
                <w:szCs w:val="18"/>
                <w:lang w:eastAsia="es-ES"/>
              </w:rPr>
              <w:t xml:space="preserve"> </w:t>
            </w:r>
            <w:r w:rsidRPr="002274A9">
              <w:rPr>
                <w:szCs w:val="18"/>
                <w:lang w:eastAsia="es-ES"/>
              </w:rPr>
              <w:t>480 233,00</w:t>
            </w:r>
          </w:p>
        </w:tc>
        <w:tc>
          <w:tcPr>
            <w:tcW w:w="1378" w:type="dxa"/>
            <w:tcBorders>
              <w:top w:val="nil"/>
              <w:bottom w:val="nil"/>
            </w:tcBorders>
            <w:vAlign w:val="bottom"/>
          </w:tcPr>
          <w:p w:rsidR="00AC4DB4" w:rsidRPr="002274A9" w:rsidRDefault="00AC4DB4" w:rsidP="00CA4AE7">
            <w:pPr>
              <w:spacing w:line="220" w:lineRule="exact"/>
              <w:jc w:val="right"/>
              <w:rPr>
                <w:szCs w:val="18"/>
                <w:lang w:eastAsia="es-ES"/>
              </w:rPr>
            </w:pPr>
            <w:r w:rsidRPr="002274A9">
              <w:rPr>
                <w:szCs w:val="18"/>
                <w:lang w:eastAsia="es-ES"/>
              </w:rPr>
              <w:t>70</w:t>
            </w:r>
            <w:r>
              <w:rPr>
                <w:szCs w:val="18"/>
                <w:lang w:eastAsia="es-ES"/>
              </w:rPr>
              <w:t xml:space="preserve"> </w:t>
            </w:r>
            <w:r w:rsidRPr="002274A9">
              <w:rPr>
                <w:szCs w:val="18"/>
                <w:lang w:eastAsia="es-ES"/>
              </w:rPr>
              <w:t>557 600,00</w:t>
            </w:r>
          </w:p>
        </w:tc>
        <w:tc>
          <w:tcPr>
            <w:tcW w:w="1265" w:type="dxa"/>
            <w:tcBorders>
              <w:top w:val="nil"/>
              <w:bottom w:val="nil"/>
            </w:tcBorders>
            <w:vAlign w:val="bottom"/>
          </w:tcPr>
          <w:p w:rsidR="00AC4DB4" w:rsidRPr="002274A9" w:rsidRDefault="00AC4DB4" w:rsidP="00CA4AE7">
            <w:pPr>
              <w:spacing w:line="220" w:lineRule="exact"/>
              <w:jc w:val="right"/>
              <w:rPr>
                <w:szCs w:val="18"/>
                <w:lang w:eastAsia="es-ES"/>
              </w:rPr>
            </w:pPr>
            <w:r w:rsidRPr="002274A9">
              <w:rPr>
                <w:szCs w:val="18"/>
                <w:lang w:eastAsia="es-ES"/>
              </w:rPr>
              <w:t>37</w:t>
            </w:r>
            <w:r>
              <w:rPr>
                <w:szCs w:val="18"/>
                <w:lang w:eastAsia="es-ES"/>
              </w:rPr>
              <w:t xml:space="preserve"> </w:t>
            </w:r>
            <w:r w:rsidRPr="002274A9">
              <w:rPr>
                <w:szCs w:val="18"/>
                <w:lang w:eastAsia="es-ES"/>
              </w:rPr>
              <w:t>017 890,00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C4DB4" w:rsidRPr="002274A9" w:rsidRDefault="00AC4DB4" w:rsidP="00CA4AE7">
            <w:pPr>
              <w:spacing w:line="220" w:lineRule="exact"/>
              <w:jc w:val="right"/>
              <w:rPr>
                <w:szCs w:val="18"/>
                <w:lang w:eastAsia="es-ES"/>
              </w:rPr>
            </w:pPr>
            <w:r w:rsidRPr="002274A9">
              <w:rPr>
                <w:szCs w:val="18"/>
                <w:lang w:eastAsia="es-ES"/>
              </w:rPr>
              <w:t>50</w:t>
            </w:r>
            <w:r>
              <w:rPr>
                <w:szCs w:val="18"/>
                <w:lang w:eastAsia="es-ES"/>
              </w:rPr>
              <w:t xml:space="preserve"> </w:t>
            </w:r>
            <w:r w:rsidRPr="002274A9">
              <w:rPr>
                <w:szCs w:val="18"/>
                <w:lang w:eastAsia="es-ES"/>
              </w:rPr>
              <w:t>663 485,00</w:t>
            </w:r>
          </w:p>
        </w:tc>
        <w:tc>
          <w:tcPr>
            <w:tcW w:w="1389" w:type="dxa"/>
            <w:tcBorders>
              <w:top w:val="nil"/>
              <w:bottom w:val="nil"/>
            </w:tcBorders>
            <w:vAlign w:val="bottom"/>
          </w:tcPr>
          <w:p w:rsidR="00AC4DB4" w:rsidRPr="002274A9" w:rsidRDefault="00AC4DB4" w:rsidP="00CA4AE7">
            <w:pPr>
              <w:spacing w:line="220" w:lineRule="exact"/>
              <w:jc w:val="right"/>
              <w:rPr>
                <w:b/>
                <w:szCs w:val="18"/>
                <w:lang w:eastAsia="es-ES"/>
              </w:rPr>
            </w:pPr>
            <w:r w:rsidRPr="002274A9">
              <w:rPr>
                <w:b/>
                <w:szCs w:val="18"/>
                <w:lang w:eastAsia="es-ES"/>
              </w:rPr>
              <w:t>206</w:t>
            </w:r>
            <w:r>
              <w:rPr>
                <w:b/>
                <w:szCs w:val="18"/>
                <w:lang w:eastAsia="es-ES"/>
              </w:rPr>
              <w:t xml:space="preserve"> </w:t>
            </w:r>
            <w:r w:rsidRPr="002274A9">
              <w:rPr>
                <w:b/>
                <w:szCs w:val="18"/>
                <w:lang w:eastAsia="es-ES"/>
              </w:rPr>
              <w:t>719 208,00</w:t>
            </w:r>
          </w:p>
        </w:tc>
      </w:tr>
      <w:tr w:rsidR="00AC4DB4" w:rsidTr="00CA4AE7">
        <w:tc>
          <w:tcPr>
            <w:tcW w:w="695" w:type="dxa"/>
            <w:tcBorders>
              <w:top w:val="nil"/>
              <w:bottom w:val="nil"/>
            </w:tcBorders>
          </w:tcPr>
          <w:p w:rsidR="00AC4DB4" w:rsidRPr="002274A9" w:rsidRDefault="00AC4DB4" w:rsidP="00CA4AE7">
            <w:pPr>
              <w:spacing w:line="220" w:lineRule="exact"/>
              <w:rPr>
                <w:szCs w:val="18"/>
                <w:lang w:eastAsia="es-ES"/>
              </w:rPr>
            </w:pPr>
            <w:r w:rsidRPr="002274A9">
              <w:rPr>
                <w:szCs w:val="18"/>
                <w:lang w:eastAsia="es-ES"/>
              </w:rPr>
              <w:t>2013</w:t>
            </w:r>
          </w:p>
        </w:tc>
        <w:tc>
          <w:tcPr>
            <w:tcW w:w="1368" w:type="dxa"/>
            <w:tcBorders>
              <w:top w:val="nil"/>
              <w:bottom w:val="nil"/>
            </w:tcBorders>
            <w:vAlign w:val="bottom"/>
          </w:tcPr>
          <w:p w:rsidR="00AC4DB4" w:rsidRPr="002274A9" w:rsidRDefault="00AC4DB4" w:rsidP="00CA4AE7">
            <w:pPr>
              <w:spacing w:line="220" w:lineRule="exact"/>
              <w:jc w:val="right"/>
              <w:rPr>
                <w:szCs w:val="18"/>
                <w:lang w:eastAsia="es-ES"/>
              </w:rPr>
            </w:pPr>
            <w:r w:rsidRPr="002274A9">
              <w:rPr>
                <w:szCs w:val="18"/>
                <w:lang w:eastAsia="es-ES"/>
              </w:rPr>
              <w:t>29</w:t>
            </w:r>
            <w:r>
              <w:rPr>
                <w:szCs w:val="18"/>
                <w:lang w:eastAsia="es-ES"/>
              </w:rPr>
              <w:t xml:space="preserve"> </w:t>
            </w:r>
            <w:r w:rsidRPr="002274A9">
              <w:rPr>
                <w:szCs w:val="18"/>
                <w:lang w:eastAsia="es-ES"/>
              </w:rPr>
              <w:t>382 091,00</w:t>
            </w:r>
          </w:p>
        </w:tc>
        <w:tc>
          <w:tcPr>
            <w:tcW w:w="1378" w:type="dxa"/>
            <w:tcBorders>
              <w:top w:val="nil"/>
              <w:bottom w:val="nil"/>
            </w:tcBorders>
            <w:vAlign w:val="bottom"/>
          </w:tcPr>
          <w:p w:rsidR="00AC4DB4" w:rsidRPr="002274A9" w:rsidRDefault="00AC4DB4" w:rsidP="00CA4AE7">
            <w:pPr>
              <w:spacing w:line="220" w:lineRule="exact"/>
              <w:jc w:val="right"/>
              <w:rPr>
                <w:szCs w:val="18"/>
                <w:lang w:eastAsia="es-ES"/>
              </w:rPr>
            </w:pPr>
            <w:r w:rsidRPr="002274A9">
              <w:rPr>
                <w:szCs w:val="18"/>
                <w:lang w:eastAsia="es-ES"/>
              </w:rPr>
              <w:t>47</w:t>
            </w:r>
            <w:r>
              <w:rPr>
                <w:szCs w:val="18"/>
                <w:lang w:eastAsia="es-ES"/>
              </w:rPr>
              <w:t xml:space="preserve"> </w:t>
            </w:r>
            <w:r w:rsidRPr="002274A9">
              <w:rPr>
                <w:szCs w:val="18"/>
                <w:lang w:eastAsia="es-ES"/>
              </w:rPr>
              <w:t>777 663,00</w:t>
            </w:r>
          </w:p>
        </w:tc>
        <w:tc>
          <w:tcPr>
            <w:tcW w:w="1265" w:type="dxa"/>
            <w:tcBorders>
              <w:top w:val="nil"/>
              <w:bottom w:val="nil"/>
            </w:tcBorders>
            <w:vAlign w:val="bottom"/>
          </w:tcPr>
          <w:p w:rsidR="00AC4DB4" w:rsidRPr="002274A9" w:rsidRDefault="00AC4DB4" w:rsidP="00CA4AE7">
            <w:pPr>
              <w:spacing w:line="220" w:lineRule="exact"/>
              <w:jc w:val="right"/>
              <w:rPr>
                <w:szCs w:val="18"/>
                <w:lang w:eastAsia="es-ES"/>
              </w:rPr>
            </w:pPr>
            <w:r w:rsidRPr="002274A9">
              <w:rPr>
                <w:szCs w:val="18"/>
                <w:lang w:eastAsia="es-ES"/>
              </w:rPr>
              <w:t>27</w:t>
            </w:r>
            <w:r>
              <w:rPr>
                <w:szCs w:val="18"/>
                <w:lang w:eastAsia="es-ES"/>
              </w:rPr>
              <w:t xml:space="preserve"> </w:t>
            </w:r>
            <w:r w:rsidRPr="002274A9">
              <w:rPr>
                <w:szCs w:val="18"/>
                <w:lang w:eastAsia="es-ES"/>
              </w:rPr>
              <w:t>472 900,00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C4DB4" w:rsidRPr="002274A9" w:rsidRDefault="00AC4DB4" w:rsidP="00CA4AE7">
            <w:pPr>
              <w:spacing w:line="220" w:lineRule="exact"/>
              <w:jc w:val="right"/>
              <w:rPr>
                <w:szCs w:val="18"/>
                <w:lang w:eastAsia="es-ES"/>
              </w:rPr>
            </w:pPr>
            <w:r w:rsidRPr="002274A9">
              <w:rPr>
                <w:szCs w:val="18"/>
                <w:lang w:eastAsia="es-ES"/>
              </w:rPr>
              <w:t>15</w:t>
            </w:r>
            <w:r>
              <w:rPr>
                <w:szCs w:val="18"/>
                <w:lang w:eastAsia="es-ES"/>
              </w:rPr>
              <w:t xml:space="preserve"> </w:t>
            </w:r>
            <w:r w:rsidRPr="002274A9">
              <w:rPr>
                <w:szCs w:val="18"/>
                <w:lang w:eastAsia="es-ES"/>
              </w:rPr>
              <w:t>047 923,00</w:t>
            </w:r>
          </w:p>
        </w:tc>
        <w:tc>
          <w:tcPr>
            <w:tcW w:w="1389" w:type="dxa"/>
            <w:tcBorders>
              <w:top w:val="nil"/>
              <w:bottom w:val="nil"/>
            </w:tcBorders>
            <w:vAlign w:val="bottom"/>
          </w:tcPr>
          <w:p w:rsidR="00AC4DB4" w:rsidRPr="002274A9" w:rsidRDefault="00AC4DB4" w:rsidP="00CA4AE7">
            <w:pPr>
              <w:spacing w:line="220" w:lineRule="exact"/>
              <w:jc w:val="right"/>
              <w:rPr>
                <w:b/>
                <w:szCs w:val="18"/>
                <w:lang w:eastAsia="es-ES"/>
              </w:rPr>
            </w:pPr>
            <w:r w:rsidRPr="002274A9">
              <w:rPr>
                <w:b/>
                <w:szCs w:val="18"/>
                <w:lang w:eastAsia="es-ES"/>
              </w:rPr>
              <w:t>119</w:t>
            </w:r>
            <w:r>
              <w:rPr>
                <w:b/>
                <w:szCs w:val="18"/>
                <w:lang w:eastAsia="es-ES"/>
              </w:rPr>
              <w:t xml:space="preserve"> </w:t>
            </w:r>
            <w:r w:rsidRPr="002274A9">
              <w:rPr>
                <w:b/>
                <w:szCs w:val="18"/>
                <w:lang w:eastAsia="es-ES"/>
              </w:rPr>
              <w:t>680 577,00</w:t>
            </w:r>
          </w:p>
        </w:tc>
      </w:tr>
      <w:tr w:rsidR="00AC4DB4" w:rsidTr="00CA4AE7">
        <w:tc>
          <w:tcPr>
            <w:tcW w:w="695" w:type="dxa"/>
            <w:tcBorders>
              <w:top w:val="nil"/>
              <w:bottom w:val="nil"/>
            </w:tcBorders>
          </w:tcPr>
          <w:p w:rsidR="00AC4DB4" w:rsidRPr="002274A9" w:rsidRDefault="00AC4DB4" w:rsidP="00CA4AE7">
            <w:pPr>
              <w:spacing w:line="220" w:lineRule="exact"/>
              <w:rPr>
                <w:szCs w:val="18"/>
                <w:lang w:eastAsia="es-ES"/>
              </w:rPr>
            </w:pPr>
            <w:r w:rsidRPr="002274A9">
              <w:rPr>
                <w:szCs w:val="18"/>
                <w:lang w:eastAsia="es-ES"/>
              </w:rPr>
              <w:t>2014</w:t>
            </w:r>
          </w:p>
        </w:tc>
        <w:tc>
          <w:tcPr>
            <w:tcW w:w="1368" w:type="dxa"/>
            <w:tcBorders>
              <w:top w:val="nil"/>
              <w:bottom w:val="nil"/>
            </w:tcBorders>
            <w:vAlign w:val="bottom"/>
          </w:tcPr>
          <w:p w:rsidR="00AC4DB4" w:rsidRPr="002274A9" w:rsidRDefault="00AC4DB4" w:rsidP="00CA4AE7">
            <w:pPr>
              <w:spacing w:line="220" w:lineRule="exact"/>
              <w:jc w:val="right"/>
              <w:rPr>
                <w:szCs w:val="18"/>
                <w:lang w:eastAsia="es-ES"/>
              </w:rPr>
            </w:pPr>
            <w:r w:rsidRPr="002274A9">
              <w:rPr>
                <w:szCs w:val="18"/>
                <w:lang w:eastAsia="es-ES"/>
              </w:rPr>
              <w:t>22</w:t>
            </w:r>
            <w:r>
              <w:rPr>
                <w:szCs w:val="18"/>
                <w:lang w:eastAsia="es-ES"/>
              </w:rPr>
              <w:t xml:space="preserve"> </w:t>
            </w:r>
            <w:r w:rsidRPr="002274A9">
              <w:rPr>
                <w:szCs w:val="18"/>
                <w:lang w:eastAsia="es-ES"/>
              </w:rPr>
              <w:t>570 339,00</w:t>
            </w:r>
          </w:p>
        </w:tc>
        <w:tc>
          <w:tcPr>
            <w:tcW w:w="1378" w:type="dxa"/>
            <w:tcBorders>
              <w:top w:val="nil"/>
              <w:bottom w:val="nil"/>
            </w:tcBorders>
            <w:vAlign w:val="bottom"/>
          </w:tcPr>
          <w:p w:rsidR="00AC4DB4" w:rsidRPr="002274A9" w:rsidRDefault="00AC4DB4" w:rsidP="00CA4AE7">
            <w:pPr>
              <w:spacing w:line="220" w:lineRule="exact"/>
              <w:jc w:val="right"/>
              <w:rPr>
                <w:szCs w:val="18"/>
                <w:lang w:eastAsia="es-ES"/>
              </w:rPr>
            </w:pPr>
            <w:r w:rsidRPr="002274A9">
              <w:rPr>
                <w:szCs w:val="18"/>
                <w:lang w:eastAsia="es-ES"/>
              </w:rPr>
              <w:t>51</w:t>
            </w:r>
            <w:r>
              <w:rPr>
                <w:szCs w:val="18"/>
                <w:lang w:eastAsia="es-ES"/>
              </w:rPr>
              <w:t xml:space="preserve"> </w:t>
            </w:r>
            <w:r w:rsidRPr="002274A9">
              <w:rPr>
                <w:szCs w:val="18"/>
                <w:lang w:eastAsia="es-ES"/>
              </w:rPr>
              <w:t>370 063,00</w:t>
            </w:r>
          </w:p>
        </w:tc>
        <w:tc>
          <w:tcPr>
            <w:tcW w:w="1265" w:type="dxa"/>
            <w:tcBorders>
              <w:top w:val="nil"/>
              <w:bottom w:val="nil"/>
            </w:tcBorders>
            <w:vAlign w:val="bottom"/>
          </w:tcPr>
          <w:p w:rsidR="00AC4DB4" w:rsidRPr="002274A9" w:rsidRDefault="00AC4DB4" w:rsidP="00CA4AE7">
            <w:pPr>
              <w:spacing w:line="220" w:lineRule="exact"/>
              <w:jc w:val="right"/>
              <w:rPr>
                <w:szCs w:val="18"/>
                <w:lang w:eastAsia="es-ES"/>
              </w:rPr>
            </w:pPr>
            <w:r w:rsidRPr="002274A9">
              <w:rPr>
                <w:szCs w:val="18"/>
                <w:lang w:eastAsia="es-ES"/>
              </w:rPr>
              <w:t>8</w:t>
            </w:r>
            <w:r>
              <w:rPr>
                <w:szCs w:val="18"/>
                <w:lang w:eastAsia="es-ES"/>
              </w:rPr>
              <w:t xml:space="preserve"> </w:t>
            </w:r>
            <w:r w:rsidRPr="002274A9">
              <w:rPr>
                <w:szCs w:val="18"/>
                <w:lang w:eastAsia="es-ES"/>
              </w:rPr>
              <w:t>868 182,07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C4DB4" w:rsidRPr="002274A9" w:rsidRDefault="00AC4DB4" w:rsidP="00CA4AE7">
            <w:pPr>
              <w:spacing w:line="220" w:lineRule="exact"/>
              <w:jc w:val="right"/>
              <w:rPr>
                <w:szCs w:val="18"/>
                <w:lang w:eastAsia="es-ES"/>
              </w:rPr>
            </w:pPr>
            <w:r w:rsidRPr="002274A9">
              <w:rPr>
                <w:szCs w:val="18"/>
                <w:lang w:eastAsia="es-ES"/>
              </w:rPr>
              <w:t>17</w:t>
            </w:r>
            <w:r>
              <w:rPr>
                <w:szCs w:val="18"/>
                <w:lang w:eastAsia="es-ES"/>
              </w:rPr>
              <w:t xml:space="preserve"> </w:t>
            </w:r>
            <w:r w:rsidRPr="002274A9">
              <w:rPr>
                <w:szCs w:val="18"/>
                <w:lang w:eastAsia="es-ES"/>
              </w:rPr>
              <w:t>830 222,00</w:t>
            </w:r>
          </w:p>
        </w:tc>
        <w:tc>
          <w:tcPr>
            <w:tcW w:w="1389" w:type="dxa"/>
            <w:tcBorders>
              <w:top w:val="nil"/>
              <w:bottom w:val="nil"/>
            </w:tcBorders>
            <w:vAlign w:val="bottom"/>
          </w:tcPr>
          <w:p w:rsidR="00AC4DB4" w:rsidRPr="002274A9" w:rsidRDefault="00AC4DB4" w:rsidP="00CA4AE7">
            <w:pPr>
              <w:spacing w:line="220" w:lineRule="exact"/>
              <w:jc w:val="right"/>
              <w:rPr>
                <w:b/>
                <w:szCs w:val="18"/>
                <w:lang w:eastAsia="es-ES"/>
              </w:rPr>
            </w:pPr>
            <w:r w:rsidRPr="002274A9">
              <w:rPr>
                <w:b/>
                <w:szCs w:val="18"/>
                <w:lang w:eastAsia="es-ES"/>
              </w:rPr>
              <w:t>100</w:t>
            </w:r>
            <w:r>
              <w:rPr>
                <w:b/>
                <w:szCs w:val="18"/>
                <w:lang w:eastAsia="es-ES"/>
              </w:rPr>
              <w:t xml:space="preserve"> </w:t>
            </w:r>
            <w:r w:rsidRPr="002274A9">
              <w:rPr>
                <w:b/>
                <w:szCs w:val="18"/>
                <w:lang w:eastAsia="es-ES"/>
              </w:rPr>
              <w:t>638 806,07</w:t>
            </w:r>
          </w:p>
        </w:tc>
      </w:tr>
      <w:tr w:rsidR="00AC4DB4" w:rsidTr="00CA4AE7">
        <w:tc>
          <w:tcPr>
            <w:tcW w:w="695" w:type="dxa"/>
            <w:tcBorders>
              <w:top w:val="nil"/>
              <w:bottom w:val="single" w:sz="12" w:space="0" w:color="auto"/>
            </w:tcBorders>
          </w:tcPr>
          <w:p w:rsidR="00AC4DB4" w:rsidRPr="002274A9" w:rsidRDefault="00AC4DB4" w:rsidP="00CA4AE7">
            <w:pPr>
              <w:spacing w:line="220" w:lineRule="exact"/>
              <w:rPr>
                <w:szCs w:val="18"/>
                <w:lang w:eastAsia="es-ES"/>
              </w:rPr>
            </w:pPr>
            <w:r w:rsidRPr="002274A9">
              <w:rPr>
                <w:szCs w:val="18"/>
                <w:lang w:eastAsia="es-ES"/>
              </w:rPr>
              <w:t>2015</w:t>
            </w:r>
          </w:p>
        </w:tc>
        <w:tc>
          <w:tcPr>
            <w:tcW w:w="1368" w:type="dxa"/>
            <w:tcBorders>
              <w:top w:val="nil"/>
              <w:bottom w:val="single" w:sz="12" w:space="0" w:color="auto"/>
            </w:tcBorders>
            <w:vAlign w:val="bottom"/>
          </w:tcPr>
          <w:p w:rsidR="00AC4DB4" w:rsidRPr="002274A9" w:rsidRDefault="00AC4DB4" w:rsidP="00CA4AE7">
            <w:pPr>
              <w:spacing w:line="220" w:lineRule="exact"/>
              <w:jc w:val="right"/>
              <w:rPr>
                <w:szCs w:val="18"/>
                <w:lang w:eastAsia="es-ES"/>
              </w:rPr>
            </w:pPr>
            <w:r w:rsidRPr="002274A9">
              <w:rPr>
                <w:szCs w:val="18"/>
                <w:lang w:eastAsia="es-ES"/>
              </w:rPr>
              <w:t>21</w:t>
            </w:r>
            <w:r>
              <w:rPr>
                <w:szCs w:val="18"/>
                <w:lang w:eastAsia="es-ES"/>
              </w:rPr>
              <w:t xml:space="preserve"> </w:t>
            </w:r>
            <w:r w:rsidRPr="002274A9">
              <w:rPr>
                <w:szCs w:val="18"/>
                <w:lang w:eastAsia="es-ES"/>
              </w:rPr>
              <w:t>462 230,00</w:t>
            </w:r>
          </w:p>
        </w:tc>
        <w:tc>
          <w:tcPr>
            <w:tcW w:w="1378" w:type="dxa"/>
            <w:tcBorders>
              <w:top w:val="nil"/>
              <w:bottom w:val="single" w:sz="12" w:space="0" w:color="auto"/>
            </w:tcBorders>
            <w:vAlign w:val="bottom"/>
          </w:tcPr>
          <w:p w:rsidR="00AC4DB4" w:rsidRPr="002274A9" w:rsidRDefault="00AC4DB4" w:rsidP="00CA4AE7">
            <w:pPr>
              <w:spacing w:line="220" w:lineRule="exact"/>
              <w:jc w:val="right"/>
              <w:rPr>
                <w:szCs w:val="18"/>
                <w:lang w:eastAsia="es-ES"/>
              </w:rPr>
            </w:pPr>
            <w:r w:rsidRPr="002274A9">
              <w:rPr>
                <w:szCs w:val="18"/>
                <w:lang w:eastAsia="es-ES"/>
              </w:rPr>
              <w:t>35</w:t>
            </w:r>
            <w:r>
              <w:rPr>
                <w:szCs w:val="18"/>
                <w:lang w:eastAsia="es-ES"/>
              </w:rPr>
              <w:t xml:space="preserve"> </w:t>
            </w:r>
            <w:r w:rsidRPr="002274A9">
              <w:rPr>
                <w:szCs w:val="18"/>
                <w:lang w:eastAsia="es-ES"/>
              </w:rPr>
              <w:t>287 163,75</w:t>
            </w:r>
          </w:p>
        </w:tc>
        <w:tc>
          <w:tcPr>
            <w:tcW w:w="1265" w:type="dxa"/>
            <w:tcBorders>
              <w:top w:val="nil"/>
              <w:bottom w:val="single" w:sz="12" w:space="0" w:color="auto"/>
            </w:tcBorders>
            <w:vAlign w:val="bottom"/>
          </w:tcPr>
          <w:p w:rsidR="00AC4DB4" w:rsidRPr="002274A9" w:rsidRDefault="00AC4DB4" w:rsidP="00CA4AE7">
            <w:pPr>
              <w:spacing w:line="220" w:lineRule="exact"/>
              <w:jc w:val="right"/>
              <w:rPr>
                <w:szCs w:val="18"/>
                <w:lang w:eastAsia="es-ES"/>
              </w:rPr>
            </w:pPr>
            <w:r w:rsidRPr="002274A9">
              <w:rPr>
                <w:szCs w:val="18"/>
                <w:lang w:eastAsia="es-ES"/>
              </w:rPr>
              <w:t>822 361,00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vAlign w:val="bottom"/>
          </w:tcPr>
          <w:p w:rsidR="00AC4DB4" w:rsidRPr="002274A9" w:rsidRDefault="00AC4DB4" w:rsidP="00CA4AE7">
            <w:pPr>
              <w:spacing w:line="220" w:lineRule="exact"/>
              <w:jc w:val="right"/>
              <w:rPr>
                <w:szCs w:val="18"/>
                <w:lang w:eastAsia="es-ES"/>
              </w:rPr>
            </w:pPr>
            <w:r w:rsidRPr="002274A9">
              <w:rPr>
                <w:szCs w:val="18"/>
                <w:lang w:eastAsia="es-ES"/>
              </w:rPr>
              <w:t>10</w:t>
            </w:r>
            <w:r>
              <w:rPr>
                <w:szCs w:val="18"/>
                <w:lang w:eastAsia="es-ES"/>
              </w:rPr>
              <w:t xml:space="preserve"> </w:t>
            </w:r>
            <w:r w:rsidRPr="002274A9">
              <w:rPr>
                <w:szCs w:val="18"/>
                <w:lang w:eastAsia="es-ES"/>
              </w:rPr>
              <w:t>136 445,00</w:t>
            </w:r>
          </w:p>
        </w:tc>
        <w:tc>
          <w:tcPr>
            <w:tcW w:w="1389" w:type="dxa"/>
            <w:tcBorders>
              <w:top w:val="nil"/>
              <w:bottom w:val="single" w:sz="12" w:space="0" w:color="auto"/>
            </w:tcBorders>
            <w:vAlign w:val="bottom"/>
          </w:tcPr>
          <w:p w:rsidR="00AC4DB4" w:rsidRPr="002274A9" w:rsidRDefault="00AC4DB4" w:rsidP="00CA4AE7">
            <w:pPr>
              <w:spacing w:line="220" w:lineRule="exact"/>
              <w:jc w:val="right"/>
              <w:rPr>
                <w:b/>
                <w:szCs w:val="18"/>
                <w:lang w:eastAsia="es-ES"/>
              </w:rPr>
            </w:pPr>
            <w:r w:rsidRPr="002274A9">
              <w:rPr>
                <w:b/>
                <w:szCs w:val="18"/>
                <w:lang w:eastAsia="es-ES"/>
              </w:rPr>
              <w:t>67</w:t>
            </w:r>
            <w:r>
              <w:rPr>
                <w:b/>
                <w:szCs w:val="18"/>
                <w:lang w:eastAsia="es-ES"/>
              </w:rPr>
              <w:t xml:space="preserve"> </w:t>
            </w:r>
            <w:r w:rsidRPr="002274A9">
              <w:rPr>
                <w:b/>
                <w:szCs w:val="18"/>
                <w:lang w:eastAsia="es-ES"/>
              </w:rPr>
              <w:t>708 199,75</w:t>
            </w:r>
          </w:p>
        </w:tc>
      </w:tr>
    </w:tbl>
    <w:p w:rsidR="00AC4DB4" w:rsidRPr="006259E4" w:rsidRDefault="00AC4DB4" w:rsidP="00CD0283">
      <w:pPr>
        <w:suppressAutoHyphens/>
        <w:spacing w:after="120" w:line="220" w:lineRule="exact"/>
        <w:ind w:left="1134" w:right="1134"/>
        <w:rPr>
          <w:rFonts w:asciiTheme="majorBidi" w:hAnsiTheme="majorBidi" w:cstheme="majorBidi"/>
          <w:spacing w:val="5"/>
          <w:w w:val="104"/>
          <w:sz w:val="18"/>
          <w:szCs w:val="18"/>
          <w:lang w:eastAsia="ru-RU"/>
        </w:rPr>
      </w:pPr>
      <w:r w:rsidRPr="006259E4">
        <w:rPr>
          <w:rFonts w:asciiTheme="majorBidi" w:hAnsiTheme="majorBidi" w:cstheme="majorBidi"/>
          <w:spacing w:val="5"/>
          <w:w w:val="104"/>
          <w:sz w:val="18"/>
          <w:szCs w:val="18"/>
          <w:lang w:eastAsia="ru-RU"/>
        </w:rPr>
        <w:t xml:space="preserve">Несмотря на трудности, охрана культурного наследия является очевидной, </w:t>
      </w:r>
      <w:r w:rsidRPr="006259E4">
        <w:rPr>
          <w:rFonts w:asciiTheme="majorBidi" w:hAnsiTheme="majorBidi" w:cstheme="majorBidi"/>
          <w:spacing w:val="5"/>
          <w:w w:val="104"/>
          <w:sz w:val="18"/>
          <w:szCs w:val="18"/>
          <w:lang w:eastAsia="ru-RU"/>
        </w:rPr>
        <w:br/>
        <w:t xml:space="preserve">а позитивные тенденции обусловлены числом посетителей музеев, художественных галерей и объектов культуры: </w:t>
      </w:r>
    </w:p>
    <w:tbl>
      <w:tblPr>
        <w:tblStyle w:val="TableGrid"/>
        <w:tblW w:w="7371" w:type="dxa"/>
        <w:tblInd w:w="113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59"/>
        <w:gridCol w:w="2658"/>
        <w:gridCol w:w="2654"/>
      </w:tblGrid>
      <w:tr w:rsidR="00AC4DB4" w:rsidRPr="006259E4" w:rsidTr="00447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:rsidR="00AC4DB4" w:rsidRPr="006259E4" w:rsidRDefault="00AC4DB4" w:rsidP="00CA4AE7">
            <w:pPr>
              <w:suppressAutoHyphens/>
              <w:spacing w:before="80" w:after="80" w:line="200" w:lineRule="exact"/>
              <w:ind w:right="1134"/>
              <w:rPr>
                <w:rFonts w:asciiTheme="majorBidi" w:hAnsiTheme="majorBidi" w:cstheme="majorBidi"/>
                <w:spacing w:val="5"/>
                <w:w w:val="104"/>
                <w:szCs w:val="18"/>
                <w:lang w:eastAsia="ru-RU"/>
              </w:rPr>
            </w:pPr>
            <w:r w:rsidRPr="006259E4">
              <w:rPr>
                <w:i/>
                <w:sz w:val="16"/>
                <w:lang w:eastAsia="es-ES"/>
              </w:rPr>
              <w:t>Число посетителей музеев, памятников, галерей и археологических памятников, 2008–2013 годы</w:t>
            </w:r>
          </w:p>
        </w:tc>
      </w:tr>
      <w:tr w:rsidR="00AC4DB4" w:rsidRPr="006259E4" w:rsidTr="00447374">
        <w:tc>
          <w:tcPr>
            <w:tcW w:w="2059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AC4DB4" w:rsidRPr="006259E4" w:rsidRDefault="00AC4DB4" w:rsidP="00CA4AE7">
            <w:pPr>
              <w:spacing w:before="80" w:after="80" w:line="200" w:lineRule="exact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6259E4">
              <w:rPr>
                <w:i/>
                <w:sz w:val="16"/>
                <w:szCs w:val="16"/>
                <w:lang w:eastAsia="es-ES"/>
              </w:rPr>
              <w:t>Год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AC4DB4" w:rsidRPr="006259E4" w:rsidRDefault="00AC4DB4" w:rsidP="00CA4AE7">
            <w:pPr>
              <w:keepNext/>
              <w:spacing w:before="80" w:after="80" w:line="200" w:lineRule="exact"/>
              <w:jc w:val="right"/>
              <w:rPr>
                <w:i/>
                <w:sz w:val="16"/>
                <w:szCs w:val="16"/>
                <w:lang w:eastAsia="es-ES"/>
              </w:rPr>
            </w:pPr>
            <w:r w:rsidRPr="006259E4">
              <w:rPr>
                <w:i/>
                <w:sz w:val="16"/>
                <w:szCs w:val="16"/>
                <w:lang w:eastAsia="es-ES"/>
              </w:rPr>
              <w:t>Число посетителей</w:t>
            </w:r>
          </w:p>
        </w:tc>
        <w:tc>
          <w:tcPr>
            <w:tcW w:w="2654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AC4DB4" w:rsidRPr="006259E4" w:rsidRDefault="00AC4DB4" w:rsidP="00CA4AE7">
            <w:pPr>
              <w:keepNext/>
              <w:spacing w:before="80" w:after="80" w:line="200" w:lineRule="exact"/>
              <w:jc w:val="right"/>
              <w:rPr>
                <w:i/>
                <w:sz w:val="16"/>
                <w:szCs w:val="16"/>
                <w:lang w:eastAsia="es-ES"/>
              </w:rPr>
            </w:pPr>
            <w:r w:rsidRPr="006259E4">
              <w:rPr>
                <w:i/>
                <w:sz w:val="16"/>
                <w:szCs w:val="16"/>
                <w:lang w:eastAsia="es-ES"/>
              </w:rPr>
              <w:t>Изменение в %</w:t>
            </w:r>
          </w:p>
        </w:tc>
      </w:tr>
      <w:tr w:rsidR="00AC4DB4" w:rsidRPr="006259E4" w:rsidTr="00447374">
        <w:tc>
          <w:tcPr>
            <w:tcW w:w="2059" w:type="dxa"/>
            <w:tcBorders>
              <w:top w:val="single" w:sz="12" w:space="0" w:color="auto"/>
            </w:tcBorders>
          </w:tcPr>
          <w:p w:rsidR="00AC4DB4" w:rsidRPr="006259E4" w:rsidRDefault="00AC4DB4" w:rsidP="00CA4AE7">
            <w:pPr>
              <w:spacing w:line="220" w:lineRule="exact"/>
              <w:rPr>
                <w:rFonts w:asciiTheme="majorBidi" w:hAnsiTheme="majorBidi" w:cstheme="majorBidi"/>
                <w:bCs/>
                <w:szCs w:val="18"/>
              </w:rPr>
            </w:pPr>
            <w:r w:rsidRPr="006259E4">
              <w:rPr>
                <w:rFonts w:asciiTheme="majorBidi" w:hAnsiTheme="majorBidi" w:cstheme="majorBidi"/>
                <w:bCs/>
                <w:szCs w:val="18"/>
              </w:rPr>
              <w:t>2008</w:t>
            </w:r>
          </w:p>
        </w:tc>
        <w:tc>
          <w:tcPr>
            <w:tcW w:w="2658" w:type="dxa"/>
            <w:tcBorders>
              <w:top w:val="single" w:sz="12" w:space="0" w:color="auto"/>
            </w:tcBorders>
            <w:vAlign w:val="bottom"/>
          </w:tcPr>
          <w:p w:rsidR="00AC4DB4" w:rsidRPr="006259E4" w:rsidRDefault="00AC4DB4" w:rsidP="00CA4AE7">
            <w:pPr>
              <w:spacing w:line="220" w:lineRule="exact"/>
              <w:jc w:val="right"/>
              <w:rPr>
                <w:rFonts w:asciiTheme="majorBidi" w:hAnsiTheme="majorBidi" w:cstheme="majorBidi"/>
                <w:bCs/>
                <w:szCs w:val="18"/>
              </w:rPr>
            </w:pPr>
            <w:r w:rsidRPr="006259E4">
              <w:rPr>
                <w:rFonts w:asciiTheme="majorBidi" w:hAnsiTheme="majorBidi" w:cstheme="majorBidi"/>
                <w:bCs/>
                <w:szCs w:val="18"/>
              </w:rPr>
              <w:t>33 106 648</w:t>
            </w:r>
          </w:p>
        </w:tc>
        <w:tc>
          <w:tcPr>
            <w:tcW w:w="2654" w:type="dxa"/>
            <w:tcBorders>
              <w:top w:val="single" w:sz="12" w:space="0" w:color="auto"/>
            </w:tcBorders>
            <w:vAlign w:val="bottom"/>
          </w:tcPr>
          <w:p w:rsidR="00AC4DB4" w:rsidRPr="006259E4" w:rsidRDefault="00AC4DB4" w:rsidP="00CA4AE7">
            <w:pPr>
              <w:spacing w:line="220" w:lineRule="exact"/>
              <w:jc w:val="right"/>
              <w:rPr>
                <w:rFonts w:asciiTheme="majorBidi" w:hAnsiTheme="majorBidi" w:cstheme="majorBidi"/>
                <w:szCs w:val="18"/>
              </w:rPr>
            </w:pPr>
          </w:p>
        </w:tc>
      </w:tr>
      <w:tr w:rsidR="00AC4DB4" w:rsidRPr="006259E4" w:rsidTr="00CA4AE7">
        <w:tc>
          <w:tcPr>
            <w:tcW w:w="2059" w:type="dxa"/>
          </w:tcPr>
          <w:p w:rsidR="00AC4DB4" w:rsidRPr="006259E4" w:rsidRDefault="00AC4DB4" w:rsidP="00CA4AE7">
            <w:pPr>
              <w:spacing w:line="220" w:lineRule="exact"/>
              <w:rPr>
                <w:lang w:eastAsia="es-ES"/>
              </w:rPr>
            </w:pPr>
            <w:r w:rsidRPr="006259E4">
              <w:rPr>
                <w:lang w:eastAsia="es-ES"/>
              </w:rPr>
              <w:t>2009</w:t>
            </w:r>
          </w:p>
        </w:tc>
        <w:tc>
          <w:tcPr>
            <w:tcW w:w="2658" w:type="dxa"/>
            <w:vAlign w:val="bottom"/>
          </w:tcPr>
          <w:p w:rsidR="00AC4DB4" w:rsidRPr="006259E4" w:rsidRDefault="00AC4DB4" w:rsidP="00CA4AE7">
            <w:pPr>
              <w:spacing w:line="220" w:lineRule="exact"/>
              <w:jc w:val="right"/>
              <w:rPr>
                <w:lang w:eastAsia="es-ES"/>
              </w:rPr>
            </w:pPr>
            <w:r w:rsidRPr="006259E4">
              <w:rPr>
                <w:lang w:eastAsia="es-ES"/>
              </w:rPr>
              <w:t>32 380 144</w:t>
            </w:r>
          </w:p>
        </w:tc>
        <w:tc>
          <w:tcPr>
            <w:tcW w:w="2654" w:type="dxa"/>
            <w:vAlign w:val="bottom"/>
          </w:tcPr>
          <w:p w:rsidR="00AC4DB4" w:rsidRPr="006259E4" w:rsidRDefault="00AC4DB4" w:rsidP="00CA4AE7">
            <w:pPr>
              <w:spacing w:line="220" w:lineRule="exact"/>
              <w:jc w:val="right"/>
              <w:rPr>
                <w:lang w:eastAsia="es-ES"/>
              </w:rPr>
            </w:pPr>
            <w:r w:rsidRPr="006259E4">
              <w:rPr>
                <w:lang w:eastAsia="es-ES"/>
              </w:rPr>
              <w:t>–2,19</w:t>
            </w:r>
          </w:p>
        </w:tc>
      </w:tr>
      <w:tr w:rsidR="00AC4DB4" w:rsidRPr="006259E4" w:rsidTr="00CA4AE7">
        <w:tc>
          <w:tcPr>
            <w:tcW w:w="2059" w:type="dxa"/>
          </w:tcPr>
          <w:p w:rsidR="00AC4DB4" w:rsidRPr="006259E4" w:rsidRDefault="00AC4DB4" w:rsidP="00CA4AE7">
            <w:pPr>
              <w:spacing w:line="220" w:lineRule="exact"/>
              <w:rPr>
                <w:lang w:eastAsia="es-ES"/>
              </w:rPr>
            </w:pPr>
            <w:r w:rsidRPr="006259E4">
              <w:rPr>
                <w:lang w:eastAsia="es-ES"/>
              </w:rPr>
              <w:t>2010</w:t>
            </w:r>
          </w:p>
        </w:tc>
        <w:tc>
          <w:tcPr>
            <w:tcW w:w="2658" w:type="dxa"/>
            <w:vAlign w:val="bottom"/>
          </w:tcPr>
          <w:p w:rsidR="00AC4DB4" w:rsidRPr="006259E4" w:rsidRDefault="00AC4DB4" w:rsidP="00CA4AE7">
            <w:pPr>
              <w:spacing w:line="220" w:lineRule="exact"/>
              <w:jc w:val="right"/>
              <w:rPr>
                <w:lang w:eastAsia="es-ES"/>
              </w:rPr>
            </w:pPr>
            <w:r w:rsidRPr="006259E4">
              <w:rPr>
                <w:lang w:eastAsia="es-ES"/>
              </w:rPr>
              <w:t>37 336 961</w:t>
            </w:r>
          </w:p>
        </w:tc>
        <w:tc>
          <w:tcPr>
            <w:tcW w:w="2654" w:type="dxa"/>
            <w:vAlign w:val="bottom"/>
          </w:tcPr>
          <w:p w:rsidR="00AC4DB4" w:rsidRPr="006259E4" w:rsidRDefault="00AC4DB4" w:rsidP="00CA4AE7">
            <w:pPr>
              <w:spacing w:line="220" w:lineRule="exact"/>
              <w:jc w:val="right"/>
              <w:rPr>
                <w:lang w:eastAsia="es-ES"/>
              </w:rPr>
            </w:pPr>
            <w:r w:rsidRPr="006259E4">
              <w:rPr>
                <w:lang w:eastAsia="es-ES"/>
              </w:rPr>
              <w:t>15,31</w:t>
            </w:r>
          </w:p>
        </w:tc>
      </w:tr>
      <w:tr w:rsidR="00AC4DB4" w:rsidRPr="006259E4" w:rsidTr="00CA4AE7">
        <w:tc>
          <w:tcPr>
            <w:tcW w:w="2059" w:type="dxa"/>
          </w:tcPr>
          <w:p w:rsidR="00AC4DB4" w:rsidRPr="006259E4" w:rsidRDefault="00AC4DB4" w:rsidP="00CA4AE7">
            <w:pPr>
              <w:spacing w:line="220" w:lineRule="exact"/>
              <w:rPr>
                <w:lang w:eastAsia="es-ES"/>
              </w:rPr>
            </w:pPr>
            <w:r w:rsidRPr="006259E4">
              <w:rPr>
                <w:lang w:eastAsia="es-ES"/>
              </w:rPr>
              <w:t>2011</w:t>
            </w:r>
          </w:p>
        </w:tc>
        <w:tc>
          <w:tcPr>
            <w:tcW w:w="2658" w:type="dxa"/>
            <w:vAlign w:val="bottom"/>
          </w:tcPr>
          <w:p w:rsidR="00AC4DB4" w:rsidRPr="006259E4" w:rsidRDefault="00AC4DB4" w:rsidP="00CA4AE7">
            <w:pPr>
              <w:spacing w:line="220" w:lineRule="exact"/>
              <w:jc w:val="right"/>
              <w:rPr>
                <w:lang w:eastAsia="es-ES"/>
              </w:rPr>
            </w:pPr>
            <w:r w:rsidRPr="006259E4">
              <w:rPr>
                <w:lang w:eastAsia="es-ES"/>
              </w:rPr>
              <w:t>41 223 634</w:t>
            </w:r>
          </w:p>
        </w:tc>
        <w:tc>
          <w:tcPr>
            <w:tcW w:w="2654" w:type="dxa"/>
            <w:vAlign w:val="bottom"/>
          </w:tcPr>
          <w:p w:rsidR="00AC4DB4" w:rsidRPr="006259E4" w:rsidRDefault="00AC4DB4" w:rsidP="00CA4AE7">
            <w:pPr>
              <w:spacing w:line="220" w:lineRule="exact"/>
              <w:jc w:val="right"/>
              <w:rPr>
                <w:lang w:eastAsia="es-ES"/>
              </w:rPr>
            </w:pPr>
            <w:r w:rsidRPr="006259E4">
              <w:rPr>
                <w:lang w:eastAsia="es-ES"/>
              </w:rPr>
              <w:t>10,41</w:t>
            </w:r>
          </w:p>
        </w:tc>
      </w:tr>
      <w:tr w:rsidR="00AC4DB4" w:rsidRPr="006259E4" w:rsidTr="00CA4AE7">
        <w:tc>
          <w:tcPr>
            <w:tcW w:w="2059" w:type="dxa"/>
            <w:tcBorders>
              <w:bottom w:val="nil"/>
            </w:tcBorders>
          </w:tcPr>
          <w:p w:rsidR="00AC4DB4" w:rsidRPr="006259E4" w:rsidRDefault="00AC4DB4" w:rsidP="00CA4AE7">
            <w:pPr>
              <w:spacing w:line="220" w:lineRule="exact"/>
              <w:rPr>
                <w:lang w:eastAsia="es-ES"/>
              </w:rPr>
            </w:pPr>
            <w:r w:rsidRPr="006259E4">
              <w:rPr>
                <w:lang w:eastAsia="es-ES"/>
              </w:rPr>
              <w:t>2012</w:t>
            </w:r>
          </w:p>
        </w:tc>
        <w:tc>
          <w:tcPr>
            <w:tcW w:w="2658" w:type="dxa"/>
            <w:tcBorders>
              <w:bottom w:val="nil"/>
            </w:tcBorders>
            <w:vAlign w:val="bottom"/>
          </w:tcPr>
          <w:p w:rsidR="00AC4DB4" w:rsidRPr="006259E4" w:rsidRDefault="00AC4DB4" w:rsidP="00CA4AE7">
            <w:pPr>
              <w:spacing w:line="220" w:lineRule="exact"/>
              <w:jc w:val="right"/>
              <w:rPr>
                <w:lang w:eastAsia="es-ES"/>
              </w:rPr>
            </w:pPr>
            <w:r w:rsidRPr="006259E4">
              <w:rPr>
                <w:lang w:eastAsia="es-ES"/>
              </w:rPr>
              <w:t>37 198 795</w:t>
            </w:r>
          </w:p>
        </w:tc>
        <w:tc>
          <w:tcPr>
            <w:tcW w:w="2654" w:type="dxa"/>
            <w:tcBorders>
              <w:bottom w:val="nil"/>
            </w:tcBorders>
            <w:vAlign w:val="bottom"/>
          </w:tcPr>
          <w:p w:rsidR="00AC4DB4" w:rsidRPr="006259E4" w:rsidRDefault="00AC4DB4" w:rsidP="00CA4AE7">
            <w:pPr>
              <w:spacing w:line="220" w:lineRule="exact"/>
              <w:jc w:val="right"/>
              <w:rPr>
                <w:lang w:eastAsia="es-ES"/>
              </w:rPr>
            </w:pPr>
            <w:r w:rsidRPr="006259E4">
              <w:rPr>
                <w:lang w:eastAsia="es-ES"/>
              </w:rPr>
              <w:t>–9,76</w:t>
            </w:r>
          </w:p>
        </w:tc>
      </w:tr>
      <w:tr w:rsidR="00AC4DB4" w:rsidRPr="006259E4" w:rsidTr="00CA4AE7">
        <w:tc>
          <w:tcPr>
            <w:tcW w:w="2059" w:type="dxa"/>
            <w:tcBorders>
              <w:top w:val="nil"/>
              <w:bottom w:val="single" w:sz="12" w:space="0" w:color="auto"/>
            </w:tcBorders>
          </w:tcPr>
          <w:p w:rsidR="00AC4DB4" w:rsidRPr="006259E4" w:rsidRDefault="00AC4DB4" w:rsidP="00CA4AE7">
            <w:pPr>
              <w:spacing w:line="220" w:lineRule="exact"/>
              <w:rPr>
                <w:lang w:eastAsia="es-ES"/>
              </w:rPr>
            </w:pPr>
            <w:r w:rsidRPr="006259E4">
              <w:rPr>
                <w:lang w:eastAsia="es-ES"/>
              </w:rPr>
              <w:t>2013</w:t>
            </w:r>
          </w:p>
        </w:tc>
        <w:tc>
          <w:tcPr>
            <w:tcW w:w="2658" w:type="dxa"/>
            <w:tcBorders>
              <w:top w:val="nil"/>
              <w:bottom w:val="single" w:sz="12" w:space="0" w:color="auto"/>
            </w:tcBorders>
            <w:vAlign w:val="bottom"/>
          </w:tcPr>
          <w:p w:rsidR="00AC4DB4" w:rsidRPr="006259E4" w:rsidRDefault="00AC4DB4" w:rsidP="00CA4AE7">
            <w:pPr>
              <w:spacing w:line="220" w:lineRule="exact"/>
              <w:jc w:val="right"/>
              <w:rPr>
                <w:lang w:eastAsia="es-ES"/>
              </w:rPr>
            </w:pPr>
            <w:r w:rsidRPr="006259E4">
              <w:rPr>
                <w:lang w:eastAsia="es-ES"/>
              </w:rPr>
              <w:t>38 424 587</w:t>
            </w:r>
          </w:p>
        </w:tc>
        <w:tc>
          <w:tcPr>
            <w:tcW w:w="2654" w:type="dxa"/>
            <w:tcBorders>
              <w:top w:val="nil"/>
              <w:bottom w:val="single" w:sz="12" w:space="0" w:color="auto"/>
            </w:tcBorders>
            <w:vAlign w:val="bottom"/>
          </w:tcPr>
          <w:p w:rsidR="00AC4DB4" w:rsidRPr="006259E4" w:rsidRDefault="00AC4DB4" w:rsidP="00CA4AE7">
            <w:pPr>
              <w:spacing w:line="220" w:lineRule="exact"/>
              <w:jc w:val="right"/>
              <w:rPr>
                <w:lang w:eastAsia="es-ES"/>
              </w:rPr>
            </w:pPr>
            <w:r w:rsidRPr="006259E4">
              <w:rPr>
                <w:lang w:eastAsia="es-ES"/>
              </w:rPr>
              <w:t>3,30</w:t>
            </w:r>
          </w:p>
        </w:tc>
      </w:tr>
    </w:tbl>
    <w:p w:rsidR="00AC4DB4" w:rsidRPr="009752F0" w:rsidRDefault="00AC4DB4" w:rsidP="00CD0283">
      <w:pPr>
        <w:pStyle w:val="FootnoteText"/>
        <w:spacing w:before="120"/>
        <w:rPr>
          <w:lang w:val="ru-RU"/>
        </w:rPr>
      </w:pPr>
      <w:r w:rsidRPr="006259E4">
        <w:rPr>
          <w:rFonts w:asciiTheme="majorBidi" w:hAnsiTheme="majorBidi" w:cstheme="majorBidi"/>
          <w:szCs w:val="18"/>
          <w:lang w:val="ru-RU"/>
        </w:rPr>
        <w:tab/>
      </w:r>
      <w:r w:rsidRPr="006259E4">
        <w:rPr>
          <w:rFonts w:asciiTheme="majorBidi" w:hAnsiTheme="majorBidi" w:cstheme="majorBidi"/>
          <w:szCs w:val="18"/>
          <w:lang w:val="ru-RU"/>
        </w:rPr>
        <w:tab/>
        <w:t>Наконец, был осуществлен ряд целевых отчислений на проекты по охране культурного наследия, и ожидается, что они начнут давать основные результаты начиная с</w:t>
      </w:r>
      <w:r w:rsidRPr="006259E4">
        <w:rPr>
          <w:rFonts w:asciiTheme="majorBidi" w:hAnsiTheme="majorBidi" w:cstheme="majorBidi"/>
          <w:szCs w:val="18"/>
        </w:rPr>
        <w:t> </w:t>
      </w:r>
      <w:r w:rsidRPr="006259E4">
        <w:rPr>
          <w:rFonts w:asciiTheme="majorBidi" w:hAnsiTheme="majorBidi" w:cstheme="majorBidi"/>
          <w:szCs w:val="18"/>
          <w:lang w:val="ru-RU"/>
        </w:rPr>
        <w:t>2016</w:t>
      </w:r>
      <w:r w:rsidRPr="006259E4">
        <w:rPr>
          <w:rFonts w:asciiTheme="majorBidi" w:hAnsiTheme="majorBidi" w:cstheme="majorBidi"/>
          <w:szCs w:val="18"/>
        </w:rPr>
        <w:t> </w:t>
      </w:r>
      <w:r w:rsidRPr="006259E4">
        <w:rPr>
          <w:rFonts w:asciiTheme="majorBidi" w:hAnsiTheme="majorBidi" w:cstheme="majorBidi"/>
          <w:szCs w:val="18"/>
          <w:lang w:val="ru-RU"/>
        </w:rPr>
        <w:t>года.</w:t>
      </w:r>
    </w:p>
  </w:footnote>
  <w:footnote w:id="27">
    <w:p w:rsidR="00AC4DB4" w:rsidRPr="0005280B" w:rsidRDefault="00AC4DB4" w:rsidP="00632350">
      <w:pPr>
        <w:pStyle w:val="FootnoteText"/>
        <w:rPr>
          <w:rFonts w:asciiTheme="majorBidi" w:hAnsiTheme="majorBidi" w:cstheme="majorBidi"/>
          <w:szCs w:val="18"/>
          <w:lang w:val="ru-RU"/>
        </w:rPr>
      </w:pPr>
      <w:r w:rsidRPr="00A078E9">
        <w:rPr>
          <w:rFonts w:asciiTheme="majorBidi" w:hAnsiTheme="majorBidi" w:cstheme="majorBidi"/>
          <w:b/>
          <w:szCs w:val="18"/>
          <w:lang w:val="ru-RU"/>
        </w:rPr>
        <w:tab/>
      </w:r>
      <w:r w:rsidRPr="000A78BB">
        <w:rPr>
          <w:rStyle w:val="FootnoteReference"/>
          <w:rFonts w:asciiTheme="majorBidi" w:hAnsiTheme="majorBidi" w:cstheme="majorBidi"/>
          <w:szCs w:val="18"/>
        </w:rPr>
        <w:footnoteRef/>
      </w:r>
      <w:r w:rsidRPr="00844B9E">
        <w:rPr>
          <w:rFonts w:asciiTheme="majorBidi" w:hAnsiTheme="majorBidi" w:cstheme="majorBidi"/>
          <w:b/>
          <w:szCs w:val="18"/>
          <w:lang w:val="ru-RU"/>
        </w:rPr>
        <w:t xml:space="preserve"> </w:t>
      </w:r>
      <w:r w:rsidRPr="00844B9E">
        <w:rPr>
          <w:rFonts w:asciiTheme="majorBidi" w:hAnsiTheme="majorBidi" w:cstheme="majorBidi"/>
          <w:b/>
          <w:szCs w:val="18"/>
          <w:lang w:val="ru-RU"/>
        </w:rPr>
        <w:tab/>
      </w:r>
      <w:r w:rsidRPr="00B70A16">
        <w:rPr>
          <w:rFonts w:asciiTheme="majorBidi" w:hAnsiTheme="majorBidi" w:cstheme="majorBidi"/>
          <w:i/>
          <w:szCs w:val="18"/>
          <w:lang w:val="ru-RU"/>
        </w:rPr>
        <w:t>Пункт 1 статьи 15</w:t>
      </w:r>
      <w:r>
        <w:rPr>
          <w:rFonts w:asciiTheme="majorBidi" w:hAnsiTheme="majorBidi" w:cstheme="majorBidi"/>
          <w:szCs w:val="18"/>
          <w:lang w:val="ru-RU"/>
        </w:rPr>
        <w:t>. В отношении последнего предложения пункта 1 статьи 15</w:t>
      </w:r>
      <w:r w:rsidRPr="00844B9E">
        <w:rPr>
          <w:rFonts w:asciiTheme="majorBidi" w:hAnsiTheme="majorBidi" w:cstheme="majorBidi"/>
          <w:szCs w:val="18"/>
          <w:lang w:val="ru-RU"/>
        </w:rPr>
        <w:t xml:space="preserve">: </w:t>
      </w:r>
      <w:r>
        <w:rPr>
          <w:rFonts w:asciiTheme="majorBidi" w:hAnsiTheme="majorBidi" w:cstheme="majorBidi"/>
          <w:szCs w:val="18"/>
          <w:lang w:val="ru-RU"/>
        </w:rPr>
        <w:br/>
        <w:t>«Если после совершения преступления законом устанавливается более легкое наказание, действие этого закона распространяется на данного преступника»</w:t>
      </w:r>
      <w:r w:rsidRPr="00844B9E">
        <w:rPr>
          <w:rFonts w:asciiTheme="majorBidi" w:hAnsiTheme="majorBidi" w:cstheme="majorBidi"/>
          <w:szCs w:val="18"/>
          <w:lang w:val="ru-RU"/>
        </w:rPr>
        <w:t xml:space="preserve">, </w:t>
      </w:r>
      <w:r>
        <w:rPr>
          <w:rFonts w:asciiTheme="majorBidi" w:hAnsiTheme="majorBidi" w:cstheme="majorBidi"/>
          <w:szCs w:val="18"/>
          <w:lang w:val="ru-RU"/>
        </w:rPr>
        <w:t xml:space="preserve">Итальянская Республика считает, что данное положение применяется исключительно </w:t>
      </w:r>
      <w:r>
        <w:rPr>
          <w:rFonts w:asciiTheme="majorBidi" w:hAnsiTheme="majorBidi" w:cstheme="majorBidi"/>
          <w:szCs w:val="18"/>
          <w:lang w:val="ru-RU"/>
        </w:rPr>
        <w:br/>
        <w:t>к делам на стадии разбирательства. Следовательно</w:t>
      </w:r>
      <w:r w:rsidRPr="00844B9E">
        <w:rPr>
          <w:rFonts w:asciiTheme="majorBidi" w:hAnsiTheme="majorBidi" w:cstheme="majorBidi"/>
          <w:szCs w:val="18"/>
          <w:lang w:val="ru-RU"/>
        </w:rPr>
        <w:t xml:space="preserve">, </w:t>
      </w:r>
      <w:r>
        <w:rPr>
          <w:rFonts w:asciiTheme="majorBidi" w:hAnsiTheme="majorBidi" w:cstheme="majorBidi"/>
          <w:szCs w:val="18"/>
          <w:lang w:val="ru-RU"/>
        </w:rPr>
        <w:t>лицо</w:t>
      </w:r>
      <w:r w:rsidRPr="00844B9E">
        <w:rPr>
          <w:rFonts w:asciiTheme="majorBidi" w:hAnsiTheme="majorBidi" w:cstheme="majorBidi"/>
          <w:szCs w:val="18"/>
          <w:lang w:val="ru-RU"/>
        </w:rPr>
        <w:t xml:space="preserve">, </w:t>
      </w:r>
      <w:r>
        <w:rPr>
          <w:rFonts w:asciiTheme="majorBidi" w:hAnsiTheme="majorBidi" w:cstheme="majorBidi"/>
          <w:szCs w:val="18"/>
          <w:lang w:val="ru-RU"/>
        </w:rPr>
        <w:t>которое</w:t>
      </w:r>
      <w:r w:rsidRPr="00844B9E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уже</w:t>
      </w:r>
      <w:r w:rsidRPr="00844B9E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было</w:t>
      </w:r>
      <w:r w:rsidRPr="00844B9E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осуждено</w:t>
      </w:r>
      <w:r w:rsidRPr="00844B9E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на</w:t>
      </w:r>
      <w:r w:rsidRPr="00844B9E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основании</w:t>
      </w:r>
      <w:r w:rsidRPr="00844B9E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окончательного</w:t>
      </w:r>
      <w:r w:rsidRPr="00844B9E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решения</w:t>
      </w:r>
      <w:r w:rsidRPr="00844B9E">
        <w:rPr>
          <w:rFonts w:asciiTheme="majorBidi" w:hAnsiTheme="majorBidi" w:cstheme="majorBidi"/>
          <w:szCs w:val="18"/>
          <w:lang w:val="ru-RU"/>
        </w:rPr>
        <w:t xml:space="preserve">, </w:t>
      </w:r>
      <w:r>
        <w:rPr>
          <w:rFonts w:asciiTheme="majorBidi" w:hAnsiTheme="majorBidi" w:cstheme="majorBidi"/>
          <w:szCs w:val="18"/>
          <w:lang w:val="ru-RU"/>
        </w:rPr>
        <w:t>не</w:t>
      </w:r>
      <w:r w:rsidRPr="00844B9E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может</w:t>
      </w:r>
      <w:r w:rsidRPr="00844B9E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воспользоваться каким-либо положением закона, принятого после вынесения этого решения</w:t>
      </w:r>
      <w:r w:rsidRPr="00844B9E">
        <w:rPr>
          <w:rFonts w:asciiTheme="majorBidi" w:hAnsiTheme="majorBidi" w:cstheme="majorBidi"/>
          <w:szCs w:val="18"/>
          <w:lang w:val="ru-RU"/>
        </w:rPr>
        <w:t xml:space="preserve">, </w:t>
      </w:r>
      <w:r>
        <w:rPr>
          <w:rFonts w:asciiTheme="majorBidi" w:hAnsiTheme="majorBidi" w:cstheme="majorBidi"/>
          <w:szCs w:val="18"/>
          <w:lang w:val="ru-RU"/>
        </w:rPr>
        <w:t>для получения более легкого наказания</w:t>
      </w:r>
      <w:r w:rsidRPr="00844B9E">
        <w:rPr>
          <w:rFonts w:asciiTheme="majorBidi" w:hAnsiTheme="majorBidi" w:cstheme="majorBidi"/>
          <w:szCs w:val="18"/>
          <w:lang w:val="ru-RU"/>
        </w:rPr>
        <w:t xml:space="preserve">. </w:t>
      </w:r>
      <w:r w:rsidRPr="00B86185">
        <w:rPr>
          <w:rFonts w:asciiTheme="majorBidi" w:hAnsiTheme="majorBidi" w:cstheme="majorBidi"/>
          <w:i/>
          <w:szCs w:val="18"/>
          <w:lang w:val="ru-RU"/>
        </w:rPr>
        <w:t>Пункт</w:t>
      </w:r>
      <w:r w:rsidRPr="00AD529A">
        <w:rPr>
          <w:rFonts w:asciiTheme="majorBidi" w:hAnsiTheme="majorBidi" w:cstheme="majorBidi"/>
          <w:i/>
          <w:szCs w:val="18"/>
          <w:lang w:val="ru-RU"/>
        </w:rPr>
        <w:t xml:space="preserve"> 3 </w:t>
      </w:r>
      <w:r w:rsidRPr="00B86185">
        <w:rPr>
          <w:rFonts w:asciiTheme="majorBidi" w:hAnsiTheme="majorBidi" w:cstheme="majorBidi"/>
          <w:i/>
          <w:szCs w:val="18"/>
          <w:lang w:val="ru-RU"/>
        </w:rPr>
        <w:t>статьи</w:t>
      </w:r>
      <w:r w:rsidRPr="00AD529A">
        <w:rPr>
          <w:rFonts w:asciiTheme="majorBidi" w:hAnsiTheme="majorBidi" w:cstheme="majorBidi"/>
          <w:i/>
          <w:szCs w:val="18"/>
          <w:lang w:val="ru-RU"/>
        </w:rPr>
        <w:t xml:space="preserve"> 19</w:t>
      </w:r>
      <w:r w:rsidRPr="00AD529A">
        <w:rPr>
          <w:rFonts w:asciiTheme="majorBidi" w:hAnsiTheme="majorBidi" w:cstheme="majorBidi"/>
          <w:szCs w:val="18"/>
          <w:lang w:val="ru-RU"/>
        </w:rPr>
        <w:t>.</w:t>
      </w:r>
      <w:r w:rsidRPr="00AD529A">
        <w:rPr>
          <w:rFonts w:asciiTheme="majorBidi" w:hAnsiTheme="majorBidi" w:cstheme="majorBidi"/>
          <w:i/>
          <w:iCs/>
          <w:szCs w:val="18"/>
          <w:lang w:val="ru-RU"/>
        </w:rPr>
        <w:t xml:space="preserve"> </w:t>
      </w:r>
      <w:r>
        <w:rPr>
          <w:rFonts w:asciiTheme="majorBidi" w:hAnsiTheme="majorBidi" w:cstheme="majorBidi"/>
          <w:iCs/>
          <w:szCs w:val="18"/>
          <w:lang w:val="ru-RU"/>
        </w:rPr>
        <w:t>Положения</w:t>
      </w:r>
      <w:r w:rsidRPr="0005280B">
        <w:rPr>
          <w:rFonts w:asciiTheme="majorBidi" w:hAnsiTheme="majorBidi" w:cstheme="majorBidi"/>
          <w:iCs/>
          <w:szCs w:val="18"/>
          <w:lang w:val="ru-RU"/>
        </w:rPr>
        <w:t xml:space="preserve"> </w:t>
      </w:r>
      <w:r>
        <w:rPr>
          <w:rFonts w:asciiTheme="majorBidi" w:hAnsiTheme="majorBidi" w:cstheme="majorBidi"/>
          <w:iCs/>
          <w:szCs w:val="18"/>
          <w:lang w:val="ru-RU"/>
        </w:rPr>
        <w:t>пункта</w:t>
      </w:r>
      <w:r w:rsidRPr="0005280B">
        <w:rPr>
          <w:rFonts w:asciiTheme="majorBidi" w:hAnsiTheme="majorBidi" w:cstheme="majorBidi"/>
          <w:iCs/>
          <w:szCs w:val="18"/>
          <w:lang w:val="ru-RU"/>
        </w:rPr>
        <w:t xml:space="preserve"> 3 </w:t>
      </w:r>
      <w:r>
        <w:rPr>
          <w:rFonts w:asciiTheme="majorBidi" w:hAnsiTheme="majorBidi" w:cstheme="majorBidi"/>
          <w:iCs/>
          <w:szCs w:val="18"/>
          <w:lang w:val="ru-RU"/>
        </w:rPr>
        <w:t>статьи</w:t>
      </w:r>
      <w:r w:rsidRPr="0005280B">
        <w:rPr>
          <w:rFonts w:asciiTheme="majorBidi" w:hAnsiTheme="majorBidi" w:cstheme="majorBidi"/>
          <w:iCs/>
          <w:szCs w:val="18"/>
          <w:lang w:val="ru-RU"/>
        </w:rPr>
        <w:t xml:space="preserve"> </w:t>
      </w:r>
      <w:r w:rsidRPr="0005280B">
        <w:rPr>
          <w:rFonts w:asciiTheme="majorBidi" w:hAnsiTheme="majorBidi" w:cstheme="majorBidi"/>
          <w:szCs w:val="18"/>
          <w:lang w:val="ru-RU"/>
        </w:rPr>
        <w:t xml:space="preserve">19 </w:t>
      </w:r>
      <w:r>
        <w:rPr>
          <w:rFonts w:asciiTheme="majorBidi" w:hAnsiTheme="majorBidi" w:cstheme="majorBidi"/>
          <w:szCs w:val="18"/>
          <w:lang w:val="ru-RU"/>
        </w:rPr>
        <w:t>толкуются</w:t>
      </w:r>
      <w:r w:rsidRPr="0005280B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br/>
        <w:t>как</w:t>
      </w:r>
      <w:r w:rsidRPr="0005280B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совместимые</w:t>
      </w:r>
      <w:r w:rsidRPr="0005280B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с</w:t>
      </w:r>
      <w:r w:rsidRPr="0005280B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существующей</w:t>
      </w:r>
      <w:r w:rsidRPr="0005280B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системой</w:t>
      </w:r>
      <w:r w:rsidRPr="0005280B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лицензирования</w:t>
      </w:r>
      <w:r w:rsidRPr="0005280B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для</w:t>
      </w:r>
      <w:r w:rsidRPr="0005280B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национального</w:t>
      </w:r>
      <w:r w:rsidRPr="0005280B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радио</w:t>
      </w:r>
      <w:r w:rsidRPr="0005280B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и</w:t>
      </w:r>
      <w:r w:rsidRPr="0005280B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телевидения</w:t>
      </w:r>
      <w:r w:rsidRPr="0005280B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и</w:t>
      </w:r>
      <w:r w:rsidRPr="0005280B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с</w:t>
      </w:r>
      <w:r w:rsidRPr="0005280B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ограничениями</w:t>
      </w:r>
      <w:r w:rsidRPr="0005280B">
        <w:rPr>
          <w:rFonts w:asciiTheme="majorBidi" w:hAnsiTheme="majorBidi" w:cstheme="majorBidi"/>
          <w:szCs w:val="18"/>
          <w:lang w:val="ru-RU"/>
        </w:rPr>
        <w:t xml:space="preserve">, </w:t>
      </w:r>
      <w:r>
        <w:rPr>
          <w:rFonts w:asciiTheme="majorBidi" w:hAnsiTheme="majorBidi" w:cstheme="majorBidi"/>
          <w:szCs w:val="18"/>
          <w:lang w:val="ru-RU"/>
        </w:rPr>
        <w:t>установленными</w:t>
      </w:r>
      <w:r w:rsidRPr="0005280B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законом</w:t>
      </w:r>
      <w:r w:rsidRPr="0005280B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для</w:t>
      </w:r>
      <w:r w:rsidRPr="0005280B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местных</w:t>
      </w:r>
      <w:r w:rsidRPr="0005280B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 xml:space="preserve">радио- </w:t>
      </w:r>
      <w:r>
        <w:rPr>
          <w:rFonts w:asciiTheme="majorBidi" w:hAnsiTheme="majorBidi" w:cstheme="majorBidi"/>
          <w:szCs w:val="18"/>
          <w:lang w:val="ru-RU"/>
        </w:rPr>
        <w:br/>
        <w:t>и телекомпаний, а также для станций ретрансляции иностранных программ</w:t>
      </w:r>
      <w:r w:rsidRPr="0005280B">
        <w:rPr>
          <w:rFonts w:asciiTheme="majorBidi" w:hAnsiTheme="majorBidi" w:cstheme="majorBidi"/>
          <w:szCs w:val="18"/>
          <w:lang w:val="ru-RU"/>
        </w:rPr>
        <w:t>.</w:t>
      </w:r>
    </w:p>
  </w:footnote>
  <w:footnote w:id="28">
    <w:p w:rsidR="00AC4DB4" w:rsidRPr="00AC3474" w:rsidRDefault="00AC4DB4" w:rsidP="00632350">
      <w:pPr>
        <w:pStyle w:val="FootnoteText"/>
        <w:rPr>
          <w:rFonts w:asciiTheme="majorBidi" w:hAnsiTheme="majorBidi" w:cstheme="majorBidi"/>
          <w:szCs w:val="18"/>
          <w:lang w:val="ru-RU"/>
        </w:rPr>
      </w:pPr>
      <w:r w:rsidRPr="0005280B">
        <w:rPr>
          <w:rFonts w:asciiTheme="majorBidi" w:hAnsiTheme="majorBidi" w:cstheme="majorBidi"/>
          <w:szCs w:val="18"/>
          <w:lang w:val="ru-RU"/>
        </w:rPr>
        <w:tab/>
      </w:r>
      <w:r w:rsidRPr="000A78BB">
        <w:rPr>
          <w:rStyle w:val="FootnoteReference"/>
          <w:rFonts w:asciiTheme="majorBidi" w:hAnsiTheme="majorBidi" w:cstheme="majorBidi"/>
          <w:szCs w:val="18"/>
        </w:rPr>
        <w:footnoteRef/>
      </w:r>
      <w:r w:rsidRPr="00AD529A">
        <w:rPr>
          <w:rFonts w:asciiTheme="majorBidi" w:hAnsiTheme="majorBidi" w:cstheme="majorBidi"/>
          <w:szCs w:val="18"/>
          <w:lang w:val="ru-RU"/>
        </w:rPr>
        <w:t xml:space="preserve"> </w:t>
      </w:r>
      <w:r w:rsidRPr="00AD529A">
        <w:rPr>
          <w:rFonts w:asciiTheme="majorBidi" w:hAnsiTheme="majorBidi" w:cstheme="majorBidi"/>
          <w:szCs w:val="18"/>
          <w:lang w:val="ru-RU"/>
        </w:rPr>
        <w:tab/>
      </w:r>
      <w:r>
        <w:rPr>
          <w:rFonts w:asciiTheme="majorBidi" w:hAnsiTheme="majorBidi" w:cstheme="majorBidi"/>
          <w:i/>
          <w:szCs w:val="18"/>
          <w:lang w:val="ru-RU"/>
        </w:rPr>
        <w:t>При подписании было сделано заявление, подтвержденное при ратификации</w:t>
      </w:r>
      <w:r w:rsidRPr="00AD529A">
        <w:rPr>
          <w:rFonts w:asciiTheme="majorBidi" w:hAnsiTheme="majorBidi" w:cstheme="majorBidi"/>
          <w:i/>
          <w:iCs/>
          <w:color w:val="262626"/>
          <w:szCs w:val="18"/>
          <w:lang w:val="ru-RU"/>
        </w:rPr>
        <w:t xml:space="preserve">: </w:t>
      </w:r>
      <w:r>
        <w:rPr>
          <w:rFonts w:asciiTheme="majorBidi" w:hAnsiTheme="majorBidi" w:cstheme="majorBidi"/>
          <w:i/>
          <w:iCs/>
          <w:color w:val="262626"/>
          <w:szCs w:val="18"/>
          <w:lang w:val="ru-RU"/>
        </w:rPr>
        <w:br/>
      </w:r>
      <w:r w:rsidRPr="000A78BB">
        <w:rPr>
          <w:rFonts w:asciiTheme="majorBidi" w:hAnsiTheme="majorBidi" w:cstheme="majorBidi"/>
          <w:color w:val="262626"/>
          <w:szCs w:val="18"/>
        </w:rPr>
        <w:t>a</w:t>
      </w:r>
      <w:r w:rsidRPr="00AD529A">
        <w:rPr>
          <w:rFonts w:asciiTheme="majorBidi" w:hAnsiTheme="majorBidi" w:cstheme="majorBidi"/>
          <w:color w:val="262626"/>
          <w:szCs w:val="18"/>
          <w:lang w:val="ru-RU"/>
        </w:rPr>
        <w:t xml:space="preserve">) </w:t>
      </w:r>
      <w:r>
        <w:rPr>
          <w:lang w:val="ru-RU"/>
        </w:rPr>
        <w:t>п</w:t>
      </w:r>
      <w:r w:rsidRPr="00AD529A">
        <w:rPr>
          <w:lang w:val="ru-RU"/>
        </w:rPr>
        <w:t>озитивные ме</w:t>
      </w:r>
      <w:r>
        <w:rPr>
          <w:lang w:val="ru-RU"/>
        </w:rPr>
        <w:t xml:space="preserve">ры, предусматриваемые статьей 4 </w:t>
      </w:r>
      <w:r w:rsidRPr="00AD529A">
        <w:rPr>
          <w:lang w:val="ru-RU"/>
        </w:rPr>
        <w:t>Конвенции и конкретно указанные в пунктах</w:t>
      </w:r>
      <w:r>
        <w:t> a</w:t>
      </w:r>
      <w:r w:rsidRPr="00AD529A">
        <w:rPr>
          <w:lang w:val="ru-RU"/>
        </w:rPr>
        <w:t xml:space="preserve">) и </w:t>
      </w:r>
      <w:r>
        <w:t>b</w:t>
      </w:r>
      <w:r w:rsidRPr="00AD529A">
        <w:rPr>
          <w:lang w:val="ru-RU"/>
        </w:rPr>
        <w:t>) этой статьи, направленные на искоренение всякого подстрекательства к дискриминации или акт</w:t>
      </w:r>
      <w:r>
        <w:rPr>
          <w:lang w:val="ru-RU"/>
        </w:rPr>
        <w:t>ам</w:t>
      </w:r>
      <w:r w:rsidRPr="00AD529A">
        <w:rPr>
          <w:lang w:val="ru-RU"/>
        </w:rPr>
        <w:t xml:space="preserve"> дискриминации, должны интерпретироваться, </w:t>
      </w:r>
      <w:r>
        <w:rPr>
          <w:lang w:val="ru-RU"/>
        </w:rPr>
        <w:br/>
      </w:r>
      <w:r w:rsidRPr="00AD529A">
        <w:rPr>
          <w:lang w:val="ru-RU"/>
        </w:rPr>
        <w:t xml:space="preserve">как предусматривает указанная статья, </w:t>
      </w:r>
      <w:r>
        <w:rPr>
          <w:lang w:val="ru-RU"/>
        </w:rPr>
        <w:t>«</w:t>
      </w:r>
      <w:r w:rsidRPr="00AD529A">
        <w:rPr>
          <w:lang w:val="ru-RU"/>
        </w:rPr>
        <w:t>в соответствии с принципами, содержащимися во Всеобщей декларации прав человека, и правами, ясно изложенными в статье 5</w:t>
      </w:r>
      <w:r>
        <w:rPr>
          <w:lang w:val="ru-RU"/>
        </w:rPr>
        <w:t>»</w:t>
      </w:r>
      <w:r w:rsidRPr="00AD529A">
        <w:rPr>
          <w:lang w:val="ru-RU"/>
        </w:rPr>
        <w:t xml:space="preserve"> этой Конвенции</w:t>
      </w:r>
      <w:r w:rsidRPr="00AD529A">
        <w:rPr>
          <w:rFonts w:asciiTheme="majorBidi" w:hAnsiTheme="majorBidi" w:cstheme="majorBidi"/>
          <w:color w:val="262626"/>
          <w:szCs w:val="18"/>
          <w:lang w:val="ru-RU"/>
        </w:rPr>
        <w:t xml:space="preserve">. </w:t>
      </w:r>
      <w:r w:rsidRPr="00AD529A">
        <w:rPr>
          <w:lang w:val="ru-RU"/>
        </w:rPr>
        <w:t xml:space="preserve">Следовательно, обязательства, вытекающие из упомянутой выше статьи 4, не должны наносить ущерба правам на свободу убеждений и на свободное выражение их, а также на свободу мирных собраний </w:t>
      </w:r>
      <w:r>
        <w:rPr>
          <w:lang w:val="ru-RU"/>
        </w:rPr>
        <w:br/>
      </w:r>
      <w:r w:rsidRPr="00AD529A">
        <w:rPr>
          <w:lang w:val="ru-RU"/>
        </w:rPr>
        <w:t xml:space="preserve">и ассоциаций, предусмотренных статьями 19 и 20 Всеобщей декларации прав человека, вновь подтвержденным Генеральной Ассамблеей Организации Объединенных Наций при утверждении статей 19 и 21 Международного пакта </w:t>
      </w:r>
      <w:r>
        <w:rPr>
          <w:lang w:val="ru-RU"/>
        </w:rPr>
        <w:br/>
      </w:r>
      <w:r w:rsidRPr="00AD529A">
        <w:rPr>
          <w:lang w:val="ru-RU"/>
        </w:rPr>
        <w:t xml:space="preserve">о гражданских и политических правах и указанным в подпунктах </w:t>
      </w:r>
      <w:r>
        <w:t>viii</w:t>
      </w:r>
      <w:r w:rsidRPr="00AD529A">
        <w:rPr>
          <w:lang w:val="ru-RU"/>
        </w:rPr>
        <w:t xml:space="preserve">) и </w:t>
      </w:r>
      <w:r>
        <w:t>ix</w:t>
      </w:r>
      <w:r w:rsidRPr="00AD529A">
        <w:rPr>
          <w:lang w:val="ru-RU"/>
        </w:rPr>
        <w:t xml:space="preserve">) пункта </w:t>
      </w:r>
      <w:r>
        <w:t>d</w:t>
      </w:r>
      <w:r w:rsidRPr="00AD529A">
        <w:rPr>
          <w:lang w:val="ru-RU"/>
        </w:rPr>
        <w:t>) статьи 5 Конвенции</w:t>
      </w:r>
      <w:r w:rsidRPr="00AD529A">
        <w:rPr>
          <w:rFonts w:asciiTheme="majorBidi" w:hAnsiTheme="majorBidi" w:cstheme="majorBidi"/>
          <w:color w:val="262626"/>
          <w:szCs w:val="18"/>
          <w:lang w:val="ru-RU"/>
        </w:rPr>
        <w:t xml:space="preserve">. </w:t>
      </w:r>
      <w:r>
        <w:rPr>
          <w:rFonts w:asciiTheme="majorBidi" w:hAnsiTheme="majorBidi" w:cstheme="majorBidi"/>
          <w:color w:val="262626"/>
          <w:szCs w:val="18"/>
          <w:lang w:val="ru-RU"/>
        </w:rPr>
        <w:t>П</w:t>
      </w:r>
      <w:r w:rsidRPr="00AD529A">
        <w:rPr>
          <w:lang w:val="ru-RU"/>
        </w:rPr>
        <w:t xml:space="preserve">равительство Италии в соответствии с обязательствами, вытекающими из </w:t>
      </w:r>
      <w:r>
        <w:rPr>
          <w:lang w:val="ru-RU"/>
        </w:rPr>
        <w:t>пункта</w:t>
      </w:r>
      <w:r w:rsidRPr="00AD529A">
        <w:rPr>
          <w:lang w:val="ru-RU"/>
        </w:rPr>
        <w:t xml:space="preserve"> </w:t>
      </w:r>
      <w:r>
        <w:t>c</w:t>
      </w:r>
      <w:r w:rsidRPr="00AD529A">
        <w:rPr>
          <w:lang w:val="ru-RU"/>
        </w:rPr>
        <w:t>)</w:t>
      </w:r>
      <w:r>
        <w:rPr>
          <w:lang w:val="ru-RU"/>
        </w:rPr>
        <w:t xml:space="preserve"> </w:t>
      </w:r>
      <w:r w:rsidRPr="00AD529A">
        <w:rPr>
          <w:lang w:val="ru-RU"/>
        </w:rPr>
        <w:t>стат</w:t>
      </w:r>
      <w:r>
        <w:rPr>
          <w:lang w:val="ru-RU"/>
        </w:rPr>
        <w:t>ьи</w:t>
      </w:r>
      <w:r w:rsidRPr="00AD529A">
        <w:rPr>
          <w:lang w:val="ru-RU"/>
        </w:rPr>
        <w:t xml:space="preserve"> 55 и </w:t>
      </w:r>
      <w:r>
        <w:rPr>
          <w:lang w:val="ru-RU"/>
        </w:rPr>
        <w:t xml:space="preserve">статьи </w:t>
      </w:r>
      <w:r w:rsidRPr="00AD529A">
        <w:rPr>
          <w:lang w:val="ru-RU"/>
        </w:rPr>
        <w:t xml:space="preserve">56 Устава Организации Объединенных Наций, действительно остается верным принципу, указанному в </w:t>
      </w:r>
      <w:r>
        <w:rPr>
          <w:lang w:val="ru-RU"/>
        </w:rPr>
        <w:t xml:space="preserve">пункте </w:t>
      </w:r>
      <w:r w:rsidRPr="00AD529A">
        <w:rPr>
          <w:lang w:val="ru-RU"/>
        </w:rPr>
        <w:t>2) стать</w:t>
      </w:r>
      <w:r>
        <w:rPr>
          <w:lang w:val="ru-RU"/>
        </w:rPr>
        <w:t>и</w:t>
      </w:r>
      <w:r w:rsidRPr="00AD529A">
        <w:rPr>
          <w:lang w:val="ru-RU"/>
        </w:rPr>
        <w:t xml:space="preserve"> 29 Всеобщей декларации и предусматривающему, что </w:t>
      </w:r>
      <w:r>
        <w:rPr>
          <w:lang w:val="ru-RU"/>
        </w:rPr>
        <w:t>«</w:t>
      </w:r>
      <w:r w:rsidRPr="00AD529A">
        <w:rPr>
          <w:lang w:val="ru-RU"/>
        </w:rPr>
        <w:t xml:space="preserve">при осуществлении своих прав </w:t>
      </w:r>
      <w:r>
        <w:rPr>
          <w:lang w:val="ru-RU"/>
        </w:rPr>
        <w:br/>
      </w:r>
      <w:r w:rsidRPr="00AD529A">
        <w:rPr>
          <w:lang w:val="ru-RU"/>
        </w:rPr>
        <w:t xml:space="preserve">и свобод каждый человек должен подвергаться только таким ограничениям, какие установлены законом исключительно с целью обеспечения должного признания </w:t>
      </w:r>
      <w:r>
        <w:rPr>
          <w:lang w:val="ru-RU"/>
        </w:rPr>
        <w:br/>
      </w:r>
      <w:r w:rsidRPr="00AD529A">
        <w:rPr>
          <w:lang w:val="ru-RU"/>
        </w:rPr>
        <w:t>и уважения прав и свобод других и удовлетворения справедливых требований морали, общественного порядка и общего благосостояния в демократическом обществе</w:t>
      </w:r>
      <w:r>
        <w:rPr>
          <w:lang w:val="ru-RU"/>
        </w:rPr>
        <w:t xml:space="preserve">»; </w:t>
      </w:r>
      <w:r w:rsidRPr="000A78BB">
        <w:rPr>
          <w:rFonts w:asciiTheme="majorBidi" w:hAnsiTheme="majorBidi" w:cstheme="majorBidi"/>
          <w:color w:val="262626"/>
          <w:szCs w:val="18"/>
        </w:rPr>
        <w:t>b</w:t>
      </w:r>
      <w:r w:rsidRPr="00AD529A">
        <w:rPr>
          <w:rFonts w:asciiTheme="majorBidi" w:hAnsiTheme="majorBidi" w:cstheme="majorBidi"/>
          <w:color w:val="262626"/>
          <w:szCs w:val="18"/>
          <w:lang w:val="ru-RU"/>
        </w:rPr>
        <w:t>)</w:t>
      </w:r>
      <w:r>
        <w:rPr>
          <w:rFonts w:asciiTheme="majorBidi" w:hAnsiTheme="majorBidi" w:cstheme="majorBidi"/>
          <w:color w:val="262626"/>
          <w:szCs w:val="18"/>
        </w:rPr>
        <w:t> </w:t>
      </w:r>
      <w:r>
        <w:rPr>
          <w:lang w:val="ru-RU"/>
        </w:rPr>
        <w:t>э</w:t>
      </w:r>
      <w:r w:rsidRPr="00C37FF2">
        <w:rPr>
          <w:lang w:val="ru-RU"/>
        </w:rPr>
        <w:t>ффективные средства защиты против актов расовой дискриминации, посягающих на индивидуальные права и основные свободы, обеспечиваются каждому человеку, согласно статье 6 Конвенции, обычными судами в рамках их соответствующей юрисдикции</w:t>
      </w:r>
      <w:r w:rsidRPr="00AD529A">
        <w:rPr>
          <w:rFonts w:asciiTheme="majorBidi" w:hAnsiTheme="majorBidi" w:cstheme="majorBidi"/>
          <w:color w:val="262626"/>
          <w:szCs w:val="18"/>
          <w:lang w:val="ru-RU"/>
        </w:rPr>
        <w:t xml:space="preserve">. </w:t>
      </w:r>
      <w:r w:rsidRPr="00AC3474">
        <w:rPr>
          <w:lang w:val="ru-RU"/>
        </w:rPr>
        <w:t xml:space="preserve">Иски о возмещении за любой ущерб, понесенный в результате актов расовой дискриминации, должны предъявляться против лиц, ответственных </w:t>
      </w:r>
      <w:r>
        <w:rPr>
          <w:lang w:val="ru-RU"/>
        </w:rPr>
        <w:br/>
      </w:r>
      <w:r w:rsidRPr="00AC3474">
        <w:rPr>
          <w:lang w:val="ru-RU"/>
        </w:rPr>
        <w:t>за совершение злостных или преступных актов, вызвавших такой ущерб</w:t>
      </w:r>
      <w:r w:rsidRPr="00AC3474">
        <w:rPr>
          <w:rFonts w:asciiTheme="majorBidi" w:hAnsiTheme="majorBidi" w:cstheme="majorBidi"/>
          <w:color w:val="262626"/>
          <w:szCs w:val="18"/>
          <w:lang w:val="ru-RU"/>
        </w:rPr>
        <w:t>.</w:t>
      </w:r>
    </w:p>
  </w:footnote>
  <w:footnote w:id="29">
    <w:p w:rsidR="00AC4DB4" w:rsidRPr="0047134A" w:rsidRDefault="00AC4DB4" w:rsidP="00632350">
      <w:pPr>
        <w:pStyle w:val="FootnoteText"/>
        <w:rPr>
          <w:rFonts w:asciiTheme="majorBidi" w:hAnsiTheme="majorBidi" w:cstheme="majorBidi"/>
          <w:szCs w:val="18"/>
          <w:lang w:val="ru-RU"/>
        </w:rPr>
      </w:pPr>
      <w:r w:rsidRPr="00AC3474">
        <w:rPr>
          <w:rFonts w:asciiTheme="majorBidi" w:hAnsiTheme="majorBidi" w:cstheme="majorBidi"/>
          <w:szCs w:val="18"/>
          <w:lang w:val="ru-RU"/>
        </w:rPr>
        <w:tab/>
      </w:r>
      <w:r w:rsidRPr="000A78BB">
        <w:rPr>
          <w:rStyle w:val="FootnoteReference"/>
          <w:rFonts w:asciiTheme="majorBidi" w:hAnsiTheme="majorBidi" w:cstheme="majorBidi"/>
          <w:szCs w:val="18"/>
        </w:rPr>
        <w:footnoteRef/>
      </w:r>
      <w:r w:rsidRPr="0047134A">
        <w:rPr>
          <w:rFonts w:asciiTheme="majorBidi" w:hAnsiTheme="majorBidi" w:cstheme="majorBidi"/>
          <w:szCs w:val="18"/>
          <w:lang w:val="ru-RU"/>
        </w:rPr>
        <w:t xml:space="preserve"> </w:t>
      </w:r>
      <w:r w:rsidRPr="0047134A">
        <w:rPr>
          <w:rFonts w:asciiTheme="majorBidi" w:hAnsiTheme="majorBidi" w:cstheme="majorBidi"/>
          <w:szCs w:val="18"/>
          <w:lang w:val="ru-RU"/>
        </w:rPr>
        <w:tab/>
      </w:r>
      <w:r>
        <w:rPr>
          <w:rFonts w:asciiTheme="majorBidi" w:hAnsiTheme="majorBidi" w:cstheme="majorBidi"/>
          <w:i/>
          <w:szCs w:val="18"/>
          <w:lang w:val="ru-RU"/>
        </w:rPr>
        <w:t>Оговорка</w:t>
      </w:r>
      <w:r w:rsidRPr="0047134A">
        <w:rPr>
          <w:rFonts w:asciiTheme="majorBidi" w:hAnsiTheme="majorBidi" w:cstheme="majorBidi"/>
          <w:i/>
          <w:szCs w:val="18"/>
          <w:lang w:val="ru-RU"/>
        </w:rPr>
        <w:t xml:space="preserve"> </w:t>
      </w:r>
      <w:r>
        <w:rPr>
          <w:rFonts w:asciiTheme="majorBidi" w:hAnsiTheme="majorBidi" w:cstheme="majorBidi"/>
          <w:i/>
          <w:szCs w:val="18"/>
          <w:lang w:val="ru-RU"/>
        </w:rPr>
        <w:t>при</w:t>
      </w:r>
      <w:r w:rsidRPr="0047134A">
        <w:rPr>
          <w:rFonts w:asciiTheme="majorBidi" w:hAnsiTheme="majorBidi" w:cstheme="majorBidi"/>
          <w:i/>
          <w:szCs w:val="18"/>
          <w:lang w:val="ru-RU"/>
        </w:rPr>
        <w:t xml:space="preserve"> </w:t>
      </w:r>
      <w:r>
        <w:rPr>
          <w:rFonts w:asciiTheme="majorBidi" w:hAnsiTheme="majorBidi" w:cstheme="majorBidi"/>
          <w:i/>
          <w:szCs w:val="18"/>
          <w:lang w:val="ru-RU"/>
        </w:rPr>
        <w:t>подписании</w:t>
      </w:r>
      <w:r w:rsidRPr="0047134A">
        <w:rPr>
          <w:rFonts w:asciiTheme="majorBidi" w:hAnsiTheme="majorBidi" w:cstheme="majorBidi"/>
          <w:i/>
          <w:iCs/>
          <w:color w:val="262626"/>
          <w:szCs w:val="18"/>
          <w:lang w:val="ru-RU"/>
        </w:rPr>
        <w:t xml:space="preserve">: </w:t>
      </w:r>
      <w:r>
        <w:rPr>
          <w:rFonts w:asciiTheme="majorBidi" w:hAnsiTheme="majorBidi" w:cstheme="majorBidi"/>
          <w:iCs/>
          <w:color w:val="262626"/>
          <w:szCs w:val="18"/>
          <w:lang w:val="ru-RU"/>
        </w:rPr>
        <w:t>Италия</w:t>
      </w:r>
      <w:r w:rsidRPr="0047134A">
        <w:rPr>
          <w:rFonts w:asciiTheme="majorBidi" w:hAnsiTheme="majorBidi" w:cstheme="majorBidi"/>
          <w:iCs/>
          <w:color w:val="262626"/>
          <w:szCs w:val="18"/>
          <w:lang w:val="ru-RU"/>
        </w:rPr>
        <w:t xml:space="preserve"> </w:t>
      </w:r>
      <w:r>
        <w:rPr>
          <w:rFonts w:asciiTheme="majorBidi" w:hAnsiTheme="majorBidi" w:cstheme="majorBidi"/>
          <w:iCs/>
          <w:color w:val="262626"/>
          <w:szCs w:val="18"/>
          <w:lang w:val="ru-RU"/>
        </w:rPr>
        <w:t>оставляет</w:t>
      </w:r>
      <w:r w:rsidRPr="0047134A">
        <w:rPr>
          <w:rFonts w:asciiTheme="majorBidi" w:hAnsiTheme="majorBidi" w:cstheme="majorBidi"/>
          <w:iCs/>
          <w:color w:val="262626"/>
          <w:szCs w:val="18"/>
          <w:lang w:val="ru-RU"/>
        </w:rPr>
        <w:t xml:space="preserve"> </w:t>
      </w:r>
      <w:r>
        <w:rPr>
          <w:rFonts w:asciiTheme="majorBidi" w:hAnsiTheme="majorBidi" w:cstheme="majorBidi"/>
          <w:iCs/>
          <w:color w:val="262626"/>
          <w:szCs w:val="18"/>
          <w:lang w:val="ru-RU"/>
        </w:rPr>
        <w:t>за</w:t>
      </w:r>
      <w:r w:rsidRPr="0047134A">
        <w:rPr>
          <w:rFonts w:asciiTheme="majorBidi" w:hAnsiTheme="majorBidi" w:cstheme="majorBidi"/>
          <w:iCs/>
          <w:color w:val="262626"/>
          <w:szCs w:val="18"/>
          <w:lang w:val="ru-RU"/>
        </w:rPr>
        <w:t xml:space="preserve"> </w:t>
      </w:r>
      <w:r>
        <w:rPr>
          <w:rFonts w:asciiTheme="majorBidi" w:hAnsiTheme="majorBidi" w:cstheme="majorBidi"/>
          <w:iCs/>
          <w:color w:val="262626"/>
          <w:szCs w:val="18"/>
          <w:lang w:val="ru-RU"/>
        </w:rPr>
        <w:t>собой</w:t>
      </w:r>
      <w:r w:rsidRPr="0047134A">
        <w:rPr>
          <w:rFonts w:asciiTheme="majorBidi" w:hAnsiTheme="majorBidi" w:cstheme="majorBidi"/>
          <w:iCs/>
          <w:color w:val="262626"/>
          <w:szCs w:val="18"/>
          <w:lang w:val="ru-RU"/>
        </w:rPr>
        <w:t xml:space="preserve"> </w:t>
      </w:r>
      <w:r>
        <w:rPr>
          <w:rFonts w:asciiTheme="majorBidi" w:hAnsiTheme="majorBidi" w:cstheme="majorBidi"/>
          <w:iCs/>
          <w:color w:val="262626"/>
          <w:szCs w:val="18"/>
          <w:lang w:val="ru-RU"/>
        </w:rPr>
        <w:t>право</w:t>
      </w:r>
      <w:r w:rsidRPr="0047134A">
        <w:rPr>
          <w:rFonts w:asciiTheme="majorBidi" w:hAnsiTheme="majorBidi" w:cstheme="majorBidi"/>
          <w:iCs/>
          <w:color w:val="262626"/>
          <w:szCs w:val="18"/>
          <w:lang w:val="ru-RU"/>
        </w:rPr>
        <w:t xml:space="preserve"> </w:t>
      </w:r>
      <w:r>
        <w:rPr>
          <w:rFonts w:asciiTheme="majorBidi" w:hAnsiTheme="majorBidi" w:cstheme="majorBidi"/>
          <w:iCs/>
          <w:color w:val="262626"/>
          <w:szCs w:val="18"/>
          <w:lang w:val="ru-RU"/>
        </w:rPr>
        <w:t xml:space="preserve">при сдаче на хранение ратификационной грамоты </w:t>
      </w:r>
      <w:r>
        <w:rPr>
          <w:rFonts w:asciiTheme="majorBidi" w:hAnsiTheme="majorBidi" w:cstheme="majorBidi"/>
          <w:color w:val="262626"/>
          <w:szCs w:val="18"/>
          <w:lang w:val="ru-RU"/>
        </w:rPr>
        <w:t xml:space="preserve">воспользоваться вариантом, предусмотренным статьей </w:t>
      </w:r>
      <w:r w:rsidRPr="0047134A">
        <w:rPr>
          <w:rFonts w:asciiTheme="majorBidi" w:hAnsiTheme="majorBidi" w:cstheme="majorBidi"/>
          <w:color w:val="262626"/>
          <w:szCs w:val="18"/>
          <w:lang w:val="ru-RU"/>
        </w:rPr>
        <w:t xml:space="preserve">19 </w:t>
      </w:r>
      <w:r w:rsidRPr="0047134A">
        <w:rPr>
          <w:lang w:val="ru-RU"/>
        </w:rPr>
        <w:t>Венской конвенции о праве международных договоров от 23 мая 1969 года</w:t>
      </w:r>
      <w:r w:rsidRPr="0047134A">
        <w:rPr>
          <w:rFonts w:asciiTheme="majorBidi" w:hAnsiTheme="majorBidi" w:cstheme="majorBidi"/>
          <w:color w:val="262626"/>
          <w:szCs w:val="18"/>
          <w:lang w:val="ru-RU"/>
        </w:rPr>
        <w:t>.</w:t>
      </w:r>
    </w:p>
  </w:footnote>
  <w:footnote w:id="30">
    <w:p w:rsidR="00AC4DB4" w:rsidRPr="00C9502E" w:rsidRDefault="00AC4DB4" w:rsidP="00632350">
      <w:pPr>
        <w:pStyle w:val="FootnoteText"/>
        <w:rPr>
          <w:rFonts w:asciiTheme="majorBidi" w:hAnsiTheme="majorBidi" w:cstheme="majorBidi"/>
          <w:szCs w:val="18"/>
          <w:lang w:val="ru-RU"/>
        </w:rPr>
      </w:pPr>
      <w:r w:rsidRPr="0047134A">
        <w:rPr>
          <w:rFonts w:asciiTheme="majorBidi" w:hAnsiTheme="majorBidi" w:cstheme="majorBidi"/>
          <w:szCs w:val="18"/>
          <w:lang w:val="ru-RU"/>
        </w:rPr>
        <w:tab/>
      </w:r>
      <w:r w:rsidRPr="000A78BB">
        <w:rPr>
          <w:rStyle w:val="FootnoteReference"/>
          <w:rFonts w:asciiTheme="majorBidi" w:hAnsiTheme="majorBidi" w:cstheme="majorBidi"/>
          <w:szCs w:val="18"/>
        </w:rPr>
        <w:footnoteRef/>
      </w:r>
      <w:r w:rsidRPr="00C9502E">
        <w:rPr>
          <w:rFonts w:asciiTheme="majorBidi" w:hAnsiTheme="majorBidi" w:cstheme="majorBidi"/>
          <w:szCs w:val="18"/>
          <w:lang w:val="ru-RU"/>
        </w:rPr>
        <w:t xml:space="preserve"> </w:t>
      </w:r>
      <w:r w:rsidRPr="00C9502E">
        <w:rPr>
          <w:rFonts w:asciiTheme="majorBidi" w:hAnsiTheme="majorBidi" w:cstheme="majorBidi"/>
          <w:szCs w:val="18"/>
          <w:lang w:val="ru-RU"/>
        </w:rPr>
        <w:tab/>
      </w:r>
      <w:r w:rsidRPr="000670BC">
        <w:rPr>
          <w:rFonts w:asciiTheme="majorBidi" w:hAnsiTheme="majorBidi" w:cstheme="majorBidi"/>
          <w:i/>
          <w:szCs w:val="18"/>
          <w:lang w:val="ru-RU"/>
        </w:rPr>
        <w:t>Заявление</w:t>
      </w:r>
      <w:r w:rsidRPr="00C9502E">
        <w:rPr>
          <w:rFonts w:asciiTheme="majorBidi" w:hAnsiTheme="majorBidi" w:cstheme="majorBidi"/>
          <w:i/>
          <w:iCs/>
          <w:color w:val="262626"/>
          <w:szCs w:val="18"/>
          <w:lang w:val="ru-RU"/>
        </w:rPr>
        <w:t>:</w:t>
      </w:r>
      <w:r w:rsidRPr="00C9502E">
        <w:rPr>
          <w:rFonts w:ascii="MS Mincho" w:eastAsia="MS Mincho" w:hAnsi="MS Mincho" w:cs="MS Mincho"/>
          <w:i/>
          <w:iCs/>
          <w:color w:val="262626"/>
          <w:szCs w:val="18"/>
          <w:lang w:val="ru-RU"/>
        </w:rPr>
        <w:t> </w:t>
      </w:r>
      <w:r>
        <w:rPr>
          <w:rFonts w:eastAsia="MS Mincho"/>
          <w:iCs/>
          <w:color w:val="262626"/>
          <w:szCs w:val="18"/>
          <w:lang w:val="ru-RU"/>
        </w:rPr>
        <w:t>в</w:t>
      </w:r>
      <w:r w:rsidRPr="00C9502E">
        <w:rPr>
          <w:rFonts w:eastAsia="MS Mincho"/>
          <w:iCs/>
          <w:color w:val="262626"/>
          <w:szCs w:val="18"/>
          <w:lang w:val="ru-RU"/>
        </w:rPr>
        <w:t xml:space="preserve"> </w:t>
      </w:r>
      <w:r>
        <w:rPr>
          <w:rFonts w:eastAsia="MS Mincho"/>
          <w:iCs/>
          <w:color w:val="262626"/>
          <w:szCs w:val="18"/>
          <w:lang w:val="ru-RU"/>
        </w:rPr>
        <w:t>соответствии</w:t>
      </w:r>
      <w:r w:rsidRPr="00C9502E">
        <w:rPr>
          <w:rFonts w:eastAsia="MS Mincho"/>
          <w:iCs/>
          <w:color w:val="262626"/>
          <w:szCs w:val="18"/>
          <w:lang w:val="ru-RU"/>
        </w:rPr>
        <w:t xml:space="preserve"> </w:t>
      </w:r>
      <w:r>
        <w:rPr>
          <w:rFonts w:eastAsia="MS Mincho"/>
          <w:iCs/>
          <w:color w:val="262626"/>
          <w:szCs w:val="18"/>
          <w:lang w:val="ru-RU"/>
        </w:rPr>
        <w:t>со</w:t>
      </w:r>
      <w:r w:rsidRPr="00C9502E">
        <w:rPr>
          <w:rFonts w:eastAsia="MS Mincho"/>
          <w:iCs/>
          <w:color w:val="262626"/>
          <w:szCs w:val="18"/>
          <w:lang w:val="ru-RU"/>
        </w:rPr>
        <w:t xml:space="preserve"> </w:t>
      </w:r>
      <w:r>
        <w:rPr>
          <w:rFonts w:eastAsia="MS Mincho"/>
          <w:iCs/>
          <w:color w:val="262626"/>
          <w:szCs w:val="18"/>
          <w:lang w:val="ru-RU"/>
        </w:rPr>
        <w:t>статьей</w:t>
      </w:r>
      <w:r w:rsidRPr="00C9502E">
        <w:rPr>
          <w:rFonts w:eastAsia="MS Mincho"/>
          <w:iCs/>
          <w:color w:val="262626"/>
          <w:szCs w:val="18"/>
          <w:lang w:val="ru-RU"/>
        </w:rPr>
        <w:t xml:space="preserve"> </w:t>
      </w:r>
      <w:r w:rsidRPr="00C9502E">
        <w:rPr>
          <w:rFonts w:asciiTheme="majorBidi" w:hAnsiTheme="majorBidi" w:cstheme="majorBidi"/>
          <w:color w:val="262626"/>
          <w:szCs w:val="18"/>
          <w:lang w:val="ru-RU"/>
        </w:rPr>
        <w:t xml:space="preserve">3 </w:t>
      </w:r>
      <w:r>
        <w:rPr>
          <w:rFonts w:asciiTheme="majorBidi" w:hAnsiTheme="majorBidi" w:cstheme="majorBidi"/>
          <w:color w:val="262626"/>
          <w:szCs w:val="18"/>
          <w:lang w:val="ru-RU"/>
        </w:rPr>
        <w:t>п</w:t>
      </w:r>
      <w:r w:rsidRPr="000670BC">
        <w:rPr>
          <w:rFonts w:eastAsia="MS Mincho"/>
          <w:iCs/>
          <w:szCs w:val="18"/>
          <w:lang w:val="ru-RU"/>
        </w:rPr>
        <w:t>равительство</w:t>
      </w:r>
      <w:r w:rsidRPr="00C9502E">
        <w:rPr>
          <w:rFonts w:eastAsia="MS Mincho"/>
          <w:iCs/>
          <w:szCs w:val="18"/>
          <w:lang w:val="ru-RU"/>
        </w:rPr>
        <w:t xml:space="preserve"> </w:t>
      </w:r>
      <w:r w:rsidRPr="000670BC">
        <w:rPr>
          <w:rFonts w:eastAsia="MS Mincho"/>
          <w:iCs/>
          <w:szCs w:val="18"/>
          <w:lang w:val="ru-RU"/>
        </w:rPr>
        <w:t>Итальянской</w:t>
      </w:r>
      <w:r w:rsidRPr="00C9502E">
        <w:rPr>
          <w:rFonts w:eastAsia="MS Mincho"/>
          <w:iCs/>
          <w:szCs w:val="18"/>
          <w:lang w:val="ru-RU"/>
        </w:rPr>
        <w:t xml:space="preserve"> </w:t>
      </w:r>
      <w:r w:rsidRPr="000670BC">
        <w:rPr>
          <w:rFonts w:eastAsia="MS Mincho"/>
          <w:iCs/>
          <w:szCs w:val="18"/>
          <w:lang w:val="ru-RU"/>
        </w:rPr>
        <w:t>Республики</w:t>
      </w:r>
      <w:r w:rsidRPr="00C9502E">
        <w:rPr>
          <w:rFonts w:eastAsia="MS Mincho"/>
          <w:iCs/>
          <w:color w:val="262626"/>
          <w:szCs w:val="18"/>
          <w:lang w:val="ru-RU"/>
        </w:rPr>
        <w:t xml:space="preserve"> </w:t>
      </w:r>
      <w:r>
        <w:rPr>
          <w:rFonts w:eastAsia="MS Mincho"/>
          <w:iCs/>
          <w:color w:val="262626"/>
          <w:szCs w:val="18"/>
          <w:lang w:val="ru-RU"/>
        </w:rPr>
        <w:t>заявляет</w:t>
      </w:r>
      <w:r w:rsidRPr="00C9502E">
        <w:rPr>
          <w:rFonts w:eastAsia="MS Mincho"/>
          <w:iCs/>
          <w:color w:val="262626"/>
          <w:szCs w:val="18"/>
          <w:lang w:val="ru-RU"/>
        </w:rPr>
        <w:t xml:space="preserve">, </w:t>
      </w:r>
      <w:r>
        <w:rPr>
          <w:rFonts w:eastAsia="MS Mincho"/>
          <w:iCs/>
          <w:color w:val="262626"/>
          <w:szCs w:val="18"/>
          <w:lang w:val="ru-RU"/>
        </w:rPr>
        <w:t>что</w:t>
      </w:r>
      <w:r w:rsidRPr="00C9502E">
        <w:rPr>
          <w:rFonts w:eastAsia="MS Mincho"/>
          <w:iCs/>
          <w:color w:val="262626"/>
          <w:szCs w:val="18"/>
          <w:lang w:val="ru-RU"/>
        </w:rPr>
        <w:t xml:space="preserve"> </w:t>
      </w:r>
      <w:r>
        <w:rPr>
          <w:rFonts w:eastAsia="MS Mincho"/>
          <w:iCs/>
          <w:color w:val="262626"/>
          <w:szCs w:val="18"/>
          <w:lang w:val="ru-RU"/>
        </w:rPr>
        <w:t>для</w:t>
      </w:r>
      <w:r w:rsidRPr="00C9502E">
        <w:rPr>
          <w:rFonts w:eastAsia="MS Mincho"/>
          <w:iCs/>
          <w:color w:val="262626"/>
          <w:szCs w:val="18"/>
          <w:lang w:val="ru-RU"/>
        </w:rPr>
        <w:t xml:space="preserve"> </w:t>
      </w:r>
      <w:r>
        <w:rPr>
          <w:rFonts w:eastAsia="MS Mincho"/>
          <w:iCs/>
          <w:color w:val="262626"/>
          <w:szCs w:val="18"/>
          <w:lang w:val="ru-RU"/>
        </w:rPr>
        <w:t>удовлетворения</w:t>
      </w:r>
      <w:r w:rsidRPr="00C9502E">
        <w:rPr>
          <w:rFonts w:eastAsia="MS Mincho"/>
          <w:iCs/>
          <w:color w:val="262626"/>
          <w:szCs w:val="18"/>
          <w:lang w:val="ru-RU"/>
        </w:rPr>
        <w:t xml:space="preserve"> </w:t>
      </w:r>
      <w:r>
        <w:rPr>
          <w:rFonts w:eastAsia="MS Mincho"/>
          <w:iCs/>
          <w:color w:val="262626"/>
          <w:szCs w:val="18"/>
          <w:lang w:val="ru-RU"/>
        </w:rPr>
        <w:t>ходатайств</w:t>
      </w:r>
      <w:r w:rsidRPr="00C9502E">
        <w:rPr>
          <w:rFonts w:eastAsia="MS Mincho"/>
          <w:iCs/>
          <w:color w:val="262626"/>
          <w:szCs w:val="18"/>
          <w:lang w:val="ru-RU"/>
        </w:rPr>
        <w:t xml:space="preserve"> </w:t>
      </w:r>
      <w:r>
        <w:rPr>
          <w:rFonts w:eastAsia="MS Mincho"/>
          <w:iCs/>
          <w:color w:val="262626"/>
          <w:szCs w:val="18"/>
          <w:lang w:val="ru-RU"/>
        </w:rPr>
        <w:t>о</w:t>
      </w:r>
      <w:r w:rsidRPr="00C9502E">
        <w:rPr>
          <w:rFonts w:eastAsia="MS Mincho"/>
          <w:iCs/>
          <w:color w:val="262626"/>
          <w:szCs w:val="18"/>
          <w:lang w:val="ru-RU"/>
        </w:rPr>
        <w:t xml:space="preserve"> </w:t>
      </w:r>
      <w:r>
        <w:rPr>
          <w:rFonts w:eastAsia="MS Mincho"/>
          <w:iCs/>
          <w:color w:val="262626"/>
          <w:szCs w:val="18"/>
          <w:lang w:val="ru-RU"/>
        </w:rPr>
        <w:t>раннем</w:t>
      </w:r>
      <w:r w:rsidRPr="00C9502E">
        <w:rPr>
          <w:rFonts w:eastAsia="MS Mincho"/>
          <w:iCs/>
          <w:color w:val="262626"/>
          <w:szCs w:val="18"/>
          <w:lang w:val="ru-RU"/>
        </w:rPr>
        <w:t xml:space="preserve"> </w:t>
      </w:r>
      <w:r>
        <w:rPr>
          <w:rFonts w:eastAsia="MS Mincho"/>
          <w:iCs/>
          <w:color w:val="262626"/>
          <w:szCs w:val="18"/>
          <w:lang w:val="ru-RU"/>
        </w:rPr>
        <w:t>призыве</w:t>
      </w:r>
      <w:r w:rsidRPr="00C9502E">
        <w:rPr>
          <w:rFonts w:eastAsia="MS Mincho"/>
          <w:iCs/>
          <w:color w:val="262626"/>
          <w:szCs w:val="18"/>
          <w:lang w:val="ru-RU"/>
        </w:rPr>
        <w:t xml:space="preserve"> </w:t>
      </w:r>
      <w:r>
        <w:rPr>
          <w:rFonts w:eastAsia="MS Mincho"/>
          <w:iCs/>
          <w:color w:val="262626"/>
          <w:szCs w:val="18"/>
          <w:lang w:val="ru-RU"/>
        </w:rPr>
        <w:t>на</w:t>
      </w:r>
      <w:r w:rsidRPr="00C9502E">
        <w:rPr>
          <w:rFonts w:eastAsia="MS Mincho"/>
          <w:iCs/>
          <w:color w:val="262626"/>
          <w:szCs w:val="18"/>
          <w:lang w:val="ru-RU"/>
        </w:rPr>
        <w:t xml:space="preserve"> </w:t>
      </w:r>
      <w:r>
        <w:rPr>
          <w:rFonts w:eastAsia="MS Mincho"/>
          <w:iCs/>
          <w:color w:val="262626"/>
          <w:szCs w:val="18"/>
          <w:lang w:val="ru-RU"/>
        </w:rPr>
        <w:t>обязательную</w:t>
      </w:r>
      <w:r w:rsidRPr="00C9502E">
        <w:rPr>
          <w:rFonts w:eastAsia="MS Mincho"/>
          <w:iCs/>
          <w:color w:val="262626"/>
          <w:szCs w:val="18"/>
          <w:lang w:val="ru-RU"/>
        </w:rPr>
        <w:t xml:space="preserve"> </w:t>
      </w:r>
      <w:r>
        <w:rPr>
          <w:rFonts w:eastAsia="MS Mincho"/>
          <w:iCs/>
          <w:color w:val="262626"/>
          <w:szCs w:val="18"/>
          <w:lang w:val="ru-RU"/>
        </w:rPr>
        <w:t>военную</w:t>
      </w:r>
      <w:r w:rsidRPr="00C9502E">
        <w:rPr>
          <w:rFonts w:eastAsia="MS Mincho"/>
          <w:iCs/>
          <w:color w:val="262626"/>
          <w:szCs w:val="18"/>
          <w:lang w:val="ru-RU"/>
        </w:rPr>
        <w:t xml:space="preserve"> </w:t>
      </w:r>
      <w:r>
        <w:rPr>
          <w:rFonts w:eastAsia="MS Mincho"/>
          <w:iCs/>
          <w:color w:val="262626"/>
          <w:szCs w:val="18"/>
          <w:lang w:val="ru-RU"/>
        </w:rPr>
        <w:t>службу</w:t>
      </w:r>
      <w:r w:rsidRPr="00C9502E">
        <w:rPr>
          <w:rFonts w:eastAsia="MS Mincho"/>
          <w:iCs/>
          <w:color w:val="262626"/>
          <w:szCs w:val="18"/>
          <w:lang w:val="ru-RU"/>
        </w:rPr>
        <w:t xml:space="preserve"> </w:t>
      </w:r>
      <w:r>
        <w:rPr>
          <w:rFonts w:eastAsia="MS Mincho"/>
          <w:iCs/>
          <w:color w:val="262626"/>
          <w:szCs w:val="18"/>
          <w:lang w:val="ru-RU"/>
        </w:rPr>
        <w:t>или</w:t>
      </w:r>
      <w:r w:rsidRPr="00C9502E">
        <w:rPr>
          <w:rFonts w:eastAsia="MS Mincho"/>
          <w:iCs/>
          <w:color w:val="262626"/>
          <w:szCs w:val="18"/>
          <w:lang w:val="ru-RU"/>
        </w:rPr>
        <w:t xml:space="preserve"> </w:t>
      </w:r>
      <w:r>
        <w:rPr>
          <w:rFonts w:eastAsia="MS Mincho"/>
          <w:iCs/>
          <w:color w:val="262626"/>
          <w:szCs w:val="18"/>
          <w:lang w:val="ru-RU"/>
        </w:rPr>
        <w:t>о</w:t>
      </w:r>
      <w:r w:rsidRPr="00C9502E">
        <w:rPr>
          <w:rFonts w:eastAsia="MS Mincho"/>
          <w:iCs/>
          <w:color w:val="262626"/>
          <w:szCs w:val="18"/>
          <w:lang w:val="ru-RU"/>
        </w:rPr>
        <w:t xml:space="preserve"> </w:t>
      </w:r>
      <w:r>
        <w:rPr>
          <w:rFonts w:eastAsia="MS Mincho"/>
          <w:iCs/>
          <w:color w:val="262626"/>
          <w:szCs w:val="18"/>
          <w:lang w:val="ru-RU"/>
        </w:rPr>
        <w:t>добровольном</w:t>
      </w:r>
      <w:r w:rsidRPr="00C9502E">
        <w:rPr>
          <w:rFonts w:eastAsia="MS Mincho"/>
          <w:iCs/>
          <w:color w:val="262626"/>
          <w:szCs w:val="18"/>
          <w:lang w:val="ru-RU"/>
        </w:rPr>
        <w:t xml:space="preserve"> </w:t>
      </w:r>
      <w:r>
        <w:rPr>
          <w:rFonts w:eastAsia="MS Mincho"/>
          <w:iCs/>
          <w:color w:val="262626"/>
          <w:szCs w:val="18"/>
          <w:lang w:val="ru-RU"/>
        </w:rPr>
        <w:t>призыве</w:t>
      </w:r>
      <w:r w:rsidRPr="00C9502E">
        <w:rPr>
          <w:rFonts w:eastAsia="MS Mincho"/>
          <w:iCs/>
          <w:color w:val="262626"/>
          <w:szCs w:val="18"/>
          <w:lang w:val="ru-RU"/>
        </w:rPr>
        <w:t xml:space="preserve"> (</w:t>
      </w:r>
      <w:r>
        <w:rPr>
          <w:rFonts w:eastAsia="MS Mincho"/>
          <w:iCs/>
          <w:color w:val="262626"/>
          <w:szCs w:val="18"/>
          <w:lang w:val="ru-RU"/>
        </w:rPr>
        <w:t>на</w:t>
      </w:r>
      <w:r w:rsidRPr="00C9502E">
        <w:rPr>
          <w:rFonts w:eastAsia="MS Mincho"/>
          <w:iCs/>
          <w:color w:val="262626"/>
          <w:szCs w:val="18"/>
          <w:lang w:val="ru-RU"/>
        </w:rPr>
        <w:t xml:space="preserve"> </w:t>
      </w:r>
      <w:r>
        <w:rPr>
          <w:rFonts w:eastAsia="MS Mincho"/>
          <w:iCs/>
          <w:color w:val="262626"/>
          <w:szCs w:val="18"/>
          <w:lang w:val="ru-RU"/>
        </w:rPr>
        <w:t>военную</w:t>
      </w:r>
      <w:r w:rsidRPr="00C9502E">
        <w:rPr>
          <w:rFonts w:eastAsia="MS Mincho"/>
          <w:iCs/>
          <w:color w:val="262626"/>
          <w:szCs w:val="18"/>
          <w:lang w:val="ru-RU"/>
        </w:rPr>
        <w:t xml:space="preserve"> </w:t>
      </w:r>
      <w:r>
        <w:rPr>
          <w:rFonts w:eastAsia="MS Mincho"/>
          <w:iCs/>
          <w:color w:val="262626"/>
          <w:szCs w:val="18"/>
          <w:lang w:val="ru-RU"/>
        </w:rPr>
        <w:t>службу</w:t>
      </w:r>
      <w:r w:rsidRPr="00C9502E">
        <w:rPr>
          <w:rFonts w:eastAsia="MS Mincho"/>
          <w:iCs/>
          <w:color w:val="262626"/>
          <w:szCs w:val="18"/>
          <w:lang w:val="ru-RU"/>
        </w:rPr>
        <w:t xml:space="preserve"> </w:t>
      </w:r>
      <w:r>
        <w:rPr>
          <w:rFonts w:eastAsia="MS Mincho"/>
          <w:iCs/>
          <w:color w:val="262626"/>
          <w:szCs w:val="18"/>
          <w:lang w:val="ru-RU"/>
        </w:rPr>
        <w:t>на</w:t>
      </w:r>
      <w:r w:rsidRPr="00C9502E">
        <w:rPr>
          <w:rFonts w:eastAsia="MS Mincho"/>
          <w:iCs/>
          <w:color w:val="262626"/>
          <w:szCs w:val="18"/>
          <w:lang w:val="ru-RU"/>
        </w:rPr>
        <w:t xml:space="preserve"> </w:t>
      </w:r>
      <w:r>
        <w:rPr>
          <w:rFonts w:eastAsia="MS Mincho"/>
          <w:iCs/>
          <w:color w:val="262626"/>
          <w:szCs w:val="18"/>
          <w:lang w:val="ru-RU"/>
        </w:rPr>
        <w:t>краткосрочной</w:t>
      </w:r>
      <w:r w:rsidRPr="00C9502E">
        <w:rPr>
          <w:rFonts w:eastAsia="MS Mincho"/>
          <w:iCs/>
          <w:color w:val="262626"/>
          <w:szCs w:val="18"/>
          <w:lang w:val="ru-RU"/>
        </w:rPr>
        <w:t xml:space="preserve"> </w:t>
      </w:r>
      <w:r>
        <w:rPr>
          <w:rFonts w:eastAsia="MS Mincho"/>
          <w:iCs/>
          <w:color w:val="262626"/>
          <w:szCs w:val="18"/>
          <w:lang w:val="ru-RU"/>
        </w:rPr>
        <w:t>или</w:t>
      </w:r>
      <w:r w:rsidRPr="00C9502E">
        <w:rPr>
          <w:rFonts w:eastAsia="MS Mincho"/>
          <w:iCs/>
          <w:color w:val="262626"/>
          <w:szCs w:val="18"/>
          <w:lang w:val="ru-RU"/>
        </w:rPr>
        <w:t xml:space="preserve"> </w:t>
      </w:r>
      <w:r>
        <w:rPr>
          <w:rFonts w:eastAsia="MS Mincho"/>
          <w:iCs/>
          <w:color w:val="262626"/>
          <w:szCs w:val="18"/>
          <w:lang w:val="ru-RU"/>
        </w:rPr>
        <w:t>годовой</w:t>
      </w:r>
      <w:r w:rsidRPr="00C9502E">
        <w:rPr>
          <w:rFonts w:eastAsia="MS Mincho"/>
          <w:iCs/>
          <w:color w:val="262626"/>
          <w:szCs w:val="18"/>
          <w:lang w:val="ru-RU"/>
        </w:rPr>
        <w:t xml:space="preserve"> </w:t>
      </w:r>
      <w:r>
        <w:rPr>
          <w:rFonts w:eastAsia="MS Mincho"/>
          <w:iCs/>
          <w:color w:val="262626"/>
          <w:szCs w:val="18"/>
          <w:lang w:val="ru-RU"/>
        </w:rPr>
        <w:t>основе</w:t>
      </w:r>
      <w:r w:rsidRPr="00C9502E">
        <w:rPr>
          <w:rFonts w:eastAsia="MS Mincho"/>
          <w:iCs/>
          <w:color w:val="262626"/>
          <w:szCs w:val="18"/>
          <w:lang w:val="ru-RU"/>
        </w:rPr>
        <w:t xml:space="preserve">) </w:t>
      </w:r>
      <w:r>
        <w:rPr>
          <w:rFonts w:eastAsia="MS Mincho"/>
          <w:iCs/>
          <w:color w:val="262626"/>
          <w:szCs w:val="18"/>
          <w:lang w:val="ru-RU"/>
        </w:rPr>
        <w:t>итальянским</w:t>
      </w:r>
      <w:r w:rsidRPr="00C9502E">
        <w:rPr>
          <w:rFonts w:eastAsia="MS Mincho"/>
          <w:iCs/>
          <w:color w:val="262626"/>
          <w:szCs w:val="18"/>
          <w:lang w:val="ru-RU"/>
        </w:rPr>
        <w:t xml:space="preserve"> </w:t>
      </w:r>
      <w:r>
        <w:rPr>
          <w:rFonts w:eastAsia="MS Mincho"/>
          <w:iCs/>
          <w:color w:val="262626"/>
          <w:szCs w:val="18"/>
          <w:lang w:val="ru-RU"/>
        </w:rPr>
        <w:t>законодательством</w:t>
      </w:r>
      <w:r w:rsidRPr="00C9502E">
        <w:rPr>
          <w:rFonts w:eastAsia="MS Mincho"/>
          <w:iCs/>
          <w:color w:val="262626"/>
          <w:szCs w:val="18"/>
          <w:lang w:val="ru-RU"/>
        </w:rPr>
        <w:t xml:space="preserve"> </w:t>
      </w:r>
      <w:r>
        <w:rPr>
          <w:rFonts w:eastAsia="MS Mincho"/>
          <w:iCs/>
          <w:color w:val="262626"/>
          <w:szCs w:val="18"/>
          <w:lang w:val="ru-RU"/>
        </w:rPr>
        <w:t>предусмотрен</w:t>
      </w:r>
      <w:r w:rsidRPr="00C9502E">
        <w:rPr>
          <w:rFonts w:eastAsia="MS Mincho"/>
          <w:iCs/>
          <w:color w:val="262626"/>
          <w:szCs w:val="18"/>
          <w:lang w:val="ru-RU"/>
        </w:rPr>
        <w:t xml:space="preserve"> </w:t>
      </w:r>
      <w:r>
        <w:rPr>
          <w:rFonts w:eastAsia="MS Mincho"/>
          <w:iCs/>
          <w:color w:val="262626"/>
          <w:szCs w:val="18"/>
          <w:lang w:val="ru-RU"/>
        </w:rPr>
        <w:t>минимальный</w:t>
      </w:r>
      <w:r w:rsidRPr="00C9502E">
        <w:rPr>
          <w:rFonts w:eastAsia="MS Mincho"/>
          <w:iCs/>
          <w:color w:val="262626"/>
          <w:szCs w:val="18"/>
          <w:lang w:val="ru-RU"/>
        </w:rPr>
        <w:t xml:space="preserve"> </w:t>
      </w:r>
      <w:r>
        <w:rPr>
          <w:rFonts w:eastAsia="MS Mincho"/>
          <w:iCs/>
          <w:color w:val="262626"/>
          <w:szCs w:val="18"/>
          <w:lang w:val="ru-RU"/>
        </w:rPr>
        <w:br/>
      </w:r>
      <w:r w:rsidRPr="00C9502E">
        <w:rPr>
          <w:rFonts w:eastAsia="MS Mincho"/>
          <w:iCs/>
          <w:color w:val="262626"/>
          <w:szCs w:val="18"/>
          <w:lang w:val="ru-RU"/>
        </w:rPr>
        <w:t>17-</w:t>
      </w:r>
      <w:r>
        <w:rPr>
          <w:rFonts w:eastAsia="MS Mincho"/>
          <w:iCs/>
          <w:color w:val="262626"/>
          <w:szCs w:val="18"/>
          <w:lang w:val="ru-RU"/>
        </w:rPr>
        <w:t>летний</w:t>
      </w:r>
      <w:r w:rsidRPr="00C9502E">
        <w:rPr>
          <w:rFonts w:eastAsia="MS Mincho"/>
          <w:iCs/>
          <w:color w:val="262626"/>
          <w:szCs w:val="18"/>
          <w:lang w:val="ru-RU"/>
        </w:rPr>
        <w:t xml:space="preserve"> </w:t>
      </w:r>
      <w:r>
        <w:rPr>
          <w:rFonts w:eastAsia="MS Mincho"/>
          <w:iCs/>
          <w:color w:val="262626"/>
          <w:szCs w:val="18"/>
          <w:lang w:val="ru-RU"/>
        </w:rPr>
        <w:t>возраст.</w:t>
      </w:r>
      <w:r w:rsidRPr="00C9502E">
        <w:rPr>
          <w:rFonts w:asciiTheme="majorBidi" w:hAnsiTheme="majorBidi" w:cstheme="majorBidi"/>
          <w:color w:val="262626"/>
          <w:szCs w:val="18"/>
          <w:lang w:val="ru-RU"/>
        </w:rPr>
        <w:t xml:space="preserve"> </w:t>
      </w:r>
      <w:r>
        <w:rPr>
          <w:rFonts w:asciiTheme="majorBidi" w:hAnsiTheme="majorBidi" w:cstheme="majorBidi"/>
          <w:color w:val="262626"/>
          <w:szCs w:val="18"/>
          <w:lang w:val="ru-RU"/>
        </w:rPr>
        <w:t>Это</w:t>
      </w:r>
      <w:r w:rsidRPr="00C9502E">
        <w:rPr>
          <w:rFonts w:asciiTheme="majorBidi" w:hAnsiTheme="majorBidi" w:cstheme="majorBidi"/>
          <w:color w:val="262626"/>
          <w:szCs w:val="18"/>
          <w:lang w:val="ru-RU"/>
        </w:rPr>
        <w:t xml:space="preserve"> </w:t>
      </w:r>
      <w:r>
        <w:rPr>
          <w:rFonts w:asciiTheme="majorBidi" w:hAnsiTheme="majorBidi" w:cstheme="majorBidi"/>
          <w:color w:val="262626"/>
          <w:szCs w:val="18"/>
          <w:lang w:val="ru-RU"/>
        </w:rPr>
        <w:t>действующее</w:t>
      </w:r>
      <w:r w:rsidRPr="00C9502E">
        <w:rPr>
          <w:rFonts w:asciiTheme="majorBidi" w:hAnsiTheme="majorBidi" w:cstheme="majorBidi"/>
          <w:color w:val="262626"/>
          <w:szCs w:val="18"/>
          <w:lang w:val="ru-RU"/>
        </w:rPr>
        <w:t xml:space="preserve"> </w:t>
      </w:r>
      <w:r>
        <w:rPr>
          <w:rFonts w:asciiTheme="majorBidi" w:hAnsiTheme="majorBidi" w:cstheme="majorBidi"/>
          <w:color w:val="262626"/>
          <w:szCs w:val="18"/>
          <w:lang w:val="ru-RU"/>
        </w:rPr>
        <w:t>законодательство</w:t>
      </w:r>
      <w:r w:rsidRPr="00C9502E">
        <w:rPr>
          <w:rFonts w:asciiTheme="majorBidi" w:hAnsiTheme="majorBidi" w:cstheme="majorBidi"/>
          <w:color w:val="262626"/>
          <w:szCs w:val="18"/>
          <w:lang w:val="ru-RU"/>
        </w:rPr>
        <w:t xml:space="preserve"> </w:t>
      </w:r>
      <w:r>
        <w:rPr>
          <w:rFonts w:asciiTheme="majorBidi" w:hAnsiTheme="majorBidi" w:cstheme="majorBidi"/>
          <w:color w:val="262626"/>
          <w:szCs w:val="18"/>
          <w:lang w:val="ru-RU"/>
        </w:rPr>
        <w:t>гарантирует</w:t>
      </w:r>
      <w:r w:rsidRPr="00C9502E">
        <w:rPr>
          <w:rFonts w:asciiTheme="majorBidi" w:hAnsiTheme="majorBidi" w:cstheme="majorBidi"/>
          <w:color w:val="262626"/>
          <w:szCs w:val="18"/>
          <w:lang w:val="ru-RU"/>
        </w:rPr>
        <w:t xml:space="preserve"> </w:t>
      </w:r>
      <w:r>
        <w:rPr>
          <w:rFonts w:asciiTheme="majorBidi" w:hAnsiTheme="majorBidi" w:cstheme="majorBidi"/>
          <w:color w:val="262626"/>
          <w:szCs w:val="18"/>
          <w:lang w:val="ru-RU"/>
        </w:rPr>
        <w:t>на</w:t>
      </w:r>
      <w:r w:rsidRPr="00C9502E">
        <w:rPr>
          <w:rFonts w:asciiTheme="majorBidi" w:hAnsiTheme="majorBidi" w:cstheme="majorBidi"/>
          <w:color w:val="262626"/>
          <w:szCs w:val="18"/>
          <w:lang w:val="ru-RU"/>
        </w:rPr>
        <w:t xml:space="preserve"> </w:t>
      </w:r>
      <w:r>
        <w:rPr>
          <w:rFonts w:asciiTheme="majorBidi" w:hAnsiTheme="majorBidi" w:cstheme="majorBidi"/>
          <w:color w:val="262626"/>
          <w:szCs w:val="18"/>
          <w:lang w:val="ru-RU"/>
        </w:rPr>
        <w:t>момент</w:t>
      </w:r>
      <w:r w:rsidRPr="00C9502E">
        <w:rPr>
          <w:rFonts w:asciiTheme="majorBidi" w:hAnsiTheme="majorBidi" w:cstheme="majorBidi"/>
          <w:color w:val="262626"/>
          <w:szCs w:val="18"/>
          <w:lang w:val="ru-RU"/>
        </w:rPr>
        <w:t xml:space="preserve"> </w:t>
      </w:r>
      <w:r>
        <w:rPr>
          <w:rFonts w:asciiTheme="majorBidi" w:hAnsiTheme="majorBidi" w:cstheme="majorBidi"/>
          <w:color w:val="262626"/>
          <w:szCs w:val="18"/>
          <w:lang w:val="ru-RU"/>
        </w:rPr>
        <w:t>добровольного</w:t>
      </w:r>
      <w:r w:rsidRPr="00C9502E">
        <w:rPr>
          <w:rFonts w:asciiTheme="majorBidi" w:hAnsiTheme="majorBidi" w:cstheme="majorBidi"/>
          <w:color w:val="262626"/>
          <w:szCs w:val="18"/>
          <w:lang w:val="ru-RU"/>
        </w:rPr>
        <w:t xml:space="preserve"> </w:t>
      </w:r>
      <w:r>
        <w:rPr>
          <w:rFonts w:asciiTheme="majorBidi" w:hAnsiTheme="majorBidi" w:cstheme="majorBidi"/>
          <w:color w:val="262626"/>
          <w:szCs w:val="18"/>
          <w:lang w:val="ru-RU"/>
        </w:rPr>
        <w:t>призыва</w:t>
      </w:r>
      <w:r w:rsidRPr="00C9502E">
        <w:rPr>
          <w:rFonts w:asciiTheme="majorBidi" w:hAnsiTheme="majorBidi" w:cstheme="majorBidi"/>
          <w:color w:val="262626"/>
          <w:szCs w:val="18"/>
          <w:lang w:val="ru-RU"/>
        </w:rPr>
        <w:t xml:space="preserve"> </w:t>
      </w:r>
      <w:r>
        <w:rPr>
          <w:rFonts w:asciiTheme="majorBidi" w:hAnsiTheme="majorBidi" w:cstheme="majorBidi"/>
          <w:color w:val="262626"/>
          <w:szCs w:val="18"/>
          <w:lang w:val="ru-RU"/>
        </w:rPr>
        <w:t>соблюдение</w:t>
      </w:r>
      <w:r w:rsidRPr="00C9502E">
        <w:rPr>
          <w:rFonts w:asciiTheme="majorBidi" w:hAnsiTheme="majorBidi" w:cstheme="majorBidi"/>
          <w:color w:val="262626"/>
          <w:szCs w:val="18"/>
          <w:lang w:val="ru-RU"/>
        </w:rPr>
        <w:t xml:space="preserve"> </w:t>
      </w:r>
      <w:r>
        <w:rPr>
          <w:rFonts w:asciiTheme="majorBidi" w:hAnsiTheme="majorBidi" w:cstheme="majorBidi"/>
          <w:color w:val="262626"/>
          <w:szCs w:val="18"/>
          <w:lang w:val="ru-RU"/>
        </w:rPr>
        <w:t>положений</w:t>
      </w:r>
      <w:r w:rsidRPr="00C9502E">
        <w:rPr>
          <w:rFonts w:asciiTheme="majorBidi" w:hAnsiTheme="majorBidi" w:cstheme="majorBidi"/>
          <w:color w:val="262626"/>
          <w:szCs w:val="18"/>
          <w:lang w:val="ru-RU"/>
        </w:rPr>
        <w:t xml:space="preserve"> </w:t>
      </w:r>
      <w:r>
        <w:rPr>
          <w:rFonts w:asciiTheme="majorBidi" w:hAnsiTheme="majorBidi" w:cstheme="majorBidi"/>
          <w:color w:val="262626"/>
          <w:szCs w:val="18"/>
          <w:lang w:val="ru-RU"/>
        </w:rPr>
        <w:t>пункта</w:t>
      </w:r>
      <w:r w:rsidRPr="00C9502E">
        <w:rPr>
          <w:rFonts w:asciiTheme="majorBidi" w:hAnsiTheme="majorBidi" w:cstheme="majorBidi"/>
          <w:color w:val="262626"/>
          <w:szCs w:val="18"/>
          <w:lang w:val="ru-RU"/>
        </w:rPr>
        <w:t xml:space="preserve"> 3</w:t>
      </w:r>
      <w:r>
        <w:rPr>
          <w:rFonts w:asciiTheme="majorBidi" w:hAnsiTheme="majorBidi" w:cstheme="majorBidi"/>
          <w:color w:val="262626"/>
          <w:szCs w:val="18"/>
          <w:lang w:val="ru-RU"/>
        </w:rPr>
        <w:t xml:space="preserve"> статьи</w:t>
      </w:r>
      <w:r w:rsidRPr="00C9502E">
        <w:rPr>
          <w:rFonts w:asciiTheme="majorBidi" w:hAnsiTheme="majorBidi" w:cstheme="majorBidi"/>
          <w:color w:val="262626"/>
          <w:szCs w:val="18"/>
          <w:lang w:val="ru-RU"/>
        </w:rPr>
        <w:t xml:space="preserve"> 3</w:t>
      </w:r>
      <w:r>
        <w:rPr>
          <w:rFonts w:asciiTheme="majorBidi" w:hAnsiTheme="majorBidi" w:cstheme="majorBidi"/>
          <w:color w:val="262626"/>
          <w:szCs w:val="18"/>
          <w:lang w:val="ru-RU"/>
        </w:rPr>
        <w:t xml:space="preserve"> Протокола, </w:t>
      </w:r>
      <w:r>
        <w:rPr>
          <w:rFonts w:asciiTheme="majorBidi" w:hAnsiTheme="majorBidi" w:cstheme="majorBidi"/>
          <w:color w:val="262626"/>
          <w:szCs w:val="18"/>
          <w:lang w:val="ru-RU"/>
        </w:rPr>
        <w:br/>
        <w:t>в том числе в отношении требования о согласии родителей или опекунов призывника</w:t>
      </w:r>
      <w:r w:rsidRPr="00C9502E">
        <w:rPr>
          <w:rFonts w:asciiTheme="majorBidi" w:hAnsiTheme="majorBidi" w:cstheme="majorBidi"/>
          <w:color w:val="262626"/>
          <w:szCs w:val="18"/>
          <w:lang w:val="ru-RU"/>
        </w:rPr>
        <w:t>.</w:t>
      </w:r>
    </w:p>
  </w:footnote>
  <w:footnote w:id="31">
    <w:p w:rsidR="00AC4DB4" w:rsidRPr="004F1293" w:rsidRDefault="00AC4DB4" w:rsidP="00632350">
      <w:pPr>
        <w:pStyle w:val="FootnoteText"/>
        <w:rPr>
          <w:rFonts w:asciiTheme="majorBidi" w:hAnsiTheme="majorBidi" w:cstheme="majorBidi"/>
          <w:szCs w:val="18"/>
          <w:lang w:val="ru-RU"/>
        </w:rPr>
      </w:pPr>
      <w:r w:rsidRPr="00C9502E">
        <w:rPr>
          <w:rFonts w:asciiTheme="majorBidi" w:hAnsiTheme="majorBidi" w:cstheme="majorBidi"/>
          <w:b/>
          <w:szCs w:val="18"/>
          <w:lang w:val="ru-RU"/>
        </w:rPr>
        <w:tab/>
      </w:r>
      <w:r w:rsidRPr="000A78BB">
        <w:rPr>
          <w:rStyle w:val="FootnoteReference"/>
          <w:rFonts w:asciiTheme="majorBidi" w:hAnsiTheme="majorBidi" w:cstheme="majorBidi"/>
          <w:szCs w:val="18"/>
        </w:rPr>
        <w:footnoteRef/>
      </w:r>
      <w:r w:rsidRPr="004F1293">
        <w:rPr>
          <w:rFonts w:asciiTheme="majorBidi" w:hAnsiTheme="majorBidi" w:cstheme="majorBidi"/>
          <w:bCs/>
          <w:szCs w:val="18"/>
          <w:lang w:val="ru-RU"/>
        </w:rPr>
        <w:t xml:space="preserve"> </w:t>
      </w:r>
      <w:r w:rsidRPr="004F1293">
        <w:rPr>
          <w:rFonts w:asciiTheme="majorBidi" w:hAnsiTheme="majorBidi" w:cstheme="majorBidi"/>
          <w:b/>
          <w:color w:val="262626"/>
          <w:szCs w:val="18"/>
          <w:lang w:val="ru-RU"/>
        </w:rPr>
        <w:tab/>
      </w:r>
      <w:r>
        <w:rPr>
          <w:rFonts w:asciiTheme="majorBidi" w:hAnsiTheme="majorBidi" w:cstheme="majorBidi"/>
          <w:color w:val="262626"/>
          <w:szCs w:val="18"/>
          <w:lang w:val="ru-RU"/>
        </w:rPr>
        <w:t>Итальянская</w:t>
      </w:r>
      <w:r w:rsidRPr="004F1293">
        <w:rPr>
          <w:rFonts w:asciiTheme="majorBidi" w:hAnsiTheme="majorBidi" w:cstheme="majorBidi"/>
          <w:color w:val="262626"/>
          <w:szCs w:val="18"/>
          <w:lang w:val="ru-RU"/>
        </w:rPr>
        <w:t xml:space="preserve"> </w:t>
      </w:r>
      <w:r>
        <w:rPr>
          <w:rFonts w:asciiTheme="majorBidi" w:hAnsiTheme="majorBidi" w:cstheme="majorBidi"/>
          <w:color w:val="262626"/>
          <w:szCs w:val="18"/>
          <w:lang w:val="ru-RU"/>
        </w:rPr>
        <w:t>Республика</w:t>
      </w:r>
      <w:r w:rsidRPr="004F1293">
        <w:rPr>
          <w:rFonts w:asciiTheme="majorBidi" w:hAnsiTheme="majorBidi" w:cstheme="majorBidi"/>
          <w:color w:val="262626"/>
          <w:szCs w:val="18"/>
          <w:lang w:val="ru-RU"/>
        </w:rPr>
        <w:t xml:space="preserve"> </w:t>
      </w:r>
      <w:r>
        <w:rPr>
          <w:rFonts w:asciiTheme="majorBidi" w:hAnsiTheme="majorBidi" w:cstheme="majorBidi"/>
          <w:color w:val="262626"/>
          <w:szCs w:val="18"/>
          <w:lang w:val="ru-RU"/>
        </w:rPr>
        <w:t>ратифицировала</w:t>
      </w:r>
      <w:r w:rsidRPr="004F1293">
        <w:rPr>
          <w:rFonts w:asciiTheme="majorBidi" w:hAnsiTheme="majorBidi" w:cstheme="majorBidi"/>
          <w:color w:val="262626"/>
          <w:szCs w:val="18"/>
          <w:lang w:val="ru-RU"/>
        </w:rPr>
        <w:t xml:space="preserve"> </w:t>
      </w:r>
      <w:r>
        <w:rPr>
          <w:rFonts w:asciiTheme="majorBidi" w:hAnsiTheme="majorBidi" w:cstheme="majorBidi"/>
          <w:color w:val="262626"/>
          <w:szCs w:val="18"/>
          <w:lang w:val="ru-RU"/>
        </w:rPr>
        <w:t>Факультативный</w:t>
      </w:r>
      <w:r w:rsidRPr="004F1293">
        <w:rPr>
          <w:rFonts w:asciiTheme="majorBidi" w:hAnsiTheme="majorBidi" w:cstheme="majorBidi"/>
          <w:color w:val="262626"/>
          <w:szCs w:val="18"/>
          <w:lang w:val="ru-RU"/>
        </w:rPr>
        <w:t xml:space="preserve"> </w:t>
      </w:r>
      <w:r>
        <w:rPr>
          <w:rFonts w:asciiTheme="majorBidi" w:hAnsiTheme="majorBidi" w:cstheme="majorBidi"/>
          <w:color w:val="262626"/>
          <w:szCs w:val="18"/>
          <w:lang w:val="ru-RU"/>
        </w:rPr>
        <w:t>протокол</w:t>
      </w:r>
      <w:r w:rsidRPr="004F1293">
        <w:rPr>
          <w:rFonts w:asciiTheme="majorBidi" w:hAnsiTheme="majorBidi" w:cstheme="majorBidi"/>
          <w:color w:val="262626"/>
          <w:szCs w:val="18"/>
          <w:lang w:val="ru-RU"/>
        </w:rPr>
        <w:t xml:space="preserve"> </w:t>
      </w:r>
      <w:r>
        <w:rPr>
          <w:rFonts w:asciiTheme="majorBidi" w:hAnsiTheme="majorBidi" w:cstheme="majorBidi"/>
          <w:color w:val="262626"/>
          <w:szCs w:val="18"/>
          <w:lang w:val="ru-RU"/>
        </w:rPr>
        <w:br/>
        <w:t>к</w:t>
      </w:r>
      <w:r w:rsidRPr="004F1293">
        <w:rPr>
          <w:rFonts w:asciiTheme="majorBidi" w:hAnsiTheme="majorBidi" w:cstheme="majorBidi"/>
          <w:color w:val="262626"/>
          <w:szCs w:val="18"/>
          <w:lang w:val="ru-RU"/>
        </w:rPr>
        <w:t xml:space="preserve"> </w:t>
      </w:r>
      <w:r>
        <w:rPr>
          <w:rFonts w:asciiTheme="majorBidi" w:hAnsiTheme="majorBidi" w:cstheme="majorBidi"/>
          <w:color w:val="262626"/>
          <w:szCs w:val="18"/>
          <w:lang w:val="ru-RU"/>
        </w:rPr>
        <w:t>Международному</w:t>
      </w:r>
      <w:r w:rsidRPr="004F1293">
        <w:rPr>
          <w:rFonts w:asciiTheme="majorBidi" w:hAnsiTheme="majorBidi" w:cstheme="majorBidi"/>
          <w:color w:val="262626"/>
          <w:szCs w:val="18"/>
          <w:lang w:val="ru-RU"/>
        </w:rPr>
        <w:t xml:space="preserve"> </w:t>
      </w:r>
      <w:r>
        <w:rPr>
          <w:rFonts w:asciiTheme="majorBidi" w:hAnsiTheme="majorBidi" w:cstheme="majorBidi"/>
          <w:color w:val="262626"/>
          <w:szCs w:val="18"/>
          <w:lang w:val="ru-RU"/>
        </w:rPr>
        <w:t>пакту</w:t>
      </w:r>
      <w:r w:rsidRPr="004F1293">
        <w:rPr>
          <w:rFonts w:asciiTheme="majorBidi" w:hAnsiTheme="majorBidi" w:cstheme="majorBidi"/>
          <w:color w:val="262626"/>
          <w:szCs w:val="18"/>
          <w:lang w:val="ru-RU"/>
        </w:rPr>
        <w:t xml:space="preserve"> </w:t>
      </w:r>
      <w:r>
        <w:rPr>
          <w:rFonts w:asciiTheme="majorBidi" w:hAnsiTheme="majorBidi" w:cstheme="majorBidi"/>
          <w:color w:val="262626"/>
          <w:szCs w:val="18"/>
          <w:lang w:val="ru-RU"/>
        </w:rPr>
        <w:t>о</w:t>
      </w:r>
      <w:r w:rsidRPr="004F1293">
        <w:rPr>
          <w:rFonts w:asciiTheme="majorBidi" w:hAnsiTheme="majorBidi" w:cstheme="majorBidi"/>
          <w:color w:val="262626"/>
          <w:szCs w:val="18"/>
          <w:lang w:val="ru-RU"/>
        </w:rPr>
        <w:t xml:space="preserve"> </w:t>
      </w:r>
      <w:r>
        <w:rPr>
          <w:rFonts w:asciiTheme="majorBidi" w:hAnsiTheme="majorBidi" w:cstheme="majorBidi"/>
          <w:color w:val="262626"/>
          <w:szCs w:val="18"/>
          <w:lang w:val="ru-RU"/>
        </w:rPr>
        <w:t>гражданских</w:t>
      </w:r>
      <w:r w:rsidRPr="004F1293">
        <w:rPr>
          <w:rFonts w:asciiTheme="majorBidi" w:hAnsiTheme="majorBidi" w:cstheme="majorBidi"/>
          <w:color w:val="262626"/>
          <w:szCs w:val="18"/>
          <w:lang w:val="ru-RU"/>
        </w:rPr>
        <w:t xml:space="preserve"> </w:t>
      </w:r>
      <w:r>
        <w:rPr>
          <w:rFonts w:asciiTheme="majorBidi" w:hAnsiTheme="majorBidi" w:cstheme="majorBidi"/>
          <w:color w:val="262626"/>
          <w:szCs w:val="18"/>
          <w:lang w:val="ru-RU"/>
        </w:rPr>
        <w:t>и</w:t>
      </w:r>
      <w:r w:rsidRPr="004F1293">
        <w:rPr>
          <w:rFonts w:asciiTheme="majorBidi" w:hAnsiTheme="majorBidi" w:cstheme="majorBidi"/>
          <w:color w:val="262626"/>
          <w:szCs w:val="18"/>
          <w:lang w:val="ru-RU"/>
        </w:rPr>
        <w:t xml:space="preserve"> </w:t>
      </w:r>
      <w:r>
        <w:rPr>
          <w:rFonts w:asciiTheme="majorBidi" w:hAnsiTheme="majorBidi" w:cstheme="majorBidi"/>
          <w:color w:val="262626"/>
          <w:szCs w:val="18"/>
          <w:lang w:val="ru-RU"/>
        </w:rPr>
        <w:t>политических</w:t>
      </w:r>
      <w:r w:rsidRPr="004F1293">
        <w:rPr>
          <w:rFonts w:asciiTheme="majorBidi" w:hAnsiTheme="majorBidi" w:cstheme="majorBidi"/>
          <w:color w:val="262626"/>
          <w:szCs w:val="18"/>
          <w:lang w:val="ru-RU"/>
        </w:rPr>
        <w:t xml:space="preserve"> </w:t>
      </w:r>
      <w:r>
        <w:rPr>
          <w:rFonts w:asciiTheme="majorBidi" w:hAnsiTheme="majorBidi" w:cstheme="majorBidi"/>
          <w:color w:val="262626"/>
          <w:szCs w:val="18"/>
          <w:lang w:val="ru-RU"/>
        </w:rPr>
        <w:t>правах</w:t>
      </w:r>
      <w:r w:rsidRPr="004F1293">
        <w:rPr>
          <w:rFonts w:asciiTheme="majorBidi" w:hAnsiTheme="majorBidi" w:cstheme="majorBidi"/>
          <w:color w:val="262626"/>
          <w:szCs w:val="18"/>
          <w:lang w:val="ru-RU"/>
        </w:rPr>
        <w:t xml:space="preserve"> </w:t>
      </w:r>
      <w:r>
        <w:rPr>
          <w:rFonts w:asciiTheme="majorBidi" w:hAnsiTheme="majorBidi" w:cstheme="majorBidi"/>
          <w:color w:val="262626"/>
          <w:szCs w:val="18"/>
          <w:lang w:val="ru-RU"/>
        </w:rPr>
        <w:t>при</w:t>
      </w:r>
      <w:r w:rsidRPr="004F1293">
        <w:rPr>
          <w:rFonts w:asciiTheme="majorBidi" w:hAnsiTheme="majorBidi" w:cstheme="majorBidi"/>
          <w:color w:val="262626"/>
          <w:szCs w:val="18"/>
          <w:lang w:val="ru-RU"/>
        </w:rPr>
        <w:t xml:space="preserve"> </w:t>
      </w:r>
      <w:r>
        <w:rPr>
          <w:rFonts w:asciiTheme="majorBidi" w:hAnsiTheme="majorBidi" w:cstheme="majorBidi"/>
          <w:color w:val="262626"/>
          <w:szCs w:val="18"/>
          <w:lang w:val="ru-RU"/>
        </w:rPr>
        <w:t>том</w:t>
      </w:r>
      <w:r w:rsidRPr="004F1293">
        <w:rPr>
          <w:rFonts w:asciiTheme="majorBidi" w:hAnsiTheme="majorBidi" w:cstheme="majorBidi"/>
          <w:color w:val="262626"/>
          <w:szCs w:val="18"/>
          <w:lang w:val="ru-RU"/>
        </w:rPr>
        <w:t xml:space="preserve"> </w:t>
      </w:r>
      <w:r>
        <w:rPr>
          <w:rFonts w:asciiTheme="majorBidi" w:hAnsiTheme="majorBidi" w:cstheme="majorBidi"/>
          <w:color w:val="262626"/>
          <w:szCs w:val="18"/>
          <w:lang w:val="ru-RU"/>
        </w:rPr>
        <w:t>понимании</w:t>
      </w:r>
      <w:r w:rsidRPr="004F1293">
        <w:rPr>
          <w:rFonts w:asciiTheme="majorBidi" w:hAnsiTheme="majorBidi" w:cstheme="majorBidi"/>
          <w:color w:val="262626"/>
          <w:szCs w:val="18"/>
          <w:lang w:val="ru-RU"/>
        </w:rPr>
        <w:t xml:space="preserve">, </w:t>
      </w:r>
      <w:r>
        <w:rPr>
          <w:rFonts w:asciiTheme="majorBidi" w:hAnsiTheme="majorBidi" w:cstheme="majorBidi"/>
          <w:color w:val="262626"/>
          <w:szCs w:val="18"/>
          <w:lang w:val="ru-RU"/>
        </w:rPr>
        <w:t>что</w:t>
      </w:r>
      <w:r w:rsidRPr="004F1293">
        <w:rPr>
          <w:rFonts w:asciiTheme="majorBidi" w:hAnsiTheme="majorBidi" w:cstheme="majorBidi"/>
          <w:color w:val="262626"/>
          <w:szCs w:val="18"/>
          <w:lang w:val="ru-RU"/>
        </w:rPr>
        <w:t xml:space="preserve"> </w:t>
      </w:r>
      <w:r>
        <w:rPr>
          <w:rFonts w:asciiTheme="majorBidi" w:hAnsiTheme="majorBidi" w:cstheme="majorBidi"/>
          <w:color w:val="262626"/>
          <w:szCs w:val="18"/>
          <w:lang w:val="ru-RU"/>
        </w:rPr>
        <w:t>положения</w:t>
      </w:r>
      <w:r w:rsidRPr="004F1293">
        <w:rPr>
          <w:rFonts w:asciiTheme="majorBidi" w:hAnsiTheme="majorBidi" w:cstheme="majorBidi"/>
          <w:color w:val="262626"/>
          <w:szCs w:val="18"/>
          <w:lang w:val="ru-RU"/>
        </w:rPr>
        <w:t xml:space="preserve"> </w:t>
      </w:r>
      <w:r>
        <w:rPr>
          <w:rFonts w:asciiTheme="majorBidi" w:hAnsiTheme="majorBidi" w:cstheme="majorBidi"/>
          <w:color w:val="262626"/>
          <w:szCs w:val="18"/>
          <w:lang w:val="ru-RU"/>
        </w:rPr>
        <w:t>пункта</w:t>
      </w:r>
      <w:r w:rsidRPr="004F1293">
        <w:rPr>
          <w:rFonts w:asciiTheme="majorBidi" w:hAnsiTheme="majorBidi" w:cstheme="majorBidi"/>
          <w:color w:val="262626"/>
          <w:szCs w:val="18"/>
          <w:lang w:val="ru-RU"/>
        </w:rPr>
        <w:t xml:space="preserve"> 2 </w:t>
      </w:r>
      <w:r>
        <w:rPr>
          <w:rFonts w:asciiTheme="majorBidi" w:hAnsiTheme="majorBidi" w:cstheme="majorBidi"/>
          <w:color w:val="262626"/>
          <w:szCs w:val="18"/>
          <w:lang w:val="ru-RU"/>
        </w:rPr>
        <w:t>статьи</w:t>
      </w:r>
      <w:r w:rsidRPr="004F1293">
        <w:rPr>
          <w:rFonts w:asciiTheme="majorBidi" w:hAnsiTheme="majorBidi" w:cstheme="majorBidi"/>
          <w:color w:val="262626"/>
          <w:szCs w:val="18"/>
          <w:lang w:val="ru-RU"/>
        </w:rPr>
        <w:t xml:space="preserve"> 5 </w:t>
      </w:r>
      <w:r>
        <w:rPr>
          <w:rFonts w:asciiTheme="majorBidi" w:hAnsiTheme="majorBidi" w:cstheme="majorBidi"/>
          <w:color w:val="262626"/>
          <w:szCs w:val="18"/>
          <w:lang w:val="ru-RU"/>
        </w:rPr>
        <w:t>Протокола</w:t>
      </w:r>
      <w:r w:rsidRPr="004F1293">
        <w:rPr>
          <w:rFonts w:asciiTheme="majorBidi" w:hAnsiTheme="majorBidi" w:cstheme="majorBidi"/>
          <w:color w:val="262626"/>
          <w:szCs w:val="18"/>
          <w:lang w:val="ru-RU"/>
        </w:rPr>
        <w:t xml:space="preserve"> </w:t>
      </w:r>
      <w:r>
        <w:rPr>
          <w:rFonts w:asciiTheme="majorBidi" w:hAnsiTheme="majorBidi" w:cstheme="majorBidi"/>
          <w:color w:val="262626"/>
          <w:szCs w:val="18"/>
          <w:lang w:val="ru-RU"/>
        </w:rPr>
        <w:t>означают, что Комитет, предусмотренный статьей</w:t>
      </w:r>
      <w:r w:rsidRPr="004F1293">
        <w:rPr>
          <w:rFonts w:asciiTheme="majorBidi" w:hAnsiTheme="majorBidi" w:cstheme="majorBidi"/>
          <w:color w:val="262626"/>
          <w:szCs w:val="18"/>
          <w:lang w:val="ru-RU"/>
        </w:rPr>
        <w:t xml:space="preserve"> 28 </w:t>
      </w:r>
      <w:r>
        <w:rPr>
          <w:rFonts w:asciiTheme="majorBidi" w:hAnsiTheme="majorBidi" w:cstheme="majorBidi"/>
          <w:color w:val="262626"/>
          <w:szCs w:val="18"/>
          <w:lang w:val="ru-RU"/>
        </w:rPr>
        <w:t xml:space="preserve">Пакта, не рассматривает никаких сообщений от лиц, пока не удостоверится в том, что этот же вопрос не рассматривается и не рассматривался в соответствии </w:t>
      </w:r>
      <w:r>
        <w:rPr>
          <w:rFonts w:asciiTheme="majorBidi" w:hAnsiTheme="majorBidi" w:cstheme="majorBidi"/>
          <w:color w:val="262626"/>
          <w:szCs w:val="18"/>
          <w:lang w:val="ru-RU"/>
        </w:rPr>
        <w:br/>
        <w:t>с другой процедурой международного разбирательства или урегулирования</w:t>
      </w:r>
      <w:r w:rsidRPr="004F1293">
        <w:rPr>
          <w:rFonts w:asciiTheme="majorBidi" w:hAnsiTheme="majorBidi" w:cstheme="majorBidi"/>
          <w:color w:val="262626"/>
          <w:szCs w:val="18"/>
          <w:lang w:val="ru-RU"/>
        </w:rPr>
        <w:t>.</w:t>
      </w:r>
    </w:p>
  </w:footnote>
  <w:footnote w:id="32">
    <w:p w:rsidR="00AC4DB4" w:rsidRPr="00E93AEC" w:rsidRDefault="00AC4DB4" w:rsidP="00632350">
      <w:pPr>
        <w:pStyle w:val="FootnoteText"/>
        <w:rPr>
          <w:rFonts w:asciiTheme="majorBidi" w:hAnsiTheme="majorBidi" w:cstheme="majorBidi"/>
          <w:szCs w:val="18"/>
          <w:lang w:val="ru-RU"/>
        </w:rPr>
      </w:pPr>
      <w:r w:rsidRPr="004F1293">
        <w:rPr>
          <w:rFonts w:asciiTheme="majorBidi" w:hAnsiTheme="majorBidi" w:cstheme="majorBidi"/>
          <w:b/>
          <w:szCs w:val="18"/>
          <w:lang w:val="ru-RU"/>
        </w:rPr>
        <w:tab/>
      </w:r>
      <w:r w:rsidRPr="000A78BB">
        <w:rPr>
          <w:rStyle w:val="FootnoteReference"/>
          <w:rFonts w:asciiTheme="majorBidi" w:hAnsiTheme="majorBidi" w:cstheme="majorBidi"/>
          <w:szCs w:val="18"/>
        </w:rPr>
        <w:footnoteRef/>
      </w:r>
      <w:r w:rsidRPr="00E93AEC">
        <w:rPr>
          <w:rFonts w:asciiTheme="majorBidi" w:hAnsiTheme="majorBidi" w:cstheme="majorBidi"/>
          <w:bCs/>
          <w:szCs w:val="18"/>
          <w:lang w:val="ru-RU"/>
        </w:rPr>
        <w:t xml:space="preserve"> </w:t>
      </w:r>
      <w:r w:rsidRPr="00E93AEC">
        <w:rPr>
          <w:rFonts w:asciiTheme="majorBidi" w:hAnsiTheme="majorBidi" w:cstheme="majorBidi"/>
          <w:b/>
          <w:szCs w:val="18"/>
          <w:lang w:val="ru-RU"/>
        </w:rPr>
        <w:tab/>
      </w:r>
      <w:r w:rsidRPr="00E93AEC">
        <w:rPr>
          <w:rFonts w:asciiTheme="majorBidi" w:hAnsiTheme="majorBidi" w:cstheme="majorBidi"/>
          <w:szCs w:val="18"/>
          <w:lang w:val="ru-RU"/>
        </w:rPr>
        <w:t xml:space="preserve">Положения статей </w:t>
      </w:r>
      <w:r w:rsidRPr="00E93AEC">
        <w:rPr>
          <w:rFonts w:asciiTheme="majorBidi" w:hAnsiTheme="majorBidi" w:cstheme="majorBidi"/>
          <w:color w:val="262626"/>
          <w:szCs w:val="18"/>
          <w:lang w:val="ru-RU"/>
        </w:rPr>
        <w:t xml:space="preserve">17 </w:t>
      </w:r>
      <w:r>
        <w:rPr>
          <w:rFonts w:asciiTheme="majorBidi" w:hAnsiTheme="majorBidi" w:cstheme="majorBidi"/>
          <w:color w:val="262626"/>
          <w:szCs w:val="18"/>
          <w:lang w:val="ru-RU"/>
        </w:rPr>
        <w:t>и</w:t>
      </w:r>
      <w:r w:rsidRPr="00E93AEC">
        <w:rPr>
          <w:rFonts w:asciiTheme="majorBidi" w:hAnsiTheme="majorBidi" w:cstheme="majorBidi"/>
          <w:color w:val="262626"/>
          <w:szCs w:val="18"/>
          <w:lang w:val="ru-RU"/>
        </w:rPr>
        <w:t xml:space="preserve"> 18 </w:t>
      </w:r>
      <w:r>
        <w:rPr>
          <w:rFonts w:asciiTheme="majorBidi" w:hAnsiTheme="majorBidi" w:cstheme="majorBidi"/>
          <w:color w:val="262626"/>
          <w:szCs w:val="18"/>
          <w:lang w:val="ru-RU"/>
        </w:rPr>
        <w:t>признаются лишь в качестве рекомендаций</w:t>
      </w:r>
      <w:r w:rsidRPr="00E93AEC">
        <w:rPr>
          <w:rFonts w:asciiTheme="majorBidi" w:hAnsiTheme="majorBidi" w:cstheme="majorBidi"/>
          <w:color w:val="262626"/>
          <w:szCs w:val="18"/>
          <w:lang w:val="ru-RU"/>
        </w:rPr>
        <w:t>.</w:t>
      </w:r>
    </w:p>
  </w:footnote>
  <w:footnote w:id="33">
    <w:p w:rsidR="00AC4DB4" w:rsidRPr="00FF5941" w:rsidRDefault="00AC4DB4" w:rsidP="00632350">
      <w:pPr>
        <w:pStyle w:val="FootnoteText"/>
        <w:rPr>
          <w:rFonts w:asciiTheme="majorBidi" w:hAnsiTheme="majorBidi" w:cstheme="majorBidi"/>
          <w:szCs w:val="18"/>
          <w:lang w:val="ru-RU"/>
        </w:rPr>
      </w:pPr>
      <w:r w:rsidRPr="00E93AEC">
        <w:rPr>
          <w:rFonts w:asciiTheme="majorBidi" w:hAnsiTheme="majorBidi" w:cstheme="majorBidi"/>
          <w:b/>
          <w:szCs w:val="18"/>
          <w:lang w:val="ru-RU"/>
        </w:rPr>
        <w:tab/>
      </w:r>
      <w:r w:rsidRPr="000A78BB">
        <w:rPr>
          <w:rStyle w:val="FootnoteReference"/>
          <w:rFonts w:asciiTheme="majorBidi" w:hAnsiTheme="majorBidi" w:cstheme="majorBidi"/>
          <w:szCs w:val="18"/>
        </w:rPr>
        <w:footnoteRef/>
      </w:r>
      <w:r w:rsidRPr="00FF5941">
        <w:rPr>
          <w:rFonts w:asciiTheme="majorBidi" w:hAnsiTheme="majorBidi" w:cstheme="majorBidi"/>
          <w:bCs/>
          <w:szCs w:val="18"/>
          <w:lang w:val="ru-RU"/>
        </w:rPr>
        <w:t xml:space="preserve"> </w:t>
      </w:r>
      <w:r w:rsidRPr="00FF5941">
        <w:rPr>
          <w:rFonts w:asciiTheme="majorBidi" w:hAnsiTheme="majorBidi" w:cstheme="majorBidi"/>
          <w:b/>
          <w:szCs w:val="18"/>
          <w:lang w:val="ru-RU"/>
        </w:rPr>
        <w:tab/>
      </w:r>
      <w:r w:rsidRPr="00FF5941">
        <w:rPr>
          <w:rFonts w:asciiTheme="majorBidi" w:hAnsiTheme="majorBidi" w:cstheme="majorBidi"/>
          <w:szCs w:val="18"/>
          <w:lang w:val="ru-RU"/>
        </w:rPr>
        <w:t xml:space="preserve">Информацию о других </w:t>
      </w:r>
      <w:r>
        <w:rPr>
          <w:rFonts w:asciiTheme="majorBidi" w:hAnsiTheme="majorBidi" w:cstheme="majorBidi"/>
          <w:szCs w:val="18"/>
          <w:lang w:val="ru-RU"/>
        </w:rPr>
        <w:t>конвенциях</w:t>
      </w:r>
      <w:r w:rsidRPr="00FF5941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и</w:t>
      </w:r>
      <w:r w:rsidRPr="00FF5941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соответствующем</w:t>
      </w:r>
      <w:r w:rsidRPr="00FF5941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 xml:space="preserve">процессе их ратификации </w:t>
      </w:r>
      <w:r>
        <w:rPr>
          <w:rFonts w:asciiTheme="majorBidi" w:hAnsiTheme="majorBidi" w:cstheme="majorBidi"/>
          <w:szCs w:val="18"/>
          <w:lang w:val="ru-RU"/>
        </w:rPr>
        <w:br/>
        <w:t>см. по ссылке</w:t>
      </w:r>
      <w:r w:rsidRPr="00FF5941">
        <w:rPr>
          <w:rFonts w:asciiTheme="majorBidi" w:hAnsiTheme="majorBidi" w:cstheme="majorBidi"/>
          <w:szCs w:val="18"/>
          <w:lang w:val="ru-RU"/>
        </w:rPr>
        <w:t xml:space="preserve"> </w:t>
      </w:r>
      <w:r w:rsidR="00064AD1">
        <w:fldChar w:fldCharType="begin"/>
      </w:r>
      <w:r w:rsidR="00064AD1" w:rsidRPr="00E64D2C">
        <w:rPr>
          <w:lang w:val="ru-RU"/>
        </w:rPr>
        <w:instrText xml:space="preserve"> </w:instrText>
      </w:r>
      <w:r w:rsidR="00064AD1">
        <w:instrText>HYPERLINK</w:instrText>
      </w:r>
      <w:r w:rsidR="00064AD1" w:rsidRPr="00E64D2C">
        <w:rPr>
          <w:lang w:val="ru-RU"/>
        </w:rPr>
        <w:instrText xml:space="preserve"> "</w:instrText>
      </w:r>
      <w:r w:rsidR="00064AD1">
        <w:instrText>http</w:instrText>
      </w:r>
      <w:r w:rsidR="00064AD1" w:rsidRPr="00E64D2C">
        <w:rPr>
          <w:lang w:val="ru-RU"/>
        </w:rPr>
        <w:instrText>://</w:instrText>
      </w:r>
      <w:r w:rsidR="00064AD1">
        <w:instrText>www</w:instrText>
      </w:r>
      <w:r w:rsidR="00064AD1" w:rsidRPr="00E64D2C">
        <w:rPr>
          <w:lang w:val="ru-RU"/>
        </w:rPr>
        <w:instrText>.</w:instrText>
      </w:r>
      <w:r w:rsidR="00064AD1">
        <w:instrText>unesco</w:instrText>
      </w:r>
      <w:r w:rsidR="00064AD1" w:rsidRPr="00E64D2C">
        <w:rPr>
          <w:lang w:val="ru-RU"/>
        </w:rPr>
        <w:instrText>.</w:instrText>
      </w:r>
      <w:r w:rsidR="00064AD1">
        <w:instrText>org</w:instrText>
      </w:r>
      <w:r w:rsidR="00064AD1" w:rsidRPr="00E64D2C">
        <w:rPr>
          <w:lang w:val="ru-RU"/>
        </w:rPr>
        <w:instrText>/</w:instrText>
      </w:r>
      <w:r w:rsidR="00064AD1">
        <w:instrText>eri</w:instrText>
      </w:r>
      <w:r w:rsidR="00064AD1" w:rsidRPr="00E64D2C">
        <w:rPr>
          <w:lang w:val="ru-RU"/>
        </w:rPr>
        <w:instrText>/</w:instrText>
      </w:r>
      <w:r w:rsidR="00064AD1">
        <w:instrText>la</w:instrText>
      </w:r>
      <w:r w:rsidR="00064AD1" w:rsidRPr="00E64D2C">
        <w:rPr>
          <w:lang w:val="ru-RU"/>
        </w:rPr>
        <w:instrText>/</w:instrText>
      </w:r>
      <w:r w:rsidR="00064AD1">
        <w:instrText>conventions</w:instrText>
      </w:r>
      <w:r w:rsidR="00064AD1" w:rsidRPr="00E64D2C">
        <w:rPr>
          <w:lang w:val="ru-RU"/>
        </w:rPr>
        <w:instrText>_</w:instrText>
      </w:r>
      <w:r w:rsidR="00064AD1">
        <w:instrText>by</w:instrText>
      </w:r>
      <w:r w:rsidR="00064AD1" w:rsidRPr="00E64D2C">
        <w:rPr>
          <w:lang w:val="ru-RU"/>
        </w:rPr>
        <w:instrText>_</w:instrText>
      </w:r>
      <w:r w:rsidR="00064AD1">
        <w:instrText>country</w:instrText>
      </w:r>
      <w:r w:rsidR="00064AD1" w:rsidRPr="00E64D2C">
        <w:rPr>
          <w:lang w:val="ru-RU"/>
        </w:rPr>
        <w:instrText>.</w:instrText>
      </w:r>
      <w:r w:rsidR="00064AD1">
        <w:instrText>asp</w:instrText>
      </w:r>
      <w:r w:rsidR="00064AD1" w:rsidRPr="00E64D2C">
        <w:rPr>
          <w:lang w:val="ru-RU"/>
        </w:rPr>
        <w:instrText>?</w:instrText>
      </w:r>
      <w:r w:rsidR="00064AD1">
        <w:instrText>contr</w:instrText>
      </w:r>
      <w:r w:rsidR="00064AD1" w:rsidRPr="00E64D2C">
        <w:rPr>
          <w:lang w:val="ru-RU"/>
        </w:rPr>
        <w:instrText>=</w:instrText>
      </w:r>
      <w:r w:rsidR="00064AD1">
        <w:instrText>IT</w:instrText>
      </w:r>
      <w:r w:rsidR="00064AD1" w:rsidRPr="00E64D2C">
        <w:rPr>
          <w:lang w:val="ru-RU"/>
        </w:rPr>
        <w:instrText>&amp;</w:instrText>
      </w:r>
      <w:r w:rsidR="00064AD1">
        <w:instrText>language</w:instrText>
      </w:r>
      <w:r w:rsidR="00064AD1" w:rsidRPr="00E64D2C">
        <w:rPr>
          <w:lang w:val="ru-RU"/>
        </w:rPr>
        <w:instrText xml:space="preserve">" </w:instrText>
      </w:r>
      <w:r w:rsidR="00064AD1">
        <w:fldChar w:fldCharType="separate"/>
      </w:r>
      <w:r w:rsidRPr="00E97E44">
        <w:rPr>
          <w:rStyle w:val="Hyperlink"/>
          <w:rFonts w:asciiTheme="majorBidi" w:hAnsiTheme="majorBidi" w:cstheme="majorBidi"/>
          <w:szCs w:val="18"/>
          <w:u w:val="none"/>
        </w:rPr>
        <w:t>http</w:t>
      </w:r>
      <w:r w:rsidRPr="00E97E44">
        <w:rPr>
          <w:rStyle w:val="Hyperlink"/>
          <w:rFonts w:asciiTheme="majorBidi" w:hAnsiTheme="majorBidi" w:cstheme="majorBidi"/>
          <w:szCs w:val="18"/>
          <w:u w:val="none"/>
          <w:lang w:val="ru-RU"/>
        </w:rPr>
        <w:t>://</w:t>
      </w:r>
      <w:r w:rsidRPr="00E97E44">
        <w:rPr>
          <w:rStyle w:val="Hyperlink"/>
          <w:rFonts w:asciiTheme="majorBidi" w:hAnsiTheme="majorBidi" w:cstheme="majorBidi"/>
          <w:szCs w:val="18"/>
          <w:u w:val="none"/>
        </w:rPr>
        <w:t>www</w:t>
      </w:r>
      <w:r w:rsidRPr="00E97E44">
        <w:rPr>
          <w:rStyle w:val="Hyperlink"/>
          <w:rFonts w:asciiTheme="majorBidi" w:hAnsiTheme="majorBidi" w:cstheme="majorBidi"/>
          <w:szCs w:val="18"/>
          <w:u w:val="none"/>
          <w:lang w:val="ru-RU"/>
        </w:rPr>
        <w:t>.</w:t>
      </w:r>
      <w:proofErr w:type="spellStart"/>
      <w:r w:rsidRPr="00E97E44">
        <w:rPr>
          <w:rStyle w:val="Hyperlink"/>
          <w:rFonts w:asciiTheme="majorBidi" w:hAnsiTheme="majorBidi" w:cstheme="majorBidi"/>
          <w:szCs w:val="18"/>
          <w:u w:val="none"/>
        </w:rPr>
        <w:t>unesco</w:t>
      </w:r>
      <w:proofErr w:type="spellEnd"/>
      <w:r w:rsidRPr="00E97E44">
        <w:rPr>
          <w:rStyle w:val="Hyperlink"/>
          <w:rFonts w:asciiTheme="majorBidi" w:hAnsiTheme="majorBidi" w:cstheme="majorBidi"/>
          <w:szCs w:val="18"/>
          <w:u w:val="none"/>
          <w:lang w:val="ru-RU"/>
        </w:rPr>
        <w:t>.</w:t>
      </w:r>
      <w:r w:rsidRPr="00E97E44">
        <w:rPr>
          <w:rStyle w:val="Hyperlink"/>
          <w:rFonts w:asciiTheme="majorBidi" w:hAnsiTheme="majorBidi" w:cstheme="majorBidi"/>
          <w:szCs w:val="18"/>
          <w:u w:val="none"/>
        </w:rPr>
        <w:t>org</w:t>
      </w:r>
      <w:r w:rsidRPr="00E97E44">
        <w:rPr>
          <w:rStyle w:val="Hyperlink"/>
          <w:rFonts w:asciiTheme="majorBidi" w:hAnsiTheme="majorBidi" w:cstheme="majorBidi"/>
          <w:szCs w:val="18"/>
          <w:u w:val="none"/>
          <w:lang w:val="ru-RU"/>
        </w:rPr>
        <w:t>/</w:t>
      </w:r>
      <w:proofErr w:type="spellStart"/>
      <w:r w:rsidRPr="00E97E44">
        <w:rPr>
          <w:rStyle w:val="Hyperlink"/>
          <w:rFonts w:asciiTheme="majorBidi" w:hAnsiTheme="majorBidi" w:cstheme="majorBidi"/>
          <w:szCs w:val="18"/>
          <w:u w:val="none"/>
        </w:rPr>
        <w:t>eri</w:t>
      </w:r>
      <w:proofErr w:type="spellEnd"/>
      <w:r w:rsidRPr="00E97E44">
        <w:rPr>
          <w:rStyle w:val="Hyperlink"/>
          <w:rFonts w:asciiTheme="majorBidi" w:hAnsiTheme="majorBidi" w:cstheme="majorBidi"/>
          <w:szCs w:val="18"/>
          <w:u w:val="none"/>
          <w:lang w:val="ru-RU"/>
        </w:rPr>
        <w:t>/</w:t>
      </w:r>
      <w:r w:rsidRPr="00E97E44">
        <w:rPr>
          <w:rStyle w:val="Hyperlink"/>
          <w:rFonts w:asciiTheme="majorBidi" w:hAnsiTheme="majorBidi" w:cstheme="majorBidi"/>
          <w:szCs w:val="18"/>
          <w:u w:val="none"/>
        </w:rPr>
        <w:t>la</w:t>
      </w:r>
      <w:r w:rsidRPr="00E97E44">
        <w:rPr>
          <w:rStyle w:val="Hyperlink"/>
          <w:rFonts w:asciiTheme="majorBidi" w:hAnsiTheme="majorBidi" w:cstheme="majorBidi"/>
          <w:szCs w:val="18"/>
          <w:u w:val="none"/>
          <w:lang w:val="ru-RU"/>
        </w:rPr>
        <w:t>/</w:t>
      </w:r>
      <w:r w:rsidRPr="00E97E44">
        <w:rPr>
          <w:rStyle w:val="Hyperlink"/>
          <w:rFonts w:asciiTheme="majorBidi" w:hAnsiTheme="majorBidi" w:cstheme="majorBidi"/>
          <w:szCs w:val="18"/>
          <w:u w:val="none"/>
        </w:rPr>
        <w:t>conventions</w:t>
      </w:r>
      <w:r w:rsidRPr="00E97E44">
        <w:rPr>
          <w:rStyle w:val="Hyperlink"/>
          <w:rFonts w:asciiTheme="majorBidi" w:hAnsiTheme="majorBidi" w:cstheme="majorBidi"/>
          <w:szCs w:val="18"/>
          <w:u w:val="none"/>
          <w:lang w:val="ru-RU"/>
        </w:rPr>
        <w:t>_</w:t>
      </w:r>
      <w:r w:rsidRPr="00E97E44">
        <w:rPr>
          <w:rStyle w:val="Hyperlink"/>
          <w:rFonts w:asciiTheme="majorBidi" w:hAnsiTheme="majorBidi" w:cstheme="majorBidi"/>
          <w:szCs w:val="18"/>
          <w:u w:val="none"/>
        </w:rPr>
        <w:t>by</w:t>
      </w:r>
      <w:r w:rsidRPr="00E97E44">
        <w:rPr>
          <w:rStyle w:val="Hyperlink"/>
          <w:rFonts w:asciiTheme="majorBidi" w:hAnsiTheme="majorBidi" w:cstheme="majorBidi"/>
          <w:szCs w:val="18"/>
          <w:u w:val="none"/>
          <w:lang w:val="ru-RU"/>
        </w:rPr>
        <w:t>_</w:t>
      </w:r>
      <w:r w:rsidRPr="00E97E44">
        <w:rPr>
          <w:rStyle w:val="Hyperlink"/>
          <w:rFonts w:asciiTheme="majorBidi" w:hAnsiTheme="majorBidi" w:cstheme="majorBidi"/>
          <w:szCs w:val="18"/>
          <w:u w:val="none"/>
        </w:rPr>
        <w:t>country</w:t>
      </w:r>
      <w:r w:rsidRPr="00E97E44">
        <w:rPr>
          <w:rStyle w:val="Hyperlink"/>
          <w:rFonts w:asciiTheme="majorBidi" w:hAnsiTheme="majorBidi" w:cstheme="majorBidi"/>
          <w:szCs w:val="18"/>
          <w:u w:val="none"/>
          <w:lang w:val="ru-RU"/>
        </w:rPr>
        <w:t>.</w:t>
      </w:r>
      <w:r w:rsidRPr="00E97E44">
        <w:rPr>
          <w:rStyle w:val="Hyperlink"/>
          <w:rFonts w:asciiTheme="majorBidi" w:hAnsiTheme="majorBidi" w:cstheme="majorBidi"/>
          <w:szCs w:val="18"/>
          <w:u w:val="none"/>
        </w:rPr>
        <w:t>asp</w:t>
      </w:r>
      <w:r w:rsidRPr="00E97E44">
        <w:rPr>
          <w:rStyle w:val="Hyperlink"/>
          <w:rFonts w:asciiTheme="majorBidi" w:hAnsiTheme="majorBidi" w:cstheme="majorBidi"/>
          <w:szCs w:val="18"/>
          <w:u w:val="none"/>
          <w:lang w:val="ru-RU"/>
        </w:rPr>
        <w:t>?</w:t>
      </w:r>
      <w:proofErr w:type="spellStart"/>
      <w:r w:rsidRPr="00E97E44">
        <w:rPr>
          <w:rStyle w:val="Hyperlink"/>
          <w:rFonts w:asciiTheme="majorBidi" w:hAnsiTheme="majorBidi" w:cstheme="majorBidi"/>
          <w:szCs w:val="18"/>
          <w:u w:val="none"/>
        </w:rPr>
        <w:t>contr</w:t>
      </w:r>
      <w:proofErr w:type="spellEnd"/>
      <w:r w:rsidRPr="00E97E44">
        <w:rPr>
          <w:rStyle w:val="Hyperlink"/>
          <w:rFonts w:asciiTheme="majorBidi" w:hAnsiTheme="majorBidi" w:cstheme="majorBidi"/>
          <w:szCs w:val="18"/>
          <w:u w:val="none"/>
          <w:lang w:val="ru-RU"/>
        </w:rPr>
        <w:t>=</w:t>
      </w:r>
      <w:r w:rsidRPr="00E97E44">
        <w:rPr>
          <w:rStyle w:val="Hyperlink"/>
          <w:rFonts w:asciiTheme="majorBidi" w:hAnsiTheme="majorBidi" w:cstheme="majorBidi"/>
          <w:szCs w:val="18"/>
          <w:u w:val="none"/>
        </w:rPr>
        <w:t>IT</w:t>
      </w:r>
      <w:r w:rsidRPr="00E97E44">
        <w:rPr>
          <w:rStyle w:val="Hyperlink"/>
          <w:rFonts w:asciiTheme="majorBidi" w:hAnsiTheme="majorBidi" w:cstheme="majorBidi"/>
          <w:szCs w:val="18"/>
          <w:u w:val="none"/>
          <w:lang w:val="ru-RU"/>
        </w:rPr>
        <w:t>&amp;</w:t>
      </w:r>
      <w:r w:rsidRPr="00E97E44">
        <w:rPr>
          <w:rStyle w:val="Hyperlink"/>
          <w:rFonts w:asciiTheme="majorBidi" w:hAnsiTheme="majorBidi" w:cstheme="majorBidi"/>
          <w:szCs w:val="18"/>
          <w:u w:val="none"/>
          <w:lang w:val="ru-RU"/>
        </w:rPr>
        <w:br/>
      </w:r>
      <w:r w:rsidRPr="00E97E44">
        <w:rPr>
          <w:rStyle w:val="Hyperlink"/>
          <w:rFonts w:asciiTheme="majorBidi" w:hAnsiTheme="majorBidi" w:cstheme="majorBidi"/>
          <w:szCs w:val="18"/>
          <w:u w:val="none"/>
        </w:rPr>
        <w:t>language</w:t>
      </w:r>
      <w:r w:rsidR="00064AD1">
        <w:rPr>
          <w:rStyle w:val="Hyperlink"/>
          <w:rFonts w:asciiTheme="majorBidi" w:hAnsiTheme="majorBidi" w:cstheme="majorBidi"/>
          <w:szCs w:val="18"/>
          <w:u w:val="none"/>
        </w:rPr>
        <w:fldChar w:fldCharType="end"/>
      </w:r>
      <w:r w:rsidRPr="00E97E44">
        <w:rPr>
          <w:rFonts w:asciiTheme="majorBidi" w:hAnsiTheme="majorBidi" w:cstheme="majorBidi"/>
          <w:szCs w:val="18"/>
          <w:lang w:val="ru-RU"/>
        </w:rPr>
        <w:t>=</w:t>
      </w:r>
      <w:r w:rsidRPr="00E97E44">
        <w:rPr>
          <w:rFonts w:asciiTheme="majorBidi" w:hAnsiTheme="majorBidi" w:cstheme="majorBidi"/>
          <w:szCs w:val="18"/>
        </w:rPr>
        <w:t>E</w:t>
      </w:r>
      <w:r w:rsidRPr="00E97E44">
        <w:rPr>
          <w:rFonts w:asciiTheme="majorBidi" w:hAnsiTheme="majorBidi" w:cstheme="majorBidi"/>
          <w:szCs w:val="18"/>
          <w:lang w:val="ru-RU"/>
        </w:rPr>
        <w:t>&amp;</w:t>
      </w:r>
      <w:proofErr w:type="spellStart"/>
      <w:r w:rsidRPr="00E97E44">
        <w:rPr>
          <w:rFonts w:asciiTheme="majorBidi" w:hAnsiTheme="majorBidi" w:cstheme="majorBidi"/>
          <w:szCs w:val="18"/>
        </w:rPr>
        <w:t>typeconv</w:t>
      </w:r>
      <w:proofErr w:type="spellEnd"/>
      <w:r w:rsidRPr="00E97E44">
        <w:rPr>
          <w:rFonts w:asciiTheme="majorBidi" w:hAnsiTheme="majorBidi" w:cstheme="majorBidi"/>
          <w:szCs w:val="18"/>
          <w:lang w:val="ru-RU"/>
        </w:rPr>
        <w:t>=1.</w:t>
      </w:r>
    </w:p>
  </w:footnote>
  <w:footnote w:id="34">
    <w:p w:rsidR="00AC4DB4" w:rsidRPr="00C1361D" w:rsidRDefault="00AC4DB4" w:rsidP="00632350">
      <w:pPr>
        <w:pStyle w:val="FootnoteText"/>
        <w:widowControl w:val="0"/>
        <w:tabs>
          <w:tab w:val="clear" w:pos="1021"/>
          <w:tab w:val="right" w:pos="1020"/>
        </w:tabs>
        <w:rPr>
          <w:rFonts w:asciiTheme="majorBidi" w:hAnsiTheme="majorBidi" w:cstheme="majorBidi"/>
          <w:szCs w:val="18"/>
          <w:lang w:val="ru-RU"/>
        </w:rPr>
      </w:pPr>
      <w:r w:rsidRPr="00FF5941">
        <w:rPr>
          <w:rFonts w:asciiTheme="majorBidi" w:hAnsiTheme="majorBidi" w:cstheme="majorBidi"/>
          <w:szCs w:val="18"/>
          <w:lang w:val="ru-RU"/>
        </w:rPr>
        <w:tab/>
      </w:r>
      <w:r w:rsidRPr="000A78BB">
        <w:rPr>
          <w:rStyle w:val="FootnoteReference"/>
          <w:rFonts w:asciiTheme="majorBidi" w:hAnsiTheme="majorBidi" w:cstheme="majorBidi"/>
          <w:szCs w:val="18"/>
        </w:rPr>
        <w:footnoteRef/>
      </w:r>
      <w:r w:rsidRPr="00C1361D">
        <w:rPr>
          <w:rFonts w:asciiTheme="majorBidi" w:hAnsiTheme="majorBidi" w:cstheme="majorBidi"/>
          <w:szCs w:val="18"/>
          <w:lang w:val="ru-RU"/>
        </w:rPr>
        <w:tab/>
      </w:r>
      <w:r>
        <w:rPr>
          <w:rFonts w:asciiTheme="majorBidi" w:hAnsiTheme="majorBidi" w:cstheme="majorBidi"/>
          <w:szCs w:val="18"/>
          <w:lang w:val="ru-RU"/>
        </w:rPr>
        <w:t>Было</w:t>
      </w:r>
      <w:r w:rsidRPr="00C1361D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сделано</w:t>
      </w:r>
      <w:r w:rsidRPr="00C1361D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заявление</w:t>
      </w:r>
      <w:r w:rsidRPr="00C1361D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по</w:t>
      </w:r>
      <w:r w:rsidRPr="00C1361D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Протоколу</w:t>
      </w:r>
      <w:r w:rsidRPr="00C1361D">
        <w:rPr>
          <w:rFonts w:asciiTheme="majorBidi" w:hAnsiTheme="majorBidi" w:cstheme="majorBidi"/>
          <w:szCs w:val="18"/>
          <w:lang w:val="ru-RU"/>
        </w:rPr>
        <w:t xml:space="preserve"> </w:t>
      </w:r>
      <w:r w:rsidRPr="000A78BB">
        <w:rPr>
          <w:rFonts w:asciiTheme="majorBidi" w:hAnsiTheme="majorBidi" w:cstheme="majorBidi"/>
          <w:szCs w:val="18"/>
        </w:rPr>
        <w:t>I</w:t>
      </w:r>
      <w:r w:rsidRPr="00C1361D">
        <w:rPr>
          <w:rFonts w:asciiTheme="majorBidi" w:hAnsiTheme="majorBidi" w:cstheme="majorBidi"/>
          <w:szCs w:val="18"/>
          <w:lang w:val="ru-RU"/>
        </w:rPr>
        <w:t xml:space="preserve">, </w:t>
      </w:r>
      <w:r>
        <w:rPr>
          <w:rFonts w:asciiTheme="majorBidi" w:hAnsiTheme="majorBidi" w:cstheme="majorBidi"/>
          <w:szCs w:val="18"/>
          <w:lang w:val="ru-RU"/>
        </w:rPr>
        <w:t>с которым можно ознакомиться по ссылке</w:t>
      </w:r>
      <w:r w:rsidRPr="00C1361D">
        <w:rPr>
          <w:rFonts w:asciiTheme="majorBidi" w:hAnsiTheme="majorBidi" w:cstheme="majorBidi"/>
          <w:szCs w:val="18"/>
          <w:lang w:val="ru-RU"/>
        </w:rPr>
        <w:t xml:space="preserve"> </w:t>
      </w:r>
      <w:r w:rsidR="00064AD1">
        <w:fldChar w:fldCharType="begin"/>
      </w:r>
      <w:r w:rsidR="00064AD1" w:rsidRPr="00E64D2C">
        <w:rPr>
          <w:lang w:val="ru-RU"/>
        </w:rPr>
        <w:instrText xml:space="preserve"> </w:instrText>
      </w:r>
      <w:r w:rsidR="00064AD1">
        <w:instrText>HYPERLINK</w:instrText>
      </w:r>
      <w:r w:rsidR="00064AD1" w:rsidRPr="00E64D2C">
        <w:rPr>
          <w:lang w:val="ru-RU"/>
        </w:rPr>
        <w:instrText xml:space="preserve"> "</w:instrText>
      </w:r>
      <w:r w:rsidR="00064AD1">
        <w:instrText>https</w:instrText>
      </w:r>
      <w:r w:rsidR="00064AD1" w:rsidRPr="00E64D2C">
        <w:rPr>
          <w:lang w:val="ru-RU"/>
        </w:rPr>
        <w:instrText>://</w:instrText>
      </w:r>
      <w:r w:rsidR="00064AD1">
        <w:instrText>www</w:instrText>
      </w:r>
      <w:r w:rsidR="00064AD1" w:rsidRPr="00E64D2C">
        <w:rPr>
          <w:lang w:val="ru-RU"/>
        </w:rPr>
        <w:instrText>.</w:instrText>
      </w:r>
      <w:r w:rsidR="00064AD1">
        <w:instrText>icrc</w:instrText>
      </w:r>
      <w:r w:rsidR="00064AD1" w:rsidRPr="00E64D2C">
        <w:rPr>
          <w:lang w:val="ru-RU"/>
        </w:rPr>
        <w:instrText>.</w:instrText>
      </w:r>
      <w:r w:rsidR="00064AD1">
        <w:instrText>org</w:instrText>
      </w:r>
      <w:r w:rsidR="00064AD1" w:rsidRPr="00E64D2C">
        <w:rPr>
          <w:lang w:val="ru-RU"/>
        </w:rPr>
        <w:instrText>/</w:instrText>
      </w:r>
      <w:r w:rsidR="00064AD1">
        <w:instrText>applic</w:instrText>
      </w:r>
      <w:r w:rsidR="00064AD1" w:rsidRPr="00E64D2C">
        <w:rPr>
          <w:lang w:val="ru-RU"/>
        </w:rPr>
        <w:instrText>/</w:instrText>
      </w:r>
      <w:r w:rsidR="00064AD1">
        <w:instrText>ihl</w:instrText>
      </w:r>
      <w:r w:rsidR="00064AD1" w:rsidRPr="00E64D2C">
        <w:rPr>
          <w:lang w:val="ru-RU"/>
        </w:rPr>
        <w:instrText>/</w:instrText>
      </w:r>
      <w:r w:rsidR="00064AD1">
        <w:instrText>ihl</w:instrText>
      </w:r>
      <w:r w:rsidR="00064AD1" w:rsidRPr="00E64D2C">
        <w:rPr>
          <w:lang w:val="ru-RU"/>
        </w:rPr>
        <w:instrText>.</w:instrText>
      </w:r>
      <w:r w:rsidR="00064AD1">
        <w:instrText>nsf</w:instrText>
      </w:r>
      <w:r w:rsidR="00064AD1" w:rsidRPr="00E64D2C">
        <w:rPr>
          <w:lang w:val="ru-RU"/>
        </w:rPr>
        <w:instrText>/</w:instrText>
      </w:r>
      <w:r w:rsidR="00064AD1">
        <w:instrText>Notification</w:instrText>
      </w:r>
      <w:r w:rsidR="00064AD1" w:rsidRPr="00E64D2C">
        <w:rPr>
          <w:lang w:val="ru-RU"/>
        </w:rPr>
        <w:instrText>.</w:instrText>
      </w:r>
      <w:r w:rsidR="00064AD1">
        <w:instrText>xsp</w:instrText>
      </w:r>
      <w:r w:rsidR="00064AD1" w:rsidRPr="00E64D2C">
        <w:rPr>
          <w:lang w:val="ru-RU"/>
        </w:rPr>
        <w:instrText>?</w:instrText>
      </w:r>
      <w:r w:rsidR="00064AD1">
        <w:instrText>action</w:instrText>
      </w:r>
      <w:r w:rsidR="00064AD1" w:rsidRPr="00E64D2C">
        <w:rPr>
          <w:lang w:val="ru-RU"/>
        </w:rPr>
        <w:instrText>=</w:instrText>
      </w:r>
      <w:r w:rsidR="00064AD1">
        <w:instrText>openDocument</w:instrText>
      </w:r>
      <w:r w:rsidR="00064AD1" w:rsidRPr="00E64D2C">
        <w:rPr>
          <w:lang w:val="ru-RU"/>
        </w:rPr>
        <w:instrText>&amp;</w:instrText>
      </w:r>
      <w:r w:rsidR="00064AD1">
        <w:instrText>documentI</w:instrText>
      </w:r>
      <w:r w:rsidR="00064AD1" w:rsidRPr="00E64D2C">
        <w:rPr>
          <w:lang w:val="ru-RU"/>
        </w:rPr>
        <w:instrText>=</w:instrText>
      </w:r>
      <w:r w:rsidR="00064AD1">
        <w:instrText>E</w:instrText>
      </w:r>
      <w:r w:rsidR="00064AD1" w:rsidRPr="00E64D2C">
        <w:rPr>
          <w:lang w:val="ru-RU"/>
        </w:rPr>
        <w:instrText>2</w:instrText>
      </w:r>
      <w:r w:rsidR="00064AD1">
        <w:instrText>F</w:instrText>
      </w:r>
      <w:r w:rsidR="00064AD1" w:rsidRPr="00E64D2C">
        <w:rPr>
          <w:lang w:val="ru-RU"/>
        </w:rPr>
        <w:instrText>248</w:instrText>
      </w:r>
      <w:r w:rsidR="00064AD1">
        <w:instrText>CE</w:instrText>
      </w:r>
      <w:r w:rsidR="00064AD1" w:rsidRPr="00E64D2C">
        <w:rPr>
          <w:lang w:val="ru-RU"/>
        </w:rPr>
        <w:instrText>54</w:instrText>
      </w:r>
      <w:r w:rsidR="00064AD1">
        <w:instrText>CF</w:instrText>
      </w:r>
      <w:r w:rsidR="00064AD1" w:rsidRPr="00E64D2C">
        <w:rPr>
          <w:lang w:val="ru-RU"/>
        </w:rPr>
        <w:instrText>09</w:instrText>
      </w:r>
      <w:r w:rsidR="00064AD1">
        <w:instrText>B</w:instrText>
      </w:r>
      <w:r w:rsidR="00064AD1" w:rsidRPr="00E64D2C">
        <w:rPr>
          <w:lang w:val="ru-RU"/>
        </w:rPr>
        <w:instrText>5</w:instrText>
      </w:r>
      <w:r w:rsidR="00064AD1">
        <w:instrText>C</w:instrText>
      </w:r>
      <w:r w:rsidR="00064AD1" w:rsidRPr="00E64D2C">
        <w:rPr>
          <w:lang w:val="ru-RU"/>
        </w:rPr>
        <w:instrText>1256402003</w:instrText>
      </w:r>
      <w:r w:rsidR="00064AD1">
        <w:instrText>FB</w:instrText>
      </w:r>
      <w:r w:rsidR="00064AD1" w:rsidRPr="00E64D2C">
        <w:rPr>
          <w:lang w:val="ru-RU"/>
        </w:rPr>
        <w:instrText xml:space="preserve">443" </w:instrText>
      </w:r>
      <w:r w:rsidR="00064AD1">
        <w:fldChar w:fldCharType="separate"/>
      </w:r>
      <w:r w:rsidRPr="00401C24">
        <w:rPr>
          <w:rStyle w:val="Hyperlink"/>
          <w:rFonts w:asciiTheme="majorBidi" w:hAnsiTheme="majorBidi" w:cstheme="majorBidi"/>
          <w:szCs w:val="18"/>
          <w:u w:val="none"/>
        </w:rPr>
        <w:t>https</w:t>
      </w:r>
      <w:r w:rsidRPr="00401C24">
        <w:rPr>
          <w:rStyle w:val="Hyperlink"/>
          <w:rFonts w:asciiTheme="majorBidi" w:hAnsiTheme="majorBidi" w:cstheme="majorBidi"/>
          <w:szCs w:val="18"/>
          <w:u w:val="none"/>
          <w:lang w:val="ru-RU"/>
        </w:rPr>
        <w:t>://</w:t>
      </w:r>
      <w:r w:rsidRPr="00401C24">
        <w:rPr>
          <w:rStyle w:val="Hyperlink"/>
          <w:rFonts w:asciiTheme="majorBidi" w:hAnsiTheme="majorBidi" w:cstheme="majorBidi"/>
          <w:szCs w:val="18"/>
          <w:u w:val="none"/>
        </w:rPr>
        <w:t>www</w:t>
      </w:r>
      <w:r w:rsidRPr="00401C24">
        <w:rPr>
          <w:rStyle w:val="Hyperlink"/>
          <w:rFonts w:asciiTheme="majorBidi" w:hAnsiTheme="majorBidi" w:cstheme="majorBidi"/>
          <w:szCs w:val="18"/>
          <w:u w:val="none"/>
          <w:lang w:val="ru-RU"/>
        </w:rPr>
        <w:t>.</w:t>
      </w:r>
      <w:proofErr w:type="spellStart"/>
      <w:r w:rsidRPr="00401C24">
        <w:rPr>
          <w:rStyle w:val="Hyperlink"/>
          <w:rFonts w:asciiTheme="majorBidi" w:hAnsiTheme="majorBidi" w:cstheme="majorBidi"/>
          <w:szCs w:val="18"/>
          <w:u w:val="none"/>
        </w:rPr>
        <w:t>icrc</w:t>
      </w:r>
      <w:proofErr w:type="spellEnd"/>
      <w:r w:rsidRPr="00401C24">
        <w:rPr>
          <w:rStyle w:val="Hyperlink"/>
          <w:rFonts w:asciiTheme="majorBidi" w:hAnsiTheme="majorBidi" w:cstheme="majorBidi"/>
          <w:szCs w:val="18"/>
          <w:u w:val="none"/>
          <w:lang w:val="ru-RU"/>
        </w:rPr>
        <w:t>.</w:t>
      </w:r>
      <w:r w:rsidRPr="00401C24">
        <w:rPr>
          <w:rStyle w:val="Hyperlink"/>
          <w:rFonts w:asciiTheme="majorBidi" w:hAnsiTheme="majorBidi" w:cstheme="majorBidi"/>
          <w:szCs w:val="18"/>
          <w:u w:val="none"/>
        </w:rPr>
        <w:t>org</w:t>
      </w:r>
      <w:r w:rsidRPr="00401C24">
        <w:rPr>
          <w:rStyle w:val="Hyperlink"/>
          <w:rFonts w:asciiTheme="majorBidi" w:hAnsiTheme="majorBidi" w:cstheme="majorBidi"/>
          <w:szCs w:val="18"/>
          <w:u w:val="none"/>
          <w:lang w:val="ru-RU"/>
        </w:rPr>
        <w:t>/</w:t>
      </w:r>
      <w:proofErr w:type="spellStart"/>
      <w:r w:rsidRPr="00401C24">
        <w:rPr>
          <w:rStyle w:val="Hyperlink"/>
          <w:rFonts w:asciiTheme="majorBidi" w:hAnsiTheme="majorBidi" w:cstheme="majorBidi"/>
          <w:szCs w:val="18"/>
          <w:u w:val="none"/>
        </w:rPr>
        <w:t>applic</w:t>
      </w:r>
      <w:proofErr w:type="spellEnd"/>
      <w:r w:rsidRPr="00401C24">
        <w:rPr>
          <w:rStyle w:val="Hyperlink"/>
          <w:rFonts w:asciiTheme="majorBidi" w:hAnsiTheme="majorBidi" w:cstheme="majorBidi"/>
          <w:szCs w:val="18"/>
          <w:u w:val="none"/>
          <w:lang w:val="ru-RU"/>
        </w:rPr>
        <w:t>/</w:t>
      </w:r>
      <w:proofErr w:type="spellStart"/>
      <w:r w:rsidRPr="00401C24">
        <w:rPr>
          <w:rStyle w:val="Hyperlink"/>
          <w:rFonts w:asciiTheme="majorBidi" w:hAnsiTheme="majorBidi" w:cstheme="majorBidi"/>
          <w:szCs w:val="18"/>
          <w:u w:val="none"/>
        </w:rPr>
        <w:t>ihl</w:t>
      </w:r>
      <w:proofErr w:type="spellEnd"/>
      <w:r w:rsidRPr="00401C24">
        <w:rPr>
          <w:rStyle w:val="Hyperlink"/>
          <w:rFonts w:asciiTheme="majorBidi" w:hAnsiTheme="majorBidi" w:cstheme="majorBidi"/>
          <w:szCs w:val="18"/>
          <w:u w:val="none"/>
          <w:lang w:val="ru-RU"/>
        </w:rPr>
        <w:t>/</w:t>
      </w:r>
      <w:proofErr w:type="spellStart"/>
      <w:r w:rsidRPr="00401C24">
        <w:rPr>
          <w:rStyle w:val="Hyperlink"/>
          <w:rFonts w:asciiTheme="majorBidi" w:hAnsiTheme="majorBidi" w:cstheme="majorBidi"/>
          <w:szCs w:val="18"/>
          <w:u w:val="none"/>
        </w:rPr>
        <w:t>ihl</w:t>
      </w:r>
      <w:proofErr w:type="spellEnd"/>
      <w:r w:rsidRPr="00401C24">
        <w:rPr>
          <w:rStyle w:val="Hyperlink"/>
          <w:rFonts w:asciiTheme="majorBidi" w:hAnsiTheme="majorBidi" w:cstheme="majorBidi"/>
          <w:szCs w:val="18"/>
          <w:u w:val="none"/>
          <w:lang w:val="ru-RU"/>
        </w:rPr>
        <w:t>.</w:t>
      </w:r>
      <w:proofErr w:type="spellStart"/>
      <w:r w:rsidRPr="00401C24">
        <w:rPr>
          <w:rStyle w:val="Hyperlink"/>
          <w:rFonts w:asciiTheme="majorBidi" w:hAnsiTheme="majorBidi" w:cstheme="majorBidi"/>
          <w:szCs w:val="18"/>
          <w:u w:val="none"/>
        </w:rPr>
        <w:t>nsf</w:t>
      </w:r>
      <w:proofErr w:type="spellEnd"/>
      <w:r w:rsidRPr="00401C24">
        <w:rPr>
          <w:rStyle w:val="Hyperlink"/>
          <w:rFonts w:asciiTheme="majorBidi" w:hAnsiTheme="majorBidi" w:cstheme="majorBidi"/>
          <w:szCs w:val="18"/>
          <w:u w:val="none"/>
          <w:lang w:val="ru-RU"/>
        </w:rPr>
        <w:t>/</w:t>
      </w:r>
      <w:r w:rsidRPr="00401C24">
        <w:rPr>
          <w:rStyle w:val="Hyperlink"/>
          <w:rFonts w:asciiTheme="majorBidi" w:hAnsiTheme="majorBidi" w:cstheme="majorBidi"/>
          <w:szCs w:val="18"/>
          <w:u w:val="none"/>
        </w:rPr>
        <w:t>Notification</w:t>
      </w:r>
      <w:r w:rsidRPr="00401C24">
        <w:rPr>
          <w:rStyle w:val="Hyperlink"/>
          <w:rFonts w:asciiTheme="majorBidi" w:hAnsiTheme="majorBidi" w:cstheme="majorBidi"/>
          <w:szCs w:val="18"/>
          <w:u w:val="none"/>
          <w:lang w:val="ru-RU"/>
        </w:rPr>
        <w:t>.</w:t>
      </w:r>
      <w:proofErr w:type="spellStart"/>
      <w:r w:rsidRPr="00401C24">
        <w:rPr>
          <w:rStyle w:val="Hyperlink"/>
          <w:rFonts w:asciiTheme="majorBidi" w:hAnsiTheme="majorBidi" w:cstheme="majorBidi"/>
          <w:szCs w:val="18"/>
          <w:u w:val="none"/>
        </w:rPr>
        <w:t>xsp</w:t>
      </w:r>
      <w:proofErr w:type="spellEnd"/>
      <w:r w:rsidRPr="00401C24">
        <w:rPr>
          <w:rStyle w:val="Hyperlink"/>
          <w:rFonts w:asciiTheme="majorBidi" w:hAnsiTheme="majorBidi" w:cstheme="majorBidi"/>
          <w:szCs w:val="18"/>
          <w:u w:val="none"/>
          <w:lang w:val="ru-RU"/>
        </w:rPr>
        <w:t>?</w:t>
      </w:r>
      <w:r w:rsidRPr="00401C24">
        <w:rPr>
          <w:rStyle w:val="Hyperlink"/>
          <w:rFonts w:asciiTheme="majorBidi" w:hAnsiTheme="majorBidi" w:cstheme="majorBidi"/>
          <w:szCs w:val="18"/>
          <w:u w:val="none"/>
        </w:rPr>
        <w:t>action</w:t>
      </w:r>
      <w:r w:rsidRPr="00401C24">
        <w:rPr>
          <w:rStyle w:val="Hyperlink"/>
          <w:rFonts w:asciiTheme="majorBidi" w:hAnsiTheme="majorBidi" w:cstheme="majorBidi"/>
          <w:szCs w:val="18"/>
          <w:u w:val="none"/>
          <w:lang w:val="ru-RU"/>
        </w:rPr>
        <w:t>=</w:t>
      </w:r>
      <w:proofErr w:type="spellStart"/>
      <w:r w:rsidRPr="00401C24">
        <w:rPr>
          <w:rStyle w:val="Hyperlink"/>
          <w:rFonts w:asciiTheme="majorBidi" w:hAnsiTheme="majorBidi" w:cstheme="majorBidi"/>
          <w:szCs w:val="18"/>
          <w:u w:val="none"/>
        </w:rPr>
        <w:t>openDocument</w:t>
      </w:r>
      <w:proofErr w:type="spellEnd"/>
      <w:r w:rsidRPr="00401C24">
        <w:rPr>
          <w:rStyle w:val="Hyperlink"/>
          <w:rFonts w:asciiTheme="majorBidi" w:hAnsiTheme="majorBidi" w:cstheme="majorBidi"/>
          <w:szCs w:val="18"/>
          <w:u w:val="none"/>
          <w:lang w:val="ru-RU"/>
        </w:rPr>
        <w:t>&amp;</w:t>
      </w:r>
      <w:proofErr w:type="spellStart"/>
      <w:r w:rsidRPr="00401C24">
        <w:rPr>
          <w:rStyle w:val="Hyperlink"/>
          <w:rFonts w:asciiTheme="majorBidi" w:hAnsiTheme="majorBidi" w:cstheme="majorBidi"/>
          <w:szCs w:val="18"/>
          <w:u w:val="none"/>
        </w:rPr>
        <w:t>documentI</w:t>
      </w:r>
      <w:proofErr w:type="spellEnd"/>
      <w:r w:rsidRPr="00401C24">
        <w:rPr>
          <w:rStyle w:val="Hyperlink"/>
          <w:rFonts w:asciiTheme="majorBidi" w:hAnsiTheme="majorBidi" w:cstheme="majorBidi"/>
          <w:szCs w:val="18"/>
          <w:u w:val="none"/>
          <w:lang w:val="ru-RU"/>
        </w:rPr>
        <w:t>=</w:t>
      </w:r>
      <w:r w:rsidRPr="00401C24">
        <w:rPr>
          <w:rStyle w:val="Hyperlink"/>
          <w:rFonts w:asciiTheme="majorBidi" w:hAnsiTheme="majorBidi" w:cstheme="majorBidi"/>
          <w:szCs w:val="18"/>
          <w:u w:val="none"/>
        </w:rPr>
        <w:t>E</w:t>
      </w:r>
      <w:r w:rsidRPr="00401C24">
        <w:rPr>
          <w:rStyle w:val="Hyperlink"/>
          <w:rFonts w:asciiTheme="majorBidi" w:hAnsiTheme="majorBidi" w:cstheme="majorBidi"/>
          <w:szCs w:val="18"/>
          <w:u w:val="none"/>
          <w:lang w:val="ru-RU"/>
        </w:rPr>
        <w:t>2</w:t>
      </w:r>
      <w:r w:rsidRPr="00401C24">
        <w:rPr>
          <w:rStyle w:val="Hyperlink"/>
          <w:rFonts w:asciiTheme="majorBidi" w:hAnsiTheme="majorBidi" w:cstheme="majorBidi"/>
          <w:szCs w:val="18"/>
          <w:u w:val="none"/>
        </w:rPr>
        <w:t>F</w:t>
      </w:r>
      <w:r w:rsidRPr="00401C24">
        <w:rPr>
          <w:rStyle w:val="Hyperlink"/>
          <w:rFonts w:asciiTheme="majorBidi" w:hAnsiTheme="majorBidi" w:cstheme="majorBidi"/>
          <w:szCs w:val="18"/>
          <w:u w:val="none"/>
          <w:lang w:val="ru-RU"/>
        </w:rPr>
        <w:t>248</w:t>
      </w:r>
      <w:r w:rsidRPr="00401C24">
        <w:rPr>
          <w:rStyle w:val="Hyperlink"/>
          <w:rFonts w:asciiTheme="majorBidi" w:hAnsiTheme="majorBidi" w:cstheme="majorBidi"/>
          <w:szCs w:val="18"/>
          <w:u w:val="none"/>
        </w:rPr>
        <w:t>CE</w:t>
      </w:r>
      <w:r w:rsidRPr="00401C24">
        <w:rPr>
          <w:rStyle w:val="Hyperlink"/>
          <w:rFonts w:asciiTheme="majorBidi" w:hAnsiTheme="majorBidi" w:cstheme="majorBidi"/>
          <w:szCs w:val="18"/>
          <w:u w:val="none"/>
          <w:lang w:val="ru-RU"/>
        </w:rPr>
        <w:t>54</w:t>
      </w:r>
      <w:r w:rsidRPr="00401C24">
        <w:rPr>
          <w:rStyle w:val="Hyperlink"/>
          <w:rFonts w:asciiTheme="majorBidi" w:hAnsiTheme="majorBidi" w:cstheme="majorBidi"/>
          <w:szCs w:val="18"/>
          <w:u w:val="none"/>
        </w:rPr>
        <w:t>CF</w:t>
      </w:r>
      <w:r w:rsidRPr="00401C24">
        <w:rPr>
          <w:rStyle w:val="Hyperlink"/>
          <w:rFonts w:asciiTheme="majorBidi" w:hAnsiTheme="majorBidi" w:cstheme="majorBidi"/>
          <w:szCs w:val="18"/>
          <w:u w:val="none"/>
          <w:lang w:val="ru-RU"/>
        </w:rPr>
        <w:t>09</w:t>
      </w:r>
      <w:r w:rsidRPr="00401C24">
        <w:rPr>
          <w:rStyle w:val="Hyperlink"/>
          <w:rFonts w:asciiTheme="majorBidi" w:hAnsiTheme="majorBidi" w:cstheme="majorBidi"/>
          <w:szCs w:val="18"/>
          <w:u w:val="none"/>
        </w:rPr>
        <w:t>B</w:t>
      </w:r>
      <w:r w:rsidRPr="00401C24">
        <w:rPr>
          <w:rStyle w:val="Hyperlink"/>
          <w:rFonts w:asciiTheme="majorBidi" w:hAnsiTheme="majorBidi" w:cstheme="majorBidi"/>
          <w:szCs w:val="18"/>
          <w:u w:val="none"/>
          <w:lang w:val="ru-RU"/>
        </w:rPr>
        <w:t>5</w:t>
      </w:r>
      <w:r w:rsidRPr="00401C24">
        <w:rPr>
          <w:rStyle w:val="Hyperlink"/>
          <w:rFonts w:asciiTheme="majorBidi" w:hAnsiTheme="majorBidi" w:cstheme="majorBidi"/>
          <w:szCs w:val="18"/>
          <w:u w:val="none"/>
        </w:rPr>
        <w:t>C</w:t>
      </w:r>
      <w:r w:rsidRPr="00401C24">
        <w:rPr>
          <w:rStyle w:val="Hyperlink"/>
          <w:rFonts w:asciiTheme="majorBidi" w:hAnsiTheme="majorBidi" w:cstheme="majorBidi"/>
          <w:szCs w:val="18"/>
          <w:u w:val="none"/>
          <w:lang w:val="ru-RU"/>
        </w:rPr>
        <w:t>1256402003</w:t>
      </w:r>
      <w:r w:rsidRPr="00401C24">
        <w:rPr>
          <w:rStyle w:val="Hyperlink"/>
          <w:rFonts w:asciiTheme="majorBidi" w:hAnsiTheme="majorBidi" w:cstheme="majorBidi"/>
          <w:szCs w:val="18"/>
          <w:u w:val="none"/>
        </w:rPr>
        <w:t>FB</w:t>
      </w:r>
      <w:r w:rsidRPr="00401C24">
        <w:rPr>
          <w:rStyle w:val="Hyperlink"/>
          <w:rFonts w:asciiTheme="majorBidi" w:hAnsiTheme="majorBidi" w:cstheme="majorBidi"/>
          <w:szCs w:val="18"/>
          <w:u w:val="none"/>
          <w:lang w:val="ru-RU"/>
        </w:rPr>
        <w:t>443</w:t>
      </w:r>
      <w:r w:rsidR="00064AD1">
        <w:rPr>
          <w:rStyle w:val="Hyperlink"/>
          <w:rFonts w:asciiTheme="majorBidi" w:hAnsiTheme="majorBidi" w:cstheme="majorBidi"/>
          <w:szCs w:val="18"/>
          <w:u w:val="none"/>
          <w:lang w:val="ru-RU"/>
        </w:rPr>
        <w:fldChar w:fldCharType="end"/>
      </w:r>
      <w:r w:rsidRPr="00C1361D">
        <w:rPr>
          <w:rFonts w:asciiTheme="majorBidi" w:hAnsiTheme="majorBidi" w:cstheme="majorBidi"/>
          <w:szCs w:val="18"/>
          <w:lang w:val="ru-RU"/>
        </w:rPr>
        <w:t>.</w:t>
      </w:r>
    </w:p>
  </w:footnote>
  <w:footnote w:id="35">
    <w:p w:rsidR="00AC4DB4" w:rsidRPr="00DF547F" w:rsidRDefault="00AC4DB4" w:rsidP="00632350">
      <w:pPr>
        <w:pStyle w:val="FootnoteText"/>
        <w:widowControl w:val="0"/>
        <w:tabs>
          <w:tab w:val="clear" w:pos="1021"/>
          <w:tab w:val="right" w:pos="1020"/>
        </w:tabs>
        <w:rPr>
          <w:rFonts w:asciiTheme="majorBidi" w:hAnsiTheme="majorBidi" w:cstheme="majorBidi"/>
          <w:szCs w:val="18"/>
          <w:lang w:val="ru-RU"/>
        </w:rPr>
      </w:pPr>
      <w:r w:rsidRPr="00C1361D">
        <w:rPr>
          <w:rFonts w:asciiTheme="majorBidi" w:hAnsiTheme="majorBidi" w:cstheme="majorBidi"/>
          <w:szCs w:val="18"/>
          <w:lang w:val="ru-RU"/>
        </w:rPr>
        <w:tab/>
      </w:r>
      <w:r w:rsidRPr="000A78BB">
        <w:rPr>
          <w:rStyle w:val="FootnoteReference"/>
          <w:rFonts w:asciiTheme="majorBidi" w:hAnsiTheme="majorBidi" w:cstheme="majorBidi"/>
          <w:szCs w:val="18"/>
        </w:rPr>
        <w:footnoteRef/>
      </w:r>
      <w:r w:rsidRPr="000B75F3">
        <w:rPr>
          <w:rFonts w:asciiTheme="majorBidi" w:hAnsiTheme="majorBidi" w:cstheme="majorBidi"/>
          <w:szCs w:val="18"/>
          <w:lang w:val="ru-RU"/>
        </w:rPr>
        <w:tab/>
      </w:r>
      <w:r>
        <w:rPr>
          <w:rFonts w:asciiTheme="majorBidi" w:hAnsiTheme="majorBidi" w:cstheme="majorBidi"/>
          <w:szCs w:val="18"/>
          <w:lang w:val="ru-RU"/>
        </w:rPr>
        <w:t>Конституционный</w:t>
      </w:r>
      <w:r w:rsidRPr="000B75F3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суд</w:t>
      </w:r>
      <w:r w:rsidRPr="000B75F3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подчеркнул</w:t>
      </w:r>
      <w:r w:rsidRPr="000B75F3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равенство</w:t>
      </w:r>
      <w:r w:rsidRPr="000B75F3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между</w:t>
      </w:r>
      <w:r w:rsidRPr="000B75F3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итальянскими</w:t>
      </w:r>
      <w:r w:rsidRPr="000B75F3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гражданами</w:t>
      </w:r>
      <w:r w:rsidRPr="000B75F3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br/>
        <w:t>и</w:t>
      </w:r>
      <w:r w:rsidRPr="000B75F3">
        <w:rPr>
          <w:rFonts w:asciiTheme="majorBidi" w:hAnsiTheme="majorBidi" w:cstheme="majorBidi"/>
          <w:szCs w:val="18"/>
          <w:lang w:val="ru-RU"/>
        </w:rPr>
        <w:t xml:space="preserve"> </w:t>
      </w:r>
      <w:proofErr w:type="spellStart"/>
      <w:r>
        <w:rPr>
          <w:rFonts w:asciiTheme="majorBidi" w:hAnsiTheme="majorBidi" w:cstheme="majorBidi"/>
          <w:szCs w:val="18"/>
          <w:lang w:val="ru-RU"/>
        </w:rPr>
        <w:t>негражданами</w:t>
      </w:r>
      <w:proofErr w:type="spellEnd"/>
      <w:r w:rsidRPr="000B75F3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в</w:t>
      </w:r>
      <w:r w:rsidRPr="000B75F3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плане</w:t>
      </w:r>
      <w:r w:rsidRPr="000B75F3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пользования</w:t>
      </w:r>
      <w:r w:rsidRPr="000B75F3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основными</w:t>
      </w:r>
      <w:r w:rsidRPr="000B75F3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правами</w:t>
      </w:r>
      <w:r w:rsidRPr="000B75F3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человека</w:t>
      </w:r>
      <w:r w:rsidRPr="000B75F3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br/>
      </w:r>
      <w:r w:rsidRPr="000B75F3">
        <w:rPr>
          <w:rFonts w:asciiTheme="majorBidi" w:hAnsiTheme="majorBidi" w:cstheme="majorBidi"/>
          <w:bCs/>
          <w:szCs w:val="18"/>
          <w:lang w:val="ru-RU"/>
        </w:rPr>
        <w:t>(</w:t>
      </w:r>
      <w:r>
        <w:rPr>
          <w:rFonts w:asciiTheme="majorBidi" w:hAnsiTheme="majorBidi" w:cstheme="majorBidi"/>
          <w:bCs/>
          <w:szCs w:val="18"/>
          <w:lang w:val="ru-RU"/>
        </w:rPr>
        <w:t>Решение №</w:t>
      </w:r>
      <w:r w:rsidRPr="000B75F3">
        <w:rPr>
          <w:rFonts w:asciiTheme="majorBidi" w:hAnsiTheme="majorBidi" w:cstheme="majorBidi"/>
          <w:bCs/>
          <w:szCs w:val="18"/>
          <w:lang w:val="ru-RU"/>
        </w:rPr>
        <w:t xml:space="preserve"> 187/10)</w:t>
      </w:r>
      <w:r>
        <w:rPr>
          <w:rFonts w:asciiTheme="majorBidi" w:hAnsiTheme="majorBidi" w:cstheme="majorBidi"/>
          <w:bCs/>
          <w:szCs w:val="18"/>
          <w:lang w:val="ru-RU"/>
        </w:rPr>
        <w:t>, и что один лишь критерий гражданства не может сам по себе служить достаточным основанием</w:t>
      </w:r>
      <w:r w:rsidRPr="000B75F3">
        <w:rPr>
          <w:rFonts w:asciiTheme="majorBidi" w:hAnsiTheme="majorBidi" w:cstheme="majorBidi"/>
          <w:bCs/>
          <w:szCs w:val="18"/>
          <w:lang w:val="ru-RU"/>
        </w:rPr>
        <w:t xml:space="preserve">. </w:t>
      </w:r>
      <w:r>
        <w:rPr>
          <w:rFonts w:asciiTheme="majorBidi" w:hAnsiTheme="majorBidi" w:cstheme="majorBidi"/>
          <w:bCs/>
          <w:szCs w:val="18"/>
          <w:lang w:val="ru-RU"/>
        </w:rPr>
        <w:t>Действительно</w:t>
      </w:r>
      <w:r w:rsidRPr="00DF547F">
        <w:rPr>
          <w:rFonts w:asciiTheme="majorBidi" w:hAnsiTheme="majorBidi" w:cstheme="majorBidi"/>
          <w:bCs/>
          <w:szCs w:val="18"/>
          <w:lang w:val="ru-RU"/>
        </w:rPr>
        <w:t xml:space="preserve">, </w:t>
      </w:r>
      <w:r>
        <w:rPr>
          <w:rFonts w:asciiTheme="majorBidi" w:hAnsiTheme="majorBidi" w:cstheme="majorBidi"/>
          <w:bCs/>
          <w:szCs w:val="18"/>
          <w:lang w:val="ru-RU"/>
        </w:rPr>
        <w:t>когда</w:t>
      </w:r>
      <w:r w:rsidRPr="00DF547F">
        <w:rPr>
          <w:rFonts w:asciiTheme="majorBidi" w:hAnsiTheme="majorBidi" w:cstheme="majorBidi"/>
          <w:bCs/>
          <w:szCs w:val="18"/>
          <w:lang w:val="ru-RU"/>
        </w:rPr>
        <w:t xml:space="preserve"> </w:t>
      </w:r>
      <w:r>
        <w:rPr>
          <w:rFonts w:asciiTheme="majorBidi" w:hAnsiTheme="majorBidi" w:cstheme="majorBidi"/>
          <w:bCs/>
          <w:szCs w:val="18"/>
          <w:lang w:val="ru-RU"/>
        </w:rPr>
        <w:t>государственный</w:t>
      </w:r>
      <w:r w:rsidRPr="00DF547F">
        <w:rPr>
          <w:rFonts w:asciiTheme="majorBidi" w:hAnsiTheme="majorBidi" w:cstheme="majorBidi"/>
          <w:bCs/>
          <w:szCs w:val="18"/>
          <w:lang w:val="ru-RU"/>
        </w:rPr>
        <w:t xml:space="preserve"> </w:t>
      </w:r>
      <w:r>
        <w:rPr>
          <w:rFonts w:asciiTheme="majorBidi" w:hAnsiTheme="majorBidi" w:cstheme="majorBidi"/>
          <w:bCs/>
          <w:szCs w:val="18"/>
          <w:lang w:val="ru-RU"/>
        </w:rPr>
        <w:t>орган</w:t>
      </w:r>
      <w:r w:rsidRPr="00DF547F">
        <w:rPr>
          <w:rFonts w:asciiTheme="majorBidi" w:hAnsiTheme="majorBidi" w:cstheme="majorBidi"/>
          <w:bCs/>
          <w:szCs w:val="18"/>
          <w:lang w:val="ru-RU"/>
        </w:rPr>
        <w:t xml:space="preserve"> </w:t>
      </w:r>
      <w:r>
        <w:rPr>
          <w:rFonts w:asciiTheme="majorBidi" w:hAnsiTheme="majorBidi" w:cstheme="majorBidi"/>
          <w:bCs/>
          <w:szCs w:val="18"/>
          <w:lang w:val="ru-RU"/>
        </w:rPr>
        <w:t>власти</w:t>
      </w:r>
      <w:r w:rsidRPr="00DF547F">
        <w:rPr>
          <w:rFonts w:asciiTheme="majorBidi" w:hAnsiTheme="majorBidi" w:cstheme="majorBidi"/>
          <w:bCs/>
          <w:szCs w:val="18"/>
          <w:lang w:val="ru-RU"/>
        </w:rPr>
        <w:t xml:space="preserve"> </w:t>
      </w:r>
      <w:r>
        <w:rPr>
          <w:rFonts w:asciiTheme="majorBidi" w:hAnsiTheme="majorBidi" w:cstheme="majorBidi"/>
          <w:bCs/>
          <w:szCs w:val="18"/>
          <w:lang w:val="ru-RU"/>
        </w:rPr>
        <w:t>выявляет</w:t>
      </w:r>
      <w:r w:rsidRPr="00DF547F">
        <w:rPr>
          <w:rFonts w:asciiTheme="majorBidi" w:hAnsiTheme="majorBidi" w:cstheme="majorBidi"/>
          <w:bCs/>
          <w:szCs w:val="18"/>
          <w:lang w:val="ru-RU"/>
        </w:rPr>
        <w:t xml:space="preserve"> </w:t>
      </w:r>
      <w:r>
        <w:rPr>
          <w:rFonts w:asciiTheme="majorBidi" w:hAnsiTheme="majorBidi" w:cstheme="majorBidi"/>
          <w:bCs/>
          <w:szCs w:val="18"/>
          <w:lang w:val="ru-RU"/>
        </w:rPr>
        <w:t xml:space="preserve">проблему, связанную с нуждой, ее решение не может ограничиваться критерием минимального срока пребывания </w:t>
      </w:r>
      <w:r w:rsidRPr="00DF547F">
        <w:rPr>
          <w:rFonts w:asciiTheme="majorBidi" w:hAnsiTheme="majorBidi" w:cstheme="majorBidi"/>
          <w:bCs/>
          <w:szCs w:val="18"/>
          <w:lang w:val="ru-RU"/>
        </w:rPr>
        <w:t>(</w:t>
      </w:r>
      <w:r>
        <w:rPr>
          <w:rFonts w:asciiTheme="majorBidi" w:hAnsiTheme="majorBidi" w:cstheme="majorBidi"/>
          <w:bCs/>
          <w:szCs w:val="18"/>
          <w:lang w:val="ru-RU"/>
        </w:rPr>
        <w:t>Решение №</w:t>
      </w:r>
      <w:r w:rsidRPr="00DF547F">
        <w:rPr>
          <w:rFonts w:asciiTheme="majorBidi" w:hAnsiTheme="majorBidi" w:cstheme="majorBidi"/>
          <w:bCs/>
          <w:szCs w:val="18"/>
          <w:lang w:val="ru-RU"/>
        </w:rPr>
        <w:t xml:space="preserve"> 2/2013).</w:t>
      </w:r>
      <w:r w:rsidRPr="00DF547F">
        <w:rPr>
          <w:rFonts w:asciiTheme="majorBidi" w:hAnsiTheme="majorBidi" w:cstheme="majorBidi"/>
          <w:szCs w:val="18"/>
          <w:lang w:val="ru-RU"/>
        </w:rPr>
        <w:t xml:space="preserve"> </w:t>
      </w:r>
    </w:p>
  </w:footnote>
  <w:footnote w:id="36">
    <w:p w:rsidR="00AC4DB4" w:rsidRPr="00424253" w:rsidRDefault="00AC4DB4" w:rsidP="00632350">
      <w:pPr>
        <w:pStyle w:val="FootnoteText"/>
        <w:widowControl w:val="0"/>
        <w:tabs>
          <w:tab w:val="clear" w:pos="1021"/>
          <w:tab w:val="right" w:pos="1020"/>
        </w:tabs>
        <w:rPr>
          <w:rFonts w:asciiTheme="majorBidi" w:hAnsiTheme="majorBidi" w:cstheme="majorBidi"/>
          <w:szCs w:val="18"/>
          <w:lang w:val="ru-RU"/>
        </w:rPr>
      </w:pPr>
      <w:r w:rsidRPr="00DF547F">
        <w:rPr>
          <w:rFonts w:asciiTheme="majorBidi" w:hAnsiTheme="majorBidi" w:cstheme="majorBidi"/>
          <w:szCs w:val="18"/>
          <w:lang w:val="ru-RU"/>
        </w:rPr>
        <w:tab/>
      </w:r>
      <w:r w:rsidRPr="000A78BB">
        <w:rPr>
          <w:rStyle w:val="FootnoteReference"/>
          <w:rFonts w:asciiTheme="majorBidi" w:hAnsiTheme="majorBidi" w:cstheme="majorBidi"/>
          <w:szCs w:val="18"/>
        </w:rPr>
        <w:footnoteRef/>
      </w:r>
      <w:r w:rsidRPr="00955EF8">
        <w:rPr>
          <w:rFonts w:asciiTheme="majorBidi" w:hAnsiTheme="majorBidi" w:cstheme="majorBidi"/>
          <w:szCs w:val="18"/>
          <w:lang w:val="ru-RU"/>
        </w:rPr>
        <w:tab/>
        <w:t>(</w:t>
      </w:r>
      <w:r>
        <w:rPr>
          <w:rFonts w:asciiTheme="majorBidi" w:hAnsiTheme="majorBidi" w:cstheme="majorBidi"/>
          <w:szCs w:val="18"/>
          <w:lang w:val="ru-RU"/>
        </w:rPr>
        <w:t>Источник</w:t>
      </w:r>
      <w:r w:rsidRPr="00955EF8">
        <w:rPr>
          <w:rFonts w:asciiTheme="majorBidi" w:hAnsiTheme="majorBidi" w:cstheme="majorBidi"/>
          <w:b/>
          <w:szCs w:val="18"/>
          <w:lang w:val="ru-RU"/>
        </w:rPr>
        <w:t xml:space="preserve">: </w:t>
      </w:r>
      <w:r>
        <w:rPr>
          <w:lang w:val="ru-RU"/>
        </w:rPr>
        <w:t>седьмой</w:t>
      </w:r>
      <w:r w:rsidRPr="00955EF8">
        <w:rPr>
          <w:lang w:val="ru-RU"/>
        </w:rPr>
        <w:t xml:space="preserve"> периодическ</w:t>
      </w:r>
      <w:r>
        <w:rPr>
          <w:lang w:val="ru-RU"/>
        </w:rPr>
        <w:t>ий</w:t>
      </w:r>
      <w:r w:rsidRPr="00955EF8">
        <w:rPr>
          <w:lang w:val="ru-RU"/>
        </w:rPr>
        <w:t xml:space="preserve"> доклад Италии КЛДЖ</w:t>
      </w:r>
      <w:r>
        <w:rPr>
          <w:lang w:val="ru-RU"/>
        </w:rPr>
        <w:t>.</w:t>
      </w:r>
      <w:r w:rsidRPr="00955EF8">
        <w:rPr>
          <w:rFonts w:asciiTheme="majorBidi" w:hAnsiTheme="majorBidi" w:cstheme="majorBidi"/>
          <w:szCs w:val="18"/>
          <w:lang w:val="ru-RU"/>
        </w:rPr>
        <w:t xml:space="preserve">) </w:t>
      </w:r>
      <w:r>
        <w:rPr>
          <w:rFonts w:asciiTheme="majorBidi" w:hAnsiTheme="majorBidi" w:cstheme="majorBidi"/>
          <w:szCs w:val="18"/>
          <w:lang w:val="ru-RU"/>
        </w:rPr>
        <w:t>Законодательный</w:t>
      </w:r>
      <w:r w:rsidRPr="00425CE4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br/>
        <w:t>декрет</w:t>
      </w:r>
      <w:r w:rsidRPr="00425CE4">
        <w:rPr>
          <w:rFonts w:asciiTheme="majorBidi" w:hAnsiTheme="majorBidi" w:cstheme="majorBidi"/>
          <w:szCs w:val="18"/>
          <w:lang w:val="ru-RU"/>
        </w:rPr>
        <w:t xml:space="preserve"> № 154/2013 </w:t>
      </w:r>
      <w:r>
        <w:rPr>
          <w:rFonts w:asciiTheme="majorBidi" w:hAnsiTheme="majorBidi" w:cstheme="majorBidi"/>
          <w:szCs w:val="18"/>
          <w:lang w:val="ru-RU"/>
        </w:rPr>
        <w:t>приравнивает</w:t>
      </w:r>
      <w:r w:rsidRPr="00425CE4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законнорожденных</w:t>
      </w:r>
      <w:r w:rsidRPr="00425CE4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детей</w:t>
      </w:r>
      <w:r w:rsidRPr="00425CE4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к</w:t>
      </w:r>
      <w:r w:rsidRPr="00425CE4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внебрачным</w:t>
      </w:r>
      <w:r w:rsidRPr="00425CE4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детям</w:t>
      </w:r>
      <w:r w:rsidRPr="00425CE4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br/>
      </w:r>
      <w:r w:rsidRPr="00425CE4">
        <w:rPr>
          <w:rFonts w:asciiTheme="majorBidi" w:hAnsiTheme="majorBidi" w:cstheme="majorBidi"/>
          <w:szCs w:val="18"/>
          <w:lang w:val="ru-RU"/>
        </w:rPr>
        <w:t>(</w:t>
      </w:r>
      <w:r>
        <w:rPr>
          <w:rFonts w:asciiTheme="majorBidi" w:hAnsiTheme="majorBidi" w:cstheme="majorBidi"/>
          <w:szCs w:val="18"/>
          <w:lang w:val="ru-RU"/>
        </w:rPr>
        <w:t xml:space="preserve">тем самым оказывая влияние также на внебрачное сожительство </w:t>
      </w:r>
      <w:r w:rsidRPr="0072330B">
        <w:rPr>
          <w:rFonts w:asciiTheme="majorBidi" w:hAnsiTheme="majorBidi" w:cstheme="majorBidi"/>
          <w:iCs/>
          <w:szCs w:val="18"/>
        </w:rPr>
        <w:t>more</w:t>
      </w:r>
      <w:r w:rsidRPr="0072330B">
        <w:rPr>
          <w:rFonts w:asciiTheme="majorBidi" w:hAnsiTheme="majorBidi" w:cstheme="majorBidi"/>
          <w:iCs/>
          <w:szCs w:val="18"/>
          <w:lang w:val="ru-RU"/>
        </w:rPr>
        <w:t xml:space="preserve"> </w:t>
      </w:r>
      <w:proofErr w:type="spellStart"/>
      <w:r w:rsidRPr="0072330B">
        <w:rPr>
          <w:rFonts w:asciiTheme="majorBidi" w:hAnsiTheme="majorBidi" w:cstheme="majorBidi"/>
          <w:iCs/>
          <w:szCs w:val="18"/>
        </w:rPr>
        <w:t>uxorio</w:t>
      </w:r>
      <w:proofErr w:type="spellEnd"/>
      <w:r>
        <w:rPr>
          <w:rFonts w:asciiTheme="majorBidi" w:hAnsiTheme="majorBidi" w:cstheme="majorBidi"/>
          <w:szCs w:val="18"/>
          <w:lang w:val="ru-RU"/>
        </w:rPr>
        <w:t xml:space="preserve">) </w:t>
      </w:r>
      <w:r>
        <w:rPr>
          <w:rFonts w:asciiTheme="majorBidi" w:hAnsiTheme="majorBidi" w:cstheme="majorBidi"/>
          <w:szCs w:val="18"/>
          <w:lang w:val="ru-RU"/>
        </w:rPr>
        <w:br/>
        <w:t>и, кроме того, расширяет право детей быть заслушанными</w:t>
      </w:r>
      <w:r w:rsidRPr="00425CE4">
        <w:rPr>
          <w:rFonts w:asciiTheme="majorBidi" w:hAnsiTheme="majorBidi" w:cstheme="majorBidi"/>
          <w:szCs w:val="18"/>
          <w:lang w:val="ru-RU"/>
        </w:rPr>
        <w:t xml:space="preserve">. </w:t>
      </w:r>
      <w:r w:rsidRPr="00424253">
        <w:rPr>
          <w:rFonts w:asciiTheme="majorBidi" w:hAnsiTheme="majorBidi" w:cstheme="majorBidi"/>
          <w:szCs w:val="18"/>
          <w:lang w:val="ru-RU"/>
        </w:rPr>
        <w:t xml:space="preserve">26 </w:t>
      </w:r>
      <w:r>
        <w:rPr>
          <w:rFonts w:asciiTheme="majorBidi" w:hAnsiTheme="majorBidi" w:cstheme="majorBidi"/>
          <w:szCs w:val="18"/>
          <w:lang w:val="ru-RU"/>
        </w:rPr>
        <w:t>мая</w:t>
      </w:r>
      <w:r w:rsidRPr="00424253">
        <w:rPr>
          <w:rFonts w:asciiTheme="majorBidi" w:hAnsiTheme="majorBidi" w:cstheme="majorBidi"/>
          <w:szCs w:val="18"/>
          <w:lang w:val="ru-RU"/>
        </w:rPr>
        <w:t xml:space="preserve"> 2015 </w:t>
      </w:r>
      <w:r>
        <w:rPr>
          <w:rFonts w:asciiTheme="majorBidi" w:hAnsiTheme="majorBidi" w:cstheme="majorBidi"/>
          <w:szCs w:val="18"/>
          <w:lang w:val="ru-RU"/>
        </w:rPr>
        <w:t>года</w:t>
      </w:r>
      <w:r w:rsidRPr="00424253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вступил</w:t>
      </w:r>
      <w:r w:rsidRPr="00424253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br/>
        <w:t>в</w:t>
      </w:r>
      <w:r w:rsidRPr="00424253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силу</w:t>
      </w:r>
      <w:r w:rsidRPr="00424253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Закон</w:t>
      </w:r>
      <w:r w:rsidRPr="00424253">
        <w:rPr>
          <w:rFonts w:asciiTheme="majorBidi" w:hAnsiTheme="majorBidi" w:cstheme="majorBidi"/>
          <w:szCs w:val="18"/>
          <w:lang w:val="ru-RU"/>
        </w:rPr>
        <w:t xml:space="preserve"> №</w:t>
      </w:r>
      <w:r>
        <w:rPr>
          <w:rFonts w:asciiTheme="majorBidi" w:hAnsiTheme="majorBidi" w:cstheme="majorBidi"/>
          <w:szCs w:val="18"/>
          <w:lang w:val="ru-RU"/>
        </w:rPr>
        <w:t xml:space="preserve"> </w:t>
      </w:r>
      <w:r w:rsidRPr="00424253">
        <w:rPr>
          <w:rFonts w:asciiTheme="majorBidi" w:hAnsiTheme="majorBidi" w:cstheme="majorBidi"/>
          <w:szCs w:val="18"/>
          <w:lang w:val="ru-RU"/>
        </w:rPr>
        <w:t xml:space="preserve">55/2015, </w:t>
      </w:r>
      <w:r>
        <w:rPr>
          <w:rFonts w:asciiTheme="majorBidi" w:hAnsiTheme="majorBidi" w:cstheme="majorBidi"/>
          <w:szCs w:val="18"/>
          <w:lang w:val="ru-RU"/>
        </w:rPr>
        <w:t>ускоряющий</w:t>
      </w:r>
      <w:r w:rsidRPr="00424253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процедуру</w:t>
      </w:r>
      <w:r w:rsidRPr="00424253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развода</w:t>
      </w:r>
      <w:r w:rsidRPr="00424253">
        <w:rPr>
          <w:rFonts w:asciiTheme="majorBidi" w:hAnsiTheme="majorBidi" w:cstheme="majorBidi"/>
          <w:szCs w:val="18"/>
          <w:lang w:val="ru-RU"/>
        </w:rPr>
        <w:t xml:space="preserve"> (</w:t>
      </w:r>
      <w:r>
        <w:rPr>
          <w:rFonts w:asciiTheme="majorBidi" w:hAnsiTheme="majorBidi" w:cstheme="majorBidi"/>
          <w:szCs w:val="18"/>
          <w:lang w:val="ru-RU"/>
        </w:rPr>
        <w:t>максимальный</w:t>
      </w:r>
      <w:r w:rsidRPr="00424253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br/>
        <w:t>срок</w:t>
      </w:r>
      <w:r w:rsidRPr="00424253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 xml:space="preserve">– </w:t>
      </w:r>
      <w:r w:rsidRPr="00424253">
        <w:rPr>
          <w:rFonts w:asciiTheme="majorBidi" w:hAnsiTheme="majorBidi" w:cstheme="majorBidi"/>
          <w:szCs w:val="18"/>
          <w:lang w:val="ru-RU"/>
        </w:rPr>
        <w:t>12</w:t>
      </w:r>
      <w:r>
        <w:rPr>
          <w:rFonts w:asciiTheme="majorBidi" w:hAnsiTheme="majorBidi" w:cstheme="majorBidi"/>
          <w:szCs w:val="18"/>
          <w:lang w:val="ru-RU"/>
        </w:rPr>
        <w:t xml:space="preserve"> месяцев</w:t>
      </w:r>
      <w:r w:rsidRPr="00424253">
        <w:rPr>
          <w:rFonts w:asciiTheme="majorBidi" w:hAnsiTheme="majorBidi" w:cstheme="majorBidi"/>
          <w:szCs w:val="18"/>
          <w:lang w:val="ru-RU"/>
        </w:rPr>
        <w:t>,</w:t>
      </w:r>
      <w:r>
        <w:rPr>
          <w:rFonts w:asciiTheme="majorBidi" w:hAnsiTheme="majorBidi" w:cstheme="majorBidi"/>
          <w:szCs w:val="18"/>
          <w:lang w:val="ru-RU"/>
        </w:rPr>
        <w:t xml:space="preserve"> который может быть сокращен до </w:t>
      </w:r>
      <w:r w:rsidRPr="00424253">
        <w:rPr>
          <w:rFonts w:asciiTheme="majorBidi" w:hAnsiTheme="majorBidi" w:cstheme="majorBidi"/>
          <w:szCs w:val="18"/>
          <w:lang w:val="ru-RU"/>
        </w:rPr>
        <w:t xml:space="preserve">6 </w:t>
      </w:r>
      <w:r>
        <w:rPr>
          <w:rFonts w:asciiTheme="majorBidi" w:hAnsiTheme="majorBidi" w:cstheme="majorBidi"/>
          <w:szCs w:val="18"/>
          <w:lang w:val="ru-RU"/>
        </w:rPr>
        <w:t>месяцев по обоюдному согласию</w:t>
      </w:r>
      <w:r w:rsidRPr="00424253">
        <w:rPr>
          <w:rFonts w:asciiTheme="majorBidi" w:hAnsiTheme="majorBidi" w:cstheme="majorBidi"/>
          <w:szCs w:val="18"/>
          <w:lang w:val="ru-RU"/>
        </w:rPr>
        <w:t xml:space="preserve">). </w:t>
      </w:r>
    </w:p>
  </w:footnote>
  <w:footnote w:id="37">
    <w:p w:rsidR="00AC4DB4" w:rsidRPr="003301BB" w:rsidRDefault="00AC4DB4" w:rsidP="00E36FFB">
      <w:pPr>
        <w:pStyle w:val="FootnoteText"/>
        <w:keepLines/>
        <w:widowControl w:val="0"/>
        <w:tabs>
          <w:tab w:val="clear" w:pos="1021"/>
          <w:tab w:val="right" w:pos="1020"/>
        </w:tabs>
        <w:rPr>
          <w:rFonts w:asciiTheme="majorBidi" w:hAnsiTheme="majorBidi" w:cstheme="majorBidi"/>
          <w:szCs w:val="18"/>
          <w:lang w:val="ru-RU"/>
        </w:rPr>
      </w:pPr>
      <w:r w:rsidRPr="00424253">
        <w:rPr>
          <w:rFonts w:asciiTheme="majorBidi" w:hAnsiTheme="majorBidi" w:cstheme="majorBidi"/>
          <w:szCs w:val="18"/>
          <w:lang w:val="ru-RU"/>
        </w:rPr>
        <w:tab/>
      </w:r>
      <w:r w:rsidRPr="000A78BB">
        <w:rPr>
          <w:rStyle w:val="FootnoteReference"/>
          <w:rFonts w:asciiTheme="majorBidi" w:hAnsiTheme="majorBidi" w:cstheme="majorBidi"/>
          <w:szCs w:val="18"/>
        </w:rPr>
        <w:footnoteRef/>
      </w:r>
      <w:r w:rsidRPr="006D20E6">
        <w:rPr>
          <w:rFonts w:asciiTheme="majorBidi" w:hAnsiTheme="majorBidi" w:cstheme="majorBidi"/>
          <w:szCs w:val="18"/>
          <w:lang w:val="ru-RU"/>
        </w:rPr>
        <w:tab/>
      </w:r>
      <w:r w:rsidRPr="006D20E6">
        <w:rPr>
          <w:lang w:val="ru-RU"/>
        </w:rPr>
        <w:t>В дополнение к статье</w:t>
      </w:r>
      <w:r w:rsidRPr="00912F21">
        <w:rPr>
          <w:lang w:val="ru-RU"/>
        </w:rPr>
        <w:t xml:space="preserve"> </w:t>
      </w:r>
      <w:r w:rsidRPr="006D20E6">
        <w:rPr>
          <w:rFonts w:asciiTheme="majorBidi" w:hAnsiTheme="majorBidi" w:cstheme="majorBidi"/>
          <w:szCs w:val="18"/>
          <w:lang w:val="ru-RU"/>
        </w:rPr>
        <w:t xml:space="preserve">3 </w:t>
      </w:r>
      <w:r>
        <w:rPr>
          <w:rFonts w:asciiTheme="majorBidi" w:hAnsiTheme="majorBidi" w:cstheme="majorBidi"/>
          <w:szCs w:val="18"/>
          <w:lang w:val="ru-RU"/>
        </w:rPr>
        <w:t>Конституции</w:t>
      </w:r>
      <w:r w:rsidRPr="006D20E6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Италии</w:t>
      </w:r>
      <w:r w:rsidRPr="006D20E6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статья</w:t>
      </w:r>
      <w:r w:rsidRPr="006D20E6">
        <w:rPr>
          <w:rFonts w:asciiTheme="majorBidi" w:hAnsiTheme="majorBidi" w:cstheme="majorBidi"/>
          <w:szCs w:val="18"/>
          <w:lang w:val="ru-RU"/>
        </w:rPr>
        <w:t xml:space="preserve"> 1 </w:t>
      </w:r>
      <w:r w:rsidRPr="006D20E6">
        <w:rPr>
          <w:bCs/>
          <w:lang w:val="ru-RU"/>
        </w:rPr>
        <w:t>Кодекс</w:t>
      </w:r>
      <w:r>
        <w:rPr>
          <w:bCs/>
          <w:lang w:val="ru-RU"/>
        </w:rPr>
        <w:t>а</w:t>
      </w:r>
      <w:r w:rsidRPr="006D20E6">
        <w:rPr>
          <w:bCs/>
          <w:lang w:val="ru-RU"/>
        </w:rPr>
        <w:t xml:space="preserve"> равенства возможностей между женщинами </w:t>
      </w:r>
      <w:r>
        <w:rPr>
          <w:bCs/>
          <w:lang w:val="ru-RU"/>
        </w:rPr>
        <w:t>и</w:t>
      </w:r>
      <w:r w:rsidRPr="006D20E6">
        <w:rPr>
          <w:bCs/>
          <w:lang w:val="ru-RU"/>
        </w:rPr>
        <w:t xml:space="preserve"> мужчинами</w:t>
      </w:r>
      <w:r w:rsidRPr="006D20E6">
        <w:rPr>
          <w:rFonts w:asciiTheme="majorBidi" w:hAnsiTheme="majorBidi" w:cstheme="majorBidi"/>
          <w:szCs w:val="18"/>
          <w:lang w:val="ru-RU"/>
        </w:rPr>
        <w:t xml:space="preserve"> (</w:t>
      </w:r>
      <w:r>
        <w:rPr>
          <w:rFonts w:asciiTheme="majorBidi" w:hAnsiTheme="majorBidi" w:cstheme="majorBidi"/>
          <w:szCs w:val="18"/>
          <w:lang w:val="ru-RU"/>
        </w:rPr>
        <w:t>Законодательный</w:t>
      </w:r>
      <w:r w:rsidRPr="006D20E6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декрет</w:t>
      </w:r>
      <w:r w:rsidRPr="006D20E6">
        <w:rPr>
          <w:rFonts w:asciiTheme="majorBidi" w:hAnsiTheme="majorBidi" w:cstheme="majorBidi"/>
          <w:szCs w:val="18"/>
          <w:lang w:val="ru-RU"/>
        </w:rPr>
        <w:t xml:space="preserve"> № 198/2006) </w:t>
      </w:r>
      <w:r>
        <w:rPr>
          <w:rFonts w:asciiTheme="majorBidi" w:hAnsiTheme="majorBidi" w:cstheme="majorBidi"/>
          <w:szCs w:val="18"/>
          <w:lang w:val="ru-RU"/>
        </w:rPr>
        <w:t>гласит</w:t>
      </w:r>
      <w:r w:rsidRPr="006D20E6">
        <w:rPr>
          <w:rFonts w:asciiTheme="majorBidi" w:hAnsiTheme="majorBidi" w:cstheme="majorBidi"/>
          <w:szCs w:val="18"/>
          <w:lang w:val="ru-RU"/>
        </w:rPr>
        <w:t xml:space="preserve">: </w:t>
      </w:r>
      <w:r>
        <w:rPr>
          <w:rFonts w:asciiTheme="majorBidi" w:hAnsiTheme="majorBidi" w:cstheme="majorBidi"/>
          <w:szCs w:val="18"/>
          <w:lang w:val="ru-RU"/>
        </w:rPr>
        <w:t>«Соответствующие положения предусматривают принятие мер, направленных на устранение каких-либо различий</w:t>
      </w:r>
      <w:r w:rsidRPr="006D20E6">
        <w:rPr>
          <w:rFonts w:asciiTheme="majorBidi" w:hAnsiTheme="majorBidi" w:cstheme="majorBidi"/>
          <w:szCs w:val="18"/>
          <w:lang w:val="ru-RU"/>
        </w:rPr>
        <w:t xml:space="preserve">, </w:t>
      </w:r>
      <w:r>
        <w:rPr>
          <w:rFonts w:asciiTheme="majorBidi" w:hAnsiTheme="majorBidi" w:cstheme="majorBidi"/>
          <w:szCs w:val="18"/>
          <w:lang w:val="ru-RU"/>
        </w:rPr>
        <w:t>исключений или ограничений по признаку пола</w:t>
      </w:r>
      <w:r w:rsidRPr="006D20E6">
        <w:rPr>
          <w:rFonts w:asciiTheme="majorBidi" w:hAnsiTheme="majorBidi" w:cstheme="majorBidi"/>
          <w:szCs w:val="18"/>
          <w:lang w:val="ru-RU"/>
        </w:rPr>
        <w:t xml:space="preserve">, </w:t>
      </w:r>
      <w:r>
        <w:rPr>
          <w:rFonts w:asciiTheme="majorBidi" w:hAnsiTheme="majorBidi" w:cstheme="majorBidi"/>
          <w:szCs w:val="18"/>
          <w:lang w:val="ru-RU"/>
        </w:rPr>
        <w:t xml:space="preserve">которые могут повлиять на </w:t>
      </w:r>
      <w:r w:rsidRPr="00A42B1C">
        <w:rPr>
          <w:lang w:val="ru-RU"/>
        </w:rPr>
        <w:t>осуществлени</w:t>
      </w:r>
      <w:r>
        <w:rPr>
          <w:lang w:val="ru-RU"/>
        </w:rPr>
        <w:t>е</w:t>
      </w:r>
      <w:r w:rsidRPr="00A42B1C">
        <w:rPr>
          <w:lang w:val="ru-RU"/>
        </w:rPr>
        <w:t xml:space="preserve"> и использовани</w:t>
      </w:r>
      <w:r>
        <w:rPr>
          <w:lang w:val="ru-RU"/>
        </w:rPr>
        <w:t>е</w:t>
      </w:r>
      <w:r w:rsidRPr="00A42B1C">
        <w:rPr>
          <w:lang w:val="ru-RU"/>
        </w:rPr>
        <w:t xml:space="preserve"> прав человека и основных свобод </w:t>
      </w:r>
      <w:r>
        <w:rPr>
          <w:lang w:val="ru-RU"/>
        </w:rPr>
        <w:t xml:space="preserve">или воспрепятствовать этому </w:t>
      </w:r>
      <w:r w:rsidRPr="006D20E6">
        <w:rPr>
          <w:rFonts w:asciiTheme="majorBidi" w:hAnsiTheme="majorBidi" w:cstheme="majorBidi"/>
          <w:szCs w:val="18"/>
          <w:lang w:val="ru-RU"/>
        </w:rPr>
        <w:t>(</w:t>
      </w:r>
      <w:r>
        <w:rPr>
          <w:rFonts w:asciiTheme="majorBidi" w:hAnsiTheme="majorBidi" w:cstheme="majorBidi"/>
          <w:szCs w:val="18"/>
          <w:lang w:val="ru-RU"/>
        </w:rPr>
        <w:t>.</w:t>
      </w:r>
      <w:r w:rsidRPr="006D20E6">
        <w:rPr>
          <w:rFonts w:asciiTheme="majorBidi" w:hAnsiTheme="majorBidi" w:cstheme="majorBidi"/>
          <w:szCs w:val="18"/>
          <w:lang w:val="ru-RU"/>
        </w:rPr>
        <w:t>..)</w:t>
      </w:r>
      <w:r>
        <w:rPr>
          <w:rFonts w:asciiTheme="majorBidi" w:hAnsiTheme="majorBidi" w:cstheme="majorBidi"/>
          <w:szCs w:val="18"/>
          <w:lang w:val="ru-RU"/>
        </w:rPr>
        <w:t>»</w:t>
      </w:r>
      <w:r w:rsidRPr="006D20E6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во всех сферах жизни</w:t>
      </w:r>
      <w:r w:rsidRPr="006D20E6">
        <w:rPr>
          <w:rFonts w:asciiTheme="majorBidi" w:hAnsiTheme="majorBidi" w:cstheme="majorBidi"/>
          <w:szCs w:val="18"/>
          <w:lang w:val="ru-RU"/>
        </w:rPr>
        <w:t xml:space="preserve">. </w:t>
      </w:r>
      <w:r>
        <w:rPr>
          <w:rFonts w:asciiTheme="majorBidi" w:hAnsiTheme="majorBidi" w:cstheme="majorBidi"/>
          <w:szCs w:val="18"/>
          <w:lang w:val="ru-RU"/>
        </w:rPr>
        <w:t>Таким</w:t>
      </w:r>
      <w:r w:rsidRPr="003301BB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образом</w:t>
      </w:r>
      <w:r w:rsidRPr="003301BB">
        <w:rPr>
          <w:rFonts w:asciiTheme="majorBidi" w:hAnsiTheme="majorBidi" w:cstheme="majorBidi"/>
          <w:szCs w:val="18"/>
          <w:lang w:val="ru-RU"/>
        </w:rPr>
        <w:t xml:space="preserve">, </w:t>
      </w:r>
      <w:r>
        <w:rPr>
          <w:rFonts w:asciiTheme="majorBidi" w:hAnsiTheme="majorBidi" w:cstheme="majorBidi"/>
          <w:szCs w:val="18"/>
          <w:lang w:val="ru-RU"/>
        </w:rPr>
        <w:t>отсутствует</w:t>
      </w:r>
      <w:r w:rsidRPr="003301BB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какая</w:t>
      </w:r>
      <w:r w:rsidRPr="003301BB">
        <w:rPr>
          <w:rFonts w:asciiTheme="majorBidi" w:hAnsiTheme="majorBidi" w:cstheme="majorBidi"/>
          <w:szCs w:val="18"/>
          <w:lang w:val="ru-RU"/>
        </w:rPr>
        <w:t>-</w:t>
      </w:r>
      <w:r>
        <w:rPr>
          <w:rFonts w:asciiTheme="majorBidi" w:hAnsiTheme="majorBidi" w:cstheme="majorBidi"/>
          <w:szCs w:val="18"/>
          <w:lang w:val="ru-RU"/>
        </w:rPr>
        <w:t>либо</w:t>
      </w:r>
      <w:r w:rsidRPr="003301BB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правовая</w:t>
      </w:r>
      <w:r w:rsidRPr="003301BB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дискриминации</w:t>
      </w:r>
      <w:r w:rsidRPr="003301BB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 xml:space="preserve">между женщинами и мужчинами </w:t>
      </w:r>
      <w:r>
        <w:rPr>
          <w:rFonts w:asciiTheme="majorBidi" w:hAnsiTheme="majorBidi" w:cstheme="majorBidi"/>
          <w:szCs w:val="18"/>
          <w:lang w:val="ru-RU"/>
        </w:rPr>
        <w:br/>
        <w:t>в области гражданских, политических, социальных, экономических и культурных прав</w:t>
      </w:r>
      <w:r w:rsidRPr="003301BB">
        <w:rPr>
          <w:rFonts w:asciiTheme="majorBidi" w:hAnsiTheme="majorBidi" w:cstheme="majorBidi"/>
          <w:szCs w:val="18"/>
          <w:lang w:val="ru-RU"/>
        </w:rPr>
        <w:t xml:space="preserve">. </w:t>
      </w:r>
    </w:p>
  </w:footnote>
  <w:footnote w:id="38">
    <w:p w:rsidR="00AC4DB4" w:rsidRPr="003E5D83" w:rsidRDefault="00AC4DB4" w:rsidP="00632350">
      <w:pPr>
        <w:pStyle w:val="FootnoteText"/>
        <w:rPr>
          <w:rFonts w:asciiTheme="majorBidi" w:hAnsiTheme="majorBidi" w:cstheme="majorBidi"/>
          <w:szCs w:val="18"/>
          <w:lang w:val="ru-RU"/>
        </w:rPr>
      </w:pPr>
      <w:r w:rsidRPr="003301BB">
        <w:rPr>
          <w:rFonts w:asciiTheme="majorBidi" w:hAnsiTheme="majorBidi" w:cstheme="majorBidi"/>
          <w:b/>
          <w:szCs w:val="18"/>
          <w:lang w:val="ru-RU"/>
        </w:rPr>
        <w:tab/>
      </w:r>
      <w:r w:rsidRPr="000A78BB">
        <w:rPr>
          <w:rStyle w:val="FootnoteReference"/>
          <w:rFonts w:asciiTheme="majorBidi" w:hAnsiTheme="majorBidi" w:cstheme="majorBidi"/>
          <w:szCs w:val="18"/>
        </w:rPr>
        <w:footnoteRef/>
      </w:r>
      <w:r w:rsidRPr="001C37ED">
        <w:rPr>
          <w:rFonts w:asciiTheme="majorBidi" w:hAnsiTheme="majorBidi" w:cstheme="majorBidi"/>
          <w:bCs/>
          <w:szCs w:val="18"/>
          <w:lang w:val="ru-RU"/>
        </w:rPr>
        <w:t xml:space="preserve"> </w:t>
      </w:r>
      <w:r w:rsidRPr="001C37ED">
        <w:rPr>
          <w:rFonts w:asciiTheme="majorBidi" w:hAnsiTheme="majorBidi" w:cstheme="majorBidi"/>
          <w:b/>
          <w:szCs w:val="18"/>
          <w:lang w:val="ru-RU"/>
        </w:rPr>
        <w:tab/>
      </w:r>
      <w:r w:rsidRPr="00800957">
        <w:rPr>
          <w:rFonts w:asciiTheme="majorBidi" w:hAnsiTheme="majorBidi" w:cstheme="majorBidi"/>
          <w:szCs w:val="18"/>
          <w:lang w:val="ru-RU"/>
        </w:rPr>
        <w:t>Приоритетными</w:t>
      </w:r>
      <w:r w:rsidRPr="001C37ED">
        <w:rPr>
          <w:rFonts w:asciiTheme="majorBidi" w:hAnsiTheme="majorBidi" w:cstheme="majorBidi"/>
          <w:szCs w:val="18"/>
          <w:lang w:val="ru-RU"/>
        </w:rPr>
        <w:t xml:space="preserve"> </w:t>
      </w:r>
      <w:r w:rsidRPr="00800957">
        <w:rPr>
          <w:rFonts w:asciiTheme="majorBidi" w:hAnsiTheme="majorBidi" w:cstheme="majorBidi"/>
          <w:szCs w:val="18"/>
          <w:lang w:val="ru-RU"/>
        </w:rPr>
        <w:t>областями</w:t>
      </w:r>
      <w:r w:rsidRPr="001C37ED">
        <w:rPr>
          <w:rFonts w:asciiTheme="majorBidi" w:hAnsiTheme="majorBidi" w:cstheme="majorBidi"/>
          <w:szCs w:val="18"/>
          <w:lang w:val="ru-RU"/>
        </w:rPr>
        <w:t xml:space="preserve"> </w:t>
      </w:r>
      <w:r w:rsidRPr="00800957">
        <w:rPr>
          <w:rFonts w:asciiTheme="majorBidi" w:hAnsiTheme="majorBidi" w:cstheme="majorBidi"/>
          <w:szCs w:val="18"/>
          <w:lang w:val="ru-RU"/>
        </w:rPr>
        <w:t>соответствующего</w:t>
      </w:r>
      <w:r w:rsidRPr="001C37ED">
        <w:rPr>
          <w:rFonts w:asciiTheme="majorBidi" w:hAnsiTheme="majorBidi" w:cstheme="majorBidi"/>
          <w:szCs w:val="18"/>
          <w:lang w:val="ru-RU"/>
        </w:rPr>
        <w:t xml:space="preserve"> </w:t>
      </w:r>
      <w:r w:rsidRPr="00800957">
        <w:rPr>
          <w:rFonts w:asciiTheme="majorBidi" w:hAnsiTheme="majorBidi" w:cstheme="majorBidi"/>
          <w:szCs w:val="18"/>
          <w:lang w:val="ru-RU"/>
        </w:rPr>
        <w:t>вмешательства</w:t>
      </w:r>
      <w:r w:rsidRPr="001C37ED">
        <w:rPr>
          <w:rFonts w:asciiTheme="majorBidi" w:hAnsiTheme="majorBidi" w:cstheme="majorBidi"/>
          <w:szCs w:val="18"/>
          <w:lang w:val="ru-RU"/>
        </w:rPr>
        <w:t xml:space="preserve"> </w:t>
      </w:r>
      <w:r w:rsidRPr="00800957">
        <w:rPr>
          <w:rFonts w:asciiTheme="majorBidi" w:hAnsiTheme="majorBidi" w:cstheme="majorBidi"/>
          <w:szCs w:val="18"/>
          <w:lang w:val="ru-RU"/>
        </w:rPr>
        <w:t>являются</w:t>
      </w:r>
      <w:r w:rsidRPr="001C37ED">
        <w:rPr>
          <w:rFonts w:asciiTheme="majorBidi" w:hAnsiTheme="majorBidi" w:cstheme="majorBidi"/>
          <w:szCs w:val="18"/>
          <w:lang w:val="ru-RU"/>
        </w:rPr>
        <w:t xml:space="preserve">: </w:t>
      </w:r>
      <w:r>
        <w:rPr>
          <w:rFonts w:asciiTheme="majorBidi" w:hAnsiTheme="majorBidi" w:cstheme="majorBidi"/>
          <w:szCs w:val="18"/>
          <w:lang w:val="ru-RU"/>
        </w:rPr>
        <w:t>улучшение</w:t>
      </w:r>
      <w:r w:rsidRPr="001C37ED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целевой</w:t>
      </w:r>
      <w:r w:rsidRPr="001C37ED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занятости</w:t>
      </w:r>
      <w:r w:rsidRPr="001C37ED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путем</w:t>
      </w:r>
      <w:r w:rsidRPr="001C37ED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совершенствования</w:t>
      </w:r>
      <w:r w:rsidRPr="001C37ED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согласования</w:t>
      </w:r>
      <w:r w:rsidRPr="001C37ED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предложений</w:t>
      </w:r>
      <w:r w:rsidRPr="001C37ED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рабочих</w:t>
      </w:r>
      <w:r w:rsidRPr="001C37ED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мест</w:t>
      </w:r>
      <w:r w:rsidRPr="001C37ED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и</w:t>
      </w:r>
      <w:r w:rsidRPr="001C37ED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спроса</w:t>
      </w:r>
      <w:r w:rsidRPr="001C37ED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на</w:t>
      </w:r>
      <w:r w:rsidRPr="001C37ED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них</w:t>
      </w:r>
      <w:r w:rsidRPr="001C37ED">
        <w:rPr>
          <w:rFonts w:asciiTheme="majorBidi" w:hAnsiTheme="majorBidi" w:cstheme="majorBidi"/>
          <w:bCs/>
          <w:szCs w:val="18"/>
          <w:lang w:val="ru-RU"/>
        </w:rPr>
        <w:t xml:space="preserve">; </w:t>
      </w:r>
      <w:r>
        <w:rPr>
          <w:rFonts w:asciiTheme="majorBidi" w:hAnsiTheme="majorBidi" w:cstheme="majorBidi"/>
          <w:bCs/>
          <w:szCs w:val="18"/>
          <w:lang w:val="ru-RU"/>
        </w:rPr>
        <w:t>добавочные</w:t>
      </w:r>
      <w:r w:rsidRPr="001C37ED">
        <w:rPr>
          <w:rFonts w:asciiTheme="majorBidi" w:hAnsiTheme="majorBidi" w:cstheme="majorBidi"/>
          <w:bCs/>
          <w:szCs w:val="18"/>
          <w:lang w:val="ru-RU"/>
        </w:rPr>
        <w:t xml:space="preserve"> </w:t>
      </w:r>
      <w:r>
        <w:rPr>
          <w:rFonts w:asciiTheme="majorBidi" w:hAnsiTheme="majorBidi" w:cstheme="majorBidi"/>
          <w:bCs/>
          <w:szCs w:val="18"/>
          <w:lang w:val="ru-RU"/>
        </w:rPr>
        <w:t>выплаты при найме</w:t>
      </w:r>
      <w:r w:rsidRPr="001C37ED">
        <w:rPr>
          <w:rFonts w:asciiTheme="majorBidi" w:hAnsiTheme="majorBidi" w:cstheme="majorBidi"/>
          <w:bCs/>
          <w:szCs w:val="18"/>
          <w:lang w:val="ru-RU"/>
        </w:rPr>
        <w:t xml:space="preserve">; </w:t>
      </w:r>
      <w:r>
        <w:rPr>
          <w:rFonts w:asciiTheme="majorBidi" w:hAnsiTheme="majorBidi" w:cstheme="majorBidi"/>
          <w:bCs/>
          <w:szCs w:val="18"/>
          <w:lang w:val="ru-RU"/>
        </w:rPr>
        <w:t>база данных по вопросам целевой занятости</w:t>
      </w:r>
      <w:r w:rsidRPr="001C37ED">
        <w:rPr>
          <w:rFonts w:asciiTheme="majorBidi" w:hAnsiTheme="majorBidi" w:cstheme="majorBidi"/>
          <w:bCs/>
          <w:szCs w:val="18"/>
          <w:lang w:val="ru-RU"/>
        </w:rPr>
        <w:t xml:space="preserve">; </w:t>
      </w:r>
      <w:r>
        <w:rPr>
          <w:rFonts w:asciiTheme="majorBidi" w:hAnsiTheme="majorBidi" w:cstheme="majorBidi"/>
          <w:bCs/>
          <w:szCs w:val="18"/>
          <w:lang w:val="ru-RU"/>
        </w:rPr>
        <w:t xml:space="preserve">воздействие программ интеграции на рынок труда, направленных </w:t>
      </w:r>
      <w:r>
        <w:rPr>
          <w:rFonts w:asciiTheme="majorBidi" w:hAnsiTheme="majorBidi" w:cstheme="majorBidi"/>
          <w:bCs/>
          <w:szCs w:val="18"/>
          <w:lang w:val="ru-RU"/>
        </w:rPr>
        <w:br/>
        <w:t>на обеспечение полной занятости инвалидов. Ниже</w:t>
      </w:r>
      <w:r w:rsidRPr="00282E70">
        <w:rPr>
          <w:rFonts w:asciiTheme="majorBidi" w:hAnsiTheme="majorBidi" w:cstheme="majorBidi"/>
          <w:bCs/>
          <w:szCs w:val="18"/>
          <w:lang w:val="ru-RU"/>
        </w:rPr>
        <w:t xml:space="preserve"> </w:t>
      </w:r>
      <w:r>
        <w:rPr>
          <w:rFonts w:asciiTheme="majorBidi" w:hAnsiTheme="majorBidi" w:cstheme="majorBidi"/>
          <w:bCs/>
          <w:szCs w:val="18"/>
          <w:lang w:val="ru-RU"/>
        </w:rPr>
        <w:t>приводятся</w:t>
      </w:r>
      <w:r w:rsidRPr="00282E70">
        <w:rPr>
          <w:rFonts w:asciiTheme="majorBidi" w:hAnsiTheme="majorBidi" w:cstheme="majorBidi"/>
          <w:bCs/>
          <w:szCs w:val="18"/>
          <w:lang w:val="ru-RU"/>
        </w:rPr>
        <w:t xml:space="preserve"> </w:t>
      </w:r>
      <w:r>
        <w:rPr>
          <w:rFonts w:asciiTheme="majorBidi" w:hAnsiTheme="majorBidi" w:cstheme="majorBidi"/>
          <w:bCs/>
          <w:szCs w:val="18"/>
          <w:lang w:val="ru-RU"/>
        </w:rPr>
        <w:t>данные</w:t>
      </w:r>
      <w:r w:rsidRPr="00282E70">
        <w:rPr>
          <w:rFonts w:asciiTheme="majorBidi" w:hAnsiTheme="majorBidi" w:cstheme="majorBidi"/>
          <w:bCs/>
          <w:szCs w:val="18"/>
          <w:lang w:val="ru-RU"/>
        </w:rPr>
        <w:t xml:space="preserve"> </w:t>
      </w:r>
      <w:r>
        <w:rPr>
          <w:rFonts w:asciiTheme="majorBidi" w:hAnsiTheme="majorBidi" w:cstheme="majorBidi"/>
          <w:bCs/>
          <w:szCs w:val="18"/>
          <w:lang w:val="ru-RU"/>
        </w:rPr>
        <w:t>из</w:t>
      </w:r>
      <w:r w:rsidRPr="00282E70">
        <w:rPr>
          <w:rFonts w:asciiTheme="majorBidi" w:hAnsiTheme="majorBidi" w:cstheme="majorBidi"/>
          <w:bCs/>
          <w:szCs w:val="18"/>
          <w:lang w:val="ru-RU"/>
        </w:rPr>
        <w:t xml:space="preserve"> </w:t>
      </w:r>
      <w:r>
        <w:rPr>
          <w:rFonts w:asciiTheme="majorBidi" w:hAnsiTheme="majorBidi" w:cstheme="majorBidi"/>
          <w:bCs/>
          <w:szCs w:val="18"/>
          <w:lang w:val="ru-RU"/>
        </w:rPr>
        <w:t>доклада</w:t>
      </w:r>
      <w:r w:rsidRPr="00282E70">
        <w:rPr>
          <w:rFonts w:asciiTheme="majorBidi" w:hAnsiTheme="majorBidi" w:cstheme="majorBidi"/>
          <w:bCs/>
          <w:szCs w:val="18"/>
          <w:lang w:val="ru-RU"/>
        </w:rPr>
        <w:t xml:space="preserve"> </w:t>
      </w:r>
      <w:r>
        <w:rPr>
          <w:rFonts w:asciiTheme="majorBidi" w:hAnsiTheme="majorBidi" w:cstheme="majorBidi"/>
          <w:bCs/>
          <w:szCs w:val="18"/>
          <w:lang w:val="ru-RU"/>
        </w:rPr>
        <w:t>парламенту</w:t>
      </w:r>
      <w:r w:rsidRPr="00282E70">
        <w:rPr>
          <w:rFonts w:asciiTheme="majorBidi" w:hAnsiTheme="majorBidi" w:cstheme="majorBidi"/>
          <w:bCs/>
          <w:szCs w:val="18"/>
          <w:lang w:val="ru-RU"/>
        </w:rPr>
        <w:t xml:space="preserve"> </w:t>
      </w:r>
      <w:r>
        <w:rPr>
          <w:rFonts w:asciiTheme="majorBidi" w:hAnsiTheme="majorBidi" w:cstheme="majorBidi"/>
          <w:bCs/>
          <w:szCs w:val="18"/>
          <w:lang w:val="ru-RU"/>
        </w:rPr>
        <w:t>по</w:t>
      </w:r>
      <w:r w:rsidRPr="00282E70">
        <w:rPr>
          <w:rFonts w:asciiTheme="majorBidi" w:hAnsiTheme="majorBidi" w:cstheme="majorBidi"/>
          <w:bCs/>
          <w:szCs w:val="18"/>
          <w:lang w:val="ru-RU"/>
        </w:rPr>
        <w:t xml:space="preserve"> </w:t>
      </w:r>
      <w:r>
        <w:rPr>
          <w:rFonts w:asciiTheme="majorBidi" w:hAnsiTheme="majorBidi" w:cstheme="majorBidi"/>
          <w:bCs/>
          <w:szCs w:val="18"/>
          <w:lang w:val="ru-RU"/>
        </w:rPr>
        <w:t>вопросу</w:t>
      </w:r>
      <w:r w:rsidRPr="00282E70">
        <w:rPr>
          <w:rFonts w:asciiTheme="majorBidi" w:hAnsiTheme="majorBidi" w:cstheme="majorBidi"/>
          <w:bCs/>
          <w:szCs w:val="18"/>
          <w:lang w:val="ru-RU"/>
        </w:rPr>
        <w:t xml:space="preserve"> </w:t>
      </w:r>
      <w:r>
        <w:rPr>
          <w:rFonts w:asciiTheme="majorBidi" w:hAnsiTheme="majorBidi" w:cstheme="majorBidi"/>
          <w:bCs/>
          <w:szCs w:val="18"/>
          <w:lang w:val="ru-RU"/>
        </w:rPr>
        <w:t>об</w:t>
      </w:r>
      <w:r w:rsidRPr="00282E70">
        <w:rPr>
          <w:rFonts w:asciiTheme="majorBidi" w:hAnsiTheme="majorBidi" w:cstheme="majorBidi"/>
          <w:bCs/>
          <w:szCs w:val="18"/>
          <w:lang w:val="ru-RU"/>
        </w:rPr>
        <w:t xml:space="preserve"> </w:t>
      </w:r>
      <w:r>
        <w:rPr>
          <w:rFonts w:asciiTheme="majorBidi" w:hAnsiTheme="majorBidi" w:cstheme="majorBidi"/>
          <w:bCs/>
          <w:szCs w:val="18"/>
          <w:lang w:val="ru-RU"/>
        </w:rPr>
        <w:t>осуществлении</w:t>
      </w:r>
      <w:r w:rsidRPr="00282E70">
        <w:rPr>
          <w:rFonts w:asciiTheme="majorBidi" w:hAnsiTheme="majorBidi" w:cstheme="majorBidi"/>
          <w:bCs/>
          <w:szCs w:val="18"/>
          <w:lang w:val="ru-RU"/>
        </w:rPr>
        <w:t xml:space="preserve"> </w:t>
      </w:r>
      <w:r>
        <w:rPr>
          <w:rFonts w:asciiTheme="majorBidi" w:hAnsiTheme="majorBidi" w:cstheme="majorBidi"/>
          <w:bCs/>
          <w:szCs w:val="18"/>
          <w:lang w:val="ru-RU"/>
        </w:rPr>
        <w:t>Закона</w:t>
      </w:r>
      <w:r w:rsidRPr="00282E70">
        <w:rPr>
          <w:rFonts w:asciiTheme="majorBidi" w:hAnsiTheme="majorBidi" w:cstheme="majorBidi"/>
          <w:bCs/>
          <w:szCs w:val="18"/>
          <w:lang w:val="ru-RU"/>
        </w:rPr>
        <w:t xml:space="preserve"> № </w:t>
      </w:r>
      <w:r w:rsidRPr="00282E70">
        <w:rPr>
          <w:rFonts w:asciiTheme="majorBidi" w:hAnsiTheme="majorBidi" w:cstheme="majorBidi"/>
          <w:szCs w:val="18"/>
          <w:lang w:val="ru-RU"/>
        </w:rPr>
        <w:t xml:space="preserve">68/99 </w:t>
      </w:r>
      <w:r>
        <w:rPr>
          <w:rFonts w:asciiTheme="majorBidi" w:hAnsiTheme="majorBidi" w:cstheme="majorBidi"/>
          <w:szCs w:val="18"/>
          <w:lang w:val="ru-RU"/>
        </w:rPr>
        <w:t xml:space="preserve">за двухлетний </w:t>
      </w:r>
      <w:r>
        <w:rPr>
          <w:rFonts w:asciiTheme="majorBidi" w:hAnsiTheme="majorBidi" w:cstheme="majorBidi"/>
          <w:szCs w:val="18"/>
          <w:lang w:val="ru-RU"/>
        </w:rPr>
        <w:br/>
        <w:t>период 2010–</w:t>
      </w:r>
      <w:r w:rsidRPr="00282E70">
        <w:rPr>
          <w:rFonts w:asciiTheme="majorBidi" w:hAnsiTheme="majorBidi" w:cstheme="majorBidi"/>
          <w:szCs w:val="18"/>
          <w:lang w:val="ru-RU"/>
        </w:rPr>
        <w:t>2011</w:t>
      </w:r>
      <w:r>
        <w:rPr>
          <w:rFonts w:asciiTheme="majorBidi" w:hAnsiTheme="majorBidi" w:cstheme="majorBidi"/>
          <w:szCs w:val="18"/>
          <w:lang w:val="ru-RU"/>
        </w:rPr>
        <w:t xml:space="preserve"> годов и за двухлетний период 2012–</w:t>
      </w:r>
      <w:r w:rsidRPr="00282E70">
        <w:rPr>
          <w:rFonts w:asciiTheme="majorBidi" w:hAnsiTheme="majorBidi" w:cstheme="majorBidi"/>
          <w:szCs w:val="18"/>
          <w:lang w:val="ru-RU"/>
        </w:rPr>
        <w:t>2013</w:t>
      </w:r>
      <w:r>
        <w:rPr>
          <w:rFonts w:asciiTheme="majorBidi" w:hAnsiTheme="majorBidi" w:cstheme="majorBidi"/>
          <w:szCs w:val="18"/>
          <w:lang w:val="ru-RU"/>
        </w:rPr>
        <w:t xml:space="preserve"> годов</w:t>
      </w:r>
      <w:r w:rsidRPr="00282E70">
        <w:rPr>
          <w:rFonts w:asciiTheme="majorBidi" w:hAnsiTheme="majorBidi" w:cstheme="majorBidi"/>
          <w:szCs w:val="18"/>
          <w:lang w:val="ru-RU"/>
        </w:rPr>
        <w:t xml:space="preserve">. </w:t>
      </w:r>
      <w:r>
        <w:rPr>
          <w:rFonts w:asciiTheme="majorBidi" w:hAnsiTheme="majorBidi" w:cstheme="majorBidi"/>
          <w:szCs w:val="18"/>
          <w:lang w:val="ru-RU"/>
        </w:rPr>
        <w:t xml:space="preserve">Таким образом, </w:t>
      </w:r>
      <w:r>
        <w:rPr>
          <w:rFonts w:asciiTheme="majorBidi" w:hAnsiTheme="majorBidi" w:cstheme="majorBidi"/>
          <w:szCs w:val="18"/>
          <w:lang w:val="ru-RU"/>
        </w:rPr>
        <w:br/>
        <w:t>что касается зачислений в областные списки</w:t>
      </w:r>
      <w:r w:rsidRPr="0036412B">
        <w:rPr>
          <w:rFonts w:asciiTheme="majorBidi" w:hAnsiTheme="majorBidi" w:cstheme="majorBidi"/>
          <w:szCs w:val="18"/>
          <w:lang w:val="ru-RU"/>
        </w:rPr>
        <w:t xml:space="preserve">, </w:t>
      </w:r>
      <w:r>
        <w:rPr>
          <w:rFonts w:asciiTheme="majorBidi" w:hAnsiTheme="majorBidi" w:cstheme="majorBidi"/>
          <w:szCs w:val="18"/>
          <w:lang w:val="ru-RU"/>
        </w:rPr>
        <w:t>то следует упомянуть следующее</w:t>
      </w:r>
      <w:r w:rsidRPr="0036412B">
        <w:rPr>
          <w:rFonts w:asciiTheme="majorBidi" w:hAnsiTheme="majorBidi" w:cstheme="majorBidi"/>
          <w:szCs w:val="18"/>
          <w:lang w:val="ru-RU"/>
        </w:rPr>
        <w:t xml:space="preserve">: </w:t>
      </w:r>
      <w:r>
        <w:rPr>
          <w:rFonts w:asciiTheme="majorBidi" w:hAnsiTheme="majorBidi" w:cstheme="majorBidi"/>
          <w:szCs w:val="18"/>
          <w:lang w:val="ru-RU"/>
        </w:rPr>
        <w:br/>
        <w:t xml:space="preserve">в </w:t>
      </w:r>
      <w:r w:rsidRPr="0036412B">
        <w:rPr>
          <w:rFonts w:asciiTheme="majorBidi" w:hAnsiTheme="majorBidi" w:cstheme="majorBidi"/>
          <w:szCs w:val="18"/>
          <w:lang w:val="ru-RU"/>
        </w:rPr>
        <w:t>2010</w:t>
      </w:r>
      <w:r>
        <w:rPr>
          <w:rFonts w:asciiTheme="majorBidi" w:hAnsiTheme="majorBidi" w:cstheme="majorBidi"/>
          <w:szCs w:val="18"/>
          <w:lang w:val="ru-RU"/>
        </w:rPr>
        <w:t xml:space="preserve"> году было</w:t>
      </w:r>
      <w:r w:rsidRPr="0036412B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 xml:space="preserve">зарегистрировано </w:t>
      </w:r>
      <w:r w:rsidRPr="0036412B">
        <w:rPr>
          <w:rFonts w:asciiTheme="majorBidi" w:hAnsiTheme="majorBidi" w:cstheme="majorBidi"/>
          <w:szCs w:val="18"/>
          <w:lang w:val="ru-RU"/>
        </w:rPr>
        <w:t>743</w:t>
      </w:r>
      <w:r>
        <w:rPr>
          <w:rFonts w:asciiTheme="majorBidi" w:hAnsiTheme="majorBidi" w:cstheme="majorBidi"/>
          <w:szCs w:val="18"/>
          <w:lang w:val="ru-RU"/>
        </w:rPr>
        <w:t> </w:t>
      </w:r>
      <w:r w:rsidRPr="0036412B">
        <w:rPr>
          <w:rFonts w:asciiTheme="majorBidi" w:hAnsiTheme="majorBidi" w:cstheme="majorBidi"/>
          <w:szCs w:val="18"/>
          <w:lang w:val="ru-RU"/>
        </w:rPr>
        <w:t>623</w:t>
      </w:r>
      <w:r>
        <w:rPr>
          <w:rFonts w:asciiTheme="majorBidi" w:hAnsiTheme="majorBidi" w:cstheme="majorBidi"/>
          <w:szCs w:val="18"/>
          <w:lang w:val="ru-RU"/>
        </w:rPr>
        <w:t xml:space="preserve"> человека</w:t>
      </w:r>
      <w:r w:rsidRPr="0036412B">
        <w:rPr>
          <w:rFonts w:asciiTheme="majorBidi" w:hAnsiTheme="majorBidi" w:cstheme="majorBidi"/>
          <w:szCs w:val="18"/>
          <w:lang w:val="ru-RU"/>
        </w:rPr>
        <w:t xml:space="preserve">, </w:t>
      </w:r>
      <w:r>
        <w:rPr>
          <w:rFonts w:asciiTheme="majorBidi" w:hAnsiTheme="majorBidi" w:cstheme="majorBidi"/>
          <w:szCs w:val="18"/>
          <w:lang w:val="ru-RU"/>
        </w:rPr>
        <w:t>из которых</w:t>
      </w:r>
      <w:r w:rsidRPr="0036412B">
        <w:rPr>
          <w:rFonts w:asciiTheme="majorBidi" w:hAnsiTheme="majorBidi" w:cstheme="majorBidi"/>
          <w:szCs w:val="18"/>
          <w:lang w:val="ru-RU"/>
        </w:rPr>
        <w:t xml:space="preserve"> 359</w:t>
      </w:r>
      <w:r>
        <w:rPr>
          <w:rFonts w:asciiTheme="majorBidi" w:hAnsiTheme="majorBidi" w:cstheme="majorBidi"/>
          <w:szCs w:val="18"/>
          <w:lang w:val="ru-RU"/>
        </w:rPr>
        <w:t> </w:t>
      </w:r>
      <w:r w:rsidRPr="0036412B">
        <w:rPr>
          <w:rFonts w:asciiTheme="majorBidi" w:hAnsiTheme="majorBidi" w:cstheme="majorBidi"/>
          <w:szCs w:val="18"/>
          <w:lang w:val="ru-RU"/>
        </w:rPr>
        <w:t>553</w:t>
      </w:r>
      <w:r>
        <w:rPr>
          <w:rFonts w:asciiTheme="majorBidi" w:hAnsiTheme="majorBidi" w:cstheme="majorBidi"/>
          <w:szCs w:val="18"/>
          <w:lang w:val="ru-RU"/>
        </w:rPr>
        <w:t xml:space="preserve"> – женщины;</w:t>
      </w:r>
      <w:r w:rsidRPr="0036412B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 xml:space="preserve">в </w:t>
      </w:r>
      <w:r w:rsidRPr="0036412B">
        <w:rPr>
          <w:rFonts w:asciiTheme="majorBidi" w:hAnsiTheme="majorBidi" w:cstheme="majorBidi"/>
          <w:szCs w:val="18"/>
          <w:lang w:val="ru-RU"/>
        </w:rPr>
        <w:t>2011</w:t>
      </w:r>
      <w:r>
        <w:rPr>
          <w:rFonts w:asciiTheme="majorBidi" w:hAnsiTheme="majorBidi" w:cstheme="majorBidi"/>
          <w:szCs w:val="18"/>
          <w:lang w:val="ru-RU"/>
        </w:rPr>
        <w:t xml:space="preserve"> году было</w:t>
      </w:r>
      <w:r w:rsidRPr="0036412B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зарегистрировано</w:t>
      </w:r>
      <w:r w:rsidRPr="0036412B">
        <w:rPr>
          <w:rFonts w:asciiTheme="majorBidi" w:hAnsiTheme="majorBidi" w:cstheme="majorBidi"/>
          <w:szCs w:val="18"/>
          <w:lang w:val="ru-RU"/>
        </w:rPr>
        <w:t xml:space="preserve"> 644</w:t>
      </w:r>
      <w:r>
        <w:rPr>
          <w:rFonts w:asciiTheme="majorBidi" w:hAnsiTheme="majorBidi" w:cstheme="majorBidi"/>
          <w:szCs w:val="18"/>
          <w:lang w:val="ru-RU"/>
        </w:rPr>
        <w:t xml:space="preserve"> </w:t>
      </w:r>
      <w:r w:rsidRPr="0036412B">
        <w:rPr>
          <w:rFonts w:asciiTheme="majorBidi" w:hAnsiTheme="majorBidi" w:cstheme="majorBidi"/>
          <w:szCs w:val="18"/>
          <w:lang w:val="ru-RU"/>
        </w:rPr>
        <w:t>029</w:t>
      </w:r>
      <w:r w:rsidRPr="00ED2D19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человек</w:t>
      </w:r>
      <w:r w:rsidRPr="0036412B">
        <w:rPr>
          <w:rFonts w:asciiTheme="majorBidi" w:hAnsiTheme="majorBidi" w:cstheme="majorBidi"/>
          <w:szCs w:val="18"/>
          <w:lang w:val="ru-RU"/>
        </w:rPr>
        <w:t xml:space="preserve">, </w:t>
      </w:r>
      <w:r>
        <w:rPr>
          <w:rFonts w:asciiTheme="majorBidi" w:hAnsiTheme="majorBidi" w:cstheme="majorBidi"/>
          <w:szCs w:val="18"/>
          <w:lang w:val="ru-RU"/>
        </w:rPr>
        <w:t>из которых</w:t>
      </w:r>
      <w:r w:rsidRPr="0036412B">
        <w:rPr>
          <w:rFonts w:asciiTheme="majorBidi" w:hAnsiTheme="majorBidi" w:cstheme="majorBidi"/>
          <w:szCs w:val="18"/>
          <w:lang w:val="ru-RU"/>
        </w:rPr>
        <w:t xml:space="preserve"> 308</w:t>
      </w:r>
      <w:r>
        <w:rPr>
          <w:rFonts w:asciiTheme="majorBidi" w:hAnsiTheme="majorBidi" w:cstheme="majorBidi"/>
          <w:szCs w:val="18"/>
          <w:lang w:val="ru-RU"/>
        </w:rPr>
        <w:t xml:space="preserve"> </w:t>
      </w:r>
      <w:r w:rsidRPr="0036412B">
        <w:rPr>
          <w:rFonts w:asciiTheme="majorBidi" w:hAnsiTheme="majorBidi" w:cstheme="majorBidi"/>
          <w:szCs w:val="18"/>
          <w:lang w:val="ru-RU"/>
        </w:rPr>
        <w:t xml:space="preserve">142 </w:t>
      </w:r>
      <w:r>
        <w:rPr>
          <w:rFonts w:asciiTheme="majorBidi" w:hAnsiTheme="majorBidi" w:cstheme="majorBidi"/>
          <w:szCs w:val="18"/>
          <w:lang w:val="ru-RU"/>
        </w:rPr>
        <w:t xml:space="preserve">– женщины; </w:t>
      </w:r>
      <w:r>
        <w:rPr>
          <w:rFonts w:asciiTheme="majorBidi" w:hAnsiTheme="majorBidi" w:cstheme="majorBidi"/>
          <w:szCs w:val="18"/>
          <w:lang w:val="ru-RU"/>
        </w:rPr>
        <w:br/>
        <w:t xml:space="preserve">в </w:t>
      </w:r>
      <w:r w:rsidRPr="0036412B">
        <w:rPr>
          <w:rFonts w:asciiTheme="majorBidi" w:hAnsiTheme="majorBidi" w:cstheme="majorBidi"/>
          <w:szCs w:val="18"/>
          <w:lang w:val="ru-RU"/>
        </w:rPr>
        <w:t>2012</w:t>
      </w:r>
      <w:r w:rsidRPr="00ED2D19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году было</w:t>
      </w:r>
      <w:r w:rsidRPr="0036412B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зарегистрировано</w:t>
      </w:r>
      <w:r w:rsidRPr="0036412B">
        <w:rPr>
          <w:rFonts w:asciiTheme="majorBidi" w:hAnsiTheme="majorBidi" w:cstheme="majorBidi"/>
          <w:szCs w:val="18"/>
          <w:lang w:val="ru-RU"/>
        </w:rPr>
        <w:t xml:space="preserve"> 728</w:t>
      </w:r>
      <w:r>
        <w:rPr>
          <w:rFonts w:asciiTheme="majorBidi" w:hAnsiTheme="majorBidi" w:cstheme="majorBidi"/>
          <w:szCs w:val="18"/>
          <w:lang w:val="ru-RU"/>
        </w:rPr>
        <w:t xml:space="preserve"> </w:t>
      </w:r>
      <w:r w:rsidRPr="0036412B">
        <w:rPr>
          <w:rFonts w:asciiTheme="majorBidi" w:hAnsiTheme="majorBidi" w:cstheme="majorBidi"/>
          <w:szCs w:val="18"/>
          <w:lang w:val="ru-RU"/>
        </w:rPr>
        <w:t>326</w:t>
      </w:r>
      <w:r w:rsidRPr="00ED2D19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человек</w:t>
      </w:r>
      <w:r w:rsidRPr="0036412B">
        <w:rPr>
          <w:rFonts w:asciiTheme="majorBidi" w:hAnsiTheme="majorBidi" w:cstheme="majorBidi"/>
          <w:szCs w:val="18"/>
          <w:lang w:val="ru-RU"/>
        </w:rPr>
        <w:t xml:space="preserve">, </w:t>
      </w:r>
      <w:r>
        <w:rPr>
          <w:rFonts w:asciiTheme="majorBidi" w:hAnsiTheme="majorBidi" w:cstheme="majorBidi"/>
          <w:szCs w:val="18"/>
          <w:lang w:val="ru-RU"/>
        </w:rPr>
        <w:t>из которых</w:t>
      </w:r>
      <w:r w:rsidRPr="0036412B">
        <w:rPr>
          <w:rFonts w:asciiTheme="majorBidi" w:hAnsiTheme="majorBidi" w:cstheme="majorBidi"/>
          <w:szCs w:val="18"/>
          <w:lang w:val="ru-RU"/>
        </w:rPr>
        <w:t xml:space="preserve"> 346</w:t>
      </w:r>
      <w:r>
        <w:rPr>
          <w:rFonts w:asciiTheme="majorBidi" w:hAnsiTheme="majorBidi" w:cstheme="majorBidi"/>
          <w:szCs w:val="18"/>
          <w:lang w:val="ru-RU"/>
        </w:rPr>
        <w:t xml:space="preserve"> </w:t>
      </w:r>
      <w:r w:rsidRPr="0036412B">
        <w:rPr>
          <w:rFonts w:asciiTheme="majorBidi" w:hAnsiTheme="majorBidi" w:cstheme="majorBidi"/>
          <w:szCs w:val="18"/>
          <w:lang w:val="ru-RU"/>
        </w:rPr>
        <w:t xml:space="preserve">430 </w:t>
      </w:r>
      <w:r>
        <w:rPr>
          <w:rFonts w:asciiTheme="majorBidi" w:hAnsiTheme="majorBidi" w:cstheme="majorBidi"/>
          <w:szCs w:val="18"/>
          <w:lang w:val="ru-RU"/>
        </w:rPr>
        <w:t>– женщины;</w:t>
      </w:r>
      <w:r w:rsidRPr="0036412B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br/>
        <w:t xml:space="preserve">в </w:t>
      </w:r>
      <w:r w:rsidRPr="0036412B">
        <w:rPr>
          <w:rFonts w:asciiTheme="majorBidi" w:hAnsiTheme="majorBidi" w:cstheme="majorBidi"/>
          <w:szCs w:val="18"/>
          <w:lang w:val="ru-RU"/>
        </w:rPr>
        <w:t>2013</w:t>
      </w:r>
      <w:r>
        <w:rPr>
          <w:rFonts w:asciiTheme="majorBidi" w:hAnsiTheme="majorBidi" w:cstheme="majorBidi"/>
          <w:szCs w:val="18"/>
          <w:lang w:val="ru-RU"/>
        </w:rPr>
        <w:t xml:space="preserve"> году было</w:t>
      </w:r>
      <w:r w:rsidRPr="0036412B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зарегистрировано</w:t>
      </w:r>
      <w:r w:rsidRPr="0036412B">
        <w:rPr>
          <w:rFonts w:asciiTheme="majorBidi" w:hAnsiTheme="majorBidi" w:cstheme="majorBidi"/>
          <w:szCs w:val="18"/>
          <w:lang w:val="ru-RU"/>
        </w:rPr>
        <w:t xml:space="preserve"> 676</w:t>
      </w:r>
      <w:r>
        <w:rPr>
          <w:rFonts w:asciiTheme="majorBidi" w:hAnsiTheme="majorBidi" w:cstheme="majorBidi"/>
          <w:szCs w:val="18"/>
          <w:lang w:val="ru-RU"/>
        </w:rPr>
        <w:t xml:space="preserve"> </w:t>
      </w:r>
      <w:r w:rsidRPr="0036412B">
        <w:rPr>
          <w:rFonts w:asciiTheme="majorBidi" w:hAnsiTheme="majorBidi" w:cstheme="majorBidi"/>
          <w:szCs w:val="18"/>
          <w:lang w:val="ru-RU"/>
        </w:rPr>
        <w:t>775</w:t>
      </w:r>
      <w:r w:rsidRPr="00ED2D19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человек</w:t>
      </w:r>
      <w:r w:rsidRPr="0036412B">
        <w:rPr>
          <w:rFonts w:asciiTheme="majorBidi" w:hAnsiTheme="majorBidi" w:cstheme="majorBidi"/>
          <w:szCs w:val="18"/>
          <w:lang w:val="ru-RU"/>
        </w:rPr>
        <w:t xml:space="preserve">, </w:t>
      </w:r>
      <w:r>
        <w:rPr>
          <w:rFonts w:asciiTheme="majorBidi" w:hAnsiTheme="majorBidi" w:cstheme="majorBidi"/>
          <w:szCs w:val="18"/>
          <w:lang w:val="ru-RU"/>
        </w:rPr>
        <w:t>из которых</w:t>
      </w:r>
      <w:r w:rsidRPr="0036412B">
        <w:rPr>
          <w:rFonts w:asciiTheme="majorBidi" w:hAnsiTheme="majorBidi" w:cstheme="majorBidi"/>
          <w:szCs w:val="18"/>
          <w:lang w:val="ru-RU"/>
        </w:rPr>
        <w:t xml:space="preserve"> 319</w:t>
      </w:r>
      <w:r>
        <w:rPr>
          <w:rFonts w:asciiTheme="majorBidi" w:hAnsiTheme="majorBidi" w:cstheme="majorBidi"/>
          <w:szCs w:val="18"/>
          <w:lang w:val="ru-RU"/>
        </w:rPr>
        <w:t xml:space="preserve"> </w:t>
      </w:r>
      <w:r w:rsidRPr="0036412B">
        <w:rPr>
          <w:rFonts w:asciiTheme="majorBidi" w:hAnsiTheme="majorBidi" w:cstheme="majorBidi"/>
          <w:szCs w:val="18"/>
          <w:lang w:val="ru-RU"/>
        </w:rPr>
        <w:t xml:space="preserve">673 </w:t>
      </w:r>
      <w:r>
        <w:rPr>
          <w:rFonts w:asciiTheme="majorBidi" w:hAnsiTheme="majorBidi" w:cstheme="majorBidi"/>
          <w:szCs w:val="18"/>
          <w:lang w:val="ru-RU"/>
        </w:rPr>
        <w:t>– женщины</w:t>
      </w:r>
      <w:r w:rsidRPr="0036412B">
        <w:rPr>
          <w:rFonts w:asciiTheme="majorBidi" w:hAnsiTheme="majorBidi" w:cstheme="majorBidi"/>
          <w:szCs w:val="18"/>
          <w:lang w:val="ru-RU"/>
        </w:rPr>
        <w:t xml:space="preserve">. </w:t>
      </w:r>
      <w:r>
        <w:rPr>
          <w:rFonts w:asciiTheme="majorBidi" w:hAnsiTheme="majorBidi" w:cstheme="majorBidi"/>
          <w:szCs w:val="18"/>
          <w:lang w:val="ru-RU"/>
        </w:rPr>
        <w:t>В</w:t>
      </w:r>
      <w:r w:rsidRPr="0036412B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отношении</w:t>
      </w:r>
      <w:r w:rsidRPr="0036412B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трудоустройства</w:t>
      </w:r>
      <w:r w:rsidRPr="0036412B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инвалидов</w:t>
      </w:r>
      <w:r w:rsidRPr="0036412B">
        <w:rPr>
          <w:rFonts w:asciiTheme="majorBidi" w:hAnsiTheme="majorBidi" w:cstheme="majorBidi"/>
          <w:szCs w:val="18"/>
          <w:lang w:val="ru-RU"/>
        </w:rPr>
        <w:t xml:space="preserve">, </w:t>
      </w:r>
      <w:r>
        <w:rPr>
          <w:rFonts w:asciiTheme="majorBidi" w:hAnsiTheme="majorBidi" w:cstheme="majorBidi"/>
          <w:szCs w:val="18"/>
          <w:lang w:val="ru-RU"/>
        </w:rPr>
        <w:t>зачисленных</w:t>
      </w:r>
      <w:r w:rsidRPr="0036412B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в</w:t>
      </w:r>
      <w:r w:rsidRPr="0036412B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списки</w:t>
      </w:r>
      <w:r w:rsidRPr="0036412B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на</w:t>
      </w:r>
      <w:r w:rsidRPr="0036412B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получение</w:t>
      </w:r>
      <w:r w:rsidRPr="0036412B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работы</w:t>
      </w:r>
      <w:r w:rsidRPr="0036412B">
        <w:rPr>
          <w:rFonts w:asciiTheme="majorBidi" w:hAnsiTheme="majorBidi" w:cstheme="majorBidi"/>
          <w:szCs w:val="18"/>
          <w:lang w:val="ru-RU"/>
        </w:rPr>
        <w:t xml:space="preserve">, </w:t>
      </w:r>
      <w:r>
        <w:rPr>
          <w:rFonts w:asciiTheme="majorBidi" w:hAnsiTheme="majorBidi" w:cstheme="majorBidi"/>
          <w:szCs w:val="18"/>
          <w:lang w:val="ru-RU"/>
        </w:rPr>
        <w:t>необходимо отметить следующее</w:t>
      </w:r>
      <w:r w:rsidRPr="0036412B">
        <w:rPr>
          <w:rFonts w:asciiTheme="majorBidi" w:hAnsiTheme="majorBidi" w:cstheme="majorBidi"/>
          <w:szCs w:val="18"/>
          <w:lang w:val="ru-RU"/>
        </w:rPr>
        <w:t xml:space="preserve">: </w:t>
      </w:r>
      <w:r>
        <w:rPr>
          <w:rFonts w:asciiTheme="majorBidi" w:hAnsiTheme="majorBidi" w:cstheme="majorBidi"/>
          <w:szCs w:val="18"/>
          <w:lang w:val="ru-RU"/>
        </w:rPr>
        <w:t xml:space="preserve">в </w:t>
      </w:r>
      <w:r w:rsidRPr="0036412B">
        <w:rPr>
          <w:rFonts w:asciiTheme="majorBidi" w:hAnsiTheme="majorBidi" w:cstheme="majorBidi"/>
          <w:szCs w:val="18"/>
          <w:lang w:val="ru-RU"/>
        </w:rPr>
        <w:t>2010</w:t>
      </w:r>
      <w:r w:rsidRPr="003E5D83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 xml:space="preserve">году было трудоустроено </w:t>
      </w:r>
      <w:r w:rsidRPr="0036412B">
        <w:rPr>
          <w:rFonts w:asciiTheme="majorBidi" w:hAnsiTheme="majorBidi" w:cstheme="majorBidi"/>
          <w:szCs w:val="18"/>
          <w:lang w:val="ru-RU"/>
        </w:rPr>
        <w:t>22</w:t>
      </w:r>
      <w:r>
        <w:rPr>
          <w:rFonts w:asciiTheme="majorBidi" w:hAnsiTheme="majorBidi" w:cstheme="majorBidi"/>
          <w:szCs w:val="18"/>
          <w:lang w:val="ru-RU"/>
        </w:rPr>
        <w:t xml:space="preserve"> </w:t>
      </w:r>
      <w:r w:rsidRPr="0036412B">
        <w:rPr>
          <w:rFonts w:asciiTheme="majorBidi" w:hAnsiTheme="majorBidi" w:cstheme="majorBidi"/>
          <w:szCs w:val="18"/>
          <w:lang w:val="ru-RU"/>
        </w:rPr>
        <w:t>360</w:t>
      </w:r>
      <w:r w:rsidRPr="003E5D83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человек</w:t>
      </w:r>
      <w:r w:rsidRPr="0036412B">
        <w:rPr>
          <w:rFonts w:asciiTheme="majorBidi" w:hAnsiTheme="majorBidi" w:cstheme="majorBidi"/>
          <w:szCs w:val="18"/>
          <w:lang w:val="ru-RU"/>
        </w:rPr>
        <w:t xml:space="preserve">, </w:t>
      </w:r>
      <w:r>
        <w:rPr>
          <w:rFonts w:asciiTheme="majorBidi" w:hAnsiTheme="majorBidi" w:cstheme="majorBidi"/>
          <w:szCs w:val="18"/>
          <w:lang w:val="ru-RU"/>
        </w:rPr>
        <w:br/>
        <w:t>из которых</w:t>
      </w:r>
      <w:r w:rsidRPr="0036412B">
        <w:rPr>
          <w:rFonts w:asciiTheme="majorBidi" w:hAnsiTheme="majorBidi" w:cstheme="majorBidi"/>
          <w:szCs w:val="18"/>
          <w:lang w:val="ru-RU"/>
        </w:rPr>
        <w:t xml:space="preserve"> 8</w:t>
      </w:r>
      <w:r>
        <w:rPr>
          <w:rFonts w:asciiTheme="majorBidi" w:hAnsiTheme="majorBidi" w:cstheme="majorBidi"/>
          <w:szCs w:val="18"/>
          <w:lang w:val="ru-RU"/>
        </w:rPr>
        <w:t> </w:t>
      </w:r>
      <w:r w:rsidRPr="0036412B">
        <w:rPr>
          <w:rFonts w:asciiTheme="majorBidi" w:hAnsiTheme="majorBidi" w:cstheme="majorBidi"/>
          <w:szCs w:val="18"/>
          <w:lang w:val="ru-RU"/>
        </w:rPr>
        <w:t xml:space="preserve">862 </w:t>
      </w:r>
      <w:r>
        <w:rPr>
          <w:rFonts w:asciiTheme="majorBidi" w:hAnsiTheme="majorBidi" w:cstheme="majorBidi"/>
          <w:szCs w:val="18"/>
          <w:lang w:val="ru-RU"/>
        </w:rPr>
        <w:t>– женщины;</w:t>
      </w:r>
      <w:r w:rsidRPr="0036412B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 xml:space="preserve">в </w:t>
      </w:r>
      <w:r w:rsidRPr="003E5D83">
        <w:rPr>
          <w:rFonts w:asciiTheme="majorBidi" w:hAnsiTheme="majorBidi" w:cstheme="majorBidi"/>
          <w:szCs w:val="18"/>
          <w:lang w:val="ru-RU"/>
        </w:rPr>
        <w:t xml:space="preserve">2011 </w:t>
      </w:r>
      <w:r>
        <w:rPr>
          <w:rFonts w:asciiTheme="majorBidi" w:hAnsiTheme="majorBidi" w:cstheme="majorBidi"/>
          <w:szCs w:val="18"/>
          <w:lang w:val="ru-RU"/>
        </w:rPr>
        <w:t>году</w:t>
      </w:r>
      <w:r w:rsidRPr="003E5D83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было трудоустроено</w:t>
      </w:r>
      <w:r w:rsidRPr="003E5D83">
        <w:rPr>
          <w:rFonts w:asciiTheme="majorBidi" w:hAnsiTheme="majorBidi" w:cstheme="majorBidi"/>
          <w:szCs w:val="18"/>
          <w:lang w:val="ru-RU"/>
        </w:rPr>
        <w:t xml:space="preserve"> 22</w:t>
      </w:r>
      <w:r>
        <w:rPr>
          <w:rFonts w:asciiTheme="majorBidi" w:hAnsiTheme="majorBidi" w:cstheme="majorBidi"/>
          <w:szCs w:val="18"/>
          <w:lang w:val="ru-RU"/>
        </w:rPr>
        <w:t xml:space="preserve"> </w:t>
      </w:r>
      <w:r w:rsidRPr="003E5D83">
        <w:rPr>
          <w:rFonts w:asciiTheme="majorBidi" w:hAnsiTheme="majorBidi" w:cstheme="majorBidi"/>
          <w:szCs w:val="18"/>
          <w:lang w:val="ru-RU"/>
        </w:rPr>
        <w:t xml:space="preserve">023 </w:t>
      </w:r>
      <w:r>
        <w:rPr>
          <w:rFonts w:asciiTheme="majorBidi" w:hAnsiTheme="majorBidi" w:cstheme="majorBidi"/>
          <w:szCs w:val="18"/>
          <w:lang w:val="ru-RU"/>
        </w:rPr>
        <w:t>человека</w:t>
      </w:r>
      <w:r w:rsidRPr="0036412B">
        <w:rPr>
          <w:rFonts w:asciiTheme="majorBidi" w:hAnsiTheme="majorBidi" w:cstheme="majorBidi"/>
          <w:szCs w:val="18"/>
          <w:lang w:val="ru-RU"/>
        </w:rPr>
        <w:t xml:space="preserve">, </w:t>
      </w:r>
      <w:r>
        <w:rPr>
          <w:rFonts w:asciiTheme="majorBidi" w:hAnsiTheme="majorBidi" w:cstheme="majorBidi"/>
          <w:szCs w:val="18"/>
          <w:lang w:val="ru-RU"/>
        </w:rPr>
        <w:br/>
        <w:t>из которых</w:t>
      </w:r>
      <w:r w:rsidRPr="003E5D83">
        <w:rPr>
          <w:rFonts w:asciiTheme="majorBidi" w:hAnsiTheme="majorBidi" w:cstheme="majorBidi"/>
          <w:szCs w:val="18"/>
          <w:lang w:val="ru-RU"/>
        </w:rPr>
        <w:t xml:space="preserve"> 8</w:t>
      </w:r>
      <w:r>
        <w:rPr>
          <w:rFonts w:asciiTheme="majorBidi" w:hAnsiTheme="majorBidi" w:cstheme="majorBidi"/>
          <w:szCs w:val="18"/>
          <w:lang w:val="ru-RU"/>
        </w:rPr>
        <w:t> </w:t>
      </w:r>
      <w:r w:rsidRPr="003E5D83">
        <w:rPr>
          <w:rFonts w:asciiTheme="majorBidi" w:hAnsiTheme="majorBidi" w:cstheme="majorBidi"/>
          <w:szCs w:val="18"/>
          <w:lang w:val="ru-RU"/>
        </w:rPr>
        <w:t xml:space="preserve">902 </w:t>
      </w:r>
      <w:r>
        <w:rPr>
          <w:rFonts w:asciiTheme="majorBidi" w:hAnsiTheme="majorBidi" w:cstheme="majorBidi"/>
          <w:szCs w:val="18"/>
          <w:lang w:val="ru-RU"/>
        </w:rPr>
        <w:t>– женщины;</w:t>
      </w:r>
      <w:r w:rsidRPr="003E5D83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 xml:space="preserve">в </w:t>
      </w:r>
      <w:r w:rsidRPr="003E5D83">
        <w:rPr>
          <w:rFonts w:asciiTheme="majorBidi" w:hAnsiTheme="majorBidi" w:cstheme="majorBidi"/>
          <w:szCs w:val="18"/>
          <w:lang w:val="ru-RU"/>
        </w:rPr>
        <w:t xml:space="preserve">2012 </w:t>
      </w:r>
      <w:r>
        <w:rPr>
          <w:rFonts w:asciiTheme="majorBidi" w:hAnsiTheme="majorBidi" w:cstheme="majorBidi"/>
          <w:szCs w:val="18"/>
          <w:lang w:val="ru-RU"/>
        </w:rPr>
        <w:t>году</w:t>
      </w:r>
      <w:r w:rsidRPr="003E5D83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было трудоустроено</w:t>
      </w:r>
      <w:r w:rsidRPr="003E5D83">
        <w:rPr>
          <w:rFonts w:asciiTheme="majorBidi" w:hAnsiTheme="majorBidi" w:cstheme="majorBidi"/>
          <w:szCs w:val="18"/>
          <w:lang w:val="ru-RU"/>
        </w:rPr>
        <w:t xml:space="preserve"> 19</w:t>
      </w:r>
      <w:r>
        <w:rPr>
          <w:rFonts w:asciiTheme="majorBidi" w:hAnsiTheme="majorBidi" w:cstheme="majorBidi"/>
          <w:szCs w:val="18"/>
          <w:lang w:val="ru-RU"/>
        </w:rPr>
        <w:t xml:space="preserve"> </w:t>
      </w:r>
      <w:r w:rsidRPr="003E5D83">
        <w:rPr>
          <w:rFonts w:asciiTheme="majorBidi" w:hAnsiTheme="majorBidi" w:cstheme="majorBidi"/>
          <w:szCs w:val="18"/>
          <w:lang w:val="ru-RU"/>
        </w:rPr>
        <w:t xml:space="preserve">114 </w:t>
      </w:r>
      <w:r>
        <w:rPr>
          <w:rFonts w:asciiTheme="majorBidi" w:hAnsiTheme="majorBidi" w:cstheme="majorBidi"/>
          <w:szCs w:val="18"/>
          <w:lang w:val="ru-RU"/>
        </w:rPr>
        <w:t>человек</w:t>
      </w:r>
      <w:r w:rsidRPr="0036412B">
        <w:rPr>
          <w:rFonts w:asciiTheme="majorBidi" w:hAnsiTheme="majorBidi" w:cstheme="majorBidi"/>
          <w:szCs w:val="18"/>
          <w:lang w:val="ru-RU"/>
        </w:rPr>
        <w:t xml:space="preserve">, </w:t>
      </w:r>
      <w:r>
        <w:rPr>
          <w:rFonts w:asciiTheme="majorBidi" w:hAnsiTheme="majorBidi" w:cstheme="majorBidi"/>
          <w:szCs w:val="18"/>
          <w:lang w:val="ru-RU"/>
        </w:rPr>
        <w:br/>
        <w:t>из которых 7 </w:t>
      </w:r>
      <w:r w:rsidRPr="003E5D83">
        <w:rPr>
          <w:rFonts w:asciiTheme="majorBidi" w:hAnsiTheme="majorBidi" w:cstheme="majorBidi"/>
          <w:szCs w:val="18"/>
          <w:lang w:val="ru-RU"/>
        </w:rPr>
        <w:t xml:space="preserve">941 </w:t>
      </w:r>
      <w:r>
        <w:rPr>
          <w:rFonts w:asciiTheme="majorBidi" w:hAnsiTheme="majorBidi" w:cstheme="majorBidi"/>
          <w:szCs w:val="18"/>
          <w:lang w:val="ru-RU"/>
        </w:rPr>
        <w:t>– женщины;</w:t>
      </w:r>
      <w:r w:rsidRPr="003E5D83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 xml:space="preserve">в </w:t>
      </w:r>
      <w:r w:rsidRPr="003E5D83">
        <w:rPr>
          <w:rFonts w:asciiTheme="majorBidi" w:hAnsiTheme="majorBidi" w:cstheme="majorBidi"/>
          <w:szCs w:val="18"/>
          <w:lang w:val="ru-RU"/>
        </w:rPr>
        <w:t xml:space="preserve">2013 </w:t>
      </w:r>
      <w:r>
        <w:rPr>
          <w:rFonts w:asciiTheme="majorBidi" w:hAnsiTheme="majorBidi" w:cstheme="majorBidi"/>
          <w:szCs w:val="18"/>
          <w:lang w:val="ru-RU"/>
        </w:rPr>
        <w:t>году</w:t>
      </w:r>
      <w:r w:rsidRPr="003E5D83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было трудоустроено</w:t>
      </w:r>
      <w:r w:rsidRPr="003E5D83">
        <w:rPr>
          <w:rFonts w:asciiTheme="majorBidi" w:hAnsiTheme="majorBidi" w:cstheme="majorBidi"/>
          <w:szCs w:val="18"/>
          <w:lang w:val="ru-RU"/>
        </w:rPr>
        <w:t xml:space="preserve"> 18</w:t>
      </w:r>
      <w:r>
        <w:rPr>
          <w:rFonts w:asciiTheme="majorBidi" w:hAnsiTheme="majorBidi" w:cstheme="majorBidi"/>
          <w:szCs w:val="18"/>
          <w:lang w:val="ru-RU"/>
        </w:rPr>
        <w:t xml:space="preserve"> </w:t>
      </w:r>
      <w:r w:rsidRPr="003E5D83">
        <w:rPr>
          <w:rFonts w:asciiTheme="majorBidi" w:hAnsiTheme="majorBidi" w:cstheme="majorBidi"/>
          <w:szCs w:val="18"/>
          <w:lang w:val="ru-RU"/>
        </w:rPr>
        <w:t xml:space="preserve">295 </w:t>
      </w:r>
      <w:r>
        <w:rPr>
          <w:rFonts w:asciiTheme="majorBidi" w:hAnsiTheme="majorBidi" w:cstheme="majorBidi"/>
          <w:szCs w:val="18"/>
          <w:lang w:val="ru-RU"/>
        </w:rPr>
        <w:t>человек</w:t>
      </w:r>
      <w:r w:rsidRPr="0036412B">
        <w:rPr>
          <w:rFonts w:asciiTheme="majorBidi" w:hAnsiTheme="majorBidi" w:cstheme="majorBidi"/>
          <w:szCs w:val="18"/>
          <w:lang w:val="ru-RU"/>
        </w:rPr>
        <w:t xml:space="preserve">, </w:t>
      </w:r>
      <w:r>
        <w:rPr>
          <w:rFonts w:asciiTheme="majorBidi" w:hAnsiTheme="majorBidi" w:cstheme="majorBidi"/>
          <w:szCs w:val="18"/>
          <w:lang w:val="ru-RU"/>
        </w:rPr>
        <w:br/>
        <w:t>из которых</w:t>
      </w:r>
      <w:r w:rsidRPr="003E5D83">
        <w:rPr>
          <w:rFonts w:asciiTheme="majorBidi" w:hAnsiTheme="majorBidi" w:cstheme="majorBidi"/>
          <w:szCs w:val="18"/>
          <w:lang w:val="ru-RU"/>
        </w:rPr>
        <w:t xml:space="preserve"> 7</w:t>
      </w:r>
      <w:r>
        <w:rPr>
          <w:rFonts w:asciiTheme="majorBidi" w:hAnsiTheme="majorBidi" w:cstheme="majorBidi"/>
          <w:szCs w:val="18"/>
          <w:lang w:val="ru-RU"/>
        </w:rPr>
        <w:t> </w:t>
      </w:r>
      <w:r w:rsidRPr="003E5D83">
        <w:rPr>
          <w:rFonts w:asciiTheme="majorBidi" w:hAnsiTheme="majorBidi" w:cstheme="majorBidi"/>
          <w:szCs w:val="18"/>
          <w:lang w:val="ru-RU"/>
        </w:rPr>
        <w:t xml:space="preserve">453 </w:t>
      </w:r>
      <w:r>
        <w:rPr>
          <w:rFonts w:asciiTheme="majorBidi" w:hAnsiTheme="majorBidi" w:cstheme="majorBidi"/>
          <w:szCs w:val="18"/>
          <w:lang w:val="ru-RU"/>
        </w:rPr>
        <w:t>– женщины</w:t>
      </w:r>
      <w:r w:rsidRPr="003E5D83">
        <w:rPr>
          <w:rFonts w:asciiTheme="majorBidi" w:hAnsiTheme="majorBidi" w:cstheme="majorBidi"/>
          <w:szCs w:val="18"/>
          <w:lang w:val="ru-RU"/>
        </w:rPr>
        <w:t>.</w:t>
      </w:r>
    </w:p>
  </w:footnote>
  <w:footnote w:id="39">
    <w:p w:rsidR="00AC4DB4" w:rsidRPr="006C47EB" w:rsidRDefault="00AC4DB4" w:rsidP="00632350">
      <w:pPr>
        <w:pStyle w:val="FootnoteText"/>
        <w:widowControl w:val="0"/>
        <w:tabs>
          <w:tab w:val="clear" w:pos="1021"/>
          <w:tab w:val="right" w:pos="1020"/>
        </w:tabs>
        <w:rPr>
          <w:rFonts w:asciiTheme="majorBidi" w:hAnsiTheme="majorBidi" w:cstheme="majorBidi"/>
          <w:szCs w:val="18"/>
          <w:lang w:val="ru-RU"/>
        </w:rPr>
      </w:pPr>
      <w:r w:rsidRPr="003E5D83">
        <w:rPr>
          <w:rFonts w:asciiTheme="majorBidi" w:hAnsiTheme="majorBidi" w:cstheme="majorBidi"/>
          <w:szCs w:val="18"/>
          <w:lang w:val="ru-RU"/>
        </w:rPr>
        <w:tab/>
      </w:r>
      <w:r w:rsidRPr="000A78BB">
        <w:rPr>
          <w:rStyle w:val="FootnoteReference"/>
          <w:rFonts w:asciiTheme="majorBidi" w:hAnsiTheme="majorBidi" w:cstheme="majorBidi"/>
          <w:szCs w:val="18"/>
        </w:rPr>
        <w:footnoteRef/>
      </w:r>
      <w:r w:rsidRPr="006C47EB">
        <w:rPr>
          <w:rFonts w:asciiTheme="majorBidi" w:hAnsiTheme="majorBidi" w:cstheme="majorBidi"/>
          <w:szCs w:val="18"/>
          <w:lang w:val="ru-RU"/>
        </w:rPr>
        <w:tab/>
      </w:r>
      <w:r w:rsidR="00064AD1">
        <w:fldChar w:fldCharType="begin"/>
      </w:r>
      <w:r w:rsidR="00064AD1" w:rsidRPr="00E64D2C">
        <w:rPr>
          <w:lang w:val="ru-RU"/>
        </w:rPr>
        <w:instrText xml:space="preserve"> </w:instrText>
      </w:r>
      <w:r w:rsidR="00064AD1">
        <w:instrText>HYPERLINK</w:instrText>
      </w:r>
      <w:r w:rsidR="00064AD1" w:rsidRPr="00E64D2C">
        <w:rPr>
          <w:lang w:val="ru-RU"/>
        </w:rPr>
        <w:instrText xml:space="preserve"> "</w:instrText>
      </w:r>
      <w:r w:rsidR="00064AD1">
        <w:instrText>http</w:instrText>
      </w:r>
      <w:r w:rsidR="00064AD1" w:rsidRPr="00E64D2C">
        <w:rPr>
          <w:lang w:val="ru-RU"/>
        </w:rPr>
        <w:instrText>://</w:instrText>
      </w:r>
      <w:r w:rsidR="00064AD1">
        <w:instrText>www</w:instrText>
      </w:r>
      <w:r w:rsidR="00064AD1" w:rsidRPr="00E64D2C">
        <w:rPr>
          <w:lang w:val="ru-RU"/>
        </w:rPr>
        <w:instrText>.</w:instrText>
      </w:r>
      <w:r w:rsidR="00064AD1">
        <w:instrText>parlamento</w:instrText>
      </w:r>
      <w:r w:rsidR="00064AD1" w:rsidRPr="00E64D2C">
        <w:rPr>
          <w:lang w:val="ru-RU"/>
        </w:rPr>
        <w:instrText>.</w:instrText>
      </w:r>
      <w:r w:rsidR="00064AD1">
        <w:instrText>it</w:instrText>
      </w:r>
      <w:r w:rsidR="00064AD1" w:rsidRPr="00E64D2C">
        <w:rPr>
          <w:lang w:val="ru-RU"/>
        </w:rPr>
        <w:instrText xml:space="preserve">/604" </w:instrText>
      </w:r>
      <w:r w:rsidR="00064AD1">
        <w:fldChar w:fldCharType="separate"/>
      </w:r>
      <w:r w:rsidRPr="00E36FFB">
        <w:rPr>
          <w:rStyle w:val="Hyperlink"/>
          <w:u w:val="none"/>
        </w:rPr>
        <w:t>http</w:t>
      </w:r>
      <w:r w:rsidRPr="00E36FFB">
        <w:rPr>
          <w:rStyle w:val="Hyperlink"/>
          <w:u w:val="none"/>
          <w:lang w:val="ru-RU"/>
        </w:rPr>
        <w:t>://</w:t>
      </w:r>
      <w:r w:rsidRPr="00E36FFB">
        <w:rPr>
          <w:rStyle w:val="Hyperlink"/>
          <w:u w:val="none"/>
        </w:rPr>
        <w:t>www</w:t>
      </w:r>
      <w:r w:rsidRPr="00E36FFB">
        <w:rPr>
          <w:rStyle w:val="Hyperlink"/>
          <w:u w:val="none"/>
          <w:lang w:val="ru-RU"/>
        </w:rPr>
        <w:t>.</w:t>
      </w:r>
      <w:r w:rsidRPr="00E36FFB">
        <w:rPr>
          <w:rStyle w:val="Hyperlink"/>
          <w:u w:val="none"/>
        </w:rPr>
        <w:t>parlamento</w:t>
      </w:r>
      <w:r w:rsidRPr="00E36FFB">
        <w:rPr>
          <w:rStyle w:val="Hyperlink"/>
          <w:u w:val="none"/>
          <w:lang w:val="ru-RU"/>
        </w:rPr>
        <w:t>.</w:t>
      </w:r>
      <w:r w:rsidRPr="00E36FFB">
        <w:rPr>
          <w:rStyle w:val="Hyperlink"/>
          <w:u w:val="none"/>
        </w:rPr>
        <w:t>it</w:t>
      </w:r>
      <w:r w:rsidRPr="00E36FFB">
        <w:rPr>
          <w:rStyle w:val="Hyperlink"/>
          <w:u w:val="none"/>
          <w:lang w:val="ru-RU"/>
        </w:rPr>
        <w:t>/604</w:t>
      </w:r>
      <w:r w:rsidR="00064AD1">
        <w:rPr>
          <w:rStyle w:val="Hyperlink"/>
          <w:u w:val="none"/>
          <w:lang w:val="ru-RU"/>
        </w:rPr>
        <w:fldChar w:fldCharType="end"/>
      </w:r>
      <w:r w:rsidRPr="00E36FFB">
        <w:rPr>
          <w:rStyle w:val="Hyperlink"/>
          <w:u w:val="none"/>
          <w:lang w:val="ru-RU"/>
        </w:rPr>
        <w:t>)</w:t>
      </w:r>
      <w:r w:rsidRPr="00F046A7">
        <w:rPr>
          <w:rFonts w:asciiTheme="majorBidi" w:hAnsiTheme="majorBidi" w:cstheme="majorBidi"/>
          <w:szCs w:val="18"/>
          <w:lang w:val="ru-RU"/>
        </w:rPr>
        <w:t>;</w:t>
      </w:r>
      <w:r>
        <w:rPr>
          <w:rFonts w:asciiTheme="majorBidi" w:hAnsiTheme="majorBidi" w:cstheme="majorBidi"/>
          <w:szCs w:val="18"/>
          <w:lang w:val="ru-RU"/>
        </w:rPr>
        <w:t xml:space="preserve"> </w:t>
      </w:r>
      <w:r w:rsidR="00064AD1">
        <w:fldChar w:fldCharType="begin"/>
      </w:r>
      <w:r w:rsidR="00064AD1" w:rsidRPr="00E64D2C">
        <w:rPr>
          <w:lang w:val="ru-RU"/>
        </w:rPr>
        <w:instrText xml:space="preserve"> </w:instrText>
      </w:r>
      <w:r w:rsidR="00064AD1">
        <w:instrText>HYPERLINK</w:instrText>
      </w:r>
      <w:r w:rsidR="00064AD1" w:rsidRPr="00E64D2C">
        <w:rPr>
          <w:lang w:val="ru-RU"/>
        </w:rPr>
        <w:instrText xml:space="preserve"> "</w:instrText>
      </w:r>
      <w:r w:rsidR="00064AD1">
        <w:instrText>http</w:instrText>
      </w:r>
      <w:r w:rsidR="00064AD1" w:rsidRPr="00E64D2C">
        <w:rPr>
          <w:lang w:val="ru-RU"/>
        </w:rPr>
        <w:instrText>://</w:instrText>
      </w:r>
      <w:r w:rsidR="00064AD1">
        <w:instrText>www</w:instrText>
      </w:r>
      <w:r w:rsidR="00064AD1" w:rsidRPr="00E64D2C">
        <w:rPr>
          <w:lang w:val="ru-RU"/>
        </w:rPr>
        <w:instrText>.</w:instrText>
      </w:r>
      <w:r w:rsidR="00064AD1">
        <w:instrText>parlamento</w:instrText>
      </w:r>
      <w:r w:rsidR="00064AD1" w:rsidRPr="00E64D2C">
        <w:rPr>
          <w:lang w:val="ru-RU"/>
        </w:rPr>
        <w:instrText>.</w:instrText>
      </w:r>
      <w:r w:rsidR="00064AD1">
        <w:instrText>it</w:instrText>
      </w:r>
      <w:r w:rsidR="00064AD1" w:rsidRPr="00E64D2C">
        <w:rPr>
          <w:lang w:val="ru-RU"/>
        </w:rPr>
        <w:instrText>/</w:instrText>
      </w:r>
      <w:r w:rsidR="00064AD1">
        <w:instrText>leg</w:instrText>
      </w:r>
      <w:r w:rsidR="00064AD1" w:rsidRPr="00E64D2C">
        <w:rPr>
          <w:lang w:val="ru-RU"/>
        </w:rPr>
        <w:instrText>/17/</w:instrText>
      </w:r>
      <w:r w:rsidR="00064AD1">
        <w:instrText>BGT</w:instrText>
      </w:r>
      <w:r w:rsidR="00064AD1" w:rsidRPr="00E64D2C">
        <w:rPr>
          <w:lang w:val="ru-RU"/>
        </w:rPr>
        <w:instrText>/</w:instrText>
      </w:r>
      <w:r w:rsidR="00064AD1">
        <w:instrText>Schede</w:instrText>
      </w:r>
      <w:r w:rsidR="00064AD1" w:rsidRPr="00E64D2C">
        <w:rPr>
          <w:lang w:val="ru-RU"/>
        </w:rPr>
        <w:instrText>/</w:instrText>
      </w:r>
      <w:r w:rsidR="00064AD1">
        <w:instrText>Bicamerali</w:instrText>
      </w:r>
      <w:r w:rsidR="00064AD1" w:rsidRPr="00E64D2C">
        <w:rPr>
          <w:lang w:val="ru-RU"/>
        </w:rPr>
        <w:instrText>/</w:instrText>
      </w:r>
      <w:r w:rsidR="00064AD1">
        <w:instrText>v</w:instrText>
      </w:r>
      <w:r w:rsidR="00064AD1" w:rsidRPr="00E64D2C">
        <w:rPr>
          <w:lang w:val="ru-RU"/>
        </w:rPr>
        <w:instrText>3/4-00128.</w:instrText>
      </w:r>
      <w:r w:rsidR="00064AD1">
        <w:instrText>htm</w:instrText>
      </w:r>
      <w:r w:rsidR="00064AD1" w:rsidRPr="00E64D2C">
        <w:rPr>
          <w:lang w:val="ru-RU"/>
        </w:rPr>
        <w:instrText xml:space="preserve">" </w:instrText>
      </w:r>
      <w:r w:rsidR="00064AD1">
        <w:fldChar w:fldCharType="separate"/>
      </w:r>
      <w:r w:rsidRPr="00401C24">
        <w:rPr>
          <w:rStyle w:val="Hyperlink"/>
          <w:rFonts w:asciiTheme="majorBidi" w:hAnsiTheme="majorBidi" w:cstheme="majorBidi"/>
          <w:szCs w:val="18"/>
          <w:u w:val="none"/>
        </w:rPr>
        <w:t>http</w:t>
      </w:r>
      <w:r w:rsidRPr="00401C24">
        <w:rPr>
          <w:rStyle w:val="Hyperlink"/>
          <w:rFonts w:asciiTheme="majorBidi" w:hAnsiTheme="majorBidi" w:cstheme="majorBidi"/>
          <w:szCs w:val="18"/>
          <w:u w:val="none"/>
          <w:lang w:val="ru-RU"/>
        </w:rPr>
        <w:t>://</w:t>
      </w:r>
      <w:r w:rsidRPr="00401C24">
        <w:rPr>
          <w:rStyle w:val="Hyperlink"/>
          <w:rFonts w:asciiTheme="majorBidi" w:hAnsiTheme="majorBidi" w:cstheme="majorBidi"/>
          <w:szCs w:val="18"/>
          <w:u w:val="none"/>
        </w:rPr>
        <w:t>www</w:t>
      </w:r>
      <w:r w:rsidRPr="00401C24">
        <w:rPr>
          <w:rStyle w:val="Hyperlink"/>
          <w:rFonts w:asciiTheme="majorBidi" w:hAnsiTheme="majorBidi" w:cstheme="majorBidi"/>
          <w:szCs w:val="18"/>
          <w:u w:val="none"/>
          <w:lang w:val="ru-RU"/>
        </w:rPr>
        <w:t>.</w:t>
      </w:r>
      <w:r w:rsidRPr="00401C24">
        <w:rPr>
          <w:rStyle w:val="Hyperlink"/>
          <w:rFonts w:asciiTheme="majorBidi" w:hAnsiTheme="majorBidi" w:cstheme="majorBidi"/>
          <w:szCs w:val="18"/>
          <w:u w:val="none"/>
        </w:rPr>
        <w:t>parlamento</w:t>
      </w:r>
      <w:r w:rsidRPr="00401C24">
        <w:rPr>
          <w:rStyle w:val="Hyperlink"/>
          <w:rFonts w:asciiTheme="majorBidi" w:hAnsiTheme="majorBidi" w:cstheme="majorBidi"/>
          <w:szCs w:val="18"/>
          <w:u w:val="none"/>
          <w:lang w:val="ru-RU"/>
        </w:rPr>
        <w:t>.</w:t>
      </w:r>
      <w:r w:rsidRPr="00401C24">
        <w:rPr>
          <w:rStyle w:val="Hyperlink"/>
          <w:rFonts w:asciiTheme="majorBidi" w:hAnsiTheme="majorBidi" w:cstheme="majorBidi"/>
          <w:szCs w:val="18"/>
          <w:u w:val="none"/>
        </w:rPr>
        <w:t>it</w:t>
      </w:r>
      <w:r w:rsidRPr="00401C24">
        <w:rPr>
          <w:rStyle w:val="Hyperlink"/>
          <w:rFonts w:asciiTheme="majorBidi" w:hAnsiTheme="majorBidi" w:cstheme="majorBidi"/>
          <w:szCs w:val="18"/>
          <w:u w:val="none"/>
          <w:lang w:val="ru-RU"/>
        </w:rPr>
        <w:t>/</w:t>
      </w:r>
      <w:r w:rsidRPr="00401C24">
        <w:rPr>
          <w:rStyle w:val="Hyperlink"/>
          <w:rFonts w:asciiTheme="majorBidi" w:hAnsiTheme="majorBidi" w:cstheme="majorBidi"/>
          <w:szCs w:val="18"/>
          <w:u w:val="none"/>
        </w:rPr>
        <w:t>leg</w:t>
      </w:r>
      <w:r w:rsidRPr="00401C24">
        <w:rPr>
          <w:rStyle w:val="Hyperlink"/>
          <w:rFonts w:asciiTheme="majorBidi" w:hAnsiTheme="majorBidi" w:cstheme="majorBidi"/>
          <w:szCs w:val="18"/>
          <w:u w:val="none"/>
          <w:lang w:val="ru-RU"/>
        </w:rPr>
        <w:t>/17/</w:t>
      </w:r>
      <w:r w:rsidRPr="00401C24">
        <w:rPr>
          <w:rStyle w:val="Hyperlink"/>
          <w:rFonts w:asciiTheme="majorBidi" w:hAnsiTheme="majorBidi" w:cstheme="majorBidi"/>
          <w:szCs w:val="18"/>
          <w:u w:val="none"/>
        </w:rPr>
        <w:t>BGT</w:t>
      </w:r>
      <w:r w:rsidRPr="00401C24">
        <w:rPr>
          <w:rStyle w:val="Hyperlink"/>
          <w:rFonts w:asciiTheme="majorBidi" w:hAnsiTheme="majorBidi" w:cstheme="majorBidi"/>
          <w:szCs w:val="18"/>
          <w:u w:val="none"/>
          <w:lang w:val="ru-RU"/>
        </w:rPr>
        <w:t>/</w:t>
      </w:r>
      <w:r w:rsidRPr="00401C24">
        <w:rPr>
          <w:rStyle w:val="Hyperlink"/>
          <w:rFonts w:asciiTheme="majorBidi" w:hAnsiTheme="majorBidi" w:cstheme="majorBidi"/>
          <w:szCs w:val="18"/>
          <w:u w:val="none"/>
        </w:rPr>
        <w:t>Schede</w:t>
      </w:r>
      <w:r w:rsidRPr="00401C24">
        <w:rPr>
          <w:rStyle w:val="Hyperlink"/>
          <w:rFonts w:asciiTheme="majorBidi" w:hAnsiTheme="majorBidi" w:cstheme="majorBidi"/>
          <w:szCs w:val="18"/>
          <w:u w:val="none"/>
          <w:lang w:val="ru-RU"/>
        </w:rPr>
        <w:t>/</w:t>
      </w:r>
      <w:r w:rsidRPr="00401C24">
        <w:rPr>
          <w:rStyle w:val="Hyperlink"/>
          <w:rFonts w:asciiTheme="majorBidi" w:hAnsiTheme="majorBidi" w:cstheme="majorBidi"/>
          <w:szCs w:val="18"/>
          <w:u w:val="none"/>
        </w:rPr>
        <w:t>Bicamerali</w:t>
      </w:r>
      <w:r w:rsidRPr="00401C24">
        <w:rPr>
          <w:rStyle w:val="Hyperlink"/>
          <w:rFonts w:asciiTheme="majorBidi" w:hAnsiTheme="majorBidi" w:cstheme="majorBidi"/>
          <w:szCs w:val="18"/>
          <w:u w:val="none"/>
          <w:lang w:val="ru-RU"/>
        </w:rPr>
        <w:t>/</w:t>
      </w:r>
      <w:r w:rsidRPr="00401C24">
        <w:rPr>
          <w:rStyle w:val="Hyperlink"/>
          <w:rFonts w:asciiTheme="majorBidi" w:hAnsiTheme="majorBidi" w:cstheme="majorBidi"/>
          <w:szCs w:val="18"/>
          <w:u w:val="none"/>
          <w:lang w:val="ru-RU"/>
        </w:rPr>
        <w:br/>
      </w:r>
      <w:r w:rsidRPr="00401C24">
        <w:rPr>
          <w:rStyle w:val="Hyperlink"/>
          <w:rFonts w:asciiTheme="majorBidi" w:hAnsiTheme="majorBidi" w:cstheme="majorBidi"/>
          <w:szCs w:val="18"/>
          <w:u w:val="none"/>
        </w:rPr>
        <w:t>v</w:t>
      </w:r>
      <w:r w:rsidRPr="00401C24">
        <w:rPr>
          <w:rStyle w:val="Hyperlink"/>
          <w:rFonts w:asciiTheme="majorBidi" w:hAnsiTheme="majorBidi" w:cstheme="majorBidi"/>
          <w:szCs w:val="18"/>
          <w:u w:val="none"/>
          <w:lang w:val="ru-RU"/>
        </w:rPr>
        <w:t>3/4-00128.</w:t>
      </w:r>
      <w:proofErr w:type="spellStart"/>
      <w:r w:rsidRPr="00401C24">
        <w:rPr>
          <w:rStyle w:val="Hyperlink"/>
          <w:rFonts w:asciiTheme="majorBidi" w:hAnsiTheme="majorBidi" w:cstheme="majorBidi"/>
          <w:szCs w:val="18"/>
          <w:u w:val="none"/>
        </w:rPr>
        <w:t>htm</w:t>
      </w:r>
      <w:proofErr w:type="spellEnd"/>
      <w:r w:rsidR="00064AD1">
        <w:rPr>
          <w:rStyle w:val="Hyperlink"/>
          <w:rFonts w:asciiTheme="majorBidi" w:hAnsiTheme="majorBidi" w:cstheme="majorBidi"/>
          <w:szCs w:val="18"/>
          <w:u w:val="none"/>
        </w:rPr>
        <w:fldChar w:fldCharType="end"/>
      </w:r>
      <w:r w:rsidRPr="006C47EB">
        <w:rPr>
          <w:rFonts w:asciiTheme="majorBidi" w:hAnsiTheme="majorBidi" w:cstheme="majorBidi"/>
          <w:szCs w:val="18"/>
          <w:lang w:val="ru-RU"/>
        </w:rPr>
        <w:t xml:space="preserve">. </w:t>
      </w:r>
    </w:p>
  </w:footnote>
  <w:footnote w:id="40">
    <w:p w:rsidR="00AC4DB4" w:rsidRPr="00C52F1F" w:rsidRDefault="00AC4DB4" w:rsidP="00632350">
      <w:pPr>
        <w:pStyle w:val="FootnoteText"/>
        <w:widowControl w:val="0"/>
        <w:tabs>
          <w:tab w:val="clear" w:pos="1021"/>
          <w:tab w:val="right" w:pos="1020"/>
        </w:tabs>
        <w:rPr>
          <w:rFonts w:asciiTheme="majorBidi" w:hAnsiTheme="majorBidi" w:cstheme="majorBidi"/>
          <w:szCs w:val="18"/>
          <w:lang w:val="ru-RU"/>
        </w:rPr>
      </w:pPr>
      <w:r w:rsidRPr="006C47EB">
        <w:rPr>
          <w:rFonts w:asciiTheme="majorBidi" w:hAnsiTheme="majorBidi" w:cstheme="majorBidi"/>
          <w:szCs w:val="18"/>
          <w:lang w:val="ru-RU"/>
        </w:rPr>
        <w:tab/>
      </w:r>
      <w:r w:rsidRPr="000A78BB">
        <w:rPr>
          <w:rStyle w:val="FootnoteReference"/>
          <w:rFonts w:asciiTheme="majorBidi" w:hAnsiTheme="majorBidi" w:cstheme="majorBidi"/>
          <w:szCs w:val="18"/>
        </w:rPr>
        <w:footnoteRef/>
      </w:r>
      <w:r w:rsidRPr="00C52F1F">
        <w:rPr>
          <w:rFonts w:asciiTheme="majorBidi" w:hAnsiTheme="majorBidi" w:cstheme="majorBidi"/>
          <w:szCs w:val="18"/>
          <w:lang w:val="ru-RU"/>
        </w:rPr>
        <w:tab/>
      </w:r>
      <w:r>
        <w:rPr>
          <w:rFonts w:asciiTheme="majorBidi" w:hAnsiTheme="majorBidi" w:cstheme="majorBidi"/>
          <w:szCs w:val="18"/>
          <w:lang w:val="ru-RU"/>
        </w:rPr>
        <w:t>Несмотря</w:t>
      </w:r>
      <w:r w:rsidRPr="00C52F1F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на</w:t>
      </w:r>
      <w:r w:rsidRPr="00C52F1F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его</w:t>
      </w:r>
      <w:r w:rsidRPr="00C52F1F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закрытие</w:t>
      </w:r>
      <w:r w:rsidRPr="00C52F1F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в</w:t>
      </w:r>
      <w:r w:rsidRPr="00C52F1F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июле</w:t>
      </w:r>
      <w:r w:rsidRPr="00C52F1F">
        <w:rPr>
          <w:rFonts w:asciiTheme="majorBidi" w:hAnsiTheme="majorBidi" w:cstheme="majorBidi"/>
          <w:szCs w:val="18"/>
          <w:lang w:val="ru-RU"/>
        </w:rPr>
        <w:t xml:space="preserve"> 2012 </w:t>
      </w:r>
      <w:r>
        <w:rPr>
          <w:rFonts w:asciiTheme="majorBidi" w:hAnsiTheme="majorBidi" w:cstheme="majorBidi"/>
          <w:szCs w:val="18"/>
          <w:lang w:val="ru-RU"/>
        </w:rPr>
        <w:t>года</w:t>
      </w:r>
      <w:r w:rsidRPr="00C52F1F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по</w:t>
      </w:r>
      <w:r w:rsidRPr="00C52F1F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результатам</w:t>
      </w:r>
      <w:r w:rsidRPr="00C52F1F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так</w:t>
      </w:r>
      <w:r w:rsidRPr="00C52F1F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 xml:space="preserve">называемого анализа расходов, он впоследствии был воссоздан в сентябре </w:t>
      </w:r>
      <w:r w:rsidRPr="00C52F1F">
        <w:rPr>
          <w:rFonts w:asciiTheme="majorBidi" w:hAnsiTheme="majorBidi" w:cstheme="majorBidi"/>
          <w:szCs w:val="18"/>
          <w:lang w:val="ru-RU"/>
        </w:rPr>
        <w:t>2013</w:t>
      </w:r>
      <w:r>
        <w:rPr>
          <w:rFonts w:asciiTheme="majorBidi" w:hAnsiTheme="majorBidi" w:cstheme="majorBidi"/>
          <w:szCs w:val="18"/>
          <w:lang w:val="ru-RU"/>
        </w:rPr>
        <w:t xml:space="preserve"> года</w:t>
      </w:r>
      <w:r w:rsidRPr="00C52F1F">
        <w:rPr>
          <w:rFonts w:asciiTheme="majorBidi" w:hAnsiTheme="majorBidi" w:cstheme="majorBidi"/>
          <w:szCs w:val="18"/>
          <w:lang w:val="ru-RU"/>
        </w:rPr>
        <w:t xml:space="preserve">. </w:t>
      </w:r>
    </w:p>
  </w:footnote>
  <w:footnote w:id="41">
    <w:p w:rsidR="00AC4DB4" w:rsidRPr="00CF2DA1" w:rsidRDefault="00AC4DB4" w:rsidP="00632350">
      <w:pPr>
        <w:pStyle w:val="FootnoteText"/>
        <w:widowControl w:val="0"/>
        <w:tabs>
          <w:tab w:val="clear" w:pos="1021"/>
          <w:tab w:val="right" w:pos="1020"/>
        </w:tabs>
        <w:rPr>
          <w:rFonts w:asciiTheme="majorBidi" w:hAnsiTheme="majorBidi" w:cstheme="majorBidi"/>
          <w:szCs w:val="18"/>
          <w:lang w:val="ru-RU"/>
        </w:rPr>
      </w:pPr>
      <w:r w:rsidRPr="00C52F1F">
        <w:rPr>
          <w:rFonts w:asciiTheme="majorBidi" w:hAnsiTheme="majorBidi" w:cstheme="majorBidi"/>
          <w:szCs w:val="18"/>
          <w:lang w:val="ru-RU"/>
        </w:rPr>
        <w:tab/>
      </w:r>
      <w:r w:rsidRPr="000A78BB">
        <w:rPr>
          <w:rStyle w:val="FootnoteReference"/>
          <w:rFonts w:asciiTheme="majorBidi" w:hAnsiTheme="majorBidi" w:cstheme="majorBidi"/>
          <w:szCs w:val="18"/>
        </w:rPr>
        <w:footnoteRef/>
      </w:r>
      <w:r w:rsidRPr="00CF2DA1">
        <w:rPr>
          <w:rFonts w:asciiTheme="majorBidi" w:hAnsiTheme="majorBidi" w:cstheme="majorBidi"/>
          <w:szCs w:val="18"/>
          <w:lang w:val="ru-RU"/>
        </w:rPr>
        <w:tab/>
      </w:r>
      <w:r w:rsidR="00064AD1">
        <w:fldChar w:fldCharType="begin"/>
      </w:r>
      <w:r w:rsidR="00064AD1" w:rsidRPr="00E64D2C">
        <w:rPr>
          <w:lang w:val="ru-RU"/>
        </w:rPr>
        <w:instrText xml:space="preserve"> </w:instrText>
      </w:r>
      <w:r w:rsidR="00064AD1">
        <w:instrText>HYPERLINK</w:instrText>
      </w:r>
      <w:r w:rsidR="00064AD1" w:rsidRPr="00E64D2C">
        <w:rPr>
          <w:lang w:val="ru-RU"/>
        </w:rPr>
        <w:instrText xml:space="preserve"> "</w:instrText>
      </w:r>
      <w:r w:rsidR="00064AD1">
        <w:instrText>http</w:instrText>
      </w:r>
      <w:r w:rsidR="00064AD1" w:rsidRPr="00E64D2C">
        <w:rPr>
          <w:lang w:val="ru-RU"/>
        </w:rPr>
        <w:instrText>://</w:instrText>
      </w:r>
      <w:r w:rsidR="00064AD1">
        <w:instrText>www</w:instrText>
      </w:r>
      <w:r w:rsidR="00064AD1" w:rsidRPr="00E64D2C">
        <w:rPr>
          <w:lang w:val="ru-RU"/>
        </w:rPr>
        <w:instrText>2.</w:instrText>
      </w:r>
      <w:r w:rsidR="00064AD1">
        <w:instrText>ohchr</w:instrText>
      </w:r>
      <w:r w:rsidR="00064AD1" w:rsidRPr="00E64D2C">
        <w:rPr>
          <w:lang w:val="ru-RU"/>
        </w:rPr>
        <w:instrText>.</w:instrText>
      </w:r>
      <w:r w:rsidR="00064AD1">
        <w:instrText>org</w:instrText>
      </w:r>
      <w:r w:rsidR="00064AD1" w:rsidRPr="00E64D2C">
        <w:rPr>
          <w:lang w:val="ru-RU"/>
        </w:rPr>
        <w:instrText>/</w:instrText>
      </w:r>
      <w:r w:rsidR="00064AD1">
        <w:instrText>english</w:instrText>
      </w:r>
      <w:r w:rsidR="00064AD1" w:rsidRPr="00E64D2C">
        <w:rPr>
          <w:lang w:val="ru-RU"/>
        </w:rPr>
        <w:instrText>/</w:instrText>
      </w:r>
      <w:r w:rsidR="00064AD1">
        <w:instrText>bodies</w:instrText>
      </w:r>
      <w:r w:rsidR="00064AD1" w:rsidRPr="00E64D2C">
        <w:rPr>
          <w:lang w:val="ru-RU"/>
        </w:rPr>
        <w:instrText>/</w:instrText>
      </w:r>
      <w:r w:rsidR="00064AD1">
        <w:instrText>HRTD</w:instrText>
      </w:r>
      <w:r w:rsidR="00064AD1" w:rsidRPr="00E64D2C">
        <w:rPr>
          <w:lang w:val="ru-RU"/>
        </w:rPr>
        <w:instrText>/</w:instrText>
      </w:r>
      <w:r w:rsidR="00064AD1">
        <w:instrText>docs</w:instrText>
      </w:r>
      <w:r w:rsidR="00064AD1" w:rsidRPr="00E64D2C">
        <w:rPr>
          <w:lang w:val="ru-RU"/>
        </w:rPr>
        <w:instrText>/</w:instrText>
      </w:r>
      <w:r w:rsidR="00064AD1">
        <w:instrText>HCReportTBStrengthening</w:instrText>
      </w:r>
      <w:r w:rsidR="00064AD1" w:rsidRPr="00E64D2C">
        <w:rPr>
          <w:lang w:val="ru-RU"/>
        </w:rPr>
        <w:instrText>.</w:instrText>
      </w:r>
      <w:r w:rsidR="00064AD1">
        <w:instrText>pdf</w:instrText>
      </w:r>
      <w:r w:rsidR="00064AD1" w:rsidRPr="00E64D2C">
        <w:rPr>
          <w:lang w:val="ru-RU"/>
        </w:rPr>
        <w:instrText xml:space="preserve">" </w:instrText>
      </w:r>
      <w:r w:rsidR="00064AD1">
        <w:fldChar w:fldCharType="separate"/>
      </w:r>
      <w:r w:rsidRPr="00401C24">
        <w:rPr>
          <w:rStyle w:val="Hyperlink"/>
          <w:rFonts w:asciiTheme="majorBidi" w:hAnsiTheme="majorBidi" w:cstheme="majorBidi"/>
          <w:szCs w:val="18"/>
          <w:u w:val="none"/>
          <w:lang w:val="en-CA"/>
        </w:rPr>
        <w:t>http</w:t>
      </w:r>
      <w:r w:rsidRPr="00401C24">
        <w:rPr>
          <w:rStyle w:val="Hyperlink"/>
          <w:rFonts w:asciiTheme="majorBidi" w:hAnsiTheme="majorBidi" w:cstheme="majorBidi"/>
          <w:szCs w:val="18"/>
          <w:u w:val="none"/>
          <w:lang w:val="ru-RU"/>
        </w:rPr>
        <w:t>://</w:t>
      </w:r>
      <w:r w:rsidRPr="00401C24">
        <w:rPr>
          <w:rStyle w:val="Hyperlink"/>
          <w:rFonts w:asciiTheme="majorBidi" w:hAnsiTheme="majorBidi" w:cstheme="majorBidi"/>
          <w:szCs w:val="18"/>
          <w:u w:val="none"/>
          <w:lang w:val="en-CA"/>
        </w:rPr>
        <w:t>www</w:t>
      </w:r>
      <w:r w:rsidRPr="00401C24">
        <w:rPr>
          <w:rStyle w:val="Hyperlink"/>
          <w:rFonts w:asciiTheme="majorBidi" w:hAnsiTheme="majorBidi" w:cstheme="majorBidi"/>
          <w:szCs w:val="18"/>
          <w:u w:val="none"/>
          <w:lang w:val="ru-RU"/>
        </w:rPr>
        <w:t>2.</w:t>
      </w:r>
      <w:proofErr w:type="spellStart"/>
      <w:r w:rsidRPr="00401C24">
        <w:rPr>
          <w:rStyle w:val="Hyperlink"/>
          <w:rFonts w:asciiTheme="majorBidi" w:hAnsiTheme="majorBidi" w:cstheme="majorBidi"/>
          <w:szCs w:val="18"/>
          <w:u w:val="none"/>
          <w:lang w:val="en-CA"/>
        </w:rPr>
        <w:t>ohchr</w:t>
      </w:r>
      <w:proofErr w:type="spellEnd"/>
      <w:r w:rsidRPr="00401C24">
        <w:rPr>
          <w:rStyle w:val="Hyperlink"/>
          <w:rFonts w:asciiTheme="majorBidi" w:hAnsiTheme="majorBidi" w:cstheme="majorBidi"/>
          <w:szCs w:val="18"/>
          <w:u w:val="none"/>
          <w:lang w:val="ru-RU"/>
        </w:rPr>
        <w:t>.</w:t>
      </w:r>
      <w:r w:rsidRPr="00401C24">
        <w:rPr>
          <w:rStyle w:val="Hyperlink"/>
          <w:rFonts w:asciiTheme="majorBidi" w:hAnsiTheme="majorBidi" w:cstheme="majorBidi"/>
          <w:szCs w:val="18"/>
          <w:u w:val="none"/>
          <w:lang w:val="en-CA"/>
        </w:rPr>
        <w:t>org</w:t>
      </w:r>
      <w:r w:rsidRPr="00401C24">
        <w:rPr>
          <w:rStyle w:val="Hyperlink"/>
          <w:rFonts w:asciiTheme="majorBidi" w:hAnsiTheme="majorBidi" w:cstheme="majorBidi"/>
          <w:szCs w:val="18"/>
          <w:u w:val="none"/>
          <w:lang w:val="ru-RU"/>
        </w:rPr>
        <w:t>/</w:t>
      </w:r>
      <w:proofErr w:type="spellStart"/>
      <w:r w:rsidRPr="00401C24">
        <w:rPr>
          <w:rStyle w:val="Hyperlink"/>
          <w:rFonts w:asciiTheme="majorBidi" w:hAnsiTheme="majorBidi" w:cstheme="majorBidi"/>
          <w:szCs w:val="18"/>
          <w:u w:val="none"/>
          <w:lang w:val="en-CA"/>
        </w:rPr>
        <w:t>english</w:t>
      </w:r>
      <w:proofErr w:type="spellEnd"/>
      <w:r w:rsidRPr="00401C24">
        <w:rPr>
          <w:rStyle w:val="Hyperlink"/>
          <w:rFonts w:asciiTheme="majorBidi" w:hAnsiTheme="majorBidi" w:cstheme="majorBidi"/>
          <w:szCs w:val="18"/>
          <w:u w:val="none"/>
          <w:lang w:val="ru-RU"/>
        </w:rPr>
        <w:t>/</w:t>
      </w:r>
      <w:r w:rsidRPr="00401C24">
        <w:rPr>
          <w:rStyle w:val="Hyperlink"/>
          <w:rFonts w:asciiTheme="majorBidi" w:hAnsiTheme="majorBidi" w:cstheme="majorBidi"/>
          <w:szCs w:val="18"/>
          <w:u w:val="none"/>
          <w:lang w:val="en-CA"/>
        </w:rPr>
        <w:t>bodies</w:t>
      </w:r>
      <w:r w:rsidRPr="00401C24">
        <w:rPr>
          <w:rStyle w:val="Hyperlink"/>
          <w:rFonts w:asciiTheme="majorBidi" w:hAnsiTheme="majorBidi" w:cstheme="majorBidi"/>
          <w:szCs w:val="18"/>
          <w:u w:val="none"/>
          <w:lang w:val="ru-RU"/>
        </w:rPr>
        <w:t>/</w:t>
      </w:r>
      <w:r w:rsidRPr="00401C24">
        <w:rPr>
          <w:rStyle w:val="Hyperlink"/>
          <w:rFonts w:asciiTheme="majorBidi" w:hAnsiTheme="majorBidi" w:cstheme="majorBidi"/>
          <w:szCs w:val="18"/>
          <w:u w:val="none"/>
          <w:lang w:val="en-CA"/>
        </w:rPr>
        <w:t>HRTD</w:t>
      </w:r>
      <w:r w:rsidRPr="00401C24">
        <w:rPr>
          <w:rStyle w:val="Hyperlink"/>
          <w:rFonts w:asciiTheme="majorBidi" w:hAnsiTheme="majorBidi" w:cstheme="majorBidi"/>
          <w:szCs w:val="18"/>
          <w:u w:val="none"/>
          <w:lang w:val="ru-RU"/>
        </w:rPr>
        <w:t>/</w:t>
      </w:r>
      <w:r w:rsidRPr="00401C24">
        <w:rPr>
          <w:rStyle w:val="Hyperlink"/>
          <w:rFonts w:asciiTheme="majorBidi" w:hAnsiTheme="majorBidi" w:cstheme="majorBidi"/>
          <w:szCs w:val="18"/>
          <w:u w:val="none"/>
          <w:lang w:val="en-CA"/>
        </w:rPr>
        <w:t>docs</w:t>
      </w:r>
      <w:r w:rsidRPr="00401C24">
        <w:rPr>
          <w:rStyle w:val="Hyperlink"/>
          <w:rFonts w:asciiTheme="majorBidi" w:hAnsiTheme="majorBidi" w:cstheme="majorBidi"/>
          <w:szCs w:val="18"/>
          <w:u w:val="none"/>
          <w:lang w:val="ru-RU"/>
        </w:rPr>
        <w:t>/</w:t>
      </w:r>
      <w:proofErr w:type="spellStart"/>
      <w:r w:rsidRPr="00401C24">
        <w:rPr>
          <w:rStyle w:val="Hyperlink"/>
          <w:rFonts w:asciiTheme="majorBidi" w:hAnsiTheme="majorBidi" w:cstheme="majorBidi"/>
          <w:szCs w:val="18"/>
          <w:u w:val="none"/>
          <w:lang w:val="en-CA"/>
        </w:rPr>
        <w:t>HCReportTBStrengthening</w:t>
      </w:r>
      <w:proofErr w:type="spellEnd"/>
      <w:r w:rsidRPr="00401C24">
        <w:rPr>
          <w:rStyle w:val="Hyperlink"/>
          <w:rFonts w:asciiTheme="majorBidi" w:hAnsiTheme="majorBidi" w:cstheme="majorBidi"/>
          <w:szCs w:val="18"/>
          <w:u w:val="none"/>
          <w:lang w:val="ru-RU"/>
        </w:rPr>
        <w:t>.</w:t>
      </w:r>
      <w:r w:rsidRPr="00401C24">
        <w:rPr>
          <w:rStyle w:val="Hyperlink"/>
          <w:rFonts w:asciiTheme="majorBidi" w:hAnsiTheme="majorBidi" w:cstheme="majorBidi"/>
          <w:szCs w:val="18"/>
          <w:u w:val="none"/>
          <w:lang w:val="en-CA"/>
        </w:rPr>
        <w:t>pdf</w:t>
      </w:r>
      <w:r w:rsidR="00064AD1">
        <w:rPr>
          <w:rStyle w:val="Hyperlink"/>
          <w:rFonts w:asciiTheme="majorBidi" w:hAnsiTheme="majorBidi" w:cstheme="majorBidi"/>
          <w:szCs w:val="18"/>
          <w:u w:val="none"/>
          <w:lang w:val="en-CA"/>
        </w:rPr>
        <w:fldChar w:fldCharType="end"/>
      </w:r>
      <w:r w:rsidRPr="00CF2DA1">
        <w:rPr>
          <w:rFonts w:asciiTheme="majorBidi" w:hAnsiTheme="majorBidi" w:cstheme="majorBidi"/>
          <w:szCs w:val="18"/>
          <w:lang w:val="ru-RU"/>
        </w:rPr>
        <w:t>.</w:t>
      </w:r>
    </w:p>
  </w:footnote>
  <w:footnote w:id="42">
    <w:p w:rsidR="00AC4DB4" w:rsidRPr="007B3E4B" w:rsidRDefault="00AC4DB4" w:rsidP="00632350">
      <w:pPr>
        <w:pStyle w:val="FootnoteText"/>
        <w:widowControl w:val="0"/>
        <w:tabs>
          <w:tab w:val="clear" w:pos="1021"/>
          <w:tab w:val="right" w:pos="1020"/>
        </w:tabs>
        <w:rPr>
          <w:rFonts w:asciiTheme="majorBidi" w:hAnsiTheme="majorBidi" w:cstheme="majorBidi"/>
          <w:szCs w:val="18"/>
          <w:lang w:val="ru-RU"/>
        </w:rPr>
      </w:pPr>
      <w:r w:rsidRPr="00CF2DA1">
        <w:rPr>
          <w:rFonts w:asciiTheme="majorBidi" w:hAnsiTheme="majorBidi" w:cstheme="majorBidi"/>
          <w:szCs w:val="18"/>
          <w:lang w:val="ru-RU"/>
        </w:rPr>
        <w:tab/>
      </w:r>
      <w:r w:rsidRPr="000A78BB">
        <w:rPr>
          <w:rStyle w:val="FootnoteReference"/>
          <w:rFonts w:asciiTheme="majorBidi" w:hAnsiTheme="majorBidi" w:cstheme="majorBidi"/>
          <w:szCs w:val="18"/>
        </w:rPr>
        <w:footnoteRef/>
      </w:r>
      <w:r w:rsidRPr="007B3E4B">
        <w:rPr>
          <w:rFonts w:asciiTheme="majorBidi" w:hAnsiTheme="majorBidi" w:cstheme="majorBidi"/>
          <w:szCs w:val="18"/>
          <w:lang w:val="ru-RU"/>
        </w:rPr>
        <w:tab/>
      </w:r>
      <w:r>
        <w:rPr>
          <w:lang w:val="ru-RU"/>
        </w:rPr>
        <w:t>МИДМС</w:t>
      </w:r>
      <w:r w:rsidRPr="007B3E4B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Италии</w:t>
      </w:r>
      <w:r w:rsidRPr="007B3E4B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в конце декабря 2013 года представило</w:t>
      </w:r>
      <w:r w:rsidRPr="007B3E4B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в</w:t>
      </w:r>
      <w:r w:rsidRPr="007B3E4B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ЕС</w:t>
      </w:r>
      <w:r w:rsidRPr="007B3E4B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 xml:space="preserve">документ, озаглавленный «Основы </w:t>
      </w:r>
      <w:r>
        <w:rPr>
          <w:lang w:val="ru-RU"/>
        </w:rPr>
        <w:t>национального плана действий</w:t>
      </w:r>
      <w:r w:rsidRPr="00A84B30">
        <w:rPr>
          <w:lang w:val="ru-RU"/>
        </w:rPr>
        <w:t xml:space="preserve"> </w:t>
      </w:r>
      <w:r w:rsidRPr="007B3E4B">
        <w:rPr>
          <w:lang w:val="ru-RU"/>
        </w:rPr>
        <w:t>по вопросам предпринимательской деятельности и прав человека</w:t>
      </w:r>
      <w:r>
        <w:rPr>
          <w:lang w:val="ru-RU"/>
        </w:rPr>
        <w:t>»</w:t>
      </w:r>
      <w:r w:rsidRPr="007B3E4B">
        <w:rPr>
          <w:rFonts w:asciiTheme="majorBidi" w:hAnsiTheme="majorBidi" w:cstheme="majorBidi"/>
          <w:szCs w:val="18"/>
          <w:lang w:val="ru-RU"/>
        </w:rPr>
        <w:t xml:space="preserve">. </w:t>
      </w:r>
    </w:p>
  </w:footnote>
  <w:footnote w:id="43">
    <w:p w:rsidR="00AC4DB4" w:rsidRPr="00F62C67" w:rsidRDefault="00AC4DB4" w:rsidP="00632350">
      <w:pPr>
        <w:pStyle w:val="FootnoteText"/>
        <w:widowControl w:val="0"/>
        <w:tabs>
          <w:tab w:val="clear" w:pos="1021"/>
          <w:tab w:val="right" w:pos="1020"/>
        </w:tabs>
        <w:rPr>
          <w:rFonts w:asciiTheme="majorBidi" w:hAnsiTheme="majorBidi" w:cstheme="majorBidi"/>
          <w:szCs w:val="18"/>
          <w:lang w:val="ru-RU"/>
        </w:rPr>
      </w:pPr>
      <w:r w:rsidRPr="007B3E4B">
        <w:rPr>
          <w:rFonts w:asciiTheme="majorBidi" w:hAnsiTheme="majorBidi" w:cstheme="majorBidi"/>
          <w:szCs w:val="18"/>
          <w:lang w:val="ru-RU"/>
        </w:rPr>
        <w:tab/>
      </w:r>
      <w:r w:rsidRPr="000A78BB">
        <w:rPr>
          <w:rStyle w:val="FootnoteReference"/>
          <w:rFonts w:asciiTheme="majorBidi" w:hAnsiTheme="majorBidi" w:cstheme="majorBidi"/>
          <w:szCs w:val="18"/>
        </w:rPr>
        <w:footnoteRef/>
      </w:r>
      <w:r w:rsidRPr="00A047FB">
        <w:rPr>
          <w:rFonts w:asciiTheme="majorBidi" w:hAnsiTheme="majorBidi" w:cstheme="majorBidi"/>
          <w:szCs w:val="18"/>
          <w:lang w:val="ru-RU"/>
        </w:rPr>
        <w:tab/>
      </w:r>
      <w:r>
        <w:rPr>
          <w:rFonts w:asciiTheme="majorBidi" w:hAnsiTheme="majorBidi" w:cstheme="majorBidi"/>
          <w:szCs w:val="18"/>
          <w:lang w:val="ru-RU"/>
        </w:rPr>
        <w:t>Согласно</w:t>
      </w:r>
      <w:r w:rsidRPr="00A047FB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ежегодно</w:t>
      </w:r>
      <w:r w:rsidRPr="00A047FB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собираемым</w:t>
      </w:r>
      <w:r w:rsidRPr="00A047FB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lang w:val="ru-RU"/>
        </w:rPr>
        <w:t>НУБРД</w:t>
      </w:r>
      <w:r w:rsidRPr="00A047FB">
        <w:rPr>
          <w:rFonts w:asciiTheme="majorBidi" w:eastAsia="MS ??" w:hAnsiTheme="majorBidi" w:cstheme="majorBidi"/>
          <w:szCs w:val="18"/>
          <w:lang w:val="ru-RU"/>
        </w:rPr>
        <w:t xml:space="preserve"> </w:t>
      </w:r>
      <w:r>
        <w:rPr>
          <w:rFonts w:asciiTheme="majorBidi" w:eastAsia="MS ??" w:hAnsiTheme="majorBidi" w:cstheme="majorBidi"/>
          <w:szCs w:val="18"/>
          <w:lang w:val="ru-RU"/>
        </w:rPr>
        <w:t>данным</w:t>
      </w:r>
      <w:r w:rsidRPr="00A047FB">
        <w:rPr>
          <w:rFonts w:asciiTheme="majorBidi" w:eastAsia="MS ??" w:hAnsiTheme="majorBidi" w:cstheme="majorBidi"/>
          <w:szCs w:val="18"/>
          <w:lang w:val="ru-RU"/>
        </w:rPr>
        <w:t xml:space="preserve"> (2013 </w:t>
      </w:r>
      <w:r>
        <w:rPr>
          <w:rFonts w:asciiTheme="majorBidi" w:eastAsia="MS ??" w:hAnsiTheme="majorBidi" w:cstheme="majorBidi"/>
          <w:szCs w:val="18"/>
          <w:lang w:val="ru-RU"/>
        </w:rPr>
        <w:t>год</w:t>
      </w:r>
      <w:r w:rsidRPr="00A047FB">
        <w:rPr>
          <w:rFonts w:asciiTheme="majorBidi" w:eastAsia="MS ??" w:hAnsiTheme="majorBidi" w:cstheme="majorBidi"/>
          <w:szCs w:val="18"/>
          <w:lang w:val="ru-RU"/>
        </w:rPr>
        <w:t xml:space="preserve">), </w:t>
      </w:r>
      <w:r>
        <w:rPr>
          <w:rFonts w:asciiTheme="majorBidi" w:eastAsia="MS ??" w:hAnsiTheme="majorBidi" w:cstheme="majorBidi"/>
          <w:szCs w:val="18"/>
          <w:lang w:val="ru-RU"/>
        </w:rPr>
        <w:t>примерно</w:t>
      </w:r>
      <w:r w:rsidRPr="00A047FB">
        <w:rPr>
          <w:rFonts w:asciiTheme="majorBidi" w:eastAsia="MS ??" w:hAnsiTheme="majorBidi" w:cstheme="majorBidi"/>
          <w:szCs w:val="18"/>
          <w:lang w:val="ru-RU"/>
        </w:rPr>
        <w:t xml:space="preserve"> </w:t>
      </w:r>
      <w:r w:rsidRPr="00AF6A45">
        <w:rPr>
          <w:rFonts w:asciiTheme="majorBidi" w:eastAsia="MS ??" w:hAnsiTheme="majorBidi" w:cstheme="majorBidi"/>
          <w:szCs w:val="18"/>
          <w:lang w:val="ru-RU"/>
        </w:rPr>
        <w:br/>
      </w:r>
      <w:r>
        <w:rPr>
          <w:rFonts w:asciiTheme="majorBidi" w:eastAsia="MS ??" w:hAnsiTheme="majorBidi" w:cstheme="majorBidi"/>
          <w:szCs w:val="18"/>
          <w:lang w:val="ru-RU"/>
        </w:rPr>
        <w:t>в</w:t>
      </w:r>
      <w:r w:rsidRPr="00A047FB">
        <w:rPr>
          <w:rFonts w:asciiTheme="majorBidi" w:eastAsia="MS ??" w:hAnsiTheme="majorBidi" w:cstheme="majorBidi"/>
          <w:szCs w:val="18"/>
          <w:lang w:val="ru-RU"/>
        </w:rPr>
        <w:t xml:space="preserve"> 70% </w:t>
      </w:r>
      <w:r>
        <w:rPr>
          <w:rFonts w:asciiTheme="majorBidi" w:eastAsia="MS ??" w:hAnsiTheme="majorBidi" w:cstheme="majorBidi"/>
          <w:szCs w:val="18"/>
          <w:lang w:val="ru-RU"/>
        </w:rPr>
        <w:t xml:space="preserve">полученных телефонных звонков сообщалось об актах дискриминации </w:t>
      </w:r>
      <w:r>
        <w:rPr>
          <w:rFonts w:asciiTheme="majorBidi" w:eastAsia="MS ??" w:hAnsiTheme="majorBidi" w:cstheme="majorBidi"/>
          <w:szCs w:val="18"/>
          <w:lang w:val="ru-RU"/>
        </w:rPr>
        <w:br/>
        <w:t>и дискриминационном поведении</w:t>
      </w:r>
      <w:r w:rsidRPr="00A047FB">
        <w:rPr>
          <w:rFonts w:asciiTheme="majorBidi" w:eastAsia="MS ??" w:hAnsiTheme="majorBidi" w:cstheme="majorBidi"/>
          <w:szCs w:val="18"/>
          <w:lang w:val="ru-RU"/>
        </w:rPr>
        <w:t xml:space="preserve">. </w:t>
      </w:r>
      <w:r>
        <w:rPr>
          <w:rFonts w:asciiTheme="majorBidi" w:eastAsia="MS ??" w:hAnsiTheme="majorBidi" w:cstheme="majorBidi"/>
          <w:szCs w:val="18"/>
          <w:lang w:val="ru-RU"/>
        </w:rPr>
        <w:t xml:space="preserve">Было зафиксировано сокращение числа случаев институциональной дискриминации </w:t>
      </w:r>
      <w:r w:rsidRPr="00F62C67">
        <w:rPr>
          <w:rFonts w:asciiTheme="majorBidi" w:eastAsia="MS ??" w:hAnsiTheme="majorBidi" w:cstheme="majorBidi"/>
          <w:szCs w:val="18"/>
          <w:lang w:val="ru-RU"/>
        </w:rPr>
        <w:t>(</w:t>
      </w:r>
      <w:r>
        <w:rPr>
          <w:rFonts w:asciiTheme="majorBidi" w:eastAsia="MS ??" w:hAnsiTheme="majorBidi" w:cstheme="majorBidi"/>
          <w:szCs w:val="18"/>
          <w:lang w:val="ru-RU"/>
        </w:rPr>
        <w:t>т.е. в сфере государственных услуг</w:t>
      </w:r>
      <w:r w:rsidRPr="00F62C67">
        <w:rPr>
          <w:rFonts w:asciiTheme="majorBidi" w:eastAsia="MS ??" w:hAnsiTheme="majorBidi" w:cstheme="majorBidi"/>
          <w:szCs w:val="18"/>
          <w:lang w:val="ru-RU"/>
        </w:rPr>
        <w:t xml:space="preserve">, </w:t>
      </w:r>
      <w:r>
        <w:rPr>
          <w:rFonts w:asciiTheme="majorBidi" w:eastAsia="MS ??" w:hAnsiTheme="majorBidi" w:cstheme="majorBidi"/>
          <w:szCs w:val="18"/>
          <w:lang w:val="ru-RU"/>
        </w:rPr>
        <w:t xml:space="preserve">на </w:t>
      </w:r>
      <w:r w:rsidRPr="00F62C67">
        <w:rPr>
          <w:rFonts w:asciiTheme="majorBidi" w:eastAsia="MS ??" w:hAnsiTheme="majorBidi" w:cstheme="majorBidi"/>
          <w:szCs w:val="18"/>
          <w:lang w:val="ru-RU"/>
        </w:rPr>
        <w:t>7</w:t>
      </w:r>
      <w:r>
        <w:rPr>
          <w:rFonts w:asciiTheme="majorBidi" w:eastAsia="MS ??" w:hAnsiTheme="majorBidi" w:cstheme="majorBidi"/>
          <w:szCs w:val="18"/>
          <w:lang w:val="ru-RU"/>
        </w:rPr>
        <w:t>,</w:t>
      </w:r>
      <w:r w:rsidRPr="00F62C67">
        <w:rPr>
          <w:rFonts w:asciiTheme="majorBidi" w:eastAsia="MS ??" w:hAnsiTheme="majorBidi" w:cstheme="majorBidi"/>
          <w:szCs w:val="18"/>
          <w:lang w:val="ru-RU"/>
        </w:rPr>
        <w:t>7%)</w:t>
      </w:r>
      <w:r>
        <w:rPr>
          <w:rFonts w:asciiTheme="majorBidi" w:eastAsia="MS ??" w:hAnsiTheme="majorBidi" w:cstheme="majorBidi"/>
          <w:szCs w:val="18"/>
          <w:lang w:val="ru-RU"/>
        </w:rPr>
        <w:t xml:space="preserve"> </w:t>
      </w:r>
      <w:r>
        <w:rPr>
          <w:rFonts w:asciiTheme="majorBidi" w:eastAsia="MS ??" w:hAnsiTheme="majorBidi" w:cstheme="majorBidi"/>
          <w:szCs w:val="18"/>
          <w:lang w:val="ru-RU"/>
        </w:rPr>
        <w:br/>
        <w:t xml:space="preserve">и дискриминации при доступе к труду и жилью </w:t>
      </w:r>
      <w:r w:rsidRPr="00F62C67">
        <w:rPr>
          <w:rFonts w:asciiTheme="majorBidi" w:eastAsia="MS ??" w:hAnsiTheme="majorBidi" w:cstheme="majorBidi"/>
          <w:szCs w:val="18"/>
          <w:lang w:val="ru-RU"/>
        </w:rPr>
        <w:t>(</w:t>
      </w:r>
      <w:r>
        <w:rPr>
          <w:rFonts w:asciiTheme="majorBidi" w:eastAsia="MS ??" w:hAnsiTheme="majorBidi" w:cstheme="majorBidi"/>
          <w:szCs w:val="18"/>
          <w:lang w:val="ru-RU"/>
        </w:rPr>
        <w:t xml:space="preserve">на </w:t>
      </w:r>
      <w:r w:rsidRPr="00F62C67">
        <w:rPr>
          <w:rFonts w:asciiTheme="majorBidi" w:eastAsia="MS ??" w:hAnsiTheme="majorBidi" w:cstheme="majorBidi"/>
          <w:szCs w:val="18"/>
          <w:lang w:val="ru-RU"/>
        </w:rPr>
        <w:t>7</w:t>
      </w:r>
      <w:r>
        <w:rPr>
          <w:rFonts w:asciiTheme="majorBidi" w:eastAsia="MS ??" w:hAnsiTheme="majorBidi" w:cstheme="majorBidi"/>
          <w:szCs w:val="18"/>
          <w:lang w:val="ru-RU"/>
        </w:rPr>
        <w:t>,</w:t>
      </w:r>
      <w:r w:rsidRPr="00F62C67">
        <w:rPr>
          <w:rFonts w:asciiTheme="majorBidi" w:eastAsia="MS ??" w:hAnsiTheme="majorBidi" w:cstheme="majorBidi"/>
          <w:szCs w:val="18"/>
          <w:lang w:val="ru-RU"/>
        </w:rPr>
        <w:t xml:space="preserve">5% </w:t>
      </w:r>
      <w:r>
        <w:rPr>
          <w:rFonts w:asciiTheme="majorBidi" w:eastAsia="MS ??" w:hAnsiTheme="majorBidi" w:cstheme="majorBidi"/>
          <w:szCs w:val="18"/>
          <w:lang w:val="ru-RU"/>
        </w:rPr>
        <w:t>и</w:t>
      </w:r>
      <w:r w:rsidRPr="00F62C67">
        <w:rPr>
          <w:rFonts w:asciiTheme="majorBidi" w:eastAsia="MS ??" w:hAnsiTheme="majorBidi" w:cstheme="majorBidi"/>
          <w:szCs w:val="18"/>
          <w:lang w:val="ru-RU"/>
        </w:rPr>
        <w:t xml:space="preserve"> 5</w:t>
      </w:r>
      <w:r>
        <w:rPr>
          <w:rFonts w:asciiTheme="majorBidi" w:eastAsia="MS ??" w:hAnsiTheme="majorBidi" w:cstheme="majorBidi"/>
          <w:szCs w:val="18"/>
          <w:lang w:val="ru-RU"/>
        </w:rPr>
        <w:t>,</w:t>
      </w:r>
      <w:r w:rsidRPr="00F62C67">
        <w:rPr>
          <w:rFonts w:asciiTheme="majorBidi" w:eastAsia="MS ??" w:hAnsiTheme="majorBidi" w:cstheme="majorBidi"/>
          <w:szCs w:val="18"/>
          <w:lang w:val="ru-RU"/>
        </w:rPr>
        <w:t xml:space="preserve">1%). </w:t>
      </w:r>
      <w:r>
        <w:rPr>
          <w:rFonts w:asciiTheme="majorBidi" w:eastAsia="MS ??" w:hAnsiTheme="majorBidi" w:cstheme="majorBidi"/>
          <w:szCs w:val="18"/>
          <w:lang w:val="ru-RU"/>
        </w:rPr>
        <w:t xml:space="preserve">Особое внимание было уделено </w:t>
      </w:r>
      <w:r w:rsidRPr="00F62C67">
        <w:rPr>
          <w:rFonts w:asciiTheme="majorBidi" w:eastAsia="MS ??" w:hAnsiTheme="majorBidi" w:cstheme="majorBidi"/>
          <w:szCs w:val="18"/>
          <w:lang w:val="ru-RU"/>
        </w:rPr>
        <w:t>139</w:t>
      </w:r>
      <w:r>
        <w:rPr>
          <w:rFonts w:asciiTheme="majorBidi" w:eastAsia="MS ??" w:hAnsiTheme="majorBidi" w:cstheme="majorBidi"/>
          <w:szCs w:val="18"/>
          <w:lang w:val="ru-RU"/>
        </w:rPr>
        <w:t xml:space="preserve"> случаям дискриминации в отношении рома и </w:t>
      </w:r>
      <w:proofErr w:type="spellStart"/>
      <w:r>
        <w:rPr>
          <w:rFonts w:asciiTheme="majorBidi" w:eastAsia="MS ??" w:hAnsiTheme="majorBidi" w:cstheme="majorBidi"/>
          <w:szCs w:val="18"/>
          <w:lang w:val="ru-RU"/>
        </w:rPr>
        <w:t>синти</w:t>
      </w:r>
      <w:proofErr w:type="spellEnd"/>
      <w:r>
        <w:rPr>
          <w:rFonts w:asciiTheme="majorBidi" w:eastAsia="MS ??" w:hAnsiTheme="majorBidi" w:cstheme="majorBidi"/>
          <w:szCs w:val="18"/>
          <w:lang w:val="ru-RU"/>
        </w:rPr>
        <w:t xml:space="preserve">. Зафиксированные случаи дискриминации наблюдались в основном в северной части Италии – </w:t>
      </w:r>
      <w:r w:rsidRPr="00F62C67">
        <w:rPr>
          <w:rFonts w:asciiTheme="majorBidi" w:eastAsia="MS ??" w:hAnsiTheme="majorBidi" w:cstheme="majorBidi"/>
          <w:szCs w:val="18"/>
          <w:lang w:val="ru-RU"/>
        </w:rPr>
        <w:t>55</w:t>
      </w:r>
      <w:r>
        <w:rPr>
          <w:rFonts w:asciiTheme="majorBidi" w:eastAsia="MS ??" w:hAnsiTheme="majorBidi" w:cstheme="majorBidi"/>
          <w:szCs w:val="18"/>
          <w:lang w:val="ru-RU"/>
        </w:rPr>
        <w:t>,</w:t>
      </w:r>
      <w:r w:rsidRPr="00F62C67">
        <w:rPr>
          <w:rFonts w:asciiTheme="majorBidi" w:eastAsia="MS ??" w:hAnsiTheme="majorBidi" w:cstheme="majorBidi"/>
          <w:szCs w:val="18"/>
          <w:lang w:val="ru-RU"/>
        </w:rPr>
        <w:t xml:space="preserve">3%. </w:t>
      </w:r>
      <w:r>
        <w:rPr>
          <w:rFonts w:asciiTheme="majorBidi" w:eastAsia="MS ??" w:hAnsiTheme="majorBidi" w:cstheme="majorBidi"/>
          <w:szCs w:val="18"/>
          <w:lang w:val="ru-RU"/>
        </w:rPr>
        <w:t xml:space="preserve">Локально наибольшая доля случаев пришлась на </w:t>
      </w:r>
      <w:proofErr w:type="spellStart"/>
      <w:r>
        <w:rPr>
          <w:rFonts w:asciiTheme="majorBidi" w:eastAsia="MS ??" w:hAnsiTheme="majorBidi" w:cstheme="majorBidi"/>
          <w:szCs w:val="18"/>
          <w:lang w:val="ru-RU"/>
        </w:rPr>
        <w:t>Лацио</w:t>
      </w:r>
      <w:proofErr w:type="spellEnd"/>
      <w:r>
        <w:rPr>
          <w:rFonts w:asciiTheme="majorBidi" w:eastAsia="MS ??" w:hAnsiTheme="majorBidi" w:cstheme="majorBidi"/>
          <w:szCs w:val="18"/>
          <w:lang w:val="ru-RU"/>
        </w:rPr>
        <w:t xml:space="preserve"> –</w:t>
      </w:r>
      <w:r w:rsidRPr="00F62C67">
        <w:rPr>
          <w:rFonts w:asciiTheme="majorBidi" w:eastAsia="MS ??" w:hAnsiTheme="majorBidi" w:cstheme="majorBidi"/>
          <w:szCs w:val="18"/>
          <w:lang w:val="ru-RU"/>
        </w:rPr>
        <w:t xml:space="preserve"> 22</w:t>
      </w:r>
      <w:r>
        <w:rPr>
          <w:rFonts w:asciiTheme="majorBidi" w:eastAsia="MS ??" w:hAnsiTheme="majorBidi" w:cstheme="majorBidi"/>
          <w:szCs w:val="18"/>
          <w:lang w:val="ru-RU"/>
        </w:rPr>
        <w:t>,</w:t>
      </w:r>
      <w:r w:rsidRPr="00F62C67">
        <w:rPr>
          <w:rFonts w:asciiTheme="majorBidi" w:eastAsia="MS ??" w:hAnsiTheme="majorBidi" w:cstheme="majorBidi"/>
          <w:szCs w:val="18"/>
          <w:lang w:val="ru-RU"/>
        </w:rPr>
        <w:t xml:space="preserve">1% </w:t>
      </w:r>
      <w:r>
        <w:rPr>
          <w:rFonts w:asciiTheme="majorBidi" w:eastAsia="MS ??" w:hAnsiTheme="majorBidi" w:cstheme="majorBidi"/>
          <w:szCs w:val="18"/>
          <w:lang w:val="ru-RU"/>
        </w:rPr>
        <w:br/>
      </w:r>
      <w:r w:rsidRPr="00F62C67">
        <w:rPr>
          <w:rFonts w:asciiTheme="majorBidi" w:eastAsia="MS ??" w:hAnsiTheme="majorBidi" w:cstheme="majorBidi"/>
          <w:szCs w:val="18"/>
          <w:lang w:val="ru-RU"/>
        </w:rPr>
        <w:t>(156</w:t>
      </w:r>
      <w:r>
        <w:rPr>
          <w:rFonts w:asciiTheme="majorBidi" w:eastAsia="MS ??" w:hAnsiTheme="majorBidi" w:cstheme="majorBidi"/>
          <w:szCs w:val="18"/>
          <w:lang w:val="ru-RU"/>
        </w:rPr>
        <w:t xml:space="preserve"> случаев зафиксировано в коммуне Рим</w:t>
      </w:r>
      <w:r w:rsidRPr="00F62C67">
        <w:rPr>
          <w:rFonts w:asciiTheme="majorBidi" w:eastAsia="MS ??" w:hAnsiTheme="majorBidi" w:cstheme="majorBidi"/>
          <w:szCs w:val="18"/>
          <w:lang w:val="ru-RU"/>
        </w:rPr>
        <w:t xml:space="preserve">). </w:t>
      </w:r>
      <w:r>
        <w:rPr>
          <w:rFonts w:asciiTheme="majorBidi" w:eastAsia="MS ??" w:hAnsiTheme="majorBidi" w:cstheme="majorBidi"/>
          <w:szCs w:val="18"/>
          <w:lang w:val="ru-RU"/>
        </w:rPr>
        <w:t>Большинство</w:t>
      </w:r>
      <w:r w:rsidRPr="00F62C67">
        <w:rPr>
          <w:rFonts w:asciiTheme="majorBidi" w:eastAsia="MS ??" w:hAnsiTheme="majorBidi" w:cstheme="majorBidi"/>
          <w:szCs w:val="18"/>
          <w:lang w:val="ru-RU"/>
        </w:rPr>
        <w:t xml:space="preserve"> </w:t>
      </w:r>
      <w:r>
        <w:rPr>
          <w:rFonts w:asciiTheme="majorBidi" w:eastAsia="MS ??" w:hAnsiTheme="majorBidi" w:cstheme="majorBidi"/>
          <w:szCs w:val="18"/>
          <w:lang w:val="ru-RU"/>
        </w:rPr>
        <w:t>жертв</w:t>
      </w:r>
      <w:r w:rsidRPr="00F62C67">
        <w:rPr>
          <w:rFonts w:asciiTheme="majorBidi" w:eastAsia="MS ??" w:hAnsiTheme="majorBidi" w:cstheme="majorBidi"/>
          <w:szCs w:val="18"/>
          <w:lang w:val="ru-RU"/>
        </w:rPr>
        <w:t xml:space="preserve"> </w:t>
      </w:r>
      <w:r>
        <w:rPr>
          <w:rFonts w:asciiTheme="majorBidi" w:eastAsia="MS ??" w:hAnsiTheme="majorBidi" w:cstheme="majorBidi"/>
          <w:szCs w:val="18"/>
          <w:lang w:val="ru-RU"/>
        </w:rPr>
        <w:t>составляют</w:t>
      </w:r>
      <w:r w:rsidRPr="00F62C67">
        <w:rPr>
          <w:rFonts w:asciiTheme="majorBidi" w:eastAsia="MS ??" w:hAnsiTheme="majorBidi" w:cstheme="majorBidi"/>
          <w:szCs w:val="18"/>
          <w:lang w:val="ru-RU"/>
        </w:rPr>
        <w:t xml:space="preserve"> </w:t>
      </w:r>
      <w:r>
        <w:rPr>
          <w:rFonts w:asciiTheme="majorBidi" w:eastAsia="MS ??" w:hAnsiTheme="majorBidi" w:cstheme="majorBidi"/>
          <w:szCs w:val="18"/>
          <w:lang w:val="ru-RU"/>
        </w:rPr>
        <w:t>итальянцы</w:t>
      </w:r>
      <w:r w:rsidRPr="00F62C67">
        <w:rPr>
          <w:rFonts w:asciiTheme="majorBidi" w:eastAsia="MS ??" w:hAnsiTheme="majorBidi" w:cstheme="majorBidi"/>
          <w:szCs w:val="18"/>
          <w:lang w:val="ru-RU"/>
        </w:rPr>
        <w:t xml:space="preserve"> (26,5%),</w:t>
      </w:r>
      <w:r>
        <w:rPr>
          <w:rFonts w:asciiTheme="majorBidi" w:eastAsia="MS ??" w:hAnsiTheme="majorBidi" w:cstheme="majorBidi"/>
          <w:szCs w:val="18"/>
          <w:lang w:val="ru-RU"/>
        </w:rPr>
        <w:t xml:space="preserve"> затем</w:t>
      </w:r>
      <w:r w:rsidRPr="00F62C67">
        <w:rPr>
          <w:rFonts w:asciiTheme="majorBidi" w:eastAsia="MS ??" w:hAnsiTheme="majorBidi" w:cstheme="majorBidi"/>
          <w:szCs w:val="18"/>
          <w:lang w:val="ru-RU"/>
        </w:rPr>
        <w:t xml:space="preserve"> </w:t>
      </w:r>
      <w:r>
        <w:rPr>
          <w:rFonts w:asciiTheme="majorBidi" w:eastAsia="MS ??" w:hAnsiTheme="majorBidi" w:cstheme="majorBidi"/>
          <w:szCs w:val="18"/>
          <w:lang w:val="ru-RU"/>
        </w:rPr>
        <w:t>следуют</w:t>
      </w:r>
      <w:r w:rsidRPr="00F62C67">
        <w:rPr>
          <w:rFonts w:asciiTheme="majorBidi" w:eastAsia="MS ??" w:hAnsiTheme="majorBidi" w:cstheme="majorBidi"/>
          <w:szCs w:val="18"/>
          <w:lang w:val="ru-RU"/>
        </w:rPr>
        <w:t xml:space="preserve"> </w:t>
      </w:r>
      <w:r>
        <w:rPr>
          <w:rFonts w:asciiTheme="majorBidi" w:eastAsia="MS ??" w:hAnsiTheme="majorBidi" w:cstheme="majorBidi"/>
          <w:szCs w:val="18"/>
          <w:lang w:val="ru-RU"/>
        </w:rPr>
        <w:t>марокканцы</w:t>
      </w:r>
      <w:r w:rsidRPr="00F62C67">
        <w:rPr>
          <w:rFonts w:asciiTheme="majorBidi" w:eastAsia="MS ??" w:hAnsiTheme="majorBidi" w:cstheme="majorBidi"/>
          <w:szCs w:val="18"/>
          <w:lang w:val="ru-RU"/>
        </w:rPr>
        <w:t xml:space="preserve"> </w:t>
      </w:r>
      <w:r>
        <w:rPr>
          <w:rFonts w:asciiTheme="majorBidi" w:eastAsia="MS ??" w:hAnsiTheme="majorBidi" w:cstheme="majorBidi"/>
          <w:szCs w:val="18"/>
          <w:lang w:val="ru-RU"/>
        </w:rPr>
        <w:t>и</w:t>
      </w:r>
      <w:r w:rsidRPr="00F62C67">
        <w:rPr>
          <w:rFonts w:asciiTheme="majorBidi" w:eastAsia="MS ??" w:hAnsiTheme="majorBidi" w:cstheme="majorBidi"/>
          <w:szCs w:val="18"/>
          <w:lang w:val="ru-RU"/>
        </w:rPr>
        <w:t xml:space="preserve"> </w:t>
      </w:r>
      <w:r>
        <w:rPr>
          <w:rFonts w:asciiTheme="majorBidi" w:eastAsia="MS ??" w:hAnsiTheme="majorBidi" w:cstheme="majorBidi"/>
          <w:szCs w:val="18"/>
          <w:lang w:val="ru-RU"/>
        </w:rPr>
        <w:t>румыны</w:t>
      </w:r>
      <w:r w:rsidRPr="00F62C67">
        <w:rPr>
          <w:rFonts w:asciiTheme="majorBidi" w:eastAsia="MS ??" w:hAnsiTheme="majorBidi" w:cstheme="majorBidi"/>
          <w:szCs w:val="18"/>
          <w:lang w:val="ru-RU"/>
        </w:rPr>
        <w:t xml:space="preserve"> (8</w:t>
      </w:r>
      <w:r>
        <w:rPr>
          <w:rFonts w:asciiTheme="majorBidi" w:eastAsia="MS ??" w:hAnsiTheme="majorBidi" w:cstheme="majorBidi"/>
          <w:szCs w:val="18"/>
          <w:lang w:val="ru-RU"/>
        </w:rPr>
        <w:t>,</w:t>
      </w:r>
      <w:r w:rsidRPr="00F62C67">
        <w:rPr>
          <w:rFonts w:asciiTheme="majorBidi" w:eastAsia="MS ??" w:hAnsiTheme="majorBidi" w:cstheme="majorBidi"/>
          <w:szCs w:val="18"/>
          <w:lang w:val="ru-RU"/>
        </w:rPr>
        <w:t>5%</w:t>
      </w:r>
      <w:r>
        <w:rPr>
          <w:rFonts w:asciiTheme="majorBidi" w:eastAsia="MS ??" w:hAnsiTheme="majorBidi" w:cstheme="majorBidi"/>
          <w:szCs w:val="18"/>
          <w:lang w:val="ru-RU"/>
        </w:rPr>
        <w:t xml:space="preserve"> случаев для обеих национальностей</w:t>
      </w:r>
      <w:r w:rsidRPr="00F62C67">
        <w:rPr>
          <w:rFonts w:asciiTheme="majorBidi" w:eastAsia="MS ??" w:hAnsiTheme="majorBidi" w:cstheme="majorBidi"/>
          <w:szCs w:val="18"/>
          <w:lang w:val="ru-RU"/>
        </w:rPr>
        <w:t>)</w:t>
      </w:r>
      <w:r>
        <w:rPr>
          <w:rFonts w:asciiTheme="majorBidi" w:eastAsia="MS ??" w:hAnsiTheme="majorBidi" w:cstheme="majorBidi"/>
          <w:szCs w:val="18"/>
          <w:lang w:val="ru-RU"/>
        </w:rPr>
        <w:t>, а затем следуют граждане из еще</w:t>
      </w:r>
      <w:r w:rsidRPr="00F62C67">
        <w:rPr>
          <w:rFonts w:asciiTheme="majorBidi" w:eastAsia="MS ??" w:hAnsiTheme="majorBidi" w:cstheme="majorBidi"/>
          <w:szCs w:val="18"/>
          <w:lang w:val="ru-RU"/>
        </w:rPr>
        <w:t xml:space="preserve"> 38</w:t>
      </w:r>
      <w:r>
        <w:rPr>
          <w:rFonts w:asciiTheme="majorBidi" w:eastAsia="MS ??" w:hAnsiTheme="majorBidi" w:cstheme="majorBidi"/>
          <w:szCs w:val="18"/>
        </w:rPr>
        <w:t> </w:t>
      </w:r>
      <w:r>
        <w:rPr>
          <w:rFonts w:asciiTheme="majorBidi" w:eastAsia="MS ??" w:hAnsiTheme="majorBidi" w:cstheme="majorBidi"/>
          <w:szCs w:val="18"/>
          <w:lang w:val="ru-RU"/>
        </w:rPr>
        <w:t>стран</w:t>
      </w:r>
      <w:r w:rsidRPr="00F62C67">
        <w:rPr>
          <w:rFonts w:asciiTheme="majorBidi" w:eastAsia="MS ??" w:hAnsiTheme="majorBidi" w:cstheme="majorBidi"/>
          <w:szCs w:val="18"/>
          <w:lang w:val="ru-RU"/>
        </w:rPr>
        <w:t xml:space="preserve">. </w:t>
      </w:r>
      <w:r>
        <w:rPr>
          <w:rFonts w:asciiTheme="majorBidi" w:eastAsia="MS ??" w:hAnsiTheme="majorBidi" w:cstheme="majorBidi"/>
          <w:szCs w:val="18"/>
          <w:lang w:val="ru-RU"/>
        </w:rPr>
        <w:t>Жалобы</w:t>
      </w:r>
      <w:r w:rsidRPr="00F62C67">
        <w:rPr>
          <w:rFonts w:asciiTheme="majorBidi" w:eastAsia="MS ??" w:hAnsiTheme="majorBidi" w:cstheme="majorBidi"/>
          <w:szCs w:val="18"/>
          <w:lang w:val="ru-RU"/>
        </w:rPr>
        <w:t xml:space="preserve"> </w:t>
      </w:r>
      <w:r>
        <w:rPr>
          <w:rFonts w:asciiTheme="majorBidi" w:eastAsia="MS ??" w:hAnsiTheme="majorBidi" w:cstheme="majorBidi"/>
          <w:szCs w:val="18"/>
          <w:lang w:val="ru-RU"/>
        </w:rPr>
        <w:t>поступали</w:t>
      </w:r>
      <w:r w:rsidRPr="00F62C67">
        <w:rPr>
          <w:rFonts w:asciiTheme="majorBidi" w:eastAsia="MS ??" w:hAnsiTheme="majorBidi" w:cstheme="majorBidi"/>
          <w:szCs w:val="18"/>
          <w:lang w:val="ru-RU"/>
        </w:rPr>
        <w:t xml:space="preserve"> </w:t>
      </w:r>
      <w:r>
        <w:rPr>
          <w:rFonts w:asciiTheme="majorBidi" w:eastAsia="MS ??" w:hAnsiTheme="majorBidi" w:cstheme="majorBidi"/>
          <w:szCs w:val="18"/>
          <w:lang w:val="ru-RU"/>
        </w:rPr>
        <w:t>непосредственно</w:t>
      </w:r>
      <w:r w:rsidRPr="00F62C67">
        <w:rPr>
          <w:rFonts w:asciiTheme="majorBidi" w:eastAsia="MS ??" w:hAnsiTheme="majorBidi" w:cstheme="majorBidi"/>
          <w:szCs w:val="18"/>
          <w:lang w:val="ru-RU"/>
        </w:rPr>
        <w:t xml:space="preserve"> </w:t>
      </w:r>
      <w:r>
        <w:rPr>
          <w:rFonts w:asciiTheme="majorBidi" w:eastAsia="MS ??" w:hAnsiTheme="majorBidi" w:cstheme="majorBidi"/>
          <w:szCs w:val="18"/>
          <w:lang w:val="ru-RU"/>
        </w:rPr>
        <w:t>от</w:t>
      </w:r>
      <w:r w:rsidRPr="00F62C67">
        <w:rPr>
          <w:rFonts w:asciiTheme="majorBidi" w:eastAsia="MS ??" w:hAnsiTheme="majorBidi" w:cstheme="majorBidi"/>
          <w:szCs w:val="18"/>
          <w:lang w:val="ru-RU"/>
        </w:rPr>
        <w:t xml:space="preserve"> </w:t>
      </w:r>
      <w:r>
        <w:rPr>
          <w:rFonts w:asciiTheme="majorBidi" w:eastAsia="MS ??" w:hAnsiTheme="majorBidi" w:cstheme="majorBidi"/>
          <w:szCs w:val="18"/>
          <w:lang w:val="ru-RU"/>
        </w:rPr>
        <w:t>жертв</w:t>
      </w:r>
      <w:r w:rsidRPr="00F62C67">
        <w:rPr>
          <w:rFonts w:asciiTheme="majorBidi" w:eastAsia="MS ??" w:hAnsiTheme="majorBidi" w:cstheme="majorBidi"/>
          <w:szCs w:val="18"/>
          <w:lang w:val="ru-RU"/>
        </w:rPr>
        <w:t xml:space="preserve"> (29,2%); </w:t>
      </w:r>
      <w:r>
        <w:rPr>
          <w:rFonts w:asciiTheme="majorBidi" w:eastAsia="MS ??" w:hAnsiTheme="majorBidi" w:cstheme="majorBidi"/>
          <w:szCs w:val="18"/>
          <w:lang w:val="ru-RU"/>
        </w:rPr>
        <w:t>от свидетелей</w:t>
      </w:r>
      <w:r w:rsidRPr="00F62C67">
        <w:rPr>
          <w:rFonts w:asciiTheme="majorBidi" w:eastAsia="MS ??" w:hAnsiTheme="majorBidi" w:cstheme="majorBidi"/>
          <w:szCs w:val="18"/>
          <w:lang w:val="ru-RU"/>
        </w:rPr>
        <w:t xml:space="preserve"> (19</w:t>
      </w:r>
      <w:r>
        <w:rPr>
          <w:rFonts w:asciiTheme="majorBidi" w:eastAsia="MS ??" w:hAnsiTheme="majorBidi" w:cstheme="majorBidi"/>
          <w:szCs w:val="18"/>
          <w:lang w:val="ru-RU"/>
        </w:rPr>
        <w:t>,</w:t>
      </w:r>
      <w:r w:rsidRPr="00F62C67">
        <w:rPr>
          <w:rFonts w:asciiTheme="majorBidi" w:eastAsia="MS ??" w:hAnsiTheme="majorBidi" w:cstheme="majorBidi"/>
          <w:szCs w:val="18"/>
          <w:lang w:val="ru-RU"/>
        </w:rPr>
        <w:t xml:space="preserve">5%); </w:t>
      </w:r>
      <w:r>
        <w:rPr>
          <w:rFonts w:asciiTheme="majorBidi" w:eastAsia="MS ??" w:hAnsiTheme="majorBidi" w:cstheme="majorBidi"/>
          <w:szCs w:val="18"/>
          <w:lang w:val="ru-RU"/>
        </w:rPr>
        <w:t xml:space="preserve">и от ассоциаций, действовавших от имени жертв </w:t>
      </w:r>
      <w:r w:rsidRPr="00F62C67">
        <w:rPr>
          <w:rFonts w:asciiTheme="majorBidi" w:eastAsia="MS ??" w:hAnsiTheme="majorBidi" w:cstheme="majorBidi"/>
          <w:szCs w:val="18"/>
          <w:lang w:val="ru-RU"/>
        </w:rPr>
        <w:t>(10</w:t>
      </w:r>
      <w:r>
        <w:rPr>
          <w:rFonts w:asciiTheme="majorBidi" w:eastAsia="MS ??" w:hAnsiTheme="majorBidi" w:cstheme="majorBidi"/>
          <w:szCs w:val="18"/>
          <w:lang w:val="ru-RU"/>
        </w:rPr>
        <w:t>,</w:t>
      </w:r>
      <w:r w:rsidRPr="00F62C67">
        <w:rPr>
          <w:rFonts w:asciiTheme="majorBidi" w:eastAsia="MS ??" w:hAnsiTheme="majorBidi" w:cstheme="majorBidi"/>
          <w:szCs w:val="18"/>
          <w:lang w:val="ru-RU"/>
        </w:rPr>
        <w:t>2%).</w:t>
      </w:r>
    </w:p>
  </w:footnote>
  <w:footnote w:id="44">
    <w:p w:rsidR="00AC4DB4" w:rsidRPr="00B46F96" w:rsidRDefault="00AC4DB4" w:rsidP="00632350">
      <w:pPr>
        <w:pStyle w:val="FootnoteText"/>
        <w:widowControl w:val="0"/>
        <w:tabs>
          <w:tab w:val="clear" w:pos="1021"/>
          <w:tab w:val="right" w:pos="1020"/>
        </w:tabs>
        <w:rPr>
          <w:rFonts w:asciiTheme="majorBidi" w:hAnsiTheme="majorBidi" w:cstheme="majorBidi"/>
          <w:szCs w:val="18"/>
          <w:lang w:val="ru-RU"/>
        </w:rPr>
      </w:pPr>
      <w:r w:rsidRPr="00F62C67">
        <w:rPr>
          <w:rFonts w:asciiTheme="majorBidi" w:hAnsiTheme="majorBidi" w:cstheme="majorBidi"/>
          <w:szCs w:val="18"/>
          <w:lang w:val="ru-RU"/>
        </w:rPr>
        <w:tab/>
      </w:r>
      <w:r w:rsidRPr="000A78BB">
        <w:rPr>
          <w:rStyle w:val="FootnoteReference"/>
          <w:rFonts w:asciiTheme="majorBidi" w:hAnsiTheme="majorBidi" w:cstheme="majorBidi"/>
          <w:szCs w:val="18"/>
        </w:rPr>
        <w:footnoteRef/>
      </w:r>
      <w:r w:rsidRPr="00B46F96">
        <w:rPr>
          <w:rFonts w:asciiTheme="majorBidi" w:hAnsiTheme="majorBidi" w:cstheme="majorBidi"/>
          <w:szCs w:val="18"/>
          <w:lang w:val="ru-RU"/>
        </w:rPr>
        <w:tab/>
      </w:r>
      <w:r>
        <w:rPr>
          <w:rFonts w:asciiTheme="majorBidi" w:hAnsiTheme="majorBidi" w:cstheme="majorBidi"/>
          <w:szCs w:val="18"/>
          <w:lang w:val="ru-RU"/>
        </w:rPr>
        <w:t>Дополнительные</w:t>
      </w:r>
      <w:r w:rsidRPr="00B46F96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меры</w:t>
      </w:r>
      <w:r w:rsidRPr="00B46F96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по</w:t>
      </w:r>
      <w:r w:rsidRPr="00B46F96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предупреждению</w:t>
      </w:r>
      <w:r w:rsidRPr="00B46F96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жестоких</w:t>
      </w:r>
      <w:r w:rsidRPr="00B46F96">
        <w:rPr>
          <w:rFonts w:asciiTheme="majorBidi" w:hAnsiTheme="majorBidi" w:cstheme="majorBidi"/>
          <w:szCs w:val="18"/>
          <w:lang w:val="ru-RU"/>
        </w:rPr>
        <w:t xml:space="preserve">, </w:t>
      </w:r>
      <w:r>
        <w:rPr>
          <w:rFonts w:asciiTheme="majorBidi" w:hAnsiTheme="majorBidi" w:cstheme="majorBidi"/>
          <w:szCs w:val="18"/>
          <w:lang w:val="ru-RU"/>
        </w:rPr>
        <w:t>бесчеловечных</w:t>
      </w:r>
      <w:r w:rsidRPr="00B46F96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br/>
        <w:t>или</w:t>
      </w:r>
      <w:r w:rsidRPr="00B46F96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унижающих</w:t>
      </w:r>
      <w:r w:rsidRPr="00B46F96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достоинство</w:t>
      </w:r>
      <w:r w:rsidRPr="00B46F96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видов</w:t>
      </w:r>
      <w:r w:rsidRPr="00B46F96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обращения</w:t>
      </w:r>
      <w:r w:rsidRPr="00B46F96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с</w:t>
      </w:r>
      <w:r w:rsidRPr="00B46F96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содержащимися</w:t>
      </w:r>
      <w:r w:rsidRPr="00B46F96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под</w:t>
      </w:r>
      <w:r w:rsidRPr="00B46F96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стражей</w:t>
      </w:r>
      <w:r w:rsidRPr="00B46F96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лицами</w:t>
      </w:r>
      <w:r w:rsidRPr="00B46F96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color w:val="000000"/>
          <w:szCs w:val="18"/>
          <w:lang w:val="ru-RU"/>
        </w:rPr>
        <w:t>были введены</w:t>
      </w:r>
      <w:r w:rsidRPr="00B46F96">
        <w:rPr>
          <w:rFonts w:asciiTheme="majorBidi" w:hAnsiTheme="majorBidi" w:cstheme="majorBidi"/>
          <w:color w:val="000000"/>
          <w:szCs w:val="18"/>
          <w:lang w:val="ru-RU"/>
        </w:rPr>
        <w:t xml:space="preserve">: </w:t>
      </w:r>
      <w:r>
        <w:rPr>
          <w:rFonts w:asciiTheme="majorBidi" w:hAnsiTheme="majorBidi" w:cstheme="majorBidi"/>
          <w:color w:val="000000"/>
          <w:szCs w:val="18"/>
          <w:lang w:val="ru-RU"/>
        </w:rPr>
        <w:t>Законом</w:t>
      </w:r>
      <w:r w:rsidRPr="00B51693">
        <w:rPr>
          <w:rFonts w:asciiTheme="majorBidi" w:hAnsiTheme="majorBidi" w:cstheme="majorBidi"/>
          <w:color w:val="000000"/>
          <w:szCs w:val="18"/>
          <w:lang w:val="ru-RU"/>
        </w:rPr>
        <w:t>-</w:t>
      </w:r>
      <w:r>
        <w:rPr>
          <w:rFonts w:asciiTheme="majorBidi" w:hAnsiTheme="majorBidi" w:cstheme="majorBidi"/>
          <w:color w:val="000000"/>
          <w:szCs w:val="18"/>
          <w:lang w:val="ru-RU"/>
        </w:rPr>
        <w:t xml:space="preserve">декретом № </w:t>
      </w:r>
      <w:r w:rsidRPr="00B46F96">
        <w:rPr>
          <w:rFonts w:asciiTheme="majorBidi" w:hAnsiTheme="majorBidi" w:cstheme="majorBidi"/>
          <w:color w:val="000000"/>
          <w:szCs w:val="18"/>
          <w:lang w:val="ru-RU"/>
        </w:rPr>
        <w:t xml:space="preserve">78/2013, </w:t>
      </w:r>
      <w:r>
        <w:rPr>
          <w:rFonts w:asciiTheme="majorBidi" w:hAnsiTheme="majorBidi" w:cstheme="majorBidi"/>
          <w:color w:val="000000"/>
          <w:szCs w:val="18"/>
          <w:lang w:val="ru-RU"/>
        </w:rPr>
        <w:t>ставшим Законом №</w:t>
      </w:r>
      <w:r w:rsidRPr="00B46F96">
        <w:rPr>
          <w:rFonts w:asciiTheme="majorBidi" w:hAnsiTheme="majorBidi" w:cstheme="majorBidi"/>
          <w:color w:val="000000"/>
          <w:szCs w:val="18"/>
          <w:lang w:val="ru-RU"/>
        </w:rPr>
        <w:t xml:space="preserve"> 94/2013; </w:t>
      </w:r>
      <w:r>
        <w:rPr>
          <w:rFonts w:asciiTheme="majorBidi" w:hAnsiTheme="majorBidi" w:cstheme="majorBidi"/>
          <w:color w:val="000000"/>
          <w:szCs w:val="18"/>
          <w:lang w:val="ru-RU"/>
        </w:rPr>
        <w:t>Законом</w:t>
      </w:r>
      <w:r w:rsidRPr="00D74433">
        <w:rPr>
          <w:rFonts w:asciiTheme="majorBidi" w:hAnsiTheme="majorBidi" w:cstheme="majorBidi"/>
          <w:color w:val="000000"/>
          <w:szCs w:val="18"/>
          <w:lang w:val="ru-RU"/>
        </w:rPr>
        <w:t>-</w:t>
      </w:r>
      <w:r>
        <w:rPr>
          <w:rFonts w:asciiTheme="majorBidi" w:hAnsiTheme="majorBidi" w:cstheme="majorBidi"/>
          <w:color w:val="000000"/>
          <w:szCs w:val="18"/>
          <w:lang w:val="ru-RU"/>
        </w:rPr>
        <w:t xml:space="preserve">декретом № </w:t>
      </w:r>
      <w:r w:rsidRPr="00B46F96">
        <w:rPr>
          <w:rFonts w:asciiTheme="majorBidi" w:hAnsiTheme="majorBidi" w:cstheme="majorBidi"/>
          <w:color w:val="000000"/>
          <w:szCs w:val="18"/>
          <w:lang w:val="ru-RU"/>
        </w:rPr>
        <w:t xml:space="preserve">146/2013, </w:t>
      </w:r>
      <w:r>
        <w:rPr>
          <w:rFonts w:asciiTheme="majorBidi" w:hAnsiTheme="majorBidi" w:cstheme="majorBidi"/>
          <w:color w:val="000000"/>
          <w:szCs w:val="18"/>
          <w:lang w:val="ru-RU"/>
        </w:rPr>
        <w:t>ставшим Законом №</w:t>
      </w:r>
      <w:r w:rsidRPr="00B46F96">
        <w:rPr>
          <w:rFonts w:asciiTheme="majorBidi" w:hAnsiTheme="majorBidi" w:cstheme="majorBidi"/>
          <w:color w:val="000000"/>
          <w:szCs w:val="18"/>
          <w:lang w:val="ru-RU"/>
        </w:rPr>
        <w:t xml:space="preserve"> 10/2014; </w:t>
      </w:r>
      <w:r>
        <w:rPr>
          <w:rFonts w:asciiTheme="majorBidi" w:hAnsiTheme="majorBidi" w:cstheme="majorBidi"/>
          <w:color w:val="000000"/>
          <w:szCs w:val="18"/>
          <w:lang w:val="ru-RU"/>
        </w:rPr>
        <w:t>и</w:t>
      </w:r>
      <w:r w:rsidRPr="00B46F96">
        <w:rPr>
          <w:rFonts w:asciiTheme="majorBidi" w:hAnsiTheme="majorBidi" w:cstheme="majorBidi"/>
          <w:color w:val="000000"/>
          <w:szCs w:val="18"/>
          <w:lang w:val="ru-RU"/>
        </w:rPr>
        <w:t xml:space="preserve"> </w:t>
      </w:r>
      <w:r>
        <w:rPr>
          <w:rFonts w:asciiTheme="majorBidi" w:hAnsiTheme="majorBidi" w:cstheme="majorBidi"/>
          <w:color w:val="000000"/>
          <w:szCs w:val="18"/>
          <w:lang w:val="ru-RU"/>
        </w:rPr>
        <w:t>Законом</w:t>
      </w:r>
      <w:r w:rsidRPr="00D74433">
        <w:rPr>
          <w:rFonts w:asciiTheme="majorBidi" w:hAnsiTheme="majorBidi" w:cstheme="majorBidi"/>
          <w:color w:val="000000"/>
          <w:szCs w:val="18"/>
          <w:lang w:val="ru-RU"/>
        </w:rPr>
        <w:t>-</w:t>
      </w:r>
      <w:r>
        <w:rPr>
          <w:rFonts w:asciiTheme="majorBidi" w:hAnsiTheme="majorBidi" w:cstheme="majorBidi"/>
          <w:color w:val="000000"/>
          <w:szCs w:val="18"/>
          <w:lang w:val="ru-RU"/>
        </w:rPr>
        <w:t xml:space="preserve">декретом № </w:t>
      </w:r>
      <w:r w:rsidRPr="00B46F96">
        <w:rPr>
          <w:rFonts w:asciiTheme="majorBidi" w:hAnsiTheme="majorBidi" w:cstheme="majorBidi"/>
          <w:color w:val="000000"/>
          <w:szCs w:val="18"/>
          <w:lang w:val="ru-RU"/>
        </w:rPr>
        <w:t xml:space="preserve">92/2014, </w:t>
      </w:r>
      <w:r>
        <w:rPr>
          <w:rFonts w:asciiTheme="majorBidi" w:hAnsiTheme="majorBidi" w:cstheme="majorBidi"/>
          <w:color w:val="000000"/>
          <w:szCs w:val="18"/>
          <w:lang w:val="ru-RU"/>
        </w:rPr>
        <w:t>ставшим Законом №</w:t>
      </w:r>
      <w:r w:rsidRPr="00B46F96">
        <w:rPr>
          <w:rFonts w:asciiTheme="majorBidi" w:hAnsiTheme="majorBidi" w:cstheme="majorBidi"/>
          <w:color w:val="000000"/>
          <w:szCs w:val="18"/>
          <w:lang w:val="ru-RU"/>
        </w:rPr>
        <w:t xml:space="preserve"> 117/2015.</w:t>
      </w:r>
    </w:p>
  </w:footnote>
  <w:footnote w:id="45">
    <w:p w:rsidR="00AC4DB4" w:rsidRPr="00252576" w:rsidRDefault="00AC4DB4" w:rsidP="00632350">
      <w:pPr>
        <w:pStyle w:val="FootnoteText"/>
        <w:widowControl w:val="0"/>
        <w:tabs>
          <w:tab w:val="clear" w:pos="1021"/>
          <w:tab w:val="right" w:pos="1020"/>
        </w:tabs>
        <w:rPr>
          <w:rFonts w:asciiTheme="majorBidi" w:hAnsiTheme="majorBidi" w:cstheme="majorBidi"/>
          <w:bCs/>
          <w:szCs w:val="18"/>
          <w:lang w:val="ru-RU"/>
        </w:rPr>
      </w:pPr>
      <w:r w:rsidRPr="00B46F96">
        <w:rPr>
          <w:rFonts w:asciiTheme="majorBidi" w:hAnsiTheme="majorBidi" w:cstheme="majorBidi"/>
          <w:szCs w:val="18"/>
          <w:lang w:val="ru-RU"/>
        </w:rPr>
        <w:tab/>
      </w:r>
      <w:r w:rsidRPr="000A78BB">
        <w:rPr>
          <w:rStyle w:val="FootnoteReference"/>
          <w:rFonts w:asciiTheme="majorBidi" w:hAnsiTheme="majorBidi" w:cstheme="majorBidi"/>
          <w:szCs w:val="18"/>
        </w:rPr>
        <w:footnoteRef/>
      </w:r>
      <w:r w:rsidRPr="00252576">
        <w:rPr>
          <w:rFonts w:asciiTheme="majorBidi" w:hAnsiTheme="majorBidi" w:cstheme="majorBidi"/>
          <w:szCs w:val="18"/>
          <w:lang w:val="ru-RU"/>
        </w:rPr>
        <w:tab/>
      </w:r>
      <w:r>
        <w:rPr>
          <w:rFonts w:asciiTheme="majorBidi" w:hAnsiTheme="majorBidi" w:cstheme="majorBidi"/>
          <w:szCs w:val="18"/>
          <w:lang w:val="ru-RU"/>
        </w:rPr>
        <w:t>В</w:t>
      </w:r>
      <w:r w:rsidRPr="00252576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отношении</w:t>
      </w:r>
      <w:r w:rsidRPr="00252576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сферы</w:t>
      </w:r>
      <w:r w:rsidRPr="00252576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гражданско</w:t>
      </w:r>
      <w:r w:rsidRPr="00252576">
        <w:rPr>
          <w:rFonts w:asciiTheme="majorBidi" w:hAnsiTheme="majorBidi" w:cstheme="majorBidi"/>
          <w:szCs w:val="18"/>
          <w:lang w:val="ru-RU"/>
        </w:rPr>
        <w:t>-</w:t>
      </w:r>
      <w:r>
        <w:rPr>
          <w:rFonts w:asciiTheme="majorBidi" w:hAnsiTheme="majorBidi" w:cstheme="majorBidi"/>
          <w:szCs w:val="18"/>
          <w:lang w:val="ru-RU"/>
        </w:rPr>
        <w:t>процессуального</w:t>
      </w:r>
      <w:r w:rsidRPr="00252576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права</w:t>
      </w:r>
      <w:r w:rsidRPr="00252576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следует</w:t>
      </w:r>
      <w:r w:rsidRPr="00252576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упомянуть</w:t>
      </w:r>
      <w:r w:rsidRPr="00252576">
        <w:rPr>
          <w:rFonts w:asciiTheme="majorBidi" w:hAnsiTheme="majorBidi" w:cstheme="majorBidi"/>
          <w:bCs/>
          <w:color w:val="000000"/>
          <w:szCs w:val="18"/>
          <w:lang w:val="ru-RU"/>
        </w:rPr>
        <w:t xml:space="preserve">: </w:t>
      </w:r>
      <w:r>
        <w:rPr>
          <w:color w:val="000000"/>
          <w:lang w:val="ru-RU"/>
        </w:rPr>
        <w:t>Закон</w:t>
      </w:r>
      <w:r w:rsidRPr="00252576">
        <w:rPr>
          <w:color w:val="000000"/>
          <w:lang w:val="ru-RU"/>
        </w:rPr>
        <w:t>-</w:t>
      </w:r>
      <w:r>
        <w:rPr>
          <w:color w:val="000000"/>
          <w:lang w:val="ru-RU"/>
        </w:rPr>
        <w:t>декрет</w:t>
      </w:r>
      <w:r w:rsidRPr="00252576">
        <w:rPr>
          <w:color w:val="000000"/>
          <w:lang w:val="ru-RU"/>
        </w:rPr>
        <w:t xml:space="preserve"> №</w:t>
      </w:r>
      <w:r w:rsidRPr="00252576">
        <w:rPr>
          <w:rFonts w:asciiTheme="majorBidi" w:hAnsiTheme="majorBidi" w:cstheme="majorBidi"/>
          <w:bCs/>
          <w:color w:val="000000"/>
          <w:szCs w:val="18"/>
          <w:lang w:val="ru-RU"/>
        </w:rPr>
        <w:t xml:space="preserve"> 90/2014, </w:t>
      </w:r>
      <w:r>
        <w:rPr>
          <w:rFonts w:asciiTheme="majorBidi" w:hAnsiTheme="majorBidi" w:cstheme="majorBidi"/>
          <w:color w:val="000000"/>
          <w:szCs w:val="18"/>
          <w:lang w:val="ru-RU"/>
        </w:rPr>
        <w:t>ставший Законом №</w:t>
      </w:r>
      <w:r w:rsidRPr="00B46F96">
        <w:rPr>
          <w:rFonts w:asciiTheme="majorBidi" w:hAnsiTheme="majorBidi" w:cstheme="majorBidi"/>
          <w:color w:val="000000"/>
          <w:szCs w:val="18"/>
          <w:lang w:val="ru-RU"/>
        </w:rPr>
        <w:t xml:space="preserve"> </w:t>
      </w:r>
      <w:r w:rsidRPr="00252576">
        <w:rPr>
          <w:rFonts w:asciiTheme="majorBidi" w:hAnsiTheme="majorBidi" w:cstheme="majorBidi"/>
          <w:bCs/>
          <w:color w:val="000000"/>
          <w:szCs w:val="18"/>
          <w:lang w:val="ru-RU"/>
        </w:rPr>
        <w:t xml:space="preserve">114/2014; </w:t>
      </w:r>
      <w:r>
        <w:rPr>
          <w:color w:val="000000"/>
          <w:lang w:val="ru-RU"/>
        </w:rPr>
        <w:t>Закон</w:t>
      </w:r>
      <w:r w:rsidRPr="00B51693">
        <w:rPr>
          <w:color w:val="000000"/>
          <w:lang w:val="ru-RU"/>
        </w:rPr>
        <w:t>-</w:t>
      </w:r>
      <w:r>
        <w:rPr>
          <w:color w:val="000000"/>
          <w:lang w:val="ru-RU"/>
        </w:rPr>
        <w:t>декрет №</w:t>
      </w:r>
      <w:r w:rsidRPr="00252576">
        <w:rPr>
          <w:rFonts w:asciiTheme="majorBidi" w:hAnsiTheme="majorBidi" w:cstheme="majorBidi"/>
          <w:bCs/>
          <w:color w:val="000000"/>
          <w:szCs w:val="18"/>
          <w:lang w:val="ru-RU"/>
        </w:rPr>
        <w:t xml:space="preserve"> 132/2014</w:t>
      </w:r>
      <w:r>
        <w:rPr>
          <w:rFonts w:asciiTheme="majorBidi" w:hAnsiTheme="majorBidi" w:cstheme="majorBidi"/>
          <w:bCs/>
          <w:color w:val="000000"/>
          <w:szCs w:val="18"/>
          <w:lang w:val="ru-RU"/>
        </w:rPr>
        <w:t>,</w:t>
      </w:r>
      <w:r w:rsidRPr="00252576">
        <w:rPr>
          <w:rFonts w:asciiTheme="majorBidi" w:hAnsiTheme="majorBidi" w:cstheme="majorBidi"/>
          <w:color w:val="000000"/>
          <w:szCs w:val="18"/>
          <w:lang w:val="ru-RU"/>
        </w:rPr>
        <w:t xml:space="preserve"> </w:t>
      </w:r>
      <w:r>
        <w:rPr>
          <w:rFonts w:asciiTheme="majorBidi" w:hAnsiTheme="majorBidi" w:cstheme="majorBidi"/>
          <w:color w:val="000000"/>
          <w:szCs w:val="18"/>
          <w:lang w:val="ru-RU"/>
        </w:rPr>
        <w:t>ставший Законом №</w:t>
      </w:r>
      <w:r w:rsidRPr="00B46F96">
        <w:rPr>
          <w:rFonts w:asciiTheme="majorBidi" w:hAnsiTheme="majorBidi" w:cstheme="majorBidi"/>
          <w:color w:val="000000"/>
          <w:szCs w:val="18"/>
          <w:lang w:val="ru-RU"/>
        </w:rPr>
        <w:t xml:space="preserve"> </w:t>
      </w:r>
      <w:r w:rsidRPr="00252576">
        <w:rPr>
          <w:rFonts w:asciiTheme="majorBidi" w:hAnsiTheme="majorBidi" w:cstheme="majorBidi"/>
          <w:bCs/>
          <w:color w:val="000000"/>
          <w:szCs w:val="18"/>
          <w:lang w:val="ru-RU"/>
        </w:rPr>
        <w:t xml:space="preserve">162/2014; </w:t>
      </w:r>
      <w:r>
        <w:rPr>
          <w:rFonts w:asciiTheme="majorBidi" w:hAnsiTheme="majorBidi" w:cstheme="majorBidi"/>
          <w:bCs/>
          <w:color w:val="000000"/>
          <w:szCs w:val="18"/>
          <w:lang w:val="ru-RU"/>
        </w:rPr>
        <w:t>и</w:t>
      </w:r>
      <w:r w:rsidRPr="00252576">
        <w:rPr>
          <w:rFonts w:asciiTheme="majorBidi" w:hAnsiTheme="majorBidi" w:cstheme="majorBidi"/>
          <w:bCs/>
          <w:color w:val="000000"/>
          <w:szCs w:val="18"/>
          <w:lang w:val="ru-RU"/>
        </w:rPr>
        <w:t xml:space="preserve"> </w:t>
      </w:r>
      <w:r>
        <w:rPr>
          <w:color w:val="000000"/>
          <w:lang w:val="ru-RU"/>
        </w:rPr>
        <w:t>Закон</w:t>
      </w:r>
      <w:r w:rsidRPr="00B51693">
        <w:rPr>
          <w:color w:val="000000"/>
          <w:lang w:val="ru-RU"/>
        </w:rPr>
        <w:t>-</w:t>
      </w:r>
      <w:r>
        <w:rPr>
          <w:color w:val="000000"/>
          <w:lang w:val="ru-RU"/>
        </w:rPr>
        <w:t>декрет №</w:t>
      </w:r>
      <w:r w:rsidRPr="00252576">
        <w:rPr>
          <w:rFonts w:asciiTheme="majorBidi" w:hAnsiTheme="majorBidi" w:cstheme="majorBidi"/>
          <w:bCs/>
          <w:color w:val="000000"/>
          <w:szCs w:val="18"/>
          <w:lang w:val="ru-RU"/>
        </w:rPr>
        <w:t xml:space="preserve"> 69/2013, </w:t>
      </w:r>
      <w:r>
        <w:rPr>
          <w:rFonts w:asciiTheme="majorBidi" w:hAnsiTheme="majorBidi" w:cstheme="majorBidi"/>
          <w:color w:val="000000"/>
          <w:szCs w:val="18"/>
          <w:lang w:val="ru-RU"/>
        </w:rPr>
        <w:t xml:space="preserve">ставший Законом № </w:t>
      </w:r>
      <w:r w:rsidRPr="00252576">
        <w:rPr>
          <w:rFonts w:asciiTheme="majorBidi" w:hAnsiTheme="majorBidi" w:cstheme="majorBidi"/>
          <w:bCs/>
          <w:color w:val="000000"/>
          <w:szCs w:val="18"/>
          <w:lang w:val="ru-RU"/>
        </w:rPr>
        <w:t xml:space="preserve">98/2013. </w:t>
      </w:r>
      <w:r>
        <w:rPr>
          <w:rFonts w:asciiTheme="majorBidi" w:hAnsiTheme="majorBidi" w:cstheme="majorBidi"/>
          <w:bCs/>
          <w:color w:val="000000"/>
          <w:szCs w:val="18"/>
          <w:lang w:val="ru-RU"/>
        </w:rPr>
        <w:t>Основной</w:t>
      </w:r>
      <w:r w:rsidRPr="00252576">
        <w:rPr>
          <w:rFonts w:asciiTheme="majorBidi" w:hAnsiTheme="majorBidi" w:cstheme="majorBidi"/>
          <w:bCs/>
          <w:color w:val="000000"/>
          <w:szCs w:val="18"/>
          <w:lang w:val="ru-RU"/>
        </w:rPr>
        <w:t xml:space="preserve"> </w:t>
      </w:r>
      <w:r>
        <w:rPr>
          <w:rFonts w:asciiTheme="majorBidi" w:hAnsiTheme="majorBidi" w:cstheme="majorBidi"/>
          <w:bCs/>
          <w:color w:val="000000"/>
          <w:szCs w:val="18"/>
          <w:lang w:val="ru-RU"/>
        </w:rPr>
        <w:t>целью</w:t>
      </w:r>
      <w:r w:rsidRPr="00252576">
        <w:rPr>
          <w:rFonts w:asciiTheme="majorBidi" w:hAnsiTheme="majorBidi" w:cstheme="majorBidi"/>
          <w:bCs/>
          <w:color w:val="000000"/>
          <w:szCs w:val="18"/>
          <w:lang w:val="ru-RU"/>
        </w:rPr>
        <w:t xml:space="preserve"> </w:t>
      </w:r>
      <w:r>
        <w:rPr>
          <w:rFonts w:asciiTheme="majorBidi" w:hAnsiTheme="majorBidi" w:cstheme="majorBidi"/>
          <w:bCs/>
          <w:color w:val="000000"/>
          <w:szCs w:val="18"/>
          <w:lang w:val="ru-RU"/>
        </w:rPr>
        <w:t>вышеуказанных</w:t>
      </w:r>
      <w:r w:rsidRPr="00252576">
        <w:rPr>
          <w:rFonts w:asciiTheme="majorBidi" w:hAnsiTheme="majorBidi" w:cstheme="majorBidi"/>
          <w:bCs/>
          <w:color w:val="000000"/>
          <w:szCs w:val="18"/>
          <w:lang w:val="ru-RU"/>
        </w:rPr>
        <w:t xml:space="preserve"> </w:t>
      </w:r>
      <w:r>
        <w:rPr>
          <w:rFonts w:asciiTheme="majorBidi" w:hAnsiTheme="majorBidi" w:cstheme="majorBidi"/>
          <w:bCs/>
          <w:color w:val="000000"/>
          <w:szCs w:val="18"/>
          <w:lang w:val="ru-RU"/>
        </w:rPr>
        <w:t>законодательных</w:t>
      </w:r>
      <w:r w:rsidRPr="00252576">
        <w:rPr>
          <w:rFonts w:asciiTheme="majorBidi" w:hAnsiTheme="majorBidi" w:cstheme="majorBidi"/>
          <w:bCs/>
          <w:color w:val="000000"/>
          <w:szCs w:val="18"/>
          <w:lang w:val="ru-RU"/>
        </w:rPr>
        <w:t xml:space="preserve"> </w:t>
      </w:r>
      <w:r>
        <w:rPr>
          <w:rFonts w:asciiTheme="majorBidi" w:hAnsiTheme="majorBidi" w:cstheme="majorBidi"/>
          <w:bCs/>
          <w:color w:val="000000"/>
          <w:szCs w:val="18"/>
          <w:lang w:val="ru-RU"/>
        </w:rPr>
        <w:t>актов</w:t>
      </w:r>
      <w:r w:rsidRPr="00252576">
        <w:rPr>
          <w:rFonts w:asciiTheme="majorBidi" w:hAnsiTheme="majorBidi" w:cstheme="majorBidi"/>
          <w:bCs/>
          <w:color w:val="000000"/>
          <w:szCs w:val="18"/>
          <w:lang w:val="ru-RU"/>
        </w:rPr>
        <w:t xml:space="preserve"> </w:t>
      </w:r>
      <w:r>
        <w:rPr>
          <w:rFonts w:asciiTheme="majorBidi" w:hAnsiTheme="majorBidi" w:cstheme="majorBidi"/>
          <w:bCs/>
          <w:color w:val="000000"/>
          <w:szCs w:val="18"/>
          <w:lang w:val="ru-RU"/>
        </w:rPr>
        <w:t>является</w:t>
      </w:r>
      <w:r w:rsidRPr="00252576">
        <w:rPr>
          <w:rFonts w:asciiTheme="majorBidi" w:hAnsiTheme="majorBidi" w:cstheme="majorBidi"/>
          <w:bCs/>
          <w:color w:val="000000"/>
          <w:szCs w:val="18"/>
          <w:lang w:val="ru-RU"/>
        </w:rPr>
        <w:t xml:space="preserve"> </w:t>
      </w:r>
      <w:r>
        <w:rPr>
          <w:rFonts w:asciiTheme="majorBidi" w:hAnsiTheme="majorBidi" w:cstheme="majorBidi"/>
          <w:bCs/>
          <w:color w:val="000000"/>
          <w:szCs w:val="18"/>
          <w:lang w:val="ru-RU"/>
        </w:rPr>
        <w:t>сокращение</w:t>
      </w:r>
      <w:r w:rsidRPr="00252576">
        <w:rPr>
          <w:rFonts w:asciiTheme="majorBidi" w:hAnsiTheme="majorBidi" w:cstheme="majorBidi"/>
          <w:bCs/>
          <w:color w:val="000000"/>
          <w:szCs w:val="18"/>
          <w:lang w:val="ru-RU"/>
        </w:rPr>
        <w:t xml:space="preserve"> </w:t>
      </w:r>
      <w:r>
        <w:rPr>
          <w:rFonts w:asciiTheme="majorBidi" w:hAnsiTheme="majorBidi" w:cstheme="majorBidi"/>
          <w:bCs/>
          <w:color w:val="000000"/>
          <w:szCs w:val="18"/>
          <w:lang w:val="ru-RU"/>
        </w:rPr>
        <w:t>чрезмерной продолжительности процессов, а также введение ИКТ в соответствующие процессы и улучшение их использования</w:t>
      </w:r>
      <w:r w:rsidRPr="00252576">
        <w:rPr>
          <w:rFonts w:asciiTheme="majorBidi" w:hAnsiTheme="majorBidi" w:cstheme="majorBidi"/>
          <w:bCs/>
          <w:color w:val="000000"/>
          <w:szCs w:val="18"/>
          <w:lang w:val="ru-RU"/>
        </w:rPr>
        <w:t xml:space="preserve">. </w:t>
      </w:r>
    </w:p>
  </w:footnote>
  <w:footnote w:id="46">
    <w:p w:rsidR="00AC4DB4" w:rsidRPr="0061037E" w:rsidRDefault="00AC4DB4" w:rsidP="00632350">
      <w:pPr>
        <w:pStyle w:val="FootnoteText"/>
        <w:widowControl w:val="0"/>
        <w:tabs>
          <w:tab w:val="clear" w:pos="1021"/>
          <w:tab w:val="right" w:pos="1020"/>
        </w:tabs>
        <w:rPr>
          <w:rFonts w:asciiTheme="majorBidi" w:hAnsiTheme="majorBidi" w:cstheme="majorBidi"/>
          <w:szCs w:val="18"/>
          <w:lang w:val="ru-RU"/>
        </w:rPr>
      </w:pPr>
      <w:r w:rsidRPr="00252576">
        <w:rPr>
          <w:rFonts w:asciiTheme="majorBidi" w:hAnsiTheme="majorBidi" w:cstheme="majorBidi"/>
          <w:bCs/>
          <w:szCs w:val="18"/>
          <w:lang w:val="ru-RU"/>
        </w:rPr>
        <w:tab/>
      </w:r>
      <w:r w:rsidRPr="000A78BB">
        <w:rPr>
          <w:rStyle w:val="FootnoteReference"/>
          <w:rFonts w:asciiTheme="majorBidi" w:hAnsiTheme="majorBidi" w:cstheme="majorBidi"/>
          <w:bCs/>
          <w:szCs w:val="18"/>
        </w:rPr>
        <w:footnoteRef/>
      </w:r>
      <w:r w:rsidRPr="00283C44">
        <w:rPr>
          <w:rFonts w:asciiTheme="majorBidi" w:hAnsiTheme="majorBidi" w:cstheme="majorBidi"/>
          <w:bCs/>
          <w:szCs w:val="18"/>
          <w:lang w:val="ru-RU"/>
        </w:rPr>
        <w:tab/>
      </w:r>
      <w:r>
        <w:rPr>
          <w:rFonts w:asciiTheme="majorBidi" w:hAnsiTheme="majorBidi" w:cstheme="majorBidi"/>
          <w:bCs/>
          <w:szCs w:val="18"/>
          <w:lang w:val="ru-RU"/>
        </w:rPr>
        <w:t>Что касается доступа к информации</w:t>
      </w:r>
      <w:r w:rsidRPr="00283C44">
        <w:rPr>
          <w:rFonts w:asciiTheme="majorBidi" w:hAnsiTheme="majorBidi" w:cstheme="majorBidi"/>
          <w:b/>
          <w:szCs w:val="18"/>
          <w:lang w:val="ru-RU"/>
        </w:rPr>
        <w:t xml:space="preserve">, </w:t>
      </w:r>
      <w:r w:rsidRPr="00283C44">
        <w:rPr>
          <w:rFonts w:asciiTheme="majorBidi" w:hAnsiTheme="majorBidi" w:cstheme="majorBidi"/>
          <w:szCs w:val="18"/>
          <w:lang w:val="ru-RU"/>
        </w:rPr>
        <w:t>то были введены новые</w:t>
      </w:r>
      <w:r>
        <w:rPr>
          <w:rFonts w:asciiTheme="majorBidi" w:hAnsiTheme="majorBidi" w:cstheme="majorBidi"/>
          <w:b/>
          <w:szCs w:val="18"/>
          <w:lang w:val="ru-RU"/>
        </w:rPr>
        <w:t xml:space="preserve"> </w:t>
      </w:r>
      <w:r w:rsidRPr="00283C44">
        <w:rPr>
          <w:rFonts w:asciiTheme="majorBidi" w:hAnsiTheme="majorBidi" w:cstheme="majorBidi"/>
          <w:szCs w:val="18"/>
          <w:lang w:val="ru-RU"/>
        </w:rPr>
        <w:t>обязательные</w:t>
      </w:r>
      <w:r>
        <w:rPr>
          <w:rFonts w:asciiTheme="majorBidi" w:hAnsiTheme="majorBidi" w:cstheme="majorBidi"/>
          <w:b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 xml:space="preserve">положения относительно </w:t>
      </w:r>
      <w:proofErr w:type="spellStart"/>
      <w:r>
        <w:rPr>
          <w:rFonts w:asciiTheme="majorBidi" w:hAnsiTheme="majorBidi" w:cstheme="majorBidi"/>
          <w:szCs w:val="18"/>
          <w:lang w:val="ru-RU"/>
        </w:rPr>
        <w:t>транспарентности</w:t>
      </w:r>
      <w:proofErr w:type="spellEnd"/>
      <w:r w:rsidRPr="00283C44">
        <w:rPr>
          <w:rFonts w:asciiTheme="majorBidi" w:hAnsiTheme="majorBidi" w:cstheme="majorBidi"/>
          <w:szCs w:val="18"/>
          <w:lang w:val="ru-RU"/>
        </w:rPr>
        <w:t xml:space="preserve">. </w:t>
      </w:r>
      <w:r>
        <w:rPr>
          <w:rFonts w:asciiTheme="majorBidi" w:hAnsiTheme="majorBidi" w:cstheme="majorBidi"/>
          <w:szCs w:val="18"/>
          <w:lang w:val="ru-RU"/>
        </w:rPr>
        <w:t xml:space="preserve">Законодательный декрет № </w:t>
      </w:r>
      <w:r w:rsidRPr="00283C44">
        <w:rPr>
          <w:rFonts w:asciiTheme="majorBidi" w:hAnsiTheme="majorBidi" w:cstheme="majorBidi"/>
          <w:szCs w:val="18"/>
          <w:lang w:val="ru-RU"/>
        </w:rPr>
        <w:t>33/2013</w:t>
      </w:r>
      <w:r>
        <w:rPr>
          <w:rFonts w:asciiTheme="majorBidi" w:hAnsiTheme="majorBidi" w:cstheme="majorBidi"/>
          <w:szCs w:val="18"/>
          <w:lang w:val="ru-RU"/>
        </w:rPr>
        <w:t xml:space="preserve"> ставит право </w:t>
      </w:r>
      <w:r>
        <w:rPr>
          <w:rFonts w:asciiTheme="majorBidi" w:hAnsiTheme="majorBidi" w:cstheme="majorBidi"/>
          <w:szCs w:val="18"/>
          <w:lang w:val="ru-RU"/>
        </w:rPr>
        <w:br/>
        <w:t>на доступ к информации во главу угла административной системы</w:t>
      </w:r>
      <w:r w:rsidRPr="00283C44">
        <w:rPr>
          <w:rFonts w:asciiTheme="majorBidi" w:hAnsiTheme="majorBidi" w:cstheme="majorBidi"/>
          <w:szCs w:val="18"/>
          <w:lang w:val="ru-RU"/>
        </w:rPr>
        <w:t xml:space="preserve">. </w:t>
      </w:r>
      <w:r>
        <w:rPr>
          <w:rFonts w:asciiTheme="majorBidi" w:hAnsiTheme="majorBidi" w:cstheme="majorBidi"/>
          <w:szCs w:val="18"/>
          <w:lang w:val="ru-RU"/>
        </w:rPr>
        <w:t>Статья</w:t>
      </w:r>
      <w:r w:rsidRPr="0061037E">
        <w:rPr>
          <w:rFonts w:asciiTheme="majorBidi" w:hAnsiTheme="majorBidi" w:cstheme="majorBidi"/>
          <w:szCs w:val="18"/>
          <w:lang w:val="ru-RU"/>
        </w:rPr>
        <w:t xml:space="preserve"> 5 </w:t>
      </w:r>
      <w:r>
        <w:rPr>
          <w:rFonts w:asciiTheme="majorBidi" w:hAnsiTheme="majorBidi" w:cstheme="majorBidi"/>
          <w:szCs w:val="18"/>
          <w:lang w:val="ru-RU"/>
        </w:rPr>
        <w:t>вводит</w:t>
      </w:r>
      <w:r w:rsidRPr="0061037E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понятие</w:t>
      </w:r>
      <w:r w:rsidRPr="0061037E">
        <w:rPr>
          <w:rFonts w:asciiTheme="majorBidi" w:hAnsiTheme="majorBidi" w:cstheme="majorBidi"/>
          <w:szCs w:val="18"/>
          <w:lang w:val="ru-RU"/>
        </w:rPr>
        <w:t xml:space="preserve"> «</w:t>
      </w:r>
      <w:r>
        <w:rPr>
          <w:rFonts w:asciiTheme="majorBidi" w:hAnsiTheme="majorBidi" w:cstheme="majorBidi"/>
          <w:szCs w:val="18"/>
          <w:lang w:val="ru-RU"/>
        </w:rPr>
        <w:t>гражданского</w:t>
      </w:r>
      <w:r w:rsidRPr="0061037E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доступа</w:t>
      </w:r>
      <w:r w:rsidRPr="0061037E">
        <w:rPr>
          <w:rFonts w:asciiTheme="majorBidi" w:hAnsiTheme="majorBidi" w:cstheme="majorBidi"/>
          <w:szCs w:val="18"/>
          <w:lang w:val="ru-RU"/>
        </w:rPr>
        <w:t xml:space="preserve">», </w:t>
      </w:r>
      <w:r>
        <w:rPr>
          <w:rFonts w:asciiTheme="majorBidi" w:hAnsiTheme="majorBidi" w:cstheme="majorBidi"/>
          <w:szCs w:val="18"/>
          <w:lang w:val="ru-RU"/>
        </w:rPr>
        <w:t>а</w:t>
      </w:r>
      <w:r w:rsidRPr="0061037E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именно</w:t>
      </w:r>
      <w:r w:rsidRPr="0061037E">
        <w:rPr>
          <w:rFonts w:asciiTheme="majorBidi" w:hAnsiTheme="majorBidi" w:cstheme="majorBidi"/>
          <w:szCs w:val="18"/>
          <w:lang w:val="ru-RU"/>
        </w:rPr>
        <w:t xml:space="preserve"> – </w:t>
      </w:r>
      <w:r>
        <w:rPr>
          <w:rFonts w:asciiTheme="majorBidi" w:hAnsiTheme="majorBidi" w:cstheme="majorBidi"/>
          <w:szCs w:val="18"/>
          <w:lang w:val="ru-RU"/>
        </w:rPr>
        <w:t>права</w:t>
      </w:r>
      <w:r w:rsidRPr="0061037E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требовать</w:t>
      </w:r>
      <w:r w:rsidRPr="0061037E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от</w:t>
      </w:r>
      <w:r w:rsidRPr="0061037E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государственных</w:t>
      </w:r>
      <w:r w:rsidRPr="0061037E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административных</w:t>
      </w:r>
      <w:r w:rsidRPr="0061037E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органов</w:t>
      </w:r>
      <w:r w:rsidRPr="0061037E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незамедлительной публикации в Интернете любых документов</w:t>
      </w:r>
      <w:r w:rsidRPr="0061037E">
        <w:rPr>
          <w:rFonts w:asciiTheme="majorBidi" w:hAnsiTheme="majorBidi" w:cstheme="majorBidi"/>
          <w:szCs w:val="18"/>
          <w:lang w:val="ru-RU"/>
        </w:rPr>
        <w:t xml:space="preserve">: </w:t>
      </w:r>
      <w:r>
        <w:rPr>
          <w:rFonts w:asciiTheme="majorBidi" w:hAnsiTheme="majorBidi" w:cstheme="majorBidi"/>
          <w:szCs w:val="18"/>
          <w:lang w:val="ru-RU"/>
        </w:rPr>
        <w:t xml:space="preserve">несоблюдение этого требования может повлечь за собой санкции </w:t>
      </w:r>
      <w:r>
        <w:rPr>
          <w:rFonts w:asciiTheme="majorBidi" w:hAnsiTheme="majorBidi" w:cstheme="majorBidi"/>
          <w:szCs w:val="18"/>
          <w:lang w:val="ru-RU"/>
        </w:rPr>
        <w:br/>
        <w:t>в отношении старших должностных лиц</w:t>
      </w:r>
      <w:r w:rsidRPr="0061037E">
        <w:rPr>
          <w:rFonts w:asciiTheme="majorBidi" w:hAnsiTheme="majorBidi" w:cstheme="majorBidi"/>
          <w:szCs w:val="18"/>
          <w:lang w:val="ru-RU"/>
        </w:rPr>
        <w:t xml:space="preserve">, </w:t>
      </w:r>
      <w:r>
        <w:rPr>
          <w:rFonts w:asciiTheme="majorBidi" w:hAnsiTheme="majorBidi" w:cstheme="majorBidi"/>
          <w:szCs w:val="18"/>
          <w:lang w:val="ru-RU"/>
        </w:rPr>
        <w:t>в том числе за ущерб репутации административных органов</w:t>
      </w:r>
      <w:r w:rsidRPr="0061037E">
        <w:rPr>
          <w:rFonts w:asciiTheme="majorBidi" w:hAnsiTheme="majorBidi" w:cstheme="majorBidi"/>
          <w:szCs w:val="18"/>
          <w:lang w:val="ru-RU"/>
        </w:rPr>
        <w:t>.</w:t>
      </w:r>
    </w:p>
  </w:footnote>
  <w:footnote w:id="47">
    <w:p w:rsidR="00AC4DB4" w:rsidRPr="00D35AB5" w:rsidRDefault="00AC4DB4" w:rsidP="00632350">
      <w:pPr>
        <w:pStyle w:val="FootnoteText"/>
        <w:widowControl w:val="0"/>
        <w:tabs>
          <w:tab w:val="clear" w:pos="1021"/>
          <w:tab w:val="right" w:pos="1020"/>
        </w:tabs>
        <w:rPr>
          <w:rFonts w:asciiTheme="majorBidi" w:hAnsiTheme="majorBidi" w:cstheme="majorBidi"/>
          <w:szCs w:val="18"/>
          <w:lang w:val="ru-RU"/>
        </w:rPr>
      </w:pPr>
      <w:r w:rsidRPr="0061037E">
        <w:rPr>
          <w:rFonts w:asciiTheme="majorBidi" w:hAnsiTheme="majorBidi" w:cstheme="majorBidi"/>
          <w:szCs w:val="18"/>
          <w:lang w:val="ru-RU"/>
        </w:rPr>
        <w:tab/>
      </w:r>
      <w:r w:rsidRPr="000A78BB">
        <w:rPr>
          <w:rStyle w:val="FootnoteReference"/>
          <w:rFonts w:asciiTheme="majorBidi" w:hAnsiTheme="majorBidi" w:cstheme="majorBidi"/>
          <w:szCs w:val="18"/>
        </w:rPr>
        <w:footnoteRef/>
      </w:r>
      <w:r w:rsidRPr="00D35AB5">
        <w:rPr>
          <w:rFonts w:asciiTheme="majorBidi" w:hAnsiTheme="majorBidi" w:cstheme="majorBidi"/>
          <w:szCs w:val="18"/>
          <w:lang w:val="ru-RU"/>
        </w:rPr>
        <w:tab/>
      </w:r>
      <w:r>
        <w:rPr>
          <w:rFonts w:asciiTheme="majorBidi" w:hAnsiTheme="majorBidi" w:cstheme="majorBidi"/>
          <w:szCs w:val="18"/>
          <w:lang w:val="ru-RU"/>
        </w:rPr>
        <w:t>См</w:t>
      </w:r>
      <w:r w:rsidRPr="00D35AB5">
        <w:rPr>
          <w:rFonts w:asciiTheme="majorBidi" w:hAnsiTheme="majorBidi" w:cstheme="majorBidi"/>
          <w:szCs w:val="18"/>
          <w:lang w:val="ru-RU"/>
        </w:rPr>
        <w:t xml:space="preserve">. </w:t>
      </w:r>
      <w:r>
        <w:rPr>
          <w:rFonts w:asciiTheme="majorBidi" w:hAnsiTheme="majorBidi" w:cstheme="majorBidi"/>
          <w:szCs w:val="18"/>
          <w:lang w:val="ru-RU"/>
        </w:rPr>
        <w:t>резолюцию</w:t>
      </w:r>
      <w:r w:rsidRPr="00D35AB5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lang w:val="ru-RU"/>
        </w:rPr>
        <w:t xml:space="preserve">Совета по правам человека </w:t>
      </w:r>
      <w:r w:rsidRPr="005D09A7">
        <w:rPr>
          <w:lang w:val="ru-RU"/>
        </w:rPr>
        <w:t>Организации Объединенных Наций</w:t>
      </w:r>
      <w:r w:rsidRPr="00D35AB5">
        <w:rPr>
          <w:rFonts w:asciiTheme="majorBidi" w:hAnsiTheme="majorBidi" w:cstheme="majorBidi"/>
          <w:szCs w:val="18"/>
          <w:lang w:val="ru-RU"/>
        </w:rPr>
        <w:t xml:space="preserve">, </w:t>
      </w:r>
      <w:r w:rsidRPr="000A78BB">
        <w:rPr>
          <w:rFonts w:asciiTheme="majorBidi" w:hAnsiTheme="majorBidi" w:cstheme="majorBidi"/>
          <w:szCs w:val="18"/>
        </w:rPr>
        <w:t>A</w:t>
      </w:r>
      <w:r w:rsidRPr="00D35AB5">
        <w:rPr>
          <w:rFonts w:asciiTheme="majorBidi" w:hAnsiTheme="majorBidi" w:cstheme="majorBidi"/>
          <w:szCs w:val="18"/>
          <w:lang w:val="ru-RU"/>
        </w:rPr>
        <w:t>/</w:t>
      </w:r>
      <w:r w:rsidRPr="000A78BB">
        <w:rPr>
          <w:rFonts w:asciiTheme="majorBidi" w:hAnsiTheme="majorBidi" w:cstheme="majorBidi"/>
          <w:szCs w:val="18"/>
        </w:rPr>
        <w:t>HRC</w:t>
      </w:r>
      <w:r w:rsidRPr="00D35AB5">
        <w:rPr>
          <w:rFonts w:asciiTheme="majorBidi" w:hAnsiTheme="majorBidi" w:cstheme="majorBidi"/>
          <w:szCs w:val="18"/>
          <w:lang w:val="ru-RU"/>
        </w:rPr>
        <w:t>/31/</w:t>
      </w:r>
      <w:r w:rsidRPr="000A78BB">
        <w:rPr>
          <w:rFonts w:asciiTheme="majorBidi" w:hAnsiTheme="majorBidi" w:cstheme="majorBidi"/>
          <w:szCs w:val="18"/>
        </w:rPr>
        <w:t>L</w:t>
      </w:r>
      <w:r w:rsidRPr="00D35AB5">
        <w:rPr>
          <w:rFonts w:asciiTheme="majorBidi" w:hAnsiTheme="majorBidi" w:cstheme="majorBidi"/>
          <w:szCs w:val="18"/>
          <w:lang w:val="ru-RU"/>
        </w:rPr>
        <w:t>.21.</w:t>
      </w:r>
    </w:p>
  </w:footnote>
  <w:footnote w:id="48">
    <w:p w:rsidR="00AC4DB4" w:rsidRPr="0078163D" w:rsidRDefault="00AC4DB4" w:rsidP="00632350">
      <w:pPr>
        <w:pStyle w:val="FootnoteText"/>
        <w:widowControl w:val="0"/>
        <w:tabs>
          <w:tab w:val="clear" w:pos="1021"/>
          <w:tab w:val="right" w:pos="1020"/>
        </w:tabs>
        <w:rPr>
          <w:rFonts w:asciiTheme="majorBidi" w:hAnsiTheme="majorBidi" w:cstheme="majorBidi"/>
          <w:szCs w:val="18"/>
          <w:lang w:val="ru-RU"/>
        </w:rPr>
      </w:pPr>
      <w:r w:rsidRPr="00D35AB5">
        <w:rPr>
          <w:rFonts w:asciiTheme="majorBidi" w:hAnsiTheme="majorBidi" w:cstheme="majorBidi"/>
          <w:szCs w:val="18"/>
          <w:lang w:val="ru-RU"/>
        </w:rPr>
        <w:tab/>
      </w:r>
      <w:r w:rsidRPr="000A78BB">
        <w:rPr>
          <w:rStyle w:val="FootnoteReference"/>
          <w:rFonts w:asciiTheme="majorBidi" w:hAnsiTheme="majorBidi" w:cstheme="majorBidi"/>
          <w:szCs w:val="18"/>
        </w:rPr>
        <w:footnoteRef/>
      </w:r>
      <w:r w:rsidRPr="0078163D">
        <w:rPr>
          <w:rFonts w:asciiTheme="majorBidi" w:hAnsiTheme="majorBidi" w:cstheme="majorBidi"/>
          <w:szCs w:val="18"/>
          <w:lang w:val="ru-RU"/>
        </w:rPr>
        <w:tab/>
      </w:r>
      <w:r>
        <w:rPr>
          <w:rFonts w:asciiTheme="majorBidi" w:hAnsiTheme="majorBidi" w:cstheme="majorBidi"/>
          <w:szCs w:val="18"/>
          <w:lang w:val="ru-RU"/>
        </w:rPr>
        <w:t>Выдержка</w:t>
      </w:r>
      <w:r w:rsidRPr="0078163D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из</w:t>
      </w:r>
      <w:r w:rsidRPr="0078163D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документа</w:t>
      </w:r>
      <w:r w:rsidRPr="0078163D">
        <w:rPr>
          <w:rFonts w:asciiTheme="majorBidi" w:hAnsiTheme="majorBidi" w:cstheme="majorBidi"/>
          <w:szCs w:val="18"/>
          <w:lang w:val="ru-RU"/>
        </w:rPr>
        <w:t xml:space="preserve"> «</w:t>
      </w:r>
      <w:r>
        <w:rPr>
          <w:rFonts w:asciiTheme="majorBidi" w:hAnsiTheme="majorBidi" w:cstheme="majorBidi"/>
          <w:szCs w:val="18"/>
          <w:lang w:val="ru-RU"/>
        </w:rPr>
        <w:t>Национальная</w:t>
      </w:r>
      <w:r w:rsidRPr="0078163D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деятельность</w:t>
      </w:r>
      <w:r w:rsidRPr="0078163D">
        <w:rPr>
          <w:rFonts w:asciiTheme="majorBidi" w:hAnsiTheme="majorBidi" w:cstheme="majorBidi"/>
          <w:szCs w:val="18"/>
          <w:lang w:val="ru-RU"/>
        </w:rPr>
        <w:t xml:space="preserve"> – </w:t>
      </w:r>
      <w:r>
        <w:rPr>
          <w:rFonts w:asciiTheme="majorBidi" w:hAnsiTheme="majorBidi" w:cstheme="majorBidi"/>
          <w:szCs w:val="18"/>
          <w:lang w:val="ru-RU"/>
        </w:rPr>
        <w:t>доклад Италии по вопросам учебной подготовки в области борьбы с дискриминацией и обеспечения многообразия»</w:t>
      </w:r>
      <w:r w:rsidRPr="0078163D">
        <w:rPr>
          <w:rFonts w:asciiTheme="majorBidi" w:hAnsiTheme="majorBidi" w:cstheme="majorBidi"/>
          <w:bCs/>
          <w:szCs w:val="18"/>
          <w:lang w:val="ru-RU"/>
        </w:rPr>
        <w:t xml:space="preserve">, </w:t>
      </w:r>
      <w:r>
        <w:rPr>
          <w:rFonts w:asciiTheme="majorBidi" w:hAnsiTheme="majorBidi" w:cstheme="majorBidi"/>
          <w:bCs/>
          <w:szCs w:val="18"/>
          <w:lang w:val="ru-RU"/>
        </w:rPr>
        <w:t>который был подготовлен организациями АРКИ и НУБРД</w:t>
      </w:r>
      <w:r w:rsidRPr="0078163D">
        <w:rPr>
          <w:rFonts w:asciiTheme="majorBidi" w:hAnsiTheme="majorBidi" w:cstheme="majorBidi"/>
          <w:bCs/>
          <w:szCs w:val="18"/>
          <w:lang w:val="ru-RU"/>
        </w:rPr>
        <w:t>, 8,</w:t>
      </w:r>
      <w:r>
        <w:rPr>
          <w:rFonts w:asciiTheme="majorBidi" w:hAnsiTheme="majorBidi" w:cstheme="majorBidi"/>
          <w:bCs/>
          <w:szCs w:val="18"/>
          <w:lang w:val="ru-RU"/>
        </w:rPr>
        <w:t xml:space="preserve"> </w:t>
      </w:r>
      <w:r>
        <w:rPr>
          <w:rFonts w:asciiTheme="majorBidi" w:hAnsiTheme="majorBidi" w:cstheme="majorBidi"/>
          <w:bCs/>
          <w:szCs w:val="18"/>
          <w:lang w:val="ru-RU"/>
        </w:rPr>
        <w:br/>
        <w:t>и с которым можно ознакомиться по ссылке</w:t>
      </w:r>
      <w:r w:rsidRPr="0078163D">
        <w:rPr>
          <w:rFonts w:asciiTheme="majorBidi" w:hAnsiTheme="majorBidi" w:cstheme="majorBidi"/>
          <w:bCs/>
          <w:szCs w:val="18"/>
          <w:lang w:val="ru-RU"/>
        </w:rPr>
        <w:t xml:space="preserve"> </w:t>
      </w:r>
      <w:r w:rsidRPr="000A78BB">
        <w:rPr>
          <w:rFonts w:asciiTheme="majorBidi" w:hAnsiTheme="majorBidi" w:cstheme="majorBidi"/>
          <w:bCs/>
          <w:szCs w:val="18"/>
        </w:rPr>
        <w:t>http</w:t>
      </w:r>
      <w:r w:rsidRPr="0078163D">
        <w:rPr>
          <w:rFonts w:asciiTheme="majorBidi" w:hAnsiTheme="majorBidi" w:cstheme="majorBidi"/>
          <w:bCs/>
          <w:szCs w:val="18"/>
          <w:lang w:val="ru-RU"/>
        </w:rPr>
        <w:t>://</w:t>
      </w:r>
      <w:proofErr w:type="spellStart"/>
      <w:r w:rsidRPr="000A78BB">
        <w:rPr>
          <w:rFonts w:asciiTheme="majorBidi" w:hAnsiTheme="majorBidi" w:cstheme="majorBidi"/>
          <w:bCs/>
          <w:szCs w:val="18"/>
        </w:rPr>
        <w:t>ec</w:t>
      </w:r>
      <w:proofErr w:type="spellEnd"/>
      <w:r w:rsidRPr="0078163D">
        <w:rPr>
          <w:rFonts w:asciiTheme="majorBidi" w:hAnsiTheme="majorBidi" w:cstheme="majorBidi"/>
          <w:bCs/>
          <w:szCs w:val="18"/>
          <w:lang w:val="ru-RU"/>
        </w:rPr>
        <w:t>.</w:t>
      </w:r>
      <w:proofErr w:type="spellStart"/>
      <w:r w:rsidRPr="000A78BB">
        <w:rPr>
          <w:rFonts w:asciiTheme="majorBidi" w:hAnsiTheme="majorBidi" w:cstheme="majorBidi"/>
          <w:bCs/>
          <w:szCs w:val="18"/>
        </w:rPr>
        <w:t>europa</w:t>
      </w:r>
      <w:proofErr w:type="spellEnd"/>
      <w:r w:rsidRPr="0078163D">
        <w:rPr>
          <w:rFonts w:asciiTheme="majorBidi" w:hAnsiTheme="majorBidi" w:cstheme="majorBidi"/>
          <w:bCs/>
          <w:szCs w:val="18"/>
          <w:lang w:val="ru-RU"/>
        </w:rPr>
        <w:t>.</w:t>
      </w:r>
      <w:proofErr w:type="spellStart"/>
      <w:r w:rsidRPr="000A78BB">
        <w:rPr>
          <w:rFonts w:asciiTheme="majorBidi" w:hAnsiTheme="majorBidi" w:cstheme="majorBidi"/>
          <w:bCs/>
          <w:szCs w:val="18"/>
        </w:rPr>
        <w:t>eu</w:t>
      </w:r>
      <w:proofErr w:type="spellEnd"/>
      <w:r w:rsidRPr="0078163D">
        <w:rPr>
          <w:rFonts w:asciiTheme="majorBidi" w:hAnsiTheme="majorBidi" w:cstheme="majorBidi"/>
          <w:bCs/>
          <w:szCs w:val="18"/>
          <w:lang w:val="ru-RU"/>
        </w:rPr>
        <w:t>/</w:t>
      </w:r>
      <w:r w:rsidRPr="000A78BB">
        <w:rPr>
          <w:rFonts w:asciiTheme="majorBidi" w:hAnsiTheme="majorBidi" w:cstheme="majorBidi"/>
          <w:bCs/>
          <w:szCs w:val="18"/>
        </w:rPr>
        <w:t>justice</w:t>
      </w:r>
      <w:r w:rsidRPr="0078163D">
        <w:rPr>
          <w:rFonts w:asciiTheme="majorBidi" w:hAnsiTheme="majorBidi" w:cstheme="majorBidi"/>
          <w:bCs/>
          <w:szCs w:val="18"/>
          <w:lang w:val="ru-RU"/>
        </w:rPr>
        <w:t>/</w:t>
      </w:r>
      <w:r w:rsidRPr="000A78BB">
        <w:rPr>
          <w:rFonts w:asciiTheme="majorBidi" w:hAnsiTheme="majorBidi" w:cstheme="majorBidi"/>
          <w:bCs/>
          <w:szCs w:val="18"/>
        </w:rPr>
        <w:t>discrimination</w:t>
      </w:r>
      <w:r w:rsidRPr="0078163D">
        <w:rPr>
          <w:rFonts w:asciiTheme="majorBidi" w:hAnsiTheme="majorBidi" w:cstheme="majorBidi"/>
          <w:bCs/>
          <w:szCs w:val="18"/>
          <w:lang w:val="ru-RU"/>
        </w:rPr>
        <w:t>/</w:t>
      </w:r>
      <w:r>
        <w:rPr>
          <w:rFonts w:asciiTheme="majorBidi" w:hAnsiTheme="majorBidi" w:cstheme="majorBidi"/>
          <w:bCs/>
          <w:szCs w:val="18"/>
          <w:lang w:val="ru-RU"/>
        </w:rPr>
        <w:br/>
      </w:r>
      <w:r w:rsidRPr="000A78BB">
        <w:rPr>
          <w:rFonts w:asciiTheme="majorBidi" w:hAnsiTheme="majorBidi" w:cstheme="majorBidi"/>
          <w:bCs/>
          <w:szCs w:val="18"/>
        </w:rPr>
        <w:t>files</w:t>
      </w:r>
      <w:r w:rsidRPr="0078163D">
        <w:rPr>
          <w:rFonts w:asciiTheme="majorBidi" w:hAnsiTheme="majorBidi" w:cstheme="majorBidi"/>
          <w:bCs/>
          <w:szCs w:val="18"/>
          <w:lang w:val="ru-RU"/>
        </w:rPr>
        <w:t>/</w:t>
      </w:r>
      <w:r w:rsidRPr="000A78BB">
        <w:rPr>
          <w:rFonts w:asciiTheme="majorBidi" w:hAnsiTheme="majorBidi" w:cstheme="majorBidi"/>
          <w:bCs/>
          <w:szCs w:val="18"/>
        </w:rPr>
        <w:t>antidiscrimination</w:t>
      </w:r>
      <w:r w:rsidRPr="0078163D">
        <w:rPr>
          <w:rFonts w:asciiTheme="majorBidi" w:hAnsiTheme="majorBidi" w:cstheme="majorBidi"/>
          <w:bCs/>
          <w:szCs w:val="18"/>
          <w:lang w:val="ru-RU"/>
        </w:rPr>
        <w:t>_</w:t>
      </w:r>
      <w:r w:rsidRPr="000A78BB">
        <w:rPr>
          <w:rFonts w:asciiTheme="majorBidi" w:hAnsiTheme="majorBidi" w:cstheme="majorBidi"/>
          <w:bCs/>
          <w:szCs w:val="18"/>
        </w:rPr>
        <w:t>training</w:t>
      </w:r>
      <w:r w:rsidRPr="0078163D">
        <w:rPr>
          <w:rFonts w:asciiTheme="majorBidi" w:hAnsiTheme="majorBidi" w:cstheme="majorBidi"/>
          <w:bCs/>
          <w:szCs w:val="18"/>
          <w:lang w:val="ru-RU"/>
        </w:rPr>
        <w:t>_</w:t>
      </w:r>
      <w:proofErr w:type="spellStart"/>
      <w:r w:rsidRPr="000A78BB">
        <w:rPr>
          <w:rFonts w:asciiTheme="majorBidi" w:hAnsiTheme="majorBidi" w:cstheme="majorBidi"/>
          <w:bCs/>
          <w:szCs w:val="18"/>
        </w:rPr>
        <w:t>italy</w:t>
      </w:r>
      <w:proofErr w:type="spellEnd"/>
      <w:r w:rsidRPr="0078163D">
        <w:rPr>
          <w:rFonts w:asciiTheme="majorBidi" w:hAnsiTheme="majorBidi" w:cstheme="majorBidi"/>
          <w:bCs/>
          <w:szCs w:val="18"/>
          <w:lang w:val="ru-RU"/>
        </w:rPr>
        <w:t>_</w:t>
      </w:r>
      <w:proofErr w:type="spellStart"/>
      <w:r w:rsidRPr="000A78BB">
        <w:rPr>
          <w:rFonts w:asciiTheme="majorBidi" w:hAnsiTheme="majorBidi" w:cstheme="majorBidi"/>
          <w:bCs/>
          <w:szCs w:val="18"/>
        </w:rPr>
        <w:t>en</w:t>
      </w:r>
      <w:proofErr w:type="spellEnd"/>
      <w:r w:rsidRPr="0078163D">
        <w:rPr>
          <w:rFonts w:asciiTheme="majorBidi" w:hAnsiTheme="majorBidi" w:cstheme="majorBidi"/>
          <w:bCs/>
          <w:szCs w:val="18"/>
          <w:lang w:val="ru-RU"/>
        </w:rPr>
        <w:t>.</w:t>
      </w:r>
      <w:r w:rsidRPr="000A78BB">
        <w:rPr>
          <w:rFonts w:asciiTheme="majorBidi" w:hAnsiTheme="majorBidi" w:cstheme="majorBidi"/>
          <w:bCs/>
          <w:szCs w:val="18"/>
        </w:rPr>
        <w:t>pdf</w:t>
      </w:r>
      <w:r w:rsidRPr="0078163D">
        <w:rPr>
          <w:rFonts w:asciiTheme="majorBidi" w:hAnsiTheme="majorBidi" w:cstheme="majorBidi"/>
          <w:szCs w:val="18"/>
          <w:lang w:val="ru-RU"/>
        </w:rPr>
        <w:t>.</w:t>
      </w:r>
    </w:p>
  </w:footnote>
  <w:footnote w:id="49">
    <w:p w:rsidR="00AC4DB4" w:rsidRPr="00F96685" w:rsidRDefault="00AC4DB4" w:rsidP="00632350">
      <w:pPr>
        <w:pStyle w:val="FootnoteText"/>
        <w:widowControl w:val="0"/>
        <w:tabs>
          <w:tab w:val="clear" w:pos="1021"/>
          <w:tab w:val="right" w:pos="1020"/>
        </w:tabs>
        <w:rPr>
          <w:rFonts w:asciiTheme="majorBidi" w:hAnsiTheme="majorBidi" w:cstheme="majorBidi"/>
          <w:szCs w:val="18"/>
          <w:lang w:val="ru-RU"/>
        </w:rPr>
      </w:pPr>
      <w:r w:rsidRPr="0078163D">
        <w:rPr>
          <w:rFonts w:asciiTheme="majorBidi" w:hAnsiTheme="majorBidi" w:cstheme="majorBidi"/>
          <w:szCs w:val="18"/>
          <w:lang w:val="ru-RU"/>
        </w:rPr>
        <w:tab/>
      </w:r>
      <w:r w:rsidRPr="000A78BB">
        <w:rPr>
          <w:rStyle w:val="FootnoteReference"/>
          <w:rFonts w:asciiTheme="majorBidi" w:hAnsiTheme="majorBidi" w:cstheme="majorBidi"/>
          <w:szCs w:val="18"/>
        </w:rPr>
        <w:footnoteRef/>
      </w:r>
      <w:r w:rsidRPr="00F96685">
        <w:rPr>
          <w:rFonts w:asciiTheme="majorBidi" w:hAnsiTheme="majorBidi" w:cstheme="majorBidi"/>
          <w:szCs w:val="18"/>
          <w:lang w:val="ru-RU"/>
        </w:rPr>
        <w:tab/>
      </w:r>
      <w:r>
        <w:rPr>
          <w:rFonts w:asciiTheme="majorBidi" w:hAnsiTheme="majorBidi" w:cstheme="majorBidi"/>
          <w:szCs w:val="18"/>
          <w:lang w:val="ru-RU"/>
        </w:rPr>
        <w:t>Благодаря</w:t>
      </w:r>
      <w:r w:rsidRPr="00F96685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этому</w:t>
      </w:r>
      <w:r w:rsidRPr="00F96685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Декрету</w:t>
      </w:r>
      <w:r w:rsidRPr="00F96685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национальные</w:t>
      </w:r>
      <w:r w:rsidRPr="00F96685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нормативные</w:t>
      </w:r>
      <w:r w:rsidRPr="00F96685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акты</w:t>
      </w:r>
      <w:r w:rsidRPr="00F96685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были</w:t>
      </w:r>
      <w:r w:rsidRPr="00F96685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пополнены</w:t>
      </w:r>
      <w:r w:rsidRPr="00F96685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важными</w:t>
      </w:r>
      <w:r w:rsidRPr="00F96685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регламентирующими</w:t>
      </w:r>
      <w:r w:rsidRPr="00F96685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и</w:t>
      </w:r>
      <w:r w:rsidRPr="00F96685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административными</w:t>
      </w:r>
      <w:r w:rsidRPr="00F96685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положениями</w:t>
      </w:r>
      <w:r w:rsidRPr="00F96685">
        <w:rPr>
          <w:rFonts w:asciiTheme="majorBidi" w:hAnsiTheme="majorBidi" w:cstheme="majorBidi"/>
          <w:szCs w:val="18"/>
          <w:lang w:val="ru-RU"/>
        </w:rPr>
        <w:t xml:space="preserve">, </w:t>
      </w:r>
      <w:r>
        <w:rPr>
          <w:rFonts w:asciiTheme="majorBidi" w:hAnsiTheme="majorBidi" w:cstheme="majorBidi"/>
          <w:szCs w:val="18"/>
          <w:lang w:val="ru-RU"/>
        </w:rPr>
        <w:t>обеспечивающими</w:t>
      </w:r>
      <w:r w:rsidRPr="00F96685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использование</w:t>
      </w:r>
      <w:r w:rsidRPr="00F96685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эффективных</w:t>
      </w:r>
      <w:r w:rsidRPr="00F96685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средств</w:t>
      </w:r>
      <w:r w:rsidRPr="00F96685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защиты</w:t>
      </w:r>
      <w:r w:rsidRPr="00F96685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от</w:t>
      </w:r>
      <w:r w:rsidRPr="00F96685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всех</w:t>
      </w:r>
      <w:r w:rsidRPr="00F96685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форм</w:t>
      </w:r>
      <w:r w:rsidRPr="00F96685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дискриминации</w:t>
      </w:r>
      <w:r w:rsidRPr="00F96685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br/>
        <w:t>по</w:t>
      </w:r>
      <w:r w:rsidRPr="00F96685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признаку</w:t>
      </w:r>
      <w:r w:rsidRPr="00F96685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расового</w:t>
      </w:r>
      <w:r w:rsidRPr="00F96685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или</w:t>
      </w:r>
      <w:r w:rsidRPr="00F96685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этнического</w:t>
      </w:r>
      <w:r w:rsidRPr="00F96685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происхождения</w:t>
      </w:r>
      <w:r w:rsidRPr="00F96685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в</w:t>
      </w:r>
      <w:r w:rsidRPr="00F96685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соответствии</w:t>
      </w:r>
      <w:r w:rsidRPr="00F96685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br/>
        <w:t xml:space="preserve">со всеобъемлющим подходом, основанным на принципе равного обращения </w:t>
      </w:r>
      <w:r>
        <w:rPr>
          <w:rFonts w:asciiTheme="majorBidi" w:hAnsiTheme="majorBidi" w:cstheme="majorBidi"/>
          <w:szCs w:val="18"/>
          <w:lang w:val="ru-RU"/>
        </w:rPr>
        <w:br/>
        <w:t>в государственном и частном секторах в отношении доступа к занятости</w:t>
      </w:r>
      <w:r w:rsidRPr="00F96685">
        <w:rPr>
          <w:rFonts w:asciiTheme="majorBidi" w:hAnsiTheme="majorBidi" w:cstheme="majorBidi"/>
          <w:szCs w:val="18"/>
          <w:lang w:val="ru-RU"/>
        </w:rPr>
        <w:t xml:space="preserve">, </w:t>
      </w:r>
      <w:r>
        <w:rPr>
          <w:rFonts w:asciiTheme="majorBidi" w:hAnsiTheme="majorBidi" w:cstheme="majorBidi"/>
          <w:szCs w:val="18"/>
          <w:lang w:val="ru-RU"/>
        </w:rPr>
        <w:t>роду занятий</w:t>
      </w:r>
      <w:r w:rsidRPr="00F96685">
        <w:rPr>
          <w:rFonts w:asciiTheme="majorBidi" w:hAnsiTheme="majorBidi" w:cstheme="majorBidi"/>
          <w:szCs w:val="18"/>
          <w:lang w:val="ru-RU"/>
        </w:rPr>
        <w:t>,</w:t>
      </w:r>
      <w:r>
        <w:rPr>
          <w:rFonts w:asciiTheme="majorBidi" w:hAnsiTheme="majorBidi" w:cstheme="majorBidi"/>
          <w:szCs w:val="18"/>
          <w:lang w:val="ru-RU"/>
        </w:rPr>
        <w:t xml:space="preserve"> профориентации и профессиональной подготовке</w:t>
      </w:r>
      <w:r w:rsidRPr="00F96685">
        <w:rPr>
          <w:rFonts w:asciiTheme="majorBidi" w:hAnsiTheme="majorBidi" w:cstheme="majorBidi"/>
          <w:szCs w:val="18"/>
          <w:lang w:val="ru-RU"/>
        </w:rPr>
        <w:t xml:space="preserve">, </w:t>
      </w:r>
      <w:r>
        <w:rPr>
          <w:rFonts w:asciiTheme="majorBidi" w:hAnsiTheme="majorBidi" w:cstheme="majorBidi"/>
          <w:szCs w:val="18"/>
          <w:lang w:val="ru-RU"/>
        </w:rPr>
        <w:t>членству в организациях работников или работодателей</w:t>
      </w:r>
      <w:r w:rsidRPr="00F96685">
        <w:rPr>
          <w:rFonts w:asciiTheme="majorBidi" w:hAnsiTheme="majorBidi" w:cstheme="majorBidi"/>
          <w:szCs w:val="18"/>
          <w:lang w:val="ru-RU"/>
        </w:rPr>
        <w:t xml:space="preserve">, </w:t>
      </w:r>
      <w:r>
        <w:rPr>
          <w:rFonts w:asciiTheme="majorBidi" w:hAnsiTheme="majorBidi" w:cstheme="majorBidi"/>
          <w:szCs w:val="18"/>
          <w:lang w:val="ru-RU"/>
        </w:rPr>
        <w:t>социальной защите</w:t>
      </w:r>
      <w:r w:rsidRPr="00F96685">
        <w:rPr>
          <w:rFonts w:asciiTheme="majorBidi" w:hAnsiTheme="majorBidi" w:cstheme="majorBidi"/>
          <w:szCs w:val="18"/>
          <w:lang w:val="ru-RU"/>
        </w:rPr>
        <w:t xml:space="preserve">, </w:t>
      </w:r>
      <w:r>
        <w:rPr>
          <w:rFonts w:asciiTheme="majorBidi" w:hAnsiTheme="majorBidi" w:cstheme="majorBidi"/>
          <w:szCs w:val="18"/>
          <w:lang w:val="ru-RU"/>
        </w:rPr>
        <w:t>здравоохранению</w:t>
      </w:r>
      <w:r w:rsidRPr="00F96685">
        <w:rPr>
          <w:rFonts w:asciiTheme="majorBidi" w:hAnsiTheme="majorBidi" w:cstheme="majorBidi"/>
          <w:szCs w:val="18"/>
          <w:lang w:val="ru-RU"/>
        </w:rPr>
        <w:t xml:space="preserve">, </w:t>
      </w:r>
      <w:r>
        <w:rPr>
          <w:rFonts w:asciiTheme="majorBidi" w:hAnsiTheme="majorBidi" w:cstheme="majorBidi"/>
          <w:szCs w:val="18"/>
          <w:lang w:val="ru-RU"/>
        </w:rPr>
        <w:t>социальным льготам</w:t>
      </w:r>
      <w:r w:rsidRPr="00F96685">
        <w:rPr>
          <w:rFonts w:asciiTheme="majorBidi" w:hAnsiTheme="majorBidi" w:cstheme="majorBidi"/>
          <w:szCs w:val="18"/>
          <w:lang w:val="ru-RU"/>
        </w:rPr>
        <w:t xml:space="preserve">, </w:t>
      </w:r>
      <w:r>
        <w:rPr>
          <w:rFonts w:asciiTheme="majorBidi" w:hAnsiTheme="majorBidi" w:cstheme="majorBidi"/>
          <w:szCs w:val="18"/>
          <w:lang w:val="ru-RU"/>
        </w:rPr>
        <w:t>образованию</w:t>
      </w:r>
      <w:r w:rsidRPr="00F96685">
        <w:rPr>
          <w:rFonts w:asciiTheme="majorBidi" w:hAnsiTheme="majorBidi" w:cstheme="majorBidi"/>
          <w:szCs w:val="18"/>
          <w:lang w:val="ru-RU"/>
        </w:rPr>
        <w:t xml:space="preserve">, </w:t>
      </w:r>
      <w:r>
        <w:rPr>
          <w:rFonts w:asciiTheme="majorBidi" w:hAnsiTheme="majorBidi" w:cstheme="majorBidi"/>
          <w:szCs w:val="18"/>
          <w:lang w:val="ru-RU"/>
        </w:rPr>
        <w:t>товарам и услугам</w:t>
      </w:r>
      <w:r w:rsidRPr="00F96685">
        <w:rPr>
          <w:rFonts w:asciiTheme="majorBidi" w:hAnsiTheme="majorBidi" w:cstheme="majorBidi"/>
          <w:szCs w:val="18"/>
          <w:lang w:val="ru-RU"/>
        </w:rPr>
        <w:t xml:space="preserve">, </w:t>
      </w:r>
      <w:r>
        <w:rPr>
          <w:rFonts w:asciiTheme="majorBidi" w:hAnsiTheme="majorBidi" w:cstheme="majorBidi"/>
          <w:szCs w:val="18"/>
          <w:lang w:val="ru-RU"/>
        </w:rPr>
        <w:t xml:space="preserve">судебной защите жертв посредством гражданских исков против виновных в дискриминации, </w:t>
      </w:r>
      <w:r w:rsidRPr="00A4741C">
        <w:rPr>
          <w:rFonts w:asciiTheme="majorBidi" w:hAnsiTheme="majorBidi" w:cstheme="majorBidi"/>
          <w:szCs w:val="18"/>
          <w:lang w:val="ru-RU"/>
        </w:rPr>
        <w:t xml:space="preserve">включая принцип </w:t>
      </w:r>
      <w:proofErr w:type="spellStart"/>
      <w:r w:rsidRPr="00A4741C">
        <w:rPr>
          <w:rFonts w:asciiTheme="majorBidi" w:hAnsiTheme="majorBidi" w:cstheme="majorBidi"/>
          <w:szCs w:val="18"/>
          <w:lang w:val="ru-RU"/>
        </w:rPr>
        <w:t>презюмируемого</w:t>
      </w:r>
      <w:proofErr w:type="spellEnd"/>
      <w:r w:rsidRPr="00A4741C">
        <w:rPr>
          <w:rFonts w:asciiTheme="majorBidi" w:hAnsiTheme="majorBidi" w:cstheme="majorBidi"/>
          <w:szCs w:val="18"/>
          <w:lang w:val="ru-RU"/>
        </w:rPr>
        <w:t xml:space="preserve"> доказательства в пользу жертвы и присуждение компенсации </w:t>
      </w:r>
      <w:r>
        <w:rPr>
          <w:rFonts w:asciiTheme="majorBidi" w:hAnsiTheme="majorBidi" w:cstheme="majorBidi"/>
          <w:szCs w:val="18"/>
          <w:lang w:val="ru-RU"/>
        </w:rPr>
        <w:br/>
      </w:r>
      <w:r w:rsidRPr="00A4741C">
        <w:rPr>
          <w:rFonts w:asciiTheme="majorBidi" w:hAnsiTheme="majorBidi" w:cstheme="majorBidi"/>
          <w:szCs w:val="18"/>
          <w:lang w:val="ru-RU"/>
        </w:rPr>
        <w:t>за причиненный ущерб</w:t>
      </w:r>
      <w:r w:rsidRPr="00F96685">
        <w:rPr>
          <w:rFonts w:asciiTheme="majorBidi" w:hAnsiTheme="majorBidi" w:cstheme="majorBidi"/>
          <w:szCs w:val="18"/>
          <w:lang w:val="ru-RU"/>
        </w:rPr>
        <w:t>.</w:t>
      </w:r>
    </w:p>
  </w:footnote>
  <w:footnote w:id="50">
    <w:p w:rsidR="00AC4DB4" w:rsidRPr="000E1189" w:rsidRDefault="00AC4DB4" w:rsidP="00632350">
      <w:pPr>
        <w:pStyle w:val="FootnoteText"/>
        <w:widowControl w:val="0"/>
        <w:tabs>
          <w:tab w:val="clear" w:pos="1021"/>
          <w:tab w:val="right" w:pos="1020"/>
        </w:tabs>
        <w:rPr>
          <w:rFonts w:asciiTheme="majorBidi" w:hAnsiTheme="majorBidi" w:cstheme="majorBidi"/>
          <w:szCs w:val="18"/>
          <w:lang w:val="ru-RU"/>
        </w:rPr>
      </w:pPr>
      <w:r w:rsidRPr="00F96685">
        <w:rPr>
          <w:rFonts w:asciiTheme="majorBidi" w:hAnsiTheme="majorBidi" w:cstheme="majorBidi"/>
          <w:szCs w:val="18"/>
          <w:lang w:val="ru-RU"/>
        </w:rPr>
        <w:tab/>
      </w:r>
      <w:r w:rsidRPr="000A78BB">
        <w:rPr>
          <w:rStyle w:val="FootnoteReference"/>
          <w:rFonts w:asciiTheme="majorBidi" w:hAnsiTheme="majorBidi" w:cstheme="majorBidi"/>
          <w:szCs w:val="18"/>
        </w:rPr>
        <w:footnoteRef/>
      </w:r>
      <w:r w:rsidRPr="000E1189">
        <w:rPr>
          <w:rFonts w:asciiTheme="majorBidi" w:hAnsiTheme="majorBidi" w:cstheme="majorBidi"/>
          <w:szCs w:val="18"/>
          <w:lang w:val="ru-RU"/>
        </w:rPr>
        <w:tab/>
      </w:r>
      <w:r w:rsidRPr="000A78BB">
        <w:rPr>
          <w:rFonts w:asciiTheme="majorBidi" w:hAnsiTheme="majorBidi" w:cstheme="majorBidi"/>
          <w:szCs w:val="18"/>
        </w:rPr>
        <w:t>http</w:t>
      </w:r>
      <w:r w:rsidRPr="000E1189">
        <w:rPr>
          <w:rFonts w:asciiTheme="majorBidi" w:hAnsiTheme="majorBidi" w:cstheme="majorBidi"/>
          <w:szCs w:val="18"/>
          <w:lang w:val="ru-RU"/>
        </w:rPr>
        <w:t>://</w:t>
      </w:r>
      <w:proofErr w:type="spellStart"/>
      <w:r w:rsidRPr="000A78BB">
        <w:rPr>
          <w:rFonts w:asciiTheme="majorBidi" w:hAnsiTheme="majorBidi" w:cstheme="majorBidi"/>
          <w:szCs w:val="18"/>
        </w:rPr>
        <w:t>ec</w:t>
      </w:r>
      <w:proofErr w:type="spellEnd"/>
      <w:r w:rsidRPr="000E1189">
        <w:rPr>
          <w:rFonts w:asciiTheme="majorBidi" w:hAnsiTheme="majorBidi" w:cstheme="majorBidi"/>
          <w:szCs w:val="18"/>
          <w:lang w:val="ru-RU"/>
        </w:rPr>
        <w:t>.</w:t>
      </w:r>
      <w:proofErr w:type="spellStart"/>
      <w:r w:rsidRPr="000A78BB">
        <w:rPr>
          <w:rFonts w:asciiTheme="majorBidi" w:hAnsiTheme="majorBidi" w:cstheme="majorBidi"/>
          <w:szCs w:val="18"/>
        </w:rPr>
        <w:t>europa</w:t>
      </w:r>
      <w:proofErr w:type="spellEnd"/>
      <w:r w:rsidRPr="000E1189">
        <w:rPr>
          <w:rFonts w:asciiTheme="majorBidi" w:hAnsiTheme="majorBidi" w:cstheme="majorBidi"/>
          <w:szCs w:val="18"/>
          <w:lang w:val="ru-RU"/>
        </w:rPr>
        <w:t>.</w:t>
      </w:r>
      <w:proofErr w:type="spellStart"/>
      <w:r w:rsidRPr="000A78BB">
        <w:rPr>
          <w:rFonts w:asciiTheme="majorBidi" w:hAnsiTheme="majorBidi" w:cstheme="majorBidi"/>
          <w:szCs w:val="18"/>
        </w:rPr>
        <w:t>eu</w:t>
      </w:r>
      <w:proofErr w:type="spellEnd"/>
      <w:r w:rsidRPr="000E1189">
        <w:rPr>
          <w:rFonts w:asciiTheme="majorBidi" w:hAnsiTheme="majorBidi" w:cstheme="majorBidi"/>
          <w:szCs w:val="18"/>
          <w:lang w:val="ru-RU"/>
        </w:rPr>
        <w:t>/</w:t>
      </w:r>
      <w:r w:rsidRPr="000A78BB">
        <w:rPr>
          <w:rFonts w:asciiTheme="majorBidi" w:hAnsiTheme="majorBidi" w:cstheme="majorBidi"/>
          <w:szCs w:val="18"/>
        </w:rPr>
        <w:t>justice</w:t>
      </w:r>
      <w:r w:rsidRPr="000E1189">
        <w:rPr>
          <w:rFonts w:asciiTheme="majorBidi" w:hAnsiTheme="majorBidi" w:cstheme="majorBidi"/>
          <w:szCs w:val="18"/>
          <w:lang w:val="ru-RU"/>
        </w:rPr>
        <w:t>/</w:t>
      </w:r>
      <w:r w:rsidRPr="000A78BB">
        <w:rPr>
          <w:rFonts w:asciiTheme="majorBidi" w:hAnsiTheme="majorBidi" w:cstheme="majorBidi"/>
          <w:szCs w:val="18"/>
        </w:rPr>
        <w:t>discrimination</w:t>
      </w:r>
      <w:r w:rsidRPr="000E1189">
        <w:rPr>
          <w:rFonts w:asciiTheme="majorBidi" w:hAnsiTheme="majorBidi" w:cstheme="majorBidi"/>
          <w:szCs w:val="18"/>
          <w:lang w:val="ru-RU"/>
        </w:rPr>
        <w:t>/</w:t>
      </w:r>
      <w:r w:rsidRPr="000A78BB">
        <w:rPr>
          <w:rFonts w:asciiTheme="majorBidi" w:hAnsiTheme="majorBidi" w:cstheme="majorBidi"/>
          <w:szCs w:val="18"/>
        </w:rPr>
        <w:t>files</w:t>
      </w:r>
      <w:r w:rsidRPr="000E1189">
        <w:rPr>
          <w:rFonts w:asciiTheme="majorBidi" w:hAnsiTheme="majorBidi" w:cstheme="majorBidi"/>
          <w:szCs w:val="18"/>
          <w:lang w:val="ru-RU"/>
        </w:rPr>
        <w:t>/</w:t>
      </w:r>
      <w:r w:rsidRPr="000A78BB">
        <w:rPr>
          <w:rFonts w:asciiTheme="majorBidi" w:hAnsiTheme="majorBidi" w:cstheme="majorBidi"/>
          <w:szCs w:val="18"/>
        </w:rPr>
        <w:t>antidiscrimination</w:t>
      </w:r>
      <w:r w:rsidRPr="000E1189">
        <w:rPr>
          <w:rFonts w:asciiTheme="majorBidi" w:hAnsiTheme="majorBidi" w:cstheme="majorBidi"/>
          <w:szCs w:val="18"/>
          <w:lang w:val="ru-RU"/>
        </w:rPr>
        <w:t>_</w:t>
      </w:r>
      <w:r w:rsidRPr="000A78BB">
        <w:rPr>
          <w:rFonts w:asciiTheme="majorBidi" w:hAnsiTheme="majorBidi" w:cstheme="majorBidi"/>
          <w:szCs w:val="18"/>
        </w:rPr>
        <w:t>training</w:t>
      </w:r>
      <w:r w:rsidRPr="000E1189">
        <w:rPr>
          <w:rFonts w:asciiTheme="majorBidi" w:hAnsiTheme="majorBidi" w:cstheme="majorBidi"/>
          <w:szCs w:val="18"/>
          <w:lang w:val="ru-RU"/>
        </w:rPr>
        <w:t>_</w:t>
      </w:r>
      <w:proofErr w:type="spellStart"/>
      <w:r w:rsidRPr="000A78BB">
        <w:rPr>
          <w:rFonts w:asciiTheme="majorBidi" w:hAnsiTheme="majorBidi" w:cstheme="majorBidi"/>
          <w:szCs w:val="18"/>
        </w:rPr>
        <w:t>italy</w:t>
      </w:r>
      <w:proofErr w:type="spellEnd"/>
      <w:r w:rsidRPr="000E1189">
        <w:rPr>
          <w:rFonts w:asciiTheme="majorBidi" w:hAnsiTheme="majorBidi" w:cstheme="majorBidi"/>
          <w:szCs w:val="18"/>
          <w:lang w:val="ru-RU"/>
        </w:rPr>
        <w:t>_</w:t>
      </w:r>
      <w:proofErr w:type="spellStart"/>
      <w:r w:rsidRPr="000A78BB">
        <w:rPr>
          <w:rFonts w:asciiTheme="majorBidi" w:hAnsiTheme="majorBidi" w:cstheme="majorBidi"/>
          <w:szCs w:val="18"/>
        </w:rPr>
        <w:t>en</w:t>
      </w:r>
      <w:proofErr w:type="spellEnd"/>
      <w:r w:rsidRPr="000E1189">
        <w:rPr>
          <w:rFonts w:asciiTheme="majorBidi" w:hAnsiTheme="majorBidi" w:cstheme="majorBidi"/>
          <w:szCs w:val="18"/>
          <w:lang w:val="ru-RU"/>
        </w:rPr>
        <w:t>.</w:t>
      </w:r>
      <w:proofErr w:type="spellStart"/>
      <w:r w:rsidRPr="000E1189">
        <w:rPr>
          <w:rFonts w:asciiTheme="majorBidi" w:hAnsiTheme="majorBidi" w:cstheme="majorBidi"/>
          <w:szCs w:val="18"/>
          <w:lang w:val="fr-CH"/>
        </w:rPr>
        <w:t>pdf</w:t>
      </w:r>
      <w:proofErr w:type="spellEnd"/>
      <w:r w:rsidRPr="000E1189">
        <w:rPr>
          <w:rFonts w:asciiTheme="majorBidi" w:hAnsiTheme="majorBidi" w:cstheme="majorBidi"/>
          <w:szCs w:val="18"/>
          <w:lang w:val="ru-RU"/>
        </w:rPr>
        <w:t>.</w:t>
      </w:r>
    </w:p>
  </w:footnote>
  <w:footnote w:id="51">
    <w:p w:rsidR="00AC4DB4" w:rsidRPr="00EE5F18" w:rsidRDefault="00AC4DB4" w:rsidP="00632350">
      <w:pPr>
        <w:pStyle w:val="FootnoteText"/>
        <w:widowControl w:val="0"/>
        <w:tabs>
          <w:tab w:val="clear" w:pos="1021"/>
          <w:tab w:val="right" w:pos="1020"/>
        </w:tabs>
        <w:rPr>
          <w:rFonts w:asciiTheme="majorBidi" w:hAnsiTheme="majorBidi" w:cstheme="majorBidi"/>
          <w:szCs w:val="18"/>
          <w:lang w:val="ru-RU"/>
        </w:rPr>
      </w:pPr>
      <w:r w:rsidRPr="000E1189">
        <w:rPr>
          <w:rFonts w:asciiTheme="majorBidi" w:hAnsiTheme="majorBidi" w:cstheme="majorBidi"/>
          <w:szCs w:val="18"/>
          <w:lang w:val="ru-RU"/>
        </w:rPr>
        <w:tab/>
      </w:r>
      <w:r w:rsidRPr="000A78BB">
        <w:rPr>
          <w:rStyle w:val="FootnoteReference"/>
          <w:rFonts w:asciiTheme="majorBidi" w:hAnsiTheme="majorBidi" w:cstheme="majorBidi"/>
          <w:szCs w:val="18"/>
        </w:rPr>
        <w:footnoteRef/>
      </w:r>
      <w:r w:rsidRPr="00C763F9">
        <w:rPr>
          <w:rFonts w:asciiTheme="majorBidi" w:hAnsiTheme="majorBidi" w:cstheme="majorBidi"/>
          <w:szCs w:val="18"/>
          <w:lang w:val="ru-RU"/>
        </w:rPr>
        <w:tab/>
      </w:r>
      <w:r>
        <w:rPr>
          <w:rFonts w:asciiTheme="majorBidi" w:hAnsiTheme="majorBidi" w:cstheme="majorBidi"/>
          <w:szCs w:val="18"/>
          <w:lang w:val="ru-RU"/>
        </w:rPr>
        <w:t>Таким</w:t>
      </w:r>
      <w:r w:rsidRPr="00C763F9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образом</w:t>
      </w:r>
      <w:r w:rsidRPr="00C763F9">
        <w:rPr>
          <w:rFonts w:asciiTheme="majorBidi" w:hAnsiTheme="majorBidi" w:cstheme="majorBidi"/>
          <w:szCs w:val="18"/>
          <w:lang w:val="ru-RU"/>
        </w:rPr>
        <w:t xml:space="preserve">, </w:t>
      </w:r>
      <w:r>
        <w:rPr>
          <w:rFonts w:asciiTheme="majorBidi" w:hAnsiTheme="majorBidi" w:cstheme="majorBidi"/>
          <w:szCs w:val="18"/>
          <w:lang w:val="ru-RU"/>
        </w:rPr>
        <w:t>санкции</w:t>
      </w:r>
      <w:r w:rsidRPr="00C763F9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налагаются</w:t>
      </w:r>
      <w:r w:rsidRPr="00C763F9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на</w:t>
      </w:r>
      <w:r w:rsidRPr="00C763F9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самих</w:t>
      </w:r>
      <w:r w:rsidRPr="00C763F9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футбольных</w:t>
      </w:r>
      <w:r w:rsidRPr="00C763F9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игроков</w:t>
      </w:r>
      <w:r w:rsidRPr="00C763F9">
        <w:rPr>
          <w:rFonts w:asciiTheme="majorBidi" w:hAnsiTheme="majorBidi" w:cstheme="majorBidi"/>
          <w:szCs w:val="18"/>
          <w:lang w:val="ru-RU"/>
        </w:rPr>
        <w:t xml:space="preserve">, </w:t>
      </w:r>
      <w:r>
        <w:rPr>
          <w:rFonts w:asciiTheme="majorBidi" w:hAnsiTheme="majorBidi" w:cstheme="majorBidi"/>
          <w:szCs w:val="18"/>
          <w:lang w:val="ru-RU"/>
        </w:rPr>
        <w:t>тренеров футбольных команд</w:t>
      </w:r>
      <w:r w:rsidRPr="00C763F9">
        <w:rPr>
          <w:rFonts w:asciiTheme="majorBidi" w:hAnsiTheme="majorBidi" w:cstheme="majorBidi"/>
          <w:szCs w:val="18"/>
          <w:lang w:val="ru-RU"/>
        </w:rPr>
        <w:t xml:space="preserve">, </w:t>
      </w:r>
      <w:r>
        <w:rPr>
          <w:rFonts w:asciiTheme="majorBidi" w:hAnsiTheme="majorBidi" w:cstheme="majorBidi"/>
          <w:szCs w:val="18"/>
          <w:lang w:val="ru-RU"/>
        </w:rPr>
        <w:t>совладельцев и партнеров</w:t>
      </w:r>
      <w:r w:rsidRPr="00C763F9">
        <w:rPr>
          <w:rFonts w:asciiTheme="majorBidi" w:hAnsiTheme="majorBidi" w:cstheme="majorBidi"/>
          <w:szCs w:val="18"/>
          <w:lang w:val="ru-RU"/>
        </w:rPr>
        <w:t xml:space="preserve">. </w:t>
      </w:r>
      <w:r>
        <w:rPr>
          <w:rFonts w:asciiTheme="majorBidi" w:hAnsiTheme="majorBidi" w:cstheme="majorBidi"/>
          <w:szCs w:val="18"/>
          <w:lang w:val="ru-RU"/>
        </w:rPr>
        <w:t>Футбольные</w:t>
      </w:r>
      <w:r w:rsidRPr="00EE5F18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клубы</w:t>
      </w:r>
      <w:r w:rsidRPr="00EE5F18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несут</w:t>
      </w:r>
      <w:r w:rsidRPr="00EE5F18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ответственность</w:t>
      </w:r>
      <w:r w:rsidRPr="00EE5F18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за</w:t>
      </w:r>
      <w:r w:rsidRPr="00EE5F18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принесенные</w:t>
      </w:r>
      <w:r w:rsidRPr="00EE5F18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или</w:t>
      </w:r>
      <w:r w:rsidRPr="00EE5F18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выставленные</w:t>
      </w:r>
      <w:r w:rsidRPr="00EE5F18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изображения</w:t>
      </w:r>
      <w:r w:rsidRPr="00EE5F18">
        <w:rPr>
          <w:rFonts w:asciiTheme="majorBidi" w:hAnsiTheme="majorBidi" w:cstheme="majorBidi"/>
          <w:szCs w:val="18"/>
          <w:lang w:val="ru-RU"/>
        </w:rPr>
        <w:t xml:space="preserve">, </w:t>
      </w:r>
      <w:r>
        <w:rPr>
          <w:rFonts w:asciiTheme="majorBidi" w:hAnsiTheme="majorBidi" w:cstheme="majorBidi"/>
          <w:szCs w:val="18"/>
          <w:lang w:val="ru-RU"/>
        </w:rPr>
        <w:t>баннеры</w:t>
      </w:r>
      <w:r w:rsidRPr="00EE5F18">
        <w:rPr>
          <w:rFonts w:asciiTheme="majorBidi" w:hAnsiTheme="majorBidi" w:cstheme="majorBidi"/>
          <w:szCs w:val="18"/>
          <w:lang w:val="ru-RU"/>
        </w:rPr>
        <w:t xml:space="preserve">, </w:t>
      </w:r>
      <w:r>
        <w:rPr>
          <w:rFonts w:asciiTheme="majorBidi" w:hAnsiTheme="majorBidi" w:cstheme="majorBidi"/>
          <w:szCs w:val="18"/>
          <w:lang w:val="ru-RU"/>
        </w:rPr>
        <w:t>символы</w:t>
      </w:r>
      <w:r w:rsidRPr="00EE5F18">
        <w:rPr>
          <w:rFonts w:asciiTheme="majorBidi" w:hAnsiTheme="majorBidi" w:cstheme="majorBidi"/>
          <w:szCs w:val="18"/>
          <w:lang w:val="ru-RU"/>
        </w:rPr>
        <w:t xml:space="preserve">, </w:t>
      </w:r>
      <w:r>
        <w:rPr>
          <w:rFonts w:asciiTheme="majorBidi" w:hAnsiTheme="majorBidi" w:cstheme="majorBidi"/>
          <w:szCs w:val="18"/>
          <w:lang w:val="ru-RU"/>
        </w:rPr>
        <w:t xml:space="preserve">эмблемы и схожие предметы, содержащие расистские изречения, а также </w:t>
      </w:r>
      <w:r>
        <w:rPr>
          <w:rFonts w:asciiTheme="majorBidi" w:hAnsiTheme="majorBidi" w:cstheme="majorBidi"/>
          <w:szCs w:val="18"/>
          <w:lang w:val="ru-RU"/>
        </w:rPr>
        <w:br/>
        <w:t>за дискриминационные проявления в спорте</w:t>
      </w:r>
      <w:r w:rsidRPr="00EE5F18">
        <w:rPr>
          <w:rFonts w:asciiTheme="majorBidi" w:hAnsiTheme="majorBidi" w:cstheme="majorBidi"/>
          <w:szCs w:val="18"/>
          <w:lang w:val="ru-RU"/>
        </w:rPr>
        <w:t xml:space="preserve">. </w:t>
      </w:r>
    </w:p>
  </w:footnote>
  <w:footnote w:id="52">
    <w:p w:rsidR="00AC4DB4" w:rsidRPr="006D24F5" w:rsidRDefault="00AC4DB4" w:rsidP="00632350">
      <w:pPr>
        <w:pStyle w:val="FootnoteText"/>
        <w:widowControl w:val="0"/>
        <w:tabs>
          <w:tab w:val="clear" w:pos="1021"/>
          <w:tab w:val="right" w:pos="1020"/>
        </w:tabs>
        <w:rPr>
          <w:rFonts w:asciiTheme="majorBidi" w:hAnsiTheme="majorBidi" w:cstheme="majorBidi"/>
          <w:szCs w:val="18"/>
          <w:lang w:val="ru-RU"/>
        </w:rPr>
      </w:pPr>
      <w:r w:rsidRPr="00EE5F18">
        <w:rPr>
          <w:rFonts w:asciiTheme="majorBidi" w:hAnsiTheme="majorBidi" w:cstheme="majorBidi"/>
          <w:szCs w:val="18"/>
          <w:lang w:val="ru-RU"/>
        </w:rPr>
        <w:tab/>
      </w:r>
      <w:r w:rsidRPr="000A78BB">
        <w:rPr>
          <w:rStyle w:val="FootnoteReference"/>
          <w:rFonts w:asciiTheme="majorBidi" w:hAnsiTheme="majorBidi" w:cstheme="majorBidi"/>
          <w:szCs w:val="18"/>
        </w:rPr>
        <w:footnoteRef/>
      </w:r>
      <w:r w:rsidRPr="006D24F5">
        <w:rPr>
          <w:rFonts w:asciiTheme="majorBidi" w:hAnsiTheme="majorBidi" w:cstheme="majorBidi"/>
          <w:szCs w:val="18"/>
          <w:lang w:val="ru-RU"/>
        </w:rPr>
        <w:tab/>
      </w:r>
      <w:r>
        <w:rPr>
          <w:rFonts w:asciiTheme="majorBidi" w:hAnsiTheme="majorBidi" w:cstheme="majorBidi"/>
          <w:szCs w:val="18"/>
          <w:lang w:val="ru-RU"/>
        </w:rPr>
        <w:t>Парламент</w:t>
      </w:r>
      <w:r w:rsidRPr="006D24F5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Италии</w:t>
      </w:r>
      <w:r w:rsidRPr="006D24F5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работает</w:t>
      </w:r>
      <w:r w:rsidRPr="006D24F5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над</w:t>
      </w:r>
      <w:r w:rsidRPr="006D24F5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инкорпорированием</w:t>
      </w:r>
      <w:r w:rsidRPr="006D24F5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Рамочного</w:t>
      </w:r>
      <w:r w:rsidRPr="006D24F5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решения</w:t>
      </w:r>
      <w:r w:rsidRPr="006D24F5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br/>
        <w:t>Совета</w:t>
      </w:r>
      <w:r w:rsidRPr="006D24F5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ЕС</w:t>
      </w:r>
      <w:r w:rsidRPr="006D24F5">
        <w:rPr>
          <w:rFonts w:asciiTheme="majorBidi" w:hAnsiTheme="majorBidi" w:cstheme="majorBidi"/>
          <w:szCs w:val="18"/>
          <w:lang w:val="ru-RU"/>
        </w:rPr>
        <w:t xml:space="preserve"> 2008/913/</w:t>
      </w:r>
      <w:r w:rsidRPr="000A78BB">
        <w:rPr>
          <w:rFonts w:asciiTheme="majorBidi" w:hAnsiTheme="majorBidi" w:cstheme="majorBidi"/>
          <w:szCs w:val="18"/>
        </w:rPr>
        <w:t>JHA</w:t>
      </w:r>
      <w:r w:rsidRPr="006D24F5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в</w:t>
      </w:r>
      <w:r w:rsidRPr="006D24F5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итальянское</w:t>
      </w:r>
      <w:r w:rsidRPr="006D24F5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законодательство</w:t>
      </w:r>
      <w:r w:rsidRPr="006D24F5">
        <w:rPr>
          <w:rFonts w:asciiTheme="majorBidi" w:hAnsiTheme="majorBidi" w:cstheme="majorBidi"/>
          <w:szCs w:val="18"/>
          <w:lang w:val="ru-RU"/>
        </w:rPr>
        <w:t xml:space="preserve">, </w:t>
      </w:r>
      <w:r>
        <w:rPr>
          <w:rFonts w:asciiTheme="majorBidi" w:hAnsiTheme="majorBidi" w:cstheme="majorBidi"/>
          <w:szCs w:val="18"/>
          <w:lang w:val="ru-RU"/>
        </w:rPr>
        <w:t>что</w:t>
      </w:r>
      <w:r w:rsidRPr="006D24F5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позволит</w:t>
      </w:r>
      <w:r w:rsidRPr="006D24F5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предусмотреть новые виды правонарушений</w:t>
      </w:r>
      <w:r w:rsidRPr="006D24F5">
        <w:rPr>
          <w:rFonts w:asciiTheme="majorBidi" w:hAnsiTheme="majorBidi" w:cstheme="majorBidi"/>
          <w:szCs w:val="18"/>
          <w:lang w:val="ru-RU"/>
        </w:rPr>
        <w:t xml:space="preserve">, </w:t>
      </w:r>
      <w:r>
        <w:rPr>
          <w:rFonts w:asciiTheme="majorBidi" w:hAnsiTheme="majorBidi" w:cstheme="majorBidi"/>
          <w:szCs w:val="18"/>
          <w:lang w:val="ru-RU"/>
        </w:rPr>
        <w:t xml:space="preserve">такие как </w:t>
      </w:r>
      <w:r>
        <w:rPr>
          <w:lang w:val="ru-RU"/>
        </w:rPr>
        <w:t>публичное оправдание, отрицание или грубое упрощение</w:t>
      </w:r>
      <w:r w:rsidRPr="009F27BF">
        <w:rPr>
          <w:lang w:val="ru-RU"/>
        </w:rPr>
        <w:t xml:space="preserve"> преступлений геноцида, преступлений против человечности</w:t>
      </w:r>
      <w:r>
        <w:rPr>
          <w:lang w:val="ru-RU"/>
        </w:rPr>
        <w:t xml:space="preserve"> и</w:t>
      </w:r>
      <w:r w:rsidRPr="009F27BF">
        <w:rPr>
          <w:lang w:val="ru-RU"/>
        </w:rPr>
        <w:t xml:space="preserve"> военных преступлений</w:t>
      </w:r>
      <w:r w:rsidRPr="00C140ED">
        <w:rPr>
          <w:rFonts w:asciiTheme="majorBidi" w:hAnsiTheme="majorBidi" w:cstheme="majorBidi"/>
          <w:szCs w:val="18"/>
          <w:lang w:val="ru-RU"/>
        </w:rPr>
        <w:t xml:space="preserve"> </w:t>
      </w:r>
      <w:r w:rsidRPr="006D24F5">
        <w:rPr>
          <w:rFonts w:asciiTheme="majorBidi" w:hAnsiTheme="majorBidi" w:cstheme="majorBidi"/>
          <w:szCs w:val="18"/>
          <w:lang w:val="ru-RU"/>
        </w:rPr>
        <w:t>(</w:t>
      </w:r>
      <w:r>
        <w:rPr>
          <w:rFonts w:asciiTheme="majorBidi" w:hAnsiTheme="majorBidi" w:cstheme="majorBidi"/>
          <w:szCs w:val="18"/>
          <w:lang w:val="ru-RU"/>
        </w:rPr>
        <w:t xml:space="preserve">как это закреплено в статьях </w:t>
      </w:r>
      <w:r w:rsidRPr="006D24F5">
        <w:rPr>
          <w:rFonts w:asciiTheme="majorBidi" w:hAnsiTheme="majorBidi" w:cstheme="majorBidi"/>
          <w:szCs w:val="18"/>
          <w:lang w:val="ru-RU"/>
        </w:rPr>
        <w:t xml:space="preserve">6, 7 </w:t>
      </w:r>
      <w:r>
        <w:rPr>
          <w:rFonts w:asciiTheme="majorBidi" w:hAnsiTheme="majorBidi" w:cstheme="majorBidi"/>
          <w:szCs w:val="18"/>
          <w:lang w:val="ru-RU"/>
        </w:rPr>
        <w:t>и</w:t>
      </w:r>
      <w:r w:rsidRPr="006D24F5">
        <w:rPr>
          <w:rFonts w:asciiTheme="majorBidi" w:hAnsiTheme="majorBidi" w:cstheme="majorBidi"/>
          <w:szCs w:val="18"/>
          <w:lang w:val="ru-RU"/>
        </w:rPr>
        <w:t xml:space="preserve"> 8 </w:t>
      </w:r>
      <w:r>
        <w:rPr>
          <w:rFonts w:asciiTheme="majorBidi" w:hAnsiTheme="majorBidi" w:cstheme="majorBidi"/>
          <w:szCs w:val="18"/>
          <w:lang w:val="ru-RU"/>
        </w:rPr>
        <w:t>Статута МУС</w:t>
      </w:r>
      <w:r w:rsidRPr="006D24F5">
        <w:rPr>
          <w:rFonts w:asciiTheme="majorBidi" w:hAnsiTheme="majorBidi" w:cstheme="majorBidi"/>
          <w:szCs w:val="18"/>
          <w:lang w:val="ru-RU"/>
        </w:rPr>
        <w:t xml:space="preserve">), </w:t>
      </w:r>
      <w:r>
        <w:rPr>
          <w:rFonts w:asciiTheme="majorBidi" w:hAnsiTheme="majorBidi" w:cstheme="majorBidi"/>
          <w:szCs w:val="18"/>
          <w:lang w:val="ru-RU"/>
        </w:rPr>
        <w:t>которые будут рассматриваться как формы и средства проявления расизма и ксенофобии</w:t>
      </w:r>
      <w:r w:rsidRPr="006D24F5">
        <w:rPr>
          <w:rFonts w:asciiTheme="majorBidi" w:hAnsiTheme="majorBidi" w:cstheme="majorBidi"/>
          <w:szCs w:val="18"/>
          <w:lang w:val="ru-RU"/>
        </w:rPr>
        <w:t>.</w:t>
      </w:r>
    </w:p>
  </w:footnote>
  <w:footnote w:id="53">
    <w:p w:rsidR="00AC4DB4" w:rsidRPr="00422B91" w:rsidRDefault="00AC4DB4" w:rsidP="00632350">
      <w:pPr>
        <w:pStyle w:val="FootnoteText"/>
        <w:widowControl w:val="0"/>
        <w:tabs>
          <w:tab w:val="clear" w:pos="1021"/>
          <w:tab w:val="right" w:pos="1020"/>
        </w:tabs>
        <w:rPr>
          <w:rFonts w:asciiTheme="majorBidi" w:hAnsiTheme="majorBidi" w:cstheme="majorBidi"/>
          <w:szCs w:val="18"/>
          <w:lang w:val="ru-RU"/>
        </w:rPr>
      </w:pPr>
      <w:r w:rsidRPr="006D24F5">
        <w:rPr>
          <w:rFonts w:asciiTheme="majorBidi" w:hAnsiTheme="majorBidi" w:cstheme="majorBidi"/>
          <w:szCs w:val="18"/>
          <w:lang w:val="ru-RU"/>
        </w:rPr>
        <w:tab/>
      </w:r>
      <w:r w:rsidRPr="000A78BB">
        <w:rPr>
          <w:rStyle w:val="FootnoteReference"/>
          <w:rFonts w:asciiTheme="majorBidi" w:hAnsiTheme="majorBidi" w:cstheme="majorBidi"/>
          <w:szCs w:val="18"/>
        </w:rPr>
        <w:footnoteRef/>
      </w:r>
      <w:r w:rsidRPr="00422B91">
        <w:rPr>
          <w:rFonts w:asciiTheme="majorBidi" w:hAnsiTheme="majorBidi" w:cstheme="majorBidi"/>
          <w:szCs w:val="18"/>
          <w:lang w:val="ru-RU"/>
        </w:rPr>
        <w:tab/>
      </w:r>
      <w:r>
        <w:rPr>
          <w:rFonts w:asciiTheme="majorBidi" w:hAnsiTheme="majorBidi" w:cstheme="majorBidi"/>
          <w:szCs w:val="18"/>
          <w:lang w:val="ru-RU"/>
        </w:rPr>
        <w:t>Допускается</w:t>
      </w:r>
      <w:r w:rsidRPr="00422B91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подача</w:t>
      </w:r>
      <w:r w:rsidRPr="00422B91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гражданского</w:t>
      </w:r>
      <w:r w:rsidRPr="00422B91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иска</w:t>
      </w:r>
      <w:r w:rsidRPr="00422B91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в</w:t>
      </w:r>
      <w:r w:rsidRPr="00422B91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соответствии</w:t>
      </w:r>
      <w:r w:rsidRPr="00422B91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со</w:t>
      </w:r>
      <w:r w:rsidRPr="00422B91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статьей</w:t>
      </w:r>
      <w:r w:rsidRPr="00422B91">
        <w:rPr>
          <w:rFonts w:asciiTheme="majorBidi" w:hAnsiTheme="majorBidi" w:cstheme="majorBidi"/>
          <w:szCs w:val="18"/>
          <w:lang w:val="ru-RU"/>
        </w:rPr>
        <w:t xml:space="preserve"> </w:t>
      </w:r>
      <w:r w:rsidRPr="00422B91">
        <w:rPr>
          <w:rFonts w:asciiTheme="majorBidi" w:hAnsiTheme="majorBidi" w:cstheme="majorBidi"/>
          <w:bCs/>
          <w:szCs w:val="18"/>
          <w:lang w:val="ru-RU"/>
        </w:rPr>
        <w:t xml:space="preserve">44 </w:t>
      </w:r>
      <w:r>
        <w:rPr>
          <w:rFonts w:asciiTheme="majorBidi" w:hAnsiTheme="majorBidi" w:cstheme="majorBidi"/>
          <w:bCs/>
          <w:szCs w:val="18"/>
          <w:lang w:val="ru-RU"/>
        </w:rPr>
        <w:t xml:space="preserve">Законодательного декрета № </w:t>
      </w:r>
      <w:r w:rsidRPr="00422B91">
        <w:rPr>
          <w:rFonts w:asciiTheme="majorBidi" w:hAnsiTheme="majorBidi" w:cstheme="majorBidi"/>
          <w:bCs/>
          <w:szCs w:val="18"/>
          <w:lang w:val="ru-RU"/>
        </w:rPr>
        <w:t>286/1998</w:t>
      </w:r>
      <w:r w:rsidRPr="00422B91">
        <w:rPr>
          <w:rFonts w:asciiTheme="majorBidi" w:hAnsiTheme="majorBidi" w:cstheme="majorBidi"/>
          <w:szCs w:val="18"/>
          <w:lang w:val="ru-RU"/>
        </w:rPr>
        <w:t>.</w:t>
      </w:r>
    </w:p>
  </w:footnote>
  <w:footnote w:id="54">
    <w:p w:rsidR="00AC4DB4" w:rsidRPr="00D353F2" w:rsidRDefault="00AC4DB4" w:rsidP="00632350">
      <w:pPr>
        <w:pStyle w:val="FootnoteText"/>
        <w:widowControl w:val="0"/>
        <w:tabs>
          <w:tab w:val="clear" w:pos="1021"/>
          <w:tab w:val="right" w:pos="1020"/>
        </w:tabs>
        <w:rPr>
          <w:rFonts w:asciiTheme="majorBidi" w:hAnsiTheme="majorBidi" w:cstheme="majorBidi"/>
          <w:szCs w:val="18"/>
          <w:lang w:val="ru-RU"/>
        </w:rPr>
      </w:pPr>
      <w:r w:rsidRPr="00422B91">
        <w:rPr>
          <w:rFonts w:asciiTheme="majorBidi" w:hAnsiTheme="majorBidi" w:cstheme="majorBidi"/>
          <w:szCs w:val="18"/>
          <w:lang w:val="ru-RU"/>
        </w:rPr>
        <w:tab/>
      </w:r>
      <w:r w:rsidRPr="000A78BB">
        <w:rPr>
          <w:rStyle w:val="FootnoteReference"/>
          <w:rFonts w:asciiTheme="majorBidi" w:hAnsiTheme="majorBidi" w:cstheme="majorBidi"/>
          <w:szCs w:val="18"/>
        </w:rPr>
        <w:footnoteRef/>
      </w:r>
      <w:r w:rsidRPr="00F262F0">
        <w:rPr>
          <w:rFonts w:asciiTheme="majorBidi" w:hAnsiTheme="majorBidi" w:cstheme="majorBidi"/>
          <w:szCs w:val="18"/>
          <w:lang w:val="ru-RU"/>
        </w:rPr>
        <w:tab/>
      </w:r>
      <w:r>
        <w:rPr>
          <w:rFonts w:asciiTheme="majorBidi" w:hAnsiTheme="majorBidi" w:cstheme="majorBidi"/>
          <w:szCs w:val="18"/>
          <w:lang w:val="ru-RU"/>
        </w:rPr>
        <w:t>Под эгидой</w:t>
      </w:r>
      <w:r w:rsidRPr="00F262F0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председательствования</w:t>
      </w:r>
      <w:r w:rsidRPr="00F262F0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Италии</w:t>
      </w:r>
      <w:r w:rsidRPr="00F262F0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в</w:t>
      </w:r>
      <w:r w:rsidRPr="00F262F0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Совете</w:t>
      </w:r>
      <w:r w:rsidRPr="00F262F0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Европейского</w:t>
      </w:r>
      <w:r w:rsidRPr="00F262F0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союза</w:t>
      </w:r>
      <w:r w:rsidRPr="00F262F0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br/>
      </w:r>
      <w:r w:rsidRPr="00F262F0">
        <w:rPr>
          <w:rFonts w:asciiTheme="majorBidi" w:hAnsiTheme="majorBidi" w:cstheme="majorBidi"/>
          <w:szCs w:val="18"/>
          <w:lang w:val="ru-RU"/>
        </w:rPr>
        <w:t>(</w:t>
      </w:r>
      <w:r>
        <w:rPr>
          <w:rFonts w:asciiTheme="majorBidi" w:hAnsiTheme="majorBidi" w:cstheme="majorBidi"/>
          <w:szCs w:val="18"/>
          <w:lang w:val="ru-RU"/>
        </w:rPr>
        <w:t>при</w:t>
      </w:r>
      <w:r w:rsidRPr="00F262F0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содействии</w:t>
      </w:r>
      <w:r w:rsidRPr="00F262F0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НУБРД</w:t>
      </w:r>
      <w:r w:rsidRPr="00F262F0">
        <w:rPr>
          <w:rFonts w:asciiTheme="majorBidi" w:hAnsiTheme="majorBidi" w:cstheme="majorBidi"/>
          <w:szCs w:val="18"/>
          <w:lang w:val="ru-RU"/>
        </w:rPr>
        <w:t xml:space="preserve">) </w:t>
      </w:r>
      <w:r>
        <w:rPr>
          <w:rFonts w:asciiTheme="majorBidi" w:hAnsiTheme="majorBidi" w:cstheme="majorBidi"/>
          <w:szCs w:val="18"/>
          <w:lang w:val="ru-RU"/>
        </w:rPr>
        <w:t xml:space="preserve">и в сотрудничестве с Европейской комиссией было организовано совместное совещание высокого уровня по вопросам </w:t>
      </w:r>
      <w:proofErr w:type="spellStart"/>
      <w:r>
        <w:rPr>
          <w:rFonts w:asciiTheme="majorBidi" w:hAnsiTheme="majorBidi" w:cstheme="majorBidi"/>
          <w:szCs w:val="18"/>
          <w:lang w:val="ru-RU"/>
        </w:rPr>
        <w:t>недискриминации</w:t>
      </w:r>
      <w:proofErr w:type="spellEnd"/>
      <w:r>
        <w:rPr>
          <w:rFonts w:asciiTheme="majorBidi" w:hAnsiTheme="majorBidi" w:cstheme="majorBidi"/>
          <w:szCs w:val="18"/>
          <w:lang w:val="ru-RU"/>
        </w:rPr>
        <w:t xml:space="preserve">, многообразия и равенства, состоявшееся в Риме </w:t>
      </w:r>
      <w:r w:rsidRPr="00F262F0">
        <w:rPr>
          <w:rFonts w:asciiTheme="majorBidi" w:hAnsiTheme="majorBidi" w:cstheme="majorBidi"/>
          <w:szCs w:val="18"/>
          <w:lang w:val="ru-RU"/>
        </w:rPr>
        <w:t xml:space="preserve">6–7 </w:t>
      </w:r>
      <w:r>
        <w:rPr>
          <w:rFonts w:asciiTheme="majorBidi" w:hAnsiTheme="majorBidi" w:cstheme="majorBidi"/>
          <w:szCs w:val="18"/>
          <w:lang w:val="ru-RU"/>
        </w:rPr>
        <w:t xml:space="preserve">ноября </w:t>
      </w:r>
      <w:r w:rsidRPr="00F262F0">
        <w:rPr>
          <w:rFonts w:asciiTheme="majorBidi" w:hAnsiTheme="majorBidi" w:cstheme="majorBidi"/>
          <w:szCs w:val="18"/>
          <w:lang w:val="ru-RU"/>
        </w:rPr>
        <w:t>2014</w:t>
      </w:r>
      <w:r>
        <w:rPr>
          <w:rFonts w:asciiTheme="majorBidi" w:hAnsiTheme="majorBidi" w:cstheme="majorBidi"/>
          <w:szCs w:val="18"/>
          <w:lang w:val="ru-RU"/>
        </w:rPr>
        <w:t xml:space="preserve"> года</w:t>
      </w:r>
      <w:r w:rsidRPr="00F262F0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под названием «Формируя будущую политику ЕС по обеспечению равенства»</w:t>
      </w:r>
      <w:r w:rsidRPr="00F262F0">
        <w:rPr>
          <w:rFonts w:asciiTheme="majorBidi" w:hAnsiTheme="majorBidi" w:cstheme="majorBidi"/>
          <w:szCs w:val="18"/>
          <w:lang w:val="ru-RU"/>
        </w:rPr>
        <w:t xml:space="preserve">. </w:t>
      </w:r>
      <w:r>
        <w:rPr>
          <w:rFonts w:asciiTheme="majorBidi" w:hAnsiTheme="majorBidi" w:cstheme="majorBidi"/>
          <w:szCs w:val="18"/>
          <w:lang w:val="ru-RU"/>
        </w:rPr>
        <w:t>В</w:t>
      </w:r>
      <w:r w:rsidRPr="00E80F2F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совещании</w:t>
      </w:r>
      <w:r w:rsidRPr="00E80F2F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приняли</w:t>
      </w:r>
      <w:r w:rsidRPr="00E80F2F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участие</w:t>
      </w:r>
      <w:r w:rsidRPr="00E80F2F">
        <w:rPr>
          <w:rFonts w:asciiTheme="majorBidi" w:hAnsiTheme="majorBidi" w:cstheme="majorBidi"/>
          <w:szCs w:val="18"/>
          <w:lang w:val="ru-RU"/>
        </w:rPr>
        <w:t xml:space="preserve"> 250 </w:t>
      </w:r>
      <w:r>
        <w:rPr>
          <w:rFonts w:asciiTheme="majorBidi" w:hAnsiTheme="majorBidi" w:cstheme="majorBidi"/>
          <w:szCs w:val="18"/>
          <w:lang w:val="ru-RU"/>
        </w:rPr>
        <w:t>высокопоставленных</w:t>
      </w:r>
      <w:r w:rsidRPr="00E80F2F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делегатов</w:t>
      </w:r>
      <w:r w:rsidRPr="00E80F2F">
        <w:rPr>
          <w:rFonts w:asciiTheme="majorBidi" w:hAnsiTheme="majorBidi" w:cstheme="majorBidi"/>
          <w:szCs w:val="18"/>
          <w:lang w:val="ru-RU"/>
        </w:rPr>
        <w:t xml:space="preserve"> (</w:t>
      </w:r>
      <w:r>
        <w:rPr>
          <w:rFonts w:asciiTheme="majorBidi" w:hAnsiTheme="majorBidi" w:cstheme="majorBidi"/>
          <w:szCs w:val="18"/>
          <w:lang w:val="ru-RU"/>
        </w:rPr>
        <w:t>представителей правительств</w:t>
      </w:r>
      <w:r w:rsidRPr="00E80F2F">
        <w:rPr>
          <w:rFonts w:asciiTheme="majorBidi" w:hAnsiTheme="majorBidi" w:cstheme="majorBidi"/>
          <w:szCs w:val="18"/>
          <w:lang w:val="ru-RU"/>
        </w:rPr>
        <w:t>,</w:t>
      </w:r>
      <w:r>
        <w:rPr>
          <w:rFonts w:asciiTheme="majorBidi" w:hAnsiTheme="majorBidi" w:cstheme="majorBidi"/>
          <w:szCs w:val="18"/>
          <w:lang w:val="ru-RU"/>
        </w:rPr>
        <w:t xml:space="preserve"> социальных партнеров</w:t>
      </w:r>
      <w:r w:rsidRPr="00E80F2F">
        <w:rPr>
          <w:rFonts w:asciiTheme="majorBidi" w:hAnsiTheme="majorBidi" w:cstheme="majorBidi"/>
          <w:szCs w:val="18"/>
          <w:lang w:val="ru-RU"/>
        </w:rPr>
        <w:t xml:space="preserve">, </w:t>
      </w:r>
      <w:r>
        <w:rPr>
          <w:rFonts w:asciiTheme="majorBidi" w:hAnsiTheme="majorBidi" w:cstheme="majorBidi"/>
          <w:szCs w:val="18"/>
          <w:lang w:val="ru-RU"/>
        </w:rPr>
        <w:t>деловых кругов</w:t>
      </w:r>
      <w:r w:rsidRPr="00E80F2F">
        <w:rPr>
          <w:rFonts w:asciiTheme="majorBidi" w:hAnsiTheme="majorBidi" w:cstheme="majorBidi"/>
          <w:szCs w:val="18"/>
          <w:lang w:val="ru-RU"/>
        </w:rPr>
        <w:t xml:space="preserve">, </w:t>
      </w:r>
      <w:r>
        <w:rPr>
          <w:rFonts w:asciiTheme="majorBidi" w:hAnsiTheme="majorBidi" w:cstheme="majorBidi"/>
          <w:szCs w:val="18"/>
          <w:lang w:val="ru-RU"/>
        </w:rPr>
        <w:t>гражданского общества</w:t>
      </w:r>
      <w:r w:rsidRPr="00E80F2F">
        <w:rPr>
          <w:rFonts w:asciiTheme="majorBidi" w:hAnsiTheme="majorBidi" w:cstheme="majorBidi"/>
          <w:szCs w:val="18"/>
          <w:lang w:val="ru-RU"/>
        </w:rPr>
        <w:t xml:space="preserve">, </w:t>
      </w:r>
      <w:r>
        <w:rPr>
          <w:rFonts w:asciiTheme="majorBidi" w:hAnsiTheme="majorBidi" w:cstheme="majorBidi"/>
          <w:szCs w:val="18"/>
          <w:lang w:val="ru-RU"/>
        </w:rPr>
        <w:t>СМИ</w:t>
      </w:r>
      <w:r w:rsidRPr="00E80F2F">
        <w:rPr>
          <w:rFonts w:asciiTheme="majorBidi" w:hAnsiTheme="majorBidi" w:cstheme="majorBidi"/>
          <w:szCs w:val="18"/>
          <w:lang w:val="ru-RU"/>
        </w:rPr>
        <w:t xml:space="preserve">, </w:t>
      </w:r>
      <w:r>
        <w:rPr>
          <w:rFonts w:asciiTheme="majorBidi" w:hAnsiTheme="majorBidi" w:cstheme="majorBidi"/>
          <w:szCs w:val="18"/>
          <w:lang w:val="ru-RU"/>
        </w:rPr>
        <w:t>научных кругов, а также независимых экспертов</w:t>
      </w:r>
      <w:r w:rsidRPr="00E80F2F">
        <w:rPr>
          <w:rFonts w:asciiTheme="majorBidi" w:hAnsiTheme="majorBidi" w:cstheme="majorBidi"/>
          <w:szCs w:val="18"/>
          <w:lang w:val="ru-RU"/>
        </w:rPr>
        <w:t xml:space="preserve">) </w:t>
      </w:r>
      <w:r>
        <w:rPr>
          <w:rFonts w:asciiTheme="majorBidi" w:hAnsiTheme="majorBidi" w:cstheme="majorBidi"/>
          <w:szCs w:val="18"/>
          <w:lang w:val="ru-RU"/>
        </w:rPr>
        <w:t>из стран ЕС и из стран, не являющихся членами ЕС</w:t>
      </w:r>
      <w:r w:rsidRPr="00E80F2F">
        <w:rPr>
          <w:rFonts w:asciiTheme="majorBidi" w:hAnsiTheme="majorBidi" w:cstheme="majorBidi"/>
          <w:szCs w:val="18"/>
          <w:lang w:val="ru-RU"/>
        </w:rPr>
        <w:t xml:space="preserve">. </w:t>
      </w:r>
      <w:r>
        <w:rPr>
          <w:rFonts w:asciiTheme="majorBidi" w:hAnsiTheme="majorBidi" w:cstheme="majorBidi"/>
          <w:szCs w:val="18"/>
          <w:lang w:val="ru-RU"/>
        </w:rPr>
        <w:t>В</w:t>
      </w:r>
      <w:r w:rsidRPr="000B1CA8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ходе</w:t>
      </w:r>
      <w:r w:rsidRPr="000B1CA8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совещания</w:t>
      </w:r>
      <w:r w:rsidRPr="000B1CA8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было</w:t>
      </w:r>
      <w:r w:rsidRPr="000B1CA8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организовано</w:t>
      </w:r>
      <w:r w:rsidRPr="000B1CA8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пять</w:t>
      </w:r>
      <w:r w:rsidRPr="000B1CA8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заседаний</w:t>
      </w:r>
      <w:r w:rsidRPr="000B1CA8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по</w:t>
      </w:r>
      <w:r w:rsidRPr="000B1CA8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группам, включая группу министров,</w:t>
      </w:r>
      <w:r w:rsidRPr="000B1CA8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а</w:t>
      </w:r>
      <w:r w:rsidRPr="000B1CA8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также</w:t>
      </w:r>
      <w:r w:rsidRPr="000B1CA8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заседание</w:t>
      </w:r>
      <w:r w:rsidRPr="000B1CA8">
        <w:rPr>
          <w:rFonts w:asciiTheme="majorBidi" w:hAnsiTheme="majorBidi" w:cstheme="majorBidi"/>
          <w:szCs w:val="18"/>
          <w:lang w:val="ru-RU"/>
        </w:rPr>
        <w:t xml:space="preserve">, </w:t>
      </w:r>
      <w:r>
        <w:rPr>
          <w:rFonts w:asciiTheme="majorBidi" w:hAnsiTheme="majorBidi" w:cstheme="majorBidi"/>
          <w:szCs w:val="18"/>
          <w:lang w:val="ru-RU"/>
        </w:rPr>
        <w:t>посвященное</w:t>
      </w:r>
      <w:r w:rsidRPr="000B1CA8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обсуждению</w:t>
      </w:r>
      <w:r w:rsidRPr="000B1CA8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инициативы</w:t>
      </w:r>
      <w:r w:rsidRPr="000B1CA8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по созданию Европейской</w:t>
      </w:r>
      <w:r w:rsidRPr="00FF481A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комиссией</w:t>
      </w:r>
      <w:r w:rsidRPr="00FF481A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в</w:t>
      </w:r>
      <w:r w:rsidRPr="00FF481A">
        <w:rPr>
          <w:rFonts w:asciiTheme="majorBidi" w:hAnsiTheme="majorBidi" w:cstheme="majorBidi"/>
          <w:szCs w:val="18"/>
          <w:lang w:val="ru-RU"/>
        </w:rPr>
        <w:t xml:space="preserve"> 2015 </w:t>
      </w:r>
      <w:r>
        <w:rPr>
          <w:rFonts w:asciiTheme="majorBidi" w:hAnsiTheme="majorBidi" w:cstheme="majorBidi"/>
          <w:szCs w:val="18"/>
          <w:lang w:val="ru-RU"/>
        </w:rPr>
        <w:t>году</w:t>
      </w:r>
      <w:r w:rsidRPr="00FF481A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Группы</w:t>
      </w:r>
      <w:r w:rsidRPr="00FF481A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высокого</w:t>
      </w:r>
      <w:r w:rsidRPr="00FF481A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уровня</w:t>
      </w:r>
      <w:r w:rsidRPr="00FF481A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br/>
        <w:t>по</w:t>
      </w:r>
      <w:r w:rsidRPr="00FF481A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вопросам</w:t>
      </w:r>
      <w:r w:rsidRPr="00FF481A">
        <w:rPr>
          <w:rFonts w:asciiTheme="majorBidi" w:hAnsiTheme="majorBidi" w:cstheme="majorBidi"/>
          <w:szCs w:val="18"/>
          <w:lang w:val="ru-RU"/>
        </w:rPr>
        <w:t xml:space="preserve"> </w:t>
      </w:r>
      <w:proofErr w:type="spellStart"/>
      <w:r>
        <w:rPr>
          <w:rFonts w:asciiTheme="majorBidi" w:hAnsiTheme="majorBidi" w:cstheme="majorBidi"/>
          <w:szCs w:val="18"/>
          <w:lang w:val="ru-RU"/>
        </w:rPr>
        <w:t>недискриминации</w:t>
      </w:r>
      <w:proofErr w:type="spellEnd"/>
      <w:r w:rsidRPr="00FF481A">
        <w:rPr>
          <w:rFonts w:asciiTheme="majorBidi" w:hAnsiTheme="majorBidi" w:cstheme="majorBidi"/>
          <w:szCs w:val="18"/>
          <w:lang w:val="ru-RU"/>
        </w:rPr>
        <w:t xml:space="preserve">, </w:t>
      </w:r>
      <w:r>
        <w:rPr>
          <w:rFonts w:asciiTheme="majorBidi" w:hAnsiTheme="majorBidi" w:cstheme="majorBidi"/>
          <w:szCs w:val="18"/>
          <w:lang w:val="ru-RU"/>
        </w:rPr>
        <w:t>равенства</w:t>
      </w:r>
      <w:r w:rsidRPr="00FF481A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и</w:t>
      </w:r>
      <w:r w:rsidRPr="00FF481A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многообразия</w:t>
      </w:r>
      <w:r w:rsidRPr="00FF481A">
        <w:rPr>
          <w:rFonts w:asciiTheme="majorBidi" w:hAnsiTheme="majorBidi" w:cstheme="majorBidi"/>
          <w:szCs w:val="18"/>
          <w:lang w:val="ru-RU"/>
        </w:rPr>
        <w:t xml:space="preserve">. </w:t>
      </w:r>
      <w:r>
        <w:rPr>
          <w:rFonts w:asciiTheme="majorBidi" w:hAnsiTheme="majorBidi" w:cstheme="majorBidi"/>
          <w:szCs w:val="18"/>
          <w:lang w:val="ru-RU"/>
        </w:rPr>
        <w:t>Были</w:t>
      </w:r>
      <w:r w:rsidRPr="00BA02C1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рассмотрены</w:t>
      </w:r>
      <w:r w:rsidRPr="00BA02C1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следующие</w:t>
      </w:r>
      <w:r w:rsidRPr="00BA02C1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темы</w:t>
      </w:r>
      <w:r w:rsidRPr="00BA02C1">
        <w:rPr>
          <w:rFonts w:asciiTheme="majorBidi" w:hAnsiTheme="majorBidi" w:cstheme="majorBidi"/>
          <w:szCs w:val="18"/>
          <w:lang w:val="ru-RU"/>
        </w:rPr>
        <w:t xml:space="preserve">: </w:t>
      </w:r>
      <w:r>
        <w:rPr>
          <w:rFonts w:asciiTheme="majorBidi" w:hAnsiTheme="majorBidi" w:cstheme="majorBidi"/>
          <w:szCs w:val="18"/>
          <w:lang w:val="ru-RU"/>
        </w:rPr>
        <w:t>роль</w:t>
      </w:r>
      <w:r w:rsidRPr="00BA02C1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равенства</w:t>
      </w:r>
      <w:r w:rsidRPr="00BA02C1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и</w:t>
      </w:r>
      <w:r w:rsidRPr="00BA02C1">
        <w:rPr>
          <w:rFonts w:asciiTheme="majorBidi" w:hAnsiTheme="majorBidi" w:cstheme="majorBidi"/>
          <w:szCs w:val="18"/>
          <w:lang w:val="ru-RU"/>
        </w:rPr>
        <w:t xml:space="preserve"> </w:t>
      </w:r>
      <w:proofErr w:type="spellStart"/>
      <w:r>
        <w:rPr>
          <w:rFonts w:asciiTheme="majorBidi" w:hAnsiTheme="majorBidi" w:cstheme="majorBidi"/>
          <w:szCs w:val="18"/>
          <w:lang w:val="ru-RU"/>
        </w:rPr>
        <w:t>недискриминации</w:t>
      </w:r>
      <w:proofErr w:type="spellEnd"/>
      <w:r w:rsidRPr="00BA02C1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в</w:t>
      </w:r>
      <w:r w:rsidRPr="00BA02C1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подъеме</w:t>
      </w:r>
      <w:r w:rsidRPr="00BA02C1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экономики</w:t>
      </w:r>
      <w:r w:rsidRPr="00BA02C1">
        <w:rPr>
          <w:rFonts w:asciiTheme="majorBidi" w:hAnsiTheme="majorBidi" w:cstheme="majorBidi"/>
          <w:szCs w:val="18"/>
          <w:lang w:val="ru-RU"/>
        </w:rPr>
        <w:t xml:space="preserve">, </w:t>
      </w:r>
      <w:r>
        <w:rPr>
          <w:rFonts w:asciiTheme="majorBidi" w:hAnsiTheme="majorBidi" w:cstheme="majorBidi"/>
          <w:szCs w:val="18"/>
          <w:lang w:val="ru-RU"/>
        </w:rPr>
        <w:t>новые направления в управлении многообразием</w:t>
      </w:r>
      <w:r w:rsidRPr="00BA02C1">
        <w:rPr>
          <w:rFonts w:asciiTheme="majorBidi" w:hAnsiTheme="majorBidi" w:cstheme="majorBidi"/>
          <w:szCs w:val="18"/>
          <w:lang w:val="ru-RU"/>
        </w:rPr>
        <w:t xml:space="preserve">, </w:t>
      </w:r>
      <w:r>
        <w:rPr>
          <w:rFonts w:asciiTheme="majorBidi" w:hAnsiTheme="majorBidi" w:cstheme="majorBidi"/>
          <w:szCs w:val="18"/>
          <w:lang w:val="ru-RU"/>
        </w:rPr>
        <w:t xml:space="preserve">новые возможности по оценке равенства </w:t>
      </w:r>
      <w:r>
        <w:rPr>
          <w:rFonts w:asciiTheme="majorBidi" w:hAnsiTheme="majorBidi" w:cstheme="majorBidi"/>
          <w:szCs w:val="18"/>
          <w:lang w:val="ru-RU"/>
        </w:rPr>
        <w:br/>
        <w:t>и многообразия</w:t>
      </w:r>
      <w:r w:rsidRPr="00BA02C1">
        <w:rPr>
          <w:rFonts w:asciiTheme="majorBidi" w:hAnsiTheme="majorBidi" w:cstheme="majorBidi"/>
          <w:szCs w:val="18"/>
          <w:lang w:val="ru-RU"/>
        </w:rPr>
        <w:t xml:space="preserve"> – </w:t>
      </w:r>
      <w:r>
        <w:rPr>
          <w:rFonts w:asciiTheme="majorBidi" w:hAnsiTheme="majorBidi" w:cstheme="majorBidi"/>
          <w:szCs w:val="18"/>
          <w:lang w:val="ru-RU"/>
        </w:rPr>
        <w:t>на пути к культурным изменениям и будущим перспективам доступа к правосудию</w:t>
      </w:r>
      <w:r w:rsidRPr="00A22D16">
        <w:rPr>
          <w:rFonts w:asciiTheme="majorBidi" w:hAnsiTheme="majorBidi" w:cstheme="majorBidi"/>
          <w:szCs w:val="18"/>
          <w:lang w:val="ru-RU"/>
        </w:rPr>
        <w:t xml:space="preserve">. </w:t>
      </w:r>
      <w:r>
        <w:rPr>
          <w:rFonts w:asciiTheme="majorBidi" w:hAnsiTheme="majorBidi" w:cstheme="majorBidi"/>
          <w:szCs w:val="18"/>
          <w:lang w:val="ru-RU"/>
        </w:rPr>
        <w:t>Соответственно</w:t>
      </w:r>
      <w:r w:rsidRPr="00D353F2">
        <w:rPr>
          <w:rFonts w:asciiTheme="majorBidi" w:hAnsiTheme="majorBidi" w:cstheme="majorBidi"/>
          <w:szCs w:val="18"/>
          <w:lang w:val="ru-RU"/>
        </w:rPr>
        <w:t>,</w:t>
      </w:r>
      <w:r>
        <w:rPr>
          <w:rFonts w:asciiTheme="majorBidi" w:hAnsiTheme="majorBidi" w:cstheme="majorBidi"/>
          <w:szCs w:val="18"/>
          <w:lang w:val="ru-RU"/>
        </w:rPr>
        <w:t xml:space="preserve"> была принята так называемая Римская декларация</w:t>
      </w:r>
      <w:r w:rsidRPr="00D353F2">
        <w:rPr>
          <w:rFonts w:asciiTheme="majorBidi" w:hAnsiTheme="majorBidi" w:cstheme="majorBidi"/>
          <w:szCs w:val="18"/>
          <w:lang w:val="ru-RU"/>
        </w:rPr>
        <w:t xml:space="preserve">. </w:t>
      </w:r>
    </w:p>
  </w:footnote>
  <w:footnote w:id="55">
    <w:p w:rsidR="00AC4DB4" w:rsidRPr="00D353F2" w:rsidRDefault="00AC4DB4" w:rsidP="004E3FBA">
      <w:pPr>
        <w:pStyle w:val="FootnoteText"/>
        <w:widowControl w:val="0"/>
        <w:tabs>
          <w:tab w:val="clear" w:pos="1021"/>
          <w:tab w:val="right" w:pos="1020"/>
        </w:tabs>
        <w:rPr>
          <w:rFonts w:asciiTheme="majorBidi" w:hAnsiTheme="majorBidi" w:cstheme="majorBidi"/>
          <w:szCs w:val="18"/>
          <w:lang w:val="ru-RU"/>
        </w:rPr>
      </w:pPr>
      <w:r w:rsidRPr="00D353F2">
        <w:rPr>
          <w:rFonts w:asciiTheme="majorBidi" w:hAnsiTheme="majorBidi" w:cstheme="majorBidi"/>
          <w:szCs w:val="18"/>
          <w:lang w:val="ru-RU"/>
        </w:rPr>
        <w:tab/>
      </w:r>
      <w:r w:rsidRPr="000A78BB">
        <w:rPr>
          <w:rStyle w:val="FootnoteReference"/>
          <w:rFonts w:asciiTheme="majorBidi" w:hAnsiTheme="majorBidi" w:cstheme="majorBidi"/>
          <w:szCs w:val="18"/>
        </w:rPr>
        <w:footnoteRef/>
      </w:r>
      <w:r w:rsidRPr="00D353F2">
        <w:rPr>
          <w:rFonts w:asciiTheme="majorBidi" w:hAnsiTheme="majorBidi" w:cstheme="majorBidi"/>
          <w:szCs w:val="18"/>
          <w:lang w:val="ru-RU"/>
        </w:rPr>
        <w:tab/>
      </w:r>
      <w:r w:rsidRPr="000A78BB">
        <w:rPr>
          <w:rFonts w:asciiTheme="majorBidi" w:hAnsiTheme="majorBidi" w:cstheme="majorBidi"/>
          <w:szCs w:val="18"/>
        </w:rPr>
        <w:t>http</w:t>
      </w:r>
      <w:r w:rsidRPr="00D353F2">
        <w:rPr>
          <w:rFonts w:asciiTheme="majorBidi" w:hAnsiTheme="majorBidi" w:cstheme="majorBidi"/>
          <w:szCs w:val="18"/>
          <w:lang w:val="ru-RU"/>
        </w:rPr>
        <w:t>://</w:t>
      </w:r>
      <w:proofErr w:type="spellStart"/>
      <w:r w:rsidRPr="000A78BB">
        <w:rPr>
          <w:rFonts w:asciiTheme="majorBidi" w:hAnsiTheme="majorBidi" w:cstheme="majorBidi"/>
          <w:szCs w:val="18"/>
        </w:rPr>
        <w:t>ec</w:t>
      </w:r>
      <w:proofErr w:type="spellEnd"/>
      <w:r w:rsidRPr="00D353F2">
        <w:rPr>
          <w:rFonts w:asciiTheme="majorBidi" w:hAnsiTheme="majorBidi" w:cstheme="majorBidi"/>
          <w:szCs w:val="18"/>
          <w:lang w:val="ru-RU"/>
        </w:rPr>
        <w:t>.</w:t>
      </w:r>
      <w:proofErr w:type="spellStart"/>
      <w:r w:rsidRPr="000A78BB">
        <w:rPr>
          <w:rFonts w:asciiTheme="majorBidi" w:hAnsiTheme="majorBidi" w:cstheme="majorBidi"/>
          <w:szCs w:val="18"/>
        </w:rPr>
        <w:t>europa</w:t>
      </w:r>
      <w:proofErr w:type="spellEnd"/>
      <w:r w:rsidRPr="00D353F2">
        <w:rPr>
          <w:rFonts w:asciiTheme="majorBidi" w:hAnsiTheme="majorBidi" w:cstheme="majorBidi"/>
          <w:szCs w:val="18"/>
          <w:lang w:val="ru-RU"/>
        </w:rPr>
        <w:t>.</w:t>
      </w:r>
      <w:proofErr w:type="spellStart"/>
      <w:r w:rsidRPr="000A78BB">
        <w:rPr>
          <w:rFonts w:asciiTheme="majorBidi" w:hAnsiTheme="majorBidi" w:cstheme="majorBidi"/>
          <w:szCs w:val="18"/>
        </w:rPr>
        <w:t>eu</w:t>
      </w:r>
      <w:proofErr w:type="spellEnd"/>
      <w:r w:rsidRPr="00D353F2">
        <w:rPr>
          <w:rFonts w:asciiTheme="majorBidi" w:hAnsiTheme="majorBidi" w:cstheme="majorBidi"/>
          <w:szCs w:val="18"/>
          <w:lang w:val="ru-RU"/>
        </w:rPr>
        <w:t>/</w:t>
      </w:r>
      <w:r w:rsidRPr="000A78BB">
        <w:rPr>
          <w:rFonts w:asciiTheme="majorBidi" w:hAnsiTheme="majorBidi" w:cstheme="majorBidi"/>
          <w:szCs w:val="18"/>
        </w:rPr>
        <w:t>justice</w:t>
      </w:r>
      <w:r w:rsidRPr="00D353F2">
        <w:rPr>
          <w:rFonts w:asciiTheme="majorBidi" w:hAnsiTheme="majorBidi" w:cstheme="majorBidi"/>
          <w:szCs w:val="18"/>
          <w:lang w:val="ru-RU"/>
        </w:rPr>
        <w:t>/</w:t>
      </w:r>
      <w:r w:rsidRPr="000A78BB">
        <w:rPr>
          <w:rFonts w:asciiTheme="majorBidi" w:hAnsiTheme="majorBidi" w:cstheme="majorBidi"/>
          <w:szCs w:val="18"/>
        </w:rPr>
        <w:t>discrimination</w:t>
      </w:r>
      <w:r w:rsidRPr="00D353F2">
        <w:rPr>
          <w:rFonts w:asciiTheme="majorBidi" w:hAnsiTheme="majorBidi" w:cstheme="majorBidi"/>
          <w:szCs w:val="18"/>
          <w:lang w:val="ru-RU"/>
        </w:rPr>
        <w:t>/</w:t>
      </w:r>
      <w:r w:rsidRPr="000A78BB">
        <w:rPr>
          <w:rFonts w:asciiTheme="majorBidi" w:hAnsiTheme="majorBidi" w:cstheme="majorBidi"/>
          <w:szCs w:val="18"/>
        </w:rPr>
        <w:t>files</w:t>
      </w:r>
      <w:r w:rsidRPr="00D353F2">
        <w:rPr>
          <w:rFonts w:asciiTheme="majorBidi" w:hAnsiTheme="majorBidi" w:cstheme="majorBidi"/>
          <w:szCs w:val="18"/>
          <w:lang w:val="ru-RU"/>
        </w:rPr>
        <w:t>/</w:t>
      </w:r>
      <w:r w:rsidRPr="000A78BB">
        <w:rPr>
          <w:rFonts w:asciiTheme="majorBidi" w:hAnsiTheme="majorBidi" w:cstheme="majorBidi"/>
          <w:szCs w:val="18"/>
        </w:rPr>
        <w:t>antidiscrimination</w:t>
      </w:r>
      <w:r w:rsidRPr="00D353F2">
        <w:rPr>
          <w:rFonts w:asciiTheme="majorBidi" w:hAnsiTheme="majorBidi" w:cstheme="majorBidi"/>
          <w:szCs w:val="18"/>
          <w:lang w:val="ru-RU"/>
        </w:rPr>
        <w:t>_</w:t>
      </w:r>
      <w:r w:rsidRPr="000A78BB">
        <w:rPr>
          <w:rFonts w:asciiTheme="majorBidi" w:hAnsiTheme="majorBidi" w:cstheme="majorBidi"/>
          <w:szCs w:val="18"/>
        </w:rPr>
        <w:t>training</w:t>
      </w:r>
      <w:r w:rsidRPr="00D353F2">
        <w:rPr>
          <w:rFonts w:asciiTheme="majorBidi" w:hAnsiTheme="majorBidi" w:cstheme="majorBidi"/>
          <w:szCs w:val="18"/>
          <w:lang w:val="ru-RU"/>
        </w:rPr>
        <w:t>_</w:t>
      </w:r>
      <w:proofErr w:type="spellStart"/>
      <w:r w:rsidRPr="000A78BB">
        <w:rPr>
          <w:rFonts w:asciiTheme="majorBidi" w:hAnsiTheme="majorBidi" w:cstheme="majorBidi"/>
          <w:szCs w:val="18"/>
        </w:rPr>
        <w:t>italy</w:t>
      </w:r>
      <w:proofErr w:type="spellEnd"/>
      <w:r w:rsidRPr="00D353F2">
        <w:rPr>
          <w:rFonts w:asciiTheme="majorBidi" w:hAnsiTheme="majorBidi" w:cstheme="majorBidi"/>
          <w:szCs w:val="18"/>
          <w:lang w:val="ru-RU"/>
        </w:rPr>
        <w:t>_</w:t>
      </w:r>
      <w:proofErr w:type="spellStart"/>
      <w:r w:rsidRPr="000A78BB">
        <w:rPr>
          <w:rFonts w:asciiTheme="majorBidi" w:hAnsiTheme="majorBidi" w:cstheme="majorBidi"/>
          <w:szCs w:val="18"/>
        </w:rPr>
        <w:t>en</w:t>
      </w:r>
      <w:proofErr w:type="spellEnd"/>
      <w:r w:rsidRPr="00D353F2">
        <w:rPr>
          <w:rFonts w:asciiTheme="majorBidi" w:hAnsiTheme="majorBidi" w:cstheme="majorBidi"/>
          <w:szCs w:val="18"/>
          <w:lang w:val="ru-RU"/>
        </w:rPr>
        <w:t>.</w:t>
      </w:r>
      <w:r w:rsidRPr="000A78BB">
        <w:rPr>
          <w:rFonts w:asciiTheme="majorBidi" w:hAnsiTheme="majorBidi" w:cstheme="majorBidi"/>
          <w:szCs w:val="18"/>
        </w:rPr>
        <w:t>pdf</w:t>
      </w:r>
      <w:r w:rsidRPr="00D353F2">
        <w:rPr>
          <w:rFonts w:asciiTheme="majorBidi" w:hAnsiTheme="majorBidi" w:cstheme="majorBidi"/>
          <w:szCs w:val="18"/>
          <w:lang w:val="ru-RU"/>
        </w:rPr>
        <w:t xml:space="preserve">. </w:t>
      </w:r>
    </w:p>
  </w:footnote>
  <w:footnote w:id="56">
    <w:p w:rsidR="00AC4DB4" w:rsidRPr="00D855DF" w:rsidRDefault="00AC4DB4" w:rsidP="00632350">
      <w:pPr>
        <w:pStyle w:val="FootnoteText"/>
        <w:widowControl w:val="0"/>
        <w:tabs>
          <w:tab w:val="clear" w:pos="1021"/>
          <w:tab w:val="right" w:pos="1020"/>
        </w:tabs>
        <w:rPr>
          <w:rFonts w:asciiTheme="majorBidi" w:hAnsiTheme="majorBidi" w:cstheme="majorBidi"/>
          <w:szCs w:val="18"/>
          <w:lang w:val="ru-RU"/>
        </w:rPr>
      </w:pPr>
      <w:r w:rsidRPr="00D353F2">
        <w:rPr>
          <w:rFonts w:asciiTheme="majorBidi" w:hAnsiTheme="majorBidi" w:cstheme="majorBidi"/>
          <w:szCs w:val="18"/>
          <w:lang w:val="ru-RU"/>
        </w:rPr>
        <w:tab/>
      </w:r>
      <w:r w:rsidRPr="000A78BB">
        <w:rPr>
          <w:rStyle w:val="FootnoteReference"/>
          <w:rFonts w:asciiTheme="majorBidi" w:hAnsiTheme="majorBidi" w:cstheme="majorBidi"/>
          <w:szCs w:val="18"/>
        </w:rPr>
        <w:footnoteRef/>
      </w:r>
      <w:r w:rsidRPr="00107A06">
        <w:rPr>
          <w:rFonts w:asciiTheme="majorBidi" w:hAnsiTheme="majorBidi" w:cstheme="majorBidi"/>
          <w:szCs w:val="18"/>
          <w:lang w:val="ru-RU"/>
        </w:rPr>
        <w:tab/>
      </w:r>
      <w:r>
        <w:rPr>
          <w:rFonts w:asciiTheme="majorBidi" w:hAnsiTheme="majorBidi" w:cstheme="majorBidi"/>
          <w:szCs w:val="18"/>
          <w:lang w:val="ru-RU"/>
        </w:rPr>
        <w:t>На</w:t>
      </w:r>
      <w:r w:rsidRPr="00107A06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основании</w:t>
      </w:r>
      <w:r w:rsidRPr="00107A06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Закона</w:t>
      </w:r>
      <w:r w:rsidRPr="00107A06">
        <w:rPr>
          <w:rFonts w:asciiTheme="majorBidi" w:hAnsiTheme="majorBidi" w:cstheme="majorBidi"/>
          <w:szCs w:val="18"/>
          <w:lang w:val="ru-RU"/>
        </w:rPr>
        <w:t xml:space="preserve"> № </w:t>
      </w:r>
      <w:r w:rsidRPr="00107A06">
        <w:rPr>
          <w:rFonts w:asciiTheme="majorBidi" w:eastAsia="MS ??" w:hAnsiTheme="majorBidi" w:cstheme="majorBidi"/>
          <w:szCs w:val="18"/>
          <w:lang w:val="ru-RU" w:eastAsia="it-IT"/>
        </w:rPr>
        <w:t xml:space="preserve">482/1999 </w:t>
      </w:r>
      <w:r>
        <w:rPr>
          <w:rFonts w:asciiTheme="majorBidi" w:eastAsia="MS ??" w:hAnsiTheme="majorBidi" w:cstheme="majorBidi"/>
          <w:szCs w:val="18"/>
          <w:lang w:val="ru-RU" w:eastAsia="it-IT"/>
        </w:rPr>
        <w:t>Министерство</w:t>
      </w:r>
      <w:r w:rsidRPr="00107A06">
        <w:rPr>
          <w:rFonts w:asciiTheme="majorBidi" w:eastAsia="MS ??" w:hAnsiTheme="majorBidi" w:cstheme="majorBidi"/>
          <w:szCs w:val="18"/>
          <w:lang w:val="ru-RU" w:eastAsia="it-IT"/>
        </w:rPr>
        <w:t xml:space="preserve"> </w:t>
      </w:r>
      <w:r>
        <w:rPr>
          <w:rFonts w:asciiTheme="majorBidi" w:eastAsia="MS ??" w:hAnsiTheme="majorBidi" w:cstheme="majorBidi"/>
          <w:szCs w:val="18"/>
          <w:lang w:val="ru-RU" w:eastAsia="it-IT"/>
        </w:rPr>
        <w:t>внутренних</w:t>
      </w:r>
      <w:r w:rsidRPr="00107A06">
        <w:rPr>
          <w:rFonts w:asciiTheme="majorBidi" w:eastAsia="MS ??" w:hAnsiTheme="majorBidi" w:cstheme="majorBidi"/>
          <w:szCs w:val="18"/>
          <w:lang w:val="ru-RU" w:eastAsia="it-IT"/>
        </w:rPr>
        <w:t xml:space="preserve"> </w:t>
      </w:r>
      <w:r>
        <w:rPr>
          <w:rFonts w:asciiTheme="majorBidi" w:eastAsia="MS ??" w:hAnsiTheme="majorBidi" w:cstheme="majorBidi"/>
          <w:szCs w:val="18"/>
          <w:lang w:val="ru-RU" w:eastAsia="it-IT"/>
        </w:rPr>
        <w:t>дел</w:t>
      </w:r>
      <w:r w:rsidRPr="00107A06">
        <w:rPr>
          <w:rFonts w:asciiTheme="majorBidi" w:eastAsia="MS ??" w:hAnsiTheme="majorBidi" w:cstheme="majorBidi"/>
          <w:szCs w:val="18"/>
          <w:lang w:val="ru-RU" w:eastAsia="it-IT"/>
        </w:rPr>
        <w:t xml:space="preserve"> </w:t>
      </w:r>
      <w:r>
        <w:rPr>
          <w:rFonts w:asciiTheme="majorBidi" w:eastAsia="MS ??" w:hAnsiTheme="majorBidi" w:cstheme="majorBidi"/>
          <w:szCs w:val="18"/>
          <w:lang w:val="ru-RU" w:eastAsia="it-IT"/>
        </w:rPr>
        <w:t>периодически</w:t>
      </w:r>
      <w:r w:rsidRPr="00107A06">
        <w:rPr>
          <w:rFonts w:asciiTheme="majorBidi" w:eastAsia="MS ??" w:hAnsiTheme="majorBidi" w:cstheme="majorBidi"/>
          <w:szCs w:val="18"/>
          <w:lang w:val="ru-RU" w:eastAsia="it-IT"/>
        </w:rPr>
        <w:t xml:space="preserve"> </w:t>
      </w:r>
      <w:r>
        <w:rPr>
          <w:rFonts w:asciiTheme="majorBidi" w:eastAsia="MS ??" w:hAnsiTheme="majorBidi" w:cstheme="majorBidi"/>
          <w:szCs w:val="18"/>
          <w:lang w:val="ru-RU" w:eastAsia="it-IT"/>
        </w:rPr>
        <w:t>обновляет</w:t>
      </w:r>
      <w:r w:rsidRPr="00107A06">
        <w:rPr>
          <w:rFonts w:asciiTheme="majorBidi" w:eastAsia="MS ??" w:hAnsiTheme="majorBidi" w:cstheme="majorBidi"/>
          <w:szCs w:val="18"/>
          <w:lang w:val="ru-RU" w:eastAsia="it-IT"/>
        </w:rPr>
        <w:t xml:space="preserve"> </w:t>
      </w:r>
      <w:r>
        <w:rPr>
          <w:rFonts w:asciiTheme="majorBidi" w:eastAsia="MS ??" w:hAnsiTheme="majorBidi" w:cstheme="majorBidi"/>
          <w:szCs w:val="18"/>
          <w:lang w:val="ru-RU" w:eastAsia="it-IT"/>
        </w:rPr>
        <w:t>список</w:t>
      </w:r>
      <w:r w:rsidRPr="00107A06">
        <w:rPr>
          <w:rFonts w:asciiTheme="majorBidi" w:eastAsia="MS ??" w:hAnsiTheme="majorBidi" w:cstheme="majorBidi"/>
          <w:szCs w:val="18"/>
          <w:lang w:val="ru-RU" w:eastAsia="it-IT"/>
        </w:rPr>
        <w:t xml:space="preserve"> </w:t>
      </w:r>
      <w:r>
        <w:rPr>
          <w:rFonts w:asciiTheme="majorBidi" w:eastAsia="MS ??" w:hAnsiTheme="majorBidi" w:cstheme="majorBidi"/>
          <w:szCs w:val="18"/>
          <w:lang w:val="ru-RU" w:eastAsia="it-IT"/>
        </w:rPr>
        <w:t>коммун</w:t>
      </w:r>
      <w:r w:rsidRPr="00107A06">
        <w:rPr>
          <w:rFonts w:asciiTheme="majorBidi" w:eastAsia="MS ??" w:hAnsiTheme="majorBidi" w:cstheme="majorBidi"/>
          <w:szCs w:val="18"/>
          <w:lang w:val="ru-RU" w:eastAsia="it-IT"/>
        </w:rPr>
        <w:t xml:space="preserve">, </w:t>
      </w:r>
      <w:r>
        <w:rPr>
          <w:rFonts w:asciiTheme="majorBidi" w:eastAsia="MS ??" w:hAnsiTheme="majorBidi" w:cstheme="majorBidi"/>
          <w:szCs w:val="18"/>
          <w:lang w:val="ru-RU" w:eastAsia="it-IT"/>
        </w:rPr>
        <w:t>где</w:t>
      </w:r>
      <w:r w:rsidRPr="00107A06">
        <w:rPr>
          <w:rFonts w:asciiTheme="majorBidi" w:eastAsia="MS ??" w:hAnsiTheme="majorBidi" w:cstheme="majorBidi"/>
          <w:szCs w:val="18"/>
          <w:lang w:val="ru-RU" w:eastAsia="it-IT"/>
        </w:rPr>
        <w:t xml:space="preserve"> </w:t>
      </w:r>
      <w:r>
        <w:rPr>
          <w:rFonts w:asciiTheme="majorBidi" w:eastAsia="MS ??" w:hAnsiTheme="majorBidi" w:cstheme="majorBidi"/>
          <w:szCs w:val="18"/>
          <w:lang w:val="ru-RU" w:eastAsia="it-IT"/>
        </w:rPr>
        <w:t>проживают</w:t>
      </w:r>
      <w:r w:rsidRPr="00107A06">
        <w:rPr>
          <w:rFonts w:asciiTheme="majorBidi" w:eastAsia="MS ??" w:hAnsiTheme="majorBidi" w:cstheme="majorBidi"/>
          <w:szCs w:val="18"/>
          <w:lang w:val="ru-RU" w:eastAsia="it-IT"/>
        </w:rPr>
        <w:t xml:space="preserve"> </w:t>
      </w:r>
      <w:r>
        <w:rPr>
          <w:rFonts w:asciiTheme="majorBidi" w:eastAsia="MS ??" w:hAnsiTheme="majorBidi" w:cstheme="majorBidi"/>
          <w:szCs w:val="18"/>
          <w:lang w:val="ru-RU" w:eastAsia="it-IT"/>
        </w:rPr>
        <w:t>языковые</w:t>
      </w:r>
      <w:r w:rsidRPr="00107A06">
        <w:rPr>
          <w:rFonts w:asciiTheme="majorBidi" w:eastAsia="MS ??" w:hAnsiTheme="majorBidi" w:cstheme="majorBidi"/>
          <w:szCs w:val="18"/>
          <w:lang w:val="ru-RU" w:eastAsia="it-IT"/>
        </w:rPr>
        <w:t xml:space="preserve"> </w:t>
      </w:r>
      <w:r>
        <w:rPr>
          <w:rFonts w:asciiTheme="majorBidi" w:eastAsia="MS ??" w:hAnsiTheme="majorBidi" w:cstheme="majorBidi"/>
          <w:szCs w:val="18"/>
          <w:lang w:val="ru-RU" w:eastAsia="it-IT"/>
        </w:rPr>
        <w:t>меньшинства, наряду с решением вопросов о включении в эти списки других общин в соответствии с вышеуказанным Законом</w:t>
      </w:r>
      <w:r w:rsidRPr="00107A06">
        <w:rPr>
          <w:rFonts w:asciiTheme="majorBidi" w:eastAsia="MS ??" w:hAnsiTheme="majorBidi" w:cstheme="majorBidi"/>
          <w:szCs w:val="18"/>
          <w:lang w:val="ru-RU" w:eastAsia="it-IT"/>
        </w:rPr>
        <w:t xml:space="preserve">. </w:t>
      </w:r>
      <w:r>
        <w:rPr>
          <w:rFonts w:asciiTheme="majorBidi" w:eastAsia="MS ??" w:hAnsiTheme="majorBidi" w:cstheme="majorBidi"/>
          <w:szCs w:val="18"/>
          <w:lang w:val="ru-RU" w:eastAsia="it-IT"/>
        </w:rPr>
        <w:t>Кроме</w:t>
      </w:r>
      <w:r w:rsidRPr="00D855DF">
        <w:rPr>
          <w:rFonts w:asciiTheme="majorBidi" w:eastAsia="MS ??" w:hAnsiTheme="majorBidi" w:cstheme="majorBidi"/>
          <w:szCs w:val="18"/>
          <w:lang w:val="ru-RU" w:eastAsia="it-IT"/>
        </w:rPr>
        <w:t xml:space="preserve"> </w:t>
      </w:r>
      <w:r>
        <w:rPr>
          <w:rFonts w:asciiTheme="majorBidi" w:eastAsia="MS ??" w:hAnsiTheme="majorBidi" w:cstheme="majorBidi"/>
          <w:szCs w:val="18"/>
          <w:lang w:val="ru-RU" w:eastAsia="it-IT"/>
        </w:rPr>
        <w:t>того</w:t>
      </w:r>
      <w:r w:rsidRPr="00D855DF">
        <w:rPr>
          <w:rFonts w:asciiTheme="majorBidi" w:eastAsia="MS ??" w:hAnsiTheme="majorBidi" w:cstheme="majorBidi"/>
          <w:szCs w:val="18"/>
          <w:lang w:val="ru-RU" w:eastAsia="it-IT"/>
        </w:rPr>
        <w:t xml:space="preserve">, </w:t>
      </w:r>
      <w:r>
        <w:rPr>
          <w:rFonts w:asciiTheme="majorBidi" w:eastAsia="MS ??" w:hAnsiTheme="majorBidi" w:cstheme="majorBidi"/>
          <w:szCs w:val="18"/>
          <w:lang w:val="ru-RU" w:eastAsia="it-IT"/>
        </w:rPr>
        <w:t>необходимо</w:t>
      </w:r>
      <w:r w:rsidRPr="00D855DF">
        <w:rPr>
          <w:rFonts w:asciiTheme="majorBidi" w:eastAsia="MS ??" w:hAnsiTheme="majorBidi" w:cstheme="majorBidi"/>
          <w:szCs w:val="18"/>
          <w:lang w:val="ru-RU" w:eastAsia="it-IT"/>
        </w:rPr>
        <w:t xml:space="preserve"> </w:t>
      </w:r>
      <w:r>
        <w:rPr>
          <w:rFonts w:asciiTheme="majorBidi" w:eastAsia="MS ??" w:hAnsiTheme="majorBidi" w:cstheme="majorBidi"/>
          <w:szCs w:val="18"/>
          <w:lang w:val="ru-RU" w:eastAsia="it-IT"/>
        </w:rPr>
        <w:t>упомянуть</w:t>
      </w:r>
      <w:r w:rsidRPr="00D855DF">
        <w:rPr>
          <w:rFonts w:asciiTheme="majorBidi" w:eastAsia="MS ??" w:hAnsiTheme="majorBidi" w:cstheme="majorBidi"/>
          <w:szCs w:val="18"/>
          <w:lang w:val="ru-RU" w:eastAsia="it-IT"/>
        </w:rPr>
        <w:t xml:space="preserve"> </w:t>
      </w:r>
      <w:r>
        <w:rPr>
          <w:rFonts w:asciiTheme="majorBidi" w:eastAsia="MS ??" w:hAnsiTheme="majorBidi" w:cstheme="majorBidi"/>
          <w:szCs w:val="18"/>
          <w:lang w:val="ru-RU" w:eastAsia="it-IT"/>
        </w:rPr>
        <w:t>о</w:t>
      </w:r>
      <w:r w:rsidRPr="00D855DF">
        <w:rPr>
          <w:rFonts w:asciiTheme="majorBidi" w:eastAsia="MS ??" w:hAnsiTheme="majorBidi" w:cstheme="majorBidi"/>
          <w:szCs w:val="18"/>
          <w:lang w:val="ru-RU" w:eastAsia="it-IT"/>
        </w:rPr>
        <w:t xml:space="preserve"> </w:t>
      </w:r>
      <w:r>
        <w:rPr>
          <w:rFonts w:asciiTheme="majorBidi" w:eastAsia="MS ??" w:hAnsiTheme="majorBidi" w:cstheme="majorBidi"/>
          <w:szCs w:val="18"/>
          <w:lang w:val="ru-RU" w:eastAsia="it-IT"/>
        </w:rPr>
        <w:t>различных</w:t>
      </w:r>
      <w:r w:rsidRPr="00D855DF">
        <w:rPr>
          <w:rFonts w:asciiTheme="majorBidi" w:eastAsia="MS ??" w:hAnsiTheme="majorBidi" w:cstheme="majorBidi"/>
          <w:szCs w:val="18"/>
          <w:lang w:val="ru-RU" w:eastAsia="it-IT"/>
        </w:rPr>
        <w:t xml:space="preserve"> </w:t>
      </w:r>
      <w:r>
        <w:rPr>
          <w:rFonts w:asciiTheme="majorBidi" w:eastAsia="MS ??" w:hAnsiTheme="majorBidi" w:cstheme="majorBidi"/>
          <w:szCs w:val="18"/>
          <w:lang w:val="ru-RU" w:eastAsia="it-IT"/>
        </w:rPr>
        <w:t>НПО</w:t>
      </w:r>
      <w:r w:rsidRPr="00D855DF">
        <w:rPr>
          <w:rFonts w:asciiTheme="majorBidi" w:eastAsia="MS ??" w:hAnsiTheme="majorBidi" w:cstheme="majorBidi"/>
          <w:szCs w:val="18"/>
          <w:lang w:val="ru-RU" w:eastAsia="it-IT"/>
        </w:rPr>
        <w:t xml:space="preserve">, </w:t>
      </w:r>
      <w:r>
        <w:rPr>
          <w:rFonts w:asciiTheme="majorBidi" w:eastAsia="MS ??" w:hAnsiTheme="majorBidi" w:cstheme="majorBidi"/>
          <w:szCs w:val="18"/>
          <w:lang w:val="ru-RU" w:eastAsia="it-IT"/>
        </w:rPr>
        <w:t>занимающихся</w:t>
      </w:r>
      <w:r w:rsidRPr="00D855DF">
        <w:rPr>
          <w:rFonts w:asciiTheme="majorBidi" w:eastAsia="MS ??" w:hAnsiTheme="majorBidi" w:cstheme="majorBidi"/>
          <w:szCs w:val="18"/>
          <w:lang w:val="ru-RU" w:eastAsia="it-IT"/>
        </w:rPr>
        <w:t xml:space="preserve"> </w:t>
      </w:r>
      <w:r>
        <w:rPr>
          <w:rFonts w:asciiTheme="majorBidi" w:eastAsia="MS ??" w:hAnsiTheme="majorBidi" w:cstheme="majorBidi"/>
          <w:szCs w:val="18"/>
          <w:lang w:val="ru-RU" w:eastAsia="it-IT"/>
        </w:rPr>
        <w:t>защитой</w:t>
      </w:r>
      <w:r w:rsidRPr="00D855DF">
        <w:rPr>
          <w:rFonts w:asciiTheme="majorBidi" w:eastAsia="MS ??" w:hAnsiTheme="majorBidi" w:cstheme="majorBidi"/>
          <w:szCs w:val="18"/>
          <w:lang w:val="ru-RU" w:eastAsia="it-IT"/>
        </w:rPr>
        <w:t xml:space="preserve"> </w:t>
      </w:r>
      <w:r>
        <w:rPr>
          <w:rFonts w:asciiTheme="majorBidi" w:eastAsia="MS ??" w:hAnsiTheme="majorBidi" w:cstheme="majorBidi"/>
          <w:szCs w:val="18"/>
          <w:lang w:val="ru-RU" w:eastAsia="it-IT"/>
        </w:rPr>
        <w:t>местных</w:t>
      </w:r>
      <w:r w:rsidRPr="00D855DF">
        <w:rPr>
          <w:rFonts w:asciiTheme="majorBidi" w:eastAsia="MS ??" w:hAnsiTheme="majorBidi" w:cstheme="majorBidi"/>
          <w:szCs w:val="18"/>
          <w:lang w:val="ru-RU" w:eastAsia="it-IT"/>
        </w:rPr>
        <w:t xml:space="preserve"> </w:t>
      </w:r>
      <w:r>
        <w:rPr>
          <w:rFonts w:asciiTheme="majorBidi" w:eastAsia="MS ??" w:hAnsiTheme="majorBidi" w:cstheme="majorBidi"/>
          <w:szCs w:val="18"/>
          <w:lang w:val="ru-RU" w:eastAsia="it-IT"/>
        </w:rPr>
        <w:t>языковых</w:t>
      </w:r>
      <w:r w:rsidRPr="00D855DF">
        <w:rPr>
          <w:rFonts w:asciiTheme="majorBidi" w:eastAsia="MS ??" w:hAnsiTheme="majorBidi" w:cstheme="majorBidi"/>
          <w:szCs w:val="18"/>
          <w:lang w:val="ru-RU" w:eastAsia="it-IT"/>
        </w:rPr>
        <w:t xml:space="preserve"> </w:t>
      </w:r>
      <w:r>
        <w:rPr>
          <w:rFonts w:asciiTheme="majorBidi" w:eastAsia="MS ??" w:hAnsiTheme="majorBidi" w:cstheme="majorBidi"/>
          <w:szCs w:val="18"/>
          <w:lang w:val="ru-RU" w:eastAsia="it-IT"/>
        </w:rPr>
        <w:t>меньшинств</w:t>
      </w:r>
      <w:r w:rsidRPr="00D855DF">
        <w:rPr>
          <w:rFonts w:asciiTheme="majorBidi" w:eastAsia="MS ??" w:hAnsiTheme="majorBidi" w:cstheme="majorBidi"/>
          <w:szCs w:val="18"/>
          <w:lang w:val="ru-RU" w:eastAsia="it-IT"/>
        </w:rPr>
        <w:t xml:space="preserve">, </w:t>
      </w:r>
      <w:r>
        <w:rPr>
          <w:rFonts w:asciiTheme="majorBidi" w:eastAsia="MS ??" w:hAnsiTheme="majorBidi" w:cstheme="majorBidi"/>
          <w:szCs w:val="18"/>
          <w:lang w:val="ru-RU" w:eastAsia="it-IT"/>
        </w:rPr>
        <w:t>таких</w:t>
      </w:r>
      <w:r w:rsidRPr="00D855DF">
        <w:rPr>
          <w:rFonts w:asciiTheme="majorBidi" w:eastAsia="MS ??" w:hAnsiTheme="majorBidi" w:cstheme="majorBidi"/>
          <w:szCs w:val="18"/>
          <w:lang w:val="ru-RU" w:eastAsia="it-IT"/>
        </w:rPr>
        <w:t xml:space="preserve"> </w:t>
      </w:r>
      <w:r>
        <w:rPr>
          <w:rFonts w:asciiTheme="majorBidi" w:eastAsia="MS ??" w:hAnsiTheme="majorBidi" w:cstheme="majorBidi"/>
          <w:szCs w:val="18"/>
          <w:lang w:val="ru-RU" w:eastAsia="it-IT"/>
        </w:rPr>
        <w:t>как</w:t>
      </w:r>
      <w:r w:rsidRPr="00D855DF">
        <w:rPr>
          <w:rFonts w:asciiTheme="majorBidi" w:eastAsia="MS ??" w:hAnsiTheme="majorBidi" w:cstheme="majorBidi"/>
          <w:szCs w:val="18"/>
          <w:lang w:val="ru-RU" w:eastAsia="it-IT"/>
        </w:rPr>
        <w:t xml:space="preserve"> </w:t>
      </w:r>
      <w:r>
        <w:rPr>
          <w:rFonts w:asciiTheme="majorBidi" w:eastAsia="MS ??" w:hAnsiTheme="majorBidi" w:cstheme="majorBidi"/>
          <w:szCs w:val="18"/>
          <w:lang w:val="ru-RU" w:eastAsia="it-IT"/>
        </w:rPr>
        <w:t>КОНФЕМИЛИ</w:t>
      </w:r>
      <w:r w:rsidRPr="00D855DF">
        <w:rPr>
          <w:rFonts w:asciiTheme="majorBidi" w:eastAsia="MS ??" w:hAnsiTheme="majorBidi" w:cstheme="majorBidi"/>
          <w:szCs w:val="18"/>
          <w:lang w:val="ru-RU" w:eastAsia="it-IT"/>
        </w:rPr>
        <w:t xml:space="preserve"> (</w:t>
      </w:r>
      <w:r>
        <w:rPr>
          <w:rFonts w:asciiTheme="majorBidi" w:eastAsia="MS ??" w:hAnsiTheme="majorBidi" w:cstheme="majorBidi"/>
          <w:szCs w:val="18"/>
          <w:lang w:val="ru-RU" w:eastAsia="it-IT"/>
        </w:rPr>
        <w:t>Федеральный комитет языковых меньшинств Италии</w:t>
      </w:r>
      <w:r w:rsidRPr="00D855DF">
        <w:rPr>
          <w:rFonts w:asciiTheme="majorBidi" w:eastAsia="MS ??" w:hAnsiTheme="majorBidi" w:cstheme="majorBidi"/>
          <w:szCs w:val="18"/>
          <w:lang w:val="ru-RU" w:eastAsia="it-IT"/>
        </w:rPr>
        <w:t>)</w:t>
      </w:r>
      <w:r>
        <w:rPr>
          <w:rFonts w:asciiTheme="majorBidi" w:eastAsia="MS ??" w:hAnsiTheme="majorBidi" w:cstheme="majorBidi"/>
          <w:szCs w:val="18"/>
          <w:lang w:val="ru-RU" w:eastAsia="it-IT"/>
        </w:rPr>
        <w:t xml:space="preserve">, который представляет ассоциации </w:t>
      </w:r>
      <w:r>
        <w:rPr>
          <w:rFonts w:asciiTheme="majorBidi" w:eastAsia="MS ??" w:hAnsiTheme="majorBidi" w:cstheme="majorBidi"/>
          <w:szCs w:val="18"/>
          <w:lang w:val="ru-RU" w:eastAsia="it-IT"/>
        </w:rPr>
        <w:br/>
        <w:t>12 признанных языковых меньшинств</w:t>
      </w:r>
      <w:r w:rsidRPr="00D855DF">
        <w:rPr>
          <w:rFonts w:asciiTheme="majorBidi" w:eastAsia="MS ??" w:hAnsiTheme="majorBidi" w:cstheme="majorBidi"/>
          <w:szCs w:val="18"/>
          <w:lang w:val="ru-RU" w:eastAsia="it-IT"/>
        </w:rPr>
        <w:t xml:space="preserve">. </w:t>
      </w:r>
      <w:r>
        <w:rPr>
          <w:rFonts w:asciiTheme="majorBidi" w:eastAsia="MS ??" w:hAnsiTheme="majorBidi" w:cstheme="majorBidi"/>
          <w:szCs w:val="18"/>
          <w:lang w:val="ru-RU" w:eastAsia="it-IT"/>
        </w:rPr>
        <w:t>Он</w:t>
      </w:r>
      <w:r w:rsidRPr="00D855DF">
        <w:rPr>
          <w:rFonts w:asciiTheme="majorBidi" w:eastAsia="MS ??" w:hAnsiTheme="majorBidi" w:cstheme="majorBidi"/>
          <w:szCs w:val="18"/>
          <w:lang w:val="ru-RU" w:eastAsia="it-IT"/>
        </w:rPr>
        <w:t xml:space="preserve"> </w:t>
      </w:r>
      <w:r>
        <w:rPr>
          <w:rFonts w:asciiTheme="majorBidi" w:eastAsia="MS ??" w:hAnsiTheme="majorBidi" w:cstheme="majorBidi"/>
          <w:szCs w:val="18"/>
          <w:lang w:val="ru-RU" w:eastAsia="it-IT"/>
        </w:rPr>
        <w:t>занимается</w:t>
      </w:r>
      <w:r w:rsidRPr="00D855DF">
        <w:rPr>
          <w:rFonts w:asciiTheme="majorBidi" w:eastAsia="MS ??" w:hAnsiTheme="majorBidi" w:cstheme="majorBidi"/>
          <w:szCs w:val="18"/>
          <w:lang w:val="ru-RU" w:eastAsia="it-IT"/>
        </w:rPr>
        <w:t xml:space="preserve"> </w:t>
      </w:r>
      <w:r>
        <w:rPr>
          <w:rFonts w:asciiTheme="majorBidi" w:eastAsia="MS ??" w:hAnsiTheme="majorBidi" w:cstheme="majorBidi"/>
          <w:szCs w:val="18"/>
          <w:lang w:val="ru-RU" w:eastAsia="it-IT"/>
        </w:rPr>
        <w:t>координационной</w:t>
      </w:r>
      <w:r w:rsidRPr="00D855DF">
        <w:rPr>
          <w:rFonts w:asciiTheme="majorBidi" w:eastAsia="MS ??" w:hAnsiTheme="majorBidi" w:cstheme="majorBidi"/>
          <w:szCs w:val="18"/>
          <w:lang w:val="ru-RU" w:eastAsia="it-IT"/>
        </w:rPr>
        <w:t xml:space="preserve">, </w:t>
      </w:r>
      <w:r>
        <w:rPr>
          <w:rFonts w:asciiTheme="majorBidi" w:eastAsia="MS ??" w:hAnsiTheme="majorBidi" w:cstheme="majorBidi"/>
          <w:szCs w:val="18"/>
          <w:lang w:val="ru-RU" w:eastAsia="it-IT"/>
        </w:rPr>
        <w:t>руководящей</w:t>
      </w:r>
      <w:r w:rsidRPr="00D855DF">
        <w:rPr>
          <w:rFonts w:asciiTheme="majorBidi" w:eastAsia="MS ??" w:hAnsiTheme="majorBidi" w:cstheme="majorBidi"/>
          <w:szCs w:val="18"/>
          <w:lang w:val="ru-RU" w:eastAsia="it-IT"/>
        </w:rPr>
        <w:t xml:space="preserve">, </w:t>
      </w:r>
      <w:r>
        <w:rPr>
          <w:rFonts w:asciiTheme="majorBidi" w:eastAsia="MS ??" w:hAnsiTheme="majorBidi" w:cstheme="majorBidi"/>
          <w:szCs w:val="18"/>
          <w:lang w:val="ru-RU" w:eastAsia="it-IT"/>
        </w:rPr>
        <w:t>консультативной деятельностью и деятельностью по планированию, как для местных властей, так и для ассоциаций</w:t>
      </w:r>
      <w:r w:rsidRPr="00D855DF">
        <w:rPr>
          <w:rFonts w:asciiTheme="majorBidi" w:hAnsiTheme="majorBidi" w:cstheme="majorBidi"/>
          <w:szCs w:val="18"/>
          <w:lang w:val="ru-RU"/>
        </w:rPr>
        <w:t>.</w:t>
      </w:r>
    </w:p>
  </w:footnote>
  <w:footnote w:id="57">
    <w:p w:rsidR="00AC4DB4" w:rsidRPr="000F738B" w:rsidRDefault="00AC4DB4" w:rsidP="00632350">
      <w:pPr>
        <w:pStyle w:val="FootnoteText"/>
        <w:widowControl w:val="0"/>
        <w:tabs>
          <w:tab w:val="clear" w:pos="1021"/>
          <w:tab w:val="right" w:pos="1020"/>
        </w:tabs>
        <w:rPr>
          <w:rFonts w:asciiTheme="majorBidi" w:hAnsiTheme="majorBidi" w:cstheme="majorBidi"/>
          <w:szCs w:val="18"/>
          <w:lang w:val="ru-RU"/>
        </w:rPr>
      </w:pPr>
      <w:r w:rsidRPr="00D855DF">
        <w:rPr>
          <w:rFonts w:asciiTheme="majorBidi" w:hAnsiTheme="majorBidi" w:cstheme="majorBidi"/>
          <w:szCs w:val="18"/>
          <w:lang w:val="ru-RU"/>
        </w:rPr>
        <w:tab/>
      </w:r>
      <w:r w:rsidRPr="000A78BB">
        <w:rPr>
          <w:rStyle w:val="FootnoteReference"/>
          <w:rFonts w:asciiTheme="majorBidi" w:hAnsiTheme="majorBidi" w:cstheme="majorBidi"/>
          <w:szCs w:val="18"/>
        </w:rPr>
        <w:footnoteRef/>
      </w:r>
      <w:r w:rsidRPr="000F738B">
        <w:rPr>
          <w:rFonts w:asciiTheme="majorBidi" w:hAnsiTheme="majorBidi" w:cstheme="majorBidi"/>
          <w:szCs w:val="18"/>
          <w:lang w:val="ru-RU"/>
        </w:rPr>
        <w:tab/>
      </w:r>
      <w:r>
        <w:rPr>
          <w:rFonts w:asciiTheme="majorBidi" w:hAnsiTheme="majorBidi" w:cstheme="majorBidi"/>
          <w:szCs w:val="18"/>
          <w:lang w:val="ru-RU"/>
        </w:rPr>
        <w:t>Примерно</w:t>
      </w:r>
      <w:r w:rsidRPr="000F738B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половина</w:t>
      </w:r>
      <w:r w:rsidRPr="000F738B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из</w:t>
      </w:r>
      <w:r w:rsidRPr="000F738B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них</w:t>
      </w:r>
      <w:r w:rsidRPr="000F738B">
        <w:rPr>
          <w:rFonts w:asciiTheme="majorBidi" w:hAnsiTheme="majorBidi" w:cstheme="majorBidi"/>
          <w:szCs w:val="18"/>
          <w:lang w:val="ru-RU"/>
        </w:rPr>
        <w:t xml:space="preserve"> </w:t>
      </w:r>
      <w:r w:rsidRPr="00C8305F">
        <w:rPr>
          <w:lang w:val="ru-RU"/>
        </w:rPr>
        <w:t>–</w:t>
      </w:r>
      <w:r>
        <w:rPr>
          <w:lang w:val="ru-RU"/>
        </w:rPr>
        <w:t xml:space="preserve"> итальянцы</w:t>
      </w:r>
      <w:r w:rsidRPr="000F738B">
        <w:rPr>
          <w:rFonts w:asciiTheme="majorBidi" w:hAnsiTheme="majorBidi" w:cstheme="majorBidi"/>
          <w:szCs w:val="18"/>
          <w:lang w:val="ru-RU"/>
        </w:rPr>
        <w:t>.</w:t>
      </w:r>
    </w:p>
  </w:footnote>
  <w:footnote w:id="58">
    <w:p w:rsidR="00AC4DB4" w:rsidRPr="009074B2" w:rsidRDefault="00AC4DB4" w:rsidP="00632350">
      <w:pPr>
        <w:pStyle w:val="FootnoteText"/>
        <w:widowControl w:val="0"/>
        <w:tabs>
          <w:tab w:val="clear" w:pos="1021"/>
          <w:tab w:val="right" w:pos="1020"/>
        </w:tabs>
        <w:rPr>
          <w:rFonts w:asciiTheme="majorBidi" w:hAnsiTheme="majorBidi" w:cstheme="majorBidi"/>
          <w:szCs w:val="18"/>
          <w:lang w:val="ru-RU"/>
        </w:rPr>
      </w:pPr>
      <w:r w:rsidRPr="000F738B">
        <w:rPr>
          <w:rFonts w:asciiTheme="majorBidi" w:hAnsiTheme="majorBidi" w:cstheme="majorBidi"/>
          <w:szCs w:val="18"/>
          <w:lang w:val="ru-RU"/>
        </w:rPr>
        <w:tab/>
      </w:r>
      <w:r w:rsidRPr="000A78BB">
        <w:rPr>
          <w:rStyle w:val="FootnoteReference"/>
          <w:rFonts w:asciiTheme="majorBidi" w:hAnsiTheme="majorBidi" w:cstheme="majorBidi"/>
          <w:szCs w:val="18"/>
        </w:rPr>
        <w:footnoteRef/>
      </w:r>
      <w:r w:rsidRPr="00391A74">
        <w:rPr>
          <w:rFonts w:asciiTheme="majorBidi" w:hAnsiTheme="majorBidi" w:cstheme="majorBidi"/>
          <w:szCs w:val="18"/>
          <w:lang w:val="ru-RU"/>
        </w:rPr>
        <w:tab/>
      </w:r>
      <w:r>
        <w:rPr>
          <w:rFonts w:asciiTheme="majorBidi" w:hAnsiTheme="majorBidi" w:cstheme="majorBidi"/>
          <w:szCs w:val="18"/>
          <w:lang w:val="ru-RU"/>
        </w:rPr>
        <w:t>Кроме</w:t>
      </w:r>
      <w:r w:rsidRPr="00391A74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того</w:t>
      </w:r>
      <w:r w:rsidRPr="00391A74">
        <w:rPr>
          <w:rFonts w:asciiTheme="majorBidi" w:hAnsiTheme="majorBidi" w:cstheme="majorBidi"/>
          <w:szCs w:val="18"/>
          <w:lang w:val="ru-RU"/>
        </w:rPr>
        <w:t xml:space="preserve">, </w:t>
      </w:r>
      <w:r>
        <w:rPr>
          <w:rFonts w:asciiTheme="majorBidi" w:hAnsiTheme="majorBidi" w:cstheme="majorBidi"/>
          <w:szCs w:val="18"/>
          <w:lang w:val="ru-RU"/>
        </w:rPr>
        <w:t>Конституционный</w:t>
      </w:r>
      <w:r w:rsidRPr="00391A74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суд</w:t>
      </w:r>
      <w:r w:rsidRPr="00391A74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подчеркнул</w:t>
      </w:r>
      <w:r w:rsidRPr="00391A74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равенство</w:t>
      </w:r>
      <w:r w:rsidRPr="00391A74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между</w:t>
      </w:r>
      <w:r w:rsidRPr="00391A74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итальянскими</w:t>
      </w:r>
      <w:r w:rsidRPr="00391A74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br/>
        <w:t>и</w:t>
      </w:r>
      <w:r w:rsidRPr="00391A74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иностранными</w:t>
      </w:r>
      <w:r w:rsidRPr="00391A74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гражданами</w:t>
      </w:r>
      <w:r w:rsidRPr="00391A74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в</w:t>
      </w:r>
      <w:r w:rsidRPr="00391A74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пользовании</w:t>
      </w:r>
      <w:r w:rsidRPr="00391A74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основными</w:t>
      </w:r>
      <w:r w:rsidRPr="00391A74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правами</w:t>
      </w:r>
      <w:r w:rsidRPr="00391A74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человека</w:t>
      </w:r>
      <w:r w:rsidRPr="00391A74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br/>
      </w:r>
      <w:r w:rsidRPr="00391A74">
        <w:rPr>
          <w:rFonts w:asciiTheme="majorBidi" w:hAnsiTheme="majorBidi" w:cstheme="majorBidi"/>
          <w:bCs/>
          <w:szCs w:val="18"/>
          <w:lang w:val="ru-RU"/>
        </w:rPr>
        <w:t>(</w:t>
      </w:r>
      <w:r>
        <w:rPr>
          <w:rFonts w:asciiTheme="majorBidi" w:hAnsiTheme="majorBidi" w:cstheme="majorBidi"/>
          <w:bCs/>
          <w:szCs w:val="18"/>
          <w:lang w:val="ru-RU"/>
        </w:rPr>
        <w:t>Решение</w:t>
      </w:r>
      <w:r w:rsidRPr="00391A74">
        <w:rPr>
          <w:rFonts w:asciiTheme="majorBidi" w:hAnsiTheme="majorBidi" w:cstheme="majorBidi"/>
          <w:bCs/>
          <w:szCs w:val="18"/>
          <w:lang w:val="ru-RU"/>
        </w:rPr>
        <w:t xml:space="preserve"> 187/10)</w:t>
      </w:r>
      <w:r>
        <w:rPr>
          <w:rFonts w:asciiTheme="majorBidi" w:hAnsiTheme="majorBidi" w:cstheme="majorBidi"/>
          <w:bCs/>
          <w:szCs w:val="18"/>
          <w:lang w:val="ru-RU"/>
        </w:rPr>
        <w:t>, а также то, что только лишь критерий гражданства сам по себе не может быть достаточным</w:t>
      </w:r>
      <w:r w:rsidRPr="00391A74">
        <w:rPr>
          <w:rFonts w:asciiTheme="majorBidi" w:hAnsiTheme="majorBidi" w:cstheme="majorBidi"/>
          <w:bCs/>
          <w:szCs w:val="18"/>
          <w:lang w:val="ru-RU"/>
        </w:rPr>
        <w:t xml:space="preserve">. </w:t>
      </w:r>
      <w:r>
        <w:rPr>
          <w:rFonts w:asciiTheme="majorBidi" w:hAnsiTheme="majorBidi" w:cstheme="majorBidi"/>
          <w:bCs/>
          <w:szCs w:val="18"/>
          <w:lang w:val="ru-RU"/>
        </w:rPr>
        <w:t>Действительно</w:t>
      </w:r>
      <w:r w:rsidRPr="009074B2">
        <w:rPr>
          <w:rFonts w:asciiTheme="majorBidi" w:hAnsiTheme="majorBidi" w:cstheme="majorBidi"/>
          <w:bCs/>
          <w:szCs w:val="18"/>
          <w:lang w:val="ru-RU"/>
        </w:rPr>
        <w:t xml:space="preserve">, </w:t>
      </w:r>
      <w:r>
        <w:rPr>
          <w:rFonts w:asciiTheme="majorBidi" w:hAnsiTheme="majorBidi" w:cstheme="majorBidi"/>
          <w:bCs/>
          <w:szCs w:val="18"/>
          <w:lang w:val="ru-RU"/>
        </w:rPr>
        <w:t>когда</w:t>
      </w:r>
      <w:r w:rsidRPr="009074B2">
        <w:rPr>
          <w:rFonts w:asciiTheme="majorBidi" w:hAnsiTheme="majorBidi" w:cstheme="majorBidi"/>
          <w:bCs/>
          <w:szCs w:val="18"/>
          <w:lang w:val="ru-RU"/>
        </w:rPr>
        <w:t xml:space="preserve"> </w:t>
      </w:r>
      <w:r>
        <w:rPr>
          <w:rFonts w:asciiTheme="majorBidi" w:hAnsiTheme="majorBidi" w:cstheme="majorBidi"/>
          <w:bCs/>
          <w:szCs w:val="18"/>
          <w:lang w:val="ru-RU"/>
        </w:rPr>
        <w:t>государственные административные органы</w:t>
      </w:r>
      <w:r w:rsidRPr="009074B2">
        <w:rPr>
          <w:rFonts w:asciiTheme="majorBidi" w:hAnsiTheme="majorBidi" w:cstheme="majorBidi"/>
          <w:bCs/>
          <w:szCs w:val="18"/>
          <w:lang w:val="ru-RU"/>
        </w:rPr>
        <w:t xml:space="preserve"> </w:t>
      </w:r>
      <w:r>
        <w:rPr>
          <w:rFonts w:asciiTheme="majorBidi" w:hAnsiTheme="majorBidi" w:cstheme="majorBidi"/>
          <w:bCs/>
          <w:szCs w:val="18"/>
          <w:lang w:val="ru-RU"/>
        </w:rPr>
        <w:t xml:space="preserve">выявляют случаи особой нужды, то решение вопроса не может быть обусловлено критерием минимального срока пребывания </w:t>
      </w:r>
      <w:r w:rsidRPr="009074B2">
        <w:rPr>
          <w:rFonts w:asciiTheme="majorBidi" w:hAnsiTheme="majorBidi" w:cstheme="majorBidi"/>
          <w:bCs/>
          <w:szCs w:val="18"/>
          <w:lang w:val="ru-RU"/>
        </w:rPr>
        <w:t>(</w:t>
      </w:r>
      <w:r>
        <w:rPr>
          <w:rFonts w:asciiTheme="majorBidi" w:hAnsiTheme="majorBidi" w:cstheme="majorBidi"/>
          <w:bCs/>
          <w:szCs w:val="18"/>
          <w:lang w:val="ru-RU"/>
        </w:rPr>
        <w:t>Решение</w:t>
      </w:r>
      <w:r w:rsidRPr="009074B2">
        <w:rPr>
          <w:rFonts w:asciiTheme="majorBidi" w:hAnsiTheme="majorBidi" w:cstheme="majorBidi"/>
          <w:bCs/>
          <w:szCs w:val="18"/>
          <w:lang w:val="ru-RU"/>
        </w:rPr>
        <w:t xml:space="preserve"> 2/2013)</w:t>
      </w:r>
      <w:r w:rsidRPr="009074B2">
        <w:rPr>
          <w:rFonts w:asciiTheme="majorBidi" w:hAnsiTheme="majorBidi" w:cstheme="majorBidi"/>
          <w:szCs w:val="18"/>
          <w:lang w:val="ru-RU"/>
        </w:rPr>
        <w:t xml:space="preserve">. </w:t>
      </w:r>
    </w:p>
  </w:footnote>
  <w:footnote w:id="59">
    <w:p w:rsidR="00AC4DB4" w:rsidRPr="002C57B2" w:rsidRDefault="00AC4DB4" w:rsidP="00632350">
      <w:pPr>
        <w:pStyle w:val="FootnoteText"/>
        <w:widowControl w:val="0"/>
        <w:tabs>
          <w:tab w:val="clear" w:pos="1021"/>
          <w:tab w:val="right" w:pos="1020"/>
        </w:tabs>
        <w:rPr>
          <w:rFonts w:asciiTheme="majorBidi" w:hAnsiTheme="majorBidi" w:cstheme="majorBidi"/>
          <w:szCs w:val="18"/>
          <w:lang w:val="ru-RU"/>
        </w:rPr>
      </w:pPr>
      <w:r w:rsidRPr="009074B2">
        <w:rPr>
          <w:rFonts w:asciiTheme="majorBidi" w:hAnsiTheme="majorBidi" w:cstheme="majorBidi"/>
          <w:szCs w:val="18"/>
          <w:lang w:val="ru-RU"/>
        </w:rPr>
        <w:tab/>
      </w:r>
      <w:r w:rsidRPr="000A78BB">
        <w:rPr>
          <w:rStyle w:val="FootnoteReference"/>
          <w:rFonts w:asciiTheme="majorBidi" w:hAnsiTheme="majorBidi" w:cstheme="majorBidi"/>
          <w:szCs w:val="18"/>
        </w:rPr>
        <w:footnoteRef/>
      </w:r>
      <w:r w:rsidRPr="00D35602">
        <w:rPr>
          <w:rFonts w:asciiTheme="majorBidi" w:hAnsiTheme="majorBidi" w:cstheme="majorBidi"/>
          <w:szCs w:val="18"/>
          <w:lang w:val="ru-RU"/>
        </w:rPr>
        <w:tab/>
        <w:t xml:space="preserve"> </w:t>
      </w:r>
      <w:r w:rsidRPr="0087488A">
        <w:rPr>
          <w:szCs w:val="18"/>
          <w:lang w:val="ru-RU"/>
        </w:rPr>
        <w:t xml:space="preserve">В 2012 году Италия присоединилась к программе Совета Европы «Борьба </w:t>
      </w:r>
      <w:r>
        <w:rPr>
          <w:szCs w:val="18"/>
          <w:lang w:val="ru-RU"/>
        </w:rPr>
        <w:br/>
      </w:r>
      <w:r w:rsidRPr="0087488A">
        <w:rPr>
          <w:szCs w:val="18"/>
          <w:lang w:val="ru-RU"/>
        </w:rPr>
        <w:t>с дискриминацией по признаку сексуальной ориентации и гендерной идентичности»</w:t>
      </w:r>
      <w:r w:rsidRPr="00D35602">
        <w:rPr>
          <w:rFonts w:asciiTheme="majorBidi" w:hAnsiTheme="majorBidi" w:cstheme="majorBidi"/>
          <w:szCs w:val="18"/>
          <w:lang w:val="ru-RU"/>
        </w:rPr>
        <w:t xml:space="preserve">. </w:t>
      </w:r>
      <w:r>
        <w:rPr>
          <w:rFonts w:asciiTheme="majorBidi" w:hAnsiTheme="majorBidi" w:cstheme="majorBidi"/>
          <w:szCs w:val="18"/>
          <w:lang w:val="ru-RU"/>
        </w:rPr>
        <w:t>ДРВ</w:t>
      </w:r>
      <w:r w:rsidRPr="00FB43F3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через</w:t>
      </w:r>
      <w:r w:rsidRPr="00FB43F3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lang w:val="ru-RU"/>
        </w:rPr>
        <w:t>НУБРД</w:t>
      </w:r>
      <w:r w:rsidRPr="00FB43F3">
        <w:rPr>
          <w:rFonts w:asciiTheme="majorBidi" w:hAnsiTheme="majorBidi" w:cstheme="majorBidi"/>
          <w:szCs w:val="18"/>
          <w:lang w:val="ru-RU"/>
        </w:rPr>
        <w:t xml:space="preserve">, </w:t>
      </w:r>
      <w:r>
        <w:rPr>
          <w:rFonts w:asciiTheme="majorBidi" w:hAnsiTheme="majorBidi" w:cstheme="majorBidi"/>
          <w:szCs w:val="18"/>
          <w:lang w:val="ru-RU"/>
        </w:rPr>
        <w:t>выступая</w:t>
      </w:r>
      <w:r w:rsidRPr="00FB43F3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в</w:t>
      </w:r>
      <w:r w:rsidRPr="00FB43F3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роли</w:t>
      </w:r>
      <w:r w:rsidRPr="00FB43F3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национального</w:t>
      </w:r>
      <w:r w:rsidRPr="00FB43F3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координационного</w:t>
      </w:r>
      <w:r w:rsidRPr="00FB43F3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центра</w:t>
      </w:r>
      <w:r w:rsidRPr="00FB43F3">
        <w:rPr>
          <w:rFonts w:asciiTheme="majorBidi" w:hAnsiTheme="majorBidi" w:cstheme="majorBidi"/>
          <w:szCs w:val="18"/>
          <w:lang w:val="ru-RU"/>
        </w:rPr>
        <w:t xml:space="preserve">, </w:t>
      </w:r>
      <w:r>
        <w:rPr>
          <w:rFonts w:asciiTheme="majorBidi" w:hAnsiTheme="majorBidi" w:cstheme="majorBidi"/>
          <w:szCs w:val="18"/>
          <w:lang w:val="ru-RU"/>
        </w:rPr>
        <w:br/>
        <w:t>в</w:t>
      </w:r>
      <w:r w:rsidRPr="00FB43F3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настоящее</w:t>
      </w:r>
      <w:r w:rsidRPr="00FB43F3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время</w:t>
      </w:r>
      <w:r w:rsidRPr="00FB43F3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осуществляет</w:t>
      </w:r>
      <w:r w:rsidRPr="00FB43F3">
        <w:rPr>
          <w:rFonts w:asciiTheme="majorBidi" w:hAnsiTheme="majorBidi" w:cstheme="majorBidi"/>
          <w:szCs w:val="18"/>
          <w:lang w:val="ru-RU"/>
        </w:rPr>
        <w:t xml:space="preserve"> «</w:t>
      </w:r>
      <w:r>
        <w:rPr>
          <w:rFonts w:asciiTheme="majorBidi" w:hAnsiTheme="majorBidi" w:cstheme="majorBidi"/>
          <w:szCs w:val="18"/>
          <w:lang w:val="ru-RU"/>
        </w:rPr>
        <w:t>Национальную</w:t>
      </w:r>
      <w:r w:rsidRPr="00FB43F3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стратегию</w:t>
      </w:r>
      <w:r w:rsidRPr="00FB43F3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предупреждения</w:t>
      </w:r>
      <w:r w:rsidRPr="00FB43F3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дискриминации</w:t>
      </w:r>
      <w:r w:rsidRPr="00FB43F3">
        <w:rPr>
          <w:szCs w:val="18"/>
          <w:lang w:val="ru-RU"/>
        </w:rPr>
        <w:t xml:space="preserve"> </w:t>
      </w:r>
      <w:r w:rsidRPr="0087488A">
        <w:rPr>
          <w:szCs w:val="18"/>
          <w:lang w:val="ru-RU"/>
        </w:rPr>
        <w:t>по</w:t>
      </w:r>
      <w:r w:rsidRPr="00FB43F3">
        <w:rPr>
          <w:szCs w:val="18"/>
          <w:lang w:val="ru-RU"/>
        </w:rPr>
        <w:t xml:space="preserve"> </w:t>
      </w:r>
      <w:r w:rsidRPr="0087488A">
        <w:rPr>
          <w:szCs w:val="18"/>
          <w:lang w:val="ru-RU"/>
        </w:rPr>
        <w:t>признаку</w:t>
      </w:r>
      <w:r w:rsidRPr="00FB43F3">
        <w:rPr>
          <w:szCs w:val="18"/>
          <w:lang w:val="ru-RU"/>
        </w:rPr>
        <w:t xml:space="preserve"> </w:t>
      </w:r>
      <w:r w:rsidRPr="0087488A">
        <w:rPr>
          <w:szCs w:val="18"/>
          <w:lang w:val="ru-RU"/>
        </w:rPr>
        <w:t>сексуальной</w:t>
      </w:r>
      <w:r w:rsidRPr="00FB43F3">
        <w:rPr>
          <w:szCs w:val="18"/>
          <w:lang w:val="ru-RU"/>
        </w:rPr>
        <w:t xml:space="preserve"> </w:t>
      </w:r>
      <w:r w:rsidRPr="0087488A">
        <w:rPr>
          <w:szCs w:val="18"/>
          <w:lang w:val="ru-RU"/>
        </w:rPr>
        <w:t>ориентации</w:t>
      </w:r>
      <w:r w:rsidRPr="00FB43F3">
        <w:rPr>
          <w:szCs w:val="18"/>
          <w:lang w:val="ru-RU"/>
        </w:rPr>
        <w:t xml:space="preserve"> </w:t>
      </w:r>
      <w:r w:rsidRPr="0087488A">
        <w:rPr>
          <w:szCs w:val="18"/>
          <w:lang w:val="ru-RU"/>
        </w:rPr>
        <w:t>и</w:t>
      </w:r>
      <w:r w:rsidRPr="00FB43F3">
        <w:rPr>
          <w:szCs w:val="18"/>
          <w:lang w:val="ru-RU"/>
        </w:rPr>
        <w:t xml:space="preserve"> </w:t>
      </w:r>
      <w:r w:rsidRPr="0087488A">
        <w:rPr>
          <w:szCs w:val="18"/>
          <w:lang w:val="ru-RU"/>
        </w:rPr>
        <w:t>гендерной</w:t>
      </w:r>
      <w:r w:rsidRPr="00FB43F3">
        <w:rPr>
          <w:szCs w:val="18"/>
          <w:lang w:val="ru-RU"/>
        </w:rPr>
        <w:t xml:space="preserve"> </w:t>
      </w:r>
      <w:r w:rsidRPr="0087488A">
        <w:rPr>
          <w:szCs w:val="18"/>
          <w:lang w:val="ru-RU"/>
        </w:rPr>
        <w:t>идентичности</w:t>
      </w:r>
      <w:r w:rsidRPr="00FB43F3">
        <w:rPr>
          <w:szCs w:val="18"/>
          <w:lang w:val="ru-RU"/>
        </w:rPr>
        <w:t xml:space="preserve"> </w:t>
      </w:r>
      <w:r>
        <w:rPr>
          <w:szCs w:val="18"/>
          <w:lang w:val="ru-RU"/>
        </w:rPr>
        <w:br/>
        <w:t>и</w:t>
      </w:r>
      <w:r w:rsidRPr="00FB43F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борьбы</w:t>
      </w:r>
      <w:r w:rsidRPr="00FB43F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</w:t>
      </w:r>
      <w:r w:rsidRPr="00FB43F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ней</w:t>
      </w:r>
      <w:r w:rsidRPr="00FB43F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на</w:t>
      </w:r>
      <w:r w:rsidRPr="00FB43F3">
        <w:rPr>
          <w:rFonts w:asciiTheme="majorBidi" w:hAnsiTheme="majorBidi" w:cstheme="majorBidi"/>
          <w:szCs w:val="18"/>
          <w:lang w:val="ru-RU"/>
        </w:rPr>
        <w:t xml:space="preserve"> 2013</w:t>
      </w:r>
      <w:r w:rsidRPr="00C8305F">
        <w:rPr>
          <w:lang w:val="ru-RU"/>
        </w:rPr>
        <w:t>–</w:t>
      </w:r>
      <w:r w:rsidRPr="00FB43F3">
        <w:rPr>
          <w:rFonts w:asciiTheme="majorBidi" w:hAnsiTheme="majorBidi" w:cstheme="majorBidi"/>
          <w:szCs w:val="18"/>
          <w:lang w:val="ru-RU"/>
        </w:rPr>
        <w:t>2015</w:t>
      </w:r>
      <w:r>
        <w:rPr>
          <w:rFonts w:asciiTheme="majorBidi" w:hAnsiTheme="majorBidi" w:cstheme="majorBidi"/>
          <w:szCs w:val="18"/>
          <w:lang w:val="ru-RU"/>
        </w:rPr>
        <w:t xml:space="preserve"> годы», которая сосредоточена на вопросах</w:t>
      </w:r>
      <w:r w:rsidRPr="00FB43F3">
        <w:rPr>
          <w:rFonts w:asciiTheme="majorBidi" w:hAnsiTheme="majorBidi" w:cstheme="majorBidi"/>
          <w:szCs w:val="18"/>
          <w:lang w:val="ru-RU"/>
        </w:rPr>
        <w:t xml:space="preserve">: </w:t>
      </w:r>
      <w:r>
        <w:rPr>
          <w:rStyle w:val="mw-headline"/>
          <w:rFonts w:asciiTheme="majorBidi" w:hAnsiTheme="majorBidi" w:cstheme="majorBidi"/>
          <w:szCs w:val="18"/>
          <w:lang w:val="ru-RU"/>
        </w:rPr>
        <w:t>образования</w:t>
      </w:r>
      <w:r w:rsidRPr="00FB43F3">
        <w:rPr>
          <w:rStyle w:val="mw-headline"/>
          <w:rFonts w:asciiTheme="majorBidi" w:hAnsiTheme="majorBidi" w:cstheme="majorBidi"/>
          <w:szCs w:val="18"/>
          <w:lang w:val="ru-RU"/>
        </w:rPr>
        <w:t xml:space="preserve"> (</w:t>
      </w:r>
      <w:r>
        <w:rPr>
          <w:rStyle w:val="mw-headline"/>
          <w:rFonts w:asciiTheme="majorBidi" w:hAnsiTheme="majorBidi" w:cstheme="majorBidi"/>
          <w:szCs w:val="18"/>
          <w:lang w:val="ru-RU"/>
        </w:rPr>
        <w:t>интеграция</w:t>
      </w:r>
      <w:r w:rsidRPr="00FB43F3">
        <w:rPr>
          <w:rStyle w:val="mw-headline"/>
          <w:rFonts w:asciiTheme="majorBidi" w:hAnsiTheme="majorBidi" w:cstheme="majorBidi"/>
          <w:szCs w:val="18"/>
          <w:lang w:val="ru-RU"/>
        </w:rPr>
        <w:t xml:space="preserve">, </w:t>
      </w:r>
      <w:r w:rsidRPr="0087488A">
        <w:rPr>
          <w:rStyle w:val="mw-headline"/>
          <w:szCs w:val="18"/>
          <w:lang w:val="ru-RU"/>
        </w:rPr>
        <w:t>преодоление стереотипов и борьба с издевательствами</w:t>
      </w:r>
      <w:r w:rsidRPr="00FB43F3">
        <w:rPr>
          <w:rStyle w:val="mw-headline"/>
          <w:rFonts w:asciiTheme="majorBidi" w:hAnsiTheme="majorBidi" w:cstheme="majorBidi"/>
          <w:szCs w:val="18"/>
          <w:lang w:val="ru-RU"/>
        </w:rPr>
        <w:t xml:space="preserve">), </w:t>
      </w:r>
      <w:r>
        <w:rPr>
          <w:rStyle w:val="mw-headline"/>
          <w:rFonts w:asciiTheme="majorBidi" w:hAnsiTheme="majorBidi" w:cstheme="majorBidi"/>
          <w:szCs w:val="18"/>
          <w:lang w:val="ru-RU"/>
        </w:rPr>
        <w:t xml:space="preserve">безопасности </w:t>
      </w:r>
      <w:r>
        <w:rPr>
          <w:rStyle w:val="mw-headline"/>
          <w:rFonts w:asciiTheme="majorBidi" w:hAnsiTheme="majorBidi" w:cstheme="majorBidi"/>
          <w:szCs w:val="18"/>
          <w:lang w:val="ru-RU"/>
        </w:rPr>
        <w:br/>
        <w:t>и тюрем</w:t>
      </w:r>
      <w:r w:rsidRPr="00FB43F3">
        <w:rPr>
          <w:rStyle w:val="mw-headline"/>
          <w:rFonts w:asciiTheme="majorBidi" w:hAnsiTheme="majorBidi" w:cstheme="majorBidi"/>
          <w:szCs w:val="18"/>
          <w:lang w:val="ru-RU"/>
        </w:rPr>
        <w:t xml:space="preserve">, </w:t>
      </w:r>
      <w:r w:rsidRPr="0087488A">
        <w:rPr>
          <w:rStyle w:val="mw-headline"/>
          <w:szCs w:val="18"/>
          <w:lang w:val="ru-RU"/>
        </w:rPr>
        <w:t>средств коммуникации и массовой информации</w:t>
      </w:r>
      <w:r w:rsidRPr="00FB43F3">
        <w:rPr>
          <w:rStyle w:val="mw-headline"/>
          <w:rFonts w:asciiTheme="majorBidi" w:hAnsiTheme="majorBidi" w:cstheme="majorBidi"/>
          <w:szCs w:val="18"/>
          <w:lang w:val="ru-RU"/>
        </w:rPr>
        <w:t xml:space="preserve"> (</w:t>
      </w:r>
      <w:r>
        <w:rPr>
          <w:rStyle w:val="mw-headline"/>
          <w:szCs w:val="18"/>
          <w:lang w:val="ru-RU"/>
        </w:rPr>
        <w:t>с</w:t>
      </w:r>
      <w:r w:rsidRPr="0087488A">
        <w:rPr>
          <w:rStyle w:val="mw-headline"/>
          <w:szCs w:val="18"/>
          <w:lang w:val="ru-RU"/>
        </w:rPr>
        <w:t>оответствующее повышение осведомленности и обучение, предназначенное для старших преподавателей школ, старших сотрудников центров по трудоустройству</w:t>
      </w:r>
      <w:r w:rsidRPr="0087488A">
        <w:rPr>
          <w:szCs w:val="18"/>
          <w:lang w:val="ru-RU"/>
        </w:rPr>
        <w:t xml:space="preserve">, правоохранительных органов, осуществляется в рамках национальных семинаров </w:t>
      </w:r>
      <w:r>
        <w:rPr>
          <w:szCs w:val="18"/>
          <w:lang w:val="ru-RU"/>
        </w:rPr>
        <w:br/>
      </w:r>
      <w:r w:rsidRPr="0087488A">
        <w:rPr>
          <w:szCs w:val="18"/>
          <w:lang w:val="ru-RU"/>
        </w:rPr>
        <w:t>и пилотных проектов</w:t>
      </w:r>
      <w:r>
        <w:rPr>
          <w:szCs w:val="18"/>
          <w:lang w:val="ru-RU"/>
        </w:rPr>
        <w:t xml:space="preserve"> на местном уровне, а также с помощью специальной </w:t>
      </w:r>
      <w:r>
        <w:rPr>
          <w:szCs w:val="18"/>
          <w:lang w:val="ru-RU"/>
        </w:rPr>
        <w:br/>
      </w:r>
      <w:r>
        <w:rPr>
          <w:rFonts w:asciiTheme="majorBidi" w:hAnsiTheme="majorBidi" w:cstheme="majorBidi"/>
          <w:szCs w:val="18"/>
          <w:lang w:val="ru-RU"/>
        </w:rPr>
        <w:t>веб-платформы</w:t>
      </w:r>
      <w:r w:rsidRPr="00FB43F3">
        <w:rPr>
          <w:rFonts w:asciiTheme="majorBidi" w:hAnsiTheme="majorBidi" w:cstheme="majorBidi"/>
          <w:szCs w:val="18"/>
          <w:lang w:val="ru-RU"/>
        </w:rPr>
        <w:t xml:space="preserve">). </w:t>
      </w:r>
      <w:r>
        <w:rPr>
          <w:lang w:val="ru-RU"/>
        </w:rPr>
        <w:t>НУБРД</w:t>
      </w:r>
      <w:r w:rsidRPr="002C57B2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недавно</w:t>
      </w:r>
      <w:r w:rsidRPr="002C57B2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завершило</w:t>
      </w:r>
      <w:r w:rsidRPr="002C57B2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подготовку</w:t>
      </w:r>
      <w:r w:rsidRPr="002C57B2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Национальной</w:t>
      </w:r>
      <w:r w:rsidRPr="002C57B2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программы</w:t>
      </w:r>
      <w:r w:rsidRPr="002C57B2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действий</w:t>
      </w:r>
      <w:r w:rsidRPr="002C57B2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по</w:t>
      </w:r>
      <w:r w:rsidRPr="002C57B2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борьбе</w:t>
      </w:r>
      <w:r w:rsidRPr="002C57B2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с</w:t>
      </w:r>
      <w:r w:rsidRPr="002C57B2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расизмом</w:t>
      </w:r>
      <w:r w:rsidRPr="002C57B2">
        <w:rPr>
          <w:rFonts w:asciiTheme="majorBidi" w:hAnsiTheme="majorBidi" w:cstheme="majorBidi"/>
          <w:szCs w:val="18"/>
          <w:lang w:val="ru-RU"/>
        </w:rPr>
        <w:t xml:space="preserve"> (</w:t>
      </w:r>
      <w:r>
        <w:rPr>
          <w:rFonts w:asciiTheme="majorBidi" w:hAnsiTheme="majorBidi" w:cstheme="majorBidi"/>
          <w:szCs w:val="18"/>
          <w:lang w:val="ru-RU"/>
        </w:rPr>
        <w:t>одобренную</w:t>
      </w:r>
      <w:r w:rsidRPr="002C57B2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в</w:t>
      </w:r>
      <w:r w:rsidRPr="002C57B2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мае</w:t>
      </w:r>
      <w:r w:rsidRPr="002C57B2">
        <w:rPr>
          <w:rFonts w:asciiTheme="majorBidi" w:hAnsiTheme="majorBidi" w:cstheme="majorBidi"/>
          <w:szCs w:val="18"/>
          <w:lang w:val="ru-RU"/>
        </w:rPr>
        <w:t xml:space="preserve"> 2015 </w:t>
      </w:r>
      <w:r>
        <w:rPr>
          <w:rFonts w:asciiTheme="majorBidi" w:hAnsiTheme="majorBidi" w:cstheme="majorBidi"/>
          <w:szCs w:val="18"/>
          <w:lang w:val="ru-RU"/>
        </w:rPr>
        <w:t>года</w:t>
      </w:r>
      <w:r w:rsidRPr="002C57B2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lang w:val="ru-RU"/>
        </w:rPr>
        <w:t>К</w:t>
      </w:r>
      <w:r w:rsidRPr="001A0F9F">
        <w:rPr>
          <w:lang w:val="ru-RU"/>
        </w:rPr>
        <w:t>онференци</w:t>
      </w:r>
      <w:r>
        <w:rPr>
          <w:lang w:val="ru-RU"/>
        </w:rPr>
        <w:t>ей</w:t>
      </w:r>
      <w:r w:rsidRPr="002C57B2">
        <w:rPr>
          <w:lang w:val="ru-RU"/>
        </w:rPr>
        <w:t xml:space="preserve"> </w:t>
      </w:r>
      <w:r w:rsidRPr="00766DB9">
        <w:rPr>
          <w:lang w:val="ru-RU"/>
        </w:rPr>
        <w:t>объединенное государство – области</w:t>
      </w:r>
      <w:r w:rsidRPr="002C57B2">
        <w:rPr>
          <w:rFonts w:asciiTheme="majorBidi" w:hAnsiTheme="majorBidi" w:cstheme="majorBidi"/>
          <w:szCs w:val="18"/>
          <w:lang w:val="ru-RU"/>
        </w:rPr>
        <w:t xml:space="preserve">), </w:t>
      </w:r>
      <w:r>
        <w:rPr>
          <w:rFonts w:asciiTheme="majorBidi" w:hAnsiTheme="majorBidi" w:cstheme="majorBidi"/>
          <w:szCs w:val="18"/>
          <w:lang w:val="ru-RU"/>
        </w:rPr>
        <w:t xml:space="preserve">которая с точки зрения целевой группы и сферы действия охватывает как иностранных граждан, проживающих в Италии, </w:t>
      </w:r>
      <w:r>
        <w:rPr>
          <w:rFonts w:asciiTheme="majorBidi" w:hAnsiTheme="majorBidi" w:cstheme="majorBidi"/>
          <w:szCs w:val="18"/>
          <w:lang w:val="ru-RU"/>
        </w:rPr>
        <w:br/>
        <w:t>так и итальянских граждан иностранного происхождения</w:t>
      </w:r>
      <w:r w:rsidRPr="002C57B2">
        <w:rPr>
          <w:rFonts w:asciiTheme="majorBidi" w:hAnsiTheme="majorBidi" w:cstheme="majorBidi"/>
          <w:szCs w:val="18"/>
          <w:lang w:val="ru-RU"/>
        </w:rPr>
        <w:t xml:space="preserve">, </w:t>
      </w:r>
      <w:r>
        <w:rPr>
          <w:rFonts w:asciiTheme="majorBidi" w:hAnsiTheme="majorBidi" w:cstheme="majorBidi"/>
          <w:szCs w:val="18"/>
          <w:lang w:val="ru-RU"/>
        </w:rPr>
        <w:t>включая лиц, принадлежащих к религиозным, этническим и языковым меньшинствам</w:t>
      </w:r>
      <w:r w:rsidRPr="002C57B2">
        <w:rPr>
          <w:rFonts w:asciiTheme="majorBidi" w:hAnsiTheme="majorBidi" w:cstheme="majorBidi"/>
          <w:szCs w:val="18"/>
          <w:lang w:val="ru-RU"/>
        </w:rPr>
        <w:t>.</w:t>
      </w:r>
    </w:p>
  </w:footnote>
  <w:footnote w:id="60">
    <w:p w:rsidR="00AC4DB4" w:rsidRPr="00445850" w:rsidRDefault="00AC4DB4" w:rsidP="00632350">
      <w:pPr>
        <w:pStyle w:val="FootnoteText"/>
        <w:widowControl w:val="0"/>
        <w:tabs>
          <w:tab w:val="clear" w:pos="1021"/>
          <w:tab w:val="right" w:pos="1020"/>
        </w:tabs>
        <w:rPr>
          <w:rFonts w:asciiTheme="majorBidi" w:hAnsiTheme="majorBidi" w:cstheme="majorBidi"/>
          <w:szCs w:val="18"/>
          <w:lang w:val="ru-RU"/>
        </w:rPr>
      </w:pPr>
      <w:r w:rsidRPr="002C57B2">
        <w:rPr>
          <w:rFonts w:asciiTheme="majorBidi" w:hAnsiTheme="majorBidi" w:cstheme="majorBidi"/>
          <w:szCs w:val="18"/>
          <w:lang w:val="ru-RU"/>
        </w:rPr>
        <w:tab/>
      </w:r>
      <w:r w:rsidRPr="000A78BB">
        <w:rPr>
          <w:rStyle w:val="FootnoteReference"/>
          <w:rFonts w:asciiTheme="majorBidi" w:hAnsiTheme="majorBidi" w:cstheme="majorBidi"/>
          <w:szCs w:val="18"/>
        </w:rPr>
        <w:footnoteRef/>
      </w:r>
      <w:r w:rsidRPr="00DB05C1">
        <w:rPr>
          <w:rFonts w:asciiTheme="majorBidi" w:hAnsiTheme="majorBidi" w:cstheme="majorBidi"/>
          <w:szCs w:val="18"/>
          <w:lang w:val="ru-RU"/>
        </w:rPr>
        <w:tab/>
      </w:r>
      <w:r>
        <w:rPr>
          <w:rFonts w:asciiTheme="majorBidi" w:hAnsiTheme="majorBidi" w:cstheme="majorBidi"/>
          <w:szCs w:val="18"/>
          <w:lang w:val="ru-RU"/>
        </w:rPr>
        <w:t>В этих рамках 10 сентября</w:t>
      </w:r>
      <w:r w:rsidRPr="00DB05C1">
        <w:rPr>
          <w:rFonts w:asciiTheme="majorBidi" w:hAnsiTheme="majorBidi" w:cstheme="majorBidi"/>
          <w:szCs w:val="18"/>
          <w:lang w:val="ru-RU"/>
        </w:rPr>
        <w:t xml:space="preserve"> 2015</w:t>
      </w:r>
      <w:r>
        <w:rPr>
          <w:rFonts w:asciiTheme="majorBidi" w:hAnsiTheme="majorBidi" w:cstheme="majorBidi"/>
          <w:szCs w:val="18"/>
          <w:lang w:val="ru-RU"/>
        </w:rPr>
        <w:t xml:space="preserve"> года парламент принял законодательство, разрешающее ратификацию</w:t>
      </w:r>
      <w:r w:rsidRPr="00DB05C1">
        <w:rPr>
          <w:rFonts w:ascii="Helvetica" w:hAnsi="Helvetica" w:cs="Arial"/>
          <w:color w:val="333333"/>
          <w:sz w:val="21"/>
          <w:szCs w:val="21"/>
          <w:lang w:val="ru-RU"/>
        </w:rPr>
        <w:t xml:space="preserve"> </w:t>
      </w:r>
      <w:r w:rsidRPr="00301BF7">
        <w:rPr>
          <w:rStyle w:val="preferred"/>
          <w:color w:val="333333"/>
          <w:szCs w:val="18"/>
          <w:lang w:val="ru-RU"/>
        </w:rPr>
        <w:t>Конвенци</w:t>
      </w:r>
      <w:r>
        <w:rPr>
          <w:rStyle w:val="preferred"/>
          <w:color w:val="333333"/>
          <w:szCs w:val="18"/>
          <w:lang w:val="ru-RU"/>
        </w:rPr>
        <w:t>и</w:t>
      </w:r>
      <w:r w:rsidRPr="00445850">
        <w:rPr>
          <w:rStyle w:val="preferred"/>
          <w:color w:val="333333"/>
          <w:szCs w:val="18"/>
          <w:lang w:val="ru-RU"/>
        </w:rPr>
        <w:t xml:space="preserve"> </w:t>
      </w:r>
      <w:r>
        <w:rPr>
          <w:rStyle w:val="preferred"/>
          <w:color w:val="333333"/>
          <w:szCs w:val="18"/>
          <w:lang w:val="ru-RU"/>
        </w:rPr>
        <w:t>Организации</w:t>
      </w:r>
      <w:r w:rsidRPr="00445850">
        <w:rPr>
          <w:rStyle w:val="preferred"/>
          <w:color w:val="333333"/>
          <w:szCs w:val="18"/>
          <w:lang w:val="ru-RU"/>
        </w:rPr>
        <w:t xml:space="preserve"> </w:t>
      </w:r>
      <w:r>
        <w:rPr>
          <w:rStyle w:val="preferred"/>
          <w:color w:val="333333"/>
          <w:szCs w:val="18"/>
          <w:lang w:val="ru-RU"/>
        </w:rPr>
        <w:t>Объединенных</w:t>
      </w:r>
      <w:r w:rsidRPr="00445850">
        <w:rPr>
          <w:rStyle w:val="preferred"/>
          <w:color w:val="333333"/>
          <w:szCs w:val="18"/>
          <w:lang w:val="ru-RU"/>
        </w:rPr>
        <w:t xml:space="preserve"> </w:t>
      </w:r>
      <w:r>
        <w:rPr>
          <w:rStyle w:val="preferred"/>
          <w:color w:val="333333"/>
          <w:szCs w:val="18"/>
          <w:lang w:val="ru-RU"/>
        </w:rPr>
        <w:t>Наций</w:t>
      </w:r>
      <w:r w:rsidRPr="00445850">
        <w:rPr>
          <w:rStyle w:val="preferred"/>
          <w:color w:val="333333"/>
          <w:szCs w:val="18"/>
          <w:lang w:val="ru-RU"/>
        </w:rPr>
        <w:t xml:space="preserve"> </w:t>
      </w:r>
      <w:r>
        <w:rPr>
          <w:rStyle w:val="preferred"/>
          <w:color w:val="333333"/>
          <w:szCs w:val="18"/>
          <w:lang w:val="ru-RU"/>
        </w:rPr>
        <w:br/>
      </w:r>
      <w:r w:rsidRPr="00445850">
        <w:rPr>
          <w:rStyle w:val="preferred"/>
          <w:color w:val="333333"/>
          <w:szCs w:val="18"/>
          <w:lang w:val="ru-RU"/>
        </w:rPr>
        <w:t xml:space="preserve">о </w:t>
      </w:r>
      <w:r w:rsidRPr="00301BF7">
        <w:rPr>
          <w:rStyle w:val="preferred"/>
          <w:color w:val="333333"/>
          <w:szCs w:val="18"/>
          <w:lang w:val="ru-RU"/>
        </w:rPr>
        <w:t>сокращении</w:t>
      </w:r>
      <w:r w:rsidRPr="00445850">
        <w:rPr>
          <w:rStyle w:val="preferred"/>
          <w:color w:val="333333"/>
          <w:szCs w:val="18"/>
          <w:lang w:val="ru-RU"/>
        </w:rPr>
        <w:t xml:space="preserve"> </w:t>
      </w:r>
      <w:proofErr w:type="spellStart"/>
      <w:r w:rsidRPr="00301BF7">
        <w:rPr>
          <w:rStyle w:val="preferred"/>
          <w:color w:val="333333"/>
          <w:szCs w:val="18"/>
          <w:lang w:val="ru-RU"/>
        </w:rPr>
        <w:t>безгражданства</w:t>
      </w:r>
      <w:proofErr w:type="spellEnd"/>
      <w:r>
        <w:rPr>
          <w:rFonts w:asciiTheme="majorBidi" w:hAnsiTheme="majorBidi" w:cstheme="majorBidi"/>
          <w:szCs w:val="18"/>
          <w:lang w:val="ru-RU"/>
        </w:rPr>
        <w:t xml:space="preserve"> </w:t>
      </w:r>
      <w:r w:rsidRPr="00445850">
        <w:rPr>
          <w:rFonts w:asciiTheme="majorBidi" w:hAnsiTheme="majorBidi" w:cstheme="majorBidi"/>
          <w:szCs w:val="18"/>
          <w:lang w:val="ru-RU"/>
        </w:rPr>
        <w:t>(1961</w:t>
      </w:r>
      <w:r>
        <w:rPr>
          <w:rFonts w:asciiTheme="majorBidi" w:hAnsiTheme="majorBidi" w:cstheme="majorBidi"/>
          <w:szCs w:val="18"/>
          <w:lang w:val="ru-RU"/>
        </w:rPr>
        <w:t xml:space="preserve"> год</w:t>
      </w:r>
      <w:r w:rsidRPr="00445850">
        <w:rPr>
          <w:rFonts w:asciiTheme="majorBidi" w:hAnsiTheme="majorBidi" w:cstheme="majorBidi"/>
          <w:szCs w:val="18"/>
          <w:lang w:val="ru-RU"/>
        </w:rPr>
        <w:t xml:space="preserve">). </w:t>
      </w:r>
    </w:p>
  </w:footnote>
  <w:footnote w:id="61">
    <w:p w:rsidR="00AC4DB4" w:rsidRPr="00445850" w:rsidRDefault="00AC4DB4" w:rsidP="00632350">
      <w:pPr>
        <w:pStyle w:val="FootnoteText"/>
        <w:widowControl w:val="0"/>
        <w:tabs>
          <w:tab w:val="clear" w:pos="1021"/>
          <w:tab w:val="right" w:pos="1020"/>
        </w:tabs>
        <w:rPr>
          <w:rFonts w:asciiTheme="majorBidi" w:hAnsiTheme="majorBidi" w:cstheme="majorBidi"/>
          <w:szCs w:val="18"/>
          <w:lang w:val="ru-RU"/>
        </w:rPr>
      </w:pPr>
      <w:r w:rsidRPr="00445850">
        <w:rPr>
          <w:rFonts w:asciiTheme="majorBidi" w:hAnsiTheme="majorBidi" w:cstheme="majorBidi"/>
          <w:szCs w:val="18"/>
          <w:lang w:val="ru-RU"/>
        </w:rPr>
        <w:tab/>
      </w:r>
      <w:r w:rsidRPr="000A78BB">
        <w:rPr>
          <w:rStyle w:val="FootnoteReference"/>
          <w:rFonts w:asciiTheme="majorBidi" w:hAnsiTheme="majorBidi" w:cstheme="majorBidi"/>
          <w:szCs w:val="18"/>
        </w:rPr>
        <w:footnoteRef/>
      </w:r>
      <w:r w:rsidRPr="00445850">
        <w:rPr>
          <w:rFonts w:asciiTheme="majorBidi" w:hAnsiTheme="majorBidi" w:cstheme="majorBidi"/>
          <w:szCs w:val="18"/>
          <w:lang w:val="ru-RU"/>
        </w:rPr>
        <w:tab/>
      </w:r>
      <w:r>
        <w:rPr>
          <w:rFonts w:asciiTheme="majorBidi" w:hAnsiTheme="majorBidi" w:cstheme="majorBidi"/>
          <w:szCs w:val="18"/>
          <w:lang w:val="ru-RU"/>
        </w:rPr>
        <w:t>Обращаем</w:t>
      </w:r>
      <w:r w:rsidRPr="00445850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внимание</w:t>
      </w:r>
      <w:r w:rsidRPr="00445850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на</w:t>
      </w:r>
      <w:r w:rsidRPr="00445850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то</w:t>
      </w:r>
      <w:r w:rsidRPr="00445850">
        <w:rPr>
          <w:rFonts w:asciiTheme="majorBidi" w:hAnsiTheme="majorBidi" w:cstheme="majorBidi"/>
          <w:szCs w:val="18"/>
          <w:lang w:val="ru-RU"/>
        </w:rPr>
        <w:t xml:space="preserve">, </w:t>
      </w:r>
      <w:r>
        <w:rPr>
          <w:rFonts w:asciiTheme="majorBidi" w:hAnsiTheme="majorBidi" w:cstheme="majorBidi"/>
          <w:szCs w:val="18"/>
          <w:lang w:val="ru-RU"/>
        </w:rPr>
        <w:t>что</w:t>
      </w:r>
      <w:r w:rsidRPr="00445850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в</w:t>
      </w:r>
      <w:r w:rsidRPr="00445850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соответствии</w:t>
      </w:r>
      <w:r w:rsidRPr="00445850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с</w:t>
      </w:r>
      <w:r w:rsidRPr="00445850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итальянским</w:t>
      </w:r>
      <w:r w:rsidRPr="00445850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законодательством</w:t>
      </w:r>
      <w:r w:rsidRPr="00445850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br/>
        <w:t>о</w:t>
      </w:r>
      <w:r w:rsidRPr="00445850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 xml:space="preserve">неприкосновенности частной жизни, сбор дезагрегированных по этническому </w:t>
      </w:r>
      <w:r>
        <w:rPr>
          <w:rFonts w:asciiTheme="majorBidi" w:hAnsiTheme="majorBidi" w:cstheme="majorBidi"/>
          <w:szCs w:val="18"/>
          <w:lang w:val="ru-RU"/>
        </w:rPr>
        <w:br/>
        <w:t>или религиозному признаку данных не допускается</w:t>
      </w:r>
      <w:r w:rsidRPr="00445850">
        <w:rPr>
          <w:rFonts w:asciiTheme="majorBidi" w:hAnsiTheme="majorBidi" w:cstheme="majorBidi"/>
          <w:szCs w:val="18"/>
          <w:lang w:val="ru-RU"/>
        </w:rPr>
        <w:t>.</w:t>
      </w:r>
    </w:p>
  </w:footnote>
  <w:footnote w:id="62">
    <w:p w:rsidR="00AC4DB4" w:rsidRPr="00C917BA" w:rsidRDefault="00AC4DB4" w:rsidP="00632350">
      <w:pPr>
        <w:pStyle w:val="FootnoteText"/>
        <w:widowControl w:val="0"/>
        <w:tabs>
          <w:tab w:val="clear" w:pos="1021"/>
          <w:tab w:val="right" w:pos="1020"/>
        </w:tabs>
        <w:rPr>
          <w:rFonts w:asciiTheme="majorBidi" w:hAnsiTheme="majorBidi" w:cstheme="majorBidi"/>
          <w:szCs w:val="18"/>
          <w:lang w:val="ru-RU"/>
        </w:rPr>
      </w:pPr>
      <w:r w:rsidRPr="00445850">
        <w:rPr>
          <w:rFonts w:asciiTheme="majorBidi" w:hAnsiTheme="majorBidi" w:cstheme="majorBidi"/>
          <w:szCs w:val="18"/>
          <w:lang w:val="ru-RU"/>
        </w:rPr>
        <w:tab/>
      </w:r>
      <w:r w:rsidRPr="000A78BB">
        <w:rPr>
          <w:rStyle w:val="FootnoteReference"/>
          <w:rFonts w:asciiTheme="majorBidi" w:hAnsiTheme="majorBidi" w:cstheme="majorBidi"/>
          <w:szCs w:val="18"/>
        </w:rPr>
        <w:footnoteRef/>
      </w:r>
      <w:r w:rsidRPr="00621A28">
        <w:rPr>
          <w:rFonts w:asciiTheme="majorBidi" w:hAnsiTheme="majorBidi" w:cstheme="majorBidi"/>
          <w:szCs w:val="18"/>
          <w:lang w:val="ru-RU"/>
        </w:rPr>
        <w:tab/>
      </w:r>
      <w:r>
        <w:rPr>
          <w:rFonts w:asciiTheme="majorBidi" w:hAnsiTheme="majorBidi" w:cstheme="majorBidi"/>
          <w:szCs w:val="18"/>
          <w:lang w:val="ru-RU"/>
        </w:rPr>
        <w:t>В 2013–</w:t>
      </w:r>
      <w:r w:rsidRPr="00621A28">
        <w:rPr>
          <w:rFonts w:asciiTheme="majorBidi" w:hAnsiTheme="majorBidi" w:cstheme="majorBidi"/>
          <w:szCs w:val="18"/>
          <w:lang w:val="ru-RU"/>
        </w:rPr>
        <w:t xml:space="preserve">2015 </w:t>
      </w:r>
      <w:r>
        <w:rPr>
          <w:rFonts w:asciiTheme="majorBidi" w:hAnsiTheme="majorBidi" w:cstheme="majorBidi"/>
          <w:szCs w:val="18"/>
          <w:lang w:val="ru-RU"/>
        </w:rPr>
        <w:t>годах</w:t>
      </w:r>
      <w:r w:rsidRPr="00621A28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в</w:t>
      </w:r>
      <w:r w:rsidRPr="00621A28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рамках</w:t>
      </w:r>
      <w:r w:rsidRPr="00621A28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программы</w:t>
      </w:r>
      <w:r w:rsidRPr="00621A28">
        <w:rPr>
          <w:rFonts w:asciiTheme="majorBidi" w:hAnsiTheme="majorBidi" w:cstheme="majorBidi"/>
          <w:szCs w:val="18"/>
          <w:lang w:val="ru-RU"/>
        </w:rPr>
        <w:t xml:space="preserve"> Европейского социального фонда «Управление и системные действия, </w:t>
      </w:r>
      <w:r>
        <w:rPr>
          <w:rFonts w:asciiTheme="majorBidi" w:hAnsiTheme="majorBidi" w:cstheme="majorBidi"/>
          <w:szCs w:val="18"/>
          <w:lang w:val="ru-RU"/>
        </w:rPr>
        <w:t>цель</w:t>
      </w:r>
      <w:r w:rsidRPr="00621A28">
        <w:rPr>
          <w:rFonts w:asciiTheme="majorBidi" w:hAnsiTheme="majorBidi" w:cstheme="majorBidi"/>
          <w:szCs w:val="18"/>
          <w:lang w:val="ru-RU"/>
        </w:rPr>
        <w:t xml:space="preserve"> – </w:t>
      </w:r>
      <w:r>
        <w:rPr>
          <w:rFonts w:asciiTheme="majorBidi" w:hAnsiTheme="majorBidi" w:cstheme="majorBidi"/>
          <w:szCs w:val="18"/>
          <w:lang w:val="ru-RU"/>
        </w:rPr>
        <w:t>конвергенция</w:t>
      </w:r>
      <w:r w:rsidRPr="00621A28">
        <w:rPr>
          <w:rFonts w:asciiTheme="majorBidi" w:hAnsiTheme="majorBidi" w:cstheme="majorBidi"/>
          <w:szCs w:val="18"/>
          <w:lang w:val="ru-RU"/>
        </w:rPr>
        <w:t xml:space="preserve">, </w:t>
      </w:r>
      <w:r>
        <w:rPr>
          <w:rFonts w:asciiTheme="majorBidi" w:hAnsiTheme="majorBidi" w:cstheme="majorBidi"/>
          <w:szCs w:val="18"/>
          <w:lang w:val="ru-RU"/>
        </w:rPr>
        <w:t>ось</w:t>
      </w:r>
      <w:r w:rsidRPr="00621A28">
        <w:rPr>
          <w:rFonts w:asciiTheme="majorBidi" w:hAnsiTheme="majorBidi" w:cstheme="majorBidi"/>
          <w:szCs w:val="18"/>
          <w:lang w:val="ru-RU"/>
        </w:rPr>
        <w:t xml:space="preserve"> «</w:t>
      </w:r>
      <w:r w:rsidRPr="000A78BB">
        <w:rPr>
          <w:rFonts w:asciiTheme="majorBidi" w:hAnsiTheme="majorBidi" w:cstheme="majorBidi"/>
          <w:szCs w:val="18"/>
        </w:rPr>
        <w:t>B</w:t>
      </w:r>
      <w:r w:rsidRPr="00621A28">
        <w:rPr>
          <w:rFonts w:asciiTheme="majorBidi" w:hAnsiTheme="majorBidi" w:cstheme="majorBidi"/>
          <w:szCs w:val="18"/>
          <w:lang w:val="ru-RU"/>
        </w:rPr>
        <w:t xml:space="preserve">», </w:t>
      </w:r>
      <w:r>
        <w:rPr>
          <w:rFonts w:asciiTheme="majorBidi" w:hAnsiTheme="majorBidi" w:cstheme="majorBidi"/>
          <w:szCs w:val="18"/>
          <w:lang w:val="ru-RU"/>
        </w:rPr>
        <w:t>трудоустройство</w:t>
      </w:r>
      <w:r w:rsidRPr="00621A28">
        <w:rPr>
          <w:rFonts w:asciiTheme="majorBidi" w:hAnsiTheme="majorBidi" w:cstheme="majorBidi"/>
          <w:szCs w:val="18"/>
          <w:lang w:val="ru-RU"/>
        </w:rPr>
        <w:t xml:space="preserve">» </w:t>
      </w:r>
      <w:r>
        <w:rPr>
          <w:rFonts w:asciiTheme="majorBidi" w:hAnsiTheme="majorBidi" w:cstheme="majorBidi"/>
          <w:szCs w:val="18"/>
          <w:lang w:val="ru-RU"/>
        </w:rPr>
        <w:t>НУБРД</w:t>
      </w:r>
      <w:r w:rsidRPr="00621A28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разработало</w:t>
      </w:r>
      <w:r w:rsidRPr="00621A28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конкретную</w:t>
      </w:r>
      <w:r w:rsidRPr="00621A28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программу</w:t>
      </w:r>
      <w:r w:rsidRPr="00621A28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действий</w:t>
      </w:r>
      <w:r w:rsidRPr="00621A28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по</w:t>
      </w:r>
      <w:r w:rsidRPr="00621A28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вопросу</w:t>
      </w:r>
      <w:r w:rsidRPr="00621A28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о</w:t>
      </w:r>
      <w:r w:rsidRPr="00621A28">
        <w:rPr>
          <w:rFonts w:asciiTheme="majorBidi" w:hAnsiTheme="majorBidi" w:cstheme="majorBidi"/>
          <w:szCs w:val="18"/>
          <w:lang w:val="ru-RU"/>
        </w:rPr>
        <w:t xml:space="preserve"> «</w:t>
      </w:r>
      <w:r>
        <w:rPr>
          <w:rFonts w:asciiTheme="majorBidi" w:hAnsiTheme="majorBidi" w:cstheme="majorBidi"/>
          <w:szCs w:val="18"/>
          <w:lang w:val="ru-RU"/>
        </w:rPr>
        <w:t>конструктивных моделях профессиональной подготовки, профориентации и трудоустройства»</w:t>
      </w:r>
      <w:r w:rsidRPr="00621A28">
        <w:rPr>
          <w:rFonts w:asciiTheme="majorBidi" w:hAnsiTheme="majorBidi" w:cstheme="majorBidi"/>
          <w:szCs w:val="18"/>
          <w:lang w:val="ru-RU"/>
        </w:rPr>
        <w:t xml:space="preserve">, </w:t>
      </w:r>
      <w:r>
        <w:rPr>
          <w:rFonts w:asciiTheme="majorBidi" w:hAnsiTheme="majorBidi" w:cstheme="majorBidi"/>
          <w:szCs w:val="18"/>
          <w:lang w:val="ru-RU"/>
        </w:rPr>
        <w:t xml:space="preserve">которая согласуется с конкретной целью </w:t>
      </w:r>
      <w:r w:rsidRPr="00255792">
        <w:rPr>
          <w:rFonts w:asciiTheme="majorBidi" w:hAnsiTheme="majorBidi" w:cstheme="majorBidi"/>
          <w:szCs w:val="18"/>
          <w:lang w:val="ru-RU"/>
        </w:rPr>
        <w:t xml:space="preserve">№ 2.3 </w:t>
      </w:r>
      <w:r>
        <w:rPr>
          <w:rFonts w:asciiTheme="majorBidi" w:hAnsiTheme="majorBidi" w:cstheme="majorBidi"/>
          <w:szCs w:val="18"/>
          <w:lang w:val="ru-RU"/>
        </w:rPr>
        <w:t>рассматриваемой</w:t>
      </w:r>
      <w:r w:rsidRPr="00255792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национальной</w:t>
      </w:r>
      <w:r w:rsidRPr="00255792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стратегии</w:t>
      </w:r>
      <w:r w:rsidRPr="00255792">
        <w:rPr>
          <w:rFonts w:asciiTheme="majorBidi" w:hAnsiTheme="majorBidi" w:cstheme="majorBidi"/>
          <w:szCs w:val="18"/>
          <w:lang w:val="ru-RU"/>
        </w:rPr>
        <w:t xml:space="preserve">, </w:t>
      </w:r>
      <w:r>
        <w:rPr>
          <w:rFonts w:asciiTheme="majorBidi" w:hAnsiTheme="majorBidi" w:cstheme="majorBidi"/>
          <w:szCs w:val="18"/>
          <w:lang w:val="ru-RU"/>
        </w:rPr>
        <w:t>посвященной</w:t>
      </w:r>
      <w:r w:rsidRPr="00255792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вопросам</w:t>
      </w:r>
      <w:r w:rsidRPr="00255792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трудоустройства</w:t>
      </w:r>
      <w:r w:rsidRPr="00255792">
        <w:rPr>
          <w:rFonts w:asciiTheme="majorBidi" w:hAnsiTheme="majorBidi" w:cstheme="majorBidi"/>
          <w:szCs w:val="18"/>
          <w:lang w:val="ru-RU"/>
        </w:rPr>
        <w:t xml:space="preserve">, </w:t>
      </w:r>
      <w:r>
        <w:rPr>
          <w:rFonts w:asciiTheme="majorBidi" w:hAnsiTheme="majorBidi" w:cstheme="majorBidi"/>
          <w:szCs w:val="18"/>
          <w:lang w:val="ru-RU"/>
        </w:rPr>
        <w:t>при этом цель заключается в том, чтобы воспроизвести в Италии испанский проект «</w:t>
      </w:r>
      <w:r w:rsidRPr="000A78BB">
        <w:rPr>
          <w:rFonts w:asciiTheme="majorBidi" w:hAnsiTheme="majorBidi" w:cstheme="majorBidi"/>
          <w:szCs w:val="18"/>
        </w:rPr>
        <w:t>ACCEDER</w:t>
      </w:r>
      <w:r>
        <w:rPr>
          <w:rFonts w:asciiTheme="majorBidi" w:hAnsiTheme="majorBidi" w:cstheme="majorBidi"/>
          <w:szCs w:val="18"/>
          <w:lang w:val="ru-RU"/>
        </w:rPr>
        <w:t>»</w:t>
      </w:r>
      <w:r w:rsidRPr="00255792">
        <w:rPr>
          <w:rFonts w:asciiTheme="majorBidi" w:hAnsiTheme="majorBidi" w:cstheme="majorBidi"/>
          <w:szCs w:val="18"/>
          <w:lang w:val="ru-RU"/>
        </w:rPr>
        <w:t xml:space="preserve">. </w:t>
      </w:r>
      <w:r>
        <w:rPr>
          <w:rFonts w:asciiTheme="majorBidi" w:hAnsiTheme="majorBidi" w:cstheme="majorBidi"/>
          <w:szCs w:val="18"/>
          <w:lang w:val="ru-RU"/>
        </w:rPr>
        <w:t>На</w:t>
      </w:r>
      <w:r w:rsidRPr="00C917BA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настоящий</w:t>
      </w:r>
      <w:r w:rsidRPr="00C917BA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момент</w:t>
      </w:r>
      <w:r w:rsidRPr="00C917BA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были</w:t>
      </w:r>
      <w:r w:rsidRPr="00C917BA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достигнуты</w:t>
      </w:r>
      <w:r w:rsidRPr="00C917BA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положительные</w:t>
      </w:r>
      <w:r w:rsidRPr="00C917BA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результаты</w:t>
      </w:r>
      <w:r w:rsidRPr="00C917BA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в отношении</w:t>
      </w:r>
      <w:r w:rsidRPr="00C917BA">
        <w:rPr>
          <w:rFonts w:asciiTheme="majorBidi" w:hAnsiTheme="majorBidi" w:cstheme="majorBidi"/>
          <w:szCs w:val="18"/>
          <w:lang w:val="ru-RU"/>
        </w:rPr>
        <w:t xml:space="preserve"> 100 </w:t>
      </w:r>
      <w:r>
        <w:rPr>
          <w:rFonts w:asciiTheme="majorBidi" w:hAnsiTheme="majorBidi" w:cstheme="majorBidi"/>
          <w:szCs w:val="18"/>
          <w:lang w:val="ru-RU"/>
        </w:rPr>
        <w:t>рома, из которых большинство составляют женщины</w:t>
      </w:r>
      <w:r w:rsidRPr="00C917BA">
        <w:rPr>
          <w:rFonts w:asciiTheme="majorBidi" w:hAnsiTheme="majorBidi" w:cstheme="majorBidi"/>
          <w:szCs w:val="18"/>
          <w:lang w:val="ru-RU"/>
        </w:rPr>
        <w:t xml:space="preserve">. </w:t>
      </w:r>
    </w:p>
  </w:footnote>
  <w:footnote w:id="63">
    <w:p w:rsidR="00AC4DB4" w:rsidRPr="00135892" w:rsidRDefault="00AC4DB4" w:rsidP="00632350">
      <w:pPr>
        <w:pStyle w:val="FootnoteText"/>
        <w:widowControl w:val="0"/>
        <w:tabs>
          <w:tab w:val="clear" w:pos="1021"/>
          <w:tab w:val="right" w:pos="1020"/>
        </w:tabs>
        <w:rPr>
          <w:rFonts w:asciiTheme="majorBidi" w:hAnsiTheme="majorBidi" w:cstheme="majorBidi"/>
          <w:szCs w:val="18"/>
          <w:lang w:val="ru-RU"/>
        </w:rPr>
      </w:pPr>
      <w:r w:rsidRPr="00C917BA">
        <w:rPr>
          <w:rFonts w:asciiTheme="majorBidi" w:hAnsiTheme="majorBidi" w:cstheme="majorBidi"/>
          <w:szCs w:val="18"/>
          <w:lang w:val="ru-RU"/>
        </w:rPr>
        <w:tab/>
      </w:r>
      <w:r w:rsidRPr="000A78BB">
        <w:rPr>
          <w:rStyle w:val="FootnoteReference"/>
          <w:rFonts w:asciiTheme="majorBidi" w:hAnsiTheme="majorBidi" w:cstheme="majorBidi"/>
          <w:szCs w:val="18"/>
        </w:rPr>
        <w:footnoteRef/>
      </w:r>
      <w:r w:rsidRPr="00135892">
        <w:rPr>
          <w:rFonts w:asciiTheme="majorBidi" w:hAnsiTheme="majorBidi" w:cstheme="majorBidi"/>
          <w:szCs w:val="18"/>
          <w:lang w:val="ru-RU"/>
        </w:rPr>
        <w:tab/>
      </w:r>
      <w:r>
        <w:rPr>
          <w:rFonts w:asciiTheme="majorBidi" w:hAnsiTheme="majorBidi" w:cstheme="majorBidi"/>
          <w:szCs w:val="18"/>
          <w:lang w:val="ru-RU"/>
        </w:rPr>
        <w:t>Проекты</w:t>
      </w:r>
      <w:r w:rsidRPr="00135892">
        <w:rPr>
          <w:rFonts w:asciiTheme="majorBidi" w:hAnsiTheme="majorBidi" w:cstheme="majorBidi"/>
          <w:szCs w:val="18"/>
          <w:lang w:val="ru-RU"/>
        </w:rPr>
        <w:t xml:space="preserve">, </w:t>
      </w:r>
      <w:r>
        <w:rPr>
          <w:rFonts w:asciiTheme="majorBidi" w:hAnsiTheme="majorBidi" w:cstheme="majorBidi"/>
          <w:szCs w:val="18"/>
          <w:lang w:val="ru-RU"/>
        </w:rPr>
        <w:t>осуществляемые</w:t>
      </w:r>
      <w:r w:rsidRPr="00135892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Министерством</w:t>
      </w:r>
      <w:r w:rsidRPr="00135892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труда</w:t>
      </w:r>
      <w:r w:rsidRPr="00135892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в</w:t>
      </w:r>
      <w:r w:rsidRPr="00135892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сотрудничестве</w:t>
      </w:r>
      <w:r w:rsidRPr="00135892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с</w:t>
      </w:r>
      <w:r w:rsidRPr="00135892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Министерством</w:t>
      </w:r>
      <w:r w:rsidRPr="00135892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 xml:space="preserve">образования в соответствии с Законом № 285/1997 в рамках более широкого проекта под названием «Интеграция детей и подростков рома, </w:t>
      </w:r>
      <w:proofErr w:type="spellStart"/>
      <w:r>
        <w:rPr>
          <w:rFonts w:asciiTheme="majorBidi" w:hAnsiTheme="majorBidi" w:cstheme="majorBidi"/>
          <w:szCs w:val="18"/>
          <w:lang w:val="ru-RU"/>
        </w:rPr>
        <w:t>синти</w:t>
      </w:r>
      <w:proofErr w:type="spellEnd"/>
      <w:r>
        <w:rPr>
          <w:rFonts w:asciiTheme="majorBidi" w:hAnsiTheme="majorBidi" w:cstheme="majorBidi"/>
          <w:szCs w:val="18"/>
          <w:lang w:val="ru-RU"/>
        </w:rPr>
        <w:t xml:space="preserve"> и </w:t>
      </w:r>
      <w:proofErr w:type="spellStart"/>
      <w:r>
        <w:rPr>
          <w:rFonts w:asciiTheme="majorBidi" w:hAnsiTheme="majorBidi" w:cstheme="majorBidi"/>
          <w:szCs w:val="18"/>
          <w:lang w:val="ru-RU"/>
        </w:rPr>
        <w:t>каминанти</w:t>
      </w:r>
      <w:proofErr w:type="spellEnd"/>
      <w:r>
        <w:rPr>
          <w:rFonts w:asciiTheme="majorBidi" w:hAnsiTheme="majorBidi" w:cstheme="majorBidi"/>
          <w:szCs w:val="18"/>
          <w:lang w:val="ru-RU"/>
        </w:rPr>
        <w:t>»</w:t>
      </w:r>
      <w:r w:rsidRPr="00135892">
        <w:rPr>
          <w:rFonts w:asciiTheme="majorBidi" w:hAnsiTheme="majorBidi" w:cstheme="majorBidi"/>
          <w:szCs w:val="18"/>
          <w:lang w:val="ru-RU"/>
        </w:rPr>
        <w:t xml:space="preserve">. 13 </w:t>
      </w:r>
      <w:r>
        <w:rPr>
          <w:rFonts w:asciiTheme="majorBidi" w:hAnsiTheme="majorBidi" w:cstheme="majorBidi"/>
          <w:szCs w:val="18"/>
          <w:lang w:val="ru-RU"/>
        </w:rPr>
        <w:t>коммун</w:t>
      </w:r>
      <w:r w:rsidRPr="00135892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приняли</w:t>
      </w:r>
      <w:r w:rsidRPr="00135892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участие</w:t>
      </w:r>
      <w:r w:rsidRPr="00135892">
        <w:rPr>
          <w:rFonts w:asciiTheme="majorBidi" w:hAnsiTheme="majorBidi" w:cstheme="majorBidi"/>
          <w:szCs w:val="18"/>
          <w:lang w:val="ru-RU"/>
        </w:rPr>
        <w:t xml:space="preserve">; </w:t>
      </w:r>
      <w:r>
        <w:rPr>
          <w:rFonts w:asciiTheme="majorBidi" w:hAnsiTheme="majorBidi" w:cstheme="majorBidi"/>
          <w:szCs w:val="18"/>
          <w:lang w:val="ru-RU"/>
        </w:rPr>
        <w:t>были</w:t>
      </w:r>
      <w:r w:rsidRPr="00135892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организованы</w:t>
      </w:r>
      <w:r w:rsidRPr="00135892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дискуссии</w:t>
      </w:r>
      <w:r w:rsidRPr="00135892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по</w:t>
      </w:r>
      <w:r w:rsidRPr="00135892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конкретным</w:t>
      </w:r>
      <w:r w:rsidRPr="00135892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вопросам</w:t>
      </w:r>
      <w:r w:rsidRPr="00135892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и</w:t>
      </w:r>
      <w:r w:rsidRPr="00135892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обмен</w:t>
      </w:r>
      <w:r w:rsidRPr="00135892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передовым опытом по двум ключевым направлениям работы</w:t>
      </w:r>
      <w:r w:rsidRPr="00135892">
        <w:rPr>
          <w:rFonts w:asciiTheme="majorBidi" w:hAnsiTheme="majorBidi" w:cstheme="majorBidi"/>
          <w:szCs w:val="18"/>
          <w:lang w:val="ru-RU"/>
        </w:rPr>
        <w:t xml:space="preserve">: </w:t>
      </w:r>
      <w:r>
        <w:rPr>
          <w:rFonts w:asciiTheme="majorBidi" w:hAnsiTheme="majorBidi" w:cstheme="majorBidi"/>
          <w:szCs w:val="18"/>
          <w:lang w:val="ru-RU"/>
        </w:rPr>
        <w:t xml:space="preserve">участие семей </w:t>
      </w:r>
      <w:r>
        <w:rPr>
          <w:rFonts w:asciiTheme="majorBidi" w:hAnsiTheme="majorBidi" w:cstheme="majorBidi"/>
          <w:szCs w:val="18"/>
          <w:lang w:val="ru-RU"/>
        </w:rPr>
        <w:br/>
        <w:t xml:space="preserve">с </w:t>
      </w:r>
      <w:proofErr w:type="spellStart"/>
      <w:r>
        <w:rPr>
          <w:rFonts w:asciiTheme="majorBidi" w:hAnsiTheme="majorBidi" w:cstheme="majorBidi"/>
          <w:szCs w:val="18"/>
          <w:lang w:val="ru-RU"/>
        </w:rPr>
        <w:t>уделением</w:t>
      </w:r>
      <w:proofErr w:type="spellEnd"/>
      <w:r>
        <w:rPr>
          <w:rFonts w:asciiTheme="majorBidi" w:hAnsiTheme="majorBidi" w:cstheme="majorBidi"/>
          <w:szCs w:val="18"/>
          <w:lang w:val="ru-RU"/>
        </w:rPr>
        <w:t xml:space="preserve"> особого внимания женщинам и девочкам и</w:t>
      </w:r>
      <w:r w:rsidRPr="00135892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условия приема в школах.</w:t>
      </w:r>
      <w:r w:rsidRPr="00135892">
        <w:rPr>
          <w:rFonts w:asciiTheme="majorBidi" w:hAnsiTheme="majorBidi" w:cstheme="majorBidi"/>
          <w:szCs w:val="18"/>
          <w:lang w:val="ru-RU"/>
        </w:rPr>
        <w:t xml:space="preserve"> </w:t>
      </w:r>
    </w:p>
  </w:footnote>
  <w:footnote w:id="64">
    <w:p w:rsidR="00AC4DB4" w:rsidRPr="00CF01B2" w:rsidRDefault="00AC4DB4" w:rsidP="00632350">
      <w:pPr>
        <w:pStyle w:val="FootnoteText"/>
        <w:widowControl w:val="0"/>
        <w:tabs>
          <w:tab w:val="clear" w:pos="1021"/>
          <w:tab w:val="right" w:pos="1020"/>
        </w:tabs>
        <w:rPr>
          <w:rFonts w:asciiTheme="majorBidi" w:hAnsiTheme="majorBidi" w:cstheme="majorBidi"/>
          <w:szCs w:val="18"/>
          <w:lang w:val="ru-RU"/>
        </w:rPr>
      </w:pPr>
      <w:r w:rsidRPr="00135892">
        <w:rPr>
          <w:rFonts w:asciiTheme="majorBidi" w:hAnsiTheme="majorBidi" w:cstheme="majorBidi"/>
          <w:szCs w:val="18"/>
          <w:lang w:val="ru-RU"/>
        </w:rPr>
        <w:tab/>
      </w:r>
      <w:r w:rsidRPr="000A78BB">
        <w:rPr>
          <w:rStyle w:val="FootnoteReference"/>
          <w:rFonts w:asciiTheme="majorBidi" w:hAnsiTheme="majorBidi" w:cstheme="majorBidi"/>
          <w:szCs w:val="18"/>
        </w:rPr>
        <w:footnoteRef/>
      </w:r>
      <w:r w:rsidRPr="00096C9B">
        <w:rPr>
          <w:rFonts w:asciiTheme="majorBidi" w:hAnsiTheme="majorBidi" w:cstheme="majorBidi"/>
          <w:szCs w:val="18"/>
          <w:lang w:val="ru-RU"/>
        </w:rPr>
        <w:tab/>
      </w:r>
      <w:r>
        <w:rPr>
          <w:rFonts w:asciiTheme="majorBidi" w:hAnsiTheme="majorBidi" w:cstheme="majorBidi"/>
          <w:szCs w:val="18"/>
          <w:lang w:val="ru-RU"/>
        </w:rPr>
        <w:t xml:space="preserve">Что касается отсева рома и </w:t>
      </w:r>
      <w:proofErr w:type="spellStart"/>
      <w:r>
        <w:rPr>
          <w:rFonts w:asciiTheme="majorBidi" w:hAnsiTheme="majorBidi" w:cstheme="majorBidi"/>
          <w:szCs w:val="18"/>
          <w:lang w:val="ru-RU"/>
        </w:rPr>
        <w:t>синти</w:t>
      </w:r>
      <w:proofErr w:type="spellEnd"/>
      <w:r>
        <w:rPr>
          <w:rFonts w:asciiTheme="majorBidi" w:hAnsiTheme="majorBidi" w:cstheme="majorBidi"/>
          <w:szCs w:val="18"/>
          <w:lang w:val="ru-RU"/>
        </w:rPr>
        <w:t xml:space="preserve"> из школ, то Национальная рабочая группа провела свое первое заседание по этому вопросу </w:t>
      </w:r>
      <w:r>
        <w:rPr>
          <w:rFonts w:asciiTheme="majorBidi" w:eastAsia="MS ??" w:hAnsiTheme="majorBidi" w:cstheme="majorBidi"/>
          <w:szCs w:val="18"/>
          <w:lang w:val="ru-RU"/>
        </w:rPr>
        <w:t>11 февраля</w:t>
      </w:r>
      <w:r w:rsidRPr="00096C9B">
        <w:rPr>
          <w:rFonts w:asciiTheme="majorBidi" w:eastAsia="MS ??" w:hAnsiTheme="majorBidi" w:cstheme="majorBidi"/>
          <w:szCs w:val="18"/>
          <w:lang w:val="ru-RU" w:eastAsia="fr-FR"/>
        </w:rPr>
        <w:t xml:space="preserve"> 2013</w:t>
      </w:r>
      <w:r>
        <w:rPr>
          <w:rFonts w:asciiTheme="majorBidi" w:eastAsia="MS ??" w:hAnsiTheme="majorBidi" w:cstheme="majorBidi"/>
          <w:szCs w:val="18"/>
          <w:lang w:val="ru-RU" w:eastAsia="fr-FR"/>
        </w:rPr>
        <w:t xml:space="preserve"> года</w:t>
      </w:r>
      <w:r w:rsidRPr="00096C9B">
        <w:rPr>
          <w:rFonts w:asciiTheme="majorBidi" w:eastAsia="MS ??" w:hAnsiTheme="majorBidi" w:cstheme="majorBidi"/>
          <w:szCs w:val="18"/>
          <w:lang w:val="ru-RU" w:eastAsia="fr-FR"/>
        </w:rPr>
        <w:t xml:space="preserve">. </w:t>
      </w:r>
      <w:r>
        <w:rPr>
          <w:rFonts w:asciiTheme="majorBidi" w:eastAsia="MS ??" w:hAnsiTheme="majorBidi" w:cstheme="majorBidi"/>
          <w:szCs w:val="18"/>
          <w:lang w:val="ru-RU" w:eastAsia="fr-FR"/>
        </w:rPr>
        <w:t>Была</w:t>
      </w:r>
      <w:r w:rsidRPr="00096C9B">
        <w:rPr>
          <w:rFonts w:asciiTheme="majorBidi" w:eastAsia="MS ??" w:hAnsiTheme="majorBidi" w:cstheme="majorBidi"/>
          <w:szCs w:val="18"/>
          <w:lang w:val="ru-RU" w:eastAsia="fr-FR"/>
        </w:rPr>
        <w:t xml:space="preserve"> </w:t>
      </w:r>
      <w:r>
        <w:rPr>
          <w:rFonts w:asciiTheme="majorBidi" w:eastAsia="MS ??" w:hAnsiTheme="majorBidi" w:cstheme="majorBidi"/>
          <w:szCs w:val="18"/>
          <w:lang w:val="ru-RU" w:eastAsia="fr-FR"/>
        </w:rPr>
        <w:t>создана</w:t>
      </w:r>
      <w:r w:rsidRPr="00096C9B">
        <w:rPr>
          <w:rFonts w:asciiTheme="majorBidi" w:eastAsia="MS ??" w:hAnsiTheme="majorBidi" w:cstheme="majorBidi"/>
          <w:szCs w:val="18"/>
          <w:lang w:val="ru-RU" w:eastAsia="fr-FR"/>
        </w:rPr>
        <w:t xml:space="preserve"> </w:t>
      </w:r>
      <w:r>
        <w:rPr>
          <w:rFonts w:asciiTheme="majorBidi" w:eastAsia="MS ??" w:hAnsiTheme="majorBidi" w:cstheme="majorBidi"/>
          <w:szCs w:val="18"/>
          <w:lang w:val="ru-RU" w:eastAsia="fr-FR"/>
        </w:rPr>
        <w:t>вспомогательная</w:t>
      </w:r>
      <w:r w:rsidRPr="00096C9B">
        <w:rPr>
          <w:rFonts w:asciiTheme="majorBidi" w:eastAsia="MS ??" w:hAnsiTheme="majorBidi" w:cstheme="majorBidi"/>
          <w:szCs w:val="18"/>
          <w:lang w:val="ru-RU" w:eastAsia="fr-FR"/>
        </w:rPr>
        <w:t xml:space="preserve"> </w:t>
      </w:r>
      <w:r>
        <w:rPr>
          <w:rFonts w:asciiTheme="majorBidi" w:eastAsia="MS ??" w:hAnsiTheme="majorBidi" w:cstheme="majorBidi"/>
          <w:szCs w:val="18"/>
          <w:lang w:val="ru-RU" w:eastAsia="fr-FR"/>
        </w:rPr>
        <w:t>рабочая</w:t>
      </w:r>
      <w:r w:rsidRPr="00096C9B">
        <w:rPr>
          <w:rFonts w:asciiTheme="majorBidi" w:eastAsia="MS ??" w:hAnsiTheme="majorBidi" w:cstheme="majorBidi"/>
          <w:szCs w:val="18"/>
          <w:lang w:val="ru-RU" w:eastAsia="fr-FR"/>
        </w:rPr>
        <w:t xml:space="preserve"> </w:t>
      </w:r>
      <w:r>
        <w:rPr>
          <w:rFonts w:asciiTheme="majorBidi" w:eastAsia="MS ??" w:hAnsiTheme="majorBidi" w:cstheme="majorBidi"/>
          <w:szCs w:val="18"/>
          <w:lang w:val="ru-RU" w:eastAsia="fr-FR"/>
        </w:rPr>
        <w:t>группа</w:t>
      </w:r>
      <w:r w:rsidRPr="00096C9B">
        <w:rPr>
          <w:rFonts w:asciiTheme="majorBidi" w:eastAsia="MS ??" w:hAnsiTheme="majorBidi" w:cstheme="majorBidi"/>
          <w:szCs w:val="18"/>
          <w:lang w:val="ru-RU" w:eastAsia="fr-FR"/>
        </w:rPr>
        <w:t xml:space="preserve">, </w:t>
      </w:r>
      <w:r>
        <w:rPr>
          <w:rFonts w:asciiTheme="majorBidi" w:eastAsia="MS ??" w:hAnsiTheme="majorBidi" w:cstheme="majorBidi"/>
          <w:szCs w:val="18"/>
          <w:lang w:val="ru-RU" w:eastAsia="fr-FR"/>
        </w:rPr>
        <w:t>которая</w:t>
      </w:r>
      <w:r w:rsidRPr="00096C9B">
        <w:rPr>
          <w:rFonts w:asciiTheme="majorBidi" w:eastAsia="MS ??" w:hAnsiTheme="majorBidi" w:cstheme="majorBidi"/>
          <w:szCs w:val="18"/>
          <w:lang w:val="ru-RU" w:eastAsia="fr-FR"/>
        </w:rPr>
        <w:t xml:space="preserve"> </w:t>
      </w:r>
      <w:r>
        <w:rPr>
          <w:rFonts w:asciiTheme="majorBidi" w:eastAsia="MS ??" w:hAnsiTheme="majorBidi" w:cstheme="majorBidi"/>
          <w:szCs w:val="18"/>
          <w:lang w:val="ru-RU" w:eastAsia="fr-FR"/>
        </w:rPr>
        <w:t>приступила</w:t>
      </w:r>
      <w:r w:rsidRPr="00096C9B">
        <w:rPr>
          <w:rFonts w:asciiTheme="majorBidi" w:eastAsia="MS ??" w:hAnsiTheme="majorBidi" w:cstheme="majorBidi"/>
          <w:szCs w:val="18"/>
          <w:lang w:val="ru-RU" w:eastAsia="fr-FR"/>
        </w:rPr>
        <w:t xml:space="preserve"> </w:t>
      </w:r>
      <w:r>
        <w:rPr>
          <w:rFonts w:asciiTheme="majorBidi" w:eastAsia="MS ??" w:hAnsiTheme="majorBidi" w:cstheme="majorBidi"/>
          <w:szCs w:val="18"/>
          <w:lang w:val="ru-RU" w:eastAsia="fr-FR"/>
        </w:rPr>
        <w:t>к</w:t>
      </w:r>
      <w:r w:rsidRPr="00096C9B">
        <w:rPr>
          <w:rFonts w:asciiTheme="majorBidi" w:eastAsia="MS ??" w:hAnsiTheme="majorBidi" w:cstheme="majorBidi"/>
          <w:szCs w:val="18"/>
          <w:lang w:val="ru-RU" w:eastAsia="fr-FR"/>
        </w:rPr>
        <w:t xml:space="preserve"> </w:t>
      </w:r>
      <w:r>
        <w:rPr>
          <w:rFonts w:asciiTheme="majorBidi" w:eastAsia="MS ??" w:hAnsiTheme="majorBidi" w:cstheme="majorBidi"/>
          <w:szCs w:val="18"/>
          <w:lang w:val="ru-RU" w:eastAsia="fr-FR"/>
        </w:rPr>
        <w:t>реализации</w:t>
      </w:r>
      <w:r w:rsidRPr="00096C9B">
        <w:rPr>
          <w:rFonts w:asciiTheme="majorBidi" w:eastAsia="MS ??" w:hAnsiTheme="majorBidi" w:cstheme="majorBidi"/>
          <w:szCs w:val="18"/>
          <w:lang w:val="ru-RU" w:eastAsia="fr-FR"/>
        </w:rPr>
        <w:t xml:space="preserve"> </w:t>
      </w:r>
      <w:r>
        <w:rPr>
          <w:rFonts w:asciiTheme="majorBidi" w:eastAsia="MS ??" w:hAnsiTheme="majorBidi" w:cstheme="majorBidi"/>
          <w:szCs w:val="18"/>
          <w:lang w:val="ru-RU" w:eastAsia="fr-FR"/>
        </w:rPr>
        <w:t>специального пилотного проекта для учащихся и преподавателей по истории рома/геноциду цыган</w:t>
      </w:r>
      <w:r w:rsidRPr="00096C9B">
        <w:rPr>
          <w:rFonts w:asciiTheme="majorBidi" w:eastAsia="MS ??" w:hAnsiTheme="majorBidi" w:cstheme="majorBidi"/>
          <w:szCs w:val="18"/>
          <w:lang w:val="ru-RU" w:eastAsia="fr-FR"/>
        </w:rPr>
        <w:t xml:space="preserve">, </w:t>
      </w:r>
      <w:proofErr w:type="spellStart"/>
      <w:r>
        <w:rPr>
          <w:rFonts w:asciiTheme="majorBidi" w:eastAsia="MS ??" w:hAnsiTheme="majorBidi" w:cstheme="majorBidi"/>
          <w:szCs w:val="18"/>
          <w:lang w:val="ru-RU" w:eastAsia="fr-FR"/>
        </w:rPr>
        <w:t>недискриминации</w:t>
      </w:r>
      <w:proofErr w:type="spellEnd"/>
      <w:r>
        <w:rPr>
          <w:rFonts w:asciiTheme="majorBidi" w:eastAsia="MS ??" w:hAnsiTheme="majorBidi" w:cstheme="majorBidi"/>
          <w:szCs w:val="18"/>
          <w:lang w:val="ru-RU" w:eastAsia="fr-FR"/>
        </w:rPr>
        <w:t xml:space="preserve"> и правам человека</w:t>
      </w:r>
      <w:r w:rsidRPr="00096C9B">
        <w:rPr>
          <w:rFonts w:asciiTheme="majorBidi" w:eastAsia="MS ??" w:hAnsiTheme="majorBidi" w:cstheme="majorBidi"/>
          <w:szCs w:val="18"/>
          <w:lang w:val="ru-RU" w:eastAsia="fr-FR"/>
        </w:rPr>
        <w:t xml:space="preserve">. </w:t>
      </w:r>
      <w:r>
        <w:rPr>
          <w:rFonts w:asciiTheme="majorBidi" w:eastAsia="MS ??" w:hAnsiTheme="majorBidi" w:cstheme="majorBidi"/>
          <w:szCs w:val="18"/>
          <w:lang w:val="ru-RU" w:eastAsia="fr-FR"/>
        </w:rPr>
        <w:t>В</w:t>
      </w:r>
      <w:r w:rsidRPr="00CF01B2">
        <w:rPr>
          <w:rFonts w:asciiTheme="majorBidi" w:eastAsia="MS ??" w:hAnsiTheme="majorBidi" w:cstheme="majorBidi"/>
          <w:szCs w:val="18"/>
          <w:lang w:val="ru-RU" w:eastAsia="fr-FR"/>
        </w:rPr>
        <w:t xml:space="preserve"> </w:t>
      </w:r>
      <w:r>
        <w:rPr>
          <w:rFonts w:asciiTheme="majorBidi" w:eastAsia="MS ??" w:hAnsiTheme="majorBidi" w:cstheme="majorBidi"/>
          <w:szCs w:val="18"/>
          <w:lang w:val="ru-RU" w:eastAsia="fr-FR"/>
        </w:rPr>
        <w:t>рамках</w:t>
      </w:r>
      <w:r w:rsidRPr="00CF01B2">
        <w:rPr>
          <w:rFonts w:asciiTheme="majorBidi" w:eastAsia="MS ??" w:hAnsiTheme="majorBidi" w:cstheme="majorBidi"/>
          <w:szCs w:val="18"/>
          <w:lang w:val="ru-RU" w:eastAsia="fr-FR"/>
        </w:rPr>
        <w:t xml:space="preserve"> </w:t>
      </w:r>
      <w:r>
        <w:rPr>
          <w:rFonts w:asciiTheme="majorBidi" w:eastAsia="MS ??" w:hAnsiTheme="majorBidi" w:cstheme="majorBidi"/>
          <w:szCs w:val="18"/>
          <w:lang w:val="ru-RU" w:eastAsia="fr-FR"/>
        </w:rPr>
        <w:t>повышения</w:t>
      </w:r>
      <w:r w:rsidRPr="00CF01B2">
        <w:rPr>
          <w:rFonts w:asciiTheme="majorBidi" w:eastAsia="MS ??" w:hAnsiTheme="majorBidi" w:cstheme="majorBidi"/>
          <w:szCs w:val="18"/>
          <w:lang w:val="ru-RU" w:eastAsia="fr-FR"/>
        </w:rPr>
        <w:t xml:space="preserve"> </w:t>
      </w:r>
      <w:r>
        <w:rPr>
          <w:rFonts w:asciiTheme="majorBidi" w:eastAsia="MS ??" w:hAnsiTheme="majorBidi" w:cstheme="majorBidi"/>
          <w:szCs w:val="18"/>
          <w:lang w:val="ru-RU" w:eastAsia="fr-FR"/>
        </w:rPr>
        <w:t>осведомленности</w:t>
      </w:r>
      <w:r w:rsidRPr="00CF01B2">
        <w:rPr>
          <w:rFonts w:asciiTheme="majorBidi" w:eastAsia="MS ??" w:hAnsiTheme="majorBidi" w:cstheme="majorBidi"/>
          <w:szCs w:val="18"/>
          <w:lang w:val="ru-RU" w:eastAsia="fr-FR"/>
        </w:rPr>
        <w:t xml:space="preserve"> </w:t>
      </w:r>
      <w:r>
        <w:rPr>
          <w:rFonts w:asciiTheme="majorBidi" w:eastAsia="MS ??" w:hAnsiTheme="majorBidi" w:cstheme="majorBidi"/>
          <w:szCs w:val="18"/>
          <w:lang w:val="ru-RU" w:eastAsia="fr-FR"/>
        </w:rPr>
        <w:br/>
        <w:t>по</w:t>
      </w:r>
      <w:r w:rsidRPr="00CF01B2">
        <w:rPr>
          <w:rFonts w:asciiTheme="majorBidi" w:eastAsia="MS ??" w:hAnsiTheme="majorBidi" w:cstheme="majorBidi"/>
          <w:szCs w:val="18"/>
          <w:lang w:val="ru-RU" w:eastAsia="fr-FR"/>
        </w:rPr>
        <w:t xml:space="preserve"> </w:t>
      </w:r>
      <w:r>
        <w:rPr>
          <w:rFonts w:asciiTheme="majorBidi" w:eastAsia="MS ??" w:hAnsiTheme="majorBidi" w:cstheme="majorBidi"/>
          <w:szCs w:val="18"/>
          <w:lang w:val="ru-RU" w:eastAsia="fr-FR"/>
        </w:rPr>
        <w:t>вопросам</w:t>
      </w:r>
      <w:r w:rsidRPr="00CF01B2">
        <w:rPr>
          <w:rFonts w:asciiTheme="majorBidi" w:eastAsia="MS ??" w:hAnsiTheme="majorBidi" w:cstheme="majorBidi"/>
          <w:szCs w:val="18"/>
          <w:lang w:val="ru-RU" w:eastAsia="fr-FR"/>
        </w:rPr>
        <w:t xml:space="preserve"> </w:t>
      </w:r>
      <w:r>
        <w:rPr>
          <w:rFonts w:asciiTheme="majorBidi" w:eastAsia="MS ??" w:hAnsiTheme="majorBidi" w:cstheme="majorBidi"/>
          <w:szCs w:val="18"/>
          <w:lang w:val="ru-RU" w:eastAsia="fr-FR"/>
        </w:rPr>
        <w:t>прав</w:t>
      </w:r>
      <w:r w:rsidRPr="00CF01B2">
        <w:rPr>
          <w:rFonts w:asciiTheme="majorBidi" w:eastAsia="MS ??" w:hAnsiTheme="majorBidi" w:cstheme="majorBidi"/>
          <w:szCs w:val="18"/>
          <w:lang w:val="ru-RU" w:eastAsia="fr-FR"/>
        </w:rPr>
        <w:t xml:space="preserve">, </w:t>
      </w:r>
      <w:r>
        <w:rPr>
          <w:rFonts w:asciiTheme="majorBidi" w:eastAsia="MS ??" w:hAnsiTheme="majorBidi" w:cstheme="majorBidi"/>
          <w:szCs w:val="18"/>
          <w:lang w:val="ru-RU" w:eastAsia="fr-FR"/>
        </w:rPr>
        <w:t>культуры</w:t>
      </w:r>
      <w:r w:rsidRPr="00CF01B2">
        <w:rPr>
          <w:rFonts w:asciiTheme="majorBidi" w:eastAsia="MS ??" w:hAnsiTheme="majorBidi" w:cstheme="majorBidi"/>
          <w:szCs w:val="18"/>
          <w:lang w:val="ru-RU" w:eastAsia="fr-FR"/>
        </w:rPr>
        <w:t xml:space="preserve"> </w:t>
      </w:r>
      <w:r>
        <w:rPr>
          <w:rFonts w:asciiTheme="majorBidi" w:eastAsia="MS ??" w:hAnsiTheme="majorBidi" w:cstheme="majorBidi"/>
          <w:szCs w:val="18"/>
          <w:lang w:val="ru-RU" w:eastAsia="fr-FR"/>
        </w:rPr>
        <w:t>и</w:t>
      </w:r>
      <w:r w:rsidRPr="00CF01B2">
        <w:rPr>
          <w:rFonts w:asciiTheme="majorBidi" w:eastAsia="MS ??" w:hAnsiTheme="majorBidi" w:cstheme="majorBidi"/>
          <w:szCs w:val="18"/>
          <w:lang w:val="ru-RU" w:eastAsia="fr-FR"/>
        </w:rPr>
        <w:t xml:space="preserve"> </w:t>
      </w:r>
      <w:r>
        <w:rPr>
          <w:rFonts w:asciiTheme="majorBidi" w:eastAsia="MS ??" w:hAnsiTheme="majorBidi" w:cstheme="majorBidi"/>
          <w:szCs w:val="18"/>
          <w:lang w:val="ru-RU" w:eastAsia="fr-FR"/>
        </w:rPr>
        <w:t>истории</w:t>
      </w:r>
      <w:r w:rsidRPr="00CF01B2">
        <w:rPr>
          <w:rFonts w:asciiTheme="majorBidi" w:eastAsia="MS ??" w:hAnsiTheme="majorBidi" w:cstheme="majorBidi"/>
          <w:szCs w:val="18"/>
          <w:lang w:val="ru-RU" w:eastAsia="fr-FR"/>
        </w:rPr>
        <w:t xml:space="preserve"> </w:t>
      </w:r>
      <w:r>
        <w:rPr>
          <w:rFonts w:asciiTheme="majorBidi" w:eastAsia="MS ??" w:hAnsiTheme="majorBidi" w:cstheme="majorBidi"/>
          <w:szCs w:val="18"/>
          <w:lang w:val="ru-RU" w:eastAsia="fr-FR"/>
        </w:rPr>
        <w:t>Фондом</w:t>
      </w:r>
      <w:r w:rsidRPr="00CF01B2">
        <w:rPr>
          <w:rFonts w:asciiTheme="majorBidi" w:eastAsia="MS ??" w:hAnsiTheme="majorBidi" w:cstheme="majorBidi"/>
          <w:szCs w:val="18"/>
          <w:lang w:val="ru-RU" w:eastAsia="fr-FR"/>
        </w:rPr>
        <w:t xml:space="preserve"> </w:t>
      </w:r>
      <w:proofErr w:type="spellStart"/>
      <w:r>
        <w:rPr>
          <w:rFonts w:asciiTheme="majorBidi" w:eastAsia="MS ??" w:hAnsiTheme="majorBidi" w:cstheme="majorBidi"/>
          <w:szCs w:val="18"/>
          <w:lang w:val="ru-RU" w:eastAsia="fr-FR"/>
        </w:rPr>
        <w:t>Шоа</w:t>
      </w:r>
      <w:proofErr w:type="spellEnd"/>
      <w:r w:rsidRPr="00CF01B2">
        <w:rPr>
          <w:rFonts w:asciiTheme="majorBidi" w:eastAsia="MS ??" w:hAnsiTheme="majorBidi" w:cstheme="majorBidi"/>
          <w:szCs w:val="18"/>
          <w:lang w:val="ru-RU" w:eastAsia="fr-FR"/>
        </w:rPr>
        <w:t xml:space="preserve"> </w:t>
      </w:r>
      <w:r>
        <w:rPr>
          <w:rFonts w:asciiTheme="majorBidi" w:eastAsia="MS ??" w:hAnsiTheme="majorBidi" w:cstheme="majorBidi"/>
          <w:szCs w:val="18"/>
          <w:lang w:val="ru-RU" w:eastAsia="fr-FR"/>
        </w:rPr>
        <w:t>и</w:t>
      </w:r>
      <w:r w:rsidRPr="00CF01B2">
        <w:rPr>
          <w:rFonts w:asciiTheme="majorBidi" w:eastAsia="MS ??" w:hAnsiTheme="majorBidi" w:cstheme="majorBidi"/>
          <w:szCs w:val="18"/>
          <w:lang w:val="ru-RU" w:eastAsia="fr-FR"/>
        </w:rPr>
        <w:t xml:space="preserve"> </w:t>
      </w:r>
      <w:r>
        <w:rPr>
          <w:rFonts w:asciiTheme="majorBidi" w:eastAsia="MS ??" w:hAnsiTheme="majorBidi" w:cstheme="majorBidi"/>
          <w:szCs w:val="18"/>
          <w:lang w:val="ru-RU" w:eastAsia="fr-FR"/>
        </w:rPr>
        <w:t xml:space="preserve">Католическим университетом </w:t>
      </w:r>
      <w:r>
        <w:rPr>
          <w:rFonts w:asciiTheme="majorBidi" w:eastAsia="MS ??" w:hAnsiTheme="majorBidi" w:cstheme="majorBidi"/>
          <w:szCs w:val="18"/>
          <w:lang w:val="ru-RU" w:eastAsia="fr-FR"/>
        </w:rPr>
        <w:br/>
        <w:t>в Милане был создан веб-сайт по теме геноцида цыган, преимущественно ориентированный на школьную систему</w:t>
      </w:r>
      <w:r w:rsidRPr="00CF01B2">
        <w:rPr>
          <w:rFonts w:asciiTheme="majorBidi" w:eastAsia="MS ??" w:hAnsiTheme="majorBidi" w:cstheme="majorBidi"/>
          <w:szCs w:val="18"/>
          <w:lang w:val="ru-RU" w:eastAsia="fr-FR"/>
        </w:rPr>
        <w:t xml:space="preserve">. </w:t>
      </w:r>
    </w:p>
  </w:footnote>
  <w:footnote w:id="65">
    <w:p w:rsidR="00AC4DB4" w:rsidRPr="00AA3493" w:rsidRDefault="00AC4DB4" w:rsidP="00632350">
      <w:pPr>
        <w:pStyle w:val="FootnoteText"/>
        <w:widowControl w:val="0"/>
        <w:tabs>
          <w:tab w:val="clear" w:pos="1021"/>
          <w:tab w:val="right" w:pos="1020"/>
        </w:tabs>
        <w:rPr>
          <w:rFonts w:asciiTheme="majorBidi" w:hAnsiTheme="majorBidi" w:cstheme="majorBidi"/>
          <w:szCs w:val="18"/>
          <w:lang w:val="ru-RU"/>
        </w:rPr>
      </w:pPr>
      <w:r w:rsidRPr="00CF01B2">
        <w:rPr>
          <w:rFonts w:asciiTheme="majorBidi" w:hAnsiTheme="majorBidi" w:cstheme="majorBidi"/>
          <w:szCs w:val="18"/>
          <w:lang w:val="ru-RU"/>
        </w:rPr>
        <w:tab/>
      </w:r>
      <w:r w:rsidRPr="000A78BB">
        <w:rPr>
          <w:rStyle w:val="FootnoteReference"/>
          <w:rFonts w:asciiTheme="majorBidi" w:hAnsiTheme="majorBidi" w:cstheme="majorBidi"/>
          <w:szCs w:val="18"/>
        </w:rPr>
        <w:footnoteRef/>
      </w:r>
      <w:r w:rsidRPr="00AA3493">
        <w:rPr>
          <w:rFonts w:asciiTheme="majorBidi" w:hAnsiTheme="majorBidi" w:cstheme="majorBidi"/>
          <w:szCs w:val="18"/>
          <w:lang w:val="ru-RU"/>
        </w:rPr>
        <w:tab/>
      </w:r>
      <w:r>
        <w:rPr>
          <w:rFonts w:asciiTheme="majorBidi" w:hAnsiTheme="majorBidi" w:cstheme="majorBidi"/>
          <w:szCs w:val="18"/>
          <w:lang w:val="ru-RU"/>
        </w:rPr>
        <w:t>Согласно данным</w:t>
      </w:r>
      <w:r w:rsidRPr="00AA3493">
        <w:rPr>
          <w:rFonts w:asciiTheme="majorBidi" w:hAnsiTheme="majorBidi" w:cstheme="majorBidi"/>
          <w:szCs w:val="18"/>
          <w:lang w:val="ru-RU"/>
        </w:rPr>
        <w:t xml:space="preserve">, </w:t>
      </w:r>
      <w:r>
        <w:rPr>
          <w:rFonts w:asciiTheme="majorBidi" w:hAnsiTheme="majorBidi" w:cstheme="majorBidi"/>
          <w:szCs w:val="18"/>
          <w:lang w:val="ru-RU"/>
        </w:rPr>
        <w:t>собранным</w:t>
      </w:r>
      <w:r w:rsidRPr="00AA3493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в</w:t>
      </w:r>
      <w:r w:rsidRPr="00AA3493">
        <w:rPr>
          <w:rFonts w:asciiTheme="majorBidi" w:hAnsiTheme="majorBidi" w:cstheme="majorBidi"/>
          <w:szCs w:val="18"/>
          <w:lang w:val="ru-RU"/>
        </w:rPr>
        <w:t xml:space="preserve"> 2014 </w:t>
      </w:r>
      <w:r>
        <w:rPr>
          <w:rFonts w:asciiTheme="majorBidi" w:hAnsiTheme="majorBidi" w:cstheme="majorBidi"/>
          <w:szCs w:val="18"/>
          <w:lang w:val="ru-RU"/>
        </w:rPr>
        <w:t>году</w:t>
      </w:r>
      <w:r w:rsidRPr="00AA3493">
        <w:rPr>
          <w:rFonts w:asciiTheme="majorBidi" w:hAnsiTheme="majorBidi" w:cstheme="majorBidi"/>
          <w:szCs w:val="18"/>
          <w:lang w:val="ru-RU"/>
        </w:rPr>
        <w:t xml:space="preserve">, 800 </w:t>
      </w:r>
      <w:r>
        <w:rPr>
          <w:rFonts w:asciiTheme="majorBidi" w:hAnsiTheme="majorBidi" w:cstheme="majorBidi"/>
          <w:szCs w:val="18"/>
          <w:lang w:val="ru-RU"/>
        </w:rPr>
        <w:t>заключенных</w:t>
      </w:r>
      <w:r w:rsidRPr="00AA3493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находились</w:t>
      </w:r>
      <w:r w:rsidRPr="00AA3493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br/>
        <w:t>на</w:t>
      </w:r>
      <w:r w:rsidRPr="00AA3493">
        <w:rPr>
          <w:rFonts w:asciiTheme="majorBidi" w:hAnsiTheme="majorBidi" w:cstheme="majorBidi"/>
          <w:szCs w:val="18"/>
          <w:lang w:val="ru-RU"/>
        </w:rPr>
        <w:t xml:space="preserve"> </w:t>
      </w:r>
      <w:r w:rsidRPr="00AA3493">
        <w:rPr>
          <w:lang w:val="ru-RU"/>
        </w:rPr>
        <w:t>полусвободн</w:t>
      </w:r>
      <w:r>
        <w:rPr>
          <w:lang w:val="ru-RU"/>
        </w:rPr>
        <w:t>ом</w:t>
      </w:r>
      <w:r w:rsidRPr="00AA3493">
        <w:rPr>
          <w:lang w:val="ru-RU"/>
        </w:rPr>
        <w:t xml:space="preserve"> режим</w:t>
      </w:r>
      <w:r>
        <w:rPr>
          <w:lang w:val="ru-RU"/>
        </w:rPr>
        <w:t>е</w:t>
      </w:r>
      <w:r>
        <w:rPr>
          <w:rFonts w:asciiTheme="majorBidi" w:hAnsiTheme="majorBidi" w:cstheme="majorBidi"/>
          <w:szCs w:val="18"/>
          <w:lang w:val="ru-RU"/>
        </w:rPr>
        <w:t>, а</w:t>
      </w:r>
      <w:r w:rsidRPr="00AA3493">
        <w:rPr>
          <w:rFonts w:asciiTheme="majorBidi" w:hAnsiTheme="majorBidi" w:cstheme="majorBidi"/>
          <w:szCs w:val="18"/>
          <w:lang w:val="ru-RU"/>
        </w:rPr>
        <w:t xml:space="preserve"> </w:t>
      </w:r>
      <w:r w:rsidRPr="00AA3493">
        <w:rPr>
          <w:lang w:val="ru-RU"/>
        </w:rPr>
        <w:t xml:space="preserve">в отношении 31 </w:t>
      </w:r>
      <w:r>
        <w:rPr>
          <w:lang w:val="ru-RU"/>
        </w:rPr>
        <w:t>000</w:t>
      </w:r>
      <w:r w:rsidRPr="00AA3493">
        <w:rPr>
          <w:lang w:val="ru-RU"/>
        </w:rPr>
        <w:t xml:space="preserve"> лиц </w:t>
      </w:r>
      <w:r>
        <w:rPr>
          <w:lang w:val="ru-RU"/>
        </w:rPr>
        <w:t xml:space="preserve">были </w:t>
      </w:r>
      <w:r w:rsidRPr="00AA3493">
        <w:rPr>
          <w:lang w:val="ru-RU"/>
        </w:rPr>
        <w:t>приняты меры, альтернативные содержанию под стражей</w:t>
      </w:r>
      <w:r w:rsidRPr="00AA3493">
        <w:rPr>
          <w:rFonts w:asciiTheme="majorBidi" w:hAnsiTheme="majorBidi" w:cstheme="majorBidi"/>
          <w:szCs w:val="18"/>
          <w:lang w:val="ru-RU"/>
        </w:rPr>
        <w:t xml:space="preserve">. </w:t>
      </w:r>
    </w:p>
  </w:footnote>
  <w:footnote w:id="66">
    <w:p w:rsidR="00AC4DB4" w:rsidRPr="000A1618" w:rsidRDefault="00AC4DB4" w:rsidP="00632350">
      <w:pPr>
        <w:pStyle w:val="FootnoteText"/>
        <w:widowControl w:val="0"/>
        <w:tabs>
          <w:tab w:val="clear" w:pos="1021"/>
          <w:tab w:val="right" w:pos="1020"/>
        </w:tabs>
        <w:rPr>
          <w:rFonts w:asciiTheme="majorBidi" w:hAnsiTheme="majorBidi" w:cstheme="majorBidi"/>
          <w:szCs w:val="18"/>
          <w:lang w:val="ru-RU"/>
        </w:rPr>
      </w:pPr>
      <w:r w:rsidRPr="00AA3493">
        <w:rPr>
          <w:rFonts w:asciiTheme="majorBidi" w:hAnsiTheme="majorBidi" w:cstheme="majorBidi"/>
          <w:szCs w:val="18"/>
          <w:lang w:val="ru-RU"/>
        </w:rPr>
        <w:tab/>
      </w:r>
      <w:r w:rsidRPr="000A78BB">
        <w:rPr>
          <w:rStyle w:val="FootnoteReference"/>
          <w:rFonts w:asciiTheme="majorBidi" w:hAnsiTheme="majorBidi" w:cstheme="majorBidi"/>
          <w:szCs w:val="18"/>
        </w:rPr>
        <w:footnoteRef/>
      </w:r>
      <w:r w:rsidRPr="00584A10">
        <w:rPr>
          <w:rFonts w:asciiTheme="majorBidi" w:hAnsiTheme="majorBidi" w:cstheme="majorBidi"/>
          <w:szCs w:val="18"/>
          <w:lang w:val="ru-RU"/>
        </w:rPr>
        <w:tab/>
      </w:r>
      <w:r w:rsidR="00064AD1">
        <w:fldChar w:fldCharType="begin"/>
      </w:r>
      <w:r w:rsidR="00064AD1" w:rsidRPr="00E64D2C">
        <w:rPr>
          <w:lang w:val="ru-RU"/>
        </w:rPr>
        <w:instrText xml:space="preserve"> </w:instrText>
      </w:r>
      <w:r w:rsidR="00064AD1">
        <w:instrText>HYPERLINK</w:instrText>
      </w:r>
      <w:r w:rsidR="00064AD1" w:rsidRPr="00E64D2C">
        <w:rPr>
          <w:lang w:val="ru-RU"/>
        </w:rPr>
        <w:instrText xml:space="preserve"> "</w:instrText>
      </w:r>
      <w:r w:rsidR="00064AD1">
        <w:instrText>https</w:instrText>
      </w:r>
      <w:r w:rsidR="00064AD1" w:rsidRPr="00E64D2C">
        <w:rPr>
          <w:lang w:val="ru-RU"/>
        </w:rPr>
        <w:instrText>://</w:instrText>
      </w:r>
      <w:r w:rsidR="00064AD1">
        <w:instrText>www</w:instrText>
      </w:r>
      <w:r w:rsidR="00064AD1" w:rsidRPr="00E64D2C">
        <w:rPr>
          <w:lang w:val="ru-RU"/>
        </w:rPr>
        <w:instrText>.</w:instrText>
      </w:r>
      <w:r w:rsidR="00064AD1">
        <w:instrText>giustizia</w:instrText>
      </w:r>
      <w:r w:rsidR="00064AD1" w:rsidRPr="00E64D2C">
        <w:rPr>
          <w:lang w:val="ru-RU"/>
        </w:rPr>
        <w:instrText>.</w:instrText>
      </w:r>
      <w:r w:rsidR="00064AD1">
        <w:instrText>it</w:instrText>
      </w:r>
      <w:r w:rsidR="00064AD1" w:rsidRPr="00E64D2C">
        <w:rPr>
          <w:lang w:val="ru-RU"/>
        </w:rPr>
        <w:instrText>/</w:instrText>
      </w:r>
      <w:r w:rsidR="00064AD1">
        <w:instrText>giustizia</w:instrText>
      </w:r>
      <w:r w:rsidR="00064AD1" w:rsidRPr="00E64D2C">
        <w:rPr>
          <w:lang w:val="ru-RU"/>
        </w:rPr>
        <w:instrText>/</w:instrText>
      </w:r>
      <w:r w:rsidR="00064AD1">
        <w:instrText>it</w:instrText>
      </w:r>
      <w:r w:rsidR="00064AD1" w:rsidRPr="00E64D2C">
        <w:rPr>
          <w:lang w:val="ru-RU"/>
        </w:rPr>
        <w:instrText>/</w:instrText>
      </w:r>
      <w:r w:rsidR="00064AD1">
        <w:instrText>mg</w:instrText>
      </w:r>
      <w:r w:rsidR="00064AD1" w:rsidRPr="00E64D2C">
        <w:rPr>
          <w:lang w:val="ru-RU"/>
        </w:rPr>
        <w:instrText>_1_14_1.</w:instrText>
      </w:r>
      <w:r w:rsidR="00064AD1">
        <w:instrText>wp</w:instrText>
      </w:r>
      <w:r w:rsidR="00064AD1" w:rsidRPr="00E64D2C">
        <w:rPr>
          <w:lang w:val="ru-RU"/>
        </w:rPr>
        <w:instrText>?</w:instrText>
      </w:r>
      <w:r w:rsidR="00064AD1">
        <w:instrText>previsiousPage</w:instrText>
      </w:r>
      <w:r w:rsidR="00064AD1" w:rsidRPr="00E64D2C">
        <w:rPr>
          <w:lang w:val="ru-RU"/>
        </w:rPr>
        <w:instrText>=</w:instrText>
      </w:r>
      <w:r w:rsidR="00064AD1">
        <w:instrText>mg</w:instrText>
      </w:r>
      <w:r w:rsidR="00064AD1" w:rsidRPr="00E64D2C">
        <w:rPr>
          <w:lang w:val="ru-RU"/>
        </w:rPr>
        <w:instrText>_1_14&amp;</w:instrText>
      </w:r>
      <w:r w:rsidR="00064AD1">
        <w:instrText>contentId</w:instrText>
      </w:r>
      <w:r w:rsidR="00064AD1" w:rsidRPr="00E64D2C">
        <w:rPr>
          <w:lang w:val="ru-RU"/>
        </w:rPr>
        <w:instrText xml:space="preserve">" </w:instrText>
      </w:r>
      <w:r w:rsidR="00064AD1">
        <w:fldChar w:fldCharType="separate"/>
      </w:r>
      <w:r w:rsidRPr="00401C24">
        <w:rPr>
          <w:rStyle w:val="Hyperlink"/>
          <w:u w:val="none"/>
        </w:rPr>
        <w:t>https</w:t>
      </w:r>
      <w:r w:rsidRPr="00401C24">
        <w:rPr>
          <w:rStyle w:val="Hyperlink"/>
          <w:u w:val="none"/>
          <w:lang w:val="ru-RU"/>
        </w:rPr>
        <w:t>://</w:t>
      </w:r>
      <w:r w:rsidRPr="00401C24">
        <w:rPr>
          <w:rStyle w:val="Hyperlink"/>
          <w:u w:val="none"/>
          <w:lang w:val="en-US"/>
        </w:rPr>
        <w:t>www</w:t>
      </w:r>
      <w:r w:rsidRPr="00401C24">
        <w:rPr>
          <w:rStyle w:val="Hyperlink"/>
          <w:u w:val="none"/>
          <w:lang w:val="ru-RU"/>
        </w:rPr>
        <w:t>.</w:t>
      </w:r>
      <w:proofErr w:type="spellStart"/>
      <w:r w:rsidRPr="00401C24">
        <w:rPr>
          <w:rStyle w:val="Hyperlink"/>
          <w:u w:val="none"/>
        </w:rPr>
        <w:t>giustizia</w:t>
      </w:r>
      <w:proofErr w:type="spellEnd"/>
      <w:r w:rsidRPr="00401C24">
        <w:rPr>
          <w:rStyle w:val="Hyperlink"/>
          <w:u w:val="none"/>
          <w:lang w:val="ru-RU"/>
        </w:rPr>
        <w:t>.</w:t>
      </w:r>
      <w:r w:rsidRPr="00401C24">
        <w:rPr>
          <w:rStyle w:val="Hyperlink"/>
          <w:u w:val="none"/>
        </w:rPr>
        <w:t>it</w:t>
      </w:r>
      <w:r w:rsidRPr="00401C24">
        <w:rPr>
          <w:rStyle w:val="Hyperlink"/>
          <w:u w:val="none"/>
          <w:lang w:val="ru-RU"/>
        </w:rPr>
        <w:t>/</w:t>
      </w:r>
      <w:proofErr w:type="spellStart"/>
      <w:r w:rsidRPr="00401C24">
        <w:rPr>
          <w:rStyle w:val="Hyperlink"/>
          <w:u w:val="none"/>
        </w:rPr>
        <w:t>giustizia</w:t>
      </w:r>
      <w:proofErr w:type="spellEnd"/>
      <w:r w:rsidRPr="00401C24">
        <w:rPr>
          <w:rStyle w:val="Hyperlink"/>
          <w:u w:val="none"/>
          <w:lang w:val="ru-RU"/>
        </w:rPr>
        <w:t>/</w:t>
      </w:r>
      <w:r w:rsidRPr="00401C24">
        <w:rPr>
          <w:rStyle w:val="Hyperlink"/>
          <w:u w:val="none"/>
        </w:rPr>
        <w:t>it</w:t>
      </w:r>
      <w:r w:rsidRPr="00401C24">
        <w:rPr>
          <w:rStyle w:val="Hyperlink"/>
          <w:u w:val="none"/>
          <w:lang w:val="ru-RU"/>
        </w:rPr>
        <w:t>/</w:t>
      </w:r>
      <w:r w:rsidRPr="00401C24">
        <w:rPr>
          <w:rStyle w:val="Hyperlink"/>
          <w:u w:val="none"/>
        </w:rPr>
        <w:t>mg</w:t>
      </w:r>
      <w:r w:rsidRPr="00401C24">
        <w:rPr>
          <w:rStyle w:val="Hyperlink"/>
          <w:u w:val="none"/>
          <w:lang w:val="ru-RU"/>
        </w:rPr>
        <w:t>_1_14_1.</w:t>
      </w:r>
      <w:proofErr w:type="spellStart"/>
      <w:r w:rsidRPr="00401C24">
        <w:rPr>
          <w:rStyle w:val="Hyperlink"/>
          <w:u w:val="none"/>
        </w:rPr>
        <w:t>wp</w:t>
      </w:r>
      <w:proofErr w:type="spellEnd"/>
      <w:r w:rsidRPr="00401C24">
        <w:rPr>
          <w:rStyle w:val="Hyperlink"/>
          <w:u w:val="none"/>
          <w:lang w:val="ru-RU"/>
        </w:rPr>
        <w:t>?</w:t>
      </w:r>
      <w:proofErr w:type="spellStart"/>
      <w:r w:rsidRPr="00401C24">
        <w:rPr>
          <w:rStyle w:val="Hyperlink"/>
          <w:u w:val="none"/>
        </w:rPr>
        <w:t>previsiousPage</w:t>
      </w:r>
      <w:proofErr w:type="spellEnd"/>
      <w:r w:rsidRPr="00401C24">
        <w:rPr>
          <w:rStyle w:val="Hyperlink"/>
          <w:u w:val="none"/>
          <w:lang w:val="ru-RU"/>
        </w:rPr>
        <w:t>=</w:t>
      </w:r>
      <w:r w:rsidRPr="00401C24">
        <w:rPr>
          <w:rStyle w:val="Hyperlink"/>
          <w:u w:val="none"/>
        </w:rPr>
        <w:t>mg</w:t>
      </w:r>
      <w:r w:rsidRPr="00401C24">
        <w:rPr>
          <w:rStyle w:val="Hyperlink"/>
          <w:u w:val="none"/>
          <w:lang w:val="ru-RU"/>
        </w:rPr>
        <w:t>_1_14&amp;</w:t>
      </w:r>
      <w:proofErr w:type="spellStart"/>
      <w:r w:rsidRPr="00401C24">
        <w:rPr>
          <w:rStyle w:val="Hyperlink"/>
          <w:u w:val="none"/>
        </w:rPr>
        <w:t>contentId</w:t>
      </w:r>
      <w:proofErr w:type="spellEnd"/>
      <w:r w:rsidR="00064AD1">
        <w:rPr>
          <w:rStyle w:val="Hyperlink"/>
          <w:u w:val="none"/>
        </w:rPr>
        <w:fldChar w:fldCharType="end"/>
      </w:r>
      <w:r w:rsidRPr="00401C24">
        <w:rPr>
          <w:rStyle w:val="Hyperlink"/>
          <w:u w:val="none"/>
          <w:lang w:val="ru-RU"/>
        </w:rPr>
        <w:br/>
        <w:t>=</w:t>
      </w:r>
      <w:r w:rsidRPr="00401C24">
        <w:rPr>
          <w:rStyle w:val="Hyperlink"/>
          <w:u w:val="none"/>
        </w:rPr>
        <w:t>SST</w:t>
      </w:r>
      <w:r w:rsidRPr="00401C24">
        <w:rPr>
          <w:rStyle w:val="Hyperlink"/>
          <w:u w:val="none"/>
          <w:lang w:val="ru-RU"/>
        </w:rPr>
        <w:t>1225348</w:t>
      </w:r>
      <w:r w:rsidRPr="000A1618">
        <w:rPr>
          <w:rFonts w:asciiTheme="majorBidi" w:hAnsiTheme="majorBidi" w:cstheme="majorBidi"/>
          <w:spacing w:val="-2"/>
          <w:szCs w:val="18"/>
          <w:lang w:val="ru-RU" w:eastAsia="it-IT"/>
        </w:rPr>
        <w:t>.</w:t>
      </w:r>
    </w:p>
  </w:footnote>
  <w:footnote w:id="67">
    <w:p w:rsidR="00AC4DB4" w:rsidRPr="00A7796F" w:rsidRDefault="00AC4DB4" w:rsidP="00E52072">
      <w:pPr>
        <w:pStyle w:val="FootnoteText"/>
        <w:widowControl w:val="0"/>
        <w:tabs>
          <w:tab w:val="clear" w:pos="1021"/>
          <w:tab w:val="right" w:pos="1020"/>
        </w:tabs>
        <w:rPr>
          <w:rStyle w:val="Hyperlink"/>
          <w:lang w:val="ru-RU"/>
        </w:rPr>
      </w:pPr>
      <w:r w:rsidRPr="000A1618">
        <w:rPr>
          <w:rFonts w:asciiTheme="majorBidi" w:hAnsiTheme="majorBidi" w:cstheme="majorBidi"/>
          <w:szCs w:val="18"/>
          <w:lang w:val="ru-RU"/>
        </w:rPr>
        <w:tab/>
      </w:r>
      <w:r w:rsidRPr="000A1618">
        <w:rPr>
          <w:rStyle w:val="FootnoteReference"/>
          <w:rFonts w:asciiTheme="majorBidi" w:hAnsiTheme="majorBidi" w:cstheme="majorBidi"/>
          <w:szCs w:val="18"/>
        </w:rPr>
        <w:footnoteRef/>
      </w:r>
      <w:r w:rsidRPr="000A1618">
        <w:rPr>
          <w:rFonts w:asciiTheme="majorBidi" w:hAnsiTheme="majorBidi" w:cstheme="majorBidi"/>
          <w:szCs w:val="18"/>
          <w:lang w:val="ru-RU"/>
        </w:rPr>
        <w:tab/>
      </w:r>
      <w:r w:rsidR="00064AD1">
        <w:fldChar w:fldCharType="begin"/>
      </w:r>
      <w:r w:rsidR="00064AD1" w:rsidRPr="00E64D2C">
        <w:rPr>
          <w:lang w:val="ru-RU"/>
        </w:rPr>
        <w:instrText xml:space="preserve"> </w:instrText>
      </w:r>
      <w:r w:rsidR="00064AD1">
        <w:instrText>HYPERLINK</w:instrText>
      </w:r>
      <w:r w:rsidR="00064AD1" w:rsidRPr="00E64D2C">
        <w:rPr>
          <w:lang w:val="ru-RU"/>
        </w:rPr>
        <w:instrText xml:space="preserve"> "</w:instrText>
      </w:r>
      <w:r w:rsidR="00064AD1">
        <w:instrText>https</w:instrText>
      </w:r>
      <w:r w:rsidR="00064AD1" w:rsidRPr="00E64D2C">
        <w:rPr>
          <w:lang w:val="ru-RU"/>
        </w:rPr>
        <w:instrText>://</w:instrText>
      </w:r>
      <w:r w:rsidR="00064AD1">
        <w:instrText>www</w:instrText>
      </w:r>
      <w:r w:rsidR="00064AD1" w:rsidRPr="00E64D2C">
        <w:rPr>
          <w:lang w:val="ru-RU"/>
        </w:rPr>
        <w:instrText>.</w:instrText>
      </w:r>
      <w:r w:rsidR="00064AD1">
        <w:instrText>giustizia</w:instrText>
      </w:r>
      <w:r w:rsidR="00064AD1" w:rsidRPr="00E64D2C">
        <w:rPr>
          <w:lang w:val="ru-RU"/>
        </w:rPr>
        <w:instrText>.</w:instrText>
      </w:r>
      <w:r w:rsidR="00064AD1">
        <w:instrText>it</w:instrText>
      </w:r>
      <w:r w:rsidR="00064AD1" w:rsidRPr="00E64D2C">
        <w:rPr>
          <w:lang w:val="ru-RU"/>
        </w:rPr>
        <w:instrText>/</w:instrText>
      </w:r>
      <w:r w:rsidR="00064AD1">
        <w:instrText>giustizia</w:instrText>
      </w:r>
      <w:r w:rsidR="00064AD1" w:rsidRPr="00E64D2C">
        <w:rPr>
          <w:lang w:val="ru-RU"/>
        </w:rPr>
        <w:instrText>/</w:instrText>
      </w:r>
      <w:r w:rsidR="00064AD1">
        <w:instrText>it</w:instrText>
      </w:r>
      <w:r w:rsidR="00064AD1" w:rsidRPr="00E64D2C">
        <w:rPr>
          <w:lang w:val="ru-RU"/>
        </w:rPr>
        <w:instrText>/</w:instrText>
      </w:r>
      <w:r w:rsidR="00064AD1">
        <w:instrText>mg</w:instrText>
      </w:r>
      <w:r w:rsidR="00064AD1" w:rsidRPr="00E64D2C">
        <w:rPr>
          <w:lang w:val="ru-RU"/>
        </w:rPr>
        <w:instrText>_1_14_1.</w:instrText>
      </w:r>
      <w:r w:rsidR="00064AD1">
        <w:instrText>wp</w:instrText>
      </w:r>
      <w:r w:rsidR="00064AD1" w:rsidRPr="00E64D2C">
        <w:rPr>
          <w:lang w:val="ru-RU"/>
        </w:rPr>
        <w:instrText>?</w:instrText>
      </w:r>
      <w:r w:rsidR="00064AD1">
        <w:instrText>previsiousPage</w:instrText>
      </w:r>
      <w:r w:rsidR="00064AD1" w:rsidRPr="00E64D2C">
        <w:rPr>
          <w:lang w:val="ru-RU"/>
        </w:rPr>
        <w:instrText>=</w:instrText>
      </w:r>
      <w:r w:rsidR="00064AD1">
        <w:instrText>mg</w:instrText>
      </w:r>
      <w:r w:rsidR="00064AD1" w:rsidRPr="00E64D2C">
        <w:rPr>
          <w:lang w:val="ru-RU"/>
        </w:rPr>
        <w:instrText>_1_14&amp;</w:instrText>
      </w:r>
      <w:r w:rsidR="00064AD1">
        <w:instrText>contentId</w:instrText>
      </w:r>
      <w:r w:rsidR="00064AD1" w:rsidRPr="00E64D2C">
        <w:rPr>
          <w:lang w:val="ru-RU"/>
        </w:rPr>
        <w:instrText xml:space="preserve">" </w:instrText>
      </w:r>
      <w:r w:rsidR="00064AD1">
        <w:fldChar w:fldCharType="separate"/>
      </w:r>
      <w:r w:rsidRPr="00332443">
        <w:rPr>
          <w:rStyle w:val="Hyperlink"/>
          <w:u w:val="none"/>
        </w:rPr>
        <w:t>https</w:t>
      </w:r>
      <w:r w:rsidRPr="00332443">
        <w:rPr>
          <w:rStyle w:val="Hyperlink"/>
          <w:u w:val="none"/>
          <w:lang w:val="ru-RU"/>
        </w:rPr>
        <w:t>://</w:t>
      </w:r>
      <w:r w:rsidRPr="00332443">
        <w:rPr>
          <w:rStyle w:val="Hyperlink"/>
          <w:u w:val="none"/>
        </w:rPr>
        <w:t>www</w:t>
      </w:r>
      <w:r w:rsidRPr="00332443">
        <w:rPr>
          <w:rStyle w:val="Hyperlink"/>
          <w:u w:val="none"/>
          <w:lang w:val="ru-RU"/>
        </w:rPr>
        <w:t>.</w:t>
      </w:r>
      <w:proofErr w:type="spellStart"/>
      <w:r w:rsidRPr="00332443">
        <w:rPr>
          <w:rStyle w:val="Hyperlink"/>
          <w:u w:val="none"/>
        </w:rPr>
        <w:t>giustizia</w:t>
      </w:r>
      <w:proofErr w:type="spellEnd"/>
      <w:r w:rsidRPr="00332443">
        <w:rPr>
          <w:rStyle w:val="Hyperlink"/>
          <w:u w:val="none"/>
          <w:lang w:val="ru-RU"/>
        </w:rPr>
        <w:t>.</w:t>
      </w:r>
      <w:r w:rsidRPr="00332443">
        <w:rPr>
          <w:rStyle w:val="Hyperlink"/>
          <w:u w:val="none"/>
        </w:rPr>
        <w:t>it</w:t>
      </w:r>
      <w:r w:rsidRPr="00332443">
        <w:rPr>
          <w:rStyle w:val="Hyperlink"/>
          <w:u w:val="none"/>
          <w:lang w:val="ru-RU"/>
        </w:rPr>
        <w:t>/</w:t>
      </w:r>
      <w:proofErr w:type="spellStart"/>
      <w:r w:rsidRPr="00332443">
        <w:rPr>
          <w:rStyle w:val="Hyperlink"/>
          <w:u w:val="none"/>
        </w:rPr>
        <w:t>giustizia</w:t>
      </w:r>
      <w:proofErr w:type="spellEnd"/>
      <w:r w:rsidRPr="00332443">
        <w:rPr>
          <w:rStyle w:val="Hyperlink"/>
          <w:u w:val="none"/>
          <w:lang w:val="ru-RU"/>
        </w:rPr>
        <w:t>/</w:t>
      </w:r>
      <w:r w:rsidRPr="00332443">
        <w:rPr>
          <w:rStyle w:val="Hyperlink"/>
          <w:u w:val="none"/>
        </w:rPr>
        <w:t>it</w:t>
      </w:r>
      <w:r w:rsidRPr="00332443">
        <w:rPr>
          <w:rStyle w:val="Hyperlink"/>
          <w:u w:val="none"/>
          <w:lang w:val="ru-RU"/>
        </w:rPr>
        <w:t>/</w:t>
      </w:r>
      <w:r w:rsidRPr="00332443">
        <w:rPr>
          <w:rStyle w:val="Hyperlink"/>
          <w:u w:val="none"/>
        </w:rPr>
        <w:t>mg</w:t>
      </w:r>
      <w:r w:rsidRPr="00332443">
        <w:rPr>
          <w:rStyle w:val="Hyperlink"/>
          <w:u w:val="none"/>
          <w:lang w:val="ru-RU"/>
        </w:rPr>
        <w:t>_1_14_1.</w:t>
      </w:r>
      <w:proofErr w:type="spellStart"/>
      <w:r w:rsidRPr="00332443">
        <w:rPr>
          <w:rStyle w:val="Hyperlink"/>
          <w:u w:val="none"/>
        </w:rPr>
        <w:t>wp</w:t>
      </w:r>
      <w:proofErr w:type="spellEnd"/>
      <w:r w:rsidRPr="00332443">
        <w:rPr>
          <w:rStyle w:val="Hyperlink"/>
          <w:u w:val="none"/>
          <w:lang w:val="ru-RU"/>
        </w:rPr>
        <w:t>?</w:t>
      </w:r>
      <w:proofErr w:type="spellStart"/>
      <w:r w:rsidRPr="00332443">
        <w:rPr>
          <w:rStyle w:val="Hyperlink"/>
          <w:u w:val="none"/>
        </w:rPr>
        <w:t>previsiousPage</w:t>
      </w:r>
      <w:proofErr w:type="spellEnd"/>
      <w:r w:rsidRPr="00332443">
        <w:rPr>
          <w:rStyle w:val="Hyperlink"/>
          <w:u w:val="none"/>
          <w:lang w:val="ru-RU"/>
        </w:rPr>
        <w:t>=</w:t>
      </w:r>
      <w:r w:rsidRPr="00332443">
        <w:rPr>
          <w:rStyle w:val="Hyperlink"/>
          <w:u w:val="none"/>
        </w:rPr>
        <w:t>mg</w:t>
      </w:r>
      <w:r w:rsidRPr="00332443">
        <w:rPr>
          <w:rStyle w:val="Hyperlink"/>
          <w:u w:val="none"/>
          <w:lang w:val="ru-RU"/>
        </w:rPr>
        <w:t>_1_14&amp;</w:t>
      </w:r>
      <w:proofErr w:type="spellStart"/>
      <w:r w:rsidRPr="00332443">
        <w:rPr>
          <w:rStyle w:val="Hyperlink"/>
          <w:u w:val="none"/>
        </w:rPr>
        <w:t>contentId</w:t>
      </w:r>
      <w:proofErr w:type="spellEnd"/>
      <w:r w:rsidR="00064AD1">
        <w:rPr>
          <w:rStyle w:val="Hyperlink"/>
          <w:u w:val="none"/>
        </w:rPr>
        <w:fldChar w:fldCharType="end"/>
      </w:r>
      <w:r w:rsidRPr="00332443">
        <w:rPr>
          <w:rStyle w:val="Hyperlink"/>
          <w:u w:val="none"/>
          <w:lang w:val="ru-RU"/>
        </w:rPr>
        <w:br/>
        <w:t>=</w:t>
      </w:r>
      <w:r w:rsidRPr="00332443">
        <w:rPr>
          <w:rStyle w:val="Hyperlink"/>
          <w:u w:val="none"/>
        </w:rPr>
        <w:t>SST</w:t>
      </w:r>
      <w:r w:rsidRPr="00332443">
        <w:rPr>
          <w:rStyle w:val="Hyperlink"/>
          <w:u w:val="none"/>
          <w:lang w:val="ru-RU"/>
        </w:rPr>
        <w:t>1164516</w:t>
      </w:r>
      <w:r w:rsidRPr="00401C24">
        <w:rPr>
          <w:rStyle w:val="Hyperlink"/>
          <w:u w:val="none"/>
          <w:lang w:val="ru-RU"/>
        </w:rPr>
        <w:t>.</w:t>
      </w:r>
    </w:p>
  </w:footnote>
  <w:footnote w:id="68">
    <w:p w:rsidR="00AC4DB4" w:rsidRPr="008B4AB8" w:rsidRDefault="00AC4DB4" w:rsidP="00632350">
      <w:pPr>
        <w:pStyle w:val="FootnoteText"/>
        <w:rPr>
          <w:szCs w:val="18"/>
          <w:lang w:val="ru-RU"/>
        </w:rPr>
      </w:pPr>
      <w:r w:rsidRPr="00584A10">
        <w:rPr>
          <w:lang w:val="ru-RU"/>
        </w:rPr>
        <w:tab/>
      </w:r>
      <w:r>
        <w:rPr>
          <w:rStyle w:val="FootnoteReference"/>
        </w:rPr>
        <w:footnoteRef/>
      </w:r>
      <w:r>
        <w:rPr>
          <w:lang w:val="ru-RU"/>
        </w:rPr>
        <w:tab/>
      </w:r>
      <w:r w:rsidR="00064AD1">
        <w:fldChar w:fldCharType="begin"/>
      </w:r>
      <w:r w:rsidR="00064AD1" w:rsidRPr="00E64D2C">
        <w:rPr>
          <w:lang w:val="ru-RU"/>
        </w:rPr>
        <w:instrText xml:space="preserve"> </w:instrText>
      </w:r>
      <w:r w:rsidR="00064AD1">
        <w:instrText>HYPERLINK</w:instrText>
      </w:r>
      <w:r w:rsidR="00064AD1" w:rsidRPr="00E64D2C">
        <w:rPr>
          <w:lang w:val="ru-RU"/>
        </w:rPr>
        <w:instrText xml:space="preserve"> "</w:instrText>
      </w:r>
      <w:r w:rsidR="00064AD1">
        <w:instrText>https</w:instrText>
      </w:r>
      <w:r w:rsidR="00064AD1" w:rsidRPr="00E64D2C">
        <w:rPr>
          <w:lang w:val="ru-RU"/>
        </w:rPr>
        <w:instrText>://</w:instrText>
      </w:r>
      <w:r w:rsidR="00064AD1">
        <w:instrText>www</w:instrText>
      </w:r>
      <w:r w:rsidR="00064AD1" w:rsidRPr="00E64D2C">
        <w:rPr>
          <w:lang w:val="ru-RU"/>
        </w:rPr>
        <w:instrText>.</w:instrText>
      </w:r>
      <w:r w:rsidR="00064AD1">
        <w:instrText>giustizia</w:instrText>
      </w:r>
      <w:r w:rsidR="00064AD1" w:rsidRPr="00E64D2C">
        <w:rPr>
          <w:lang w:val="ru-RU"/>
        </w:rPr>
        <w:instrText>.</w:instrText>
      </w:r>
      <w:r w:rsidR="00064AD1">
        <w:instrText>it</w:instrText>
      </w:r>
      <w:r w:rsidR="00064AD1" w:rsidRPr="00E64D2C">
        <w:rPr>
          <w:lang w:val="ru-RU"/>
        </w:rPr>
        <w:instrText>/</w:instrText>
      </w:r>
      <w:r w:rsidR="00064AD1">
        <w:instrText>giustizia</w:instrText>
      </w:r>
      <w:r w:rsidR="00064AD1" w:rsidRPr="00E64D2C">
        <w:rPr>
          <w:lang w:val="ru-RU"/>
        </w:rPr>
        <w:instrText>/</w:instrText>
      </w:r>
      <w:r w:rsidR="00064AD1">
        <w:instrText>it</w:instrText>
      </w:r>
      <w:r w:rsidR="00064AD1" w:rsidRPr="00E64D2C">
        <w:rPr>
          <w:lang w:val="ru-RU"/>
        </w:rPr>
        <w:instrText>/</w:instrText>
      </w:r>
      <w:r w:rsidR="00064AD1">
        <w:instrText>mg</w:instrText>
      </w:r>
      <w:r w:rsidR="00064AD1" w:rsidRPr="00E64D2C">
        <w:rPr>
          <w:lang w:val="ru-RU"/>
        </w:rPr>
        <w:instrText>_1_1</w:instrText>
      </w:r>
      <w:r w:rsidR="00064AD1" w:rsidRPr="00E64D2C">
        <w:rPr>
          <w:lang w:val="ru-RU"/>
        </w:rPr>
        <w:instrText>4_1.</w:instrText>
      </w:r>
      <w:r w:rsidR="00064AD1">
        <w:instrText>wp</w:instrText>
      </w:r>
      <w:r w:rsidR="00064AD1" w:rsidRPr="00E64D2C">
        <w:rPr>
          <w:lang w:val="ru-RU"/>
        </w:rPr>
        <w:instrText>?</w:instrText>
      </w:r>
      <w:r w:rsidR="00064AD1">
        <w:instrText>previsiousPage</w:instrText>
      </w:r>
      <w:r w:rsidR="00064AD1" w:rsidRPr="00E64D2C">
        <w:rPr>
          <w:lang w:val="ru-RU"/>
        </w:rPr>
        <w:instrText>=</w:instrText>
      </w:r>
      <w:r w:rsidR="00064AD1">
        <w:instrText>mg</w:instrText>
      </w:r>
      <w:r w:rsidR="00064AD1" w:rsidRPr="00E64D2C">
        <w:rPr>
          <w:lang w:val="ru-RU"/>
        </w:rPr>
        <w:instrText>_1_14&amp;</w:instrText>
      </w:r>
      <w:r w:rsidR="00064AD1">
        <w:instrText>contentId</w:instrText>
      </w:r>
      <w:r w:rsidR="00064AD1" w:rsidRPr="00E64D2C">
        <w:rPr>
          <w:lang w:val="ru-RU"/>
        </w:rPr>
        <w:instrText xml:space="preserve">" </w:instrText>
      </w:r>
      <w:r w:rsidR="00064AD1">
        <w:fldChar w:fldCharType="separate"/>
      </w:r>
      <w:r w:rsidRPr="00332443">
        <w:rPr>
          <w:rStyle w:val="Hyperlink"/>
          <w:u w:val="none"/>
        </w:rPr>
        <w:t>https</w:t>
      </w:r>
      <w:r w:rsidRPr="00332443">
        <w:rPr>
          <w:rStyle w:val="Hyperlink"/>
          <w:u w:val="none"/>
          <w:lang w:val="ru-RU"/>
        </w:rPr>
        <w:t>://</w:t>
      </w:r>
      <w:r w:rsidRPr="00332443">
        <w:rPr>
          <w:rStyle w:val="Hyperlink"/>
          <w:u w:val="none"/>
        </w:rPr>
        <w:t>www</w:t>
      </w:r>
      <w:r w:rsidRPr="00332443">
        <w:rPr>
          <w:rStyle w:val="Hyperlink"/>
          <w:u w:val="none"/>
          <w:lang w:val="ru-RU"/>
        </w:rPr>
        <w:t>.</w:t>
      </w:r>
      <w:proofErr w:type="spellStart"/>
      <w:r w:rsidRPr="00332443">
        <w:rPr>
          <w:rStyle w:val="Hyperlink"/>
          <w:u w:val="none"/>
        </w:rPr>
        <w:t>giustizia</w:t>
      </w:r>
      <w:proofErr w:type="spellEnd"/>
      <w:r w:rsidRPr="00332443">
        <w:rPr>
          <w:rStyle w:val="Hyperlink"/>
          <w:u w:val="none"/>
          <w:lang w:val="ru-RU"/>
        </w:rPr>
        <w:t>.</w:t>
      </w:r>
      <w:r w:rsidRPr="00332443">
        <w:rPr>
          <w:rStyle w:val="Hyperlink"/>
          <w:u w:val="none"/>
        </w:rPr>
        <w:t>it</w:t>
      </w:r>
      <w:r w:rsidRPr="00332443">
        <w:rPr>
          <w:rStyle w:val="Hyperlink"/>
          <w:u w:val="none"/>
          <w:lang w:val="ru-RU"/>
        </w:rPr>
        <w:t>/</w:t>
      </w:r>
      <w:proofErr w:type="spellStart"/>
      <w:r w:rsidRPr="00332443">
        <w:rPr>
          <w:rStyle w:val="Hyperlink"/>
          <w:u w:val="none"/>
        </w:rPr>
        <w:t>giustizia</w:t>
      </w:r>
      <w:proofErr w:type="spellEnd"/>
      <w:r w:rsidRPr="00332443">
        <w:rPr>
          <w:rStyle w:val="Hyperlink"/>
          <w:u w:val="none"/>
          <w:lang w:val="ru-RU"/>
        </w:rPr>
        <w:t>/</w:t>
      </w:r>
      <w:r w:rsidRPr="00332443">
        <w:rPr>
          <w:rStyle w:val="Hyperlink"/>
          <w:u w:val="none"/>
        </w:rPr>
        <w:t>it</w:t>
      </w:r>
      <w:r w:rsidRPr="00332443">
        <w:rPr>
          <w:rStyle w:val="Hyperlink"/>
          <w:u w:val="none"/>
          <w:lang w:val="ru-RU"/>
        </w:rPr>
        <w:t>/</w:t>
      </w:r>
      <w:r w:rsidRPr="00332443">
        <w:rPr>
          <w:rStyle w:val="Hyperlink"/>
          <w:u w:val="none"/>
        </w:rPr>
        <w:t>mg</w:t>
      </w:r>
      <w:r w:rsidRPr="00332443">
        <w:rPr>
          <w:rStyle w:val="Hyperlink"/>
          <w:u w:val="none"/>
          <w:lang w:val="ru-RU"/>
        </w:rPr>
        <w:t>_1_14_1.</w:t>
      </w:r>
      <w:proofErr w:type="spellStart"/>
      <w:r w:rsidRPr="00332443">
        <w:rPr>
          <w:rStyle w:val="Hyperlink"/>
          <w:u w:val="none"/>
        </w:rPr>
        <w:t>wp</w:t>
      </w:r>
      <w:proofErr w:type="spellEnd"/>
      <w:r w:rsidRPr="00332443">
        <w:rPr>
          <w:rStyle w:val="Hyperlink"/>
          <w:u w:val="none"/>
          <w:lang w:val="ru-RU"/>
        </w:rPr>
        <w:t>?</w:t>
      </w:r>
      <w:proofErr w:type="spellStart"/>
      <w:r w:rsidRPr="00332443">
        <w:rPr>
          <w:rStyle w:val="Hyperlink"/>
          <w:u w:val="none"/>
        </w:rPr>
        <w:t>previsiousPage</w:t>
      </w:r>
      <w:proofErr w:type="spellEnd"/>
      <w:r w:rsidRPr="00332443">
        <w:rPr>
          <w:rStyle w:val="Hyperlink"/>
          <w:u w:val="none"/>
          <w:lang w:val="ru-RU"/>
        </w:rPr>
        <w:t>=</w:t>
      </w:r>
      <w:r w:rsidRPr="00332443">
        <w:rPr>
          <w:rStyle w:val="Hyperlink"/>
          <w:u w:val="none"/>
        </w:rPr>
        <w:t>mg</w:t>
      </w:r>
      <w:r w:rsidRPr="00332443">
        <w:rPr>
          <w:rStyle w:val="Hyperlink"/>
          <w:u w:val="none"/>
          <w:lang w:val="ru-RU"/>
        </w:rPr>
        <w:t>_1_14&amp;</w:t>
      </w:r>
      <w:proofErr w:type="spellStart"/>
      <w:r w:rsidRPr="00332443">
        <w:rPr>
          <w:rStyle w:val="Hyperlink"/>
          <w:u w:val="none"/>
        </w:rPr>
        <w:t>contentId</w:t>
      </w:r>
      <w:proofErr w:type="spellEnd"/>
      <w:r w:rsidR="00064AD1">
        <w:rPr>
          <w:rStyle w:val="Hyperlink"/>
          <w:u w:val="none"/>
        </w:rPr>
        <w:fldChar w:fldCharType="end"/>
      </w:r>
      <w:r w:rsidRPr="00332443">
        <w:rPr>
          <w:rStyle w:val="Hyperlink"/>
          <w:u w:val="none"/>
          <w:lang w:val="ru-RU"/>
        </w:rPr>
        <w:br/>
        <w:t>=</w:t>
      </w:r>
      <w:r w:rsidRPr="00332443">
        <w:rPr>
          <w:rStyle w:val="Hyperlink"/>
          <w:u w:val="none"/>
        </w:rPr>
        <w:t>SST</w:t>
      </w:r>
      <w:r w:rsidRPr="00332443">
        <w:rPr>
          <w:rStyle w:val="Hyperlink"/>
          <w:u w:val="none"/>
          <w:lang w:val="ru-RU"/>
        </w:rPr>
        <w:t>1225336</w:t>
      </w:r>
      <w:r w:rsidRPr="008B4AB8">
        <w:rPr>
          <w:color w:val="2A2A2A"/>
          <w:spacing w:val="-2"/>
          <w:szCs w:val="18"/>
          <w:lang w:val="ru-RU" w:eastAsia="it-IT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DB4" w:rsidRPr="00DA2EAC" w:rsidRDefault="00AC4DB4">
    <w:pPr>
      <w:pStyle w:val="Header"/>
      <w:rPr>
        <w:lang w:val="en-US"/>
      </w:rPr>
    </w:pPr>
    <w:r>
      <w:rPr>
        <w:lang w:val="en-US"/>
      </w:rPr>
      <w:t>HRI/</w:t>
    </w:r>
    <w:r w:rsidR="00064AD1">
      <w:fldChar w:fldCharType="begin"/>
    </w:r>
    <w:r w:rsidR="00064AD1">
      <w:instrText xml:space="preserve"> FILLIN  "Введите часть символа после HRI/"  \* MERGEFORMAT </w:instrText>
    </w:r>
    <w:r w:rsidR="00064AD1">
      <w:fldChar w:fldCharType="separate"/>
    </w:r>
    <w:r>
      <w:t>CORE/ITA/2016</w:t>
    </w:r>
    <w:r w:rsidR="00064AD1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DB4" w:rsidRPr="009A6F4A" w:rsidRDefault="00AC4DB4">
    <w:pPr>
      <w:pStyle w:val="Header"/>
      <w:rPr>
        <w:lang w:val="en-US"/>
      </w:rPr>
    </w:pPr>
    <w:r>
      <w:rPr>
        <w:lang w:val="en-US"/>
      </w:rPr>
      <w:tab/>
      <w:t>HRI/</w:t>
    </w:r>
    <w:r w:rsidR="00064AD1">
      <w:fldChar w:fldCharType="begin"/>
    </w:r>
    <w:r w:rsidR="00064AD1">
      <w:instrText xml:space="preserve"> FILLIN  "Введите часть символа после HRI/"  \* MERGEFORMAT </w:instrText>
    </w:r>
    <w:r w:rsidR="00064AD1">
      <w:fldChar w:fldCharType="separate"/>
    </w:r>
    <w:r>
      <w:t>CORE/ITA/2016</w:t>
    </w:r>
    <w:r w:rsidR="00064AD1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0791A"/>
    <w:multiLevelType w:val="hybridMultilevel"/>
    <w:tmpl w:val="9E98D7F8"/>
    <w:lvl w:ilvl="0" w:tplc="03B6B61A">
      <w:start w:val="1"/>
      <w:numFmt w:val="bullet"/>
      <w:pStyle w:val="ParaNo"/>
      <w:lvlText w:val="-"/>
      <w:lvlJc w:val="left"/>
      <w:pPr>
        <w:ind w:left="1440" w:hanging="72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3F2036B"/>
    <w:multiLevelType w:val="hybridMultilevel"/>
    <w:tmpl w:val="B22E0BFA"/>
    <w:lvl w:ilvl="0" w:tplc="08090001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B3F49C6"/>
    <w:multiLevelType w:val="singleLevel"/>
    <w:tmpl w:val="62BC65BC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5">
    <w:nsid w:val="2CF43868"/>
    <w:multiLevelType w:val="hybridMultilevel"/>
    <w:tmpl w:val="91BEC0B2"/>
    <w:lvl w:ilvl="0" w:tplc="B8B8F756">
      <w:start w:val="4"/>
      <w:numFmt w:val="lowerRoman"/>
      <w:lvlText w:val="(%1)"/>
      <w:lvlJc w:val="left"/>
      <w:pPr>
        <w:tabs>
          <w:tab w:val="num" w:pos="1701"/>
        </w:tabs>
        <w:ind w:left="1701" w:hanging="170"/>
      </w:pPr>
      <w:rPr>
        <w:rFonts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CF4EB2"/>
    <w:multiLevelType w:val="hybridMultilevel"/>
    <w:tmpl w:val="3F2CCC0E"/>
    <w:lvl w:ilvl="0" w:tplc="B994F082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70CCC85E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7172855C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82B49172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6D34F9B6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6D62B27C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EE4ECEC4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D90C31E8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DC3EECCA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7">
    <w:nsid w:val="3ECC4E66"/>
    <w:multiLevelType w:val="hybridMultilevel"/>
    <w:tmpl w:val="887440B8"/>
    <w:lvl w:ilvl="0" w:tplc="94842BF4">
      <w:start w:val="57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2626922"/>
    <w:multiLevelType w:val="hybridMultilevel"/>
    <w:tmpl w:val="13CAA112"/>
    <w:lvl w:ilvl="0" w:tplc="218C47DA">
      <w:start w:val="1"/>
      <w:numFmt w:val="lowerRoman"/>
      <w:lvlText w:val="(%1)"/>
      <w:lvlJc w:val="left"/>
      <w:pPr>
        <w:tabs>
          <w:tab w:val="num" w:pos="1701"/>
        </w:tabs>
        <w:ind w:left="1701" w:hanging="17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5C3F2E"/>
    <w:multiLevelType w:val="hybridMultilevel"/>
    <w:tmpl w:val="0F8CEB1A"/>
    <w:lvl w:ilvl="0" w:tplc="218C47DA">
      <w:start w:val="1"/>
      <w:numFmt w:val="lowerRoman"/>
      <w:lvlText w:val="(%1)"/>
      <w:lvlJc w:val="left"/>
      <w:pPr>
        <w:tabs>
          <w:tab w:val="num" w:pos="1701"/>
        </w:tabs>
        <w:ind w:left="1701" w:hanging="17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>
    <w:nsid w:val="53D677C2"/>
    <w:multiLevelType w:val="hybridMultilevel"/>
    <w:tmpl w:val="05DAB674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F44A6C24">
      <w:start w:val="13"/>
      <w:numFmt w:val="bullet"/>
      <w:lvlText w:val="-"/>
      <w:lvlJc w:val="left"/>
      <w:pPr>
        <w:ind w:left="2769" w:hanging="555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E13539"/>
    <w:multiLevelType w:val="hybridMultilevel"/>
    <w:tmpl w:val="5D90F4D6"/>
    <w:lvl w:ilvl="0" w:tplc="F0CECC9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6F765BF4"/>
    <w:multiLevelType w:val="hybridMultilevel"/>
    <w:tmpl w:val="B9207FD2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>
    <w:nsid w:val="73D3292F"/>
    <w:multiLevelType w:val="hybridMultilevel"/>
    <w:tmpl w:val="772C5B04"/>
    <w:lvl w:ilvl="0" w:tplc="218C47DA">
      <w:start w:val="1"/>
      <w:numFmt w:val="lowerRoman"/>
      <w:lvlText w:val="(%1)"/>
      <w:lvlJc w:val="left"/>
      <w:pPr>
        <w:tabs>
          <w:tab w:val="num" w:pos="1701"/>
        </w:tabs>
        <w:ind w:left="1701" w:hanging="17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23"/>
  </w:num>
  <w:num w:numId="4">
    <w:abstractNumId w:val="25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1"/>
  </w:num>
  <w:num w:numId="17">
    <w:abstractNumId w:val="24"/>
  </w:num>
  <w:num w:numId="18">
    <w:abstractNumId w:val="20"/>
  </w:num>
  <w:num w:numId="19">
    <w:abstractNumId w:val="20"/>
  </w:num>
  <w:num w:numId="20">
    <w:abstractNumId w:val="24"/>
  </w:num>
  <w:num w:numId="21">
    <w:abstractNumId w:val="20"/>
  </w:num>
  <w:num w:numId="22">
    <w:abstractNumId w:val="23"/>
  </w:num>
  <w:num w:numId="23">
    <w:abstractNumId w:val="23"/>
  </w:num>
  <w:num w:numId="24">
    <w:abstractNumId w:val="16"/>
  </w:num>
  <w:num w:numId="25">
    <w:abstractNumId w:val="11"/>
  </w:num>
  <w:num w:numId="26">
    <w:abstractNumId w:val="14"/>
  </w:num>
  <w:num w:numId="27">
    <w:abstractNumId w:val="12"/>
  </w:num>
  <w:num w:numId="28">
    <w:abstractNumId w:val="22"/>
  </w:num>
  <w:num w:numId="29">
    <w:abstractNumId w:val="10"/>
  </w:num>
  <w:num w:numId="30">
    <w:abstractNumId w:val="17"/>
  </w:num>
  <w:num w:numId="31">
    <w:abstractNumId w:val="19"/>
  </w:num>
  <w:num w:numId="32">
    <w:abstractNumId w:val="29"/>
  </w:num>
  <w:num w:numId="33">
    <w:abstractNumId w:val="15"/>
  </w:num>
  <w:num w:numId="34">
    <w:abstractNumId w:val="18"/>
  </w:num>
  <w:num w:numId="35">
    <w:abstractNumId w:val="26"/>
  </w:num>
  <w:num w:numId="36">
    <w:abstractNumId w:val="28"/>
  </w:num>
  <w:num w:numId="37">
    <w:abstractNumId w:val="27"/>
  </w:num>
  <w:num w:numId="38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ru-RU" w:vendorID="64" w:dllVersion="131078" w:nlCheck="1" w:checkStyle="0"/>
  <w:proofState w:spelling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9DA"/>
    <w:rsid w:val="000033D8"/>
    <w:rsid w:val="00005C1C"/>
    <w:rsid w:val="000106DE"/>
    <w:rsid w:val="000118A2"/>
    <w:rsid w:val="00011EC8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518B1"/>
    <w:rsid w:val="00060A55"/>
    <w:rsid w:val="00062BA1"/>
    <w:rsid w:val="0006401A"/>
    <w:rsid w:val="00064AD1"/>
    <w:rsid w:val="0006658B"/>
    <w:rsid w:val="00072C27"/>
    <w:rsid w:val="00086085"/>
    <w:rsid w:val="00086182"/>
    <w:rsid w:val="00090891"/>
    <w:rsid w:val="00091560"/>
    <w:rsid w:val="00092E62"/>
    <w:rsid w:val="00097227"/>
    <w:rsid w:val="00097975"/>
    <w:rsid w:val="000A1618"/>
    <w:rsid w:val="000A3DDF"/>
    <w:rsid w:val="000A60A0"/>
    <w:rsid w:val="000B59FE"/>
    <w:rsid w:val="000C3688"/>
    <w:rsid w:val="000C5FDE"/>
    <w:rsid w:val="000D476D"/>
    <w:rsid w:val="000D6863"/>
    <w:rsid w:val="000E67EF"/>
    <w:rsid w:val="00107E0C"/>
    <w:rsid w:val="001132E1"/>
    <w:rsid w:val="001150BB"/>
    <w:rsid w:val="00117AEE"/>
    <w:rsid w:val="001263B4"/>
    <w:rsid w:val="00131F35"/>
    <w:rsid w:val="00133C94"/>
    <w:rsid w:val="00135547"/>
    <w:rsid w:val="001463F7"/>
    <w:rsid w:val="001470C0"/>
    <w:rsid w:val="00150429"/>
    <w:rsid w:val="00156E1D"/>
    <w:rsid w:val="0015769C"/>
    <w:rsid w:val="0017325D"/>
    <w:rsid w:val="00180752"/>
    <w:rsid w:val="00185076"/>
    <w:rsid w:val="0018543C"/>
    <w:rsid w:val="00190231"/>
    <w:rsid w:val="00192ABD"/>
    <w:rsid w:val="001942C6"/>
    <w:rsid w:val="001A75D5"/>
    <w:rsid w:val="001A7D40"/>
    <w:rsid w:val="001D07F7"/>
    <w:rsid w:val="001D7B8F"/>
    <w:rsid w:val="001E0D55"/>
    <w:rsid w:val="001E48EE"/>
    <w:rsid w:val="001E72FF"/>
    <w:rsid w:val="001F18D6"/>
    <w:rsid w:val="001F2D04"/>
    <w:rsid w:val="0020059C"/>
    <w:rsid w:val="002019BD"/>
    <w:rsid w:val="00222D59"/>
    <w:rsid w:val="002274A9"/>
    <w:rsid w:val="00232D42"/>
    <w:rsid w:val="00237334"/>
    <w:rsid w:val="002444F4"/>
    <w:rsid w:val="002629A0"/>
    <w:rsid w:val="0027348A"/>
    <w:rsid w:val="0028492B"/>
    <w:rsid w:val="00291A4C"/>
    <w:rsid w:val="00291C8F"/>
    <w:rsid w:val="002C5036"/>
    <w:rsid w:val="002C6A71"/>
    <w:rsid w:val="002C6D5F"/>
    <w:rsid w:val="002D15EA"/>
    <w:rsid w:val="002D5047"/>
    <w:rsid w:val="002D6C07"/>
    <w:rsid w:val="002E0CE6"/>
    <w:rsid w:val="002E1163"/>
    <w:rsid w:val="002E2685"/>
    <w:rsid w:val="002E43F3"/>
    <w:rsid w:val="003045CA"/>
    <w:rsid w:val="003215F5"/>
    <w:rsid w:val="00332443"/>
    <w:rsid w:val="00332891"/>
    <w:rsid w:val="00346A3C"/>
    <w:rsid w:val="00347180"/>
    <w:rsid w:val="003534EA"/>
    <w:rsid w:val="00356BB2"/>
    <w:rsid w:val="00360477"/>
    <w:rsid w:val="00361CA6"/>
    <w:rsid w:val="00367FC9"/>
    <w:rsid w:val="003711A1"/>
    <w:rsid w:val="00372123"/>
    <w:rsid w:val="00373665"/>
    <w:rsid w:val="003815A8"/>
    <w:rsid w:val="00382B38"/>
    <w:rsid w:val="00383849"/>
    <w:rsid w:val="00386581"/>
    <w:rsid w:val="00387100"/>
    <w:rsid w:val="0039271A"/>
    <w:rsid w:val="00393020"/>
    <w:rsid w:val="003951D3"/>
    <w:rsid w:val="003978C6"/>
    <w:rsid w:val="003A3F16"/>
    <w:rsid w:val="003B146F"/>
    <w:rsid w:val="003B40A9"/>
    <w:rsid w:val="003C016E"/>
    <w:rsid w:val="003C3BA6"/>
    <w:rsid w:val="003C60CD"/>
    <w:rsid w:val="003D03AE"/>
    <w:rsid w:val="003D5EBD"/>
    <w:rsid w:val="003F7931"/>
    <w:rsid w:val="00401C24"/>
    <w:rsid w:val="00401CE0"/>
    <w:rsid w:val="00403234"/>
    <w:rsid w:val="00407AC3"/>
    <w:rsid w:val="00414586"/>
    <w:rsid w:val="00415059"/>
    <w:rsid w:val="00424FDD"/>
    <w:rsid w:val="0043033D"/>
    <w:rsid w:val="0043230D"/>
    <w:rsid w:val="00434286"/>
    <w:rsid w:val="00435FE4"/>
    <w:rsid w:val="00436036"/>
    <w:rsid w:val="004373A0"/>
    <w:rsid w:val="00443DD9"/>
    <w:rsid w:val="00447374"/>
    <w:rsid w:val="00451769"/>
    <w:rsid w:val="004569DA"/>
    <w:rsid w:val="00457634"/>
    <w:rsid w:val="00474F42"/>
    <w:rsid w:val="00480D7B"/>
    <w:rsid w:val="0048244D"/>
    <w:rsid w:val="004921B3"/>
    <w:rsid w:val="004A0DE8"/>
    <w:rsid w:val="004A4CB7"/>
    <w:rsid w:val="004A57B5"/>
    <w:rsid w:val="004A6B7D"/>
    <w:rsid w:val="004B19DA"/>
    <w:rsid w:val="004C2A53"/>
    <w:rsid w:val="004C3B35"/>
    <w:rsid w:val="004C43EC"/>
    <w:rsid w:val="004C48A8"/>
    <w:rsid w:val="004C7F55"/>
    <w:rsid w:val="004D19A6"/>
    <w:rsid w:val="004E3FBA"/>
    <w:rsid w:val="004E6729"/>
    <w:rsid w:val="004F0E47"/>
    <w:rsid w:val="00502CBC"/>
    <w:rsid w:val="0051339C"/>
    <w:rsid w:val="0051412F"/>
    <w:rsid w:val="00522B6F"/>
    <w:rsid w:val="0052430E"/>
    <w:rsid w:val="005276AD"/>
    <w:rsid w:val="00527BAF"/>
    <w:rsid w:val="005352E1"/>
    <w:rsid w:val="00537366"/>
    <w:rsid w:val="00540A9A"/>
    <w:rsid w:val="00543522"/>
    <w:rsid w:val="00545680"/>
    <w:rsid w:val="0055313B"/>
    <w:rsid w:val="0056301E"/>
    <w:rsid w:val="0056618E"/>
    <w:rsid w:val="005709C6"/>
    <w:rsid w:val="00576F59"/>
    <w:rsid w:val="005773BF"/>
    <w:rsid w:val="00577A34"/>
    <w:rsid w:val="00580AAD"/>
    <w:rsid w:val="0058755C"/>
    <w:rsid w:val="00593A04"/>
    <w:rsid w:val="0059464F"/>
    <w:rsid w:val="00594672"/>
    <w:rsid w:val="005A02D1"/>
    <w:rsid w:val="005A6D5A"/>
    <w:rsid w:val="005B18C6"/>
    <w:rsid w:val="005B1B28"/>
    <w:rsid w:val="005B7D51"/>
    <w:rsid w:val="005B7F35"/>
    <w:rsid w:val="005C2081"/>
    <w:rsid w:val="005C678A"/>
    <w:rsid w:val="005D346D"/>
    <w:rsid w:val="005D39E3"/>
    <w:rsid w:val="005E0171"/>
    <w:rsid w:val="005E0E18"/>
    <w:rsid w:val="005E74AB"/>
    <w:rsid w:val="005F09C6"/>
    <w:rsid w:val="00606A3E"/>
    <w:rsid w:val="006115AA"/>
    <w:rsid w:val="006120AE"/>
    <w:rsid w:val="00613B2A"/>
    <w:rsid w:val="00614B78"/>
    <w:rsid w:val="006259E4"/>
    <w:rsid w:val="006279AD"/>
    <w:rsid w:val="00632350"/>
    <w:rsid w:val="00635E86"/>
    <w:rsid w:val="00636A37"/>
    <w:rsid w:val="00647DA0"/>
    <w:rsid w:val="006501A5"/>
    <w:rsid w:val="00654000"/>
    <w:rsid w:val="006567B2"/>
    <w:rsid w:val="00662A0A"/>
    <w:rsid w:val="00662ADE"/>
    <w:rsid w:val="00663021"/>
    <w:rsid w:val="00664106"/>
    <w:rsid w:val="00664DA2"/>
    <w:rsid w:val="00672AB9"/>
    <w:rsid w:val="00673B0E"/>
    <w:rsid w:val="006742AC"/>
    <w:rsid w:val="006756F1"/>
    <w:rsid w:val="00677773"/>
    <w:rsid w:val="00677AEF"/>
    <w:rsid w:val="006805FC"/>
    <w:rsid w:val="0068370B"/>
    <w:rsid w:val="006926C7"/>
    <w:rsid w:val="00693166"/>
    <w:rsid w:val="00694C37"/>
    <w:rsid w:val="006A1BEB"/>
    <w:rsid w:val="006A401C"/>
    <w:rsid w:val="006A40AE"/>
    <w:rsid w:val="006A4E9E"/>
    <w:rsid w:val="006A6629"/>
    <w:rsid w:val="006A7C6E"/>
    <w:rsid w:val="006B23D9"/>
    <w:rsid w:val="006C1814"/>
    <w:rsid w:val="006C2F45"/>
    <w:rsid w:val="006C361A"/>
    <w:rsid w:val="006C5657"/>
    <w:rsid w:val="006D5E4E"/>
    <w:rsid w:val="006E6860"/>
    <w:rsid w:val="006E6B0A"/>
    <w:rsid w:val="006E7183"/>
    <w:rsid w:val="006F5FBF"/>
    <w:rsid w:val="00700D21"/>
    <w:rsid w:val="0070327E"/>
    <w:rsid w:val="00706397"/>
    <w:rsid w:val="00707B5F"/>
    <w:rsid w:val="00721AFE"/>
    <w:rsid w:val="0072330B"/>
    <w:rsid w:val="00727B0B"/>
    <w:rsid w:val="00735602"/>
    <w:rsid w:val="00740F5B"/>
    <w:rsid w:val="007426F4"/>
    <w:rsid w:val="0075279B"/>
    <w:rsid w:val="00753748"/>
    <w:rsid w:val="00762446"/>
    <w:rsid w:val="00763DED"/>
    <w:rsid w:val="00766DB9"/>
    <w:rsid w:val="007740ED"/>
    <w:rsid w:val="00781ACB"/>
    <w:rsid w:val="007A79EB"/>
    <w:rsid w:val="007B674F"/>
    <w:rsid w:val="007D421A"/>
    <w:rsid w:val="007D4CA0"/>
    <w:rsid w:val="007D7A23"/>
    <w:rsid w:val="007E38C3"/>
    <w:rsid w:val="007E549E"/>
    <w:rsid w:val="007E6A73"/>
    <w:rsid w:val="007E71C9"/>
    <w:rsid w:val="007F7553"/>
    <w:rsid w:val="0080755E"/>
    <w:rsid w:val="00810386"/>
    <w:rsid w:val="008120D4"/>
    <w:rsid w:val="0081362B"/>
    <w:rsid w:val="008139A5"/>
    <w:rsid w:val="00816824"/>
    <w:rsid w:val="00817F73"/>
    <w:rsid w:val="0082228E"/>
    <w:rsid w:val="0082328A"/>
    <w:rsid w:val="00825DE4"/>
    <w:rsid w:val="00830402"/>
    <w:rsid w:val="008305D7"/>
    <w:rsid w:val="00834887"/>
    <w:rsid w:val="00842FED"/>
    <w:rsid w:val="00844371"/>
    <w:rsid w:val="008455CF"/>
    <w:rsid w:val="008459B3"/>
    <w:rsid w:val="00847689"/>
    <w:rsid w:val="008476B1"/>
    <w:rsid w:val="00861C52"/>
    <w:rsid w:val="008624B0"/>
    <w:rsid w:val="008727A1"/>
    <w:rsid w:val="00880254"/>
    <w:rsid w:val="00884B6C"/>
    <w:rsid w:val="00886B0F"/>
    <w:rsid w:val="00891C08"/>
    <w:rsid w:val="008A2C8F"/>
    <w:rsid w:val="008A3879"/>
    <w:rsid w:val="008A5FA8"/>
    <w:rsid w:val="008A7575"/>
    <w:rsid w:val="008B08CD"/>
    <w:rsid w:val="008B4AB8"/>
    <w:rsid w:val="008B5F47"/>
    <w:rsid w:val="008C7B87"/>
    <w:rsid w:val="008D6A7A"/>
    <w:rsid w:val="008E0F73"/>
    <w:rsid w:val="008E0FBC"/>
    <w:rsid w:val="008E3E87"/>
    <w:rsid w:val="008E7F13"/>
    <w:rsid w:val="008F2ADF"/>
    <w:rsid w:val="008F3185"/>
    <w:rsid w:val="008F4768"/>
    <w:rsid w:val="009123BC"/>
    <w:rsid w:val="00912F21"/>
    <w:rsid w:val="00915B0A"/>
    <w:rsid w:val="00917ABC"/>
    <w:rsid w:val="00925618"/>
    <w:rsid w:val="00926904"/>
    <w:rsid w:val="00934AB7"/>
    <w:rsid w:val="009372F0"/>
    <w:rsid w:val="00950D94"/>
    <w:rsid w:val="00955022"/>
    <w:rsid w:val="009565D5"/>
    <w:rsid w:val="00957B4D"/>
    <w:rsid w:val="009647FA"/>
    <w:rsid w:val="00964EEA"/>
    <w:rsid w:val="009711A8"/>
    <w:rsid w:val="009752F0"/>
    <w:rsid w:val="00980C86"/>
    <w:rsid w:val="009908B0"/>
    <w:rsid w:val="00997DFA"/>
    <w:rsid w:val="009A3620"/>
    <w:rsid w:val="009B1D9B"/>
    <w:rsid w:val="009B3616"/>
    <w:rsid w:val="009B4074"/>
    <w:rsid w:val="009C30BB"/>
    <w:rsid w:val="009C60BE"/>
    <w:rsid w:val="009E1D87"/>
    <w:rsid w:val="009E302F"/>
    <w:rsid w:val="009E6279"/>
    <w:rsid w:val="009F00A6"/>
    <w:rsid w:val="009F56A7"/>
    <w:rsid w:val="009F5B05"/>
    <w:rsid w:val="009F60C2"/>
    <w:rsid w:val="00A026CA"/>
    <w:rsid w:val="00A0519A"/>
    <w:rsid w:val="00A07232"/>
    <w:rsid w:val="00A14800"/>
    <w:rsid w:val="00A156DE"/>
    <w:rsid w:val="00A157ED"/>
    <w:rsid w:val="00A21305"/>
    <w:rsid w:val="00A2446A"/>
    <w:rsid w:val="00A279C9"/>
    <w:rsid w:val="00A4025D"/>
    <w:rsid w:val="00A421FC"/>
    <w:rsid w:val="00A76EBF"/>
    <w:rsid w:val="00A7796F"/>
    <w:rsid w:val="00A77B8F"/>
    <w:rsid w:val="00A800D1"/>
    <w:rsid w:val="00A92699"/>
    <w:rsid w:val="00AA0674"/>
    <w:rsid w:val="00AA1C5A"/>
    <w:rsid w:val="00AA59FA"/>
    <w:rsid w:val="00AB2C73"/>
    <w:rsid w:val="00AB3B59"/>
    <w:rsid w:val="00AB3CB5"/>
    <w:rsid w:val="00AB5BF0"/>
    <w:rsid w:val="00AB726A"/>
    <w:rsid w:val="00AC1C95"/>
    <w:rsid w:val="00AC2CCB"/>
    <w:rsid w:val="00AC443A"/>
    <w:rsid w:val="00AC4DB4"/>
    <w:rsid w:val="00AD32CC"/>
    <w:rsid w:val="00AD542C"/>
    <w:rsid w:val="00AE5855"/>
    <w:rsid w:val="00AE60E2"/>
    <w:rsid w:val="00AF4E8A"/>
    <w:rsid w:val="00AF6A45"/>
    <w:rsid w:val="00B0169F"/>
    <w:rsid w:val="00B050B7"/>
    <w:rsid w:val="00B05EB5"/>
    <w:rsid w:val="00B05F21"/>
    <w:rsid w:val="00B13CD5"/>
    <w:rsid w:val="00B14EA9"/>
    <w:rsid w:val="00B16D6C"/>
    <w:rsid w:val="00B22B27"/>
    <w:rsid w:val="00B30A3C"/>
    <w:rsid w:val="00B405BD"/>
    <w:rsid w:val="00B530F8"/>
    <w:rsid w:val="00B538DF"/>
    <w:rsid w:val="00B60C43"/>
    <w:rsid w:val="00B65E02"/>
    <w:rsid w:val="00B803F8"/>
    <w:rsid w:val="00B81305"/>
    <w:rsid w:val="00B86D86"/>
    <w:rsid w:val="00B87069"/>
    <w:rsid w:val="00BB17DC"/>
    <w:rsid w:val="00BB1AF9"/>
    <w:rsid w:val="00BB4C4A"/>
    <w:rsid w:val="00BB72F6"/>
    <w:rsid w:val="00BC17DD"/>
    <w:rsid w:val="00BD3CAE"/>
    <w:rsid w:val="00BD5F3C"/>
    <w:rsid w:val="00C0200F"/>
    <w:rsid w:val="00C07B48"/>
    <w:rsid w:val="00C07C0F"/>
    <w:rsid w:val="00C145C4"/>
    <w:rsid w:val="00C20D2F"/>
    <w:rsid w:val="00C2131B"/>
    <w:rsid w:val="00C22321"/>
    <w:rsid w:val="00C3486D"/>
    <w:rsid w:val="00C37AF8"/>
    <w:rsid w:val="00C37C79"/>
    <w:rsid w:val="00C40FAD"/>
    <w:rsid w:val="00C41BBC"/>
    <w:rsid w:val="00C51419"/>
    <w:rsid w:val="00C54056"/>
    <w:rsid w:val="00C601C5"/>
    <w:rsid w:val="00C663A3"/>
    <w:rsid w:val="00C75CB2"/>
    <w:rsid w:val="00C813AA"/>
    <w:rsid w:val="00C90723"/>
    <w:rsid w:val="00C90D5C"/>
    <w:rsid w:val="00C9204D"/>
    <w:rsid w:val="00CA4AE7"/>
    <w:rsid w:val="00CA609E"/>
    <w:rsid w:val="00CA7DA4"/>
    <w:rsid w:val="00CB2A70"/>
    <w:rsid w:val="00CB31FB"/>
    <w:rsid w:val="00CD0283"/>
    <w:rsid w:val="00CD28E4"/>
    <w:rsid w:val="00CE23B2"/>
    <w:rsid w:val="00CE3D6F"/>
    <w:rsid w:val="00CE67BA"/>
    <w:rsid w:val="00CE79A5"/>
    <w:rsid w:val="00CF0042"/>
    <w:rsid w:val="00CF1F84"/>
    <w:rsid w:val="00CF262F"/>
    <w:rsid w:val="00D025D5"/>
    <w:rsid w:val="00D038B9"/>
    <w:rsid w:val="00D0401E"/>
    <w:rsid w:val="00D051F3"/>
    <w:rsid w:val="00D0693B"/>
    <w:rsid w:val="00D12E64"/>
    <w:rsid w:val="00D17BE4"/>
    <w:rsid w:val="00D257FC"/>
    <w:rsid w:val="00D26B13"/>
    <w:rsid w:val="00D26CC1"/>
    <w:rsid w:val="00D30662"/>
    <w:rsid w:val="00D32A0B"/>
    <w:rsid w:val="00D6236B"/>
    <w:rsid w:val="00D809D1"/>
    <w:rsid w:val="00D84ECF"/>
    <w:rsid w:val="00D874B6"/>
    <w:rsid w:val="00D94983"/>
    <w:rsid w:val="00DA2851"/>
    <w:rsid w:val="00DA2B7C"/>
    <w:rsid w:val="00DA5686"/>
    <w:rsid w:val="00DB2FC0"/>
    <w:rsid w:val="00DD6330"/>
    <w:rsid w:val="00DE0A7C"/>
    <w:rsid w:val="00DE75BF"/>
    <w:rsid w:val="00DF18FA"/>
    <w:rsid w:val="00DF49CA"/>
    <w:rsid w:val="00DF775B"/>
    <w:rsid w:val="00DF7EC5"/>
    <w:rsid w:val="00E007F3"/>
    <w:rsid w:val="00E00DEA"/>
    <w:rsid w:val="00E0268A"/>
    <w:rsid w:val="00E06EF0"/>
    <w:rsid w:val="00E11679"/>
    <w:rsid w:val="00E23986"/>
    <w:rsid w:val="00E307D1"/>
    <w:rsid w:val="00E36FFB"/>
    <w:rsid w:val="00E3747D"/>
    <w:rsid w:val="00E377D7"/>
    <w:rsid w:val="00E438E8"/>
    <w:rsid w:val="00E46A04"/>
    <w:rsid w:val="00E52072"/>
    <w:rsid w:val="00E61572"/>
    <w:rsid w:val="00E64D2C"/>
    <w:rsid w:val="00E65940"/>
    <w:rsid w:val="00E717F3"/>
    <w:rsid w:val="00E72C5E"/>
    <w:rsid w:val="00E73451"/>
    <w:rsid w:val="00E7489F"/>
    <w:rsid w:val="00E75147"/>
    <w:rsid w:val="00E8167D"/>
    <w:rsid w:val="00E907E9"/>
    <w:rsid w:val="00E96BE7"/>
    <w:rsid w:val="00E97E44"/>
    <w:rsid w:val="00EA2CD0"/>
    <w:rsid w:val="00EA6B7A"/>
    <w:rsid w:val="00EB6C6C"/>
    <w:rsid w:val="00EC0044"/>
    <w:rsid w:val="00EC012B"/>
    <w:rsid w:val="00EC6B9F"/>
    <w:rsid w:val="00ED1595"/>
    <w:rsid w:val="00EE3E15"/>
    <w:rsid w:val="00EE516D"/>
    <w:rsid w:val="00EE75A1"/>
    <w:rsid w:val="00EF0236"/>
    <w:rsid w:val="00EF4D1B"/>
    <w:rsid w:val="00EF7295"/>
    <w:rsid w:val="00F00B0D"/>
    <w:rsid w:val="00F00BAF"/>
    <w:rsid w:val="00F046A7"/>
    <w:rsid w:val="00F069D1"/>
    <w:rsid w:val="00F06C90"/>
    <w:rsid w:val="00F13918"/>
    <w:rsid w:val="00F1503D"/>
    <w:rsid w:val="00F2068C"/>
    <w:rsid w:val="00F22712"/>
    <w:rsid w:val="00F275F5"/>
    <w:rsid w:val="00F33188"/>
    <w:rsid w:val="00F35BDE"/>
    <w:rsid w:val="00F52A0E"/>
    <w:rsid w:val="00F61178"/>
    <w:rsid w:val="00F62448"/>
    <w:rsid w:val="00F649AE"/>
    <w:rsid w:val="00F703D6"/>
    <w:rsid w:val="00F70E5E"/>
    <w:rsid w:val="00F71F63"/>
    <w:rsid w:val="00F77BC8"/>
    <w:rsid w:val="00F8726E"/>
    <w:rsid w:val="00F87506"/>
    <w:rsid w:val="00F92C41"/>
    <w:rsid w:val="00F9403A"/>
    <w:rsid w:val="00F950EE"/>
    <w:rsid w:val="00FA5522"/>
    <w:rsid w:val="00FA6E4A"/>
    <w:rsid w:val="00FA7791"/>
    <w:rsid w:val="00FB2B35"/>
    <w:rsid w:val="00FC18C9"/>
    <w:rsid w:val="00FC34AD"/>
    <w:rsid w:val="00FC4AE1"/>
    <w:rsid w:val="00FC7DFE"/>
    <w:rsid w:val="00FD1964"/>
    <w:rsid w:val="00FD289D"/>
    <w:rsid w:val="00FD78A3"/>
    <w:rsid w:val="00FE1CAD"/>
    <w:rsid w:val="00FE5615"/>
    <w:rsid w:val="00FF12A1"/>
    <w:rsid w:val="00FF5834"/>
    <w:rsid w:val="00FF6C8A"/>
    <w:rsid w:val="00FF7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uiPriority="99" w:qFormat="1"/>
    <w:lsdException w:name="footnote text" w:qFormat="1"/>
    <w:lsdException w:name="annotation text" w:uiPriority="99"/>
    <w:lsdException w:name="header" w:uiPriority="99"/>
    <w:lsdException w:name="caption" w:qFormat="1"/>
    <w:lsdException w:name="footnote reference" w:qFormat="1"/>
    <w:lsdException w:name="annotation reference" w:uiPriority="99"/>
    <w:lsdException w:name="page number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96F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,Table_G"/>
    <w:basedOn w:val="Normal"/>
    <w:next w:val="Normal"/>
    <w:link w:val="Heading1Char"/>
    <w:uiPriority w:val="99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5709C6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,6_G"/>
    <w:basedOn w:val="Normal"/>
    <w:next w:val="Normal"/>
    <w:link w:val="HeaderChar"/>
    <w:uiPriority w:val="99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,1_G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,3_G"/>
    <w:basedOn w:val="Normal"/>
    <w:link w:val="FooterChar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,7_G"/>
    <w:basedOn w:val="DefaultParagraphFont"/>
    <w:uiPriority w:val="99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,2_G"/>
    <w:basedOn w:val="FootnoteText"/>
    <w:rsid w:val="00D84ECF"/>
  </w:style>
  <w:style w:type="paragraph" w:styleId="FootnoteText">
    <w:name w:val="footnote text"/>
    <w:aliases w:val="5_GR,5_G"/>
    <w:basedOn w:val="Normal"/>
    <w:link w:val="FootnoteTextChar"/>
    <w:qFormat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"/>
    <w:basedOn w:val="DefaultParagraphFont"/>
    <w:qFormat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uiPriority w:val="20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uiPriority w:val="99"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aliases w:val="webb,Normal (Web) Char"/>
    <w:basedOn w:val="Normal"/>
    <w:link w:val="NormalWebChar1"/>
    <w:uiPriority w:val="99"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uiPriority w:val="99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uiPriority w:val="99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uiPriority w:val="99"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uiPriority w:val="99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rsid w:val="00011E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11EC8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paragraph" w:customStyle="1" w:styleId="HMG">
    <w:name w:val="_ H __M_G"/>
    <w:basedOn w:val="Normal"/>
    <w:next w:val="Normal"/>
    <w:rsid w:val="0063235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pacing w:val="0"/>
      <w:w w:val="100"/>
      <w:kern w:val="0"/>
      <w:sz w:val="34"/>
      <w:lang w:val="fr-CH"/>
    </w:rPr>
  </w:style>
  <w:style w:type="paragraph" w:customStyle="1" w:styleId="HChG">
    <w:name w:val="_ H _Ch_G"/>
    <w:basedOn w:val="Normal"/>
    <w:next w:val="Normal"/>
    <w:rsid w:val="0063235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fr-CH"/>
    </w:rPr>
  </w:style>
  <w:style w:type="paragraph" w:customStyle="1" w:styleId="SingleTxtG">
    <w:name w:val="_ Single Txt_G"/>
    <w:basedOn w:val="Normal"/>
    <w:link w:val="SingleTxtGChar"/>
    <w:rsid w:val="00632350"/>
    <w:pPr>
      <w:suppressAutoHyphens/>
      <w:spacing w:after="120"/>
      <w:ind w:left="1134" w:right="1134"/>
      <w:jc w:val="both"/>
    </w:pPr>
    <w:rPr>
      <w:spacing w:val="0"/>
      <w:w w:val="100"/>
      <w:kern w:val="0"/>
      <w:lang w:val="fr-CH"/>
    </w:rPr>
  </w:style>
  <w:style w:type="paragraph" w:customStyle="1" w:styleId="Bullet1G">
    <w:name w:val="_Bullet 1_G"/>
    <w:basedOn w:val="Normal"/>
    <w:qFormat/>
    <w:rsid w:val="00632350"/>
    <w:pPr>
      <w:numPr>
        <w:numId w:val="27"/>
      </w:numPr>
      <w:suppressAutoHyphens/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rFonts w:eastAsia="SimSun"/>
      <w:spacing w:val="0"/>
      <w:w w:val="100"/>
      <w:kern w:val="0"/>
      <w:lang w:val="en-GB" w:eastAsia="zh-CN"/>
    </w:rPr>
  </w:style>
  <w:style w:type="paragraph" w:customStyle="1" w:styleId="SMG">
    <w:name w:val="__S_M_G"/>
    <w:basedOn w:val="Normal"/>
    <w:next w:val="Normal"/>
    <w:rsid w:val="00632350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fr-CH"/>
    </w:rPr>
  </w:style>
  <w:style w:type="paragraph" w:customStyle="1" w:styleId="SLG">
    <w:name w:val="__S_L_G"/>
    <w:basedOn w:val="Normal"/>
    <w:next w:val="Normal"/>
    <w:rsid w:val="00632350"/>
    <w:pPr>
      <w:keepNext/>
      <w:keepLines/>
      <w:suppressAutoHyphens/>
      <w:spacing w:before="240" w:after="240" w:line="580" w:lineRule="exact"/>
      <w:ind w:left="1134" w:right="1134"/>
    </w:pPr>
    <w:rPr>
      <w:b/>
      <w:spacing w:val="0"/>
      <w:w w:val="100"/>
      <w:kern w:val="0"/>
      <w:sz w:val="56"/>
      <w:lang w:val="fr-CH"/>
    </w:rPr>
  </w:style>
  <w:style w:type="paragraph" w:customStyle="1" w:styleId="SSG">
    <w:name w:val="__S_S_G"/>
    <w:basedOn w:val="Normal"/>
    <w:next w:val="Normal"/>
    <w:rsid w:val="00632350"/>
    <w:pPr>
      <w:keepNext/>
      <w:keepLines/>
      <w:suppressAutoHyphens/>
      <w:spacing w:before="240" w:after="240" w:line="300" w:lineRule="exact"/>
      <w:ind w:left="1134" w:right="1134"/>
    </w:pPr>
    <w:rPr>
      <w:b/>
      <w:spacing w:val="0"/>
      <w:w w:val="100"/>
      <w:kern w:val="0"/>
      <w:sz w:val="28"/>
      <w:lang w:val="fr-CH"/>
    </w:rPr>
  </w:style>
  <w:style w:type="paragraph" w:customStyle="1" w:styleId="XLargeG">
    <w:name w:val="__XLarge_G"/>
    <w:basedOn w:val="Normal"/>
    <w:next w:val="Normal"/>
    <w:rsid w:val="00632350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fr-CH"/>
    </w:rPr>
  </w:style>
  <w:style w:type="paragraph" w:customStyle="1" w:styleId="H23G">
    <w:name w:val="_ H_2/3_G"/>
    <w:basedOn w:val="Normal"/>
    <w:next w:val="Normal"/>
    <w:rsid w:val="006323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SimSun"/>
      <w:b/>
      <w:spacing w:val="0"/>
      <w:w w:val="100"/>
      <w:kern w:val="0"/>
      <w:lang w:val="en-GB" w:eastAsia="zh-CN"/>
    </w:rPr>
  </w:style>
  <w:style w:type="paragraph" w:styleId="CommentText">
    <w:name w:val="annotation text"/>
    <w:basedOn w:val="Normal"/>
    <w:link w:val="CommentTextChar"/>
    <w:uiPriority w:val="99"/>
    <w:rsid w:val="00632350"/>
    <w:pPr>
      <w:suppressAutoHyphens/>
    </w:pPr>
    <w:rPr>
      <w:spacing w:val="0"/>
      <w:w w:val="100"/>
      <w:kern w:val="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2350"/>
    <w:rPr>
      <w:lang w:val="en-GB" w:eastAsia="en-US"/>
    </w:rPr>
  </w:style>
  <w:style w:type="paragraph" w:customStyle="1" w:styleId="Bullet2G">
    <w:name w:val="_Bullet 2_G"/>
    <w:basedOn w:val="Normal"/>
    <w:qFormat/>
    <w:rsid w:val="00632350"/>
    <w:pPr>
      <w:numPr>
        <w:numId w:val="35"/>
      </w:numPr>
      <w:suppressAutoHyphens/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rFonts w:eastAsia="SimSun"/>
      <w:spacing w:val="0"/>
      <w:w w:val="100"/>
      <w:kern w:val="0"/>
      <w:lang w:val="en-GB" w:eastAsia="zh-CN"/>
    </w:rPr>
  </w:style>
  <w:style w:type="paragraph" w:customStyle="1" w:styleId="H1G">
    <w:name w:val="_ H_1_G"/>
    <w:basedOn w:val="Normal"/>
    <w:next w:val="Normal"/>
    <w:rsid w:val="0063235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fr-CH"/>
    </w:rPr>
  </w:style>
  <w:style w:type="paragraph" w:customStyle="1" w:styleId="H4G">
    <w:name w:val="_ H_4_G"/>
    <w:basedOn w:val="Normal"/>
    <w:next w:val="Normal"/>
    <w:rsid w:val="006323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SimSun"/>
      <w:i/>
      <w:spacing w:val="0"/>
      <w:w w:val="100"/>
      <w:kern w:val="0"/>
      <w:lang w:val="en-GB" w:eastAsia="zh-CN"/>
    </w:rPr>
  </w:style>
  <w:style w:type="paragraph" w:customStyle="1" w:styleId="H56G">
    <w:name w:val="_ H_5/6_G"/>
    <w:basedOn w:val="Normal"/>
    <w:next w:val="Normal"/>
    <w:rsid w:val="006323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spacing w:val="0"/>
      <w:w w:val="100"/>
      <w:kern w:val="0"/>
      <w:lang w:val="fr-CH"/>
    </w:rPr>
  </w:style>
  <w:style w:type="table" w:styleId="TableWeb3">
    <w:name w:val="Table Web 3"/>
    <w:basedOn w:val="TableNormal"/>
    <w:rsid w:val="00632350"/>
    <w:pPr>
      <w:suppressAutoHyphens/>
      <w:spacing w:line="240" w:lineRule="atLeast"/>
    </w:pPr>
    <w:rPr>
      <w:lang w:val="en-US"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">
    <w:name w:val="Без разредка"/>
    <w:uiPriority w:val="1"/>
    <w:qFormat/>
    <w:rsid w:val="00632350"/>
    <w:pPr>
      <w:jc w:val="both"/>
    </w:pPr>
    <w:rPr>
      <w:rFonts w:eastAsia="Calibri"/>
      <w:sz w:val="24"/>
      <w:szCs w:val="24"/>
      <w:lang w:val="bg-BG" w:eastAsia="en-US"/>
    </w:rPr>
  </w:style>
  <w:style w:type="character" w:customStyle="1" w:styleId="SingleTxtGChar">
    <w:name w:val="_ Single Txt_G Char"/>
    <w:link w:val="SingleTxtG"/>
    <w:rsid w:val="00632350"/>
    <w:rPr>
      <w:lang w:val="fr-CH" w:eastAsia="en-US"/>
    </w:rPr>
  </w:style>
  <w:style w:type="character" w:customStyle="1" w:styleId="FootnoteTextChar">
    <w:name w:val="Footnote Text Char"/>
    <w:aliases w:val="5_GR Char,5_G Char1"/>
    <w:link w:val="FootnoteText"/>
    <w:rsid w:val="00632350"/>
    <w:rPr>
      <w:spacing w:val="5"/>
      <w:w w:val="104"/>
      <w:kern w:val="14"/>
      <w:sz w:val="18"/>
      <w:lang w:val="en-GB"/>
    </w:rPr>
  </w:style>
  <w:style w:type="character" w:customStyle="1" w:styleId="5GChar">
    <w:name w:val="5_G Char"/>
    <w:aliases w:val="註腳文字 字元 Char 字元 Char Char"/>
    <w:rsid w:val="00632350"/>
    <w:rPr>
      <w:sz w:val="18"/>
      <w:lang w:val="en-GB" w:eastAsia="en-US" w:bidi="ar-SA"/>
    </w:rPr>
  </w:style>
  <w:style w:type="paragraph" w:customStyle="1" w:styleId="ParaNoG">
    <w:name w:val="_ParaNo._G"/>
    <w:basedOn w:val="SingleTxtG"/>
    <w:rsid w:val="00632350"/>
    <w:pPr>
      <w:numPr>
        <w:numId w:val="25"/>
      </w:numPr>
      <w:tabs>
        <w:tab w:val="clear" w:pos="0"/>
        <w:tab w:val="num" w:pos="1492"/>
      </w:tabs>
      <w:ind w:left="1492" w:hanging="360"/>
    </w:pPr>
    <w:rPr>
      <w:lang w:val="en-GB"/>
    </w:rPr>
  </w:style>
  <w:style w:type="character" w:customStyle="1" w:styleId="Heading1Char">
    <w:name w:val="Heading 1 Char"/>
    <w:aliases w:val="Table_GR Char,Table_G Char"/>
    <w:link w:val="Heading1"/>
    <w:uiPriority w:val="99"/>
    <w:rsid w:val="00632350"/>
    <w:rPr>
      <w:rFonts w:cs="Arial"/>
      <w:b/>
      <w:bCs/>
      <w:spacing w:val="4"/>
      <w:w w:val="103"/>
      <w:kern w:val="14"/>
      <w:szCs w:val="32"/>
    </w:rPr>
  </w:style>
  <w:style w:type="character" w:customStyle="1" w:styleId="longtext">
    <w:name w:val="long_text"/>
    <w:rsid w:val="00632350"/>
  </w:style>
  <w:style w:type="character" w:customStyle="1" w:styleId="st1">
    <w:name w:val="st1"/>
    <w:rsid w:val="00632350"/>
  </w:style>
  <w:style w:type="character" w:customStyle="1" w:styleId="Heading2Char">
    <w:name w:val="Heading 2 Char"/>
    <w:link w:val="Heading2"/>
    <w:uiPriority w:val="99"/>
    <w:rsid w:val="00632350"/>
    <w:rPr>
      <w:rFonts w:ascii="Arial" w:hAnsi="Arial" w:cs="Arial"/>
      <w:b/>
      <w:bCs/>
      <w:i/>
      <w:iCs/>
      <w:spacing w:val="4"/>
      <w:w w:val="103"/>
      <w:kern w:val="14"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rsid w:val="00632350"/>
    <w:pPr>
      <w:shd w:val="clear" w:color="auto" w:fill="000080"/>
      <w:spacing w:after="200" w:line="460" w:lineRule="exact"/>
      <w:jc w:val="both"/>
    </w:pPr>
    <w:rPr>
      <w:rFonts w:ascii="Tahoma" w:eastAsia="Calibri" w:hAnsi="Tahoma" w:cs="Tahoma"/>
      <w:spacing w:val="0"/>
      <w:w w:val="100"/>
      <w:kern w:val="0"/>
      <w:lang w:val="bg-BG"/>
    </w:rPr>
  </w:style>
  <w:style w:type="character" w:customStyle="1" w:styleId="DocumentMapChar">
    <w:name w:val="Document Map Char"/>
    <w:basedOn w:val="DefaultParagraphFont"/>
    <w:link w:val="DocumentMap"/>
    <w:rsid w:val="00632350"/>
    <w:rPr>
      <w:rFonts w:ascii="Tahoma" w:eastAsia="Calibri" w:hAnsi="Tahoma" w:cs="Tahoma"/>
      <w:shd w:val="clear" w:color="auto" w:fill="000080"/>
      <w:lang w:val="bg-BG" w:eastAsia="en-US"/>
    </w:rPr>
  </w:style>
  <w:style w:type="paragraph" w:customStyle="1" w:styleId="Rom2">
    <w:name w:val="Rom2"/>
    <w:basedOn w:val="Normal"/>
    <w:uiPriority w:val="99"/>
    <w:rsid w:val="00632350"/>
    <w:pPr>
      <w:numPr>
        <w:numId w:val="26"/>
      </w:numPr>
      <w:spacing w:after="240" w:line="240" w:lineRule="auto"/>
    </w:pPr>
    <w:rPr>
      <w:rFonts w:eastAsia="PMingLiU"/>
      <w:spacing w:val="0"/>
      <w:w w:val="100"/>
      <w:kern w:val="0"/>
      <w:sz w:val="24"/>
      <w:lang w:val="en-GB"/>
    </w:rPr>
  </w:style>
  <w:style w:type="character" w:customStyle="1" w:styleId="NormalWebChar1">
    <w:name w:val="Normal (Web) Char1"/>
    <w:aliases w:val="webb Char,Normal (Web) Char Char"/>
    <w:link w:val="NormalWeb"/>
    <w:uiPriority w:val="99"/>
    <w:rsid w:val="00632350"/>
    <w:rPr>
      <w:spacing w:val="4"/>
      <w:w w:val="103"/>
      <w:kern w:val="14"/>
      <w:sz w:val="24"/>
      <w:lang w:eastAsia="en-US"/>
    </w:rPr>
  </w:style>
  <w:style w:type="paragraph" w:customStyle="1" w:styleId="singletxtg0">
    <w:name w:val="singletxtg"/>
    <w:basedOn w:val="Normal"/>
    <w:rsid w:val="00632350"/>
    <w:pPr>
      <w:spacing w:after="120"/>
      <w:ind w:left="1134" w:right="1134"/>
      <w:jc w:val="both"/>
    </w:pPr>
    <w:rPr>
      <w:spacing w:val="0"/>
      <w:w w:val="100"/>
      <w:kern w:val="0"/>
      <w:lang w:val="bg-BG" w:eastAsia="bg-BG"/>
    </w:rPr>
  </w:style>
  <w:style w:type="paragraph" w:customStyle="1" w:styleId="Default">
    <w:name w:val="Default"/>
    <w:rsid w:val="00632350"/>
    <w:pPr>
      <w:widowControl w:val="0"/>
      <w:autoSpaceDE w:val="0"/>
      <w:autoSpaceDN w:val="0"/>
      <w:adjustRightInd w:val="0"/>
    </w:pPr>
    <w:rPr>
      <w:rFonts w:eastAsia="PMingLiU"/>
      <w:color w:val="000000"/>
      <w:sz w:val="24"/>
      <w:szCs w:val="24"/>
      <w:lang w:val="en-US" w:eastAsia="zh-TW"/>
    </w:rPr>
  </w:style>
  <w:style w:type="character" w:customStyle="1" w:styleId="text">
    <w:name w:val="text"/>
    <w:basedOn w:val="DefaultParagraphFont"/>
    <w:rsid w:val="00632350"/>
  </w:style>
  <w:style w:type="character" w:customStyle="1" w:styleId="HeaderChar">
    <w:name w:val="Header Char"/>
    <w:aliases w:val="6_GR Char,6_G Char"/>
    <w:link w:val="Header"/>
    <w:uiPriority w:val="99"/>
    <w:rsid w:val="00632350"/>
    <w:rPr>
      <w:b/>
      <w:sz w:val="18"/>
      <w:lang w:val="en-GB"/>
    </w:rPr>
  </w:style>
  <w:style w:type="character" w:customStyle="1" w:styleId="FooterChar">
    <w:name w:val="Footer Char"/>
    <w:aliases w:val="3_GR Char,3_G Char"/>
    <w:link w:val="Footer"/>
    <w:rsid w:val="00632350"/>
    <w:rPr>
      <w:sz w:val="16"/>
      <w:lang w:val="en-GB"/>
    </w:rPr>
  </w:style>
  <w:style w:type="paragraph" w:customStyle="1" w:styleId="Text0">
    <w:name w:val="__Text"/>
    <w:rsid w:val="00632350"/>
    <w:pPr>
      <w:tabs>
        <w:tab w:val="left" w:pos="340"/>
      </w:tabs>
      <w:suppressAutoHyphens/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rFonts w:ascii="Arial" w:eastAsia="華康細明體" w:hAnsi="Arial"/>
      <w:sz w:val="19"/>
      <w:lang w:val="en-US" w:eastAsia="zh-TW"/>
    </w:rPr>
  </w:style>
  <w:style w:type="paragraph" w:customStyle="1" w:styleId="TextBold">
    <w:name w:val="__Text_Bold"/>
    <w:basedOn w:val="Text0"/>
    <w:next w:val="Text0"/>
    <w:rsid w:val="00632350"/>
    <w:pPr>
      <w:tabs>
        <w:tab w:val="clear" w:pos="340"/>
        <w:tab w:val="left" w:pos="397"/>
      </w:tabs>
      <w:suppressAutoHyphens w:val="0"/>
      <w:overflowPunct/>
      <w:autoSpaceDE/>
      <w:autoSpaceDN/>
      <w:spacing w:before="200"/>
    </w:pPr>
    <w:rPr>
      <w:rFonts w:eastAsia="華康中黑體"/>
      <w:b/>
    </w:rPr>
  </w:style>
  <w:style w:type="paragraph" w:customStyle="1" w:styleId="content">
    <w:name w:val="content"/>
    <w:basedOn w:val="Normal"/>
    <w:rsid w:val="00632350"/>
    <w:pPr>
      <w:spacing w:before="100" w:beforeAutospacing="1" w:line="338" w:lineRule="atLeast"/>
      <w:ind w:firstLine="300"/>
      <w:jc w:val="both"/>
    </w:pPr>
    <w:rPr>
      <w:rFonts w:ascii="Verdana" w:eastAsia="PMingLiU" w:hAnsi="Verdana" w:cs="PMingLiU"/>
      <w:color w:val="555555"/>
      <w:spacing w:val="0"/>
      <w:w w:val="100"/>
      <w:kern w:val="0"/>
      <w:sz w:val="18"/>
      <w:szCs w:val="18"/>
      <w:lang w:val="en-US" w:eastAsia="zh-TW"/>
    </w:rPr>
  </w:style>
  <w:style w:type="paragraph" w:customStyle="1" w:styleId="m">
    <w:name w:val="m"/>
    <w:basedOn w:val="Normal"/>
    <w:rsid w:val="00632350"/>
    <w:pPr>
      <w:spacing w:line="240" w:lineRule="auto"/>
      <w:ind w:firstLine="760"/>
      <w:jc w:val="both"/>
    </w:pPr>
    <w:rPr>
      <w:color w:val="000000"/>
      <w:spacing w:val="0"/>
      <w:w w:val="100"/>
      <w:kern w:val="0"/>
      <w:sz w:val="24"/>
      <w:szCs w:val="24"/>
      <w:lang w:val="bg-BG" w:eastAsia="bg-BG"/>
    </w:rPr>
  </w:style>
  <w:style w:type="paragraph" w:customStyle="1" w:styleId="Title1">
    <w:name w:val="Title1"/>
    <w:basedOn w:val="Heading1"/>
    <w:rsid w:val="00632350"/>
    <w:pPr>
      <w:widowControl w:val="0"/>
      <w:tabs>
        <w:tab w:val="clear" w:pos="567"/>
      </w:tabs>
      <w:adjustRightInd w:val="0"/>
      <w:spacing w:line="280" w:lineRule="atLeast"/>
      <w:ind w:left="851" w:hanging="851"/>
      <w:jc w:val="left"/>
      <w:textAlignment w:val="baseline"/>
      <w:outlineLvl w:val="9"/>
    </w:pPr>
    <w:rPr>
      <w:rFonts w:eastAsia="華康粗明體" w:cs="Times New Roman"/>
      <w:bCs w:val="0"/>
      <w:spacing w:val="0"/>
      <w:w w:val="100"/>
      <w:kern w:val="52"/>
      <w:sz w:val="24"/>
      <w:szCs w:val="20"/>
      <w:lang w:val="en-US" w:eastAsia="zh-TW"/>
    </w:rPr>
  </w:style>
  <w:style w:type="paragraph" w:customStyle="1" w:styleId="a0">
    <w:name w:val="清單段落"/>
    <w:basedOn w:val="Normal"/>
    <w:qFormat/>
    <w:rsid w:val="00632350"/>
    <w:pPr>
      <w:spacing w:after="240" w:line="240" w:lineRule="auto"/>
      <w:ind w:leftChars="200" w:left="480"/>
    </w:pPr>
    <w:rPr>
      <w:rFonts w:eastAsia="PMingLiU"/>
      <w:spacing w:val="0"/>
      <w:w w:val="100"/>
      <w:kern w:val="0"/>
      <w:sz w:val="24"/>
      <w:lang w:val="en-GB"/>
    </w:rPr>
  </w:style>
  <w:style w:type="paragraph" w:customStyle="1" w:styleId="11">
    <w:name w:val="內文 + 11 點"/>
    <w:aliases w:val="靠右,套用後:  0 pt,行距:  最小行高 20 pt"/>
    <w:basedOn w:val="Normal"/>
    <w:rsid w:val="00632350"/>
    <w:pPr>
      <w:adjustRightInd w:val="0"/>
      <w:snapToGrid w:val="0"/>
      <w:spacing w:line="400" w:lineRule="atLeast"/>
      <w:jc w:val="right"/>
    </w:pPr>
    <w:rPr>
      <w:rFonts w:eastAsia="PMingLiU"/>
      <w:spacing w:val="0"/>
      <w:w w:val="100"/>
      <w:kern w:val="0"/>
      <w:sz w:val="22"/>
      <w:szCs w:val="22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6323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32350"/>
    <w:rPr>
      <w:b/>
      <w:bCs/>
      <w:lang w:val="en-GB" w:eastAsia="en-US"/>
    </w:rPr>
  </w:style>
  <w:style w:type="paragraph" w:styleId="ListParagraph">
    <w:name w:val="List Paragraph"/>
    <w:basedOn w:val="Normal"/>
    <w:uiPriority w:val="99"/>
    <w:qFormat/>
    <w:rsid w:val="00632350"/>
    <w:pPr>
      <w:spacing w:line="240" w:lineRule="auto"/>
      <w:ind w:left="720"/>
      <w:contextualSpacing/>
    </w:pPr>
    <w:rPr>
      <w:spacing w:val="0"/>
      <w:w w:val="100"/>
      <w:kern w:val="0"/>
      <w:sz w:val="24"/>
      <w:szCs w:val="24"/>
      <w:lang w:val="sk-SK" w:eastAsia="sk-SK"/>
    </w:rPr>
  </w:style>
  <w:style w:type="character" w:customStyle="1" w:styleId="ms-rtefontsize-2">
    <w:name w:val="ms-rtefontsize-2"/>
    <w:rsid w:val="00632350"/>
  </w:style>
  <w:style w:type="character" w:customStyle="1" w:styleId="Odkaznapoznmkupodiarou1">
    <w:name w:val="Odkaz na poznámku pod čiarou1"/>
    <w:rsid w:val="00632350"/>
    <w:rPr>
      <w:sz w:val="20"/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32350"/>
    <w:rPr>
      <w:rFonts w:ascii="Arial" w:hAnsi="Arial" w:cs="Arial"/>
      <w:b/>
      <w:bCs/>
      <w:spacing w:val="4"/>
      <w:w w:val="103"/>
      <w:kern w:val="14"/>
      <w:sz w:val="26"/>
      <w:szCs w:val="26"/>
      <w:lang w:eastAsia="en-US"/>
    </w:rPr>
  </w:style>
  <w:style w:type="character" w:customStyle="1" w:styleId="FootnoteTextChar2">
    <w:name w:val="Footnote Text Char2"/>
    <w:aliases w:val="stile 1 Char1,Footnote Char1,Footnote1 Char1,Footnote2 Char1,Footnote3 Char1,Footnote4 Char1,Footnote5 Char1,Footnote6 Char1,Footnote7 Char1,Footnote8 Char1,Footnote9 Char1,Footnote10 Char1,Footnote11 Char1,Footnote21 Char1,5_G Char2"/>
    <w:basedOn w:val="DefaultParagraphFont"/>
    <w:uiPriority w:val="99"/>
    <w:locked/>
    <w:rsid w:val="00632350"/>
    <w:rPr>
      <w:rFonts w:ascii="Times New Roman" w:hAnsi="Times New Roman" w:cs="Times New Roman"/>
      <w:sz w:val="20"/>
      <w:szCs w:val="20"/>
      <w:lang w:val="en-GB"/>
    </w:rPr>
  </w:style>
  <w:style w:type="character" w:customStyle="1" w:styleId="hps">
    <w:name w:val="hps"/>
    <w:basedOn w:val="DefaultParagraphFont"/>
    <w:uiPriority w:val="99"/>
    <w:rsid w:val="00632350"/>
    <w:rPr>
      <w:rFonts w:cs="Times New Roman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32350"/>
    <w:rPr>
      <w:b/>
      <w:bCs/>
      <w:spacing w:val="4"/>
      <w:w w:val="103"/>
      <w:kern w:val="14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32350"/>
    <w:rPr>
      <w:b/>
      <w:bCs/>
      <w:i/>
      <w:iCs/>
      <w:spacing w:val="4"/>
      <w:w w:val="103"/>
      <w:kern w:val="14"/>
      <w:sz w:val="26"/>
      <w:szCs w:val="26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32350"/>
    <w:rPr>
      <w:rFonts w:ascii="Arial" w:hAnsi="Arial" w:cs="Arial"/>
      <w:spacing w:val="4"/>
      <w:w w:val="103"/>
      <w:kern w:val="14"/>
      <w:sz w:val="22"/>
      <w:szCs w:val="22"/>
      <w:lang w:eastAsia="en-US"/>
    </w:rPr>
  </w:style>
  <w:style w:type="character" w:customStyle="1" w:styleId="FootnoteTextChar3">
    <w:name w:val="Footnote Text Char3"/>
    <w:aliases w:val="stile 1 Char2,Footnote Char2,Footnote1 Char2,Footnote2 Char2,Footnote3 Char2,Footnote4 Char2,Footnote5 Char2,Footnote6 Char2,Footnote7 Char2,Footnote8 Char2,Footnote9 Char2,Footnote10 Char2,Footnote11 Char2,Footnote21 Char2,5_G Cha"/>
    <w:basedOn w:val="DefaultParagraphFont"/>
    <w:uiPriority w:val="99"/>
    <w:semiHidden/>
    <w:locked/>
    <w:rsid w:val="00632350"/>
    <w:rPr>
      <w:rFonts w:cs="Times New Roman"/>
      <w:sz w:val="20"/>
      <w:szCs w:val="20"/>
      <w:lang w:val="en-US" w:eastAsia="en-US"/>
    </w:rPr>
  </w:style>
  <w:style w:type="paragraph" w:customStyle="1" w:styleId="ParaNo">
    <w:name w:val="ParaNo."/>
    <w:basedOn w:val="Normal"/>
    <w:uiPriority w:val="99"/>
    <w:rsid w:val="00632350"/>
    <w:pPr>
      <w:numPr>
        <w:numId w:val="29"/>
      </w:numPr>
      <w:tabs>
        <w:tab w:val="left" w:pos="737"/>
      </w:tabs>
      <w:spacing w:after="240" w:line="240" w:lineRule="auto"/>
    </w:pPr>
    <w:rPr>
      <w:rFonts w:eastAsia="MS Mincho"/>
      <w:spacing w:val="0"/>
      <w:w w:val="100"/>
      <w:kern w:val="0"/>
      <w:sz w:val="24"/>
      <w:lang w:val="fr-CH"/>
    </w:rPr>
  </w:style>
  <w:style w:type="paragraph" w:customStyle="1" w:styleId="NormaleWeb1">
    <w:name w:val="Normale (Web)1"/>
    <w:basedOn w:val="Normal"/>
    <w:uiPriority w:val="99"/>
    <w:rsid w:val="00632350"/>
    <w:pPr>
      <w:spacing w:before="100" w:after="100" w:line="240" w:lineRule="auto"/>
    </w:pPr>
    <w:rPr>
      <w:rFonts w:eastAsia="MS Mincho"/>
      <w:color w:val="000000"/>
      <w:spacing w:val="0"/>
      <w:w w:val="100"/>
      <w:kern w:val="0"/>
      <w:sz w:val="24"/>
      <w:lang w:val="it-IT"/>
    </w:rPr>
  </w:style>
  <w:style w:type="paragraph" w:customStyle="1" w:styleId="H3">
    <w:name w:val="H3"/>
    <w:basedOn w:val="Normal"/>
    <w:next w:val="Normal"/>
    <w:uiPriority w:val="99"/>
    <w:rsid w:val="00632350"/>
    <w:pPr>
      <w:keepNext/>
      <w:spacing w:before="100" w:after="100" w:line="240" w:lineRule="auto"/>
      <w:outlineLvl w:val="3"/>
    </w:pPr>
    <w:rPr>
      <w:rFonts w:eastAsia="MS Mincho"/>
      <w:b/>
      <w:spacing w:val="0"/>
      <w:w w:val="100"/>
      <w:kern w:val="0"/>
      <w:sz w:val="28"/>
      <w:lang w:val="it-IT"/>
    </w:rPr>
  </w:style>
  <w:style w:type="paragraph" w:customStyle="1" w:styleId="Blockquote">
    <w:name w:val="Blockquote"/>
    <w:basedOn w:val="Normal"/>
    <w:uiPriority w:val="99"/>
    <w:rsid w:val="00632350"/>
    <w:pPr>
      <w:spacing w:before="100" w:after="100" w:line="240" w:lineRule="auto"/>
      <w:ind w:left="360" w:right="360"/>
    </w:pPr>
    <w:rPr>
      <w:rFonts w:eastAsia="MS Mincho"/>
      <w:spacing w:val="0"/>
      <w:w w:val="100"/>
      <w:kern w:val="0"/>
      <w:sz w:val="24"/>
      <w:lang w:val="it-IT"/>
    </w:rPr>
  </w:style>
  <w:style w:type="paragraph" w:styleId="Revision">
    <w:name w:val="Revision"/>
    <w:hidden/>
    <w:uiPriority w:val="99"/>
    <w:semiHidden/>
    <w:rsid w:val="00632350"/>
    <w:rPr>
      <w:rFonts w:ascii="Cambria" w:eastAsia="MS Mincho" w:hAnsi="Cambria"/>
      <w:sz w:val="24"/>
      <w:szCs w:val="24"/>
      <w:lang w:val="en-US" w:eastAsia="en-US"/>
    </w:rPr>
  </w:style>
  <w:style w:type="character" w:customStyle="1" w:styleId="mw-headline">
    <w:name w:val="mw-headline"/>
    <w:basedOn w:val="DefaultParagraphFont"/>
    <w:uiPriority w:val="99"/>
    <w:rsid w:val="00632350"/>
    <w:rPr>
      <w:rFonts w:cs="Times New Roman"/>
    </w:rPr>
  </w:style>
  <w:style w:type="character" w:customStyle="1" w:styleId="systranseg">
    <w:name w:val="systran_seg"/>
    <w:basedOn w:val="DefaultParagraphFont"/>
    <w:uiPriority w:val="99"/>
    <w:rsid w:val="00632350"/>
    <w:rPr>
      <w:rFonts w:cs="Times New Roman"/>
    </w:rPr>
  </w:style>
  <w:style w:type="character" w:customStyle="1" w:styleId="s16">
    <w:name w:val="s16"/>
    <w:uiPriority w:val="99"/>
    <w:rsid w:val="00632350"/>
  </w:style>
  <w:style w:type="character" w:customStyle="1" w:styleId="s13">
    <w:name w:val="s13"/>
    <w:uiPriority w:val="99"/>
    <w:rsid w:val="00632350"/>
  </w:style>
  <w:style w:type="character" w:customStyle="1" w:styleId="EndnoteCharacters">
    <w:name w:val="Endnote Characters"/>
    <w:uiPriority w:val="99"/>
    <w:rsid w:val="00632350"/>
    <w:rPr>
      <w:vertAlign w:val="superscript"/>
    </w:rPr>
  </w:style>
  <w:style w:type="character" w:customStyle="1" w:styleId="EndnoteReference1">
    <w:name w:val="Endnote Reference1"/>
    <w:uiPriority w:val="99"/>
    <w:rsid w:val="00632350"/>
    <w:rPr>
      <w:vertAlign w:val="superscript"/>
    </w:rPr>
  </w:style>
  <w:style w:type="character" w:customStyle="1" w:styleId="mw-editsection1">
    <w:name w:val="mw-editsection1"/>
    <w:basedOn w:val="DefaultParagraphFont"/>
    <w:uiPriority w:val="99"/>
    <w:rsid w:val="00632350"/>
    <w:rPr>
      <w:rFonts w:cs="Times New Roman"/>
    </w:rPr>
  </w:style>
  <w:style w:type="character" w:customStyle="1" w:styleId="mw-editsection-bracket">
    <w:name w:val="mw-editsection-bracket"/>
    <w:basedOn w:val="DefaultParagraphFont"/>
    <w:uiPriority w:val="99"/>
    <w:rsid w:val="00632350"/>
    <w:rPr>
      <w:rFonts w:cs="Times New Roman"/>
    </w:rPr>
  </w:style>
  <w:style w:type="table" w:customStyle="1" w:styleId="Grilledutableau1">
    <w:name w:val="Grille du tableau1"/>
    <w:basedOn w:val="TableNormal"/>
    <w:next w:val="TableGrid"/>
    <w:rsid w:val="00632350"/>
    <w:pPr>
      <w:suppressAutoHyphens/>
      <w:spacing w:line="240" w:lineRule="atLeast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mitted">
    <w:name w:val="admitted"/>
    <w:basedOn w:val="DefaultParagraphFont"/>
    <w:rsid w:val="00632350"/>
  </w:style>
  <w:style w:type="character" w:customStyle="1" w:styleId="preferred">
    <w:name w:val="preferred"/>
    <w:basedOn w:val="DefaultParagraphFont"/>
    <w:rsid w:val="00632350"/>
  </w:style>
  <w:style w:type="character" w:customStyle="1" w:styleId="st">
    <w:name w:val="st"/>
    <w:basedOn w:val="DefaultParagraphFont"/>
    <w:rsid w:val="00632350"/>
  </w:style>
  <w:style w:type="character" w:customStyle="1" w:styleId="acronym">
    <w:name w:val="acronym"/>
    <w:basedOn w:val="DefaultParagraphFont"/>
    <w:rsid w:val="00632350"/>
  </w:style>
  <w:style w:type="character" w:customStyle="1" w:styleId="ruresult">
    <w:name w:val="ruresult"/>
    <w:basedOn w:val="DefaultParagraphFont"/>
    <w:rsid w:val="006323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uiPriority="99" w:qFormat="1"/>
    <w:lsdException w:name="footnote text" w:qFormat="1"/>
    <w:lsdException w:name="annotation text" w:uiPriority="99"/>
    <w:lsdException w:name="header" w:uiPriority="99"/>
    <w:lsdException w:name="caption" w:qFormat="1"/>
    <w:lsdException w:name="footnote reference" w:qFormat="1"/>
    <w:lsdException w:name="annotation reference" w:uiPriority="99"/>
    <w:lsdException w:name="page number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96F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,Table_G"/>
    <w:basedOn w:val="Normal"/>
    <w:next w:val="Normal"/>
    <w:link w:val="Heading1Char"/>
    <w:uiPriority w:val="99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5709C6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,6_G"/>
    <w:basedOn w:val="Normal"/>
    <w:next w:val="Normal"/>
    <w:link w:val="HeaderChar"/>
    <w:uiPriority w:val="99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,1_G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,3_G"/>
    <w:basedOn w:val="Normal"/>
    <w:link w:val="FooterChar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,7_G"/>
    <w:basedOn w:val="DefaultParagraphFont"/>
    <w:uiPriority w:val="99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,2_G"/>
    <w:basedOn w:val="FootnoteText"/>
    <w:rsid w:val="00D84ECF"/>
  </w:style>
  <w:style w:type="paragraph" w:styleId="FootnoteText">
    <w:name w:val="footnote text"/>
    <w:aliases w:val="5_GR,5_G"/>
    <w:basedOn w:val="Normal"/>
    <w:link w:val="FootnoteTextChar"/>
    <w:qFormat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"/>
    <w:basedOn w:val="DefaultParagraphFont"/>
    <w:qFormat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uiPriority w:val="20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uiPriority w:val="99"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aliases w:val="webb,Normal (Web) Char"/>
    <w:basedOn w:val="Normal"/>
    <w:link w:val="NormalWebChar1"/>
    <w:uiPriority w:val="99"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uiPriority w:val="99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uiPriority w:val="99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uiPriority w:val="99"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uiPriority w:val="99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rsid w:val="00011E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11EC8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paragraph" w:customStyle="1" w:styleId="HMG">
    <w:name w:val="_ H __M_G"/>
    <w:basedOn w:val="Normal"/>
    <w:next w:val="Normal"/>
    <w:rsid w:val="0063235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pacing w:val="0"/>
      <w:w w:val="100"/>
      <w:kern w:val="0"/>
      <w:sz w:val="34"/>
      <w:lang w:val="fr-CH"/>
    </w:rPr>
  </w:style>
  <w:style w:type="paragraph" w:customStyle="1" w:styleId="HChG">
    <w:name w:val="_ H _Ch_G"/>
    <w:basedOn w:val="Normal"/>
    <w:next w:val="Normal"/>
    <w:rsid w:val="0063235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fr-CH"/>
    </w:rPr>
  </w:style>
  <w:style w:type="paragraph" w:customStyle="1" w:styleId="SingleTxtG">
    <w:name w:val="_ Single Txt_G"/>
    <w:basedOn w:val="Normal"/>
    <w:link w:val="SingleTxtGChar"/>
    <w:rsid w:val="00632350"/>
    <w:pPr>
      <w:suppressAutoHyphens/>
      <w:spacing w:after="120"/>
      <w:ind w:left="1134" w:right="1134"/>
      <w:jc w:val="both"/>
    </w:pPr>
    <w:rPr>
      <w:spacing w:val="0"/>
      <w:w w:val="100"/>
      <w:kern w:val="0"/>
      <w:lang w:val="fr-CH"/>
    </w:rPr>
  </w:style>
  <w:style w:type="paragraph" w:customStyle="1" w:styleId="Bullet1G">
    <w:name w:val="_Bullet 1_G"/>
    <w:basedOn w:val="Normal"/>
    <w:qFormat/>
    <w:rsid w:val="00632350"/>
    <w:pPr>
      <w:numPr>
        <w:numId w:val="27"/>
      </w:numPr>
      <w:suppressAutoHyphens/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rFonts w:eastAsia="SimSun"/>
      <w:spacing w:val="0"/>
      <w:w w:val="100"/>
      <w:kern w:val="0"/>
      <w:lang w:val="en-GB" w:eastAsia="zh-CN"/>
    </w:rPr>
  </w:style>
  <w:style w:type="paragraph" w:customStyle="1" w:styleId="SMG">
    <w:name w:val="__S_M_G"/>
    <w:basedOn w:val="Normal"/>
    <w:next w:val="Normal"/>
    <w:rsid w:val="00632350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fr-CH"/>
    </w:rPr>
  </w:style>
  <w:style w:type="paragraph" w:customStyle="1" w:styleId="SLG">
    <w:name w:val="__S_L_G"/>
    <w:basedOn w:val="Normal"/>
    <w:next w:val="Normal"/>
    <w:rsid w:val="00632350"/>
    <w:pPr>
      <w:keepNext/>
      <w:keepLines/>
      <w:suppressAutoHyphens/>
      <w:spacing w:before="240" w:after="240" w:line="580" w:lineRule="exact"/>
      <w:ind w:left="1134" w:right="1134"/>
    </w:pPr>
    <w:rPr>
      <w:b/>
      <w:spacing w:val="0"/>
      <w:w w:val="100"/>
      <w:kern w:val="0"/>
      <w:sz w:val="56"/>
      <w:lang w:val="fr-CH"/>
    </w:rPr>
  </w:style>
  <w:style w:type="paragraph" w:customStyle="1" w:styleId="SSG">
    <w:name w:val="__S_S_G"/>
    <w:basedOn w:val="Normal"/>
    <w:next w:val="Normal"/>
    <w:rsid w:val="00632350"/>
    <w:pPr>
      <w:keepNext/>
      <w:keepLines/>
      <w:suppressAutoHyphens/>
      <w:spacing w:before="240" w:after="240" w:line="300" w:lineRule="exact"/>
      <w:ind w:left="1134" w:right="1134"/>
    </w:pPr>
    <w:rPr>
      <w:b/>
      <w:spacing w:val="0"/>
      <w:w w:val="100"/>
      <w:kern w:val="0"/>
      <w:sz w:val="28"/>
      <w:lang w:val="fr-CH"/>
    </w:rPr>
  </w:style>
  <w:style w:type="paragraph" w:customStyle="1" w:styleId="XLargeG">
    <w:name w:val="__XLarge_G"/>
    <w:basedOn w:val="Normal"/>
    <w:next w:val="Normal"/>
    <w:rsid w:val="00632350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fr-CH"/>
    </w:rPr>
  </w:style>
  <w:style w:type="paragraph" w:customStyle="1" w:styleId="H23G">
    <w:name w:val="_ H_2/3_G"/>
    <w:basedOn w:val="Normal"/>
    <w:next w:val="Normal"/>
    <w:rsid w:val="006323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SimSun"/>
      <w:b/>
      <w:spacing w:val="0"/>
      <w:w w:val="100"/>
      <w:kern w:val="0"/>
      <w:lang w:val="en-GB" w:eastAsia="zh-CN"/>
    </w:rPr>
  </w:style>
  <w:style w:type="paragraph" w:styleId="CommentText">
    <w:name w:val="annotation text"/>
    <w:basedOn w:val="Normal"/>
    <w:link w:val="CommentTextChar"/>
    <w:uiPriority w:val="99"/>
    <w:rsid w:val="00632350"/>
    <w:pPr>
      <w:suppressAutoHyphens/>
    </w:pPr>
    <w:rPr>
      <w:spacing w:val="0"/>
      <w:w w:val="100"/>
      <w:kern w:val="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2350"/>
    <w:rPr>
      <w:lang w:val="en-GB" w:eastAsia="en-US"/>
    </w:rPr>
  </w:style>
  <w:style w:type="paragraph" w:customStyle="1" w:styleId="Bullet2G">
    <w:name w:val="_Bullet 2_G"/>
    <w:basedOn w:val="Normal"/>
    <w:qFormat/>
    <w:rsid w:val="00632350"/>
    <w:pPr>
      <w:numPr>
        <w:numId w:val="35"/>
      </w:numPr>
      <w:suppressAutoHyphens/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rFonts w:eastAsia="SimSun"/>
      <w:spacing w:val="0"/>
      <w:w w:val="100"/>
      <w:kern w:val="0"/>
      <w:lang w:val="en-GB" w:eastAsia="zh-CN"/>
    </w:rPr>
  </w:style>
  <w:style w:type="paragraph" w:customStyle="1" w:styleId="H1G">
    <w:name w:val="_ H_1_G"/>
    <w:basedOn w:val="Normal"/>
    <w:next w:val="Normal"/>
    <w:rsid w:val="0063235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fr-CH"/>
    </w:rPr>
  </w:style>
  <w:style w:type="paragraph" w:customStyle="1" w:styleId="H4G">
    <w:name w:val="_ H_4_G"/>
    <w:basedOn w:val="Normal"/>
    <w:next w:val="Normal"/>
    <w:rsid w:val="006323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SimSun"/>
      <w:i/>
      <w:spacing w:val="0"/>
      <w:w w:val="100"/>
      <w:kern w:val="0"/>
      <w:lang w:val="en-GB" w:eastAsia="zh-CN"/>
    </w:rPr>
  </w:style>
  <w:style w:type="paragraph" w:customStyle="1" w:styleId="H56G">
    <w:name w:val="_ H_5/6_G"/>
    <w:basedOn w:val="Normal"/>
    <w:next w:val="Normal"/>
    <w:rsid w:val="006323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spacing w:val="0"/>
      <w:w w:val="100"/>
      <w:kern w:val="0"/>
      <w:lang w:val="fr-CH"/>
    </w:rPr>
  </w:style>
  <w:style w:type="table" w:styleId="TableWeb3">
    <w:name w:val="Table Web 3"/>
    <w:basedOn w:val="TableNormal"/>
    <w:rsid w:val="00632350"/>
    <w:pPr>
      <w:suppressAutoHyphens/>
      <w:spacing w:line="240" w:lineRule="atLeast"/>
    </w:pPr>
    <w:rPr>
      <w:lang w:val="en-US"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">
    <w:name w:val="Без разредка"/>
    <w:uiPriority w:val="1"/>
    <w:qFormat/>
    <w:rsid w:val="00632350"/>
    <w:pPr>
      <w:jc w:val="both"/>
    </w:pPr>
    <w:rPr>
      <w:rFonts w:eastAsia="Calibri"/>
      <w:sz w:val="24"/>
      <w:szCs w:val="24"/>
      <w:lang w:val="bg-BG" w:eastAsia="en-US"/>
    </w:rPr>
  </w:style>
  <w:style w:type="character" w:customStyle="1" w:styleId="SingleTxtGChar">
    <w:name w:val="_ Single Txt_G Char"/>
    <w:link w:val="SingleTxtG"/>
    <w:rsid w:val="00632350"/>
    <w:rPr>
      <w:lang w:val="fr-CH" w:eastAsia="en-US"/>
    </w:rPr>
  </w:style>
  <w:style w:type="character" w:customStyle="1" w:styleId="FootnoteTextChar">
    <w:name w:val="Footnote Text Char"/>
    <w:aliases w:val="5_GR Char,5_G Char1"/>
    <w:link w:val="FootnoteText"/>
    <w:rsid w:val="00632350"/>
    <w:rPr>
      <w:spacing w:val="5"/>
      <w:w w:val="104"/>
      <w:kern w:val="14"/>
      <w:sz w:val="18"/>
      <w:lang w:val="en-GB"/>
    </w:rPr>
  </w:style>
  <w:style w:type="character" w:customStyle="1" w:styleId="5GChar">
    <w:name w:val="5_G Char"/>
    <w:aliases w:val="註腳文字 字元 Char 字元 Char Char"/>
    <w:rsid w:val="00632350"/>
    <w:rPr>
      <w:sz w:val="18"/>
      <w:lang w:val="en-GB" w:eastAsia="en-US" w:bidi="ar-SA"/>
    </w:rPr>
  </w:style>
  <w:style w:type="paragraph" w:customStyle="1" w:styleId="ParaNoG">
    <w:name w:val="_ParaNo._G"/>
    <w:basedOn w:val="SingleTxtG"/>
    <w:rsid w:val="00632350"/>
    <w:pPr>
      <w:numPr>
        <w:numId w:val="25"/>
      </w:numPr>
      <w:tabs>
        <w:tab w:val="clear" w:pos="0"/>
        <w:tab w:val="num" w:pos="1492"/>
      </w:tabs>
      <w:ind w:left="1492" w:hanging="360"/>
    </w:pPr>
    <w:rPr>
      <w:lang w:val="en-GB"/>
    </w:rPr>
  </w:style>
  <w:style w:type="character" w:customStyle="1" w:styleId="Heading1Char">
    <w:name w:val="Heading 1 Char"/>
    <w:aliases w:val="Table_GR Char,Table_G Char"/>
    <w:link w:val="Heading1"/>
    <w:uiPriority w:val="99"/>
    <w:rsid w:val="00632350"/>
    <w:rPr>
      <w:rFonts w:cs="Arial"/>
      <w:b/>
      <w:bCs/>
      <w:spacing w:val="4"/>
      <w:w w:val="103"/>
      <w:kern w:val="14"/>
      <w:szCs w:val="32"/>
    </w:rPr>
  </w:style>
  <w:style w:type="character" w:customStyle="1" w:styleId="longtext">
    <w:name w:val="long_text"/>
    <w:rsid w:val="00632350"/>
  </w:style>
  <w:style w:type="character" w:customStyle="1" w:styleId="st1">
    <w:name w:val="st1"/>
    <w:rsid w:val="00632350"/>
  </w:style>
  <w:style w:type="character" w:customStyle="1" w:styleId="Heading2Char">
    <w:name w:val="Heading 2 Char"/>
    <w:link w:val="Heading2"/>
    <w:uiPriority w:val="99"/>
    <w:rsid w:val="00632350"/>
    <w:rPr>
      <w:rFonts w:ascii="Arial" w:hAnsi="Arial" w:cs="Arial"/>
      <w:b/>
      <w:bCs/>
      <w:i/>
      <w:iCs/>
      <w:spacing w:val="4"/>
      <w:w w:val="103"/>
      <w:kern w:val="14"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rsid w:val="00632350"/>
    <w:pPr>
      <w:shd w:val="clear" w:color="auto" w:fill="000080"/>
      <w:spacing w:after="200" w:line="460" w:lineRule="exact"/>
      <w:jc w:val="both"/>
    </w:pPr>
    <w:rPr>
      <w:rFonts w:ascii="Tahoma" w:eastAsia="Calibri" w:hAnsi="Tahoma" w:cs="Tahoma"/>
      <w:spacing w:val="0"/>
      <w:w w:val="100"/>
      <w:kern w:val="0"/>
      <w:lang w:val="bg-BG"/>
    </w:rPr>
  </w:style>
  <w:style w:type="character" w:customStyle="1" w:styleId="DocumentMapChar">
    <w:name w:val="Document Map Char"/>
    <w:basedOn w:val="DefaultParagraphFont"/>
    <w:link w:val="DocumentMap"/>
    <w:rsid w:val="00632350"/>
    <w:rPr>
      <w:rFonts w:ascii="Tahoma" w:eastAsia="Calibri" w:hAnsi="Tahoma" w:cs="Tahoma"/>
      <w:shd w:val="clear" w:color="auto" w:fill="000080"/>
      <w:lang w:val="bg-BG" w:eastAsia="en-US"/>
    </w:rPr>
  </w:style>
  <w:style w:type="paragraph" w:customStyle="1" w:styleId="Rom2">
    <w:name w:val="Rom2"/>
    <w:basedOn w:val="Normal"/>
    <w:uiPriority w:val="99"/>
    <w:rsid w:val="00632350"/>
    <w:pPr>
      <w:numPr>
        <w:numId w:val="26"/>
      </w:numPr>
      <w:spacing w:after="240" w:line="240" w:lineRule="auto"/>
    </w:pPr>
    <w:rPr>
      <w:rFonts w:eastAsia="PMingLiU"/>
      <w:spacing w:val="0"/>
      <w:w w:val="100"/>
      <w:kern w:val="0"/>
      <w:sz w:val="24"/>
      <w:lang w:val="en-GB"/>
    </w:rPr>
  </w:style>
  <w:style w:type="character" w:customStyle="1" w:styleId="NormalWebChar1">
    <w:name w:val="Normal (Web) Char1"/>
    <w:aliases w:val="webb Char,Normal (Web) Char Char"/>
    <w:link w:val="NormalWeb"/>
    <w:uiPriority w:val="99"/>
    <w:rsid w:val="00632350"/>
    <w:rPr>
      <w:spacing w:val="4"/>
      <w:w w:val="103"/>
      <w:kern w:val="14"/>
      <w:sz w:val="24"/>
      <w:lang w:eastAsia="en-US"/>
    </w:rPr>
  </w:style>
  <w:style w:type="paragraph" w:customStyle="1" w:styleId="singletxtg0">
    <w:name w:val="singletxtg"/>
    <w:basedOn w:val="Normal"/>
    <w:rsid w:val="00632350"/>
    <w:pPr>
      <w:spacing w:after="120"/>
      <w:ind w:left="1134" w:right="1134"/>
      <w:jc w:val="both"/>
    </w:pPr>
    <w:rPr>
      <w:spacing w:val="0"/>
      <w:w w:val="100"/>
      <w:kern w:val="0"/>
      <w:lang w:val="bg-BG" w:eastAsia="bg-BG"/>
    </w:rPr>
  </w:style>
  <w:style w:type="paragraph" w:customStyle="1" w:styleId="Default">
    <w:name w:val="Default"/>
    <w:rsid w:val="00632350"/>
    <w:pPr>
      <w:widowControl w:val="0"/>
      <w:autoSpaceDE w:val="0"/>
      <w:autoSpaceDN w:val="0"/>
      <w:adjustRightInd w:val="0"/>
    </w:pPr>
    <w:rPr>
      <w:rFonts w:eastAsia="PMingLiU"/>
      <w:color w:val="000000"/>
      <w:sz w:val="24"/>
      <w:szCs w:val="24"/>
      <w:lang w:val="en-US" w:eastAsia="zh-TW"/>
    </w:rPr>
  </w:style>
  <w:style w:type="character" w:customStyle="1" w:styleId="text">
    <w:name w:val="text"/>
    <w:basedOn w:val="DefaultParagraphFont"/>
    <w:rsid w:val="00632350"/>
  </w:style>
  <w:style w:type="character" w:customStyle="1" w:styleId="HeaderChar">
    <w:name w:val="Header Char"/>
    <w:aliases w:val="6_GR Char,6_G Char"/>
    <w:link w:val="Header"/>
    <w:uiPriority w:val="99"/>
    <w:rsid w:val="00632350"/>
    <w:rPr>
      <w:b/>
      <w:sz w:val="18"/>
      <w:lang w:val="en-GB"/>
    </w:rPr>
  </w:style>
  <w:style w:type="character" w:customStyle="1" w:styleId="FooterChar">
    <w:name w:val="Footer Char"/>
    <w:aliases w:val="3_GR Char,3_G Char"/>
    <w:link w:val="Footer"/>
    <w:rsid w:val="00632350"/>
    <w:rPr>
      <w:sz w:val="16"/>
      <w:lang w:val="en-GB"/>
    </w:rPr>
  </w:style>
  <w:style w:type="paragraph" w:customStyle="1" w:styleId="Text0">
    <w:name w:val="__Text"/>
    <w:rsid w:val="00632350"/>
    <w:pPr>
      <w:tabs>
        <w:tab w:val="left" w:pos="340"/>
      </w:tabs>
      <w:suppressAutoHyphens/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rFonts w:ascii="Arial" w:eastAsia="華康細明體" w:hAnsi="Arial"/>
      <w:sz w:val="19"/>
      <w:lang w:val="en-US" w:eastAsia="zh-TW"/>
    </w:rPr>
  </w:style>
  <w:style w:type="paragraph" w:customStyle="1" w:styleId="TextBold">
    <w:name w:val="__Text_Bold"/>
    <w:basedOn w:val="Text0"/>
    <w:next w:val="Text0"/>
    <w:rsid w:val="00632350"/>
    <w:pPr>
      <w:tabs>
        <w:tab w:val="clear" w:pos="340"/>
        <w:tab w:val="left" w:pos="397"/>
      </w:tabs>
      <w:suppressAutoHyphens w:val="0"/>
      <w:overflowPunct/>
      <w:autoSpaceDE/>
      <w:autoSpaceDN/>
      <w:spacing w:before="200"/>
    </w:pPr>
    <w:rPr>
      <w:rFonts w:eastAsia="華康中黑體"/>
      <w:b/>
    </w:rPr>
  </w:style>
  <w:style w:type="paragraph" w:customStyle="1" w:styleId="content">
    <w:name w:val="content"/>
    <w:basedOn w:val="Normal"/>
    <w:rsid w:val="00632350"/>
    <w:pPr>
      <w:spacing w:before="100" w:beforeAutospacing="1" w:line="338" w:lineRule="atLeast"/>
      <w:ind w:firstLine="300"/>
      <w:jc w:val="both"/>
    </w:pPr>
    <w:rPr>
      <w:rFonts w:ascii="Verdana" w:eastAsia="PMingLiU" w:hAnsi="Verdana" w:cs="PMingLiU"/>
      <w:color w:val="555555"/>
      <w:spacing w:val="0"/>
      <w:w w:val="100"/>
      <w:kern w:val="0"/>
      <w:sz w:val="18"/>
      <w:szCs w:val="18"/>
      <w:lang w:val="en-US" w:eastAsia="zh-TW"/>
    </w:rPr>
  </w:style>
  <w:style w:type="paragraph" w:customStyle="1" w:styleId="m">
    <w:name w:val="m"/>
    <w:basedOn w:val="Normal"/>
    <w:rsid w:val="00632350"/>
    <w:pPr>
      <w:spacing w:line="240" w:lineRule="auto"/>
      <w:ind w:firstLine="760"/>
      <w:jc w:val="both"/>
    </w:pPr>
    <w:rPr>
      <w:color w:val="000000"/>
      <w:spacing w:val="0"/>
      <w:w w:val="100"/>
      <w:kern w:val="0"/>
      <w:sz w:val="24"/>
      <w:szCs w:val="24"/>
      <w:lang w:val="bg-BG" w:eastAsia="bg-BG"/>
    </w:rPr>
  </w:style>
  <w:style w:type="paragraph" w:customStyle="1" w:styleId="Title1">
    <w:name w:val="Title1"/>
    <w:basedOn w:val="Heading1"/>
    <w:rsid w:val="00632350"/>
    <w:pPr>
      <w:widowControl w:val="0"/>
      <w:tabs>
        <w:tab w:val="clear" w:pos="567"/>
      </w:tabs>
      <w:adjustRightInd w:val="0"/>
      <w:spacing w:line="280" w:lineRule="atLeast"/>
      <w:ind w:left="851" w:hanging="851"/>
      <w:jc w:val="left"/>
      <w:textAlignment w:val="baseline"/>
      <w:outlineLvl w:val="9"/>
    </w:pPr>
    <w:rPr>
      <w:rFonts w:eastAsia="華康粗明體" w:cs="Times New Roman"/>
      <w:bCs w:val="0"/>
      <w:spacing w:val="0"/>
      <w:w w:val="100"/>
      <w:kern w:val="52"/>
      <w:sz w:val="24"/>
      <w:szCs w:val="20"/>
      <w:lang w:val="en-US" w:eastAsia="zh-TW"/>
    </w:rPr>
  </w:style>
  <w:style w:type="paragraph" w:customStyle="1" w:styleId="a0">
    <w:name w:val="清單段落"/>
    <w:basedOn w:val="Normal"/>
    <w:qFormat/>
    <w:rsid w:val="00632350"/>
    <w:pPr>
      <w:spacing w:after="240" w:line="240" w:lineRule="auto"/>
      <w:ind w:leftChars="200" w:left="480"/>
    </w:pPr>
    <w:rPr>
      <w:rFonts w:eastAsia="PMingLiU"/>
      <w:spacing w:val="0"/>
      <w:w w:val="100"/>
      <w:kern w:val="0"/>
      <w:sz w:val="24"/>
      <w:lang w:val="en-GB"/>
    </w:rPr>
  </w:style>
  <w:style w:type="paragraph" w:customStyle="1" w:styleId="11">
    <w:name w:val="內文 + 11 點"/>
    <w:aliases w:val="靠右,套用後:  0 pt,行距:  最小行高 20 pt"/>
    <w:basedOn w:val="Normal"/>
    <w:rsid w:val="00632350"/>
    <w:pPr>
      <w:adjustRightInd w:val="0"/>
      <w:snapToGrid w:val="0"/>
      <w:spacing w:line="400" w:lineRule="atLeast"/>
      <w:jc w:val="right"/>
    </w:pPr>
    <w:rPr>
      <w:rFonts w:eastAsia="PMingLiU"/>
      <w:spacing w:val="0"/>
      <w:w w:val="100"/>
      <w:kern w:val="0"/>
      <w:sz w:val="22"/>
      <w:szCs w:val="22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6323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32350"/>
    <w:rPr>
      <w:b/>
      <w:bCs/>
      <w:lang w:val="en-GB" w:eastAsia="en-US"/>
    </w:rPr>
  </w:style>
  <w:style w:type="paragraph" w:styleId="ListParagraph">
    <w:name w:val="List Paragraph"/>
    <w:basedOn w:val="Normal"/>
    <w:uiPriority w:val="99"/>
    <w:qFormat/>
    <w:rsid w:val="00632350"/>
    <w:pPr>
      <w:spacing w:line="240" w:lineRule="auto"/>
      <w:ind w:left="720"/>
      <w:contextualSpacing/>
    </w:pPr>
    <w:rPr>
      <w:spacing w:val="0"/>
      <w:w w:val="100"/>
      <w:kern w:val="0"/>
      <w:sz w:val="24"/>
      <w:szCs w:val="24"/>
      <w:lang w:val="sk-SK" w:eastAsia="sk-SK"/>
    </w:rPr>
  </w:style>
  <w:style w:type="character" w:customStyle="1" w:styleId="ms-rtefontsize-2">
    <w:name w:val="ms-rtefontsize-2"/>
    <w:rsid w:val="00632350"/>
  </w:style>
  <w:style w:type="character" w:customStyle="1" w:styleId="Odkaznapoznmkupodiarou1">
    <w:name w:val="Odkaz na poznámku pod čiarou1"/>
    <w:rsid w:val="00632350"/>
    <w:rPr>
      <w:sz w:val="20"/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32350"/>
    <w:rPr>
      <w:rFonts w:ascii="Arial" w:hAnsi="Arial" w:cs="Arial"/>
      <w:b/>
      <w:bCs/>
      <w:spacing w:val="4"/>
      <w:w w:val="103"/>
      <w:kern w:val="14"/>
      <w:sz w:val="26"/>
      <w:szCs w:val="26"/>
      <w:lang w:eastAsia="en-US"/>
    </w:rPr>
  </w:style>
  <w:style w:type="character" w:customStyle="1" w:styleId="FootnoteTextChar2">
    <w:name w:val="Footnote Text Char2"/>
    <w:aliases w:val="stile 1 Char1,Footnote Char1,Footnote1 Char1,Footnote2 Char1,Footnote3 Char1,Footnote4 Char1,Footnote5 Char1,Footnote6 Char1,Footnote7 Char1,Footnote8 Char1,Footnote9 Char1,Footnote10 Char1,Footnote11 Char1,Footnote21 Char1,5_G Char2"/>
    <w:basedOn w:val="DefaultParagraphFont"/>
    <w:uiPriority w:val="99"/>
    <w:locked/>
    <w:rsid w:val="00632350"/>
    <w:rPr>
      <w:rFonts w:ascii="Times New Roman" w:hAnsi="Times New Roman" w:cs="Times New Roman"/>
      <w:sz w:val="20"/>
      <w:szCs w:val="20"/>
      <w:lang w:val="en-GB"/>
    </w:rPr>
  </w:style>
  <w:style w:type="character" w:customStyle="1" w:styleId="hps">
    <w:name w:val="hps"/>
    <w:basedOn w:val="DefaultParagraphFont"/>
    <w:uiPriority w:val="99"/>
    <w:rsid w:val="00632350"/>
    <w:rPr>
      <w:rFonts w:cs="Times New Roman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32350"/>
    <w:rPr>
      <w:b/>
      <w:bCs/>
      <w:spacing w:val="4"/>
      <w:w w:val="103"/>
      <w:kern w:val="14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32350"/>
    <w:rPr>
      <w:b/>
      <w:bCs/>
      <w:i/>
      <w:iCs/>
      <w:spacing w:val="4"/>
      <w:w w:val="103"/>
      <w:kern w:val="14"/>
      <w:sz w:val="26"/>
      <w:szCs w:val="26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32350"/>
    <w:rPr>
      <w:rFonts w:ascii="Arial" w:hAnsi="Arial" w:cs="Arial"/>
      <w:spacing w:val="4"/>
      <w:w w:val="103"/>
      <w:kern w:val="14"/>
      <w:sz w:val="22"/>
      <w:szCs w:val="22"/>
      <w:lang w:eastAsia="en-US"/>
    </w:rPr>
  </w:style>
  <w:style w:type="character" w:customStyle="1" w:styleId="FootnoteTextChar3">
    <w:name w:val="Footnote Text Char3"/>
    <w:aliases w:val="stile 1 Char2,Footnote Char2,Footnote1 Char2,Footnote2 Char2,Footnote3 Char2,Footnote4 Char2,Footnote5 Char2,Footnote6 Char2,Footnote7 Char2,Footnote8 Char2,Footnote9 Char2,Footnote10 Char2,Footnote11 Char2,Footnote21 Char2,5_G Cha"/>
    <w:basedOn w:val="DefaultParagraphFont"/>
    <w:uiPriority w:val="99"/>
    <w:semiHidden/>
    <w:locked/>
    <w:rsid w:val="00632350"/>
    <w:rPr>
      <w:rFonts w:cs="Times New Roman"/>
      <w:sz w:val="20"/>
      <w:szCs w:val="20"/>
      <w:lang w:val="en-US" w:eastAsia="en-US"/>
    </w:rPr>
  </w:style>
  <w:style w:type="paragraph" w:customStyle="1" w:styleId="ParaNo">
    <w:name w:val="ParaNo."/>
    <w:basedOn w:val="Normal"/>
    <w:uiPriority w:val="99"/>
    <w:rsid w:val="00632350"/>
    <w:pPr>
      <w:numPr>
        <w:numId w:val="29"/>
      </w:numPr>
      <w:tabs>
        <w:tab w:val="left" w:pos="737"/>
      </w:tabs>
      <w:spacing w:after="240" w:line="240" w:lineRule="auto"/>
    </w:pPr>
    <w:rPr>
      <w:rFonts w:eastAsia="MS Mincho"/>
      <w:spacing w:val="0"/>
      <w:w w:val="100"/>
      <w:kern w:val="0"/>
      <w:sz w:val="24"/>
      <w:lang w:val="fr-CH"/>
    </w:rPr>
  </w:style>
  <w:style w:type="paragraph" w:customStyle="1" w:styleId="NormaleWeb1">
    <w:name w:val="Normale (Web)1"/>
    <w:basedOn w:val="Normal"/>
    <w:uiPriority w:val="99"/>
    <w:rsid w:val="00632350"/>
    <w:pPr>
      <w:spacing w:before="100" w:after="100" w:line="240" w:lineRule="auto"/>
    </w:pPr>
    <w:rPr>
      <w:rFonts w:eastAsia="MS Mincho"/>
      <w:color w:val="000000"/>
      <w:spacing w:val="0"/>
      <w:w w:val="100"/>
      <w:kern w:val="0"/>
      <w:sz w:val="24"/>
      <w:lang w:val="it-IT"/>
    </w:rPr>
  </w:style>
  <w:style w:type="paragraph" w:customStyle="1" w:styleId="H3">
    <w:name w:val="H3"/>
    <w:basedOn w:val="Normal"/>
    <w:next w:val="Normal"/>
    <w:uiPriority w:val="99"/>
    <w:rsid w:val="00632350"/>
    <w:pPr>
      <w:keepNext/>
      <w:spacing w:before="100" w:after="100" w:line="240" w:lineRule="auto"/>
      <w:outlineLvl w:val="3"/>
    </w:pPr>
    <w:rPr>
      <w:rFonts w:eastAsia="MS Mincho"/>
      <w:b/>
      <w:spacing w:val="0"/>
      <w:w w:val="100"/>
      <w:kern w:val="0"/>
      <w:sz w:val="28"/>
      <w:lang w:val="it-IT"/>
    </w:rPr>
  </w:style>
  <w:style w:type="paragraph" w:customStyle="1" w:styleId="Blockquote">
    <w:name w:val="Blockquote"/>
    <w:basedOn w:val="Normal"/>
    <w:uiPriority w:val="99"/>
    <w:rsid w:val="00632350"/>
    <w:pPr>
      <w:spacing w:before="100" w:after="100" w:line="240" w:lineRule="auto"/>
      <w:ind w:left="360" w:right="360"/>
    </w:pPr>
    <w:rPr>
      <w:rFonts w:eastAsia="MS Mincho"/>
      <w:spacing w:val="0"/>
      <w:w w:val="100"/>
      <w:kern w:val="0"/>
      <w:sz w:val="24"/>
      <w:lang w:val="it-IT"/>
    </w:rPr>
  </w:style>
  <w:style w:type="paragraph" w:styleId="Revision">
    <w:name w:val="Revision"/>
    <w:hidden/>
    <w:uiPriority w:val="99"/>
    <w:semiHidden/>
    <w:rsid w:val="00632350"/>
    <w:rPr>
      <w:rFonts w:ascii="Cambria" w:eastAsia="MS Mincho" w:hAnsi="Cambria"/>
      <w:sz w:val="24"/>
      <w:szCs w:val="24"/>
      <w:lang w:val="en-US" w:eastAsia="en-US"/>
    </w:rPr>
  </w:style>
  <w:style w:type="character" w:customStyle="1" w:styleId="mw-headline">
    <w:name w:val="mw-headline"/>
    <w:basedOn w:val="DefaultParagraphFont"/>
    <w:uiPriority w:val="99"/>
    <w:rsid w:val="00632350"/>
    <w:rPr>
      <w:rFonts w:cs="Times New Roman"/>
    </w:rPr>
  </w:style>
  <w:style w:type="character" w:customStyle="1" w:styleId="systranseg">
    <w:name w:val="systran_seg"/>
    <w:basedOn w:val="DefaultParagraphFont"/>
    <w:uiPriority w:val="99"/>
    <w:rsid w:val="00632350"/>
    <w:rPr>
      <w:rFonts w:cs="Times New Roman"/>
    </w:rPr>
  </w:style>
  <w:style w:type="character" w:customStyle="1" w:styleId="s16">
    <w:name w:val="s16"/>
    <w:uiPriority w:val="99"/>
    <w:rsid w:val="00632350"/>
  </w:style>
  <w:style w:type="character" w:customStyle="1" w:styleId="s13">
    <w:name w:val="s13"/>
    <w:uiPriority w:val="99"/>
    <w:rsid w:val="00632350"/>
  </w:style>
  <w:style w:type="character" w:customStyle="1" w:styleId="EndnoteCharacters">
    <w:name w:val="Endnote Characters"/>
    <w:uiPriority w:val="99"/>
    <w:rsid w:val="00632350"/>
    <w:rPr>
      <w:vertAlign w:val="superscript"/>
    </w:rPr>
  </w:style>
  <w:style w:type="character" w:customStyle="1" w:styleId="EndnoteReference1">
    <w:name w:val="Endnote Reference1"/>
    <w:uiPriority w:val="99"/>
    <w:rsid w:val="00632350"/>
    <w:rPr>
      <w:vertAlign w:val="superscript"/>
    </w:rPr>
  </w:style>
  <w:style w:type="character" w:customStyle="1" w:styleId="mw-editsection1">
    <w:name w:val="mw-editsection1"/>
    <w:basedOn w:val="DefaultParagraphFont"/>
    <w:uiPriority w:val="99"/>
    <w:rsid w:val="00632350"/>
    <w:rPr>
      <w:rFonts w:cs="Times New Roman"/>
    </w:rPr>
  </w:style>
  <w:style w:type="character" w:customStyle="1" w:styleId="mw-editsection-bracket">
    <w:name w:val="mw-editsection-bracket"/>
    <w:basedOn w:val="DefaultParagraphFont"/>
    <w:uiPriority w:val="99"/>
    <w:rsid w:val="00632350"/>
    <w:rPr>
      <w:rFonts w:cs="Times New Roman"/>
    </w:rPr>
  </w:style>
  <w:style w:type="table" w:customStyle="1" w:styleId="Grilledutableau1">
    <w:name w:val="Grille du tableau1"/>
    <w:basedOn w:val="TableNormal"/>
    <w:next w:val="TableGrid"/>
    <w:rsid w:val="00632350"/>
    <w:pPr>
      <w:suppressAutoHyphens/>
      <w:spacing w:line="240" w:lineRule="atLeast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mitted">
    <w:name w:val="admitted"/>
    <w:basedOn w:val="DefaultParagraphFont"/>
    <w:rsid w:val="00632350"/>
  </w:style>
  <w:style w:type="character" w:customStyle="1" w:styleId="preferred">
    <w:name w:val="preferred"/>
    <w:basedOn w:val="DefaultParagraphFont"/>
    <w:rsid w:val="00632350"/>
  </w:style>
  <w:style w:type="character" w:customStyle="1" w:styleId="st">
    <w:name w:val="st"/>
    <w:basedOn w:val="DefaultParagraphFont"/>
    <w:rsid w:val="00632350"/>
  </w:style>
  <w:style w:type="character" w:customStyle="1" w:styleId="acronym">
    <w:name w:val="acronym"/>
    <w:basedOn w:val="DefaultParagraphFont"/>
    <w:rsid w:val="00632350"/>
  </w:style>
  <w:style w:type="character" w:customStyle="1" w:styleId="ruresult">
    <w:name w:val="ruresult"/>
    <w:basedOn w:val="DefaultParagraphFont"/>
    <w:rsid w:val="00632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e.int/en/web/conventions/fulllist/" TargetMode="External"/><Relationship Id="rId18" Type="http://schemas.openxmlformats.org/officeDocument/2006/relationships/hyperlink" Target="https://www.agcom.it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lavoro.gov.it/ConsiglieraNazionale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istat.it/en/files/2011/06/Italy-in-figures-2013.pdf" TargetMode="External"/><Relationship Id="rId17" Type="http://schemas.openxmlformats.org/officeDocument/2006/relationships/hyperlink" Target="http://www.garanteinfanzia.org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garanteinfanzia.org" TargetMode="External"/><Relationship Id="rId20" Type="http://schemas.openxmlformats.org/officeDocument/2006/relationships/hyperlink" Target="https://www.giustizia.it/giustizia/it/mg_3_8_16.wp?tab=w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stat.it/en/files/2015/03/Italy-in-figures-2014-online.pdf" TargetMode="External"/><Relationship Id="rId24" Type="http://schemas.openxmlformats.org/officeDocument/2006/relationships/hyperlink" Target="http://www.cidu.esteri.i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sservatoriodisabilita.it/index.php?lang=en" TargetMode="External"/><Relationship Id="rId23" Type="http://schemas.openxmlformats.org/officeDocument/2006/relationships/hyperlink" Target="http://www.cidu.esteri.it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istat.it/en/files/2015/09/ItalyinFigures2015.pdf" TargetMode="External"/><Relationship Id="rId19" Type="http://schemas.openxmlformats.org/officeDocument/2006/relationships/hyperlink" Target="http://www.anticorruzione.it/portal/public/classic/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www.echr.coe.int/Documents/CP_Italy_eng.pdf" TargetMode="External"/><Relationship Id="rId22" Type="http://schemas.openxmlformats.org/officeDocument/2006/relationships/hyperlink" Target="http://www.politichefamiglia.it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0;&#1088;&#1072;\Desktop\&#1042;&#1040;&#1057;&#1071;\TAMPLES_27-03-2015_19-25-43\HRI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5A82B-51E7-4631-9E3C-35D7EC922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HRI.dotm</Template>
  <TotalTime>9</TotalTime>
  <Pages>64</Pages>
  <Words>24052</Words>
  <Characters>137100</Characters>
  <Application>Microsoft Office Word</Application>
  <DocSecurity>0</DocSecurity>
  <Lines>1142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160831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creator>Василиса</dc:creator>
  <cp:lastModifiedBy>yangw</cp:lastModifiedBy>
  <cp:revision>2</cp:revision>
  <cp:lastPrinted>2016-10-16T04:01:00Z</cp:lastPrinted>
  <dcterms:created xsi:type="dcterms:W3CDTF">2016-10-18T16:36:00Z</dcterms:created>
  <dcterms:modified xsi:type="dcterms:W3CDTF">2016-10-18T16:36:00Z</dcterms:modified>
</cp:coreProperties>
</file>