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8E4AAC" w:rsidRPr="00DB58B5" w:rsidTr="00934189">
        <w:trPr>
          <w:trHeight w:hRule="exact" w:val="851"/>
        </w:trPr>
        <w:tc>
          <w:tcPr>
            <w:tcW w:w="1276" w:type="dxa"/>
            <w:tcBorders>
              <w:bottom w:val="single" w:sz="4" w:space="0" w:color="auto"/>
            </w:tcBorders>
          </w:tcPr>
          <w:p w:rsidR="008E4AAC" w:rsidRPr="00DB58B5" w:rsidRDefault="008E4AAC" w:rsidP="00D321A4"/>
        </w:tc>
        <w:tc>
          <w:tcPr>
            <w:tcW w:w="2268" w:type="dxa"/>
            <w:tcBorders>
              <w:bottom w:val="single" w:sz="4" w:space="0" w:color="auto"/>
            </w:tcBorders>
            <w:vAlign w:val="bottom"/>
          </w:tcPr>
          <w:p w:rsidR="008E4AAC" w:rsidRPr="00DB58B5" w:rsidRDefault="008E4AAC" w:rsidP="00D321A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E4AAC" w:rsidRPr="00DB58B5" w:rsidRDefault="00BC61FE" w:rsidP="00BC61FE">
            <w:pPr>
              <w:jc w:val="right"/>
            </w:pPr>
            <w:r w:rsidRPr="00BC61FE">
              <w:rPr>
                <w:sz w:val="40"/>
              </w:rPr>
              <w:t>HRI</w:t>
            </w:r>
            <w:r>
              <w:t>/CORE/IRL/2014</w:t>
            </w:r>
            <w:r w:rsidRPr="00BC61FE">
              <w:rPr>
                <w:rStyle w:val="FootnoteReference"/>
                <w:sz w:val="20"/>
                <w:vertAlign w:val="baseline"/>
              </w:rPr>
              <w:footnoteReference w:customMarkFollows="1" w:id="2"/>
              <w:t>*</w:t>
            </w:r>
          </w:p>
        </w:tc>
      </w:tr>
      <w:tr w:rsidR="008E4AAC" w:rsidRPr="00DB58B5" w:rsidTr="00D321A4">
        <w:trPr>
          <w:trHeight w:hRule="exact" w:val="2835"/>
        </w:trPr>
        <w:tc>
          <w:tcPr>
            <w:tcW w:w="1276" w:type="dxa"/>
            <w:tcBorders>
              <w:top w:val="single" w:sz="4" w:space="0" w:color="auto"/>
              <w:bottom w:val="single" w:sz="12" w:space="0" w:color="auto"/>
            </w:tcBorders>
          </w:tcPr>
          <w:p w:rsidR="008E4AAC" w:rsidRPr="00DB58B5" w:rsidRDefault="008E4AAC" w:rsidP="00D321A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4AAC" w:rsidRPr="00740562" w:rsidRDefault="008E4AAC" w:rsidP="00D321A4">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tcPr>
          <w:p w:rsidR="00BC61FE" w:rsidRDefault="00BC61FE" w:rsidP="00D321A4">
            <w:pPr>
              <w:spacing w:before="240"/>
            </w:pPr>
            <w:proofErr w:type="spellStart"/>
            <w:r>
              <w:t>Distr</w:t>
            </w:r>
            <w:proofErr w:type="spellEnd"/>
            <w:r>
              <w:t>. générale</w:t>
            </w:r>
          </w:p>
          <w:p w:rsidR="00BC61FE" w:rsidRDefault="00BC61FE" w:rsidP="00BC61FE">
            <w:pPr>
              <w:spacing w:line="240" w:lineRule="exact"/>
            </w:pPr>
            <w:r>
              <w:t>30 avril 2014</w:t>
            </w:r>
          </w:p>
          <w:p w:rsidR="00BC61FE" w:rsidRDefault="00BC61FE" w:rsidP="00BC61FE">
            <w:pPr>
              <w:spacing w:line="240" w:lineRule="exact"/>
            </w:pPr>
            <w:r>
              <w:t>Français</w:t>
            </w:r>
          </w:p>
          <w:p w:rsidR="008E4AAC" w:rsidRPr="00DB58B5" w:rsidRDefault="00BC61FE" w:rsidP="00BC61FE">
            <w:pPr>
              <w:spacing w:line="240" w:lineRule="exact"/>
            </w:pPr>
            <w:r>
              <w:t>Original: anglais</w:t>
            </w:r>
          </w:p>
        </w:tc>
      </w:tr>
    </w:tbl>
    <w:p w:rsidR="00934189" w:rsidRDefault="00934189" w:rsidP="00934189">
      <w:pPr>
        <w:pStyle w:val="HMG"/>
      </w:pPr>
      <w:r>
        <w:tab/>
      </w:r>
      <w:r>
        <w:tab/>
      </w:r>
      <w:r w:rsidRPr="003071A6">
        <w:t>Document de base faisant partie intégrante des</w:t>
      </w:r>
      <w:r>
        <w:t> </w:t>
      </w:r>
      <w:r w:rsidRPr="003071A6">
        <w:t>rapports présentés par les États parties</w:t>
      </w:r>
    </w:p>
    <w:p w:rsidR="00934189" w:rsidRDefault="00934189" w:rsidP="00934189">
      <w:pPr>
        <w:pStyle w:val="HMG"/>
      </w:pPr>
      <w:r>
        <w:tab/>
      </w:r>
      <w:r>
        <w:tab/>
      </w:r>
      <w:r w:rsidRPr="0099308F">
        <w:t>Irlande</w:t>
      </w:r>
      <w:r w:rsidR="00EC6698" w:rsidRPr="004C0C44">
        <w:rPr>
          <w:rStyle w:val="FootnoteReference"/>
          <w:b w:val="0"/>
          <w:sz w:val="20"/>
          <w:vertAlign w:val="baseline"/>
        </w:rPr>
        <w:footnoteReference w:customMarkFollows="1" w:id="3"/>
        <w:t>**</w:t>
      </w:r>
    </w:p>
    <w:p w:rsidR="00934189" w:rsidRDefault="00934189" w:rsidP="00934189">
      <w:pPr>
        <w:pStyle w:val="SingleTxtG"/>
        <w:jc w:val="right"/>
      </w:pPr>
      <w:r>
        <w:t>[Date de réception: 7 février 2014]</w:t>
      </w:r>
    </w:p>
    <w:p w:rsidR="00934189" w:rsidRPr="007969A1" w:rsidRDefault="00934189" w:rsidP="00934189">
      <w:pPr>
        <w:spacing w:after="120"/>
        <w:rPr>
          <w:sz w:val="28"/>
        </w:rPr>
      </w:pPr>
      <w:r>
        <w:br w:type="page"/>
      </w:r>
      <w:r w:rsidRPr="007969A1">
        <w:rPr>
          <w:sz w:val="28"/>
        </w:rPr>
        <w:t>Table des matières</w:t>
      </w:r>
    </w:p>
    <w:p w:rsidR="00934189" w:rsidRPr="007969A1" w:rsidRDefault="00934189" w:rsidP="00934189">
      <w:pPr>
        <w:tabs>
          <w:tab w:val="right" w:pos="8929"/>
          <w:tab w:val="right" w:pos="9638"/>
        </w:tabs>
        <w:spacing w:after="120"/>
        <w:ind w:left="283"/>
        <w:rPr>
          <w:i/>
          <w:sz w:val="18"/>
        </w:rPr>
      </w:pPr>
      <w:r w:rsidRPr="007969A1">
        <w:rPr>
          <w:i/>
          <w:sz w:val="18"/>
        </w:rPr>
        <w:tab/>
        <w:t>Paragraphes</w:t>
      </w:r>
      <w:r w:rsidRPr="007969A1">
        <w:rPr>
          <w:i/>
          <w:sz w:val="18"/>
        </w:rPr>
        <w:tab/>
        <w:t>Page</w:t>
      </w:r>
    </w:p>
    <w:p w:rsidR="00934189" w:rsidRDefault="00934189" w:rsidP="00934189">
      <w:pPr>
        <w:tabs>
          <w:tab w:val="right" w:leader="dot" w:pos="7654"/>
          <w:tab w:val="right" w:pos="8929"/>
          <w:tab w:val="right" w:pos="9638"/>
        </w:tabs>
        <w:spacing w:after="120"/>
        <w:ind w:left="1559" w:hanging="425"/>
      </w:pPr>
      <w:r>
        <w:t>Introduction</w:t>
      </w:r>
      <w:r>
        <w:tab/>
      </w:r>
      <w:r>
        <w:tab/>
        <w:t>1−4</w:t>
      </w:r>
      <w:r>
        <w:tab/>
        <w:t>3</w:t>
      </w:r>
    </w:p>
    <w:p w:rsidR="00934189" w:rsidRDefault="00934189" w:rsidP="00934189">
      <w:pPr>
        <w:tabs>
          <w:tab w:val="right" w:pos="850"/>
          <w:tab w:val="right" w:leader="dot" w:pos="7654"/>
          <w:tab w:val="right" w:pos="8929"/>
          <w:tab w:val="right" w:pos="9638"/>
        </w:tabs>
        <w:spacing w:after="120"/>
        <w:ind w:left="1134" w:hanging="1134"/>
      </w:pPr>
      <w:r>
        <w:tab/>
        <w:t>I.</w:t>
      </w:r>
      <w:r>
        <w:tab/>
      </w:r>
      <w:r w:rsidRPr="00900D58">
        <w:t>Renseignements d</w:t>
      </w:r>
      <w:r>
        <w:t>’</w:t>
      </w:r>
      <w:r w:rsidRPr="00900D58">
        <w:t>ordre général</w:t>
      </w:r>
      <w:r>
        <w:tab/>
      </w:r>
      <w:r>
        <w:tab/>
        <w:t>5−75</w:t>
      </w:r>
      <w:r>
        <w:tab/>
        <w:t>3</w:t>
      </w:r>
    </w:p>
    <w:p w:rsidR="00934189" w:rsidRDefault="00934189" w:rsidP="00934189">
      <w:pPr>
        <w:tabs>
          <w:tab w:val="right" w:leader="dot" w:pos="7654"/>
          <w:tab w:val="right" w:pos="8929"/>
          <w:tab w:val="right" w:pos="9638"/>
        </w:tabs>
        <w:spacing w:after="120"/>
        <w:ind w:left="1559" w:hanging="425"/>
      </w:pPr>
      <w:r>
        <w:t>A.</w:t>
      </w:r>
      <w:r>
        <w:tab/>
      </w:r>
      <w:r w:rsidRPr="00900D58">
        <w:rPr>
          <w:lang w:val="fr-FR"/>
        </w:rPr>
        <w:t>Caractéristiques démographiques, économiques, sociales et culturel</w:t>
      </w:r>
      <w:r>
        <w:rPr>
          <w:lang w:val="fr-FR"/>
        </w:rPr>
        <w:t>les</w:t>
      </w:r>
      <w:r>
        <w:tab/>
      </w:r>
      <w:r>
        <w:tab/>
        <w:t>5−33</w:t>
      </w:r>
      <w:r>
        <w:tab/>
        <w:t>3</w:t>
      </w:r>
    </w:p>
    <w:p w:rsidR="00934189" w:rsidRDefault="00934189" w:rsidP="00934189">
      <w:pPr>
        <w:tabs>
          <w:tab w:val="right" w:leader="dot" w:pos="7654"/>
          <w:tab w:val="right" w:pos="8929"/>
          <w:tab w:val="right" w:pos="9638"/>
        </w:tabs>
        <w:spacing w:after="120"/>
        <w:ind w:left="1559" w:hanging="425"/>
      </w:pPr>
      <w:r>
        <w:t>B.</w:t>
      </w:r>
      <w:r>
        <w:tab/>
      </w:r>
      <w:r w:rsidRPr="00900D58">
        <w:rPr>
          <w:lang w:val="fr-FR"/>
        </w:rPr>
        <w:t>Structure constitutionnelle, poli</w:t>
      </w:r>
      <w:r>
        <w:rPr>
          <w:lang w:val="fr-FR"/>
        </w:rPr>
        <w:t>tique et juridique</w:t>
      </w:r>
      <w:r>
        <w:tab/>
      </w:r>
      <w:r>
        <w:tab/>
        <w:t>34−75</w:t>
      </w:r>
      <w:r>
        <w:tab/>
        <w:t>7</w:t>
      </w:r>
    </w:p>
    <w:p w:rsidR="00934189" w:rsidRDefault="00934189" w:rsidP="00934189">
      <w:pPr>
        <w:tabs>
          <w:tab w:val="right" w:pos="850"/>
          <w:tab w:val="right" w:leader="dot" w:pos="7654"/>
          <w:tab w:val="right" w:pos="8929"/>
          <w:tab w:val="right" w:pos="9638"/>
        </w:tabs>
        <w:spacing w:after="120"/>
        <w:ind w:left="1134" w:hanging="1134"/>
      </w:pPr>
      <w:r>
        <w:tab/>
        <w:t>II.</w:t>
      </w:r>
      <w:r>
        <w:tab/>
      </w:r>
      <w:r w:rsidRPr="00C32859">
        <w:t>Cadre général de la promotion et de la protection des droits de l</w:t>
      </w:r>
      <w:r>
        <w:t>’</w:t>
      </w:r>
      <w:r w:rsidRPr="00C32859">
        <w:t>homme</w:t>
      </w:r>
      <w:r>
        <w:tab/>
      </w:r>
      <w:r>
        <w:tab/>
        <w:t>76−162</w:t>
      </w:r>
      <w:r>
        <w:tab/>
        <w:t>15</w:t>
      </w:r>
    </w:p>
    <w:p w:rsidR="00934189" w:rsidRDefault="00934189" w:rsidP="00934189">
      <w:pPr>
        <w:tabs>
          <w:tab w:val="right" w:leader="dot" w:pos="7654"/>
          <w:tab w:val="right" w:pos="8929"/>
          <w:tab w:val="right" w:pos="9638"/>
        </w:tabs>
        <w:spacing w:after="120"/>
        <w:ind w:left="1559" w:hanging="425"/>
      </w:pPr>
      <w:r>
        <w:t>A.</w:t>
      </w:r>
      <w:r>
        <w:tab/>
      </w:r>
      <w:r w:rsidRPr="00C32859">
        <w:t>Acceptation des normes internationales relatives aux droits de l</w:t>
      </w:r>
      <w:r>
        <w:t>’</w:t>
      </w:r>
      <w:r w:rsidRPr="00C32859">
        <w:t>homme</w:t>
      </w:r>
      <w:r>
        <w:tab/>
      </w:r>
      <w:r>
        <w:tab/>
        <w:t>76−84</w:t>
      </w:r>
      <w:r>
        <w:tab/>
        <w:t>15</w:t>
      </w:r>
    </w:p>
    <w:p w:rsidR="00934189" w:rsidRDefault="00934189" w:rsidP="00934189">
      <w:pPr>
        <w:tabs>
          <w:tab w:val="right" w:leader="dot" w:pos="7654"/>
          <w:tab w:val="right" w:pos="8929"/>
          <w:tab w:val="right" w:pos="9638"/>
        </w:tabs>
        <w:spacing w:after="120"/>
        <w:ind w:left="1559" w:hanging="425"/>
      </w:pPr>
      <w:r>
        <w:t>B.</w:t>
      </w:r>
      <w:r>
        <w:tab/>
      </w:r>
      <w:r w:rsidRPr="00C32859">
        <w:t>Cadre juridique de la protection des droits de l</w:t>
      </w:r>
      <w:r>
        <w:t>’</w:t>
      </w:r>
      <w:r w:rsidRPr="00C32859">
        <w:t>homme</w:t>
      </w:r>
      <w:r>
        <w:t xml:space="preserve"> au niveau </w:t>
      </w:r>
      <w:r w:rsidRPr="00C32859">
        <w:t>national</w:t>
      </w:r>
      <w:r>
        <w:tab/>
      </w:r>
      <w:r>
        <w:tab/>
        <w:t>85−130</w:t>
      </w:r>
      <w:r>
        <w:tab/>
        <w:t>17</w:t>
      </w:r>
    </w:p>
    <w:p w:rsidR="00934189" w:rsidRDefault="00934189" w:rsidP="00934189">
      <w:pPr>
        <w:tabs>
          <w:tab w:val="right" w:leader="dot" w:pos="7654"/>
          <w:tab w:val="right" w:pos="8929"/>
          <w:tab w:val="right" w:pos="9638"/>
        </w:tabs>
        <w:spacing w:after="120"/>
        <w:ind w:left="1559" w:hanging="425"/>
      </w:pPr>
      <w:r>
        <w:t>C.</w:t>
      </w:r>
      <w:r>
        <w:tab/>
      </w:r>
      <w:r w:rsidRPr="00C32859">
        <w:t>Cadre de la promotion des droits de l</w:t>
      </w:r>
      <w:r>
        <w:t>’</w:t>
      </w:r>
      <w:r w:rsidRPr="00C32859">
        <w:t xml:space="preserve">homme </w:t>
      </w:r>
      <w:r>
        <w:t xml:space="preserve">au niveau </w:t>
      </w:r>
      <w:r w:rsidRPr="00C32859">
        <w:t>national</w:t>
      </w:r>
      <w:r>
        <w:tab/>
      </w:r>
      <w:r>
        <w:tab/>
        <w:t>131−158</w:t>
      </w:r>
      <w:r>
        <w:tab/>
        <w:t>26</w:t>
      </w:r>
    </w:p>
    <w:p w:rsidR="00934189" w:rsidRDefault="00934189" w:rsidP="00934189">
      <w:pPr>
        <w:tabs>
          <w:tab w:val="right" w:leader="dot" w:pos="7654"/>
          <w:tab w:val="right" w:pos="8929"/>
          <w:tab w:val="right" w:pos="9638"/>
        </w:tabs>
        <w:spacing w:after="120"/>
        <w:ind w:left="1559" w:hanging="425"/>
      </w:pPr>
      <w:r>
        <w:t>D.</w:t>
      </w:r>
      <w:r>
        <w:tab/>
      </w:r>
      <w:r w:rsidRPr="00AB689F">
        <w:t>Processus d</w:t>
      </w:r>
      <w:r>
        <w:t>’</w:t>
      </w:r>
      <w:r w:rsidRPr="00AB689F">
        <w:t>établissement de rapports au niveau national</w:t>
      </w:r>
      <w:r>
        <w:tab/>
      </w:r>
      <w:r>
        <w:tab/>
        <w:t>159−161</w:t>
      </w:r>
      <w:r>
        <w:tab/>
        <w:t>32</w:t>
      </w:r>
    </w:p>
    <w:p w:rsidR="00934189" w:rsidRDefault="00934189" w:rsidP="00934189">
      <w:pPr>
        <w:tabs>
          <w:tab w:val="right" w:leader="dot" w:pos="7654"/>
          <w:tab w:val="right" w:pos="8929"/>
          <w:tab w:val="right" w:pos="9638"/>
        </w:tabs>
        <w:spacing w:after="120"/>
        <w:ind w:left="1559" w:hanging="425"/>
      </w:pPr>
      <w:r>
        <w:t>E.</w:t>
      </w:r>
      <w:r>
        <w:tab/>
      </w:r>
      <w:r w:rsidRPr="00AB689F">
        <w:t>Autres informations connexes sur les droits de l</w:t>
      </w:r>
      <w:r>
        <w:t>’</w:t>
      </w:r>
      <w:r w:rsidRPr="00AB689F">
        <w:t>homme</w:t>
      </w:r>
      <w:r>
        <w:tab/>
      </w:r>
      <w:r>
        <w:tab/>
        <w:t>162</w:t>
      </w:r>
      <w:r>
        <w:tab/>
        <w:t>33</w:t>
      </w:r>
    </w:p>
    <w:p w:rsidR="00934189" w:rsidRDefault="00934189" w:rsidP="00934189">
      <w:pPr>
        <w:tabs>
          <w:tab w:val="right" w:pos="850"/>
          <w:tab w:val="right" w:leader="dot" w:pos="7654"/>
          <w:tab w:val="right" w:pos="8929"/>
          <w:tab w:val="right" w:pos="9638"/>
        </w:tabs>
        <w:spacing w:after="120"/>
        <w:ind w:left="1134" w:hanging="1134"/>
      </w:pPr>
      <w:r>
        <w:tab/>
        <w:t>III.</w:t>
      </w:r>
      <w:r>
        <w:tab/>
      </w:r>
      <w:r w:rsidRPr="00AB689F">
        <w:t>Informations concernant la non-discrimination et l</w:t>
      </w:r>
      <w:r>
        <w:t>’</w:t>
      </w:r>
      <w:r w:rsidRPr="00AB689F">
        <w:t>égalité</w:t>
      </w:r>
      <w:r>
        <w:t xml:space="preserve"> </w:t>
      </w:r>
      <w:r w:rsidRPr="00AB689F">
        <w:t>et les recours utiles</w:t>
      </w:r>
      <w:r w:rsidR="00556866">
        <w:tab/>
      </w:r>
      <w:r w:rsidR="00556866">
        <w:tab/>
        <w:t>163−260</w:t>
      </w:r>
      <w:r>
        <w:tab/>
        <w:t>33</w:t>
      </w:r>
    </w:p>
    <w:p w:rsidR="00934189" w:rsidRDefault="00934189" w:rsidP="00934189">
      <w:pPr>
        <w:tabs>
          <w:tab w:val="right" w:pos="850"/>
          <w:tab w:val="right" w:leader="dot" w:pos="7654"/>
          <w:tab w:val="right" w:pos="8929"/>
          <w:tab w:val="right" w:pos="9638"/>
        </w:tabs>
        <w:spacing w:before="360" w:after="120"/>
        <w:ind w:left="1134" w:hanging="1134"/>
      </w:pPr>
      <w:r>
        <w:tab/>
      </w:r>
      <w:r>
        <w:tab/>
        <w:t>Annexes statistiques</w:t>
      </w:r>
      <w:r>
        <w:tab/>
      </w:r>
      <w:r>
        <w:tab/>
      </w:r>
      <w:r>
        <w:tab/>
        <w:t>53</w:t>
      </w:r>
    </w:p>
    <w:p w:rsidR="00934189" w:rsidRPr="00900D58" w:rsidRDefault="00934189" w:rsidP="00934189">
      <w:pPr>
        <w:pStyle w:val="HChG"/>
      </w:pPr>
      <w:r>
        <w:br w:type="page"/>
      </w:r>
      <w:r>
        <w:tab/>
      </w:r>
      <w:r>
        <w:tab/>
      </w:r>
      <w:r w:rsidRPr="00900D58">
        <w:t>Introduction</w:t>
      </w:r>
    </w:p>
    <w:p w:rsidR="00934189" w:rsidRPr="00900D58" w:rsidRDefault="00934189" w:rsidP="00934189">
      <w:pPr>
        <w:pStyle w:val="ParNoG"/>
        <w:numPr>
          <w:ilvl w:val="0"/>
          <w:numId w:val="3"/>
        </w:numPr>
      </w:pPr>
      <w:r w:rsidRPr="00900D58">
        <w:t>Le Gouvernement irlandais a le plaisir de soumettre le présent document de base, qui fait partie intégrante de ses rapports au titre du Pacte international relatif aux droits civils et politiques, du Pacte international relatif aux droits économiques, sociaux et culturels, de la Convention relative aux droits de l</w:t>
      </w:r>
      <w:r>
        <w:t>’</w:t>
      </w:r>
      <w:r w:rsidRPr="00900D58">
        <w:t>enfant, de la Convention internationale sur l</w:t>
      </w:r>
      <w:r>
        <w:t>’</w:t>
      </w:r>
      <w:r w:rsidRPr="00900D58">
        <w:t>élimination de toutes les formes de discrimination raciale, de la Convention sur l</w:t>
      </w:r>
      <w:r>
        <w:t>’</w:t>
      </w:r>
      <w:r w:rsidRPr="00900D58">
        <w:t>élimination de toutes les formes de discrimination à l</w:t>
      </w:r>
      <w:r>
        <w:t>’</w:t>
      </w:r>
      <w:r w:rsidRPr="00900D58">
        <w:t xml:space="preserve">égard des femmes et de la </w:t>
      </w:r>
      <w:r w:rsidRPr="00900D58">
        <w:rPr>
          <w:spacing w:val="-2"/>
        </w:rPr>
        <w:t>Convention contre la torture et autres</w:t>
      </w:r>
      <w:r w:rsidRPr="00900D58">
        <w:t xml:space="preserve"> peines ou traitements cruels, inhumains ou dégradants.</w:t>
      </w:r>
    </w:p>
    <w:p w:rsidR="00934189" w:rsidRPr="00900D58" w:rsidRDefault="00934189" w:rsidP="00934189">
      <w:pPr>
        <w:pStyle w:val="ParNoG"/>
        <w:numPr>
          <w:ilvl w:val="0"/>
          <w:numId w:val="3"/>
        </w:numPr>
      </w:pPr>
      <w:r w:rsidRPr="00900D58">
        <w:t>Pour élaborer ce document, l</w:t>
      </w:r>
      <w:r>
        <w:t>’</w:t>
      </w:r>
      <w:r w:rsidRPr="00900D58">
        <w:t xml:space="preserve">Irlande a suivi les directives harmonisées publiées par le </w:t>
      </w:r>
      <w:proofErr w:type="spellStart"/>
      <w:r w:rsidRPr="00900D58">
        <w:t>Haut-Commissariat</w:t>
      </w:r>
      <w:proofErr w:type="spellEnd"/>
      <w:r w:rsidRPr="00900D58">
        <w:t xml:space="preserve"> des Nations Unies aux droits de l</w:t>
      </w:r>
      <w:r>
        <w:t>’</w:t>
      </w:r>
      <w:r w:rsidRPr="00900D58">
        <w:t>homme, qui ont été révisées en juin 2009 (HRI/GEN/2/</w:t>
      </w:r>
      <w:proofErr w:type="spellStart"/>
      <w:r w:rsidRPr="00900D58">
        <w:t>Rev</w:t>
      </w:r>
      <w:proofErr w:type="spellEnd"/>
      <w:r w:rsidRPr="00900D58">
        <w:t>.6). Le document de base contient des informations très diverses, pertinentes pour tous les organes conventionnels ou plusieurs d</w:t>
      </w:r>
      <w:r>
        <w:t>’</w:t>
      </w:r>
      <w:r w:rsidRPr="00900D58">
        <w:t>entre eux</w:t>
      </w:r>
      <w:r>
        <w:t>, ce qui</w:t>
      </w:r>
      <w:r w:rsidRPr="00900D58">
        <w:t xml:space="preserve"> permet de réduire les doublons et de raccourcir les rapports. Ces informations étaient exactes au moment de son élaboration, qui s</w:t>
      </w:r>
      <w:r>
        <w:t>’</w:t>
      </w:r>
      <w:r w:rsidRPr="00900D58">
        <w:t xml:space="preserve">est étendue sur plusieurs mois en 2013. Par conséquent, les données présentées ici donnent un aperçu de la situation en Irlande et non un compte rendu complet et parfaitement </w:t>
      </w:r>
      <w:r>
        <w:t>à jour.</w:t>
      </w:r>
    </w:p>
    <w:p w:rsidR="00934189" w:rsidRPr="00900D58" w:rsidRDefault="00934189" w:rsidP="00934189">
      <w:pPr>
        <w:pStyle w:val="ParNoG"/>
        <w:numPr>
          <w:ilvl w:val="0"/>
          <w:numId w:val="3"/>
        </w:numPr>
      </w:pPr>
      <w:r w:rsidRPr="00900D58">
        <w:t xml:space="preserve">Le présent document de base a été établi par le Ministère des affaires étrangères et du commerce extérieur, qui est responsable de la coordination des rapports </w:t>
      </w:r>
      <w:r>
        <w:t>soumis</w:t>
      </w:r>
      <w:r w:rsidRPr="00900D58">
        <w:t xml:space="preserve"> par l</w:t>
      </w:r>
      <w:r>
        <w:t>’</w:t>
      </w:r>
      <w:r w:rsidRPr="00900D58">
        <w:t>Irlande au titre du Pacte international relatif aux droits civils et politiques et du Pacte international relatif aux droits économiques, sociaux et culturels. Le Ministère de la justice et de l</w:t>
      </w:r>
      <w:r>
        <w:t>’</w:t>
      </w:r>
      <w:r w:rsidRPr="00900D58">
        <w:t>égalité, chargé de l</w:t>
      </w:r>
      <w:r>
        <w:t>’</w:t>
      </w:r>
      <w:r w:rsidRPr="00900D58">
        <w:t>élaboration des rapports de l</w:t>
      </w:r>
      <w:r>
        <w:t>’</w:t>
      </w:r>
      <w:r w:rsidRPr="00900D58">
        <w:t>Irlande au titre de la Convention sur l</w:t>
      </w:r>
      <w:r>
        <w:t>’</w:t>
      </w:r>
      <w:r w:rsidRPr="00900D58">
        <w:t>élimination de toutes les formes de discrimination à l</w:t>
      </w:r>
      <w:r>
        <w:t>’</w:t>
      </w:r>
      <w:r w:rsidRPr="00900D58">
        <w:t>égard des femmes et de la Convention internationale sur l</w:t>
      </w:r>
      <w:r>
        <w:t>’</w:t>
      </w:r>
      <w:r w:rsidRPr="00900D58">
        <w:t>élimination de toutes les formes de discrimination raciale, et le Ministère de l</w:t>
      </w:r>
      <w:r>
        <w:t>’</w:t>
      </w:r>
      <w:r w:rsidRPr="00900D58">
        <w:t>enfance et de la jeunesse, responsable de l</w:t>
      </w:r>
      <w:r>
        <w:t>’</w:t>
      </w:r>
      <w:r w:rsidRPr="00900D58">
        <w:t>établissement des rapports au titre de la Convention relative aux droits de l</w:t>
      </w:r>
      <w:r>
        <w:t>’</w:t>
      </w:r>
      <w:r w:rsidRPr="00900D58">
        <w:t xml:space="preserve">enfant, ont </w:t>
      </w:r>
      <w:r>
        <w:t>apporté leur contribution</w:t>
      </w:r>
      <w:r w:rsidRPr="00900D58">
        <w:t>. Le Ministère de l</w:t>
      </w:r>
      <w:r>
        <w:t>’</w:t>
      </w:r>
      <w:r w:rsidRPr="00900D58">
        <w:t xml:space="preserve">éducation </w:t>
      </w:r>
      <w:r>
        <w:t>de la formation</w:t>
      </w:r>
      <w:r w:rsidRPr="00900D58">
        <w:t>, le Ministère des finances, le Ministère de la dépense publique et de la réforme, le Ministère de la défense, le Ministère de l</w:t>
      </w:r>
      <w:r>
        <w:t>’</w:t>
      </w:r>
      <w:r w:rsidRPr="00900D58">
        <w:t>environnement, de</w:t>
      </w:r>
      <w:r>
        <w:t>s</w:t>
      </w:r>
      <w:r w:rsidRPr="00900D58">
        <w:t xml:space="preserve"> communauté</w:t>
      </w:r>
      <w:r>
        <w:t>s</w:t>
      </w:r>
      <w:r w:rsidRPr="00900D58">
        <w:t xml:space="preserve"> et de l</w:t>
      </w:r>
      <w:r>
        <w:t>’</w:t>
      </w:r>
      <w:r w:rsidRPr="00900D58">
        <w:t xml:space="preserve">administration locale, le </w:t>
      </w:r>
      <w:r>
        <w:t>Cabinet</w:t>
      </w:r>
      <w:r w:rsidRPr="00900D58">
        <w:t xml:space="preserve"> du </w:t>
      </w:r>
      <w:proofErr w:type="spellStart"/>
      <w:r w:rsidRPr="00900D58">
        <w:t>Taoiseach</w:t>
      </w:r>
      <w:proofErr w:type="spellEnd"/>
      <w:r w:rsidRPr="00900D58">
        <w:t xml:space="preserve"> (Premier Ministre), le Ministère de la protection sociale, le Ministère de l</w:t>
      </w:r>
      <w:r>
        <w:t>’</w:t>
      </w:r>
      <w:r w:rsidRPr="00900D58">
        <w:t>emploi, des entreprises et de l</w:t>
      </w:r>
      <w:r>
        <w:t>’</w:t>
      </w:r>
      <w:r w:rsidRPr="00900D58">
        <w:t>innovation, et le Bureau central de statistique ont apporté d</w:t>
      </w:r>
      <w:r>
        <w:t>’</w:t>
      </w:r>
      <w:r w:rsidRPr="00900D58">
        <w:t xml:space="preserve">autres contributions et </w:t>
      </w:r>
      <w:r>
        <w:t>prêté leur concours</w:t>
      </w:r>
      <w:r w:rsidRPr="00900D58">
        <w:t>.</w:t>
      </w:r>
    </w:p>
    <w:p w:rsidR="00934189" w:rsidRPr="00900D58" w:rsidRDefault="00934189" w:rsidP="00934189">
      <w:pPr>
        <w:pStyle w:val="ParNoG"/>
        <w:numPr>
          <w:ilvl w:val="0"/>
          <w:numId w:val="3"/>
        </w:numPr>
      </w:pPr>
      <w:r w:rsidRPr="00900D58">
        <w:t>Le Gouvernement irlandais reconna</w:t>
      </w:r>
      <w:r>
        <w:t>î</w:t>
      </w:r>
      <w:r w:rsidRPr="00900D58">
        <w:t xml:space="preserve">t et apprécie le rôle important que jouent les organisations non gouvernementales </w:t>
      </w:r>
      <w:r>
        <w:t xml:space="preserve">(ONG) </w:t>
      </w:r>
      <w:r w:rsidRPr="00900D58">
        <w:t xml:space="preserve">dans la promotion et la mise en œuvre des droits consacrés dans les instruments internationaux </w:t>
      </w:r>
      <w:r>
        <w:t>relatifs aux droits de l’homme.</w:t>
      </w:r>
    </w:p>
    <w:p w:rsidR="00934189" w:rsidRPr="00900D58" w:rsidRDefault="00934189" w:rsidP="00934189">
      <w:pPr>
        <w:pStyle w:val="HChG"/>
      </w:pPr>
      <w:r>
        <w:tab/>
      </w:r>
      <w:r w:rsidRPr="00900D58">
        <w:t>I.</w:t>
      </w:r>
      <w:r w:rsidRPr="00900D58">
        <w:tab/>
        <w:t>Renseignements d</w:t>
      </w:r>
      <w:r>
        <w:t>’</w:t>
      </w:r>
      <w:r w:rsidRPr="00900D58">
        <w:t>ordre général</w:t>
      </w:r>
    </w:p>
    <w:p w:rsidR="00934189" w:rsidRPr="00900D58" w:rsidRDefault="00934189" w:rsidP="00934189">
      <w:pPr>
        <w:pStyle w:val="H1G"/>
      </w:pPr>
      <w:r>
        <w:rPr>
          <w:lang w:val="fr-FR"/>
        </w:rPr>
        <w:tab/>
        <w:t>A.</w:t>
      </w:r>
      <w:r>
        <w:rPr>
          <w:lang w:val="fr-FR"/>
        </w:rPr>
        <w:tab/>
      </w:r>
      <w:r w:rsidRPr="00900D58">
        <w:rPr>
          <w:lang w:val="fr-FR"/>
        </w:rPr>
        <w:t>Caractéristiques démographiques, économiques, sociales et culturel</w:t>
      </w:r>
      <w:r>
        <w:rPr>
          <w:lang w:val="fr-FR"/>
        </w:rPr>
        <w:t>les</w:t>
      </w:r>
    </w:p>
    <w:p w:rsidR="00934189" w:rsidRPr="00900D58" w:rsidRDefault="00934189" w:rsidP="00934189">
      <w:pPr>
        <w:pStyle w:val="ParNoG"/>
        <w:numPr>
          <w:ilvl w:val="0"/>
          <w:numId w:val="3"/>
        </w:numPr>
        <w:tabs>
          <w:tab w:val="clear" w:pos="1701"/>
        </w:tabs>
      </w:pPr>
      <w:r w:rsidRPr="00900D58">
        <w:t>L</w:t>
      </w:r>
      <w:r>
        <w:t>’</w:t>
      </w:r>
      <w:r w:rsidRPr="00900D58">
        <w:t xml:space="preserve">Irlande est </w:t>
      </w:r>
      <w:r>
        <w:t xml:space="preserve">une île </w:t>
      </w:r>
      <w:r w:rsidRPr="00900D58">
        <w:t xml:space="preserve">située au nord-ouest du continent européen </w:t>
      </w:r>
      <w:r>
        <w:t>dont la superficie totale est de 84 421 </w:t>
      </w:r>
      <w:r w:rsidRPr="00900D58">
        <w:t>km</w:t>
      </w:r>
      <w:r w:rsidRPr="00900D58">
        <w:rPr>
          <w:vertAlign w:val="superscript"/>
        </w:rPr>
        <w:t>2</w:t>
      </w:r>
      <w:r w:rsidRPr="00900D58">
        <w:t>. Au cours de l</w:t>
      </w:r>
      <w:r>
        <w:t>’</w:t>
      </w:r>
      <w:r w:rsidRPr="00900D58">
        <w:t>histoire se sont constituées quatre provinces qui correspondent peu ou prou aux quatre points cardinaux: l</w:t>
      </w:r>
      <w:r>
        <w:t>’</w:t>
      </w:r>
      <w:r w:rsidRPr="00900D58">
        <w:t xml:space="preserve">Ulster (nord), le Munster (sud), le Connaught (ouest) et le Leinster (est). </w:t>
      </w:r>
      <w:r>
        <w:t>En vertu de l’article </w:t>
      </w:r>
      <w:r w:rsidRPr="00900D58">
        <w:t xml:space="preserve">3 de la </w:t>
      </w:r>
      <w:proofErr w:type="spellStart"/>
      <w:r w:rsidRPr="00900D58">
        <w:t>Bunreacht</w:t>
      </w:r>
      <w:proofErr w:type="spellEnd"/>
      <w:r w:rsidRPr="00900D58">
        <w:t xml:space="preserve"> na </w:t>
      </w:r>
      <w:proofErr w:type="spellStart"/>
      <w:r w:rsidRPr="00900D58">
        <w:t>hÉireann</w:t>
      </w:r>
      <w:proofErr w:type="spellEnd"/>
      <w:r>
        <w:t xml:space="preserve"> (Constitution)</w:t>
      </w:r>
      <w:r w:rsidRPr="00900D58">
        <w:t xml:space="preserve">, les lois adoptées par </w:t>
      </w:r>
      <w:r>
        <w:t>l’</w:t>
      </w:r>
      <w:proofErr w:type="spellStart"/>
      <w:r w:rsidRPr="00900D58">
        <w:t>Oireachtas</w:t>
      </w:r>
      <w:proofErr w:type="spellEnd"/>
      <w:r>
        <w:t xml:space="preserve"> (Parlement)</w:t>
      </w:r>
      <w:r>
        <w:rPr>
          <w:rStyle w:val="FootnoteReference"/>
        </w:rPr>
        <w:footnoteReference w:id="4"/>
      </w:r>
      <w:r w:rsidRPr="00900D58">
        <w:t xml:space="preserve"> s</w:t>
      </w:r>
      <w:r>
        <w:t>’</w:t>
      </w:r>
      <w:r w:rsidRPr="00900D58">
        <w:t>appliquent à 26 des 32</w:t>
      </w:r>
      <w:r>
        <w:t> </w:t>
      </w:r>
      <w:r w:rsidRPr="00900D58">
        <w:t>comtés qu</w:t>
      </w:r>
      <w:r>
        <w:t>i</w:t>
      </w:r>
      <w:r w:rsidRPr="00900D58">
        <w:t xml:space="preserve"> comp</w:t>
      </w:r>
      <w:r>
        <w:t>os</w:t>
      </w:r>
      <w:r w:rsidRPr="00900D58">
        <w:t>e</w:t>
      </w:r>
      <w:r>
        <w:t>nt</w:t>
      </w:r>
      <w:r w:rsidRPr="00900D58">
        <w:t xml:space="preserve"> l</w:t>
      </w:r>
      <w:r>
        <w:t>’</w:t>
      </w:r>
      <w:r w:rsidRPr="00900D58">
        <w:t>île d</w:t>
      </w:r>
      <w:r>
        <w:t>’</w:t>
      </w:r>
      <w:r w:rsidRPr="00900D58">
        <w:t>Irlande. Les comtés du nord-est restants font partie du</w:t>
      </w:r>
      <w:r>
        <w:t> </w:t>
      </w:r>
      <w:r w:rsidRPr="00900D58">
        <w:t xml:space="preserve">Royaume-Uni de </w:t>
      </w:r>
      <w:r>
        <w:t>Grande-</w:t>
      </w:r>
      <w:r w:rsidRPr="00900D58">
        <w:t>Bretagne et d</w:t>
      </w:r>
      <w:r>
        <w:t>’</w:t>
      </w:r>
      <w:r w:rsidRPr="00900D58">
        <w:t>Irlande du Nord. L</w:t>
      </w:r>
      <w:r>
        <w:t>’</w:t>
      </w:r>
      <w:r w:rsidRPr="00900D58">
        <w:t>article</w:t>
      </w:r>
      <w:r>
        <w:t> </w:t>
      </w:r>
      <w:r w:rsidRPr="00900D58">
        <w:t>3 de la Constitution dispose en outre que l</w:t>
      </w:r>
      <w:r>
        <w:t>’</w:t>
      </w:r>
      <w:r w:rsidRPr="00900D58">
        <w:t>unité de l</w:t>
      </w:r>
      <w:r>
        <w:t>’</w:t>
      </w:r>
      <w:r w:rsidRPr="00900D58">
        <w:t>Irlande (32</w:t>
      </w:r>
      <w:r>
        <w:t> </w:t>
      </w:r>
      <w:r w:rsidRPr="00900D58">
        <w:t xml:space="preserve">comtés) </w:t>
      </w:r>
      <w:r>
        <w:t xml:space="preserve">ne </w:t>
      </w:r>
      <w:r w:rsidRPr="00900D58">
        <w:t>d</w:t>
      </w:r>
      <w:r>
        <w:t>evra</w:t>
      </w:r>
      <w:r w:rsidRPr="00900D58">
        <w:t xml:space="preserve"> être </w:t>
      </w:r>
      <w:r>
        <w:t>réalis</w:t>
      </w:r>
      <w:r w:rsidRPr="00900D58">
        <w:t xml:space="preserve">ée </w:t>
      </w:r>
      <w:r>
        <w:t xml:space="preserve">que </w:t>
      </w:r>
      <w:r w:rsidRPr="00900D58">
        <w:t>de manière pacifique avec le consentement du peuple démocratiquement exprimé dans les deux parties de l</w:t>
      </w:r>
      <w:r>
        <w:t>’</w:t>
      </w:r>
      <w:r w:rsidRPr="00900D58">
        <w:t>île. En vertu de l</w:t>
      </w:r>
      <w:r>
        <w:t>’</w:t>
      </w:r>
      <w:r w:rsidRPr="00900D58">
        <w:t>article</w:t>
      </w:r>
      <w:r>
        <w:t> </w:t>
      </w:r>
      <w:r w:rsidRPr="00900D58">
        <w:t>4 de la Constitution, le nom de l</w:t>
      </w:r>
      <w:r>
        <w:t>’</w:t>
      </w:r>
      <w:r w:rsidRPr="00900D58">
        <w:t xml:space="preserve">État </w:t>
      </w:r>
      <w:r>
        <w:t>est</w:t>
      </w:r>
      <w:r w:rsidRPr="00900D58">
        <w:t xml:space="preserve"> «Éire» </w:t>
      </w:r>
      <w:r>
        <w:t>ou</w:t>
      </w:r>
      <w:r w:rsidRPr="00900D58">
        <w:t>, en langue anglaise, «Ireland».</w:t>
      </w:r>
    </w:p>
    <w:p w:rsidR="00934189" w:rsidRPr="00900D58" w:rsidRDefault="00934189" w:rsidP="00934189">
      <w:pPr>
        <w:pStyle w:val="ParNoG"/>
        <w:numPr>
          <w:ilvl w:val="0"/>
          <w:numId w:val="3"/>
        </w:numPr>
      </w:pPr>
      <w:r w:rsidRPr="00900D58">
        <w:rPr>
          <w:lang w:val="fr-FR"/>
        </w:rPr>
        <w:t xml:space="preserve">En 1921, après </w:t>
      </w:r>
      <w:r w:rsidRPr="00900D58">
        <w:t>une guerre d</w:t>
      </w:r>
      <w:r>
        <w:t>’</w:t>
      </w:r>
      <w:r w:rsidRPr="00900D58">
        <w:t xml:space="preserve">indépendance, un traité a été signé avec le </w:t>
      </w:r>
      <w:proofErr w:type="spellStart"/>
      <w:r w:rsidRPr="00900D58">
        <w:t>Royaume</w:t>
      </w:r>
      <w:r>
        <w:noBreakHyphen/>
      </w:r>
      <w:r w:rsidRPr="00900D58">
        <w:t>Uni</w:t>
      </w:r>
      <w:proofErr w:type="spellEnd"/>
      <w:r w:rsidRPr="00900D58">
        <w:t>: l</w:t>
      </w:r>
      <w:r>
        <w:t>’</w:t>
      </w:r>
      <w:r w:rsidRPr="00900D58">
        <w:t>État libre d</w:t>
      </w:r>
      <w:r>
        <w:t>’</w:t>
      </w:r>
      <w:r w:rsidRPr="00900D58">
        <w:t>Irlande (26</w:t>
      </w:r>
      <w:r>
        <w:t> </w:t>
      </w:r>
      <w:r w:rsidRPr="00900D58">
        <w:t>comtés) se sé</w:t>
      </w:r>
      <w:r>
        <w:t xml:space="preserve">parait du Royaume-Uni de </w:t>
      </w:r>
      <w:proofErr w:type="spellStart"/>
      <w:r>
        <w:t>Grande</w:t>
      </w:r>
      <w:r>
        <w:noBreakHyphen/>
      </w:r>
      <w:r w:rsidRPr="00900D58">
        <w:t>Bretagne</w:t>
      </w:r>
      <w:proofErr w:type="spellEnd"/>
      <w:r w:rsidRPr="00900D58">
        <w:t xml:space="preserve"> et d</w:t>
      </w:r>
      <w:r>
        <w:t>’</w:t>
      </w:r>
      <w:r w:rsidRPr="00900D58">
        <w:t>Irlande, tandis que l</w:t>
      </w:r>
      <w:r>
        <w:t>’</w:t>
      </w:r>
      <w:r w:rsidRPr="00900D58">
        <w:t>Irlande du Nord (6</w:t>
      </w:r>
      <w:r>
        <w:t> </w:t>
      </w:r>
      <w:r w:rsidRPr="00900D58">
        <w:t xml:space="preserve">comtés) continuait de faire partie du </w:t>
      </w:r>
      <w:proofErr w:type="spellStart"/>
      <w:r w:rsidRPr="00900D58">
        <w:t>Royaume</w:t>
      </w:r>
      <w:r>
        <w:noBreakHyphen/>
      </w:r>
      <w:r w:rsidRPr="00900D58">
        <w:t>Uni</w:t>
      </w:r>
      <w:proofErr w:type="spellEnd"/>
      <w:r w:rsidRPr="00900D58">
        <w:t>. L</w:t>
      </w:r>
      <w:r>
        <w:t>’</w:t>
      </w:r>
      <w:r w:rsidRPr="00900D58">
        <w:t>adoption de la Constitution de l</w:t>
      </w:r>
      <w:r>
        <w:t>’</w:t>
      </w:r>
      <w:r w:rsidRPr="00900D58">
        <w:t>Irlande en 1937 et de la loi relative à la République d</w:t>
      </w:r>
      <w:r>
        <w:t>’</w:t>
      </w:r>
      <w:r w:rsidRPr="00900D58">
        <w:t xml:space="preserve">Irlande en 1948 ont tranché les derniers liens </w:t>
      </w:r>
      <w:r>
        <w:t>symbolique</w:t>
      </w:r>
      <w:r w:rsidRPr="00900D58">
        <w:t>s qui existaient avec le Royaume-Uni. L</w:t>
      </w:r>
      <w:r>
        <w:t>’</w:t>
      </w:r>
      <w:r w:rsidRPr="00900D58">
        <w:t>Irlande ne fait partie d</w:t>
      </w:r>
      <w:r>
        <w:t>’</w:t>
      </w:r>
      <w:r w:rsidRPr="00900D58">
        <w:t xml:space="preserve">aucune alliance militaire. Elle est devenue </w:t>
      </w:r>
      <w:r>
        <w:t>M</w:t>
      </w:r>
      <w:r w:rsidRPr="00900D58">
        <w:t>embre de l</w:t>
      </w:r>
      <w:r>
        <w:t>’</w:t>
      </w:r>
      <w:r w:rsidRPr="00900D58">
        <w:t>Organisation des Nations Unies en 1955 et a rejoint la Communauté européenne, désormais Union européenne, en 1973.</w:t>
      </w:r>
    </w:p>
    <w:p w:rsidR="00934189" w:rsidRPr="00900D58" w:rsidRDefault="00934189" w:rsidP="00934189">
      <w:pPr>
        <w:pStyle w:val="H23G"/>
      </w:pPr>
      <w:r>
        <w:tab/>
      </w:r>
      <w:r>
        <w:tab/>
      </w:r>
      <w:r w:rsidRPr="00900D58">
        <w:t>Économie</w:t>
      </w:r>
    </w:p>
    <w:p w:rsidR="00934189" w:rsidRPr="00900D58" w:rsidRDefault="00934189" w:rsidP="00934189">
      <w:pPr>
        <w:pStyle w:val="ParNoG"/>
        <w:numPr>
          <w:ilvl w:val="0"/>
          <w:numId w:val="3"/>
        </w:numPr>
      </w:pPr>
      <w:r w:rsidRPr="00900D58">
        <w:t>Après avoir connu une forte croissance dans les années 1990, l</w:t>
      </w:r>
      <w:r>
        <w:t>’</w:t>
      </w:r>
      <w:r w:rsidRPr="00900D58">
        <w:t>économie irlandaise a commencé à perdre en compétitivité à partir de l</w:t>
      </w:r>
      <w:r>
        <w:t>’</w:t>
      </w:r>
      <w:r w:rsidRPr="00900D58">
        <w:t xml:space="preserve">an 2000, </w:t>
      </w:r>
      <w:r>
        <w:t xml:space="preserve">et </w:t>
      </w:r>
      <w:r w:rsidRPr="00900D58">
        <w:t>la croissance s</w:t>
      </w:r>
      <w:r>
        <w:t>’es</w:t>
      </w:r>
      <w:r w:rsidRPr="00900D58">
        <w:t>t déplacée du secteur des exportations vers la demande intérieure (construction notamment), plus instable. Le boom de la construction qui s</w:t>
      </w:r>
      <w:r>
        <w:t>’</w:t>
      </w:r>
      <w:r w:rsidRPr="00900D58">
        <w:t xml:space="preserve">en est </w:t>
      </w:r>
      <w:r>
        <w:t>en</w:t>
      </w:r>
      <w:r w:rsidRPr="00900D58">
        <w:t>suivi a conduit à une accumulation de déséquilibres qui ont largement exposé l</w:t>
      </w:r>
      <w:r>
        <w:t>’</w:t>
      </w:r>
      <w:r w:rsidRPr="00900D58">
        <w:t>économie irlandaise à la Grande Récession, ce ralentissement soudain de l</w:t>
      </w:r>
      <w:r>
        <w:t>’</w:t>
      </w:r>
      <w:r w:rsidRPr="00900D58">
        <w:t xml:space="preserve">activité économique </w:t>
      </w:r>
      <w:r>
        <w:t xml:space="preserve">mondiale </w:t>
      </w:r>
      <w:r w:rsidRPr="00900D58">
        <w:t>en 2008 e</w:t>
      </w:r>
      <w:r>
        <w:t>t 2009.</w:t>
      </w:r>
    </w:p>
    <w:p w:rsidR="00934189" w:rsidRPr="00900D58" w:rsidRDefault="00934189" w:rsidP="00934189">
      <w:pPr>
        <w:pStyle w:val="ParNoG"/>
        <w:numPr>
          <w:ilvl w:val="0"/>
          <w:numId w:val="3"/>
        </w:numPr>
      </w:pPr>
      <w:r w:rsidRPr="00900D58">
        <w:t>L</w:t>
      </w:r>
      <w:r>
        <w:t>’</w:t>
      </w:r>
      <w:r w:rsidRPr="00900D58">
        <w:t xml:space="preserve">effondrement des </w:t>
      </w:r>
      <w:r>
        <w:t xml:space="preserve">marchés </w:t>
      </w:r>
      <w:r w:rsidRPr="00900D58">
        <w:t>mondia</w:t>
      </w:r>
      <w:r>
        <w:t>ux,</w:t>
      </w:r>
      <w:r w:rsidRPr="00900D58">
        <w:t xml:space="preserve"> conjugué à la perte de compétitivité</w:t>
      </w:r>
      <w:r>
        <w:t xml:space="preserve"> nationale</w:t>
      </w:r>
      <w:r w:rsidRPr="00900D58">
        <w:t xml:space="preserve"> que l</w:t>
      </w:r>
      <w:r>
        <w:t>’</w:t>
      </w:r>
      <w:r w:rsidRPr="00900D58">
        <w:t>appréciation de l</w:t>
      </w:r>
      <w:r>
        <w:t>’</w:t>
      </w:r>
      <w:r w:rsidRPr="00900D58">
        <w:t>euro pendant les turbulences économiques a</w:t>
      </w:r>
      <w:r>
        <w:t>vait</w:t>
      </w:r>
      <w:r w:rsidRPr="00900D58">
        <w:t xml:space="preserve"> aggravée, </w:t>
      </w:r>
      <w:r>
        <w:t>a</w:t>
      </w:r>
      <w:r w:rsidRPr="00900D58">
        <w:t xml:space="preserve"> eu </w:t>
      </w:r>
      <w:r>
        <w:t>des incidences</w:t>
      </w:r>
      <w:r w:rsidRPr="00900D58">
        <w:t xml:space="preserve"> négati</w:t>
      </w:r>
      <w:r>
        <w:t>ves</w:t>
      </w:r>
      <w:r w:rsidRPr="00900D58">
        <w:t xml:space="preserve"> sur la plupart des secteurs exportateurs. La production dans le secteur du logement, qui avait déjà commencé à baisser, a fortement chuté sous l</w:t>
      </w:r>
      <w:r>
        <w:t>’</w:t>
      </w:r>
      <w:r w:rsidRPr="00900D58">
        <w:t xml:space="preserve">effet de la diminution de la demande. La </w:t>
      </w:r>
      <w:r>
        <w:t>diminution considérable</w:t>
      </w:r>
      <w:r w:rsidRPr="00900D58">
        <w:t xml:space="preserve"> de la confiance des consommateurs a entraîné un déclin sans précédent de la consommation des ménages. C</w:t>
      </w:r>
      <w:r>
        <w:t>’</w:t>
      </w:r>
      <w:r w:rsidRPr="00900D58">
        <w:t>est ainsi que des contractions annuelles du produit intérieur brut (PIB) ont été enregistrées en 2008, 2009 et 2010 et qu</w:t>
      </w:r>
      <w:r>
        <w:t>’</w:t>
      </w:r>
      <w:r w:rsidRPr="00900D58">
        <w:t>un écart de 10,7</w:t>
      </w:r>
      <w:r>
        <w:t> </w:t>
      </w:r>
      <w:r w:rsidRPr="00900D58">
        <w:t>% a été observé entre le quatrième trimestre de 2007 et celui de 2009, avant que le PIB ne connaisse à nouveau une croissance de 1,4</w:t>
      </w:r>
      <w:r>
        <w:t> </w:t>
      </w:r>
      <w:r w:rsidRPr="00900D58">
        <w:t>% en 2011. Ce sont les bons résultats à l</w:t>
      </w:r>
      <w:r>
        <w:t>’</w:t>
      </w:r>
      <w:r w:rsidRPr="00900D58">
        <w:t>exportation, dus à la rapide amélioration de la compétitivité de l</w:t>
      </w:r>
      <w:r>
        <w:t>’</w:t>
      </w:r>
      <w:r w:rsidRPr="00900D58">
        <w:t>Irlande, qui ont permis ce retour à la croissance. En 2012 et pour la deuxième année consécutive, un taux de croissance positif a été enregistré, égal à 0,9</w:t>
      </w:r>
      <w:r>
        <w:t> </w:t>
      </w:r>
      <w:r w:rsidRPr="00900D58">
        <w:t xml:space="preserve">% selon les chiffres </w:t>
      </w:r>
      <w:r>
        <w:t xml:space="preserve">préliminaires communiqués </w:t>
      </w:r>
      <w:r w:rsidRPr="00900D58">
        <w:t>par le Bureau central de statistique.</w:t>
      </w:r>
    </w:p>
    <w:p w:rsidR="00934189" w:rsidRPr="00900D58" w:rsidRDefault="00934189" w:rsidP="00934189">
      <w:pPr>
        <w:pStyle w:val="ParNoG"/>
        <w:numPr>
          <w:ilvl w:val="0"/>
          <w:numId w:val="3"/>
        </w:numPr>
      </w:pPr>
      <w:r w:rsidRPr="00900D58">
        <w:t>L</w:t>
      </w:r>
      <w:r>
        <w:t>’</w:t>
      </w:r>
      <w:r w:rsidRPr="00900D58">
        <w:t xml:space="preserve">Union européenne et </w:t>
      </w:r>
      <w:r>
        <w:t xml:space="preserve">le </w:t>
      </w:r>
      <w:r w:rsidRPr="00900D58">
        <w:t xml:space="preserve">Fonds monétaire international </w:t>
      </w:r>
      <w:r>
        <w:t xml:space="preserve">ont pu mettre un terme à leur programme conjoint </w:t>
      </w:r>
      <w:r w:rsidRPr="00900D58">
        <w:t>de soutien financier à l</w:t>
      </w:r>
      <w:r>
        <w:t>’Irlande</w:t>
      </w:r>
      <w:r w:rsidRPr="00900D58">
        <w:t>. L</w:t>
      </w:r>
      <w:r>
        <w:t>’</w:t>
      </w:r>
      <w:r w:rsidRPr="00900D58">
        <w:t>activité économique reprend, les finances publiques sont maîtrisées, le système bancaire est restructuré et bien capitalisé</w:t>
      </w:r>
      <w:r>
        <w:t xml:space="preserve"> </w:t>
      </w:r>
      <w:r w:rsidRPr="00900D58">
        <w:t>et, surtout, des emplois sont créés. Il reste néanmoins des défis de taille à relev</w:t>
      </w:r>
      <w:r>
        <w:t>er;</w:t>
      </w:r>
      <w:r w:rsidRPr="00900D58">
        <w:t xml:space="preserve"> c</w:t>
      </w:r>
      <w:r>
        <w:t>’</w:t>
      </w:r>
      <w:r w:rsidRPr="00900D58">
        <w:t>est pourquoi, en décembre 2013, le Gouvernement a lancé la Stratégie économique à moyen t</w:t>
      </w:r>
      <w:r>
        <w:t>erme pour la période 2014-2020.</w:t>
      </w:r>
    </w:p>
    <w:p w:rsidR="00934189" w:rsidRPr="00900D58" w:rsidRDefault="00934189" w:rsidP="00934189">
      <w:pPr>
        <w:pStyle w:val="ParNoG"/>
        <w:numPr>
          <w:ilvl w:val="0"/>
          <w:numId w:val="3"/>
        </w:numPr>
      </w:pPr>
      <w:r w:rsidRPr="00900D58">
        <w:t>Le taux de chômage (non ajusté) a augmenté considérablement au cours des dernières années, passant de 4,1</w:t>
      </w:r>
      <w:r>
        <w:t> </w:t>
      </w:r>
      <w:r w:rsidRPr="00900D58">
        <w:t>% au quatrième trimestre de 2006 à 13,7</w:t>
      </w:r>
      <w:r>
        <w:t> </w:t>
      </w:r>
      <w:r w:rsidRPr="00900D58">
        <w:t>% au quatrième trimestre de 2012. Au cours de la même période, le taux de chômage de longue durée est passé de 1,3</w:t>
      </w:r>
      <w:r>
        <w:t> </w:t>
      </w:r>
      <w:r w:rsidRPr="00900D58">
        <w:t>% à 8,2</w:t>
      </w:r>
      <w:r>
        <w:t> %.</w:t>
      </w:r>
    </w:p>
    <w:p w:rsidR="00934189" w:rsidRPr="00900D58" w:rsidRDefault="00934189" w:rsidP="00934189">
      <w:pPr>
        <w:pStyle w:val="H23G"/>
      </w:pPr>
      <w:r>
        <w:tab/>
      </w:r>
      <w:r>
        <w:tab/>
      </w:r>
      <w:r w:rsidRPr="00900D58">
        <w:t>Évolutions démographiques</w:t>
      </w:r>
    </w:p>
    <w:p w:rsidR="00934189" w:rsidRPr="00900D58" w:rsidRDefault="00934189" w:rsidP="00934189">
      <w:pPr>
        <w:pStyle w:val="ParNoG"/>
        <w:keepLines/>
        <w:numPr>
          <w:ilvl w:val="0"/>
          <w:numId w:val="3"/>
        </w:numPr>
      </w:pPr>
      <w:r w:rsidRPr="00900D58">
        <w:t>En 2011, l</w:t>
      </w:r>
      <w:r>
        <w:t>’</w:t>
      </w:r>
      <w:r w:rsidRPr="00900D58">
        <w:t>Irlande comptait 4</w:t>
      </w:r>
      <w:r>
        <w:t> </w:t>
      </w:r>
      <w:r w:rsidRPr="00900D58">
        <w:t>588</w:t>
      </w:r>
      <w:r>
        <w:t> </w:t>
      </w:r>
      <w:r w:rsidRPr="00900D58">
        <w:t>252</w:t>
      </w:r>
      <w:r>
        <w:t> </w:t>
      </w:r>
      <w:r w:rsidRPr="00900D58">
        <w:t>habitants, ce qui témoigne d</w:t>
      </w:r>
      <w:r>
        <w:t>’</w:t>
      </w:r>
      <w:r w:rsidRPr="00900D58">
        <w:t>une croissance significative de la population de fait au cours de la décennie écoulée puisque le nombre total d</w:t>
      </w:r>
      <w:r>
        <w:t>’</w:t>
      </w:r>
      <w:r w:rsidRPr="00900D58">
        <w:t>habitants a augmenté de 17,1</w:t>
      </w:r>
      <w:r>
        <w:t> </w:t>
      </w:r>
      <w:r w:rsidRPr="00900D58">
        <w:t>% entre 2002 et 2011 (671</w:t>
      </w:r>
      <w:r>
        <w:t> </w:t>
      </w:r>
      <w:r w:rsidRPr="00900D58">
        <w:t>049 habitants de plus). Au cours de la même période, le nombre d</w:t>
      </w:r>
      <w:r>
        <w:t>’</w:t>
      </w:r>
      <w:r w:rsidRPr="00900D58">
        <w:t xml:space="preserve">enfants de moins de </w:t>
      </w:r>
      <w:r>
        <w:t>18 </w:t>
      </w:r>
      <w:r w:rsidRPr="00900D58">
        <w:t>ans est passé de 1</w:t>
      </w:r>
      <w:r>
        <w:t> </w:t>
      </w:r>
      <w:r w:rsidRPr="00900D58">
        <w:t>013</w:t>
      </w:r>
      <w:r>
        <w:t> </w:t>
      </w:r>
      <w:r w:rsidRPr="00900D58">
        <w:t>031 à</w:t>
      </w:r>
      <w:r>
        <w:t> </w:t>
      </w:r>
      <w:r w:rsidRPr="00900D58">
        <w:t>1</w:t>
      </w:r>
      <w:r>
        <w:t> </w:t>
      </w:r>
      <w:r w:rsidRPr="00900D58">
        <w:t>148</w:t>
      </w:r>
      <w:r>
        <w:t> </w:t>
      </w:r>
      <w:r w:rsidRPr="00900D58">
        <w:t>687, soit une augmentation d</w:t>
      </w:r>
      <w:r>
        <w:t>’</w:t>
      </w:r>
      <w:r w:rsidRPr="00900D58">
        <w:t>environ 13,4</w:t>
      </w:r>
      <w:r>
        <w:t> </w:t>
      </w:r>
      <w:r w:rsidRPr="00900D58">
        <w:t>%. Bien que la proportion d</w:t>
      </w:r>
      <w:r>
        <w:t>’</w:t>
      </w:r>
      <w:r w:rsidRPr="00900D58">
        <w:t>enfants de</w:t>
      </w:r>
      <w:r>
        <w:t> </w:t>
      </w:r>
      <w:r w:rsidRPr="00900D58">
        <w:t xml:space="preserve">moins de </w:t>
      </w:r>
      <w:r>
        <w:t>18 </w:t>
      </w:r>
      <w:r w:rsidRPr="00900D58">
        <w:t>ans ait considérablement diminué entre 1981 (36,2</w:t>
      </w:r>
      <w:r>
        <w:t> </w:t>
      </w:r>
      <w:r w:rsidRPr="00900D58">
        <w:t>%) et 2002 (25,9</w:t>
      </w:r>
      <w:r>
        <w:t> </w:t>
      </w:r>
      <w:r w:rsidRPr="00900D58">
        <w:t>%), elle est restée stable depuis et, en 2011, les enfants représentaient 25</w:t>
      </w:r>
      <w:r>
        <w:t> </w:t>
      </w:r>
      <w:r w:rsidRPr="00900D58">
        <w:t>% de la population totale. Le taux de dépendance économique des jeunes (</w:t>
      </w:r>
      <w:r>
        <w:t xml:space="preserve">rapport entre les moins de </w:t>
      </w:r>
      <w:r w:rsidRPr="00900D58">
        <w:t>14</w:t>
      </w:r>
      <w:r>
        <w:t> </w:t>
      </w:r>
      <w:r w:rsidRPr="00900D58">
        <w:t xml:space="preserve">ans </w:t>
      </w:r>
      <w:r>
        <w:t xml:space="preserve">et </w:t>
      </w:r>
      <w:r w:rsidRPr="00900D58">
        <w:t>l</w:t>
      </w:r>
      <w:r>
        <w:t>’</w:t>
      </w:r>
      <w:r w:rsidRPr="00900D58">
        <w:t>ensemble de la population en âge de travailler) a augmenté entre 2006 et 2011, passant de</w:t>
      </w:r>
      <w:r>
        <w:t> </w:t>
      </w:r>
      <w:r w:rsidRPr="00900D58">
        <w:t>29,7</w:t>
      </w:r>
      <w:r>
        <w:t> </w:t>
      </w:r>
      <w:r w:rsidRPr="00900D58">
        <w:t>% à 31,9</w:t>
      </w:r>
      <w:r>
        <w:t> %</w:t>
      </w:r>
      <w:r w:rsidRPr="00900D58">
        <w:t>.</w:t>
      </w:r>
    </w:p>
    <w:p w:rsidR="00934189" w:rsidRPr="00900D58" w:rsidRDefault="00934189" w:rsidP="00934189">
      <w:pPr>
        <w:pStyle w:val="ParNoG"/>
        <w:numPr>
          <w:ilvl w:val="0"/>
          <w:numId w:val="3"/>
        </w:numPr>
      </w:pPr>
      <w:r w:rsidRPr="00900D58">
        <w:t>Selon le rapport du Bureau central de statistique</w:t>
      </w:r>
      <w:r>
        <w:t>,</w:t>
      </w:r>
      <w:r w:rsidRPr="00900D58">
        <w:t xml:space="preserve"> </w:t>
      </w:r>
      <w:proofErr w:type="spellStart"/>
      <w:r w:rsidRPr="00900D58">
        <w:rPr>
          <w:i/>
        </w:rPr>
        <w:t>Measuring</w:t>
      </w:r>
      <w:proofErr w:type="spellEnd"/>
      <w:r w:rsidRPr="00900D58">
        <w:rPr>
          <w:i/>
        </w:rPr>
        <w:t xml:space="preserve"> </w:t>
      </w:r>
      <w:proofErr w:type="spellStart"/>
      <w:r w:rsidRPr="00900D58">
        <w:rPr>
          <w:i/>
        </w:rPr>
        <w:t>Ireland</w:t>
      </w:r>
      <w:r>
        <w:rPr>
          <w:i/>
        </w:rPr>
        <w:t>’</w:t>
      </w:r>
      <w:r w:rsidRPr="00900D58">
        <w:rPr>
          <w:i/>
        </w:rPr>
        <w:t>s</w:t>
      </w:r>
      <w:proofErr w:type="spellEnd"/>
      <w:r w:rsidRPr="00900D58">
        <w:rPr>
          <w:i/>
        </w:rPr>
        <w:t xml:space="preserve"> Progress 2011</w:t>
      </w:r>
      <w:r w:rsidRPr="00900D58">
        <w:t xml:space="preserve">, le taux de fécondité </w:t>
      </w:r>
      <w:r>
        <w:t>d</w:t>
      </w:r>
      <w:r w:rsidRPr="00900D58">
        <w:t xml:space="preserve">es Irlandaises </w:t>
      </w:r>
      <w:r>
        <w:t xml:space="preserve">était </w:t>
      </w:r>
      <w:r w:rsidRPr="00900D58">
        <w:t>le plus élevé de l</w:t>
      </w:r>
      <w:r>
        <w:t>’</w:t>
      </w:r>
      <w:r w:rsidRPr="00900D58">
        <w:t>Union européenne pendant toute la période considérée: i</w:t>
      </w:r>
      <w:r>
        <w:t>l</w:t>
      </w:r>
      <w:r w:rsidRPr="00900D58">
        <w:t xml:space="preserve"> est passé de 1,94</w:t>
      </w:r>
      <w:r>
        <w:t> </w:t>
      </w:r>
      <w:r w:rsidRPr="00900D58">
        <w:t>% à 2,07</w:t>
      </w:r>
      <w:r>
        <w:t> </w:t>
      </w:r>
      <w:r w:rsidRPr="00900D58">
        <w:t xml:space="preserve">% entre 2006 et 2010. </w:t>
      </w:r>
      <w:r>
        <w:t>L</w:t>
      </w:r>
      <w:r w:rsidRPr="00900D58">
        <w:t>e nombre de naissances a augmenté de 29</w:t>
      </w:r>
      <w:r>
        <w:t> </w:t>
      </w:r>
      <w:r w:rsidRPr="00900D58">
        <w:t>% au cours de la décennie écoulée, passant de 57 854 en 2001 à 74</w:t>
      </w:r>
      <w:r>
        <w:t> </w:t>
      </w:r>
      <w:r w:rsidRPr="00900D58">
        <w:t>650 en 2011. En 2012, le taux de natalité était de 8 pour 1</w:t>
      </w:r>
      <w:r>
        <w:t> </w:t>
      </w:r>
      <w:r w:rsidRPr="00900D58">
        <w:t>000</w:t>
      </w:r>
      <w:r>
        <w:t> </w:t>
      </w:r>
      <w:r w:rsidRPr="00900D58">
        <w:t>habitants (taux fondé sur les données provisoires enregistrées pour l</w:t>
      </w:r>
      <w:r>
        <w:t>’</w:t>
      </w:r>
      <w:r w:rsidRPr="00900D58">
        <w:t>année 2012). Les données les plus récentes sur le taux de mortalité maternelle, qui datent de 2010, font appara</w:t>
      </w:r>
      <w:r>
        <w:t>î</w:t>
      </w:r>
      <w:r w:rsidRPr="00900D58">
        <w:t>tre un décès sur le total des naissances (enfants nés vivants et</w:t>
      </w:r>
      <w:r>
        <w:t xml:space="preserve"> enfants morts nés).</w:t>
      </w:r>
    </w:p>
    <w:p w:rsidR="00934189" w:rsidRPr="00900D58" w:rsidRDefault="00934189" w:rsidP="00934189">
      <w:pPr>
        <w:pStyle w:val="ParNoG"/>
        <w:numPr>
          <w:ilvl w:val="0"/>
          <w:numId w:val="3"/>
        </w:numPr>
      </w:pPr>
      <w:r>
        <w:t>Il y a un vieillissement de l</w:t>
      </w:r>
      <w:r w:rsidRPr="00900D58">
        <w:t xml:space="preserve">a population irlandaise. Selon la publication du Bureau central de statistique </w:t>
      </w:r>
      <w:proofErr w:type="spellStart"/>
      <w:r w:rsidRPr="00900D58">
        <w:rPr>
          <w:i/>
        </w:rPr>
        <w:t>Older</w:t>
      </w:r>
      <w:proofErr w:type="spellEnd"/>
      <w:r w:rsidRPr="00900D58">
        <w:rPr>
          <w:i/>
        </w:rPr>
        <w:t xml:space="preserve"> and </w:t>
      </w:r>
      <w:proofErr w:type="spellStart"/>
      <w:r w:rsidRPr="00900D58">
        <w:rPr>
          <w:i/>
        </w:rPr>
        <w:t>Younger</w:t>
      </w:r>
      <w:proofErr w:type="spellEnd"/>
      <w:r w:rsidRPr="00900D58">
        <w:t>, le nombre de personnes âgées de 65</w:t>
      </w:r>
      <w:r>
        <w:t> ans ou plus est passé de 467 926 à 535 </w:t>
      </w:r>
      <w:r w:rsidRPr="00900D58">
        <w:t>393 entre 2006 et 2011, soit une augmentation de 14,4</w:t>
      </w:r>
      <w:r>
        <w:t> </w:t>
      </w:r>
      <w:r w:rsidRPr="00900D58">
        <w:t>%. Les</w:t>
      </w:r>
      <w:r>
        <w:t> </w:t>
      </w:r>
      <w:r w:rsidRPr="00900D58">
        <w:t>personnes âgées représentent aujourd</w:t>
      </w:r>
      <w:r>
        <w:t>’</w:t>
      </w:r>
      <w:r w:rsidRPr="00900D58">
        <w:t>hui 11,7</w:t>
      </w:r>
      <w:r>
        <w:t> </w:t>
      </w:r>
      <w:r w:rsidRPr="00900D58">
        <w:t>% de la population contre 11</w:t>
      </w:r>
      <w:r>
        <w:t> </w:t>
      </w:r>
      <w:r w:rsidRPr="00900D58">
        <w:t>% en 2006. Le</w:t>
      </w:r>
      <w:r>
        <w:t xml:space="preserve"> </w:t>
      </w:r>
      <w:r w:rsidRPr="00900D58">
        <w:t>ratio de dépendance des personnes âgées</w:t>
      </w:r>
      <w:r>
        <w:t xml:space="preserve"> </w:t>
      </w:r>
      <w:r w:rsidRPr="00900D58">
        <w:t>était de 17,4</w:t>
      </w:r>
      <w:r>
        <w:t> </w:t>
      </w:r>
      <w:r w:rsidRPr="00900D58">
        <w:t>% en</w:t>
      </w:r>
      <w:r>
        <w:t xml:space="preserve"> 2011, comparé à 16,1 % en 2006.</w:t>
      </w:r>
    </w:p>
    <w:p w:rsidR="00934189" w:rsidRPr="00900D58" w:rsidRDefault="00934189" w:rsidP="00934189">
      <w:pPr>
        <w:pStyle w:val="ParNoG"/>
        <w:numPr>
          <w:ilvl w:val="0"/>
          <w:numId w:val="3"/>
        </w:numPr>
      </w:pPr>
      <w:r w:rsidRPr="00900D58">
        <w:t>En 2012, le taux d</w:t>
      </w:r>
      <w:r>
        <w:t>e mortalité était de 6,3 pour 1 </w:t>
      </w:r>
      <w:r w:rsidRPr="00900D58">
        <w:t>000</w:t>
      </w:r>
      <w:r>
        <w:t> </w:t>
      </w:r>
      <w:r w:rsidRPr="00900D58">
        <w:t>habitants (taux fondé sur les</w:t>
      </w:r>
      <w:r>
        <w:t> </w:t>
      </w:r>
      <w:r w:rsidRPr="00900D58">
        <w:t>données provisoires enregistrées pour l</w:t>
      </w:r>
      <w:r>
        <w:t>’</w:t>
      </w:r>
      <w:r w:rsidRPr="00900D58">
        <w:t>année 2012).</w:t>
      </w:r>
    </w:p>
    <w:p w:rsidR="00934189" w:rsidRPr="00900D58" w:rsidRDefault="00934189" w:rsidP="00934189">
      <w:pPr>
        <w:pStyle w:val="ParNoG"/>
        <w:numPr>
          <w:ilvl w:val="0"/>
          <w:numId w:val="3"/>
        </w:numPr>
      </w:pPr>
      <w:r w:rsidRPr="00900D58">
        <w:t>Selon les données les plus récentes, l</w:t>
      </w:r>
      <w:r>
        <w:t>’</w:t>
      </w:r>
      <w:r w:rsidRPr="00900D58">
        <w:t xml:space="preserve">espérance de vie </w:t>
      </w:r>
      <w:r>
        <w:t>moyenne en Irlande est de 76,8 </w:t>
      </w:r>
      <w:r w:rsidRPr="00900D58">
        <w:t>ans pour les hommes et de 81,6</w:t>
      </w:r>
      <w:r>
        <w:t> ans pour les femmes.</w:t>
      </w:r>
    </w:p>
    <w:p w:rsidR="00934189" w:rsidRPr="00900D58" w:rsidRDefault="00934189" w:rsidP="00934189">
      <w:pPr>
        <w:pStyle w:val="ParNoG"/>
        <w:numPr>
          <w:ilvl w:val="0"/>
          <w:numId w:val="3"/>
        </w:numPr>
      </w:pPr>
      <w:r w:rsidRPr="00900D58">
        <w:t xml:space="preserve">Ces dernières années, </w:t>
      </w:r>
      <w:r>
        <w:t xml:space="preserve">la structure de la population irlandaise a été modifiée par </w:t>
      </w:r>
      <w:r w:rsidRPr="00900D58">
        <w:t>une inversion des tendances migratoires, l</w:t>
      </w:r>
      <w:r>
        <w:t>e taux de migration nette étant devenu</w:t>
      </w:r>
      <w:r w:rsidRPr="00900D58">
        <w:t xml:space="preserve"> négati</w:t>
      </w:r>
      <w:r>
        <w:t>f</w:t>
      </w:r>
      <w:r w:rsidRPr="00900D58">
        <w:t xml:space="preserve">. En 2006, la </w:t>
      </w:r>
      <w:r>
        <w:t xml:space="preserve">migration nette représentait </w:t>
      </w:r>
      <w:r w:rsidRPr="00900D58">
        <w:t>71</w:t>
      </w:r>
      <w:r>
        <w:t> </w:t>
      </w:r>
      <w:r w:rsidRPr="00900D58">
        <w:t>800</w:t>
      </w:r>
      <w:r>
        <w:t> </w:t>
      </w:r>
      <w:r w:rsidRPr="00900D58">
        <w:t>personnes, mais en 2012, elle présen</w:t>
      </w:r>
      <w:r>
        <w:t>tait un solde négatif de 34 400 </w:t>
      </w:r>
      <w:r w:rsidRPr="00900D58">
        <w:t>personnes. Les estimations du Bureau central de statistique pour 2012 indiquent que le solde migratoire négatif</w:t>
      </w:r>
      <w:r>
        <w:t xml:space="preserve"> </w:t>
      </w:r>
      <w:r w:rsidRPr="00900D58">
        <w:t xml:space="preserve">pour la population en âge de travailler (personnes </w:t>
      </w:r>
      <w:r>
        <w:t>âgées de 15 à 65 ans) est de 36 </w:t>
      </w:r>
      <w:r w:rsidRPr="00900D58">
        <w:t>600.</w:t>
      </w:r>
    </w:p>
    <w:p w:rsidR="00934189" w:rsidRPr="00900D58" w:rsidRDefault="00934189" w:rsidP="00934189">
      <w:pPr>
        <w:pStyle w:val="ParNoG"/>
        <w:numPr>
          <w:ilvl w:val="0"/>
          <w:numId w:val="3"/>
        </w:numPr>
      </w:pPr>
      <w:r w:rsidRPr="00900D58">
        <w:t>Ces évolutions démographiques se traduiront par une demande accru</w:t>
      </w:r>
      <w:r>
        <w:t>e en aides et services publics.</w:t>
      </w:r>
    </w:p>
    <w:p w:rsidR="00934189" w:rsidRPr="00900D58" w:rsidRDefault="00934189" w:rsidP="00934189">
      <w:pPr>
        <w:pStyle w:val="ParNoG"/>
        <w:numPr>
          <w:ilvl w:val="0"/>
          <w:numId w:val="3"/>
        </w:numPr>
      </w:pPr>
      <w:r w:rsidRPr="00900D58">
        <w:t>Entre le recensement de 2002 et celui de 2006, le nombre de non-ressortissants dans la population nat</w:t>
      </w:r>
      <w:r>
        <w:t>ionale est passé de 224 261 à 419 </w:t>
      </w:r>
      <w:r w:rsidRPr="00900D58">
        <w:t xml:space="preserve">733 </w:t>
      </w:r>
      <w:r>
        <w:t xml:space="preserve">(soit une </w:t>
      </w:r>
      <w:r w:rsidRPr="00900D58">
        <w:t>augmentation de 87</w:t>
      </w:r>
      <w:r>
        <w:t> </w:t>
      </w:r>
      <w:r w:rsidRPr="00900D58">
        <w:t>%). Entre les recensements de 2006 et de 2011</w:t>
      </w:r>
      <w:r>
        <w:t>, il est passé de 419 733 à 544 </w:t>
      </w:r>
      <w:r w:rsidRPr="00900D58">
        <w:t>357 (</w:t>
      </w:r>
      <w:r>
        <w:t xml:space="preserve">soit une augmentation de </w:t>
      </w:r>
      <w:r w:rsidRPr="00900D58">
        <w:t>29,7</w:t>
      </w:r>
      <w:r>
        <w:t> </w:t>
      </w:r>
      <w:r w:rsidRPr="00900D58">
        <w:t>%).</w:t>
      </w:r>
    </w:p>
    <w:p w:rsidR="00934189" w:rsidRPr="00900D58" w:rsidRDefault="00934189" w:rsidP="00934189">
      <w:pPr>
        <w:pStyle w:val="ParNoG"/>
        <w:numPr>
          <w:ilvl w:val="0"/>
          <w:numId w:val="3"/>
        </w:numPr>
      </w:pPr>
      <w:r w:rsidRPr="00900D58">
        <w:t xml:space="preserve">Entre 1991 et 2011, la part des non-catholiques dans la population totale a fortement augmenté en raison </w:t>
      </w:r>
      <w:r>
        <w:t>du</w:t>
      </w:r>
      <w:r w:rsidRPr="00900D58">
        <w:t xml:space="preserve"> nombre croissant de personnes sans </w:t>
      </w:r>
      <w:r>
        <w:t>confess</w:t>
      </w:r>
      <w:r w:rsidRPr="00900D58">
        <w:t>ion et de migrants d</w:t>
      </w:r>
      <w:r>
        <w:t>’</w:t>
      </w:r>
      <w:r w:rsidRPr="00900D58">
        <w:t>Europe orientale, d</w:t>
      </w:r>
      <w:r>
        <w:t>’</w:t>
      </w:r>
      <w:r w:rsidRPr="00900D58">
        <w:t>Afrique et d</w:t>
      </w:r>
      <w:r>
        <w:t>’</w:t>
      </w:r>
      <w:r w:rsidRPr="00900D58">
        <w:t>Asie dont la religion n</w:t>
      </w:r>
      <w:r>
        <w:t>’</w:t>
      </w:r>
      <w:r w:rsidRPr="00900D58">
        <w:t xml:space="preserve">est pas le catholicisme. En 2011, la proportion de catholiques dans la population totale a continué de </w:t>
      </w:r>
      <w:r>
        <w:t>d</w:t>
      </w:r>
      <w:r w:rsidRPr="00900D58">
        <w:t>i</w:t>
      </w:r>
      <w:r>
        <w:t>minu</w:t>
      </w:r>
      <w:r w:rsidRPr="00900D58">
        <w:t>er jusqu</w:t>
      </w:r>
      <w:r>
        <w:t>’</w:t>
      </w:r>
      <w:r w:rsidRPr="00900D58">
        <w:t>à atteindre son niveau le plus bas (84,2</w:t>
      </w:r>
      <w:r>
        <w:t> </w:t>
      </w:r>
      <w:r w:rsidRPr="00900D58">
        <w:t>%), alors même que le nombre total de catholiques (3</w:t>
      </w:r>
      <w:r>
        <w:t> </w:t>
      </w:r>
      <w:r w:rsidRPr="00900D58">
        <w:t>86</w:t>
      </w:r>
      <w:r>
        <w:t>0 000</w:t>
      </w:r>
      <w:r w:rsidRPr="00900D58">
        <w:t xml:space="preserve"> personnes) n</w:t>
      </w:r>
      <w:r>
        <w:t>’</w:t>
      </w:r>
      <w:r w:rsidRPr="00900D58">
        <w:t>avait jamais été aussi élevé de</w:t>
      </w:r>
      <w:r>
        <w:t>puis les premiers recensements.</w:t>
      </w:r>
    </w:p>
    <w:p w:rsidR="00934189" w:rsidRDefault="00934189" w:rsidP="00934189">
      <w:pPr>
        <w:pStyle w:val="ParNoG"/>
        <w:numPr>
          <w:ilvl w:val="0"/>
          <w:numId w:val="3"/>
        </w:numPr>
      </w:pPr>
      <w:r w:rsidRPr="00900D58">
        <w:t>Sur les 3,8</w:t>
      </w:r>
      <w:r>
        <w:t> </w:t>
      </w:r>
      <w:r w:rsidRPr="00900D58">
        <w:t>millions de catholiques recensés en Irlande en 2011, 92</w:t>
      </w:r>
      <w:r>
        <w:t> % étaient I</w:t>
      </w:r>
      <w:r w:rsidRPr="00900D58">
        <w:t xml:space="preserve">rlandais </w:t>
      </w:r>
      <w:r>
        <w:t>et</w:t>
      </w:r>
      <w:r w:rsidRPr="00900D58">
        <w:t xml:space="preserve"> les 8</w:t>
      </w:r>
      <w:r>
        <w:t> </w:t>
      </w:r>
      <w:r w:rsidRPr="00900D58">
        <w:t>% restants de divers</w:t>
      </w:r>
      <w:r>
        <w:t>es</w:t>
      </w:r>
      <w:r w:rsidRPr="00900D58">
        <w:t xml:space="preserve"> </w:t>
      </w:r>
      <w:r>
        <w:t>autres nationalités</w:t>
      </w:r>
      <w:r w:rsidRPr="00900D58">
        <w:t xml:space="preserve">. </w:t>
      </w:r>
      <w:r>
        <w:t>Parmi ces derniers, les Polonais, au nombre de 110 410, arrivaient en tête, suivis des Britanniques (49 </w:t>
      </w:r>
      <w:r w:rsidRPr="00900D58">
        <w:t>761)</w:t>
      </w:r>
      <w:r>
        <w:t>;</w:t>
      </w:r>
      <w:r w:rsidRPr="00900D58">
        <w:t xml:space="preserve"> ces deux groupes pris dans leur ensemble </w:t>
      </w:r>
      <w:r>
        <w:t>représenta</w:t>
      </w:r>
      <w:r w:rsidRPr="00900D58">
        <w:t xml:space="preserve">ient plus de la moitié des catholiques </w:t>
      </w:r>
      <w:proofErr w:type="spellStart"/>
      <w:r w:rsidRPr="00900D58">
        <w:t>non</w:t>
      </w:r>
      <w:r>
        <w:noBreakHyphen/>
        <w:t>I</w:t>
      </w:r>
      <w:r w:rsidRPr="00900D58">
        <w:t>rlandais</w:t>
      </w:r>
      <w:proofErr w:type="spellEnd"/>
      <w:r w:rsidRPr="00900D58">
        <w:t>.</w:t>
      </w:r>
    </w:p>
    <w:tbl>
      <w:tblPr>
        <w:tblW w:w="7370" w:type="dxa"/>
        <w:tblInd w:w="1134" w:type="dxa"/>
        <w:tblBorders>
          <w:top w:val="single" w:sz="4" w:space="0" w:color="auto"/>
        </w:tblBorders>
        <w:tblCellMar>
          <w:left w:w="0" w:type="dxa"/>
          <w:right w:w="0" w:type="dxa"/>
        </w:tblCellMar>
        <w:tblLook w:val="04A0"/>
      </w:tblPr>
      <w:tblGrid>
        <w:gridCol w:w="3685"/>
        <w:gridCol w:w="3685"/>
      </w:tblGrid>
      <w:tr w:rsidR="00934189" w:rsidRPr="00C07639" w:rsidTr="001267D2">
        <w:trPr>
          <w:trHeight w:val="240"/>
          <w:tblHeader/>
        </w:trPr>
        <w:tc>
          <w:tcPr>
            <w:tcW w:w="3685" w:type="dxa"/>
            <w:tcBorders>
              <w:top w:val="single" w:sz="4" w:space="0" w:color="auto"/>
              <w:bottom w:val="single" w:sz="12" w:space="0" w:color="auto"/>
            </w:tcBorders>
            <w:shd w:val="clear" w:color="auto" w:fill="auto"/>
            <w:vAlign w:val="bottom"/>
          </w:tcPr>
          <w:p w:rsidR="00934189" w:rsidRPr="00C07639" w:rsidRDefault="00934189" w:rsidP="001267D2">
            <w:pPr>
              <w:suppressAutoHyphens w:val="0"/>
              <w:spacing w:before="80" w:after="80" w:line="200" w:lineRule="exact"/>
              <w:rPr>
                <w:i/>
                <w:sz w:val="16"/>
                <w:szCs w:val="24"/>
              </w:rPr>
            </w:pPr>
            <w:r w:rsidRPr="00C07639">
              <w:rPr>
                <w:i/>
                <w:sz w:val="16"/>
                <w:szCs w:val="24"/>
              </w:rPr>
              <w:t>Religion</w:t>
            </w:r>
          </w:p>
        </w:tc>
        <w:tc>
          <w:tcPr>
            <w:tcW w:w="3685" w:type="dxa"/>
            <w:tcBorders>
              <w:top w:val="single" w:sz="4" w:space="0" w:color="auto"/>
              <w:bottom w:val="single" w:sz="12" w:space="0" w:color="auto"/>
            </w:tcBorders>
            <w:shd w:val="clear" w:color="auto" w:fill="auto"/>
            <w:vAlign w:val="bottom"/>
          </w:tcPr>
          <w:p w:rsidR="00934189" w:rsidRPr="00C07639" w:rsidRDefault="00934189" w:rsidP="001267D2">
            <w:pPr>
              <w:suppressAutoHyphens w:val="0"/>
              <w:spacing w:before="80" w:after="80" w:line="200" w:lineRule="exact"/>
              <w:ind w:left="113"/>
              <w:jc w:val="right"/>
              <w:rPr>
                <w:i/>
                <w:sz w:val="16"/>
                <w:szCs w:val="24"/>
              </w:rPr>
            </w:pPr>
            <w:r w:rsidRPr="00C07639">
              <w:rPr>
                <w:i/>
                <w:sz w:val="16"/>
                <w:szCs w:val="24"/>
              </w:rPr>
              <w:t>Recensement</w:t>
            </w:r>
            <w:r>
              <w:rPr>
                <w:i/>
                <w:sz w:val="16"/>
                <w:szCs w:val="24"/>
              </w:rPr>
              <w:t xml:space="preserve"> </w:t>
            </w:r>
            <w:r w:rsidRPr="00C07639">
              <w:rPr>
                <w:i/>
                <w:sz w:val="16"/>
                <w:szCs w:val="24"/>
              </w:rPr>
              <w:t>2011</w:t>
            </w:r>
          </w:p>
        </w:tc>
      </w:tr>
      <w:tr w:rsidR="00934189" w:rsidRPr="00C07639" w:rsidTr="001267D2">
        <w:trPr>
          <w:trHeight w:val="240"/>
        </w:trPr>
        <w:tc>
          <w:tcPr>
            <w:tcW w:w="3685" w:type="dxa"/>
            <w:tcBorders>
              <w:top w:val="single" w:sz="12" w:space="0" w:color="auto"/>
            </w:tcBorders>
            <w:shd w:val="clear" w:color="auto" w:fill="auto"/>
          </w:tcPr>
          <w:p w:rsidR="00934189" w:rsidRPr="003F1132" w:rsidRDefault="00934189" w:rsidP="001267D2">
            <w:pPr>
              <w:suppressAutoHyphens w:val="0"/>
              <w:spacing w:before="40" w:after="40" w:line="220" w:lineRule="exact"/>
              <w:rPr>
                <w:sz w:val="18"/>
                <w:szCs w:val="18"/>
              </w:rPr>
            </w:pPr>
            <w:r w:rsidRPr="003F1132">
              <w:rPr>
                <w:sz w:val="18"/>
                <w:szCs w:val="18"/>
              </w:rPr>
              <w:t>Catholi</w:t>
            </w:r>
            <w:r>
              <w:rPr>
                <w:sz w:val="18"/>
                <w:szCs w:val="18"/>
              </w:rPr>
              <w:t>qu</w:t>
            </w:r>
            <w:r w:rsidRPr="003F1132">
              <w:rPr>
                <w:sz w:val="18"/>
                <w:szCs w:val="18"/>
              </w:rPr>
              <w:t>e</w:t>
            </w:r>
            <w:r>
              <w:rPr>
                <w:sz w:val="18"/>
                <w:szCs w:val="18"/>
              </w:rPr>
              <w:t>s</w:t>
            </w:r>
          </w:p>
        </w:tc>
        <w:tc>
          <w:tcPr>
            <w:tcW w:w="3685" w:type="dxa"/>
            <w:tcBorders>
              <w:top w:val="single" w:sz="12" w:space="0" w:color="auto"/>
            </w:tcBorders>
            <w:shd w:val="clear" w:color="auto" w:fill="auto"/>
            <w:vAlign w:val="bottom"/>
          </w:tcPr>
          <w:p w:rsidR="00934189" w:rsidRPr="003F1132" w:rsidRDefault="00934189" w:rsidP="001267D2">
            <w:pPr>
              <w:suppressAutoHyphens w:val="0"/>
              <w:spacing w:before="40" w:after="40" w:line="220" w:lineRule="exact"/>
              <w:ind w:left="113"/>
              <w:jc w:val="right"/>
              <w:rPr>
                <w:sz w:val="18"/>
                <w:szCs w:val="18"/>
              </w:rPr>
            </w:pPr>
            <w:r w:rsidRPr="003F1132">
              <w:rPr>
                <w:sz w:val="18"/>
                <w:szCs w:val="18"/>
              </w:rPr>
              <w:t>3 860 000</w:t>
            </w:r>
          </w:p>
        </w:tc>
      </w:tr>
      <w:tr w:rsidR="00934189" w:rsidRPr="00C07639" w:rsidTr="001267D2">
        <w:trPr>
          <w:trHeight w:val="240"/>
        </w:trPr>
        <w:tc>
          <w:tcPr>
            <w:tcW w:w="3685" w:type="dxa"/>
            <w:shd w:val="clear" w:color="auto" w:fill="auto"/>
          </w:tcPr>
          <w:p w:rsidR="00934189" w:rsidRPr="003F1132" w:rsidRDefault="00934189" w:rsidP="001267D2">
            <w:pPr>
              <w:suppressAutoHyphens w:val="0"/>
              <w:spacing w:before="40" w:after="40" w:line="220" w:lineRule="exact"/>
              <w:rPr>
                <w:sz w:val="18"/>
                <w:szCs w:val="18"/>
              </w:rPr>
            </w:pPr>
            <w:r>
              <w:rPr>
                <w:sz w:val="18"/>
                <w:szCs w:val="18"/>
              </w:rPr>
              <w:t>Sans confession</w:t>
            </w:r>
            <w:r w:rsidRPr="003F1132">
              <w:rPr>
                <w:sz w:val="18"/>
                <w:szCs w:val="18"/>
              </w:rPr>
              <w:t>/athé</w:t>
            </w:r>
            <w:r>
              <w:rPr>
                <w:sz w:val="18"/>
                <w:szCs w:val="18"/>
              </w:rPr>
              <w:t>es</w:t>
            </w:r>
            <w:r w:rsidRPr="003F1132">
              <w:rPr>
                <w:sz w:val="18"/>
                <w:szCs w:val="18"/>
              </w:rPr>
              <w:t>/agnosti</w:t>
            </w:r>
            <w:r>
              <w:rPr>
                <w:sz w:val="18"/>
                <w:szCs w:val="18"/>
              </w:rPr>
              <w:t>qu</w:t>
            </w:r>
            <w:r w:rsidRPr="003F1132">
              <w:rPr>
                <w:sz w:val="18"/>
                <w:szCs w:val="18"/>
              </w:rPr>
              <w:t>e</w:t>
            </w:r>
            <w:r>
              <w:rPr>
                <w:sz w:val="18"/>
                <w:szCs w:val="18"/>
              </w:rPr>
              <w:t>s</w:t>
            </w:r>
          </w:p>
        </w:tc>
        <w:tc>
          <w:tcPr>
            <w:tcW w:w="3685" w:type="dxa"/>
            <w:shd w:val="clear" w:color="auto" w:fill="auto"/>
            <w:vAlign w:val="bottom"/>
          </w:tcPr>
          <w:p w:rsidR="00934189" w:rsidRPr="003F1132" w:rsidRDefault="00934189" w:rsidP="001267D2">
            <w:pPr>
              <w:suppressAutoHyphens w:val="0"/>
              <w:spacing w:before="40" w:after="40" w:line="220" w:lineRule="exact"/>
              <w:ind w:left="113"/>
              <w:jc w:val="right"/>
              <w:rPr>
                <w:sz w:val="18"/>
                <w:szCs w:val="18"/>
              </w:rPr>
            </w:pPr>
            <w:r w:rsidRPr="003F1132">
              <w:rPr>
                <w:sz w:val="18"/>
                <w:szCs w:val="18"/>
              </w:rPr>
              <w:t>277 237</w:t>
            </w:r>
          </w:p>
        </w:tc>
      </w:tr>
      <w:tr w:rsidR="00934189" w:rsidRPr="00C07639" w:rsidTr="001267D2">
        <w:trPr>
          <w:trHeight w:val="240"/>
        </w:trPr>
        <w:tc>
          <w:tcPr>
            <w:tcW w:w="3685" w:type="dxa"/>
            <w:shd w:val="clear" w:color="auto" w:fill="auto"/>
          </w:tcPr>
          <w:p w:rsidR="00934189" w:rsidRPr="003F1132" w:rsidRDefault="00934189" w:rsidP="001267D2">
            <w:pPr>
              <w:suppressAutoHyphens w:val="0"/>
              <w:spacing w:before="40" w:after="40" w:line="220" w:lineRule="exact"/>
              <w:rPr>
                <w:sz w:val="18"/>
                <w:szCs w:val="18"/>
                <w:lang w:val="fr-FR"/>
              </w:rPr>
            </w:pPr>
            <w:r>
              <w:rPr>
                <w:sz w:val="18"/>
                <w:szCs w:val="18"/>
                <w:lang w:val="fr-FR"/>
              </w:rPr>
              <w:t>Membres de l’</w:t>
            </w:r>
            <w:r w:rsidRPr="003F1132">
              <w:rPr>
                <w:sz w:val="18"/>
                <w:szCs w:val="18"/>
                <w:lang w:val="fr-FR"/>
              </w:rPr>
              <w:t>Église d</w:t>
            </w:r>
            <w:r>
              <w:rPr>
                <w:sz w:val="18"/>
                <w:szCs w:val="18"/>
                <w:lang w:val="fr-FR"/>
              </w:rPr>
              <w:t>’Irlande</w:t>
            </w:r>
          </w:p>
        </w:tc>
        <w:tc>
          <w:tcPr>
            <w:tcW w:w="3685" w:type="dxa"/>
            <w:shd w:val="clear" w:color="auto" w:fill="auto"/>
            <w:vAlign w:val="bottom"/>
          </w:tcPr>
          <w:p w:rsidR="00934189" w:rsidRPr="003F1132" w:rsidRDefault="00934189" w:rsidP="001267D2">
            <w:pPr>
              <w:suppressAutoHyphens w:val="0"/>
              <w:spacing w:before="40" w:after="40" w:line="220" w:lineRule="exact"/>
              <w:ind w:left="113"/>
              <w:jc w:val="right"/>
              <w:rPr>
                <w:sz w:val="18"/>
                <w:szCs w:val="18"/>
              </w:rPr>
            </w:pPr>
            <w:r w:rsidRPr="003F1132">
              <w:rPr>
                <w:sz w:val="18"/>
                <w:szCs w:val="18"/>
              </w:rPr>
              <w:t>129 039</w:t>
            </w:r>
          </w:p>
        </w:tc>
      </w:tr>
      <w:tr w:rsidR="00934189" w:rsidRPr="00A81DF5" w:rsidTr="001267D2">
        <w:trPr>
          <w:trHeight w:val="240"/>
        </w:trPr>
        <w:tc>
          <w:tcPr>
            <w:tcW w:w="3685" w:type="dxa"/>
            <w:shd w:val="clear" w:color="auto" w:fill="auto"/>
          </w:tcPr>
          <w:p w:rsidR="00934189" w:rsidRPr="003F1132" w:rsidRDefault="00934189" w:rsidP="001267D2">
            <w:pPr>
              <w:suppressAutoHyphens w:val="0"/>
              <w:spacing w:before="40" w:after="40" w:line="220" w:lineRule="exact"/>
              <w:rPr>
                <w:sz w:val="18"/>
                <w:szCs w:val="18"/>
              </w:rPr>
            </w:pPr>
            <w:r>
              <w:rPr>
                <w:sz w:val="18"/>
                <w:szCs w:val="18"/>
              </w:rPr>
              <w:t>Musulmans</w:t>
            </w:r>
          </w:p>
        </w:tc>
        <w:tc>
          <w:tcPr>
            <w:tcW w:w="3685" w:type="dxa"/>
            <w:shd w:val="clear" w:color="auto" w:fill="auto"/>
            <w:vAlign w:val="bottom"/>
          </w:tcPr>
          <w:p w:rsidR="00934189" w:rsidRPr="003F1132" w:rsidRDefault="00934189" w:rsidP="001267D2">
            <w:pPr>
              <w:suppressAutoHyphens w:val="0"/>
              <w:spacing w:before="40" w:after="40" w:line="220" w:lineRule="exact"/>
              <w:ind w:left="113"/>
              <w:jc w:val="right"/>
              <w:rPr>
                <w:sz w:val="18"/>
                <w:szCs w:val="18"/>
              </w:rPr>
            </w:pPr>
            <w:r w:rsidRPr="003F1132">
              <w:rPr>
                <w:sz w:val="18"/>
                <w:szCs w:val="18"/>
              </w:rPr>
              <w:t>49 204</w:t>
            </w:r>
          </w:p>
        </w:tc>
      </w:tr>
      <w:tr w:rsidR="00934189" w:rsidRPr="00A81DF5" w:rsidTr="001267D2">
        <w:trPr>
          <w:trHeight w:val="240"/>
        </w:trPr>
        <w:tc>
          <w:tcPr>
            <w:tcW w:w="3685" w:type="dxa"/>
            <w:shd w:val="clear" w:color="auto" w:fill="auto"/>
          </w:tcPr>
          <w:p w:rsidR="00934189" w:rsidRPr="003F1132" w:rsidRDefault="00934189" w:rsidP="001267D2">
            <w:pPr>
              <w:suppressAutoHyphens w:val="0"/>
              <w:spacing w:before="40" w:after="40" w:line="220" w:lineRule="exact"/>
              <w:rPr>
                <w:sz w:val="18"/>
                <w:szCs w:val="18"/>
              </w:rPr>
            </w:pPr>
            <w:r w:rsidRPr="003F1132">
              <w:rPr>
                <w:sz w:val="18"/>
                <w:szCs w:val="18"/>
              </w:rPr>
              <w:t>Chr</w:t>
            </w:r>
            <w:r>
              <w:rPr>
                <w:sz w:val="18"/>
                <w:szCs w:val="18"/>
              </w:rPr>
              <w:t>é</w:t>
            </w:r>
            <w:r w:rsidRPr="003F1132">
              <w:rPr>
                <w:sz w:val="18"/>
                <w:szCs w:val="18"/>
              </w:rPr>
              <w:t>ti</w:t>
            </w:r>
            <w:r>
              <w:rPr>
                <w:sz w:val="18"/>
                <w:szCs w:val="18"/>
              </w:rPr>
              <w:t>ens</w:t>
            </w:r>
            <w:r w:rsidRPr="003F1132">
              <w:rPr>
                <w:sz w:val="18"/>
                <w:szCs w:val="18"/>
              </w:rPr>
              <w:t xml:space="preserve"> orthodoxe</w:t>
            </w:r>
            <w:r>
              <w:rPr>
                <w:sz w:val="18"/>
                <w:szCs w:val="18"/>
              </w:rPr>
              <w:t>s</w:t>
            </w:r>
          </w:p>
        </w:tc>
        <w:tc>
          <w:tcPr>
            <w:tcW w:w="3685" w:type="dxa"/>
            <w:shd w:val="clear" w:color="auto" w:fill="auto"/>
            <w:vAlign w:val="bottom"/>
          </w:tcPr>
          <w:p w:rsidR="00934189" w:rsidRPr="003F1132" w:rsidRDefault="00934189" w:rsidP="001267D2">
            <w:pPr>
              <w:suppressAutoHyphens w:val="0"/>
              <w:spacing w:before="40" w:after="40" w:line="220" w:lineRule="exact"/>
              <w:ind w:left="113"/>
              <w:jc w:val="right"/>
              <w:rPr>
                <w:sz w:val="18"/>
                <w:szCs w:val="18"/>
              </w:rPr>
            </w:pPr>
            <w:r w:rsidRPr="003F1132">
              <w:rPr>
                <w:sz w:val="18"/>
                <w:szCs w:val="18"/>
              </w:rPr>
              <w:t>45 223</w:t>
            </w:r>
          </w:p>
        </w:tc>
      </w:tr>
      <w:tr w:rsidR="00934189" w:rsidRPr="00A81DF5" w:rsidTr="001267D2">
        <w:trPr>
          <w:trHeight w:val="240"/>
        </w:trPr>
        <w:tc>
          <w:tcPr>
            <w:tcW w:w="3685" w:type="dxa"/>
            <w:shd w:val="clear" w:color="auto" w:fill="auto"/>
          </w:tcPr>
          <w:p w:rsidR="00934189" w:rsidRPr="003F1132" w:rsidRDefault="00934189" w:rsidP="001267D2">
            <w:pPr>
              <w:suppressAutoHyphens w:val="0"/>
              <w:spacing w:before="40" w:after="40" w:line="220" w:lineRule="exact"/>
              <w:rPr>
                <w:sz w:val="18"/>
                <w:szCs w:val="18"/>
              </w:rPr>
            </w:pPr>
            <w:r w:rsidRPr="003F1132">
              <w:rPr>
                <w:sz w:val="18"/>
                <w:szCs w:val="18"/>
              </w:rPr>
              <w:t>Presbytérie</w:t>
            </w:r>
            <w:r>
              <w:rPr>
                <w:sz w:val="18"/>
                <w:szCs w:val="18"/>
              </w:rPr>
              <w:t>ns</w:t>
            </w:r>
          </w:p>
        </w:tc>
        <w:tc>
          <w:tcPr>
            <w:tcW w:w="3685" w:type="dxa"/>
            <w:shd w:val="clear" w:color="auto" w:fill="auto"/>
            <w:vAlign w:val="bottom"/>
          </w:tcPr>
          <w:p w:rsidR="00934189" w:rsidRPr="003F1132" w:rsidRDefault="00934189" w:rsidP="001267D2">
            <w:pPr>
              <w:suppressAutoHyphens w:val="0"/>
              <w:spacing w:before="40" w:after="40" w:line="220" w:lineRule="exact"/>
              <w:ind w:left="113"/>
              <w:jc w:val="right"/>
              <w:rPr>
                <w:sz w:val="18"/>
                <w:szCs w:val="18"/>
              </w:rPr>
            </w:pPr>
            <w:r w:rsidRPr="003F1132">
              <w:rPr>
                <w:sz w:val="18"/>
                <w:szCs w:val="18"/>
              </w:rPr>
              <w:t>24 600</w:t>
            </w:r>
          </w:p>
        </w:tc>
      </w:tr>
      <w:tr w:rsidR="00934189" w:rsidRPr="00C07639" w:rsidTr="001267D2">
        <w:trPr>
          <w:trHeight w:val="240"/>
        </w:trPr>
        <w:tc>
          <w:tcPr>
            <w:tcW w:w="3685" w:type="dxa"/>
            <w:shd w:val="clear" w:color="auto" w:fill="auto"/>
          </w:tcPr>
          <w:p w:rsidR="00934189" w:rsidRPr="003F1132" w:rsidRDefault="00934189" w:rsidP="001267D2">
            <w:pPr>
              <w:suppressAutoHyphens w:val="0"/>
              <w:spacing w:before="40" w:after="40" w:line="220" w:lineRule="exact"/>
              <w:rPr>
                <w:sz w:val="18"/>
                <w:szCs w:val="18"/>
              </w:rPr>
            </w:pPr>
            <w:r>
              <w:rPr>
                <w:sz w:val="18"/>
                <w:szCs w:val="18"/>
              </w:rPr>
              <w:t>A</w:t>
            </w:r>
            <w:r w:rsidRPr="003F1132">
              <w:rPr>
                <w:sz w:val="18"/>
                <w:szCs w:val="18"/>
              </w:rPr>
              <w:t>postolique</w:t>
            </w:r>
            <w:r>
              <w:rPr>
                <w:sz w:val="18"/>
                <w:szCs w:val="18"/>
              </w:rPr>
              <w:t>s</w:t>
            </w:r>
            <w:r w:rsidRPr="003F1132">
              <w:rPr>
                <w:sz w:val="18"/>
                <w:szCs w:val="18"/>
              </w:rPr>
              <w:t xml:space="preserve"> et pentecôtis</w:t>
            </w:r>
            <w:r>
              <w:rPr>
                <w:sz w:val="18"/>
                <w:szCs w:val="18"/>
              </w:rPr>
              <w:t>t</w:t>
            </w:r>
            <w:r w:rsidRPr="003F1132">
              <w:rPr>
                <w:sz w:val="18"/>
                <w:szCs w:val="18"/>
              </w:rPr>
              <w:t>e</w:t>
            </w:r>
            <w:r>
              <w:rPr>
                <w:sz w:val="18"/>
                <w:szCs w:val="18"/>
              </w:rPr>
              <w:t>s</w:t>
            </w:r>
          </w:p>
        </w:tc>
        <w:tc>
          <w:tcPr>
            <w:tcW w:w="3685" w:type="dxa"/>
            <w:shd w:val="clear" w:color="auto" w:fill="auto"/>
            <w:vAlign w:val="bottom"/>
          </w:tcPr>
          <w:p w:rsidR="00934189" w:rsidRPr="003F1132" w:rsidRDefault="00934189" w:rsidP="001267D2">
            <w:pPr>
              <w:suppressAutoHyphens w:val="0"/>
              <w:spacing w:before="40" w:after="40" w:line="220" w:lineRule="exact"/>
              <w:ind w:left="113"/>
              <w:jc w:val="right"/>
              <w:rPr>
                <w:sz w:val="18"/>
                <w:szCs w:val="18"/>
              </w:rPr>
            </w:pPr>
            <w:r w:rsidRPr="003F1132">
              <w:rPr>
                <w:sz w:val="18"/>
                <w:szCs w:val="18"/>
              </w:rPr>
              <w:t>14 043</w:t>
            </w:r>
          </w:p>
        </w:tc>
      </w:tr>
      <w:tr w:rsidR="00934189" w:rsidRPr="00A81DF5" w:rsidTr="001267D2">
        <w:trPr>
          <w:trHeight w:val="240"/>
        </w:trPr>
        <w:tc>
          <w:tcPr>
            <w:tcW w:w="3685" w:type="dxa"/>
            <w:shd w:val="clear" w:color="auto" w:fill="auto"/>
          </w:tcPr>
          <w:p w:rsidR="00934189" w:rsidRPr="003F1132" w:rsidRDefault="00934189" w:rsidP="001267D2">
            <w:pPr>
              <w:suppressAutoHyphens w:val="0"/>
              <w:spacing w:before="40" w:after="40" w:line="220" w:lineRule="exact"/>
              <w:rPr>
                <w:sz w:val="18"/>
                <w:szCs w:val="18"/>
              </w:rPr>
            </w:pPr>
            <w:r w:rsidRPr="003F1132">
              <w:rPr>
                <w:sz w:val="18"/>
                <w:szCs w:val="18"/>
              </w:rPr>
              <w:t>Hindou</w:t>
            </w:r>
            <w:r>
              <w:rPr>
                <w:sz w:val="18"/>
                <w:szCs w:val="18"/>
              </w:rPr>
              <w:t>s</w:t>
            </w:r>
          </w:p>
        </w:tc>
        <w:tc>
          <w:tcPr>
            <w:tcW w:w="3685" w:type="dxa"/>
            <w:shd w:val="clear" w:color="auto" w:fill="auto"/>
            <w:vAlign w:val="bottom"/>
          </w:tcPr>
          <w:p w:rsidR="00934189" w:rsidRPr="003F1132" w:rsidRDefault="00934189" w:rsidP="001267D2">
            <w:pPr>
              <w:suppressAutoHyphens w:val="0"/>
              <w:spacing w:before="40" w:after="40" w:line="220" w:lineRule="exact"/>
              <w:ind w:left="113"/>
              <w:jc w:val="right"/>
              <w:rPr>
                <w:sz w:val="18"/>
                <w:szCs w:val="18"/>
              </w:rPr>
            </w:pPr>
            <w:r w:rsidRPr="003F1132">
              <w:rPr>
                <w:sz w:val="18"/>
                <w:szCs w:val="18"/>
              </w:rPr>
              <w:t>10 688</w:t>
            </w:r>
          </w:p>
        </w:tc>
      </w:tr>
      <w:tr w:rsidR="00934189" w:rsidRPr="00A81DF5" w:rsidTr="001267D2">
        <w:trPr>
          <w:trHeight w:val="240"/>
        </w:trPr>
        <w:tc>
          <w:tcPr>
            <w:tcW w:w="3685" w:type="dxa"/>
            <w:shd w:val="clear" w:color="auto" w:fill="auto"/>
          </w:tcPr>
          <w:p w:rsidR="00934189" w:rsidRPr="003F1132" w:rsidRDefault="00934189" w:rsidP="001267D2">
            <w:pPr>
              <w:suppressAutoHyphens w:val="0"/>
              <w:spacing w:before="40" w:after="40" w:line="220" w:lineRule="exact"/>
              <w:rPr>
                <w:sz w:val="18"/>
                <w:szCs w:val="18"/>
              </w:rPr>
            </w:pPr>
            <w:r w:rsidRPr="003F1132">
              <w:rPr>
                <w:sz w:val="18"/>
                <w:szCs w:val="18"/>
              </w:rPr>
              <w:t>Bouddhis</w:t>
            </w:r>
            <w:r>
              <w:rPr>
                <w:sz w:val="18"/>
                <w:szCs w:val="18"/>
              </w:rPr>
              <w:t>t</w:t>
            </w:r>
            <w:r w:rsidRPr="003F1132">
              <w:rPr>
                <w:sz w:val="18"/>
                <w:szCs w:val="18"/>
              </w:rPr>
              <w:t>e</w:t>
            </w:r>
            <w:r>
              <w:rPr>
                <w:sz w:val="18"/>
                <w:szCs w:val="18"/>
              </w:rPr>
              <w:t>s</w:t>
            </w:r>
          </w:p>
        </w:tc>
        <w:tc>
          <w:tcPr>
            <w:tcW w:w="3685" w:type="dxa"/>
            <w:shd w:val="clear" w:color="auto" w:fill="auto"/>
            <w:vAlign w:val="bottom"/>
          </w:tcPr>
          <w:p w:rsidR="00934189" w:rsidRPr="003F1132" w:rsidRDefault="00934189" w:rsidP="001267D2">
            <w:pPr>
              <w:suppressAutoHyphens w:val="0"/>
              <w:spacing w:before="40" w:after="40" w:line="220" w:lineRule="exact"/>
              <w:ind w:left="113"/>
              <w:jc w:val="right"/>
              <w:rPr>
                <w:sz w:val="18"/>
                <w:szCs w:val="18"/>
              </w:rPr>
            </w:pPr>
            <w:r w:rsidRPr="003F1132">
              <w:rPr>
                <w:sz w:val="18"/>
                <w:szCs w:val="18"/>
              </w:rPr>
              <w:t>8 703</w:t>
            </w:r>
          </w:p>
        </w:tc>
      </w:tr>
      <w:tr w:rsidR="00934189" w:rsidRPr="00A81DF5" w:rsidTr="001267D2">
        <w:trPr>
          <w:trHeight w:val="240"/>
        </w:trPr>
        <w:tc>
          <w:tcPr>
            <w:tcW w:w="3685" w:type="dxa"/>
            <w:shd w:val="clear" w:color="auto" w:fill="auto"/>
          </w:tcPr>
          <w:p w:rsidR="00934189" w:rsidRPr="003F1132" w:rsidRDefault="00934189" w:rsidP="001267D2">
            <w:pPr>
              <w:suppressAutoHyphens w:val="0"/>
              <w:spacing w:before="40" w:after="40" w:line="220" w:lineRule="exact"/>
              <w:rPr>
                <w:sz w:val="18"/>
                <w:szCs w:val="18"/>
              </w:rPr>
            </w:pPr>
            <w:r w:rsidRPr="003F1132">
              <w:rPr>
                <w:sz w:val="18"/>
                <w:szCs w:val="18"/>
              </w:rPr>
              <w:t>Méthodis</w:t>
            </w:r>
            <w:r>
              <w:rPr>
                <w:sz w:val="18"/>
                <w:szCs w:val="18"/>
              </w:rPr>
              <w:t>t</w:t>
            </w:r>
            <w:r w:rsidRPr="003F1132">
              <w:rPr>
                <w:sz w:val="18"/>
                <w:szCs w:val="18"/>
              </w:rPr>
              <w:t>e</w:t>
            </w:r>
            <w:r>
              <w:rPr>
                <w:sz w:val="18"/>
                <w:szCs w:val="18"/>
              </w:rPr>
              <w:t>s</w:t>
            </w:r>
          </w:p>
        </w:tc>
        <w:tc>
          <w:tcPr>
            <w:tcW w:w="3685" w:type="dxa"/>
            <w:shd w:val="clear" w:color="auto" w:fill="auto"/>
            <w:vAlign w:val="bottom"/>
          </w:tcPr>
          <w:p w:rsidR="00934189" w:rsidRPr="003F1132" w:rsidRDefault="00934189" w:rsidP="001267D2">
            <w:pPr>
              <w:suppressAutoHyphens w:val="0"/>
              <w:spacing w:before="40" w:after="40" w:line="220" w:lineRule="exact"/>
              <w:ind w:left="113"/>
              <w:jc w:val="right"/>
              <w:rPr>
                <w:sz w:val="18"/>
                <w:szCs w:val="18"/>
              </w:rPr>
            </w:pPr>
            <w:r w:rsidRPr="003F1132">
              <w:rPr>
                <w:sz w:val="18"/>
                <w:szCs w:val="18"/>
              </w:rPr>
              <w:t>6 842</w:t>
            </w:r>
          </w:p>
        </w:tc>
      </w:tr>
      <w:tr w:rsidR="00934189" w:rsidRPr="00A81DF5" w:rsidTr="001267D2">
        <w:trPr>
          <w:trHeight w:val="240"/>
        </w:trPr>
        <w:tc>
          <w:tcPr>
            <w:tcW w:w="3685" w:type="dxa"/>
            <w:shd w:val="clear" w:color="auto" w:fill="auto"/>
          </w:tcPr>
          <w:p w:rsidR="00934189" w:rsidRPr="003F1132" w:rsidRDefault="00934189" w:rsidP="001267D2">
            <w:pPr>
              <w:suppressAutoHyphens w:val="0"/>
              <w:spacing w:before="40" w:after="40" w:line="220" w:lineRule="exact"/>
              <w:rPr>
                <w:sz w:val="18"/>
                <w:szCs w:val="18"/>
              </w:rPr>
            </w:pPr>
            <w:r w:rsidRPr="003F1132">
              <w:rPr>
                <w:sz w:val="18"/>
                <w:szCs w:val="18"/>
              </w:rPr>
              <w:t>Témoin</w:t>
            </w:r>
            <w:r>
              <w:rPr>
                <w:sz w:val="18"/>
                <w:szCs w:val="18"/>
              </w:rPr>
              <w:t>s</w:t>
            </w:r>
            <w:r w:rsidRPr="003F1132">
              <w:rPr>
                <w:sz w:val="18"/>
                <w:szCs w:val="18"/>
              </w:rPr>
              <w:t xml:space="preserve"> de Jéhovah</w:t>
            </w:r>
          </w:p>
        </w:tc>
        <w:tc>
          <w:tcPr>
            <w:tcW w:w="3685" w:type="dxa"/>
            <w:shd w:val="clear" w:color="auto" w:fill="auto"/>
            <w:vAlign w:val="bottom"/>
          </w:tcPr>
          <w:p w:rsidR="00934189" w:rsidRPr="003F1132" w:rsidRDefault="00934189" w:rsidP="001267D2">
            <w:pPr>
              <w:suppressAutoHyphens w:val="0"/>
              <w:spacing w:before="40" w:after="40" w:line="220" w:lineRule="exact"/>
              <w:ind w:left="113"/>
              <w:jc w:val="right"/>
              <w:rPr>
                <w:sz w:val="18"/>
                <w:szCs w:val="18"/>
              </w:rPr>
            </w:pPr>
            <w:r w:rsidRPr="003F1132">
              <w:rPr>
                <w:sz w:val="18"/>
                <w:szCs w:val="18"/>
              </w:rPr>
              <w:t>6 149</w:t>
            </w:r>
          </w:p>
        </w:tc>
      </w:tr>
      <w:tr w:rsidR="00934189" w:rsidRPr="00A81DF5" w:rsidTr="001267D2">
        <w:trPr>
          <w:trHeight w:val="240"/>
        </w:trPr>
        <w:tc>
          <w:tcPr>
            <w:tcW w:w="3685" w:type="dxa"/>
            <w:shd w:val="clear" w:color="auto" w:fill="auto"/>
          </w:tcPr>
          <w:p w:rsidR="00934189" w:rsidRPr="003F1132" w:rsidRDefault="00934189" w:rsidP="001267D2">
            <w:pPr>
              <w:suppressAutoHyphens w:val="0"/>
              <w:spacing w:before="40" w:after="40" w:line="220" w:lineRule="exact"/>
              <w:rPr>
                <w:sz w:val="18"/>
                <w:szCs w:val="18"/>
              </w:rPr>
            </w:pPr>
            <w:r w:rsidRPr="003F1132">
              <w:rPr>
                <w:sz w:val="18"/>
                <w:szCs w:val="18"/>
              </w:rPr>
              <w:t>Luthérie</w:t>
            </w:r>
            <w:r>
              <w:rPr>
                <w:sz w:val="18"/>
                <w:szCs w:val="18"/>
              </w:rPr>
              <w:t>ns</w:t>
            </w:r>
          </w:p>
        </w:tc>
        <w:tc>
          <w:tcPr>
            <w:tcW w:w="3685" w:type="dxa"/>
            <w:shd w:val="clear" w:color="auto" w:fill="auto"/>
            <w:vAlign w:val="bottom"/>
          </w:tcPr>
          <w:p w:rsidR="00934189" w:rsidRPr="003F1132" w:rsidRDefault="00934189" w:rsidP="001267D2">
            <w:pPr>
              <w:suppressAutoHyphens w:val="0"/>
              <w:spacing w:before="40" w:after="40" w:line="220" w:lineRule="exact"/>
              <w:ind w:left="113"/>
              <w:jc w:val="right"/>
              <w:rPr>
                <w:sz w:val="18"/>
                <w:szCs w:val="18"/>
              </w:rPr>
            </w:pPr>
            <w:r w:rsidRPr="003F1132">
              <w:rPr>
                <w:sz w:val="18"/>
                <w:szCs w:val="18"/>
              </w:rPr>
              <w:t>5 683</w:t>
            </w:r>
          </w:p>
        </w:tc>
      </w:tr>
      <w:tr w:rsidR="00934189" w:rsidRPr="00A81DF5" w:rsidTr="001267D2">
        <w:trPr>
          <w:trHeight w:val="240"/>
        </w:trPr>
        <w:tc>
          <w:tcPr>
            <w:tcW w:w="3685" w:type="dxa"/>
            <w:shd w:val="clear" w:color="auto" w:fill="auto"/>
          </w:tcPr>
          <w:p w:rsidR="00934189" w:rsidRPr="003F1132" w:rsidRDefault="00934189" w:rsidP="001267D2">
            <w:pPr>
              <w:suppressAutoHyphens w:val="0"/>
              <w:spacing w:before="40" w:after="40" w:line="220" w:lineRule="exact"/>
              <w:rPr>
                <w:sz w:val="18"/>
                <w:szCs w:val="18"/>
              </w:rPr>
            </w:pPr>
            <w:r w:rsidRPr="003F1132">
              <w:rPr>
                <w:sz w:val="18"/>
                <w:szCs w:val="18"/>
              </w:rPr>
              <w:t>Évangéli</w:t>
            </w:r>
            <w:r>
              <w:rPr>
                <w:sz w:val="18"/>
                <w:szCs w:val="18"/>
              </w:rPr>
              <w:t>qu</w:t>
            </w:r>
            <w:r w:rsidRPr="003F1132">
              <w:rPr>
                <w:sz w:val="18"/>
                <w:szCs w:val="18"/>
              </w:rPr>
              <w:t>e</w:t>
            </w:r>
            <w:r>
              <w:rPr>
                <w:sz w:val="18"/>
                <w:szCs w:val="18"/>
              </w:rPr>
              <w:t>s</w:t>
            </w:r>
          </w:p>
        </w:tc>
        <w:tc>
          <w:tcPr>
            <w:tcW w:w="3685" w:type="dxa"/>
            <w:shd w:val="clear" w:color="auto" w:fill="auto"/>
            <w:vAlign w:val="bottom"/>
          </w:tcPr>
          <w:p w:rsidR="00934189" w:rsidRPr="003F1132" w:rsidRDefault="00934189" w:rsidP="001267D2">
            <w:pPr>
              <w:suppressAutoHyphens w:val="0"/>
              <w:spacing w:before="40" w:after="40" w:line="220" w:lineRule="exact"/>
              <w:ind w:left="113"/>
              <w:jc w:val="right"/>
              <w:rPr>
                <w:sz w:val="18"/>
                <w:szCs w:val="18"/>
              </w:rPr>
            </w:pPr>
            <w:r w:rsidRPr="003F1132">
              <w:rPr>
                <w:sz w:val="18"/>
                <w:szCs w:val="18"/>
              </w:rPr>
              <w:t>4 188</w:t>
            </w:r>
          </w:p>
        </w:tc>
      </w:tr>
      <w:tr w:rsidR="00934189" w:rsidRPr="00A81DF5" w:rsidTr="001267D2">
        <w:trPr>
          <w:trHeight w:val="240"/>
        </w:trPr>
        <w:tc>
          <w:tcPr>
            <w:tcW w:w="3685" w:type="dxa"/>
            <w:shd w:val="clear" w:color="auto" w:fill="auto"/>
          </w:tcPr>
          <w:p w:rsidR="00934189" w:rsidRPr="003F1132" w:rsidRDefault="00934189" w:rsidP="001267D2">
            <w:pPr>
              <w:suppressAutoHyphens w:val="0"/>
              <w:spacing w:before="40" w:after="40" w:line="220" w:lineRule="exact"/>
              <w:rPr>
                <w:sz w:val="18"/>
                <w:szCs w:val="18"/>
              </w:rPr>
            </w:pPr>
            <w:r w:rsidRPr="003F1132">
              <w:rPr>
                <w:sz w:val="18"/>
                <w:szCs w:val="18"/>
              </w:rPr>
              <w:t>Baptis</w:t>
            </w:r>
            <w:r>
              <w:rPr>
                <w:sz w:val="18"/>
                <w:szCs w:val="18"/>
              </w:rPr>
              <w:t>t</w:t>
            </w:r>
            <w:r w:rsidRPr="003F1132">
              <w:rPr>
                <w:sz w:val="18"/>
                <w:szCs w:val="18"/>
              </w:rPr>
              <w:t>e</w:t>
            </w:r>
            <w:r>
              <w:rPr>
                <w:sz w:val="18"/>
                <w:szCs w:val="18"/>
              </w:rPr>
              <w:t>s</w:t>
            </w:r>
          </w:p>
        </w:tc>
        <w:tc>
          <w:tcPr>
            <w:tcW w:w="3685" w:type="dxa"/>
            <w:shd w:val="clear" w:color="auto" w:fill="auto"/>
            <w:vAlign w:val="bottom"/>
          </w:tcPr>
          <w:p w:rsidR="00934189" w:rsidRPr="003F1132" w:rsidRDefault="00934189" w:rsidP="001267D2">
            <w:pPr>
              <w:suppressAutoHyphens w:val="0"/>
              <w:spacing w:before="40" w:after="40" w:line="220" w:lineRule="exact"/>
              <w:ind w:left="113"/>
              <w:jc w:val="right"/>
              <w:rPr>
                <w:sz w:val="18"/>
                <w:szCs w:val="18"/>
              </w:rPr>
            </w:pPr>
            <w:r w:rsidRPr="003F1132">
              <w:rPr>
                <w:sz w:val="18"/>
                <w:szCs w:val="18"/>
              </w:rPr>
              <w:t>3 531</w:t>
            </w:r>
          </w:p>
        </w:tc>
      </w:tr>
      <w:tr w:rsidR="00934189" w:rsidRPr="00A81DF5" w:rsidTr="001267D2">
        <w:trPr>
          <w:trHeight w:val="240"/>
        </w:trPr>
        <w:tc>
          <w:tcPr>
            <w:tcW w:w="3685" w:type="dxa"/>
            <w:tcBorders>
              <w:bottom w:val="single" w:sz="12" w:space="0" w:color="auto"/>
            </w:tcBorders>
            <w:shd w:val="clear" w:color="auto" w:fill="auto"/>
          </w:tcPr>
          <w:p w:rsidR="00934189" w:rsidRPr="003F1132" w:rsidRDefault="00934189" w:rsidP="001267D2">
            <w:pPr>
              <w:suppressAutoHyphens w:val="0"/>
              <w:spacing w:before="40" w:after="40" w:line="220" w:lineRule="exact"/>
              <w:rPr>
                <w:sz w:val="18"/>
                <w:szCs w:val="18"/>
              </w:rPr>
            </w:pPr>
            <w:r w:rsidRPr="003F1132">
              <w:rPr>
                <w:sz w:val="18"/>
                <w:szCs w:val="18"/>
              </w:rPr>
              <w:t>Ju</w:t>
            </w:r>
            <w:r>
              <w:rPr>
                <w:sz w:val="18"/>
                <w:szCs w:val="18"/>
              </w:rPr>
              <w:t>ifs</w:t>
            </w:r>
          </w:p>
        </w:tc>
        <w:tc>
          <w:tcPr>
            <w:tcW w:w="3685" w:type="dxa"/>
            <w:tcBorders>
              <w:bottom w:val="single" w:sz="12" w:space="0" w:color="auto"/>
            </w:tcBorders>
            <w:shd w:val="clear" w:color="auto" w:fill="auto"/>
            <w:vAlign w:val="bottom"/>
          </w:tcPr>
          <w:p w:rsidR="00934189" w:rsidRPr="003F1132" w:rsidRDefault="00934189" w:rsidP="001267D2">
            <w:pPr>
              <w:suppressAutoHyphens w:val="0"/>
              <w:spacing w:before="40" w:after="40" w:line="220" w:lineRule="exact"/>
              <w:ind w:left="113"/>
              <w:jc w:val="right"/>
              <w:rPr>
                <w:sz w:val="18"/>
                <w:szCs w:val="18"/>
              </w:rPr>
            </w:pPr>
            <w:r w:rsidRPr="003F1132">
              <w:rPr>
                <w:sz w:val="18"/>
                <w:szCs w:val="18"/>
              </w:rPr>
              <w:t>1 984</w:t>
            </w:r>
          </w:p>
        </w:tc>
      </w:tr>
    </w:tbl>
    <w:p w:rsidR="00934189" w:rsidRPr="00900D58" w:rsidRDefault="00934189" w:rsidP="00934189">
      <w:pPr>
        <w:pStyle w:val="ParNoG"/>
        <w:numPr>
          <w:ilvl w:val="0"/>
          <w:numId w:val="3"/>
        </w:numPr>
        <w:spacing w:before="240"/>
      </w:pPr>
      <w:r w:rsidRPr="00900D58">
        <w:t xml:space="preserve">Le nombre total de personnes sans </w:t>
      </w:r>
      <w:r>
        <w:t>confession</w:t>
      </w:r>
      <w:r w:rsidRPr="00900D58">
        <w:t>, d</w:t>
      </w:r>
      <w:r>
        <w:t>’</w:t>
      </w:r>
      <w:r w:rsidRPr="00900D58">
        <w:t>athées et d</w:t>
      </w:r>
      <w:r>
        <w:t>’</w:t>
      </w:r>
      <w:r w:rsidRPr="00900D58">
        <w:t>agnostiques a plus que quadruplé entre 1991 et 2011 pour s</w:t>
      </w:r>
      <w:r>
        <w:t>’</w:t>
      </w:r>
      <w:r w:rsidRPr="00900D58">
        <w:t>établir à 277</w:t>
      </w:r>
      <w:r>
        <w:t> </w:t>
      </w:r>
      <w:r w:rsidRPr="00900D58">
        <w:t>237. Ce groupe comprenait 14</w:t>
      </w:r>
      <w:r>
        <w:t> </w:t>
      </w:r>
      <w:r w:rsidRPr="00900D58">
        <w:t>769</w:t>
      </w:r>
      <w:r>
        <w:t> </w:t>
      </w:r>
      <w:r w:rsidRPr="00900D58">
        <w:t>enfants en âge d</w:t>
      </w:r>
      <w:r>
        <w:t>’</w:t>
      </w:r>
      <w:r w:rsidRPr="00900D58">
        <w:t xml:space="preserve">être scolarisés dans </w:t>
      </w:r>
      <w:r>
        <w:t xml:space="preserve">le </w:t>
      </w:r>
      <w:r w:rsidRPr="00900D58">
        <w:t>primaire et 14</w:t>
      </w:r>
      <w:r>
        <w:t> </w:t>
      </w:r>
      <w:r w:rsidRPr="00900D58">
        <w:t>478</w:t>
      </w:r>
      <w:r>
        <w:t> </w:t>
      </w:r>
      <w:r w:rsidRPr="00900D58">
        <w:t>enfants en âge d</w:t>
      </w:r>
      <w:r>
        <w:t>e l’</w:t>
      </w:r>
      <w:r w:rsidRPr="00900D58">
        <w:t>être dans l</w:t>
      </w:r>
      <w:r>
        <w:t xml:space="preserve">e </w:t>
      </w:r>
      <w:r w:rsidRPr="00900D58">
        <w:t xml:space="preserve">secondaire. </w:t>
      </w:r>
      <w:r>
        <w:t xml:space="preserve">Il y avait </w:t>
      </w:r>
      <w:r w:rsidRPr="00900D58">
        <w:t>4</w:t>
      </w:r>
      <w:r>
        <w:t> </w:t>
      </w:r>
      <w:r w:rsidRPr="00900D58">
        <w:t>690</w:t>
      </w:r>
      <w:r>
        <w:t xml:space="preserve"> enfants </w:t>
      </w:r>
      <w:r w:rsidRPr="00900D58">
        <w:t>de moins d</w:t>
      </w:r>
      <w:r>
        <w:t>e</w:t>
      </w:r>
      <w:r w:rsidRPr="00900D58">
        <w:t xml:space="preserve"> </w:t>
      </w:r>
      <w:r>
        <w:t>1 </w:t>
      </w:r>
      <w:r w:rsidRPr="00900D58">
        <w:t xml:space="preserve">an </w:t>
      </w:r>
      <w:r>
        <w:t>sans confession</w:t>
      </w:r>
      <w:r w:rsidRPr="00900D58">
        <w:t>.</w:t>
      </w:r>
    </w:p>
    <w:p w:rsidR="00934189" w:rsidRPr="00900D58" w:rsidRDefault="00934189" w:rsidP="00934189">
      <w:pPr>
        <w:pStyle w:val="ParNoG"/>
        <w:numPr>
          <w:ilvl w:val="0"/>
          <w:numId w:val="3"/>
        </w:numPr>
      </w:pPr>
      <w:r w:rsidRPr="00900D58">
        <w:t>En avril 2011, l</w:t>
      </w:r>
      <w:r>
        <w:t>’</w:t>
      </w:r>
      <w:r w:rsidRPr="00900D58">
        <w:t>Église d</w:t>
      </w:r>
      <w:r>
        <w:t>’Irlande comptait 129 039 </w:t>
      </w:r>
      <w:r w:rsidRPr="00900D58">
        <w:t xml:space="preserve">membres, </w:t>
      </w:r>
      <w:r>
        <w:t xml:space="preserve">ce qui représentait une </w:t>
      </w:r>
      <w:r w:rsidRPr="00900D58">
        <w:t>augmentation de 6,4</w:t>
      </w:r>
      <w:r>
        <w:t> </w:t>
      </w:r>
      <w:r w:rsidRPr="00900D58">
        <w:t xml:space="preserve">% par rapport à 2006. </w:t>
      </w:r>
      <w:r>
        <w:t>I</w:t>
      </w:r>
      <w:r w:rsidRPr="00900D58">
        <w:t xml:space="preserve">l y avait </w:t>
      </w:r>
      <w:r>
        <w:t xml:space="preserve">parmi eux </w:t>
      </w:r>
      <w:r w:rsidRPr="00900D58">
        <w:t>13</w:t>
      </w:r>
      <w:r>
        <w:t> 667 </w:t>
      </w:r>
      <w:r w:rsidRPr="00900D58">
        <w:t>enfants en âge d</w:t>
      </w:r>
      <w:r>
        <w:t>’être scolarisés dans le primaire et 8 809 </w:t>
      </w:r>
      <w:r w:rsidRPr="00900D58">
        <w:t>enfants en âge d</w:t>
      </w:r>
      <w:r>
        <w:t>e l’’</w:t>
      </w:r>
      <w:r w:rsidRPr="00900D58">
        <w:t>être</w:t>
      </w:r>
      <w:r>
        <w:t xml:space="preserve"> </w:t>
      </w:r>
      <w:r w:rsidRPr="00900D58">
        <w:t>dans le secondaire.</w:t>
      </w:r>
    </w:p>
    <w:p w:rsidR="00934189" w:rsidRPr="00900D58" w:rsidRDefault="00934189" w:rsidP="00934189">
      <w:pPr>
        <w:pStyle w:val="ParNoG"/>
        <w:numPr>
          <w:ilvl w:val="0"/>
          <w:numId w:val="3"/>
        </w:numPr>
      </w:pPr>
      <w:r w:rsidRPr="00900D58">
        <w:t xml:space="preserve">En avril 2011, il y avait </w:t>
      </w:r>
      <w:r>
        <w:t xml:space="preserve">en Irlande </w:t>
      </w:r>
      <w:r w:rsidRPr="00900D58">
        <w:t>49</w:t>
      </w:r>
      <w:r>
        <w:t> </w:t>
      </w:r>
      <w:r w:rsidRPr="00900D58">
        <w:t xml:space="preserve">204 musulmans, un chiffre en </w:t>
      </w:r>
      <w:r>
        <w:t xml:space="preserve">toute augmentation </w:t>
      </w:r>
      <w:r w:rsidRPr="00900D58">
        <w:t xml:space="preserve">par rapport à celui enregistré cinq ans auparavant. </w:t>
      </w:r>
      <w:r>
        <w:t xml:space="preserve">Il y avait parmi eux </w:t>
      </w:r>
      <w:r w:rsidRPr="00900D58">
        <w:t>8</w:t>
      </w:r>
      <w:r>
        <w:t> </w:t>
      </w:r>
      <w:r w:rsidRPr="00900D58">
        <w:t>322</w:t>
      </w:r>
      <w:r>
        <w:t> </w:t>
      </w:r>
      <w:r w:rsidRPr="00900D58">
        <w:t>enfants en âge d</w:t>
      </w:r>
      <w:r>
        <w:t>’</w:t>
      </w:r>
      <w:r w:rsidRPr="00900D58">
        <w:t>être scolarisés dans l</w:t>
      </w:r>
      <w:r>
        <w:t xml:space="preserve">e </w:t>
      </w:r>
      <w:r w:rsidRPr="00900D58">
        <w:t>primaire et 3</w:t>
      </w:r>
      <w:r>
        <w:t> </w:t>
      </w:r>
      <w:r w:rsidRPr="00900D58">
        <w:t>582 en âge de l</w:t>
      </w:r>
      <w:r>
        <w:t>’</w:t>
      </w:r>
      <w:r w:rsidRPr="00900D58">
        <w:t>être dans le secondaire. Depuis 1991, la proportion de musulmans dans la population totale est passée d</w:t>
      </w:r>
      <w:r>
        <w:t>’</w:t>
      </w:r>
      <w:r w:rsidRPr="00900D58">
        <w:t>à peine 0,1</w:t>
      </w:r>
      <w:r>
        <w:t> </w:t>
      </w:r>
      <w:r w:rsidRPr="00900D58">
        <w:t>% à 1,1</w:t>
      </w:r>
      <w:r>
        <w:t> </w:t>
      </w:r>
      <w:r w:rsidRPr="00900D58">
        <w:t>%.</w:t>
      </w:r>
    </w:p>
    <w:p w:rsidR="00934189" w:rsidRPr="00900D58" w:rsidRDefault="00934189" w:rsidP="00934189">
      <w:pPr>
        <w:pStyle w:val="ParNoG"/>
        <w:numPr>
          <w:ilvl w:val="0"/>
          <w:numId w:val="3"/>
        </w:numPr>
      </w:pPr>
      <w:r w:rsidRPr="00900D58">
        <w:t xml:space="preserve">En avril 2011, </w:t>
      </w:r>
      <w:r>
        <w:t xml:space="preserve">il y avait </w:t>
      </w:r>
      <w:r w:rsidRPr="00900D58">
        <w:t xml:space="preserve">en </w:t>
      </w:r>
      <w:r>
        <w:t xml:space="preserve">Irlande </w:t>
      </w:r>
      <w:r w:rsidRPr="00900D58">
        <w:t>45</w:t>
      </w:r>
      <w:r>
        <w:t> </w:t>
      </w:r>
      <w:r w:rsidRPr="00900D58">
        <w:t>223</w:t>
      </w:r>
      <w:r>
        <w:t> </w:t>
      </w:r>
      <w:r w:rsidRPr="00900D58">
        <w:t xml:space="preserve">chrétiens orthodoxes; </w:t>
      </w:r>
      <w:r>
        <w:t>leur</w:t>
      </w:r>
      <w:r w:rsidRPr="00900D58">
        <w:t xml:space="preserve"> nombre avait plus que doublé par rapport à celui enr</w:t>
      </w:r>
      <w:r>
        <w:t>egistré cinq ans auparavant (</w:t>
      </w:r>
      <w:r w:rsidRPr="00867CEC">
        <w:t>20</w:t>
      </w:r>
      <w:r>
        <w:t> </w:t>
      </w:r>
      <w:r w:rsidRPr="00867CEC">
        <w:t>798</w:t>
      </w:r>
      <w:r w:rsidRPr="00900D58">
        <w:t>) et plus que quadruplé par rapport</w:t>
      </w:r>
      <w:r>
        <w:t xml:space="preserve"> à celui enregistré en 2002 (10 437).</w:t>
      </w:r>
    </w:p>
    <w:p w:rsidR="00934189" w:rsidRPr="00900D58" w:rsidRDefault="00934189" w:rsidP="00934189">
      <w:pPr>
        <w:pStyle w:val="ParNoG"/>
        <w:numPr>
          <w:ilvl w:val="0"/>
          <w:numId w:val="3"/>
        </w:numPr>
      </w:pPr>
      <w:r w:rsidRPr="00900D58">
        <w:t xml:space="preserve">En avril 2011, </w:t>
      </w:r>
      <w:r>
        <w:t xml:space="preserve">il y avait en </w:t>
      </w:r>
      <w:r w:rsidRPr="00900D58">
        <w:t>Irlande 24</w:t>
      </w:r>
      <w:r>
        <w:t> </w:t>
      </w:r>
      <w:r w:rsidRPr="00900D58">
        <w:t>600</w:t>
      </w:r>
      <w:r>
        <w:t> </w:t>
      </w:r>
      <w:r w:rsidRPr="00900D58">
        <w:t>presbytériens. Ce nombre représentait une faible augmentation par rapport à 2006, mais s</w:t>
      </w:r>
      <w:r>
        <w:t>’</w:t>
      </w:r>
      <w:r w:rsidRPr="00900D58">
        <w:t>inscrivait dans la tendance à la hausse amorcée en 2002, après une longue période de déclin qui s</w:t>
      </w:r>
      <w:r>
        <w:t>’était terminée en 1991</w:t>
      </w:r>
      <w:r w:rsidRPr="00900D58">
        <w:t>.</w:t>
      </w:r>
    </w:p>
    <w:p w:rsidR="00934189" w:rsidRPr="003C71D1" w:rsidRDefault="00934189" w:rsidP="00934189">
      <w:pPr>
        <w:pStyle w:val="ParNoG"/>
        <w:numPr>
          <w:ilvl w:val="0"/>
          <w:numId w:val="3"/>
        </w:numPr>
        <w:rPr>
          <w:spacing w:val="-4"/>
        </w:rPr>
      </w:pPr>
      <w:r w:rsidRPr="003C71D1">
        <w:rPr>
          <w:spacing w:val="-4"/>
        </w:rPr>
        <w:t>Les membres des Églises apostolique et pentecôtiste d’Irlande étaient de 8 116 en 2006 et 14 043 en 2011. En 2011, plus de 60 % d’entre eux (soit 8 486) étaient d’origine africaine tandis que 18,1 % (2 546) indiquaient appartenir à «tout autre groupe de race blanche».</w:t>
      </w:r>
    </w:p>
    <w:p w:rsidR="00934189" w:rsidRPr="00900D58" w:rsidRDefault="00934189" w:rsidP="00934189">
      <w:pPr>
        <w:pStyle w:val="ParNoG"/>
        <w:numPr>
          <w:ilvl w:val="0"/>
          <w:numId w:val="3"/>
        </w:numPr>
      </w:pPr>
      <w:r w:rsidRPr="00900D58">
        <w:t>Le recensement de 2011 montre qu</w:t>
      </w:r>
      <w:r>
        <w:t>’il y avait</w:t>
      </w:r>
      <w:r w:rsidRPr="00900D58">
        <w:t xml:space="preserve"> cette année-là 10</w:t>
      </w:r>
      <w:r>
        <w:t> </w:t>
      </w:r>
      <w:r w:rsidRPr="00900D58">
        <w:t>688</w:t>
      </w:r>
      <w:r>
        <w:t> hindous en Irlande, soit 10 </w:t>
      </w:r>
      <w:r w:rsidRPr="00900D58">
        <w:t>fois plus qu</w:t>
      </w:r>
      <w:r>
        <w:t>’</w:t>
      </w:r>
      <w:r w:rsidRPr="00900D58">
        <w:t>en 1991.</w:t>
      </w:r>
    </w:p>
    <w:p w:rsidR="00934189" w:rsidRPr="00900D58" w:rsidRDefault="00934189" w:rsidP="00934189">
      <w:pPr>
        <w:pStyle w:val="ParNoG"/>
        <w:numPr>
          <w:ilvl w:val="0"/>
          <w:numId w:val="3"/>
        </w:numPr>
      </w:pPr>
      <w:r w:rsidRPr="00900D58">
        <w:t>Le rapport</w:t>
      </w:r>
      <w:r>
        <w:t xml:space="preserve"> </w:t>
      </w:r>
      <w:proofErr w:type="spellStart"/>
      <w:r w:rsidRPr="00900D58">
        <w:rPr>
          <w:i/>
        </w:rPr>
        <w:t>Measuring</w:t>
      </w:r>
      <w:proofErr w:type="spellEnd"/>
      <w:r w:rsidRPr="00900D58">
        <w:rPr>
          <w:i/>
        </w:rPr>
        <w:t xml:space="preserve"> </w:t>
      </w:r>
      <w:proofErr w:type="spellStart"/>
      <w:r w:rsidRPr="00900D58">
        <w:rPr>
          <w:i/>
        </w:rPr>
        <w:t>Ireland</w:t>
      </w:r>
      <w:r>
        <w:rPr>
          <w:i/>
        </w:rPr>
        <w:t>’</w:t>
      </w:r>
      <w:r w:rsidRPr="00900D58">
        <w:rPr>
          <w:i/>
        </w:rPr>
        <w:t>s</w:t>
      </w:r>
      <w:proofErr w:type="spellEnd"/>
      <w:r w:rsidRPr="00900D58">
        <w:rPr>
          <w:i/>
        </w:rPr>
        <w:t xml:space="preserve"> Progress 2011</w:t>
      </w:r>
      <w:r>
        <w:t xml:space="preserve">, du Bureau central de statistique, </w:t>
      </w:r>
      <w:r w:rsidRPr="00900D58">
        <w:t>indique que le taux de croissance du PIB était de 1,4</w:t>
      </w:r>
      <w:r>
        <w:t> </w:t>
      </w:r>
      <w:r w:rsidRPr="00900D58">
        <w:t>% en 2011. Cette même année, l</w:t>
      </w:r>
      <w:r>
        <w:t>’</w:t>
      </w:r>
      <w:r w:rsidRPr="00900D58">
        <w:t>Irlande affichait le plus gros déficit public de l</w:t>
      </w:r>
      <w:r>
        <w:t>’</w:t>
      </w:r>
      <w:r w:rsidRPr="00900D58">
        <w:t xml:space="preserve">Union européenne </w:t>
      </w:r>
      <w:r>
        <w:t xml:space="preserve">(UE) </w:t>
      </w:r>
      <w:r w:rsidRPr="00900D58">
        <w:t>(13,1</w:t>
      </w:r>
      <w:r>
        <w:t> </w:t>
      </w:r>
      <w:r w:rsidRPr="00900D58">
        <w:t>% du PIB), déficit qui avait néanmoins considérablement baissé par rapport à 2010, lorsqu</w:t>
      </w:r>
      <w:r>
        <w:t>’</w:t>
      </w:r>
      <w:r w:rsidRPr="00900D58">
        <w:t>il s</w:t>
      </w:r>
      <w:r>
        <w:t>’</w:t>
      </w:r>
      <w:r w:rsidRPr="00900D58">
        <w:t>élevait à</w:t>
      </w:r>
      <w:r>
        <w:t> </w:t>
      </w:r>
      <w:r w:rsidRPr="00900D58">
        <w:t>31,2</w:t>
      </w:r>
      <w:r>
        <w:t> </w:t>
      </w:r>
      <w:r w:rsidRPr="00900D58">
        <w:t>% du PIB. La dette publique, qui ne représentait que 24,8</w:t>
      </w:r>
      <w:r>
        <w:t> </w:t>
      </w:r>
      <w:r w:rsidRPr="00900D58">
        <w:t>% du PIB en 2007, a considérablement</w:t>
      </w:r>
      <w:r>
        <w:t xml:space="preserve"> augmenté</w:t>
      </w:r>
      <w:r w:rsidRPr="00900D58">
        <w:t xml:space="preserve"> </w:t>
      </w:r>
      <w:r>
        <w:t xml:space="preserve">pour atteindre </w:t>
      </w:r>
      <w:r w:rsidRPr="00900D58">
        <w:t>108,2</w:t>
      </w:r>
      <w:r>
        <w:t> </w:t>
      </w:r>
      <w:r w:rsidRPr="00900D58">
        <w:t xml:space="preserve">% du PIB en 2011, </w:t>
      </w:r>
      <w:r>
        <w:t xml:space="preserve">plaçant </w:t>
      </w:r>
      <w:r w:rsidRPr="00900D58">
        <w:t>ainsi l</w:t>
      </w:r>
      <w:r>
        <w:t>’</w:t>
      </w:r>
      <w:r w:rsidRPr="00900D58">
        <w:t>Irlande au troisième rang des États membres de l</w:t>
      </w:r>
      <w:r>
        <w:t>’</w:t>
      </w:r>
      <w:r w:rsidRPr="00900D58">
        <w:t>U</w:t>
      </w:r>
      <w:r>
        <w:t>E</w:t>
      </w:r>
      <w:r w:rsidRPr="00900D58">
        <w:t xml:space="preserve"> </w:t>
      </w:r>
      <w:r>
        <w:t xml:space="preserve">dont </w:t>
      </w:r>
      <w:r w:rsidRPr="00900D58">
        <w:t xml:space="preserve">les ratios dette/PIB </w:t>
      </w:r>
      <w:r>
        <w:t xml:space="preserve">étaient </w:t>
      </w:r>
      <w:r w:rsidRPr="00900D58">
        <w:t xml:space="preserve">les plus élevés. Pourtant, en 2011, </w:t>
      </w:r>
      <w:r>
        <w:t xml:space="preserve">l’Irlande se situait au quatrième rang des États membres de l’UE ayant le PIB par habitant le plus élevé (il était de </w:t>
      </w:r>
      <w:r w:rsidRPr="00900D58">
        <w:t>27</w:t>
      </w:r>
      <w:r>
        <w:t> </w:t>
      </w:r>
      <w:r w:rsidRPr="00900D58">
        <w:t xml:space="preserve">% supérieur à la moyenne </w:t>
      </w:r>
      <w:r>
        <w:t xml:space="preserve">de l’UE), </w:t>
      </w:r>
      <w:r w:rsidRPr="00900D58">
        <w:t xml:space="preserve">même si, </w:t>
      </w:r>
      <w:r>
        <w:t xml:space="preserve">dans le classement, fondé sur le revenu national brut (RNB), elle se situait </w:t>
      </w:r>
      <w:r w:rsidRPr="00900D58">
        <w:t>au onzième rang</w:t>
      </w:r>
      <w:r>
        <w:t>, avec un RNB de 2 % supérieur à la moyenne de l’UE</w:t>
      </w:r>
      <w:r w:rsidRPr="00900D58">
        <w:t>.</w:t>
      </w:r>
    </w:p>
    <w:p w:rsidR="00934189" w:rsidRPr="00900D58" w:rsidRDefault="00934189" w:rsidP="00934189">
      <w:pPr>
        <w:pStyle w:val="ParNoG"/>
        <w:numPr>
          <w:ilvl w:val="0"/>
          <w:numId w:val="3"/>
        </w:numPr>
        <w:spacing w:line="236" w:lineRule="atLeast"/>
      </w:pPr>
      <w:r>
        <w:t>L’</w:t>
      </w:r>
      <w:r w:rsidRPr="00900D58">
        <w:t xml:space="preserve">Irlande </w:t>
      </w:r>
      <w:r>
        <w:t xml:space="preserve">a eu le taux d’inflation (calculé sur la base de </w:t>
      </w:r>
      <w:r w:rsidRPr="00900D58">
        <w:rPr>
          <w:lang w:val="fr-FR"/>
        </w:rPr>
        <w:t>l</w:t>
      </w:r>
      <w:r>
        <w:rPr>
          <w:lang w:val="fr-FR"/>
        </w:rPr>
        <w:t>’</w:t>
      </w:r>
      <w:r w:rsidRPr="00900D58">
        <w:rPr>
          <w:lang w:val="fr-FR"/>
        </w:rPr>
        <w:t>Indice des prix à la consommation harmonisé (IPCH)</w:t>
      </w:r>
      <w:r>
        <w:rPr>
          <w:lang w:val="fr-FR"/>
        </w:rPr>
        <w:t>)</w:t>
      </w:r>
      <w:r w:rsidRPr="00900D58">
        <w:rPr>
          <w:lang w:val="fr-FR"/>
        </w:rPr>
        <w:t xml:space="preserve"> </w:t>
      </w:r>
      <w:r w:rsidRPr="00900D58">
        <w:t>le plus bas de l</w:t>
      </w:r>
      <w:r>
        <w:t>’</w:t>
      </w:r>
      <w:r w:rsidRPr="00900D58">
        <w:t>U</w:t>
      </w:r>
      <w:r>
        <w:t xml:space="preserve">E </w:t>
      </w:r>
      <w:r w:rsidRPr="00900D58">
        <w:t xml:space="preserve">pour la période 2007-2011 en 2011, </w:t>
      </w:r>
      <w:r>
        <w:t xml:space="preserve">elle se situait au </w:t>
      </w:r>
      <w:r w:rsidRPr="00900D58">
        <w:t xml:space="preserve">cinquième </w:t>
      </w:r>
      <w:r>
        <w:t xml:space="preserve">rang des États membres de l’UE ayant les </w:t>
      </w:r>
      <w:r w:rsidRPr="00900D58">
        <w:t>niveau</w:t>
      </w:r>
      <w:r>
        <w:t>x</w:t>
      </w:r>
      <w:r w:rsidRPr="00900D58">
        <w:t xml:space="preserve"> de prix le</w:t>
      </w:r>
      <w:r>
        <w:t>s</w:t>
      </w:r>
      <w:r w:rsidRPr="00900D58">
        <w:t xml:space="preserve"> plus élevé</w:t>
      </w:r>
      <w:r>
        <w:t>s</w:t>
      </w:r>
      <w:r w:rsidRPr="00900D58">
        <w:t xml:space="preserve">, </w:t>
      </w:r>
      <w:r>
        <w:t xml:space="preserve">le sien étant de </w:t>
      </w:r>
      <w:r w:rsidRPr="00900D58">
        <w:t>17</w:t>
      </w:r>
      <w:r>
        <w:t> </w:t>
      </w:r>
      <w:r w:rsidRPr="00900D58">
        <w:t>% supérieur à la moyenne de l</w:t>
      </w:r>
      <w:r>
        <w:t>’</w:t>
      </w:r>
      <w:r w:rsidRPr="00900D58">
        <w:t>U</w:t>
      </w:r>
      <w:r>
        <w:t>E</w:t>
      </w:r>
      <w:r w:rsidRPr="00900D58">
        <w:t>. Le taux d</w:t>
      </w:r>
      <w:r>
        <w:t>’</w:t>
      </w:r>
      <w:r w:rsidRPr="00900D58">
        <w:t xml:space="preserve">emploi </w:t>
      </w:r>
      <w:r>
        <w:t>d</w:t>
      </w:r>
      <w:r w:rsidRPr="00900D58">
        <w:t>es 15-64</w:t>
      </w:r>
      <w:r>
        <w:t> </w:t>
      </w:r>
      <w:r w:rsidRPr="00900D58">
        <w:t>ans est passé de 65,2</w:t>
      </w:r>
      <w:r>
        <w:t> </w:t>
      </w:r>
      <w:r w:rsidRPr="00900D58">
        <w:t>% à 69,2</w:t>
      </w:r>
      <w:r>
        <w:t> </w:t>
      </w:r>
      <w:r w:rsidRPr="00900D58">
        <w:t xml:space="preserve">% entre 2002 et 2007, mais </w:t>
      </w:r>
      <w:r>
        <w:t xml:space="preserve">il </w:t>
      </w:r>
      <w:r w:rsidRPr="00900D58">
        <w:t xml:space="preserve">est </w:t>
      </w:r>
      <w:r>
        <w:t>re</w:t>
      </w:r>
      <w:r w:rsidRPr="00900D58">
        <w:t xml:space="preserve">tombé </w:t>
      </w:r>
      <w:r>
        <w:t xml:space="preserve">en 2012 à 59,1 %, </w:t>
      </w:r>
      <w:r w:rsidRPr="00900D58">
        <w:t>en dessous de la moyenne européenne</w:t>
      </w:r>
      <w:r>
        <w:t>.</w:t>
      </w:r>
    </w:p>
    <w:p w:rsidR="00934189" w:rsidRPr="00900D58" w:rsidRDefault="00934189" w:rsidP="00934189">
      <w:pPr>
        <w:pStyle w:val="ParNoG"/>
        <w:numPr>
          <w:ilvl w:val="0"/>
          <w:numId w:val="3"/>
        </w:numPr>
        <w:spacing w:line="236" w:lineRule="atLeast"/>
      </w:pPr>
      <w:r w:rsidRPr="00900D58">
        <w:t>En 2012, 49,2</w:t>
      </w:r>
      <w:r>
        <w:t> % des 25-34 </w:t>
      </w:r>
      <w:r w:rsidRPr="00900D58">
        <w:t xml:space="preserve">ans avaient </w:t>
      </w:r>
      <w:r>
        <w:t xml:space="preserve">achevé </w:t>
      </w:r>
      <w:r w:rsidRPr="00900D58">
        <w:t>des études supérieures</w:t>
      </w:r>
      <w:r>
        <w:t xml:space="preserve">, ce qui représentait le </w:t>
      </w:r>
      <w:r w:rsidRPr="00900D58">
        <w:t xml:space="preserve">troisième </w:t>
      </w:r>
      <w:r>
        <w:t xml:space="preserve">taux le </w:t>
      </w:r>
      <w:r w:rsidRPr="00900D58">
        <w:t>plus élevé de l</w:t>
      </w:r>
      <w:r>
        <w:t>’</w:t>
      </w:r>
      <w:r w:rsidRPr="00900D58">
        <w:t>U</w:t>
      </w:r>
      <w:r>
        <w:t>E</w:t>
      </w:r>
      <w:r w:rsidRPr="00900D58">
        <w:t xml:space="preserve">. </w:t>
      </w:r>
      <w:r>
        <w:t>La même année, l</w:t>
      </w:r>
      <w:r w:rsidRPr="00900D58">
        <w:t>a proportion de</w:t>
      </w:r>
      <w:r>
        <w:t>s</w:t>
      </w:r>
      <w:r w:rsidRPr="00900D58">
        <w:t xml:space="preserve"> 18</w:t>
      </w:r>
      <w:r>
        <w:noBreakHyphen/>
      </w:r>
      <w:r w:rsidRPr="00900D58">
        <w:t>24</w:t>
      </w:r>
      <w:r>
        <w:t> </w:t>
      </w:r>
      <w:r w:rsidRPr="00900D58">
        <w:t>ans a</w:t>
      </w:r>
      <w:r>
        <w:t>ya</w:t>
      </w:r>
      <w:r w:rsidRPr="00900D58">
        <w:t>nt quitté l</w:t>
      </w:r>
      <w:r>
        <w:t xml:space="preserve">’école après avoir achevé au mieux </w:t>
      </w:r>
      <w:r w:rsidRPr="00900D58">
        <w:t>le premier cycle de l</w:t>
      </w:r>
      <w:r>
        <w:t>’</w:t>
      </w:r>
      <w:r w:rsidRPr="00900D58">
        <w:t>enseignement secondaire était de 9,7</w:t>
      </w:r>
      <w:r>
        <w:t> </w:t>
      </w:r>
      <w:r w:rsidRPr="00900D58">
        <w:t>%</w:t>
      </w:r>
      <w:r>
        <w:t>.</w:t>
      </w:r>
    </w:p>
    <w:p w:rsidR="00934189" w:rsidRPr="00900D58" w:rsidRDefault="00934189" w:rsidP="00934189">
      <w:pPr>
        <w:pStyle w:val="ParNoG"/>
        <w:numPr>
          <w:ilvl w:val="0"/>
          <w:numId w:val="3"/>
        </w:numPr>
        <w:spacing w:line="236" w:lineRule="atLeast"/>
      </w:pPr>
      <w:r w:rsidRPr="00900D58">
        <w:t>En Irlande, l</w:t>
      </w:r>
      <w:r>
        <w:t xml:space="preserve">e score </w:t>
      </w:r>
      <w:r w:rsidRPr="00900D58">
        <w:t>moyen ajusté des adultes sur l</w:t>
      </w:r>
      <w:r>
        <w:t>’</w:t>
      </w:r>
      <w:r w:rsidRPr="00900D58">
        <w:t>échelle d</w:t>
      </w:r>
      <w:r>
        <w:t xml:space="preserve">’instruction </w:t>
      </w:r>
      <w:r w:rsidRPr="00900D58">
        <w:t>(1-500) est de 266, comparé à la moyenne de 270 observée dans le cadre de l</w:t>
      </w:r>
      <w:r>
        <w:t>’</w:t>
      </w:r>
      <w:r w:rsidRPr="00900D58">
        <w:t>étude. Cinq niveaux d</w:t>
      </w:r>
      <w:r>
        <w:t>’</w:t>
      </w:r>
      <w:r w:rsidRPr="00900D58">
        <w:t xml:space="preserve">instruction ont été définis, </w:t>
      </w:r>
      <w:r>
        <w:t xml:space="preserve">et </w:t>
      </w:r>
      <w:r w:rsidRPr="00900D58">
        <w:t>les adultes en Irlande se répartissent comme suit:</w:t>
      </w:r>
    </w:p>
    <w:p w:rsidR="00934189" w:rsidRPr="00900D58" w:rsidRDefault="00934189" w:rsidP="00934189">
      <w:pPr>
        <w:pStyle w:val="SingleTxtG"/>
        <w:spacing w:after="110"/>
        <w:ind w:left="1701"/>
      </w:pPr>
      <w:r>
        <w:t>a)</w:t>
      </w:r>
      <w:r>
        <w:tab/>
      </w:r>
      <w:r w:rsidRPr="00900D58">
        <w:t>Nivea</w:t>
      </w:r>
      <w:r>
        <w:t>u 1 ou inférieur (1-225): 17,9 %</w:t>
      </w:r>
      <w:r w:rsidRPr="00900D58">
        <w:t>;</w:t>
      </w:r>
    </w:p>
    <w:p w:rsidR="00934189" w:rsidRPr="00900D58" w:rsidRDefault="00934189" w:rsidP="00934189">
      <w:pPr>
        <w:pStyle w:val="SingleTxtG"/>
        <w:spacing w:after="110"/>
        <w:ind w:left="1701"/>
      </w:pPr>
      <w:r>
        <w:t>b)</w:t>
      </w:r>
      <w:r>
        <w:tab/>
      </w:r>
      <w:r w:rsidRPr="00900D58">
        <w:t>Niveau 2 (226-275): 37,6</w:t>
      </w:r>
      <w:r>
        <w:t> </w:t>
      </w:r>
      <w:r w:rsidRPr="00900D58">
        <w:t>%;</w:t>
      </w:r>
    </w:p>
    <w:p w:rsidR="00934189" w:rsidRPr="00900D58" w:rsidRDefault="00934189" w:rsidP="00934189">
      <w:pPr>
        <w:pStyle w:val="SingleTxtG"/>
        <w:spacing w:after="110"/>
        <w:ind w:left="1701"/>
      </w:pPr>
      <w:r>
        <w:t>c)</w:t>
      </w:r>
      <w:r>
        <w:tab/>
      </w:r>
      <w:r w:rsidRPr="00900D58">
        <w:t>Niveau 3 (276-325): 36</w:t>
      </w:r>
      <w:r>
        <w:t> </w:t>
      </w:r>
      <w:r w:rsidRPr="00900D58">
        <w:t>%;</w:t>
      </w:r>
    </w:p>
    <w:p w:rsidR="00934189" w:rsidRPr="00900D58" w:rsidRDefault="00934189" w:rsidP="00934189">
      <w:pPr>
        <w:pStyle w:val="SingleTxtG"/>
        <w:spacing w:after="110"/>
        <w:ind w:left="1701"/>
      </w:pPr>
      <w:r>
        <w:t>d)</w:t>
      </w:r>
      <w:r>
        <w:tab/>
      </w:r>
      <w:r w:rsidRPr="00900D58">
        <w:t>Niveau 4 (326-375): 8,1</w:t>
      </w:r>
      <w:r>
        <w:t> </w:t>
      </w:r>
      <w:r w:rsidRPr="00900D58">
        <w:t>%;</w:t>
      </w:r>
    </w:p>
    <w:p w:rsidR="00934189" w:rsidRPr="00900D58" w:rsidRDefault="00934189" w:rsidP="00934189">
      <w:pPr>
        <w:pStyle w:val="SingleTxtG"/>
        <w:ind w:left="1701"/>
      </w:pPr>
      <w:r>
        <w:t>e)</w:t>
      </w:r>
      <w:r>
        <w:tab/>
      </w:r>
      <w:r w:rsidRPr="00900D58">
        <w:t>Niveau 5 (376-500): 0,4</w:t>
      </w:r>
      <w:r>
        <w:t> </w:t>
      </w:r>
      <w:r w:rsidRPr="00900D58">
        <w:t>%.</w:t>
      </w:r>
    </w:p>
    <w:p w:rsidR="00934189" w:rsidRPr="00900D58" w:rsidRDefault="00934189" w:rsidP="00934189">
      <w:pPr>
        <w:pStyle w:val="ParNoG"/>
        <w:numPr>
          <w:ilvl w:val="0"/>
          <w:numId w:val="3"/>
        </w:numPr>
        <w:spacing w:line="236" w:lineRule="atLeast"/>
      </w:pPr>
      <w:r w:rsidRPr="00900D58">
        <w:t>L</w:t>
      </w:r>
      <w:r>
        <w:t xml:space="preserve">a construction de nouveaux logements </w:t>
      </w:r>
      <w:r w:rsidRPr="00900D58">
        <w:t>a fortement augmenté</w:t>
      </w:r>
      <w:r>
        <w:t>,</w:t>
      </w:r>
      <w:r w:rsidRPr="00900D58">
        <w:t xml:space="preserve"> s</w:t>
      </w:r>
      <w:r>
        <w:t>’</w:t>
      </w:r>
      <w:r w:rsidRPr="00900D58">
        <w:t>éleva</w:t>
      </w:r>
      <w:r>
        <w:t>n</w:t>
      </w:r>
      <w:r w:rsidRPr="00900D58">
        <w:t>t à presque 90</w:t>
      </w:r>
      <w:r>
        <w:t> </w:t>
      </w:r>
      <w:r w:rsidRPr="00900D58">
        <w:t>000</w:t>
      </w:r>
      <w:r>
        <w:t> unités en 2006 avant de chuter à 10 </w:t>
      </w:r>
      <w:r w:rsidRPr="00900D58">
        <w:t xml:space="preserve">480 en 2011, </w:t>
      </w:r>
      <w:r>
        <w:t>n</w:t>
      </w:r>
      <w:r w:rsidRPr="00900D58">
        <w:t xml:space="preserve">iveau inférieur à celui de 1970. </w:t>
      </w:r>
      <w:r>
        <w:t>En 2010 l</w:t>
      </w:r>
      <w:r w:rsidRPr="00900D58">
        <w:t>e taux d</w:t>
      </w:r>
      <w:r>
        <w:t>’</w:t>
      </w:r>
      <w:r w:rsidRPr="00900D58">
        <w:t xml:space="preserve">émission de gaz à effet de serre </w:t>
      </w:r>
      <w:r>
        <w:t>at</w:t>
      </w:r>
      <w:r w:rsidRPr="00900D58">
        <w:t>t</w:t>
      </w:r>
      <w:r>
        <w:t>eign</w:t>
      </w:r>
      <w:r w:rsidRPr="00900D58">
        <w:t>ait 110</w:t>
      </w:r>
      <w:r>
        <w:t> </w:t>
      </w:r>
      <w:r w:rsidRPr="00900D58">
        <w:t>%</w:t>
      </w:r>
      <w:r>
        <w:t xml:space="preserve"> de celui de 1990, et se situait donc à trois points de pourcentage en dessous de l’objectif</w:t>
      </w:r>
      <w:r w:rsidRPr="00900D58">
        <w:t xml:space="preserve"> de Kyoto pour 2008-2012. Plus de la moitié des déchets urbains (52,5</w:t>
      </w:r>
      <w:r>
        <w:t> </w:t>
      </w:r>
      <w:r w:rsidRPr="00900D58">
        <w:t xml:space="preserve">%) étaient mis en décharge, ce qui représentait une proportion plus élevée que la moyenne </w:t>
      </w:r>
      <w:r>
        <w:t>de l’UE (</w:t>
      </w:r>
      <w:r w:rsidRPr="00900D58">
        <w:t>37,1</w:t>
      </w:r>
      <w:r>
        <w:t> </w:t>
      </w:r>
      <w:r w:rsidRPr="00900D58">
        <w:t>%</w:t>
      </w:r>
      <w:r>
        <w:t>)</w:t>
      </w:r>
      <w:r w:rsidRPr="00900D58">
        <w:t>.</w:t>
      </w:r>
    </w:p>
    <w:p w:rsidR="00934189" w:rsidRPr="00900D58" w:rsidRDefault="00934189" w:rsidP="00934189">
      <w:pPr>
        <w:pStyle w:val="ParNoG"/>
        <w:numPr>
          <w:ilvl w:val="0"/>
          <w:numId w:val="3"/>
        </w:numPr>
        <w:spacing w:line="236" w:lineRule="atLeast"/>
      </w:pPr>
      <w:r w:rsidRPr="00900D58">
        <w:t xml:space="preserve">Pour </w:t>
      </w:r>
      <w:r>
        <w:t xml:space="preserve">des données </w:t>
      </w:r>
      <w:r w:rsidRPr="00900D58">
        <w:t>statistique</w:t>
      </w:r>
      <w:r>
        <w:t>s</w:t>
      </w:r>
      <w:r w:rsidRPr="00900D58">
        <w:t xml:space="preserve"> plus compl</w:t>
      </w:r>
      <w:r>
        <w:t>ètes</w:t>
      </w:r>
      <w:r w:rsidRPr="00900D58">
        <w:t xml:space="preserve"> sur les évolutions démographiques, </w:t>
      </w:r>
      <w:r>
        <w:t>éc</w:t>
      </w:r>
      <w:r w:rsidRPr="00900D58">
        <w:t>onomiques, sociales et culturelles de l</w:t>
      </w:r>
      <w:r>
        <w:t>’</w:t>
      </w:r>
      <w:r w:rsidRPr="00900D58">
        <w:t>Irlande, voir les annexes statistiques au présent document et le</w:t>
      </w:r>
      <w:r>
        <w:t xml:space="preserve">s informations compilées </w:t>
      </w:r>
      <w:r w:rsidRPr="00900D58">
        <w:t xml:space="preserve">par le Bureau central de statistique, </w:t>
      </w:r>
      <w:r>
        <w:t xml:space="preserve">qui peuvent être consultées </w:t>
      </w:r>
      <w:r w:rsidRPr="00900D58">
        <w:t>sur le site Web du Bureau (</w:t>
      </w:r>
      <w:hyperlink r:id="rId8" w:history="1">
        <w:r w:rsidRPr="00900D58">
          <w:rPr>
            <w:rStyle w:val="Hyperlink"/>
          </w:rPr>
          <w:t>www.cso.ie</w:t>
        </w:r>
      </w:hyperlink>
      <w:r w:rsidRPr="00900D58">
        <w:t>).</w:t>
      </w:r>
    </w:p>
    <w:p w:rsidR="00934189" w:rsidRPr="00900D58" w:rsidRDefault="00934189" w:rsidP="00934189">
      <w:pPr>
        <w:pStyle w:val="H1G"/>
        <w:rPr>
          <w:lang w:val="fr-FR"/>
        </w:rPr>
      </w:pPr>
      <w:r>
        <w:tab/>
      </w:r>
      <w:r w:rsidRPr="00900D58">
        <w:t>B.</w:t>
      </w:r>
      <w:r w:rsidRPr="00900D58">
        <w:tab/>
      </w:r>
      <w:r w:rsidRPr="00900D58">
        <w:rPr>
          <w:lang w:val="fr-FR"/>
        </w:rPr>
        <w:t>Structure constitutionnelle, poli</w:t>
      </w:r>
      <w:r>
        <w:rPr>
          <w:lang w:val="fr-FR"/>
        </w:rPr>
        <w:t>tique et juridique</w:t>
      </w:r>
    </w:p>
    <w:p w:rsidR="00934189" w:rsidRPr="00900D58" w:rsidRDefault="00934189" w:rsidP="00934189">
      <w:pPr>
        <w:pStyle w:val="H23G"/>
        <w:rPr>
          <w:lang w:val="fr-FR"/>
        </w:rPr>
      </w:pPr>
      <w:r>
        <w:rPr>
          <w:lang w:val="fr-FR"/>
        </w:rPr>
        <w:tab/>
      </w:r>
      <w:r>
        <w:rPr>
          <w:lang w:val="fr-FR"/>
        </w:rPr>
        <w:tab/>
      </w:r>
      <w:r w:rsidRPr="00900D58">
        <w:rPr>
          <w:lang w:val="fr-FR"/>
        </w:rPr>
        <w:t xml:space="preserve">La Constitution </w:t>
      </w:r>
      <w:r>
        <w:rPr>
          <w:lang w:val="fr-FR"/>
        </w:rPr>
        <w:t>de l’I</w:t>
      </w:r>
      <w:r w:rsidRPr="00900D58">
        <w:rPr>
          <w:lang w:val="fr-FR"/>
        </w:rPr>
        <w:t>rlande (</w:t>
      </w:r>
      <w:proofErr w:type="spellStart"/>
      <w:r w:rsidRPr="00900D58">
        <w:rPr>
          <w:lang w:val="fr-FR"/>
        </w:rPr>
        <w:t>Bunreacht</w:t>
      </w:r>
      <w:proofErr w:type="spellEnd"/>
      <w:r w:rsidRPr="00900D58">
        <w:rPr>
          <w:lang w:val="fr-FR"/>
        </w:rPr>
        <w:t xml:space="preserve"> na </w:t>
      </w:r>
      <w:proofErr w:type="spellStart"/>
      <w:r w:rsidRPr="00900D58">
        <w:rPr>
          <w:lang w:val="fr-FR"/>
        </w:rPr>
        <w:t>hÉireann</w:t>
      </w:r>
      <w:proofErr w:type="spellEnd"/>
      <w:r w:rsidRPr="00900D58">
        <w:rPr>
          <w:lang w:val="fr-FR"/>
        </w:rPr>
        <w:t>)</w:t>
      </w:r>
    </w:p>
    <w:p w:rsidR="00934189" w:rsidRPr="00900D58" w:rsidRDefault="00934189" w:rsidP="00934189">
      <w:pPr>
        <w:pStyle w:val="ParNoG"/>
        <w:numPr>
          <w:ilvl w:val="0"/>
          <w:numId w:val="3"/>
        </w:numPr>
      </w:pPr>
      <w:r w:rsidRPr="00900D58">
        <w:rPr>
          <w:lang w:val="fr-FR"/>
        </w:rPr>
        <w:t>La Constitution de l</w:t>
      </w:r>
      <w:r>
        <w:rPr>
          <w:lang w:val="fr-FR"/>
        </w:rPr>
        <w:t>’</w:t>
      </w:r>
      <w:r w:rsidRPr="00900D58">
        <w:rPr>
          <w:lang w:val="fr-FR"/>
        </w:rPr>
        <w:t xml:space="preserve">Irlande (ou, en irlandais, </w:t>
      </w:r>
      <w:proofErr w:type="spellStart"/>
      <w:r w:rsidRPr="00900D58">
        <w:rPr>
          <w:lang w:val="fr-FR"/>
        </w:rPr>
        <w:t>Bunreacht</w:t>
      </w:r>
      <w:proofErr w:type="spellEnd"/>
      <w:r>
        <w:rPr>
          <w:lang w:val="fr-FR"/>
        </w:rPr>
        <w:t xml:space="preserve"> na </w:t>
      </w:r>
      <w:proofErr w:type="spellStart"/>
      <w:r>
        <w:rPr>
          <w:lang w:val="fr-FR"/>
        </w:rPr>
        <w:t>hÉireann</w:t>
      </w:r>
      <w:proofErr w:type="spellEnd"/>
      <w:r>
        <w:rPr>
          <w:lang w:val="fr-FR"/>
        </w:rPr>
        <w:t>) est la L</w:t>
      </w:r>
      <w:r w:rsidRPr="00900D58">
        <w:rPr>
          <w:lang w:val="fr-FR"/>
        </w:rPr>
        <w:t>oi fondamentale de l</w:t>
      </w:r>
      <w:r>
        <w:rPr>
          <w:lang w:val="fr-FR"/>
        </w:rPr>
        <w:t>’</w:t>
      </w:r>
      <w:r w:rsidRPr="00900D58">
        <w:rPr>
          <w:lang w:val="fr-FR"/>
        </w:rPr>
        <w:t xml:space="preserve">État. </w:t>
      </w:r>
      <w:r>
        <w:rPr>
          <w:lang w:val="fr-FR"/>
        </w:rPr>
        <w:t>A</w:t>
      </w:r>
      <w:r w:rsidRPr="00900D58">
        <w:rPr>
          <w:lang w:val="fr-FR"/>
        </w:rPr>
        <w:t xml:space="preserve">doptée par </w:t>
      </w:r>
      <w:r>
        <w:rPr>
          <w:lang w:val="fr-FR"/>
        </w:rPr>
        <w:t>ré</w:t>
      </w:r>
      <w:r w:rsidRPr="00900D58">
        <w:rPr>
          <w:lang w:val="fr-FR"/>
        </w:rPr>
        <w:t>f</w:t>
      </w:r>
      <w:r>
        <w:rPr>
          <w:lang w:val="fr-FR"/>
        </w:rPr>
        <w:t>é</w:t>
      </w:r>
      <w:r w:rsidRPr="00900D58">
        <w:rPr>
          <w:lang w:val="fr-FR"/>
        </w:rPr>
        <w:t>rendum en 1937</w:t>
      </w:r>
      <w:r>
        <w:rPr>
          <w:lang w:val="fr-FR"/>
        </w:rPr>
        <w:t>, elle</w:t>
      </w:r>
      <w:r w:rsidRPr="00900D58">
        <w:rPr>
          <w:lang w:val="fr-FR"/>
        </w:rPr>
        <w:t xml:space="preserve"> </w:t>
      </w:r>
      <w:r w:rsidRPr="00900D58">
        <w:t xml:space="preserve">succède à la Constitution du </w:t>
      </w:r>
      <w:proofErr w:type="spellStart"/>
      <w:r w:rsidRPr="00900D58">
        <w:t>Dáil</w:t>
      </w:r>
      <w:proofErr w:type="spellEnd"/>
      <w:r w:rsidRPr="00900D58">
        <w:t xml:space="preserve"> </w:t>
      </w:r>
      <w:proofErr w:type="spellStart"/>
      <w:r w:rsidRPr="00900D58">
        <w:t>Éireann</w:t>
      </w:r>
      <w:proofErr w:type="spellEnd"/>
      <w:r w:rsidRPr="00900D58">
        <w:t xml:space="preserve"> (Chambre des députés) de 1919 et à la Constitution de l</w:t>
      </w:r>
      <w:r>
        <w:t>’</w:t>
      </w:r>
      <w:r w:rsidRPr="00900D58">
        <w:t>État libre d</w:t>
      </w:r>
      <w:r>
        <w:t>’</w:t>
      </w:r>
      <w:r w:rsidRPr="00900D58">
        <w:t>Irlande de 1922. Elle établit les institutions et l</w:t>
      </w:r>
      <w:r>
        <w:t xml:space="preserve">’appareil </w:t>
      </w:r>
      <w:r w:rsidRPr="00900D58">
        <w:t>de l</w:t>
      </w:r>
      <w:r>
        <w:t>’</w:t>
      </w:r>
      <w:r w:rsidRPr="00900D58">
        <w:t xml:space="preserve">État et consacre la séparation des pouvoirs en trois branches: exécutive, législative et judiciaire. </w:t>
      </w:r>
      <w:r w:rsidRPr="00900D58">
        <w:rPr>
          <w:lang w:val="fr-FR"/>
        </w:rPr>
        <w:t xml:space="preserve">Elle définit les pouvoirs du Président, </w:t>
      </w:r>
      <w:r>
        <w:rPr>
          <w:lang w:val="fr-FR"/>
        </w:rPr>
        <w:t xml:space="preserve">de </w:t>
      </w:r>
      <w:r>
        <w:t>l’</w:t>
      </w:r>
      <w:proofErr w:type="spellStart"/>
      <w:r w:rsidRPr="00900D58">
        <w:t>Oireachtas</w:t>
      </w:r>
      <w:proofErr w:type="spellEnd"/>
      <w:r w:rsidRPr="00900D58">
        <w:rPr>
          <w:lang w:val="fr-FR"/>
        </w:rPr>
        <w:t xml:space="preserve"> et du Gouvernement ainsi que la structure et les pouvoirs des tribunaux. </w:t>
      </w:r>
      <w:r w:rsidRPr="00900D58">
        <w:t xml:space="preserve">La Constitution dispose que la source de tous les pouvoirs </w:t>
      </w:r>
      <w:r>
        <w:t>− </w:t>
      </w:r>
      <w:r w:rsidRPr="00900D58">
        <w:t>législatif, exécutif et</w:t>
      </w:r>
      <w:r>
        <w:t> </w:t>
      </w:r>
      <w:r w:rsidRPr="00900D58">
        <w:t>judiciaire</w:t>
      </w:r>
      <w:r>
        <w:t> −</w:t>
      </w:r>
      <w:r w:rsidRPr="00900D58">
        <w:t xml:space="preserve"> réside dans le peuple. Elle garantit également aux citoyens des droits fondamentaux, droits qui ont été interprétés rigoureusement et invoqués par les tribunaux.</w:t>
      </w:r>
    </w:p>
    <w:p w:rsidR="00934189" w:rsidRPr="00900D58" w:rsidRDefault="00934189" w:rsidP="00934189">
      <w:pPr>
        <w:pStyle w:val="ParNoG"/>
        <w:numPr>
          <w:ilvl w:val="0"/>
          <w:numId w:val="3"/>
        </w:numPr>
      </w:pPr>
      <w:r w:rsidRPr="00900D58">
        <w:t>La Constitution de l</w:t>
      </w:r>
      <w:r>
        <w:t>’</w:t>
      </w:r>
      <w:r w:rsidRPr="00900D58">
        <w:t>Irlande ne peut être modifiée que par l</w:t>
      </w:r>
      <w:r>
        <w:t>’</w:t>
      </w:r>
      <w:r w:rsidRPr="00900D58">
        <w:t>adoption, à la majorité simple des deux chambres d</w:t>
      </w:r>
      <w:r>
        <w:t>e l’</w:t>
      </w:r>
      <w:proofErr w:type="spellStart"/>
      <w:r w:rsidRPr="00900D58">
        <w:t>Oireachtas</w:t>
      </w:r>
      <w:proofErr w:type="spellEnd"/>
      <w:r w:rsidRPr="00900D58">
        <w:t>, d</w:t>
      </w:r>
      <w:r>
        <w:t>’</w:t>
      </w:r>
      <w:r w:rsidRPr="00900D58">
        <w:t xml:space="preserve">un projet de loi spécifique </w:t>
      </w:r>
      <w:r>
        <w:t xml:space="preserve">qui doit ensuite être approuvé par </w:t>
      </w:r>
      <w:r w:rsidRPr="00900D58">
        <w:t xml:space="preserve">référendum. </w:t>
      </w:r>
      <w:r>
        <w:t xml:space="preserve">Elle </w:t>
      </w:r>
      <w:r w:rsidRPr="00900D58">
        <w:t xml:space="preserve">a </w:t>
      </w:r>
      <w:r>
        <w:t xml:space="preserve">déjà </w:t>
      </w:r>
      <w:r w:rsidRPr="00900D58">
        <w:t xml:space="preserve">été modifiée à </w:t>
      </w:r>
      <w:r>
        <w:t>25 </w:t>
      </w:r>
      <w:r w:rsidRPr="00900D58">
        <w:t xml:space="preserve">reprises par </w:t>
      </w:r>
      <w:r>
        <w:t xml:space="preserve">voie </w:t>
      </w:r>
      <w:r w:rsidRPr="00900D58">
        <w:t>r</w:t>
      </w:r>
      <w:r>
        <w:t>é</w:t>
      </w:r>
      <w:r w:rsidRPr="00900D58">
        <w:t>f</w:t>
      </w:r>
      <w:r>
        <w:t>é</w:t>
      </w:r>
      <w:r w:rsidRPr="00900D58">
        <w:t>rend</w:t>
      </w:r>
      <w:r>
        <w:t>aire</w:t>
      </w:r>
      <w:r w:rsidRPr="00900D58">
        <w:t xml:space="preserve">. </w:t>
      </w:r>
      <w:r>
        <w:t>Elle prévoit que l’</w:t>
      </w:r>
      <w:proofErr w:type="spellStart"/>
      <w:r w:rsidRPr="00900D58">
        <w:t>Oireachtas</w:t>
      </w:r>
      <w:proofErr w:type="spellEnd"/>
      <w:r>
        <w:t xml:space="preserve"> </w:t>
      </w:r>
      <w:r w:rsidRPr="00900D58">
        <w:t>ne peut adopter de lois qui seraient, de quelque manière que ce soit, contraires à l</w:t>
      </w:r>
      <w:r>
        <w:t>’</w:t>
      </w:r>
      <w:r w:rsidRPr="00900D58">
        <w:t>une quelconque de ses dispositions. Toute loi promulguée qui est jugée incompatible avec la Constitution sera, dans la mesure seulement où elle lui est contraire, nulle et non avenue. Seule</w:t>
      </w:r>
      <w:r>
        <w:t>s</w:t>
      </w:r>
      <w:r w:rsidRPr="00900D58">
        <w:t xml:space="preserve"> la </w:t>
      </w:r>
      <w:r w:rsidRPr="00C27E5B">
        <w:rPr>
          <w:i/>
        </w:rPr>
        <w:t>High Court</w:t>
      </w:r>
      <w:r w:rsidRPr="00900D58">
        <w:t xml:space="preserve"> et la Cour suprême</w:t>
      </w:r>
      <w:r>
        <w:t xml:space="preserve"> </w:t>
      </w:r>
      <w:r w:rsidRPr="00900D58">
        <w:t>sont compétentes pour examiner la question de la validité d</w:t>
      </w:r>
      <w:r>
        <w:t>’</w:t>
      </w:r>
      <w:r w:rsidRPr="00900D58">
        <w:t>une loi au regard de la Constitution. L</w:t>
      </w:r>
      <w:r>
        <w:t xml:space="preserve">’examen juridictionnel </w:t>
      </w:r>
      <w:r w:rsidRPr="00900D58">
        <w:t xml:space="preserve">est un mécanisme qui permet à un </w:t>
      </w:r>
      <w:r>
        <w:t>particulier</w:t>
      </w:r>
      <w:r w:rsidRPr="00900D58">
        <w:t xml:space="preserve"> de contester la</w:t>
      </w:r>
      <w:r>
        <w:t> </w:t>
      </w:r>
      <w:r w:rsidRPr="00900D58">
        <w:t>constitutionnalité d</w:t>
      </w:r>
      <w:r>
        <w:t>’</w:t>
      </w:r>
      <w:r w:rsidRPr="00900D58">
        <w:t>une loi; il est présenté plus en détail ci-dessous (par.</w:t>
      </w:r>
      <w:r>
        <w:t> 88 à 90).</w:t>
      </w:r>
    </w:p>
    <w:p w:rsidR="00934189" w:rsidRPr="003C71D1" w:rsidRDefault="00934189" w:rsidP="00934189">
      <w:pPr>
        <w:pStyle w:val="ParNoG"/>
        <w:numPr>
          <w:ilvl w:val="0"/>
          <w:numId w:val="3"/>
        </w:numPr>
        <w:rPr>
          <w:spacing w:val="-2"/>
        </w:rPr>
      </w:pPr>
      <w:r w:rsidRPr="003C71D1">
        <w:rPr>
          <w:spacing w:val="-2"/>
        </w:rPr>
        <w:t>La conclusion de l’Accord du vendredi saint (</w:t>
      </w:r>
      <w:r w:rsidRPr="003C71D1">
        <w:rPr>
          <w:i/>
          <w:spacing w:val="-2"/>
        </w:rPr>
        <w:t>Good Friday Agreement</w:t>
      </w:r>
      <w:r w:rsidRPr="003C71D1">
        <w:rPr>
          <w:spacing w:val="-2"/>
        </w:rPr>
        <w:t xml:space="preserve">), qui fait partie intégrante du processus de paix dans l’Irlande du Nord, a nécessité une révision de la Constitution. Le 2 décembre 1999, l’Accord </w:t>
      </w:r>
      <w:proofErr w:type="spellStart"/>
      <w:r w:rsidRPr="003C71D1">
        <w:rPr>
          <w:spacing w:val="-2"/>
        </w:rPr>
        <w:t>britannico</w:t>
      </w:r>
      <w:proofErr w:type="spellEnd"/>
      <w:r w:rsidRPr="003C71D1">
        <w:rPr>
          <w:spacing w:val="-2"/>
        </w:rPr>
        <w:t>-irlandais (</w:t>
      </w:r>
      <w:r w:rsidRPr="003C71D1">
        <w:rPr>
          <w:i/>
          <w:spacing w:val="-2"/>
        </w:rPr>
        <w:t>British-Irish Agreement</w:t>
      </w:r>
      <w:r w:rsidRPr="003C71D1">
        <w:rPr>
          <w:spacing w:val="-2"/>
        </w:rPr>
        <w:t xml:space="preserve">) (l’accord international par lequel le Gouvernement s’est engagé à donner pleinement effet à l’Accord du vendredi saint) est entré en vigueur et les modifications constitutionnelles, approuvées par le peuple lors du référendum du 22 mai 1998, ont pris effet. À la même date ont été établies en Irlande du Nord les institutions politiques prévues dans l’Accord, à savoir l’Assemblée et un organe exécutif, le Conseil ministériel Nord/Sud, le Conseil </w:t>
      </w:r>
      <w:proofErr w:type="spellStart"/>
      <w:r w:rsidRPr="003C71D1">
        <w:rPr>
          <w:spacing w:val="-2"/>
        </w:rPr>
        <w:t>britannico</w:t>
      </w:r>
      <w:r w:rsidRPr="003C71D1">
        <w:rPr>
          <w:spacing w:val="-2"/>
        </w:rPr>
        <w:noBreakHyphen/>
        <w:t>irlandais</w:t>
      </w:r>
      <w:proofErr w:type="spellEnd"/>
      <w:r w:rsidRPr="003C71D1">
        <w:rPr>
          <w:spacing w:val="-2"/>
        </w:rPr>
        <w:t xml:space="preserve"> et la Conférence intergouvernementale </w:t>
      </w:r>
      <w:proofErr w:type="spellStart"/>
      <w:r w:rsidRPr="003C71D1">
        <w:rPr>
          <w:spacing w:val="-2"/>
        </w:rPr>
        <w:t>britannico</w:t>
      </w:r>
      <w:proofErr w:type="spellEnd"/>
      <w:r w:rsidRPr="003C71D1">
        <w:rPr>
          <w:spacing w:val="-2"/>
        </w:rPr>
        <w:t>-irlandaise. La révision constitutionnelle en question a porté sur les articles 2 et 3.1 (qui ont trait à la nationalité irlandaise et aux droits de citoyenneté et reconnaissent la situation spéciale de l’Irlande du Nord en consacrant le principe de consentement). Le texte tel que modifié se lit comme suit:</w:t>
      </w:r>
    </w:p>
    <w:p w:rsidR="00934189" w:rsidRPr="00900D58" w:rsidRDefault="00934189" w:rsidP="00934189">
      <w:pPr>
        <w:pStyle w:val="SingleTxtG"/>
        <w:ind w:left="1701"/>
      </w:pPr>
      <w:r w:rsidRPr="00900D58">
        <w:t>Article</w:t>
      </w:r>
      <w:r>
        <w:t> </w:t>
      </w:r>
      <w:r w:rsidRPr="00900D58">
        <w:t>2</w:t>
      </w:r>
    </w:p>
    <w:p w:rsidR="00934189" w:rsidRPr="00900D58" w:rsidRDefault="00934189" w:rsidP="00934189">
      <w:pPr>
        <w:pStyle w:val="SingleTxtG"/>
        <w:ind w:left="1701"/>
      </w:pPr>
      <w:r>
        <w:t>T</w:t>
      </w:r>
      <w:r w:rsidRPr="00900D58">
        <w:t xml:space="preserve">oute personne née </w:t>
      </w:r>
      <w:r>
        <w:t>sur le territoire de</w:t>
      </w:r>
      <w:r w:rsidRPr="00900D58">
        <w:t xml:space="preserve"> l</w:t>
      </w:r>
      <w:r>
        <w:t>’</w:t>
      </w:r>
      <w:r w:rsidRPr="00900D58">
        <w:t>île d</w:t>
      </w:r>
      <w:r>
        <w:t>’</w:t>
      </w:r>
      <w:r w:rsidRPr="00900D58">
        <w:t xml:space="preserve">Irlande, </w:t>
      </w:r>
      <w:r>
        <w:t>qui comprend</w:t>
      </w:r>
      <w:r w:rsidRPr="00900D58">
        <w:t xml:space="preserve"> </w:t>
      </w:r>
      <w:r>
        <w:t>ses îles et s</w:t>
      </w:r>
      <w:r w:rsidRPr="00900D58">
        <w:t xml:space="preserve">es mers </w:t>
      </w:r>
      <w:r>
        <w:t xml:space="preserve">territoriales, a de ce fait le droit </w:t>
      </w:r>
      <w:r w:rsidRPr="00900D58">
        <w:t xml:space="preserve">de faire partie de la nation irlandaise. </w:t>
      </w:r>
      <w:r>
        <w:t xml:space="preserve">Y ont </w:t>
      </w:r>
      <w:r w:rsidRPr="00900D58">
        <w:t xml:space="preserve">également droit </w:t>
      </w:r>
      <w:r>
        <w:t>toutes les</w:t>
      </w:r>
      <w:r w:rsidRPr="00900D58">
        <w:t xml:space="preserve"> personnes qui </w:t>
      </w:r>
      <w:r>
        <w:t>rempliss</w:t>
      </w:r>
      <w:r w:rsidRPr="00900D58">
        <w:t xml:space="preserve">ent les </w:t>
      </w:r>
      <w:r>
        <w:t>critères</w:t>
      </w:r>
      <w:r w:rsidRPr="00900D58">
        <w:t xml:space="preserve"> requis par la loi </w:t>
      </w:r>
      <w:r>
        <w:t xml:space="preserve">pour </w:t>
      </w:r>
      <w:r w:rsidRPr="00900D58">
        <w:t>être citoyen de l</w:t>
      </w:r>
      <w:r>
        <w:t>’</w:t>
      </w:r>
      <w:r w:rsidRPr="00900D58">
        <w:t>Irlande. En outre</w:t>
      </w:r>
      <w:r>
        <w:t>, la nation irlandaise chérit son affinité</w:t>
      </w:r>
      <w:r w:rsidRPr="00900D58">
        <w:t xml:space="preserve"> </w:t>
      </w:r>
      <w:r>
        <w:t xml:space="preserve">particulière </w:t>
      </w:r>
      <w:r w:rsidRPr="00900D58">
        <w:t>avec les personnes d</w:t>
      </w:r>
      <w:r>
        <w:t>’</w:t>
      </w:r>
      <w:r w:rsidRPr="00900D58">
        <w:t>origine irlandaise vivant à l</w:t>
      </w:r>
      <w:r>
        <w:t>’</w:t>
      </w:r>
      <w:r w:rsidRPr="00900D58">
        <w:t>étranger qui partagent son identité</w:t>
      </w:r>
      <w:r>
        <w:t xml:space="preserve"> et son patrimoine</w:t>
      </w:r>
      <w:r w:rsidRPr="00900D58">
        <w:t xml:space="preserve"> culturel</w:t>
      </w:r>
      <w:r>
        <w:t>s</w:t>
      </w:r>
      <w:r w:rsidRPr="00900D58">
        <w:t>.</w:t>
      </w:r>
    </w:p>
    <w:p w:rsidR="00934189" w:rsidRPr="00900D58" w:rsidRDefault="00934189" w:rsidP="00934189">
      <w:pPr>
        <w:pStyle w:val="SingleTxtG"/>
        <w:ind w:left="1701"/>
      </w:pPr>
      <w:r w:rsidRPr="00900D58">
        <w:t>Article</w:t>
      </w:r>
      <w:r>
        <w:t> </w:t>
      </w:r>
      <w:r w:rsidRPr="00900D58">
        <w:t>3</w:t>
      </w:r>
    </w:p>
    <w:p w:rsidR="00934189" w:rsidRPr="003C71D1" w:rsidRDefault="00934189" w:rsidP="00934189">
      <w:pPr>
        <w:pStyle w:val="SingleTxtG"/>
        <w:ind w:left="1701"/>
        <w:rPr>
          <w:spacing w:val="-2"/>
        </w:rPr>
      </w:pPr>
      <w:r w:rsidRPr="003C71D1">
        <w:rPr>
          <w:spacing w:val="-2"/>
        </w:rPr>
        <w:t>C’est la ferme volonté de la nation irlandaise de rassembler, dans l’harmonie et l’amitié, tous ceux qui vivent sur le territoire de l’île d’Irlande, dans toute la diversité de leurs identités et de leurs traditions, étant entendu que l’unité de l’Irlande ne saurait être réalisée que de manière pacifique avec le consentement de la majorité du peuple, démocratiquement exprimé dans les deux parties de l’île. D’ici là, les lois adoptées par le Parlement institué en vertu de la présente Constitution auront le même champ d’application que les lois adoptées par le Parlement qui existait immédiatement avant l’entrée en vigueur de la présente Constitution.</w:t>
      </w:r>
    </w:p>
    <w:p w:rsidR="00934189" w:rsidRPr="00900D58" w:rsidRDefault="00934189" w:rsidP="00934189">
      <w:pPr>
        <w:pStyle w:val="H23G"/>
      </w:pPr>
      <w:r>
        <w:tab/>
      </w:r>
      <w:r>
        <w:tab/>
      </w:r>
      <w:r w:rsidRPr="00900D58">
        <w:t>Le Gouvernement irlandais</w:t>
      </w:r>
    </w:p>
    <w:p w:rsidR="00934189" w:rsidRPr="00900D58" w:rsidRDefault="00934189" w:rsidP="00934189">
      <w:pPr>
        <w:pStyle w:val="ParNoG"/>
        <w:numPr>
          <w:ilvl w:val="0"/>
          <w:numId w:val="3"/>
        </w:numPr>
      </w:pPr>
      <w:r w:rsidRPr="00900D58">
        <w:t>L</w:t>
      </w:r>
      <w:r>
        <w:t>’</w:t>
      </w:r>
      <w:r w:rsidRPr="00900D58">
        <w:t>Irlande est une démocratie parlementaire indépendante et souveraine. Le Parlement national</w:t>
      </w:r>
      <w:r>
        <w:t>,</w:t>
      </w:r>
      <w:r w:rsidRPr="00900D58">
        <w:t xml:space="preserve"> </w:t>
      </w:r>
      <w:r>
        <w:t>l’</w:t>
      </w:r>
      <w:proofErr w:type="spellStart"/>
      <w:r w:rsidRPr="00900D58">
        <w:t>Oireachtas</w:t>
      </w:r>
      <w:proofErr w:type="spellEnd"/>
      <w:r>
        <w:t>,</w:t>
      </w:r>
      <w:r w:rsidRPr="00900D58">
        <w:t xml:space="preserve"> se compose du Président et de deux chambres: </w:t>
      </w:r>
      <w:r>
        <w:t>la </w:t>
      </w:r>
      <w:r w:rsidRPr="00900D58">
        <w:t xml:space="preserve">Chambre des </w:t>
      </w:r>
      <w:r>
        <w:t>représentants (</w:t>
      </w:r>
      <w:proofErr w:type="spellStart"/>
      <w:r>
        <w:t>Dáil</w:t>
      </w:r>
      <w:proofErr w:type="spellEnd"/>
      <w:r>
        <w:t xml:space="preserve"> </w:t>
      </w:r>
      <w:proofErr w:type="spellStart"/>
      <w:r>
        <w:t>É</w:t>
      </w:r>
      <w:r w:rsidRPr="00900D58">
        <w:t>ireann</w:t>
      </w:r>
      <w:proofErr w:type="spellEnd"/>
      <w:r w:rsidRPr="00900D58">
        <w:t xml:space="preserve">) et </w:t>
      </w:r>
      <w:r>
        <w:t>le Sénat (</w:t>
      </w:r>
      <w:proofErr w:type="spellStart"/>
      <w:r>
        <w:t>Seanad</w:t>
      </w:r>
      <w:proofErr w:type="spellEnd"/>
      <w:r>
        <w:t xml:space="preserve"> </w:t>
      </w:r>
      <w:proofErr w:type="spellStart"/>
      <w:r>
        <w:t>É</w:t>
      </w:r>
      <w:r w:rsidRPr="00900D58">
        <w:t>ireann</w:t>
      </w:r>
      <w:proofErr w:type="spellEnd"/>
      <w:r w:rsidRPr="00900D58">
        <w:t xml:space="preserve">). Les fonctions et les pouvoirs du Président et des deux chambres découlent de la Constitution et de la législation. </w:t>
      </w:r>
      <w:r>
        <w:t>L’</w:t>
      </w:r>
      <w:proofErr w:type="spellStart"/>
      <w:r w:rsidRPr="00900D58">
        <w:t>Oireachtas</w:t>
      </w:r>
      <w:proofErr w:type="spellEnd"/>
      <w:r>
        <w:t xml:space="preserve"> </w:t>
      </w:r>
      <w:r w:rsidRPr="00900D58">
        <w:t xml:space="preserve">ne peut adopter aucune loi qui serait </w:t>
      </w:r>
      <w:r>
        <w:t xml:space="preserve">d’une quelconque manière </w:t>
      </w:r>
      <w:r w:rsidRPr="00900D58">
        <w:t>contraire à la Constitution.</w:t>
      </w:r>
    </w:p>
    <w:p w:rsidR="00934189" w:rsidRPr="00900D58" w:rsidRDefault="00934189" w:rsidP="00934189">
      <w:pPr>
        <w:pStyle w:val="ParNoG"/>
        <w:keepLines/>
        <w:numPr>
          <w:ilvl w:val="0"/>
          <w:numId w:val="3"/>
        </w:numPr>
        <w:spacing w:line="230" w:lineRule="atLeast"/>
      </w:pPr>
      <w:r w:rsidRPr="00900D58">
        <w:t>Le Président de l</w:t>
      </w:r>
      <w:r>
        <w:t>’</w:t>
      </w:r>
      <w:r w:rsidRPr="00900D58">
        <w:t>Irlande est le chef de l</w:t>
      </w:r>
      <w:r>
        <w:t>’</w:t>
      </w:r>
      <w:r w:rsidRPr="00900D58">
        <w:t>État; il n</w:t>
      </w:r>
      <w:r>
        <w:t>’</w:t>
      </w:r>
      <w:r w:rsidRPr="00900D58">
        <w:t>est pas le chef de l</w:t>
      </w:r>
      <w:r>
        <w:t>’</w:t>
      </w:r>
      <w:r w:rsidRPr="00900D58">
        <w:t>exécutif. Il doit en général agir conformément à l</w:t>
      </w:r>
      <w:r>
        <w:t>’</w:t>
      </w:r>
      <w:r w:rsidRPr="00900D58">
        <w:t>avis du Gouvernement et sous son autorité. Sur l</w:t>
      </w:r>
      <w:r>
        <w:t>’</w:t>
      </w:r>
      <w:r w:rsidRPr="00900D58">
        <w:t xml:space="preserve">avis de la </w:t>
      </w:r>
      <w:proofErr w:type="spellStart"/>
      <w:r>
        <w:t>Dáil</w:t>
      </w:r>
      <w:proofErr w:type="spellEnd"/>
      <w:r>
        <w:t> </w:t>
      </w:r>
      <w:proofErr w:type="spellStart"/>
      <w:r>
        <w:t>É</w:t>
      </w:r>
      <w:r w:rsidRPr="00900D58">
        <w:t>ireann</w:t>
      </w:r>
      <w:proofErr w:type="spellEnd"/>
      <w:r w:rsidRPr="00900D58">
        <w:t xml:space="preserve">, le Président nomme le </w:t>
      </w:r>
      <w:proofErr w:type="spellStart"/>
      <w:r w:rsidRPr="00900D58">
        <w:t>Toiseach</w:t>
      </w:r>
      <w:proofErr w:type="spellEnd"/>
      <w:r>
        <w:t xml:space="preserve"> (</w:t>
      </w:r>
      <w:r w:rsidRPr="00900D58">
        <w:t xml:space="preserve">Premier </w:t>
      </w:r>
      <w:r>
        <w:t>M</w:t>
      </w:r>
      <w:r w:rsidRPr="00900D58">
        <w:t>inistre</w:t>
      </w:r>
      <w:r>
        <w:t>)</w:t>
      </w:r>
      <w:r w:rsidRPr="00900D58">
        <w:t xml:space="preserve"> et, sur les conseils de celui-ci et avec approbation préalable de la </w:t>
      </w:r>
      <w:proofErr w:type="spellStart"/>
      <w:r>
        <w:t>Dáil</w:t>
      </w:r>
      <w:proofErr w:type="spellEnd"/>
      <w:r>
        <w:t xml:space="preserve"> </w:t>
      </w:r>
      <w:proofErr w:type="spellStart"/>
      <w:r>
        <w:t>É</w:t>
      </w:r>
      <w:r w:rsidRPr="00900D58">
        <w:t>ireann</w:t>
      </w:r>
      <w:proofErr w:type="spellEnd"/>
      <w:r>
        <w:t xml:space="preserve">, </w:t>
      </w:r>
      <w:r w:rsidRPr="00900D58">
        <w:t xml:space="preserve">les membres du Gouvernement. La politique </w:t>
      </w:r>
      <w:r>
        <w:t>et la gestion du G</w:t>
      </w:r>
      <w:r w:rsidRPr="00900D58">
        <w:t>ouvernement peuvent être examinées et critiquées par les deux chambres, mais, d</w:t>
      </w:r>
      <w:r>
        <w:t>’</w:t>
      </w:r>
      <w:r w:rsidRPr="00900D58">
        <w:t>après la Constitution, le Gouvernement n</w:t>
      </w:r>
      <w:r>
        <w:t>’</w:t>
      </w:r>
      <w:r w:rsidRPr="00900D58">
        <w:t xml:space="preserve">est responsable que devant la </w:t>
      </w:r>
      <w:proofErr w:type="spellStart"/>
      <w:r>
        <w:t>Dáil</w:t>
      </w:r>
      <w:proofErr w:type="spellEnd"/>
      <w:r w:rsidRPr="00900D58">
        <w:t xml:space="preserve">. Le Président ne peut </w:t>
      </w:r>
      <w:r>
        <w:t>accomplir plus de deux mandats.</w:t>
      </w:r>
    </w:p>
    <w:p w:rsidR="00934189" w:rsidRPr="00900D58" w:rsidRDefault="00934189" w:rsidP="00934189">
      <w:pPr>
        <w:pStyle w:val="ParNoG"/>
        <w:numPr>
          <w:ilvl w:val="0"/>
          <w:numId w:val="3"/>
        </w:numPr>
        <w:spacing w:line="230" w:lineRule="atLeast"/>
      </w:pPr>
      <w:r w:rsidRPr="00900D58">
        <w:t xml:space="preserve">La </w:t>
      </w:r>
      <w:proofErr w:type="spellStart"/>
      <w:r>
        <w:t>Dáil</w:t>
      </w:r>
      <w:proofErr w:type="spellEnd"/>
      <w:r>
        <w:t xml:space="preserve"> </w:t>
      </w:r>
      <w:proofErr w:type="spellStart"/>
      <w:r>
        <w:t>É</w:t>
      </w:r>
      <w:r w:rsidRPr="00900D58">
        <w:t>ireann</w:t>
      </w:r>
      <w:proofErr w:type="spellEnd"/>
      <w:r>
        <w:t xml:space="preserve"> (</w:t>
      </w:r>
      <w:r w:rsidRPr="00900D58">
        <w:t xml:space="preserve">Chambre des </w:t>
      </w:r>
      <w:r>
        <w:t>représentant</w:t>
      </w:r>
      <w:r w:rsidRPr="00900D58">
        <w:t>s</w:t>
      </w:r>
      <w:r>
        <w:t>)</w:t>
      </w:r>
      <w:r w:rsidRPr="00900D58">
        <w:t xml:space="preserve"> compte 166</w:t>
      </w:r>
      <w:r>
        <w:t> </w:t>
      </w:r>
      <w:r w:rsidRPr="00900D58">
        <w:t xml:space="preserve">membres appelés </w:t>
      </w:r>
      <w:proofErr w:type="spellStart"/>
      <w:r w:rsidRPr="00900D58">
        <w:t>Teachtai</w:t>
      </w:r>
      <w:proofErr w:type="spellEnd"/>
      <w:r w:rsidRPr="00900D58">
        <w:t xml:space="preserve"> </w:t>
      </w:r>
      <w:proofErr w:type="spellStart"/>
      <w:r w:rsidRPr="00900D58">
        <w:t>Dala</w:t>
      </w:r>
      <w:proofErr w:type="spellEnd"/>
      <w:r w:rsidRPr="00900D58">
        <w:t xml:space="preserve"> (les </w:t>
      </w:r>
      <w:r>
        <w:t>«</w:t>
      </w:r>
      <w:r w:rsidRPr="00900D58">
        <w:t>TD</w:t>
      </w:r>
      <w:r>
        <w:t>»</w:t>
      </w:r>
      <w:r w:rsidRPr="00900D58">
        <w:t xml:space="preserve">). Ils sont élus par les 43 circonscriptions que compte actuellement le pays, et aucune circonscription ne peut élire moins de trois membres. Le nombre total des membres de la </w:t>
      </w:r>
      <w:proofErr w:type="spellStart"/>
      <w:r>
        <w:t>Dáil</w:t>
      </w:r>
      <w:proofErr w:type="spellEnd"/>
      <w:r>
        <w:t xml:space="preserve"> </w:t>
      </w:r>
      <w:proofErr w:type="spellStart"/>
      <w:r>
        <w:t>É</w:t>
      </w:r>
      <w:r w:rsidRPr="00900D58">
        <w:t>ireann</w:t>
      </w:r>
      <w:proofErr w:type="spellEnd"/>
      <w:r>
        <w:t xml:space="preserve"> </w:t>
      </w:r>
      <w:r w:rsidRPr="00900D58">
        <w:t xml:space="preserve">ne peut être </w:t>
      </w:r>
      <w:r>
        <w:t xml:space="preserve">inférieur à </w:t>
      </w:r>
      <w:r w:rsidRPr="00900D58">
        <w:t>un membre pour 30</w:t>
      </w:r>
      <w:r>
        <w:t> </w:t>
      </w:r>
      <w:r w:rsidRPr="00900D58">
        <w:t>000</w:t>
      </w:r>
      <w:r>
        <w:t> </w:t>
      </w:r>
      <w:r w:rsidRPr="00900D58">
        <w:t xml:space="preserve">habitants </w:t>
      </w:r>
      <w:r>
        <w:t xml:space="preserve">ni supérieur à </w:t>
      </w:r>
      <w:r w:rsidRPr="00900D58">
        <w:t>un membre pour 20</w:t>
      </w:r>
      <w:r>
        <w:t> </w:t>
      </w:r>
      <w:r w:rsidRPr="00900D58">
        <w:t>000</w:t>
      </w:r>
      <w:r>
        <w:t> habitants</w:t>
      </w:r>
      <w:r w:rsidRPr="00900D58">
        <w:t>. La loi électorale de 2013 (modification) (</w:t>
      </w:r>
      <w:r>
        <w:t xml:space="preserve">Circonscriptions de la </w:t>
      </w:r>
      <w:proofErr w:type="spellStart"/>
      <w:r w:rsidRPr="00900D58">
        <w:t>Dáil</w:t>
      </w:r>
      <w:proofErr w:type="spellEnd"/>
      <w:r w:rsidRPr="00900D58">
        <w:t xml:space="preserve">), récemment </w:t>
      </w:r>
      <w:r>
        <w:t>promulguée</w:t>
      </w:r>
      <w:r w:rsidRPr="00900D58">
        <w:t xml:space="preserve">, prévoit </w:t>
      </w:r>
      <w:r>
        <w:t>de</w:t>
      </w:r>
      <w:r w:rsidRPr="00900D58">
        <w:t xml:space="preserve"> rédui</w:t>
      </w:r>
      <w:r>
        <w:t>re</w:t>
      </w:r>
      <w:r w:rsidRPr="00900D58">
        <w:t xml:space="preserve"> </w:t>
      </w:r>
      <w:r>
        <w:t>le</w:t>
      </w:r>
      <w:r w:rsidRPr="00900D58">
        <w:t xml:space="preserve"> nombre de </w:t>
      </w:r>
      <w:r>
        <w:t>représentant</w:t>
      </w:r>
      <w:r w:rsidRPr="00900D58">
        <w:t xml:space="preserve">s à 158 et </w:t>
      </w:r>
      <w:r>
        <w:t>le</w:t>
      </w:r>
      <w:r w:rsidRPr="00900D58">
        <w:t xml:space="preserve"> nombre de circonscriptions à 40. Les nouvelles dispositions prendront effet à compter des prochaines élections générales. La loi électorale de 2012 (modification) (Financement des partis politiques) dispose que les partis politiques qui ne présentent pas au moins 30</w:t>
      </w:r>
      <w:r>
        <w:t> </w:t>
      </w:r>
      <w:r w:rsidRPr="00900D58">
        <w:t>% de candidat</w:t>
      </w:r>
      <w:r>
        <w:t>ur</w:t>
      </w:r>
      <w:r w:rsidRPr="00900D58">
        <w:t>es</w:t>
      </w:r>
      <w:r>
        <w:t xml:space="preserve"> féminines et</w:t>
      </w:r>
      <w:r w:rsidRPr="00900D58">
        <w:t xml:space="preserve"> 30</w:t>
      </w:r>
      <w:r>
        <w:t> </w:t>
      </w:r>
      <w:r w:rsidRPr="00900D58">
        <w:t>% de candidat</w:t>
      </w:r>
      <w:r>
        <w:t>ure</w:t>
      </w:r>
      <w:r w:rsidRPr="00900D58">
        <w:t>s</w:t>
      </w:r>
      <w:r>
        <w:t xml:space="preserve"> masculines</w:t>
      </w:r>
      <w:r w:rsidRPr="00900D58">
        <w:t xml:space="preserve"> aux prochaines élections générales </w:t>
      </w:r>
      <w:r>
        <w:t>perd</w:t>
      </w:r>
      <w:r w:rsidRPr="00900D58">
        <w:t xml:space="preserve">ront </w:t>
      </w:r>
      <w:r>
        <w:t>la moitié des</w:t>
      </w:r>
      <w:r w:rsidRPr="00900D58">
        <w:t xml:space="preserve"> fonds publics</w:t>
      </w:r>
      <w:r>
        <w:t xml:space="preserve"> qui leur sont alloués</w:t>
      </w:r>
      <w:r w:rsidRPr="00900D58">
        <w:t>. Après sept années, ces quotas seront portés à 40</w:t>
      </w:r>
      <w:r>
        <w:t> </w:t>
      </w:r>
      <w:r w:rsidRPr="00900D58">
        <w:t>%. Les financements accordés aux partis politiques en vertu de la loi électorale varient en fonction des résultats obtenus aux élections générales.</w:t>
      </w:r>
    </w:p>
    <w:p w:rsidR="00934189" w:rsidRPr="00900D58" w:rsidRDefault="00934189" w:rsidP="00934189">
      <w:pPr>
        <w:pStyle w:val="ParNoG"/>
        <w:numPr>
          <w:ilvl w:val="0"/>
          <w:numId w:val="3"/>
        </w:numPr>
        <w:spacing w:line="230" w:lineRule="atLeast"/>
      </w:pPr>
      <w:r>
        <w:t>Le Gouvernement se compose de 7 </w:t>
      </w:r>
      <w:r w:rsidRPr="00900D58">
        <w:t xml:space="preserve">membres au minimum et de </w:t>
      </w:r>
      <w:r>
        <w:t>15 </w:t>
      </w:r>
      <w:r w:rsidRPr="00900D58">
        <w:t xml:space="preserve">membres au maximum: le </w:t>
      </w:r>
      <w:proofErr w:type="spellStart"/>
      <w:r>
        <w:t>Taoiseach</w:t>
      </w:r>
      <w:proofErr w:type="spellEnd"/>
      <w:r>
        <w:t xml:space="preserve"> (</w:t>
      </w:r>
      <w:r w:rsidRPr="00900D58">
        <w:t>Premier Ministre</w:t>
      </w:r>
      <w:r>
        <w:t>)</w:t>
      </w:r>
      <w:r w:rsidRPr="00900D58">
        <w:t xml:space="preserve">, le </w:t>
      </w:r>
      <w:proofErr w:type="spellStart"/>
      <w:r w:rsidRPr="00900D58">
        <w:t>Tánaiste</w:t>
      </w:r>
      <w:proofErr w:type="spellEnd"/>
      <w:r>
        <w:t xml:space="preserve"> (</w:t>
      </w:r>
      <w:r w:rsidRPr="00900D58">
        <w:t>Vice-Premier Ministre</w:t>
      </w:r>
      <w:r>
        <w:t>)</w:t>
      </w:r>
      <w:r w:rsidRPr="00900D58">
        <w:t xml:space="preserve"> et </w:t>
      </w:r>
      <w:r>
        <w:t>de 5 à 13 </w:t>
      </w:r>
      <w:r w:rsidRPr="00900D58">
        <w:t xml:space="preserve">ministres. Le </w:t>
      </w:r>
      <w:proofErr w:type="spellStart"/>
      <w:r>
        <w:t>Taoiseach</w:t>
      </w:r>
      <w:proofErr w:type="spellEnd"/>
      <w:r w:rsidRPr="00900D58">
        <w:t xml:space="preserve">, le </w:t>
      </w:r>
      <w:proofErr w:type="spellStart"/>
      <w:r w:rsidRPr="00900D58">
        <w:t>Tánaiste</w:t>
      </w:r>
      <w:proofErr w:type="spellEnd"/>
      <w:r w:rsidRPr="00900D58">
        <w:t xml:space="preserve"> et le Ministre des finances doivent être membres de la </w:t>
      </w:r>
      <w:proofErr w:type="spellStart"/>
      <w:r>
        <w:t>Dáil</w:t>
      </w:r>
      <w:proofErr w:type="spellEnd"/>
      <w:r>
        <w:t xml:space="preserve"> </w:t>
      </w:r>
      <w:r w:rsidRPr="00900D58">
        <w:t xml:space="preserve">tandis que les autres ministres doivent être membres soit de la </w:t>
      </w:r>
      <w:proofErr w:type="spellStart"/>
      <w:r>
        <w:t>Dáil</w:t>
      </w:r>
      <w:proofErr w:type="spellEnd"/>
      <w:r>
        <w:t xml:space="preserve"> </w:t>
      </w:r>
      <w:r w:rsidRPr="00900D58">
        <w:t xml:space="preserve">soit du </w:t>
      </w:r>
      <w:proofErr w:type="spellStart"/>
      <w:r w:rsidRPr="00900D58">
        <w:t>S</w:t>
      </w:r>
      <w:r>
        <w:t>e</w:t>
      </w:r>
      <w:r w:rsidRPr="00900D58">
        <w:t>a</w:t>
      </w:r>
      <w:r>
        <w:t>nad</w:t>
      </w:r>
      <w:proofErr w:type="spellEnd"/>
      <w:r w:rsidRPr="00900D58">
        <w:t>, deux d</w:t>
      </w:r>
      <w:r>
        <w:t>’</w:t>
      </w:r>
      <w:r w:rsidRPr="00900D58">
        <w:t xml:space="preserve">entre eux </w:t>
      </w:r>
      <w:r>
        <w:t>au maximum p</w:t>
      </w:r>
      <w:r w:rsidRPr="00900D58">
        <w:t xml:space="preserve">ouvant être sénateurs. Le Gouvernement </w:t>
      </w:r>
      <w:r>
        <w:t xml:space="preserve">jouit d’une </w:t>
      </w:r>
      <w:r w:rsidRPr="00900D58">
        <w:t xml:space="preserve">autorité collective </w:t>
      </w:r>
      <w:r>
        <w:t xml:space="preserve">et il est collectivement </w:t>
      </w:r>
      <w:r w:rsidRPr="00900D58">
        <w:t>responsable des ministères d</w:t>
      </w:r>
      <w:r>
        <w:t>’</w:t>
      </w:r>
      <w:r w:rsidRPr="00900D58">
        <w:t xml:space="preserve">État administrés par ses membres. </w:t>
      </w:r>
      <w:r>
        <w:t>Il se réunit e</w:t>
      </w:r>
      <w:r w:rsidRPr="00900D58">
        <w:t xml:space="preserve">n général une fois par semaine. Les </w:t>
      </w:r>
      <w:r>
        <w:t>débat</w:t>
      </w:r>
      <w:r w:rsidRPr="00900D58">
        <w:t xml:space="preserve">s </w:t>
      </w:r>
      <w:r>
        <w:t xml:space="preserve">sont soumis à la </w:t>
      </w:r>
      <w:r w:rsidRPr="00900D58">
        <w:t>confidenti</w:t>
      </w:r>
      <w:r>
        <w:t>alité</w:t>
      </w:r>
      <w:r w:rsidRPr="00900D58">
        <w:t>. Lors d</w:t>
      </w:r>
      <w:r>
        <w:t xml:space="preserve">es </w:t>
      </w:r>
      <w:r w:rsidRPr="00900D58">
        <w:t>élections générales, le Gouvernement reste en place jusqu</w:t>
      </w:r>
      <w:r>
        <w:t>’</w:t>
      </w:r>
      <w:r w:rsidRPr="00900D58">
        <w:t>à ce qu</w:t>
      </w:r>
      <w:r>
        <w:t>’</w:t>
      </w:r>
      <w:r w:rsidRPr="00900D58">
        <w:t xml:space="preserve">un nouveau </w:t>
      </w:r>
      <w:proofErr w:type="spellStart"/>
      <w:r>
        <w:t>Taoiseach</w:t>
      </w:r>
      <w:proofErr w:type="spellEnd"/>
      <w:r>
        <w:t xml:space="preserve"> soit nommé.</w:t>
      </w:r>
    </w:p>
    <w:p w:rsidR="00934189" w:rsidRPr="00900D58" w:rsidRDefault="00934189" w:rsidP="00934189">
      <w:pPr>
        <w:pStyle w:val="ParNoG"/>
        <w:numPr>
          <w:ilvl w:val="0"/>
          <w:numId w:val="3"/>
        </w:numPr>
        <w:spacing w:line="230" w:lineRule="atLeast"/>
      </w:pPr>
      <w:r w:rsidRPr="00900D58">
        <w:t xml:space="preserve">Le </w:t>
      </w:r>
      <w:proofErr w:type="spellStart"/>
      <w:r w:rsidRPr="00900D58">
        <w:t>S</w:t>
      </w:r>
      <w:r>
        <w:t>eanad</w:t>
      </w:r>
      <w:proofErr w:type="spellEnd"/>
      <w:r w:rsidRPr="00900D58">
        <w:t xml:space="preserve"> </w:t>
      </w:r>
      <w:proofErr w:type="spellStart"/>
      <w:r>
        <w:t>Éireann</w:t>
      </w:r>
      <w:proofErr w:type="spellEnd"/>
      <w:r>
        <w:t xml:space="preserve"> </w:t>
      </w:r>
      <w:r w:rsidRPr="00900D58">
        <w:t>compte 60</w:t>
      </w:r>
      <w:r>
        <w:t> </w:t>
      </w:r>
      <w:r w:rsidRPr="00900D58">
        <w:t xml:space="preserve">membres. Onze sont nommés directement par le </w:t>
      </w:r>
      <w:proofErr w:type="spellStart"/>
      <w:r>
        <w:t>Taoiseach</w:t>
      </w:r>
      <w:proofErr w:type="spellEnd"/>
      <w:r>
        <w:t>.</w:t>
      </w:r>
      <w:r w:rsidRPr="00900D58">
        <w:t xml:space="preserve"> Quarante-trois sont élus par les </w:t>
      </w:r>
      <w:r>
        <w:t xml:space="preserve">membres de la </w:t>
      </w:r>
      <w:proofErr w:type="spellStart"/>
      <w:r>
        <w:t>Dáil</w:t>
      </w:r>
      <w:proofErr w:type="spellEnd"/>
      <w:r>
        <w:t xml:space="preserve"> </w:t>
      </w:r>
      <w:proofErr w:type="spellStart"/>
      <w:r>
        <w:t>Éireann</w:t>
      </w:r>
      <w:proofErr w:type="spellEnd"/>
      <w:r w:rsidRPr="00900D58">
        <w:t xml:space="preserve">, par les membres sortants du </w:t>
      </w:r>
      <w:proofErr w:type="spellStart"/>
      <w:r w:rsidRPr="00900D58">
        <w:t>S</w:t>
      </w:r>
      <w:r>
        <w:t>eanad</w:t>
      </w:r>
      <w:proofErr w:type="spellEnd"/>
      <w:r w:rsidRPr="00900D58">
        <w:t xml:space="preserve"> et par les membres des conseils de comtés et de communes sur cinq listes de candidats</w:t>
      </w:r>
      <w:r>
        <w:t>:</w:t>
      </w:r>
      <w:r w:rsidRPr="00900D58">
        <w:t xml:space="preserve"> culture et éducation, agriculture, travail et emploi, industrie et commerce, et administration. Sur chaque liste sont inscrits les noms de personnes qui ont une connaissance théorique et pratique des intérêts représentés par la liste. </w:t>
      </w:r>
      <w:r>
        <w:t xml:space="preserve">Les six membres restants sont élus par des diplômés d’université − trois par l’Université nationale d’Irlande et trois par l’Université de Dublin. </w:t>
      </w:r>
      <w:r w:rsidRPr="00900D58">
        <w:t xml:space="preserve">Les pouvoirs du </w:t>
      </w:r>
      <w:proofErr w:type="spellStart"/>
      <w:r w:rsidRPr="00900D58">
        <w:t>S</w:t>
      </w:r>
      <w:r>
        <w:t>eanad</w:t>
      </w:r>
      <w:proofErr w:type="spellEnd"/>
      <w:r w:rsidRPr="00900D58">
        <w:t xml:space="preserve">, qui sont définis par la Constitution, sont en général moindres que ceux de la </w:t>
      </w:r>
      <w:proofErr w:type="spellStart"/>
      <w:r>
        <w:t>Dáil</w:t>
      </w:r>
      <w:proofErr w:type="spellEnd"/>
      <w:r>
        <w:t xml:space="preserve">. Ils </w:t>
      </w:r>
      <w:r w:rsidRPr="00900D58">
        <w:t xml:space="preserve">complètent ceux de la </w:t>
      </w:r>
      <w:proofErr w:type="spellStart"/>
      <w:r>
        <w:t>Dáil</w:t>
      </w:r>
      <w:proofErr w:type="spellEnd"/>
      <w:r>
        <w:t xml:space="preserve"> </w:t>
      </w:r>
      <w:r w:rsidRPr="00900D58">
        <w:t>dans des</w:t>
      </w:r>
      <w:r>
        <w:t xml:space="preserve"> domaines tels que la destitu</w:t>
      </w:r>
      <w:r w:rsidRPr="00900D58">
        <w:t>tion d</w:t>
      </w:r>
      <w:r>
        <w:t>’</w:t>
      </w:r>
      <w:r w:rsidRPr="00900D58">
        <w:t>un président ou la révocation d</w:t>
      </w:r>
      <w:r>
        <w:t>’</w:t>
      </w:r>
      <w:r w:rsidRPr="00900D58">
        <w:t>un juge, la proclamation et la levée de l</w:t>
      </w:r>
      <w:r>
        <w:t>’</w:t>
      </w:r>
      <w:r w:rsidRPr="00900D58">
        <w:t xml:space="preserve">état de </w:t>
      </w:r>
      <w:r>
        <w:t>d’</w:t>
      </w:r>
      <w:r w:rsidRPr="00900D58">
        <w:t>exception</w:t>
      </w:r>
      <w:r>
        <w:t>,</w:t>
      </w:r>
      <w:r w:rsidRPr="00900D58">
        <w:t xml:space="preserve"> la présentation de projets de loi </w:t>
      </w:r>
      <w:r>
        <w:t xml:space="preserve">n’ayant pas de caractère </w:t>
      </w:r>
      <w:r w:rsidRPr="00900D58">
        <w:t>financier et l</w:t>
      </w:r>
      <w:r>
        <w:t>’</w:t>
      </w:r>
      <w:r w:rsidRPr="00900D58">
        <w:t xml:space="preserve">annulation des instruments statutaires. </w:t>
      </w:r>
      <w:r>
        <w:t xml:space="preserve">Le </w:t>
      </w:r>
      <w:proofErr w:type="spellStart"/>
      <w:r>
        <w:t>Seanad</w:t>
      </w:r>
      <w:proofErr w:type="spellEnd"/>
      <w:r>
        <w:t xml:space="preserve"> n’est pas habilité à présenter des projets de loi</w:t>
      </w:r>
      <w:r w:rsidRPr="00900D58">
        <w:t xml:space="preserve"> </w:t>
      </w:r>
      <w:r>
        <w:t xml:space="preserve">de </w:t>
      </w:r>
      <w:r w:rsidRPr="00900D58">
        <w:t xml:space="preserve">finances, mais il peut faire des recommandations à </w:t>
      </w:r>
      <w:r>
        <w:t xml:space="preserve">ce sujet à </w:t>
      </w:r>
      <w:r w:rsidRPr="00900D58">
        <w:t xml:space="preserve">la </w:t>
      </w:r>
      <w:proofErr w:type="spellStart"/>
      <w:r>
        <w:t>Dáil</w:t>
      </w:r>
      <w:proofErr w:type="spellEnd"/>
      <w:r>
        <w:t xml:space="preserve"> </w:t>
      </w:r>
      <w:proofErr w:type="spellStart"/>
      <w:r>
        <w:t>Éireann</w:t>
      </w:r>
      <w:proofErr w:type="spellEnd"/>
      <w:r w:rsidRPr="00900D58">
        <w:t>.</w:t>
      </w:r>
    </w:p>
    <w:p w:rsidR="00934189" w:rsidRPr="003C71D1" w:rsidRDefault="00934189" w:rsidP="00934189">
      <w:pPr>
        <w:pStyle w:val="ParNoG"/>
        <w:numPr>
          <w:ilvl w:val="0"/>
          <w:numId w:val="3"/>
        </w:numPr>
        <w:spacing w:line="230" w:lineRule="atLeast"/>
        <w:rPr>
          <w:spacing w:val="-2"/>
        </w:rPr>
      </w:pPr>
      <w:r w:rsidRPr="003C71D1">
        <w:rPr>
          <w:spacing w:val="-2"/>
        </w:rPr>
        <w:t>Au sein de l’</w:t>
      </w:r>
      <w:proofErr w:type="spellStart"/>
      <w:r w:rsidRPr="003C71D1">
        <w:rPr>
          <w:spacing w:val="-2"/>
        </w:rPr>
        <w:t>Oireachtas</w:t>
      </w:r>
      <w:proofErr w:type="spellEnd"/>
      <w:r w:rsidRPr="003C71D1">
        <w:rPr>
          <w:spacing w:val="-2"/>
        </w:rPr>
        <w:t xml:space="preserve"> fonctionne un système de commissions parlementaires. D’après le règlement intérieur, quatre commissions doivent obligatoirement être constituées; elles s’occupent respectivement de la sélection, de la comptabilité publique, de la procédure et des privilèges et des projets de loi de consolidation. D’autres commissions peuvent être créées sur décision de l’une des chambres. Elles sont habilitées à demander des documents officiels et à entendre les déclarations de particuliers. Leurs conclusions n’ont pas force obligatoire. Les rapports des commissions sont présentés à l’</w:t>
      </w:r>
      <w:proofErr w:type="spellStart"/>
      <w:r w:rsidRPr="003C71D1">
        <w:rPr>
          <w:spacing w:val="-2"/>
        </w:rPr>
        <w:t>Oireachtas</w:t>
      </w:r>
      <w:proofErr w:type="spellEnd"/>
      <w:r w:rsidRPr="003C71D1">
        <w:rPr>
          <w:spacing w:val="-2"/>
        </w:rPr>
        <w:t>, qui décide éventuellement des mesures nécessaires. C’est à l’</w:t>
      </w:r>
      <w:proofErr w:type="spellStart"/>
      <w:r w:rsidRPr="003C71D1">
        <w:rPr>
          <w:spacing w:val="-2"/>
        </w:rPr>
        <w:t>Oireachtas</w:t>
      </w:r>
      <w:proofErr w:type="spellEnd"/>
      <w:r w:rsidRPr="003C71D1">
        <w:rPr>
          <w:spacing w:val="-2"/>
        </w:rPr>
        <w:t xml:space="preserve"> qu’il incombe de décider du nombre et de la portée des commissions qui doivent être établies et de définir leur mandat.</w:t>
      </w:r>
    </w:p>
    <w:p w:rsidR="00934189" w:rsidRPr="00900D58" w:rsidRDefault="00934189" w:rsidP="00934189">
      <w:pPr>
        <w:pStyle w:val="H23G"/>
      </w:pPr>
      <w:r>
        <w:tab/>
      </w:r>
      <w:r>
        <w:tab/>
      </w:r>
      <w:r w:rsidRPr="00900D58">
        <w:t>Le système électoral</w:t>
      </w:r>
    </w:p>
    <w:p w:rsidR="00934189" w:rsidRPr="00900D58" w:rsidRDefault="00934189" w:rsidP="00934189">
      <w:pPr>
        <w:pStyle w:val="ParNoG"/>
        <w:numPr>
          <w:ilvl w:val="0"/>
          <w:numId w:val="3"/>
        </w:numPr>
        <w:spacing w:line="220" w:lineRule="atLeast"/>
      </w:pPr>
      <w:r w:rsidRPr="00900D58">
        <w:t xml:space="preserve">Les citoyens ont la possibilité de participer par un vote à la vie politique dans les cinq cas indiqués ci-après: </w:t>
      </w:r>
    </w:p>
    <w:p w:rsidR="00934189" w:rsidRPr="00900D58" w:rsidRDefault="00934189" w:rsidP="00934189">
      <w:pPr>
        <w:pStyle w:val="SingleTxtG"/>
        <w:spacing w:line="220" w:lineRule="atLeast"/>
        <w:ind w:firstLine="567"/>
      </w:pPr>
      <w:r w:rsidRPr="00900D58">
        <w:t>a)</w:t>
      </w:r>
      <w:r>
        <w:tab/>
        <w:t>É</w:t>
      </w:r>
      <w:r w:rsidRPr="00900D58">
        <w:t>lection, tous les sept ans, du Président de l</w:t>
      </w:r>
      <w:r>
        <w:t>’Irlande (s’il y a plus d’un candidat);</w:t>
      </w:r>
    </w:p>
    <w:p w:rsidR="00934189" w:rsidRPr="00900D58" w:rsidRDefault="00934189" w:rsidP="00934189">
      <w:pPr>
        <w:pStyle w:val="SingleTxtG"/>
        <w:spacing w:line="220" w:lineRule="atLeast"/>
        <w:ind w:firstLine="567"/>
      </w:pPr>
      <w:r>
        <w:t>b)</w:t>
      </w:r>
      <w:r>
        <w:tab/>
        <w:t>R</w:t>
      </w:r>
      <w:r w:rsidRPr="00900D58">
        <w:t>éférendums sur les projets d</w:t>
      </w:r>
      <w:r>
        <w:t xml:space="preserve">e révision </w:t>
      </w:r>
      <w:r w:rsidRPr="00900D58">
        <w:t>de la Constitution;</w:t>
      </w:r>
    </w:p>
    <w:p w:rsidR="00934189" w:rsidRPr="00900D58" w:rsidRDefault="00934189" w:rsidP="00934189">
      <w:pPr>
        <w:pStyle w:val="SingleTxtG"/>
        <w:spacing w:line="220" w:lineRule="atLeast"/>
        <w:ind w:firstLine="567"/>
      </w:pPr>
      <w:r>
        <w:t>c)</w:t>
      </w:r>
      <w:r>
        <w:tab/>
        <w:t>É</w:t>
      </w:r>
      <w:r w:rsidRPr="00900D58">
        <w:t>lections locales, tous les cinq ans;</w:t>
      </w:r>
    </w:p>
    <w:p w:rsidR="00934189" w:rsidRPr="00900D58" w:rsidRDefault="00934189" w:rsidP="00934189">
      <w:pPr>
        <w:pStyle w:val="SingleTxtG"/>
        <w:spacing w:line="220" w:lineRule="atLeast"/>
        <w:ind w:firstLine="567"/>
      </w:pPr>
      <w:r>
        <w:t>d)</w:t>
      </w:r>
      <w:r>
        <w:tab/>
        <w:t>É</w:t>
      </w:r>
      <w:r w:rsidRPr="00900D58">
        <w:t>lections législatives, qui d</w:t>
      </w:r>
      <w:r>
        <w:t>’</w:t>
      </w:r>
      <w:r w:rsidRPr="00900D58">
        <w:t>après la loi actuellement en vigueur ont lieu au</w:t>
      </w:r>
      <w:r>
        <w:t> </w:t>
      </w:r>
      <w:r w:rsidRPr="00900D58">
        <w:t xml:space="preserve">moins tous les cinq ans; </w:t>
      </w:r>
    </w:p>
    <w:p w:rsidR="00934189" w:rsidRPr="00900D58" w:rsidRDefault="00934189" w:rsidP="00934189">
      <w:pPr>
        <w:pStyle w:val="SingleTxtG"/>
        <w:spacing w:line="220" w:lineRule="atLeast"/>
        <w:ind w:firstLine="567"/>
      </w:pPr>
      <w:r>
        <w:t>e)</w:t>
      </w:r>
      <w:r>
        <w:tab/>
        <w:t>É</w:t>
      </w:r>
      <w:r w:rsidRPr="00900D58">
        <w:t>lections au Parlement européen, tous les cinq ans.</w:t>
      </w:r>
    </w:p>
    <w:p w:rsidR="00934189" w:rsidRPr="00900D58" w:rsidRDefault="00934189" w:rsidP="00934189">
      <w:pPr>
        <w:pStyle w:val="ParNoG"/>
        <w:numPr>
          <w:ilvl w:val="0"/>
          <w:numId w:val="3"/>
        </w:numPr>
        <w:spacing w:line="220" w:lineRule="atLeast"/>
      </w:pPr>
      <w:r w:rsidRPr="00900D58">
        <w:t>En Irlande, l</w:t>
      </w:r>
      <w:r>
        <w:t>’</w:t>
      </w:r>
      <w:r w:rsidRPr="00900D58">
        <w:t xml:space="preserve">âge minimum </w:t>
      </w:r>
      <w:r>
        <w:t xml:space="preserve">du vote </w:t>
      </w:r>
      <w:r w:rsidRPr="00900D58">
        <w:t xml:space="preserve">est </w:t>
      </w:r>
      <w:r>
        <w:t xml:space="preserve">fixé à </w:t>
      </w:r>
      <w:r w:rsidRPr="00900D58">
        <w:t>18</w:t>
      </w:r>
      <w:r>
        <w:t> </w:t>
      </w:r>
      <w:r w:rsidRPr="00900D58">
        <w:t xml:space="preserve">ans. Les députés sont élus au scrutin proportionnel à un tour avec report des voix dans les circonscriptions où il y a plusieurs sièges à pourvoir. Sont également élus au scrutin à un tour </w:t>
      </w:r>
      <w:r>
        <w:t xml:space="preserve">avec report des voix </w:t>
      </w:r>
      <w:r w:rsidRPr="00900D58">
        <w:t>le Président</w:t>
      </w:r>
      <w:r>
        <w:t>,</w:t>
      </w:r>
      <w:r w:rsidRPr="00900D58">
        <w:t xml:space="preserve"> les membres du Parlement européen, les membres des autorités lo</w:t>
      </w:r>
      <w:r>
        <w:t>cales et 49 des 60 </w:t>
      </w:r>
      <w:r w:rsidRPr="00900D58">
        <w:t>sénateurs.</w:t>
      </w:r>
    </w:p>
    <w:p w:rsidR="00934189" w:rsidRPr="00900D58" w:rsidRDefault="00934189" w:rsidP="00934189">
      <w:pPr>
        <w:pStyle w:val="H23G"/>
      </w:pPr>
      <w:r>
        <w:tab/>
      </w:r>
      <w:r>
        <w:tab/>
      </w:r>
      <w:r w:rsidRPr="00900D58">
        <w:t>La fonction publique</w:t>
      </w:r>
    </w:p>
    <w:p w:rsidR="00934189" w:rsidRPr="00992278" w:rsidRDefault="00934189" w:rsidP="00934189">
      <w:pPr>
        <w:pStyle w:val="ParNoG"/>
        <w:numPr>
          <w:ilvl w:val="0"/>
          <w:numId w:val="3"/>
        </w:numPr>
        <w:spacing w:line="220" w:lineRule="atLeast"/>
        <w:rPr>
          <w:spacing w:val="-2"/>
        </w:rPr>
      </w:pPr>
      <w:r w:rsidRPr="00992278">
        <w:rPr>
          <w:spacing w:val="-2"/>
        </w:rPr>
        <w:t xml:space="preserve">La base juridique des modalités actuelles d’administration publique est la Constitution et la loi de 1924 sur les ministres et les secrétaires d’État (ci-après «loi de 1924»). En vertu de l’article 28 de la Constitution, les ministres sont en charge de leur ministère. Cette loi, ainsi que les modifications qui y ont été apportées, établissent une classification des fonctions gouvernementales réparties entre les différents ministères. Les ministres sont responsables de toutes les mesures prises par leur ministère. La Cour suprême de l’Irlande a néanmoins confirmé que le principe </w:t>
      </w:r>
      <w:proofErr w:type="spellStart"/>
      <w:r w:rsidRPr="00992278">
        <w:rPr>
          <w:spacing w:val="-2"/>
        </w:rPr>
        <w:t>Carltona</w:t>
      </w:r>
      <w:proofErr w:type="spellEnd"/>
      <w:r w:rsidRPr="00992278">
        <w:rPr>
          <w:spacing w:val="-2"/>
        </w:rPr>
        <w:t xml:space="preserve"> s’applique aux fonctionnaires irlandais, c’est-à-dire que tout acte accompli par un fonctionnaire dans l’exercice de ses fonctions officielles est considéré comme un acte du ministre ou du ministère compétent, même en l’absence de délégation expresse. L’administration quotidienne d’un ministère incombe à son secrétaire général qui a le statut de fonctionnaire. La loi de 1997 sur l’administration des affaires publiques (ci-après «loi de 1997») établit un cadre législatif pour la répartition des pouvoirs, des responsabilités et des obligations au sein des ministères et entre ces derniers.</w:t>
      </w:r>
    </w:p>
    <w:p w:rsidR="00934189" w:rsidRPr="00900D58" w:rsidRDefault="00934189" w:rsidP="00934189">
      <w:pPr>
        <w:pStyle w:val="ParNoG"/>
        <w:numPr>
          <w:ilvl w:val="0"/>
          <w:numId w:val="3"/>
        </w:numPr>
        <w:spacing w:line="220" w:lineRule="atLeast"/>
      </w:pPr>
      <w:r w:rsidRPr="00900D58">
        <w:t>Les fonctionnaires sont politiquement neutres dans l</w:t>
      </w:r>
      <w:r>
        <w:t>’</w:t>
      </w:r>
      <w:r w:rsidRPr="00900D58">
        <w:t>exercice de leurs fonctions et il est interdit aux hauts fonctionnaires et aux cadres intermédiaires de participer aux activités de partis politiques. Les fonctionnaires sont recrutés par voie de concours organisés par une commission indépendante. La fonction publique comprend un certain nombre de catégories qui correspondent à différentes fonctions. Les principales catégories sont les suivantes</w:t>
      </w:r>
      <w:r>
        <w:t>:</w:t>
      </w:r>
      <w:r w:rsidRPr="00900D58">
        <w:t xml:space="preserve"> cadres administratifs</w:t>
      </w:r>
      <w:r>
        <w:t>,</w:t>
      </w:r>
      <w:r w:rsidRPr="00900D58">
        <w:t xml:space="preserve"> chargés de l</w:t>
      </w:r>
      <w:r>
        <w:t>’</w:t>
      </w:r>
      <w:r w:rsidRPr="00900D58">
        <w:t>élaboration des politiques</w:t>
      </w:r>
      <w:r>
        <w:t>;</w:t>
      </w:r>
      <w:r w:rsidRPr="00900D58">
        <w:t xml:space="preserve"> cadres techniques et scientifiques</w:t>
      </w:r>
      <w:r>
        <w:t xml:space="preserve">, </w:t>
      </w:r>
      <w:r w:rsidRPr="00900D58">
        <w:t>qui fournissent des avis spécialisés au sein de la fonction publique</w:t>
      </w:r>
      <w:r>
        <w:t>;</w:t>
      </w:r>
      <w:r w:rsidRPr="00900D58">
        <w:t xml:space="preserve"> personnel d</w:t>
      </w:r>
      <w:r>
        <w:t>’</w:t>
      </w:r>
      <w:r w:rsidRPr="00900D58">
        <w:t>exécution</w:t>
      </w:r>
      <w:r>
        <w:t>,</w:t>
      </w:r>
      <w:r w:rsidRPr="00900D58">
        <w:t xml:space="preserve"> qui applique les politiques</w:t>
      </w:r>
      <w:r>
        <w:t>;</w:t>
      </w:r>
      <w:r w:rsidRPr="00900D58">
        <w:t xml:space="preserve"> personnel de bureau et assimilé (services généraux). La fonction publique </w:t>
      </w:r>
      <w:r>
        <w:t>emploie actuellement environ 35 000 </w:t>
      </w:r>
      <w:r w:rsidRPr="00900D58">
        <w:t>personnes. En outre, les ministres peuvent nommer des conseillers spéci</w:t>
      </w:r>
      <w:r>
        <w:t>aux en vertu de la loi de 1997.</w:t>
      </w:r>
    </w:p>
    <w:p w:rsidR="00934189" w:rsidRPr="00900D58" w:rsidRDefault="00934189" w:rsidP="00934189">
      <w:pPr>
        <w:pStyle w:val="H23G"/>
      </w:pPr>
      <w:r>
        <w:tab/>
      </w:r>
      <w:r>
        <w:tab/>
      </w:r>
      <w:r w:rsidRPr="00900D58">
        <w:t>L</w:t>
      </w:r>
      <w:r>
        <w:t>’administration locale</w:t>
      </w:r>
    </w:p>
    <w:p w:rsidR="00934189" w:rsidRPr="00900D58" w:rsidRDefault="00934189" w:rsidP="00934189">
      <w:pPr>
        <w:pStyle w:val="ParNoG"/>
        <w:numPr>
          <w:ilvl w:val="0"/>
          <w:numId w:val="3"/>
        </w:numPr>
        <w:spacing w:line="220" w:lineRule="atLeast"/>
      </w:pPr>
      <w:r w:rsidRPr="00900D58">
        <w:t>L</w:t>
      </w:r>
      <w:r>
        <w:t>’</w:t>
      </w:r>
      <w:r w:rsidRPr="00900D58">
        <w:t>administration locale est assurée par 114 autorités locales qui bénéficient de diverses sources de financement: subventions de l</w:t>
      </w:r>
      <w:r>
        <w:t>’</w:t>
      </w:r>
      <w:r w:rsidRPr="00900D58">
        <w:t>État, taxes sur les activités commerciales</w:t>
      </w:r>
      <w:r>
        <w:t>,</w:t>
      </w:r>
      <w:r w:rsidRPr="00900D58">
        <w:t xml:space="preserve"> taxes sur certains biens et services et impôts locaux frappant les biens immobiliers. Les autorités locales sont des organes à vocation multiple, responsables </w:t>
      </w:r>
      <w:r>
        <w:t xml:space="preserve">de l’utilisation des terres (zonage) et de </w:t>
      </w:r>
      <w:r w:rsidRPr="00900D58">
        <w:t>l</w:t>
      </w:r>
      <w:r>
        <w:t>’</w:t>
      </w:r>
      <w:r w:rsidRPr="00900D58">
        <w:t>aménagement du territoire</w:t>
      </w:r>
      <w:r>
        <w:t>,</w:t>
      </w:r>
      <w:r w:rsidRPr="00900D58">
        <w:t xml:space="preserve"> de la sécurité incendie et des services d</w:t>
      </w:r>
      <w:r>
        <w:t>’</w:t>
      </w:r>
      <w:r w:rsidRPr="00900D58">
        <w:t>incendie et de secours</w:t>
      </w:r>
      <w:r>
        <w:t>,</w:t>
      </w:r>
      <w:r w:rsidRPr="00900D58">
        <w:t xml:space="preserve"> des logements sociaux, de l</w:t>
      </w:r>
      <w:r>
        <w:t>’</w:t>
      </w:r>
      <w:r w:rsidRPr="00900D58">
        <w:t>entretien des routes, des aides au développement communautaire</w:t>
      </w:r>
      <w:r>
        <w:t xml:space="preserve"> </w:t>
      </w:r>
      <w:r w:rsidRPr="00900D58">
        <w:t>et</w:t>
      </w:r>
      <w:r>
        <w:t xml:space="preserve"> </w:t>
      </w:r>
      <w:r w:rsidRPr="00900D58">
        <w:t>économique local, des bibliothèques</w:t>
      </w:r>
      <w:r>
        <w:t xml:space="preserve"> </w:t>
      </w:r>
      <w:r w:rsidRPr="00900D58">
        <w:t>ainsi que d</w:t>
      </w:r>
      <w:r>
        <w:t>’</w:t>
      </w:r>
      <w:r w:rsidRPr="00900D58">
        <w:t>autres services.</w:t>
      </w:r>
    </w:p>
    <w:p w:rsidR="00934189" w:rsidRPr="00900D58" w:rsidRDefault="00934189" w:rsidP="00934189">
      <w:pPr>
        <w:pStyle w:val="ParNoG"/>
        <w:numPr>
          <w:ilvl w:val="0"/>
          <w:numId w:val="3"/>
        </w:numPr>
        <w:spacing w:line="236" w:lineRule="atLeast"/>
      </w:pPr>
      <w:r w:rsidRPr="00900D58">
        <w:t>La loi de 2014 sur la réforme de l</w:t>
      </w:r>
      <w:r>
        <w:t>’</w:t>
      </w:r>
      <w:r w:rsidRPr="00900D58">
        <w:t>administration locale prévoit un vaste programme de réforme de l</w:t>
      </w:r>
      <w:r>
        <w:t>’</w:t>
      </w:r>
      <w:r w:rsidRPr="00900D58">
        <w:t xml:space="preserve">administration locale qui </w:t>
      </w:r>
      <w:r>
        <w:t>vise à renforcer et améliorer les structures, les fonctions, l</w:t>
      </w:r>
      <w:r w:rsidRPr="00900D58">
        <w:t xml:space="preserve">es ressources, </w:t>
      </w:r>
      <w:r>
        <w:t xml:space="preserve">le fonctionnement et </w:t>
      </w:r>
      <w:r w:rsidRPr="00900D58">
        <w:t>l</w:t>
      </w:r>
      <w:r>
        <w:t>’</w:t>
      </w:r>
      <w:r w:rsidRPr="00900D58">
        <w:t>administra</w:t>
      </w:r>
      <w:r>
        <w:t>tion des collectivités locales.</w:t>
      </w:r>
    </w:p>
    <w:p w:rsidR="00934189" w:rsidRPr="00900D58" w:rsidRDefault="00934189" w:rsidP="00934189">
      <w:pPr>
        <w:pStyle w:val="ParNoG"/>
        <w:numPr>
          <w:ilvl w:val="0"/>
          <w:numId w:val="3"/>
        </w:numPr>
        <w:spacing w:line="234" w:lineRule="atLeast"/>
      </w:pPr>
      <w:r w:rsidRPr="00900D58">
        <w:t xml:space="preserve">Le programme vise en particulier à renforcer les structures au niveau </w:t>
      </w:r>
      <w:r>
        <w:t xml:space="preserve">des </w:t>
      </w:r>
      <w:r w:rsidRPr="00900D58">
        <w:t>régio</w:t>
      </w:r>
      <w:r>
        <w:t>ns</w:t>
      </w:r>
      <w:r w:rsidRPr="00900D58">
        <w:t xml:space="preserve">, </w:t>
      </w:r>
      <w:r>
        <w:t>des</w:t>
      </w:r>
      <w:r w:rsidRPr="00900D58">
        <w:t xml:space="preserve"> comtés et des </w:t>
      </w:r>
      <w:proofErr w:type="spellStart"/>
      <w:r w:rsidRPr="00900D58">
        <w:t>sous-comtés</w:t>
      </w:r>
      <w:proofErr w:type="spellEnd"/>
      <w:r w:rsidRPr="00900D58">
        <w:t xml:space="preserve">; à </w:t>
      </w:r>
      <w:r>
        <w:t xml:space="preserve">élargir le </w:t>
      </w:r>
      <w:r w:rsidRPr="00900D58">
        <w:t xml:space="preserve">rôle </w:t>
      </w:r>
      <w:r>
        <w:t xml:space="preserve">des autorités </w:t>
      </w:r>
      <w:r w:rsidRPr="00900D58">
        <w:t>locale</w:t>
      </w:r>
      <w:r>
        <w:t>s</w:t>
      </w:r>
      <w:r w:rsidRPr="00900D58">
        <w:t>; à maximiser l</w:t>
      </w:r>
      <w:r>
        <w:t>’</w:t>
      </w:r>
      <w:r w:rsidRPr="00900D58">
        <w:t>efficacité opérationnelle et organisationnelle; à améliorer l</w:t>
      </w:r>
      <w:r>
        <w:t>a gouvernance</w:t>
      </w:r>
      <w:r w:rsidRPr="00900D58">
        <w:t>, la su</w:t>
      </w:r>
      <w:r>
        <w:t xml:space="preserve">pervision et l’aptitude à l’exercice des responsabilités </w:t>
      </w:r>
      <w:r w:rsidRPr="00900D58">
        <w:t>politique</w:t>
      </w:r>
      <w:r>
        <w:t>s</w:t>
      </w:r>
      <w:r w:rsidRPr="00900D58">
        <w:t xml:space="preserve"> </w:t>
      </w:r>
      <w:r>
        <w:t xml:space="preserve">et exécutives </w:t>
      </w:r>
      <w:r w:rsidRPr="00900D58">
        <w:t>locale</w:t>
      </w:r>
      <w:r>
        <w:t>s</w:t>
      </w:r>
      <w:r w:rsidRPr="00900D58">
        <w:t xml:space="preserve">; à </w:t>
      </w:r>
      <w:r>
        <w:t>orient</w:t>
      </w:r>
      <w:r w:rsidRPr="00900D58">
        <w:t>er le développement économique, social et communautaire; et à représenter les citoyens et les communautés locales de manière eff</w:t>
      </w:r>
      <w:r>
        <w:t>icac</w:t>
      </w:r>
      <w:r w:rsidRPr="00900D58">
        <w:t xml:space="preserve">e et responsable. Le nombre de collectivités locales sera réduit à 31 (comtés et </w:t>
      </w:r>
      <w:r>
        <w:t>municipalité</w:t>
      </w:r>
      <w:r w:rsidRPr="00900D58">
        <w:t>s) à la suite d</w:t>
      </w:r>
      <w:r>
        <w:t>’</w:t>
      </w:r>
      <w:r w:rsidRPr="00900D58">
        <w:t>élections locales organi</w:t>
      </w:r>
      <w:r>
        <w:t xml:space="preserve">sées en mai 2014, chaque comté </w:t>
      </w:r>
      <w:r w:rsidRPr="00900D58">
        <w:t xml:space="preserve">étant </w:t>
      </w:r>
      <w:r>
        <w:t xml:space="preserve">composé de </w:t>
      </w:r>
      <w:r w:rsidRPr="00900D58">
        <w:t>district</w:t>
      </w:r>
      <w:r>
        <w:t>s</w:t>
      </w:r>
      <w:r w:rsidRPr="00900D58">
        <w:t xml:space="preserve"> municipa</w:t>
      </w:r>
      <w:r>
        <w:t>ux</w:t>
      </w:r>
      <w:r w:rsidRPr="00900D58">
        <w:t xml:space="preserve"> organisé</w:t>
      </w:r>
      <w:r>
        <w:t>s</w:t>
      </w:r>
      <w:r w:rsidRPr="00900D58">
        <w:t xml:space="preserve"> autour d</w:t>
      </w:r>
      <w:r>
        <w:t>es</w:t>
      </w:r>
      <w:r w:rsidRPr="00900D58">
        <w:t xml:space="preserve"> ville</w:t>
      </w:r>
      <w:r>
        <w:t>s</w:t>
      </w:r>
      <w:r w:rsidRPr="00900D58">
        <w:t xml:space="preserve"> principale</w:t>
      </w:r>
      <w:r>
        <w:t>s</w:t>
      </w:r>
      <w:r w:rsidRPr="00900D58">
        <w:t xml:space="preserve"> et de </w:t>
      </w:r>
      <w:r>
        <w:t>leur périphérie</w:t>
      </w:r>
      <w:r w:rsidRPr="00900D58">
        <w:t>. Il y aura une seule instance exécutive ou opérationnelle à l</w:t>
      </w:r>
      <w:r>
        <w:t>’</w:t>
      </w:r>
      <w:r w:rsidRPr="00900D58">
        <w:t>échelle du comté, avec des ressources à la disposition aussi bien du comté que d</w:t>
      </w:r>
      <w:r>
        <w:t>es</w:t>
      </w:r>
      <w:r w:rsidRPr="00900D58">
        <w:t xml:space="preserve"> district</w:t>
      </w:r>
      <w:r>
        <w:t>s</w:t>
      </w:r>
      <w:r w:rsidRPr="00900D58">
        <w:t xml:space="preserve">, et un ensemble très large de fonctions seront </w:t>
      </w:r>
      <w:r>
        <w:t>assur</w:t>
      </w:r>
      <w:r w:rsidRPr="00900D58">
        <w:t>ées par des élus au niveau d</w:t>
      </w:r>
      <w:r>
        <w:t>es</w:t>
      </w:r>
      <w:r w:rsidRPr="00900D58">
        <w:t xml:space="preserve"> district</w:t>
      </w:r>
      <w:r>
        <w:t>s</w:t>
      </w:r>
      <w:r w:rsidRPr="00900D58">
        <w:t>, les questions stratégiques étant réglées au niveau du comté. Une rationalisation des instances régionales, qui se composent actuellement de huit autorités et deux assemblées, est en cours</w:t>
      </w:r>
      <w:r>
        <w:t>; elle</w:t>
      </w:r>
      <w:r w:rsidRPr="00900D58">
        <w:t xml:space="preserve"> vise à </w:t>
      </w:r>
      <w:r>
        <w:t xml:space="preserve">leur </w:t>
      </w:r>
      <w:r w:rsidRPr="00900D58">
        <w:t>conférer</w:t>
      </w:r>
      <w:r>
        <w:t xml:space="preserve"> </w:t>
      </w:r>
      <w:r w:rsidRPr="00900D58">
        <w:t>un rôle principal de planification et de su</w:t>
      </w:r>
      <w:r>
        <w:t xml:space="preserve">pervision </w:t>
      </w:r>
      <w:r w:rsidRPr="00900D58">
        <w:t>stratégiques.</w:t>
      </w:r>
    </w:p>
    <w:p w:rsidR="00934189" w:rsidRPr="00900D58" w:rsidRDefault="00934189" w:rsidP="00934189">
      <w:pPr>
        <w:pStyle w:val="ParNoG"/>
        <w:numPr>
          <w:ilvl w:val="0"/>
          <w:numId w:val="3"/>
        </w:numPr>
        <w:spacing w:line="234" w:lineRule="atLeast"/>
      </w:pPr>
      <w:r w:rsidRPr="00900D58">
        <w:t>Selon les propositions de réforme, l</w:t>
      </w:r>
      <w:r>
        <w:t xml:space="preserve">es autorités </w:t>
      </w:r>
      <w:r w:rsidRPr="00900D58">
        <w:t>locale</w:t>
      </w:r>
      <w:r>
        <w:t>s</w:t>
      </w:r>
      <w:r w:rsidRPr="00900D58">
        <w:t xml:space="preserve"> jouerai</w:t>
      </w:r>
      <w:r>
        <w:t>en</w:t>
      </w:r>
      <w:r w:rsidRPr="00900D58">
        <w:t xml:space="preserve">t un rôle </w:t>
      </w:r>
      <w:r>
        <w:t xml:space="preserve">considérablement accru </w:t>
      </w:r>
      <w:r w:rsidRPr="00900D58">
        <w:t>dans les programmes de développement local et communautaire</w:t>
      </w:r>
      <w:r>
        <w:t xml:space="preserve"> </w:t>
      </w:r>
      <w:r w:rsidRPr="00900D58">
        <w:t>dans le cadre de l</w:t>
      </w:r>
      <w:r>
        <w:t xml:space="preserve">’harmonisation entre le </w:t>
      </w:r>
      <w:r w:rsidRPr="00900D58">
        <w:t xml:space="preserve">secteur du développement local </w:t>
      </w:r>
      <w:r>
        <w:t>et</w:t>
      </w:r>
      <w:r w:rsidRPr="00900D58">
        <w:t xml:space="preserve"> celui de l</w:t>
      </w:r>
      <w:r>
        <w:t>’</w:t>
      </w:r>
      <w:r w:rsidRPr="00900D58">
        <w:t>administration locale. Le rôle</w:t>
      </w:r>
      <w:r>
        <w:t xml:space="preserve"> élargi de </w:t>
      </w:r>
      <w:r w:rsidRPr="00900D58">
        <w:t>l</w:t>
      </w:r>
      <w:r>
        <w:t>’</w:t>
      </w:r>
      <w:r w:rsidRPr="00900D58">
        <w:t xml:space="preserve">administration locale dans ce domaine </w:t>
      </w:r>
      <w:r>
        <w:t>serai</w:t>
      </w:r>
      <w:r w:rsidRPr="00900D58">
        <w:t>t conforme à son objectif de promotion du bien-être et de la qualité de vie des habitants et des co</w:t>
      </w:r>
      <w:r>
        <w:t>mmunautés</w:t>
      </w:r>
      <w:r w:rsidRPr="00900D58">
        <w:t>. L</w:t>
      </w:r>
      <w:r>
        <w:t>’</w:t>
      </w:r>
      <w:r w:rsidRPr="00900D58">
        <w:t>administration locale sera en mesure de collaborer avec les entités et communautés locales, ainsi qu</w:t>
      </w:r>
      <w:r>
        <w:t>’</w:t>
      </w:r>
      <w:r w:rsidRPr="00900D58">
        <w:t xml:space="preserve">avec les </w:t>
      </w:r>
      <w:r>
        <w:t>structur</w:t>
      </w:r>
      <w:r w:rsidRPr="00900D58">
        <w:t xml:space="preserve">es du Gouvernement central, pour </w:t>
      </w:r>
      <w:r>
        <w:t xml:space="preserve">améliorer </w:t>
      </w:r>
      <w:r w:rsidRPr="00900D58">
        <w:t>la cohérence, l</w:t>
      </w:r>
      <w:r>
        <w:t>’efficience</w:t>
      </w:r>
      <w:r w:rsidRPr="00900D58">
        <w:t>, l</w:t>
      </w:r>
      <w:r>
        <w:t>’</w:t>
      </w:r>
      <w:r w:rsidRPr="00900D58">
        <w:t>efficacité et l</w:t>
      </w:r>
      <w:r>
        <w:t xml:space="preserve">a gouvernance </w:t>
      </w:r>
      <w:r w:rsidRPr="00900D58">
        <w:t>des programmes et activités de développement loca</w:t>
      </w:r>
      <w:r>
        <w:t>l</w:t>
      </w:r>
      <w:r w:rsidRPr="00900D58">
        <w:t>.</w:t>
      </w:r>
    </w:p>
    <w:p w:rsidR="00934189" w:rsidRPr="00900D58" w:rsidRDefault="00934189" w:rsidP="00934189">
      <w:pPr>
        <w:pStyle w:val="H23G"/>
        <w:spacing w:before="200" w:line="220" w:lineRule="exact"/>
      </w:pPr>
      <w:r>
        <w:tab/>
      </w:r>
      <w:r>
        <w:tab/>
      </w:r>
      <w:r w:rsidRPr="00900D58">
        <w:t xml:space="preserve">Administration de </w:t>
      </w:r>
      <w:r>
        <w:t>la justice</w:t>
      </w:r>
    </w:p>
    <w:p w:rsidR="00934189" w:rsidRPr="00900D58" w:rsidRDefault="00934189" w:rsidP="00934189">
      <w:pPr>
        <w:pStyle w:val="H4G"/>
        <w:spacing w:before="200" w:line="220" w:lineRule="exact"/>
      </w:pPr>
      <w:r>
        <w:tab/>
      </w:r>
      <w:r>
        <w:tab/>
      </w:r>
      <w:r w:rsidRPr="00900D58">
        <w:t xml:space="preserve">An Garda </w:t>
      </w:r>
      <w:proofErr w:type="spellStart"/>
      <w:r w:rsidRPr="00900D58">
        <w:t>Síochána</w:t>
      </w:r>
      <w:proofErr w:type="spellEnd"/>
      <w:r w:rsidRPr="00900D58">
        <w:t xml:space="preserve"> (Force de police nationale)</w:t>
      </w:r>
    </w:p>
    <w:p w:rsidR="00934189" w:rsidRPr="008159E0" w:rsidRDefault="00934189" w:rsidP="00934189">
      <w:pPr>
        <w:pStyle w:val="ParNoG"/>
        <w:numPr>
          <w:ilvl w:val="0"/>
          <w:numId w:val="3"/>
        </w:numPr>
      </w:pPr>
      <w:r w:rsidRPr="008159E0">
        <w:t>L</w:t>
      </w:r>
      <w:r>
        <w:t>’</w:t>
      </w:r>
      <w:r w:rsidRPr="008159E0">
        <w:t>Irlande a un unique service de police nationale, An</w:t>
      </w:r>
      <w:bookmarkStart w:id="0" w:name="hit3"/>
      <w:bookmarkEnd w:id="0"/>
      <w:r w:rsidRPr="008159E0">
        <w:t xml:space="preserve"> Garda </w:t>
      </w:r>
      <w:proofErr w:type="spellStart"/>
      <w:r w:rsidRPr="008159E0">
        <w:t>Síochána</w:t>
      </w:r>
      <w:proofErr w:type="spellEnd"/>
      <w:r w:rsidRPr="008159E0">
        <w:t xml:space="preserve">, qui compte </w:t>
      </w:r>
      <w:r w:rsidRPr="00A43134">
        <w:rPr>
          <w:spacing w:val="-4"/>
        </w:rPr>
        <w:t xml:space="preserve">actuellement 13 330 membres. </w:t>
      </w:r>
      <w:r w:rsidRPr="00A43134">
        <w:rPr>
          <w:spacing w:val="-6"/>
        </w:rPr>
        <w:t>Il y a en outre 1 087 réservistes</w:t>
      </w:r>
      <w:r w:rsidRPr="00A43134">
        <w:rPr>
          <w:spacing w:val="-4"/>
        </w:rPr>
        <w:t xml:space="preserve"> opérationnels et 173 en formation.</w:t>
      </w:r>
    </w:p>
    <w:p w:rsidR="00934189" w:rsidRPr="00900D58" w:rsidRDefault="00934189" w:rsidP="00934189">
      <w:pPr>
        <w:pStyle w:val="ParNoG"/>
        <w:numPr>
          <w:ilvl w:val="0"/>
          <w:numId w:val="3"/>
        </w:numPr>
        <w:spacing w:line="234" w:lineRule="atLeast"/>
      </w:pPr>
      <w:r w:rsidRPr="00900D58">
        <w:t xml:space="preserve">La </w:t>
      </w:r>
      <w:r>
        <w:t xml:space="preserve">dotation en personnel </w:t>
      </w:r>
      <w:r w:rsidRPr="00900D58">
        <w:t>est déterminée par plusieurs paramètres, dont la démographie, les programmes d</w:t>
      </w:r>
      <w:r>
        <w:t>’</w:t>
      </w:r>
      <w:r w:rsidRPr="00900D58">
        <w:t>activités policières</w:t>
      </w:r>
      <w:r>
        <w:t>,</w:t>
      </w:r>
      <w:r w:rsidRPr="00900D58">
        <w:t xml:space="preserve"> les besoins et la sécurité de l</w:t>
      </w:r>
      <w:r>
        <w:t>’</w:t>
      </w:r>
      <w:r w:rsidRPr="00900D58">
        <w:t xml:space="preserve">État. De ce fait, les effectifs policiers minimaux requis pour les années </w:t>
      </w:r>
      <w:r>
        <w:t xml:space="preserve">à venir </w:t>
      </w:r>
      <w:r w:rsidRPr="00900D58">
        <w:t>ne sont jamais connus longtemps à l</w:t>
      </w:r>
      <w:r>
        <w:t>’</w:t>
      </w:r>
      <w:r w:rsidRPr="00900D58">
        <w:t xml:space="preserve">avance. Le personnel policier affecté partout dans le pays ainsi que les </w:t>
      </w:r>
      <w:r>
        <w:t xml:space="preserve">mécanismes généraux et la stratégie opérationnelle </w:t>
      </w:r>
      <w:r w:rsidRPr="00900D58">
        <w:t xml:space="preserve">sont continuellement </w:t>
      </w:r>
      <w:r>
        <w:t>réévalu</w:t>
      </w:r>
      <w:r w:rsidRPr="00900D58">
        <w:t xml:space="preserve">és. </w:t>
      </w:r>
      <w:r>
        <w:t xml:space="preserve">Un tel suivi vise à garantir </w:t>
      </w:r>
      <w:r w:rsidRPr="00900D58">
        <w:t xml:space="preserve">que les ressources de la Garda sont exploitées au mieux et que le meilleur service possible </w:t>
      </w:r>
      <w:r>
        <w:t>e</w:t>
      </w:r>
      <w:r w:rsidRPr="00900D58">
        <w:t xml:space="preserve">st fourni à la population. La Garda </w:t>
      </w:r>
      <w:proofErr w:type="spellStart"/>
      <w:r w:rsidRPr="00900D58">
        <w:t>Síochána</w:t>
      </w:r>
      <w:proofErr w:type="spellEnd"/>
      <w:r w:rsidRPr="00900D58">
        <w:t xml:space="preserve"> est responsable des activités de police ainsi que de la sécurité de l</w:t>
      </w:r>
      <w:r>
        <w:t>’</w:t>
      </w:r>
      <w:r w:rsidRPr="00900D58">
        <w:t>État</w:t>
      </w:r>
      <w:r>
        <w:t>. L’</w:t>
      </w:r>
      <w:r w:rsidRPr="00900D58">
        <w:t>article</w:t>
      </w:r>
      <w:r>
        <w:t> </w:t>
      </w:r>
      <w:r w:rsidRPr="00900D58">
        <w:t xml:space="preserve">7 de la loi de 2005 sur la Garda </w:t>
      </w:r>
      <w:proofErr w:type="spellStart"/>
      <w:r w:rsidRPr="00900D58">
        <w:t>Síochána</w:t>
      </w:r>
      <w:proofErr w:type="spellEnd"/>
      <w:r>
        <w:t xml:space="preserve"> en fait l’un de ses </w:t>
      </w:r>
      <w:r w:rsidRPr="00900D58">
        <w:t>objectifs.</w:t>
      </w:r>
    </w:p>
    <w:p w:rsidR="00934189" w:rsidRPr="00900D58" w:rsidRDefault="00934189" w:rsidP="00934189">
      <w:pPr>
        <w:pStyle w:val="ParNoG"/>
        <w:numPr>
          <w:ilvl w:val="0"/>
          <w:numId w:val="3"/>
        </w:numPr>
      </w:pPr>
      <w:r w:rsidRPr="00900D58">
        <w:t xml:space="preserve">La </w:t>
      </w:r>
      <w:bookmarkStart w:id="1" w:name="hit11"/>
      <w:bookmarkEnd w:id="1"/>
      <w:r w:rsidRPr="00900D58">
        <w:t xml:space="preserve">Garda </w:t>
      </w:r>
      <w:proofErr w:type="spellStart"/>
      <w:r w:rsidRPr="00900D58">
        <w:t>Síochána</w:t>
      </w:r>
      <w:proofErr w:type="spellEnd"/>
      <w:r w:rsidRPr="00900D58">
        <w:t xml:space="preserve"> est établie par la loi et sa gestion interne est soumise aux règlements pris par le Ministre de la justice, de l</w:t>
      </w:r>
      <w:r>
        <w:t>’</w:t>
      </w:r>
      <w:r w:rsidRPr="00900D58">
        <w:t>égalité et de la réforme législative. Elle</w:t>
      </w:r>
      <w:r>
        <w:t> </w:t>
      </w:r>
      <w:r w:rsidRPr="00900D58">
        <w:t>jouit d</w:t>
      </w:r>
      <w:r>
        <w:t>’</w:t>
      </w:r>
      <w:r w:rsidRPr="00900D58">
        <w:t>une indépendance opérationnelle sous réserve du cadre général financier et</w:t>
      </w:r>
      <w:r>
        <w:t> </w:t>
      </w:r>
      <w:r w:rsidRPr="00900D58">
        <w:t>réglementaire mis en place par le Ministre.</w:t>
      </w:r>
    </w:p>
    <w:p w:rsidR="00934189" w:rsidRPr="00900D58" w:rsidRDefault="00934189" w:rsidP="00934189">
      <w:pPr>
        <w:pStyle w:val="ParNoG"/>
        <w:keepNext/>
        <w:numPr>
          <w:ilvl w:val="0"/>
          <w:numId w:val="3"/>
        </w:numPr>
      </w:pPr>
      <w:r w:rsidRPr="00900D58">
        <w:t>L</w:t>
      </w:r>
      <w:r>
        <w:t>’</w:t>
      </w:r>
      <w:r w:rsidRPr="00900D58">
        <w:t>article</w:t>
      </w:r>
      <w:r>
        <w:t> </w:t>
      </w:r>
      <w:r w:rsidRPr="00900D58">
        <w:t>7 de la loi sur la</w:t>
      </w:r>
      <w:bookmarkStart w:id="2" w:name="hit19"/>
      <w:bookmarkEnd w:id="2"/>
      <w:r w:rsidRPr="00900D58">
        <w:t xml:space="preserve"> Garda </w:t>
      </w:r>
      <w:proofErr w:type="spellStart"/>
      <w:r w:rsidRPr="00900D58">
        <w:t>Síochána</w:t>
      </w:r>
      <w:proofErr w:type="spellEnd"/>
      <w:r w:rsidRPr="00900D58">
        <w:t xml:space="preserve"> énonce les objectifs de la police:</w:t>
      </w:r>
    </w:p>
    <w:p w:rsidR="00934189" w:rsidRPr="00900D58" w:rsidRDefault="00934189" w:rsidP="00934189">
      <w:pPr>
        <w:pStyle w:val="SingleTxtG"/>
        <w:ind w:firstLine="567"/>
      </w:pPr>
      <w:r>
        <w:t>a)</w:t>
      </w:r>
      <w:r>
        <w:tab/>
      </w:r>
      <w:r w:rsidRPr="00900D58">
        <w:t>Préserver la paix et maintenir l</w:t>
      </w:r>
      <w:r>
        <w:t>’</w:t>
      </w:r>
      <w:r w:rsidRPr="00900D58">
        <w:t>ordre public;</w:t>
      </w:r>
    </w:p>
    <w:p w:rsidR="00934189" w:rsidRPr="00900D58" w:rsidRDefault="00934189" w:rsidP="00934189">
      <w:pPr>
        <w:pStyle w:val="SingleTxtG"/>
        <w:ind w:firstLine="567"/>
      </w:pPr>
      <w:r>
        <w:t>b)</w:t>
      </w:r>
      <w:r>
        <w:tab/>
      </w:r>
      <w:r w:rsidRPr="00900D58">
        <w:t>Proté</w:t>
      </w:r>
      <w:r>
        <w:t>ger les personnes et les biens;</w:t>
      </w:r>
    </w:p>
    <w:p w:rsidR="00934189" w:rsidRPr="00900D58" w:rsidRDefault="00934189" w:rsidP="00934189">
      <w:pPr>
        <w:pStyle w:val="SingleTxtG"/>
        <w:ind w:firstLine="567"/>
      </w:pPr>
      <w:r>
        <w:t>c)</w:t>
      </w:r>
      <w:r>
        <w:tab/>
      </w:r>
      <w:r w:rsidRPr="00900D58">
        <w:t>Défendre les droits fondamentaux de chaque individu;</w:t>
      </w:r>
    </w:p>
    <w:p w:rsidR="00934189" w:rsidRPr="00900D58" w:rsidRDefault="00934189" w:rsidP="00934189">
      <w:pPr>
        <w:pStyle w:val="SingleTxtG"/>
        <w:ind w:firstLine="567"/>
      </w:pPr>
      <w:r>
        <w:t>d)</w:t>
      </w:r>
      <w:r>
        <w:tab/>
      </w:r>
      <w:r w:rsidRPr="00900D58">
        <w:t>Protéger la sécurité de l</w:t>
      </w:r>
      <w:r>
        <w:t>’État;</w:t>
      </w:r>
    </w:p>
    <w:p w:rsidR="00934189" w:rsidRPr="00900D58" w:rsidRDefault="00934189" w:rsidP="00934189">
      <w:pPr>
        <w:pStyle w:val="SingleTxtG"/>
        <w:ind w:firstLine="567"/>
      </w:pPr>
      <w:r>
        <w:t>e)</w:t>
      </w:r>
      <w:r>
        <w:tab/>
      </w:r>
      <w:r w:rsidRPr="00900D58">
        <w:t>Prévenir la criminalité;</w:t>
      </w:r>
    </w:p>
    <w:p w:rsidR="00934189" w:rsidRPr="00900D58" w:rsidRDefault="00934189" w:rsidP="00934189">
      <w:pPr>
        <w:pStyle w:val="SingleTxtG"/>
        <w:ind w:firstLine="567"/>
      </w:pPr>
      <w:r>
        <w:t>f)</w:t>
      </w:r>
      <w:r>
        <w:tab/>
        <w:t>T</w:t>
      </w:r>
      <w:r w:rsidRPr="00900D58">
        <w:t>raduire les criminels en justice, notamment en détectant les infract</w:t>
      </w:r>
      <w:r>
        <w:t>ions et en menant des enquêtes;</w:t>
      </w:r>
    </w:p>
    <w:p w:rsidR="00934189" w:rsidRPr="00900D58" w:rsidRDefault="00934189" w:rsidP="00934189">
      <w:pPr>
        <w:pStyle w:val="SingleTxtG"/>
        <w:ind w:firstLine="567"/>
      </w:pPr>
      <w:r>
        <w:t>g)</w:t>
      </w:r>
      <w:r>
        <w:tab/>
      </w:r>
      <w:r w:rsidRPr="00900D58">
        <w:t>Réguler et contrôler la circulation routière et</w:t>
      </w:r>
      <w:r>
        <w:t xml:space="preserve"> améliorer la sécurité routière;</w:t>
      </w:r>
      <w:r w:rsidRPr="00900D58">
        <w:t xml:space="preserve"> </w:t>
      </w:r>
      <w:r>
        <w:t>et</w:t>
      </w:r>
    </w:p>
    <w:p w:rsidR="00934189" w:rsidRPr="00900D58" w:rsidRDefault="00934189" w:rsidP="00934189">
      <w:pPr>
        <w:pStyle w:val="SingleTxtG"/>
        <w:ind w:firstLine="567"/>
      </w:pPr>
      <w:r>
        <w:t>h)</w:t>
      </w:r>
      <w:r>
        <w:tab/>
        <w:t>A</w:t>
      </w:r>
      <w:r w:rsidRPr="00900D58">
        <w:t xml:space="preserve">utres </w:t>
      </w:r>
      <w:r>
        <w:t>fonctions prévues par la loi, y </w:t>
      </w:r>
      <w:r w:rsidRPr="00900D58">
        <w:t>compris dans le domaine de l</w:t>
      </w:r>
      <w:r>
        <w:t>’</w:t>
      </w:r>
      <w:r w:rsidRPr="00900D58">
        <w:t>immigration.</w:t>
      </w:r>
    </w:p>
    <w:p w:rsidR="00934189" w:rsidRPr="00900D58" w:rsidRDefault="00934189" w:rsidP="00934189">
      <w:pPr>
        <w:pStyle w:val="ParNoG"/>
        <w:numPr>
          <w:ilvl w:val="0"/>
          <w:numId w:val="3"/>
        </w:numPr>
      </w:pPr>
      <w:r w:rsidRPr="00900D58">
        <w:t>T</w:t>
      </w:r>
      <w:r>
        <w:t>ous les officiers supérieurs, y </w:t>
      </w:r>
      <w:r w:rsidRPr="00900D58">
        <w:t xml:space="preserve">compris le Directeur des services de police, sont nommés par le Gouvernement. Le processus démocratique </w:t>
      </w:r>
      <w:r>
        <w:t>qui garantit que</w:t>
      </w:r>
      <w:r w:rsidRPr="00900D58">
        <w:t xml:space="preserve"> la police a</w:t>
      </w:r>
      <w:r>
        <w:t>it</w:t>
      </w:r>
      <w:r w:rsidRPr="00900D58">
        <w:t xml:space="preserve"> </w:t>
      </w:r>
      <w:r>
        <w:t xml:space="preserve">à rendre des comptes a </w:t>
      </w:r>
      <w:r w:rsidRPr="00900D58">
        <w:t xml:space="preserve">été renforcé par les dispositions de la loi de 2005 sur la </w:t>
      </w:r>
      <w:bookmarkStart w:id="3" w:name="hit25"/>
      <w:bookmarkEnd w:id="3"/>
      <w:r w:rsidRPr="00900D58">
        <w:t xml:space="preserve">Garda </w:t>
      </w:r>
      <w:proofErr w:type="spellStart"/>
      <w:r w:rsidRPr="00900D58">
        <w:t>Síochána</w:t>
      </w:r>
      <w:proofErr w:type="spellEnd"/>
      <w:r w:rsidRPr="00900D58">
        <w:t>. Les déclarations de stratégie et les programmes annuels d</w:t>
      </w:r>
      <w:r>
        <w:t>’</w:t>
      </w:r>
      <w:r w:rsidRPr="00900D58">
        <w:t>activités du Directeur de la Garda sont soumis à l</w:t>
      </w:r>
      <w:r>
        <w:t>’</w:t>
      </w:r>
      <w:r w:rsidRPr="00900D58">
        <w:t>approbation du Ministre. Le Directeur doit faire rapport au Ministre selon les besoins; celui-ci est politiquement responsable de la</w:t>
      </w:r>
      <w:bookmarkStart w:id="4" w:name="hit29"/>
      <w:bookmarkEnd w:id="4"/>
      <w:r w:rsidRPr="00900D58">
        <w:t xml:space="preserve"> Garda </w:t>
      </w:r>
      <w:proofErr w:type="spellStart"/>
      <w:r w:rsidRPr="00900D58">
        <w:t>Síochána</w:t>
      </w:r>
      <w:proofErr w:type="spellEnd"/>
      <w:r w:rsidRPr="00900D58">
        <w:t xml:space="preserve"> devant le Parlement irlandais.</w:t>
      </w:r>
    </w:p>
    <w:p w:rsidR="00934189" w:rsidRPr="00900D58" w:rsidRDefault="00934189" w:rsidP="00934189">
      <w:pPr>
        <w:pStyle w:val="ParNoG"/>
        <w:numPr>
          <w:ilvl w:val="0"/>
          <w:numId w:val="3"/>
        </w:numPr>
      </w:pPr>
      <w:r>
        <w:t>Des dispositions ont également été prises pour garantir l’obligation de rendre compte au niveau local. D</w:t>
      </w:r>
      <w:r w:rsidRPr="00900D58">
        <w:t xml:space="preserve">es commissions </w:t>
      </w:r>
      <w:r>
        <w:t>conjointe</w:t>
      </w:r>
      <w:r w:rsidRPr="00900D58">
        <w:t xml:space="preserve">s ont </w:t>
      </w:r>
      <w:r>
        <w:t xml:space="preserve">ainsi </w:t>
      </w:r>
      <w:r w:rsidRPr="00900D58">
        <w:t xml:space="preserve">été établies dans </w:t>
      </w:r>
      <w:r>
        <w:t xml:space="preserve">toutes les administrations </w:t>
      </w:r>
      <w:r w:rsidRPr="00900D58">
        <w:t>locale</w:t>
      </w:r>
      <w:r>
        <w:t>s</w:t>
      </w:r>
      <w:r w:rsidRPr="00900D58">
        <w:t xml:space="preserve"> en vertu de la lo</w:t>
      </w:r>
      <w:r>
        <w:t xml:space="preserve">i de 2005 sur la Garda </w:t>
      </w:r>
      <w:proofErr w:type="spellStart"/>
      <w:r>
        <w:t>Síochána</w:t>
      </w:r>
      <w:proofErr w:type="spellEnd"/>
      <w:r w:rsidRPr="00900D58">
        <w:t xml:space="preserve">. Les commissions </w:t>
      </w:r>
      <w:r>
        <w:t>représente</w:t>
      </w:r>
      <w:r w:rsidRPr="00900D58">
        <w:t xml:space="preserve">nt </w:t>
      </w:r>
      <w:r>
        <w:t>un espace de consultation</w:t>
      </w:r>
      <w:r w:rsidRPr="00900D58">
        <w:t xml:space="preserve"> et </w:t>
      </w:r>
      <w:r>
        <w:t>de</w:t>
      </w:r>
      <w:r w:rsidRPr="00900D58">
        <w:t xml:space="preserve"> coopération entre la Garda </w:t>
      </w:r>
      <w:proofErr w:type="spellStart"/>
      <w:r w:rsidRPr="00900D58">
        <w:t>Síochána</w:t>
      </w:r>
      <w:proofErr w:type="spellEnd"/>
      <w:r w:rsidRPr="00900D58">
        <w:t>, l</w:t>
      </w:r>
      <w:r>
        <w:t xml:space="preserve">’autorité </w:t>
      </w:r>
      <w:r w:rsidRPr="00900D58">
        <w:t>locale</w:t>
      </w:r>
      <w:r>
        <w:t>,</w:t>
      </w:r>
      <w:r w:rsidRPr="00900D58">
        <w:t xml:space="preserve"> les élus et </w:t>
      </w:r>
      <w:r>
        <w:t xml:space="preserve">les </w:t>
      </w:r>
      <w:r w:rsidRPr="00900D58">
        <w:t xml:space="preserve">autres représentants locaux </w:t>
      </w:r>
      <w:r>
        <w:t>à propos de</w:t>
      </w:r>
      <w:r w:rsidRPr="00900D58">
        <w:t xml:space="preserve"> questions liées aux </w:t>
      </w:r>
      <w:r>
        <w:t>activités policières locales</w:t>
      </w:r>
      <w:r w:rsidRPr="00900D58">
        <w:t xml:space="preserve">. </w:t>
      </w:r>
      <w:r>
        <w:t>Ell</w:t>
      </w:r>
      <w:r w:rsidRPr="00900D58">
        <w:t>es</w:t>
      </w:r>
      <w:r>
        <w:t xml:space="preserve"> sont compétentes pour </w:t>
      </w:r>
      <w:r w:rsidRPr="00900D58">
        <w:t xml:space="preserve">formuler des recommandations au sujet des services policiers fournis </w:t>
      </w:r>
      <w:r>
        <w:t xml:space="preserve">dans les différentes zones, </w:t>
      </w:r>
      <w:r w:rsidRPr="00900D58">
        <w:t xml:space="preserve">y compris </w:t>
      </w:r>
      <w:r>
        <w:t>au sujet</w:t>
      </w:r>
      <w:r w:rsidRPr="00900D58">
        <w:t xml:space="preserve"> des mesures visant à </w:t>
      </w:r>
      <w:r>
        <w:t>diminu</w:t>
      </w:r>
      <w:r w:rsidRPr="00900D58">
        <w:t xml:space="preserve">er </w:t>
      </w:r>
      <w:r>
        <w:t>la f</w:t>
      </w:r>
      <w:r w:rsidRPr="00900D58">
        <w:t xml:space="preserve">réquence et </w:t>
      </w:r>
      <w:r>
        <w:t xml:space="preserve">la </w:t>
      </w:r>
      <w:r w:rsidRPr="00900D58">
        <w:t>gravité</w:t>
      </w:r>
      <w:r>
        <w:t xml:space="preserve"> des incivilités</w:t>
      </w:r>
      <w:r w:rsidRPr="00900D58">
        <w:t>.</w:t>
      </w:r>
    </w:p>
    <w:p w:rsidR="00934189" w:rsidRPr="00900D58" w:rsidRDefault="00934189" w:rsidP="00934189">
      <w:pPr>
        <w:pStyle w:val="ParNoG"/>
        <w:numPr>
          <w:ilvl w:val="0"/>
          <w:numId w:val="3"/>
        </w:numPr>
      </w:pPr>
      <w:r w:rsidRPr="00900D58">
        <w:t xml:space="preserve">Les pouvoirs de la police sont fixés par la loi et toutes ses actions sont soumises </w:t>
      </w:r>
      <w:r>
        <w:t>au</w:t>
      </w:r>
      <w:r w:rsidRPr="00900D58">
        <w:t xml:space="preserve"> contrôle </w:t>
      </w:r>
      <w:r>
        <w:t>d’</w:t>
      </w:r>
      <w:r w:rsidRPr="00900D58">
        <w:t>un pouvoir judiciaire efficace et constitutionnellement indépendant. Il existe aussi un organisme indépendant chargé d</w:t>
      </w:r>
      <w:r>
        <w:t>’</w:t>
      </w:r>
      <w:r w:rsidRPr="00900D58">
        <w:t>examiner les plaintes contre la police, la</w:t>
      </w:r>
      <w:r>
        <w:t> </w:t>
      </w:r>
      <w:r w:rsidRPr="00900D58">
        <w:t>Commission du Médiateur de la Ga</w:t>
      </w:r>
      <w:r>
        <w:t xml:space="preserve">rda </w:t>
      </w:r>
      <w:proofErr w:type="spellStart"/>
      <w:r>
        <w:t>Síochána</w:t>
      </w:r>
      <w:proofErr w:type="spellEnd"/>
      <w:r>
        <w:t xml:space="preserve"> (voir par. </w:t>
      </w:r>
      <w:r w:rsidRPr="00900D58">
        <w:t>11</w:t>
      </w:r>
      <w:r>
        <w:t>6).</w:t>
      </w:r>
    </w:p>
    <w:p w:rsidR="00934189" w:rsidRPr="00900D58" w:rsidRDefault="00934189" w:rsidP="00934189">
      <w:pPr>
        <w:pStyle w:val="ParNoG"/>
        <w:numPr>
          <w:ilvl w:val="0"/>
          <w:numId w:val="3"/>
        </w:numPr>
      </w:pPr>
      <w:r w:rsidRPr="00900D58">
        <w:t>C</w:t>
      </w:r>
      <w:r>
        <w:t>’</w:t>
      </w:r>
      <w:r w:rsidRPr="00900D58">
        <w:t xml:space="preserve">est une autorité indépendante, le Procureur général </w:t>
      </w:r>
      <w:bookmarkStart w:id="5" w:name="hit13"/>
      <w:bookmarkEnd w:id="5"/>
      <w:r w:rsidRPr="00900D58">
        <w:t>(</w:t>
      </w:r>
      <w:proofErr w:type="spellStart"/>
      <w:r w:rsidRPr="00900D58">
        <w:t>Director</w:t>
      </w:r>
      <w:proofErr w:type="spellEnd"/>
      <w:r w:rsidRPr="00900D58">
        <w:t xml:space="preserve"> of Public </w:t>
      </w:r>
      <w:proofErr w:type="spellStart"/>
      <w:r w:rsidRPr="00900D58">
        <w:t>Prosecutions</w:t>
      </w:r>
      <w:proofErr w:type="spellEnd"/>
      <w:r w:rsidRPr="00900D58">
        <w:t>), qui est chargé</w:t>
      </w:r>
      <w:r>
        <w:t>e</w:t>
      </w:r>
      <w:r w:rsidRPr="00900D58">
        <w:t xml:space="preserve"> de poursuivre les </w:t>
      </w:r>
      <w:r>
        <w:t>auteurs d’infractions pénales (voir par. </w:t>
      </w:r>
      <w:r w:rsidRPr="00900D58">
        <w:t>65).</w:t>
      </w:r>
    </w:p>
    <w:p w:rsidR="00934189" w:rsidRPr="00900D58" w:rsidRDefault="00934189" w:rsidP="00934189">
      <w:pPr>
        <w:pStyle w:val="ParNoG"/>
        <w:numPr>
          <w:ilvl w:val="0"/>
          <w:numId w:val="3"/>
        </w:numPr>
      </w:pPr>
      <w:r w:rsidRPr="00900D58">
        <w:t xml:space="preserve">Les infractions motivées par la haine raciale sont enregistrées par la Garda </w:t>
      </w:r>
      <w:proofErr w:type="spellStart"/>
      <w:r w:rsidRPr="00900D58">
        <w:t>Síochána</w:t>
      </w:r>
      <w:proofErr w:type="spellEnd"/>
      <w:r w:rsidRPr="00900D58">
        <w:t xml:space="preserve"> et classées comme telles après qu</w:t>
      </w:r>
      <w:r>
        <w:t xml:space="preserve">’une enquête a été menée. Il y a eu </w:t>
      </w:r>
      <w:r w:rsidRPr="00900D58">
        <w:t>128</w:t>
      </w:r>
      <w:r>
        <w:t> </w:t>
      </w:r>
      <w:r w:rsidRPr="00900D58">
        <w:t xml:space="preserve">infractions </w:t>
      </w:r>
      <w:r>
        <w:t xml:space="preserve">enregistrées en 2009, </w:t>
      </w:r>
      <w:r w:rsidRPr="00900D58">
        <w:t>127</w:t>
      </w:r>
      <w:r>
        <w:t xml:space="preserve"> </w:t>
      </w:r>
      <w:r w:rsidRPr="00900D58">
        <w:t>en 2010</w:t>
      </w:r>
      <w:r>
        <w:t xml:space="preserve">, </w:t>
      </w:r>
      <w:r w:rsidRPr="00900D58">
        <w:t>142 en 2011 et 97</w:t>
      </w:r>
      <w:r>
        <w:t xml:space="preserve"> </w:t>
      </w:r>
      <w:r w:rsidRPr="00900D58">
        <w:t>en 2012. Sur les 97</w:t>
      </w:r>
      <w:r>
        <w:t> </w:t>
      </w:r>
      <w:r w:rsidRPr="00900D58">
        <w:t xml:space="preserve">infractions enregistrées en 2012, 24 étaient des </w:t>
      </w:r>
      <w:r>
        <w:t>voies de fait (simples)</w:t>
      </w:r>
      <w:r w:rsidRPr="00900D58">
        <w:t>, 16 des actes de vandal</w:t>
      </w:r>
      <w:r>
        <w:t>isme (hors incendies volontaires</w:t>
      </w:r>
      <w:r w:rsidRPr="00900D58">
        <w:t xml:space="preserve">) </w:t>
      </w:r>
      <w:r w:rsidRPr="005763C1">
        <w:rPr>
          <w:spacing w:val="-2"/>
        </w:rPr>
        <w:t xml:space="preserve">et 30 </w:t>
      </w:r>
      <w:r w:rsidRPr="005763C1">
        <w:t>des atteintes à l</w:t>
      </w:r>
      <w:r>
        <w:t>’</w:t>
      </w:r>
      <w:r w:rsidRPr="005763C1">
        <w:t>ordre public. Dans 11 cas, des poursuites</w:t>
      </w:r>
      <w:r w:rsidRPr="00900D58">
        <w:t xml:space="preserve"> ont été engagées en vertu de la loi de 1989 sur l</w:t>
      </w:r>
      <w:r>
        <w:t>’</w:t>
      </w:r>
      <w:r w:rsidRPr="00900D58">
        <w:t>interdiction de l</w:t>
      </w:r>
      <w:r>
        <w:t>’incitation à la haine.</w:t>
      </w:r>
    </w:p>
    <w:p w:rsidR="00934189" w:rsidRPr="00900D58" w:rsidRDefault="00934189" w:rsidP="00934189">
      <w:pPr>
        <w:pStyle w:val="ParNoG"/>
        <w:numPr>
          <w:ilvl w:val="0"/>
          <w:numId w:val="3"/>
        </w:numPr>
      </w:pPr>
      <w:r>
        <w:t>En 2012, 1 </w:t>
      </w:r>
      <w:r w:rsidRPr="00900D58">
        <w:t>168</w:t>
      </w:r>
      <w:r>
        <w:t> </w:t>
      </w:r>
      <w:r w:rsidRPr="00900D58">
        <w:t>hommes et 147</w:t>
      </w:r>
      <w:r>
        <w:t> </w:t>
      </w:r>
      <w:r w:rsidRPr="00900D58">
        <w:t>femmes étaient suspectés de voies de fait ayant entraîné des lésions corporelles</w:t>
      </w:r>
      <w:r>
        <w:t>, 3 388 hommes et 178 </w:t>
      </w:r>
      <w:r w:rsidRPr="00900D58">
        <w:t>femmes de cambriolage, et 23</w:t>
      </w:r>
      <w:r>
        <w:t> </w:t>
      </w:r>
      <w:r w:rsidRPr="00900D58">
        <w:t>604</w:t>
      </w:r>
      <w:r>
        <w:t> </w:t>
      </w:r>
      <w:r w:rsidRPr="00900D58">
        <w:t>hommes et 3</w:t>
      </w:r>
      <w:r>
        <w:t> 580 </w:t>
      </w:r>
      <w:r w:rsidRPr="00900D58">
        <w:t>femmes d</w:t>
      </w:r>
      <w:r>
        <w:t>’</w:t>
      </w:r>
      <w:r w:rsidRPr="00900D58">
        <w:t>atteinte à l</w:t>
      </w:r>
      <w:r>
        <w:t>’</w:t>
      </w:r>
      <w:r w:rsidRPr="00900D58">
        <w:t>ordre public.</w:t>
      </w:r>
    </w:p>
    <w:p w:rsidR="00934189" w:rsidRPr="00900D58" w:rsidRDefault="00934189" w:rsidP="00934189">
      <w:pPr>
        <w:pStyle w:val="ParNoG"/>
        <w:numPr>
          <w:ilvl w:val="0"/>
          <w:numId w:val="3"/>
        </w:numPr>
      </w:pPr>
      <w:r>
        <w:t>En 2012, 1 </w:t>
      </w:r>
      <w:r w:rsidRPr="00900D58">
        <w:t>489</w:t>
      </w:r>
      <w:r>
        <w:t> </w:t>
      </w:r>
      <w:r w:rsidRPr="00900D58">
        <w:t>hommes et 374</w:t>
      </w:r>
      <w:r>
        <w:t> </w:t>
      </w:r>
      <w:r w:rsidRPr="00900D58">
        <w:t>femmes ont été victimes de voies de fait ayant e</w:t>
      </w:r>
      <w:r>
        <w:t>ntraîné des lésions corporelles et</w:t>
      </w:r>
      <w:r w:rsidRPr="00900D58">
        <w:t xml:space="preserve"> 12</w:t>
      </w:r>
      <w:r>
        <w:t> </w:t>
      </w:r>
      <w:r w:rsidRPr="00900D58">
        <w:t>426</w:t>
      </w:r>
      <w:r>
        <w:t> hommes et 9 </w:t>
      </w:r>
      <w:r w:rsidRPr="00900D58">
        <w:t>013</w:t>
      </w:r>
      <w:r>
        <w:t> </w:t>
      </w:r>
      <w:r w:rsidRPr="00900D58">
        <w:t xml:space="preserve">femmes </w:t>
      </w:r>
      <w:r>
        <w:t xml:space="preserve">ont été victimes </w:t>
      </w:r>
      <w:r w:rsidRPr="00900D58">
        <w:t>de</w:t>
      </w:r>
      <w:r>
        <w:t> </w:t>
      </w:r>
      <w:r w:rsidRPr="00900D58">
        <w:t>cambriolage.</w:t>
      </w:r>
    </w:p>
    <w:p w:rsidR="00934189" w:rsidRPr="00900D58" w:rsidRDefault="00934189" w:rsidP="00934189">
      <w:pPr>
        <w:pStyle w:val="ParNoG"/>
        <w:numPr>
          <w:ilvl w:val="0"/>
          <w:numId w:val="3"/>
        </w:numPr>
      </w:pPr>
      <w:r w:rsidRPr="00900D58">
        <w:t xml:space="preserve">Selon le rapport annuel du Service pénitentiaire irlandais, </w:t>
      </w:r>
      <w:r>
        <w:t xml:space="preserve">il y a eu </w:t>
      </w:r>
      <w:r w:rsidRPr="00900D58">
        <w:t>en 2012 12</w:t>
      </w:r>
      <w:r>
        <w:t> </w:t>
      </w:r>
      <w:r w:rsidRPr="00900D58">
        <w:t>991</w:t>
      </w:r>
      <w:r>
        <w:t> mandats de dépôt</w:t>
      </w:r>
      <w:r w:rsidRPr="00900D58">
        <w:t xml:space="preserve">. </w:t>
      </w:r>
      <w:r>
        <w:t xml:space="preserve">Pour </w:t>
      </w:r>
      <w:r w:rsidRPr="00900D58">
        <w:t>8</w:t>
      </w:r>
      <w:r>
        <w:t> </w:t>
      </w:r>
      <w:r w:rsidRPr="00900D58">
        <w:t xml:space="preserve">837 </w:t>
      </w:r>
      <w:r>
        <w:t>des personnes visées, la peine était d’</w:t>
      </w:r>
      <w:r w:rsidRPr="00900D58">
        <w:t xml:space="preserve">une durée inférieure à trois mois et </w:t>
      </w:r>
      <w:r>
        <w:t xml:space="preserve">pour </w:t>
      </w:r>
      <w:r w:rsidRPr="00900D58">
        <w:t>1</w:t>
      </w:r>
      <w:r>
        <w:t> </w:t>
      </w:r>
      <w:r w:rsidRPr="00900D58">
        <w:t xml:space="preserve">734 </w:t>
      </w:r>
      <w:r>
        <w:t xml:space="preserve">autres, d’une durée </w:t>
      </w:r>
      <w:r w:rsidRPr="00900D58">
        <w:t>de trois à six mois. La proportion de</w:t>
      </w:r>
      <w:r>
        <w:t>s</w:t>
      </w:r>
      <w:r w:rsidRPr="00900D58">
        <w:t xml:space="preserve"> </w:t>
      </w:r>
      <w:r>
        <w:t>18-</w:t>
      </w:r>
      <w:r w:rsidRPr="00900D58">
        <w:t>21</w:t>
      </w:r>
      <w:r>
        <w:t> </w:t>
      </w:r>
      <w:r w:rsidRPr="00900D58">
        <w:t>ans était de 8,6</w:t>
      </w:r>
      <w:r>
        <w:t> </w:t>
      </w:r>
      <w:r w:rsidRPr="00900D58">
        <w:t xml:space="preserve">% </w:t>
      </w:r>
      <w:r>
        <w:t xml:space="preserve">et </w:t>
      </w:r>
      <w:r w:rsidRPr="00900D58">
        <w:t>celle des 21</w:t>
      </w:r>
      <w:r>
        <w:t>-40 </w:t>
      </w:r>
      <w:r w:rsidRPr="00900D58">
        <w:t>ans de 70</w:t>
      </w:r>
      <w:r>
        <w:t> </w:t>
      </w:r>
      <w:r w:rsidRPr="00900D58">
        <w:t>%.</w:t>
      </w:r>
    </w:p>
    <w:p w:rsidR="00934189" w:rsidRPr="00900D58" w:rsidRDefault="00934189" w:rsidP="00934189">
      <w:pPr>
        <w:pStyle w:val="ParNoG"/>
        <w:keepLines/>
        <w:numPr>
          <w:ilvl w:val="0"/>
          <w:numId w:val="3"/>
        </w:numPr>
      </w:pPr>
      <w:r w:rsidRPr="00900D58">
        <w:t>Au 30</w:t>
      </w:r>
      <w:r>
        <w:t> </w:t>
      </w:r>
      <w:r w:rsidRPr="00900D58">
        <w:t>novembre 2012, 3</w:t>
      </w:r>
      <w:r>
        <w:t> </w:t>
      </w:r>
      <w:r w:rsidRPr="00900D58">
        <w:t>710</w:t>
      </w:r>
      <w:r>
        <w:t> </w:t>
      </w:r>
      <w:r w:rsidRPr="00900D58">
        <w:t xml:space="preserve">personnes </w:t>
      </w:r>
      <w:r>
        <w:t>exécu</w:t>
      </w:r>
      <w:r w:rsidRPr="00900D58">
        <w:t xml:space="preserve">taient </w:t>
      </w:r>
      <w:r>
        <w:t xml:space="preserve">une peine d’emprisonnement, dont </w:t>
      </w:r>
      <w:r w:rsidRPr="00900D58">
        <w:t>3</w:t>
      </w:r>
      <w:r>
        <w:t> 588 </w:t>
      </w:r>
      <w:r w:rsidRPr="00900D58">
        <w:t>hommes et 122</w:t>
      </w:r>
      <w:r>
        <w:t> </w:t>
      </w:r>
      <w:r w:rsidRPr="00900D58">
        <w:t xml:space="preserve">femmes. </w:t>
      </w:r>
      <w:r>
        <w:t xml:space="preserve">Parmi ces </w:t>
      </w:r>
      <w:r w:rsidRPr="00900D58">
        <w:t>détenus</w:t>
      </w:r>
      <w:r>
        <w:t>, 305</w:t>
      </w:r>
      <w:r w:rsidRPr="00900D58">
        <w:t xml:space="preserve"> étaient emprisonnés à vie et 290 </w:t>
      </w:r>
      <w:r>
        <w:t xml:space="preserve">pour </w:t>
      </w:r>
      <w:r w:rsidRPr="00900D58">
        <w:t>dix ans ou plus. Les détenus condamnés pour des infractions à la l</w:t>
      </w:r>
      <w:r>
        <w:t xml:space="preserve">égislation sur les </w:t>
      </w:r>
      <w:r w:rsidRPr="005763C1">
        <w:rPr>
          <w:spacing w:val="-2"/>
        </w:rPr>
        <w:t>stupéfiants étaient les plus nombreux (Groupe n</w:t>
      </w:r>
      <w:r w:rsidRPr="005763C1">
        <w:rPr>
          <w:spacing w:val="-2"/>
          <w:vertAlign w:val="superscript"/>
        </w:rPr>
        <w:t>o</w:t>
      </w:r>
      <w:r w:rsidRPr="005763C1">
        <w:rPr>
          <w:spacing w:val="-2"/>
        </w:rPr>
        <w:t> 10: infractions</w:t>
      </w:r>
      <w:r w:rsidRPr="00900D58">
        <w:t xml:space="preserve"> en lien avec les stupéfiants).</w:t>
      </w:r>
    </w:p>
    <w:p w:rsidR="00934189" w:rsidRPr="00900D58" w:rsidRDefault="00934189" w:rsidP="00934189">
      <w:pPr>
        <w:pStyle w:val="ParNoG"/>
        <w:numPr>
          <w:ilvl w:val="0"/>
          <w:numId w:val="3"/>
        </w:numPr>
      </w:pPr>
      <w:r w:rsidRPr="00900D58">
        <w:t>De plus amples renseignements sur les infractions en Irlande et d</w:t>
      </w:r>
      <w:r>
        <w:t>’</w:t>
      </w:r>
      <w:r w:rsidRPr="00900D58">
        <w:t>autres indicateurs statistiques figurent dans l</w:t>
      </w:r>
      <w:r>
        <w:t>’appendice I.</w:t>
      </w:r>
    </w:p>
    <w:p w:rsidR="00934189" w:rsidRPr="00900D58" w:rsidRDefault="00934189" w:rsidP="00934189">
      <w:pPr>
        <w:pStyle w:val="H23G"/>
      </w:pPr>
      <w:r>
        <w:tab/>
      </w:r>
      <w:r>
        <w:tab/>
      </w:r>
      <w:r w:rsidRPr="00900D58">
        <w:t>Le système juridique irlandais</w:t>
      </w:r>
    </w:p>
    <w:p w:rsidR="00934189" w:rsidRDefault="00934189" w:rsidP="00934189">
      <w:pPr>
        <w:pStyle w:val="ParNoG"/>
        <w:numPr>
          <w:ilvl w:val="0"/>
          <w:numId w:val="3"/>
        </w:numPr>
      </w:pPr>
      <w:r w:rsidRPr="00900D58">
        <w:t>Le système juridique de l</w:t>
      </w:r>
      <w:r>
        <w:t>’</w:t>
      </w:r>
      <w:r w:rsidRPr="00900D58">
        <w:t xml:space="preserve">Irlande est </w:t>
      </w:r>
      <w:r>
        <w:t xml:space="preserve">fondé sur la </w:t>
      </w:r>
      <w:proofErr w:type="spellStart"/>
      <w:r w:rsidRPr="00900D58">
        <w:rPr>
          <w:i/>
        </w:rPr>
        <w:t>common</w:t>
      </w:r>
      <w:proofErr w:type="spellEnd"/>
      <w:r w:rsidRPr="00900D58">
        <w:rPr>
          <w:i/>
        </w:rPr>
        <w:t xml:space="preserve"> </w:t>
      </w:r>
      <w:proofErr w:type="spellStart"/>
      <w:r w:rsidRPr="00900D58">
        <w:rPr>
          <w:i/>
        </w:rPr>
        <w:t>law</w:t>
      </w:r>
      <w:proofErr w:type="spellEnd"/>
      <w:r w:rsidRPr="00900D58">
        <w:t xml:space="preserve">. La Constitution est </w:t>
      </w:r>
      <w:r>
        <w:t>la L</w:t>
      </w:r>
      <w:r w:rsidRPr="00900D58">
        <w:t>oi fondamental</w:t>
      </w:r>
      <w:r>
        <w:t>e</w:t>
      </w:r>
      <w:r w:rsidRPr="00900D58">
        <w:t xml:space="preserve"> de l</w:t>
      </w:r>
      <w:r>
        <w:t>’</w:t>
      </w:r>
      <w:r w:rsidRPr="00900D58">
        <w:t xml:space="preserve">État et prime les sources de droit inférieures. </w:t>
      </w:r>
      <w:r>
        <w:t>U</w:t>
      </w:r>
      <w:r w:rsidRPr="00900D58">
        <w:t xml:space="preserve">ne disposition législative ou une disposition de </w:t>
      </w:r>
      <w:proofErr w:type="spellStart"/>
      <w:r w:rsidRPr="00900D58">
        <w:rPr>
          <w:i/>
        </w:rPr>
        <w:t>common</w:t>
      </w:r>
      <w:proofErr w:type="spellEnd"/>
      <w:r w:rsidRPr="00900D58">
        <w:rPr>
          <w:i/>
        </w:rPr>
        <w:t xml:space="preserve"> </w:t>
      </w:r>
      <w:proofErr w:type="spellStart"/>
      <w:r w:rsidRPr="00900D58">
        <w:rPr>
          <w:i/>
        </w:rPr>
        <w:t>law</w:t>
      </w:r>
      <w:proofErr w:type="spellEnd"/>
      <w:r w:rsidRPr="00900D58">
        <w:t xml:space="preserve"> qui est contraire à une disposition constitutionnelle est </w:t>
      </w:r>
      <w:r>
        <w:t xml:space="preserve">donc </w:t>
      </w:r>
      <w:r w:rsidRPr="00900D58">
        <w:t xml:space="preserve">nulle et non avenue. </w:t>
      </w:r>
      <w:r>
        <w:t>L</w:t>
      </w:r>
      <w:r w:rsidRPr="00900D58">
        <w:t>es autr</w:t>
      </w:r>
      <w:r>
        <w:t xml:space="preserve">es sources de droit importantes comprennent </w:t>
      </w:r>
      <w:r w:rsidRPr="00900D58">
        <w:t>le droit de l</w:t>
      </w:r>
      <w:r>
        <w:t>’</w:t>
      </w:r>
      <w:r w:rsidRPr="00900D58">
        <w:t>Union européenne, au niveau supranational, et les lois adoptée</w:t>
      </w:r>
      <w:r>
        <w:t>s</w:t>
      </w:r>
      <w:r w:rsidRPr="00900D58">
        <w:t xml:space="preserve"> par </w:t>
      </w:r>
      <w:r>
        <w:t>l’</w:t>
      </w:r>
      <w:proofErr w:type="spellStart"/>
      <w:r>
        <w:t>Oireachtas</w:t>
      </w:r>
      <w:proofErr w:type="spellEnd"/>
      <w:r w:rsidRPr="00900D58">
        <w:t xml:space="preserve">. Comme </w:t>
      </w:r>
      <w:r>
        <w:t xml:space="preserve">dans tout </w:t>
      </w:r>
      <w:r w:rsidRPr="00900D58">
        <w:t xml:space="preserve">système juridique </w:t>
      </w:r>
      <w:r>
        <w:t xml:space="preserve">fondé sur la </w:t>
      </w:r>
      <w:proofErr w:type="spellStart"/>
      <w:r w:rsidRPr="00900D58">
        <w:rPr>
          <w:i/>
        </w:rPr>
        <w:t>common</w:t>
      </w:r>
      <w:proofErr w:type="spellEnd"/>
      <w:r w:rsidRPr="00900D58">
        <w:rPr>
          <w:i/>
        </w:rPr>
        <w:t xml:space="preserve"> </w:t>
      </w:r>
      <w:proofErr w:type="spellStart"/>
      <w:r w:rsidRPr="00900D58">
        <w:rPr>
          <w:i/>
        </w:rPr>
        <w:t>law</w:t>
      </w:r>
      <w:proofErr w:type="spellEnd"/>
      <w:r w:rsidRPr="00900D58">
        <w:t xml:space="preserve">, la jurisprudence est également une source de droit importante: selon la doctrine du précédent, ou le principe </w:t>
      </w:r>
      <w:proofErr w:type="spellStart"/>
      <w:r w:rsidRPr="00900D58">
        <w:rPr>
          <w:i/>
        </w:rPr>
        <w:t>stare</w:t>
      </w:r>
      <w:proofErr w:type="spellEnd"/>
      <w:r w:rsidRPr="00900D58">
        <w:rPr>
          <w:i/>
        </w:rPr>
        <w:t xml:space="preserve"> </w:t>
      </w:r>
      <w:proofErr w:type="spellStart"/>
      <w:r w:rsidRPr="00900D58">
        <w:rPr>
          <w:i/>
        </w:rPr>
        <w:t>decisis</w:t>
      </w:r>
      <w:proofErr w:type="spellEnd"/>
      <w:r w:rsidRPr="00900D58">
        <w:t>, les tribunaux sont censés suivre les jugements antérieurs, en particulier ceux des juridictions supérieures, bien qu</w:t>
      </w:r>
      <w:r>
        <w:t>’</w:t>
      </w:r>
      <w:r w:rsidRPr="00900D58">
        <w:t>il puisse être dérogé à cette règle dans certains cas.</w:t>
      </w:r>
    </w:p>
    <w:p w:rsidR="00934189" w:rsidRPr="00C32859" w:rsidRDefault="00934189" w:rsidP="00934189">
      <w:pPr>
        <w:pStyle w:val="H23G"/>
      </w:pPr>
      <w:r w:rsidRPr="00C32859">
        <w:tab/>
      </w:r>
      <w:r w:rsidRPr="00C32859">
        <w:tab/>
        <w:t>Les tribunaux</w:t>
      </w:r>
    </w:p>
    <w:p w:rsidR="00934189" w:rsidRPr="00C32859" w:rsidRDefault="00934189" w:rsidP="00934189">
      <w:pPr>
        <w:pStyle w:val="ParNoG"/>
        <w:numPr>
          <w:ilvl w:val="0"/>
          <w:numId w:val="3"/>
        </w:numPr>
      </w:pPr>
      <w:r w:rsidRPr="00C32859">
        <w:t>Il existe en Irlande quatre niveaux de juridiction: le tribunal de district (</w:t>
      </w:r>
      <w:r w:rsidRPr="00C32859">
        <w:rPr>
          <w:i/>
        </w:rPr>
        <w:t>District</w:t>
      </w:r>
      <w:r>
        <w:rPr>
          <w:i/>
        </w:rPr>
        <w:t> </w:t>
      </w:r>
      <w:r w:rsidRPr="00C32859">
        <w:rPr>
          <w:i/>
        </w:rPr>
        <w:t>Court</w:t>
      </w:r>
      <w:r w:rsidRPr="00C32859">
        <w:t>), le tribunal de circuit (</w:t>
      </w:r>
      <w:r w:rsidRPr="00C32859">
        <w:rPr>
          <w:i/>
        </w:rPr>
        <w:t>Circuit Court</w:t>
      </w:r>
      <w:r w:rsidRPr="00C32859">
        <w:t xml:space="preserve">), la </w:t>
      </w:r>
      <w:r w:rsidRPr="00C32859">
        <w:rPr>
          <w:i/>
        </w:rPr>
        <w:t>High Court</w:t>
      </w:r>
      <w:r w:rsidRPr="00C32859">
        <w:t xml:space="preserve"> et la Cour suprême (</w:t>
      </w:r>
      <w:proofErr w:type="spellStart"/>
      <w:r w:rsidRPr="00C32859">
        <w:rPr>
          <w:i/>
        </w:rPr>
        <w:t>Supreme</w:t>
      </w:r>
      <w:proofErr w:type="spellEnd"/>
      <w:r w:rsidRPr="00C32859">
        <w:rPr>
          <w:i/>
        </w:rPr>
        <w:t xml:space="preserve"> Court</w:t>
      </w:r>
      <w:r w:rsidRPr="00C32859">
        <w:t>). Ces deux dernières, qui sont considérées comme les juridictions supérieures, sont habilitées à se prononcer en matière constitutionnelle. Il existe aussi une cour d</w:t>
      </w:r>
      <w:r>
        <w:t>’</w:t>
      </w:r>
      <w:r w:rsidRPr="00C32859">
        <w:t>appel criminelle (</w:t>
      </w:r>
      <w:r w:rsidRPr="00C32859">
        <w:rPr>
          <w:i/>
        </w:rPr>
        <w:t xml:space="preserve">Court of </w:t>
      </w:r>
      <w:proofErr w:type="spellStart"/>
      <w:r w:rsidRPr="00C32859">
        <w:rPr>
          <w:i/>
        </w:rPr>
        <w:t>Criminal</w:t>
      </w:r>
      <w:proofErr w:type="spellEnd"/>
      <w:r w:rsidRPr="00C32859">
        <w:rPr>
          <w:i/>
        </w:rPr>
        <w:t xml:space="preserve"> </w:t>
      </w:r>
      <w:proofErr w:type="spellStart"/>
      <w:r w:rsidRPr="00C32859">
        <w:rPr>
          <w:i/>
        </w:rPr>
        <w:t>Appeal</w:t>
      </w:r>
      <w:proofErr w:type="spellEnd"/>
      <w:r w:rsidRPr="00C32859">
        <w:t>).</w:t>
      </w:r>
    </w:p>
    <w:p w:rsidR="00934189" w:rsidRPr="00C32859" w:rsidRDefault="00934189" w:rsidP="00934189">
      <w:pPr>
        <w:pStyle w:val="ParNoG"/>
        <w:numPr>
          <w:ilvl w:val="0"/>
          <w:numId w:val="3"/>
        </w:numPr>
        <w:tabs>
          <w:tab w:val="clear" w:pos="1701"/>
        </w:tabs>
      </w:pPr>
      <w:r w:rsidRPr="00C32859">
        <w:t>En sus des juridictions mentionnées au paragraphe précédent, il existe un tribunal pénal spécial, créé en 1972, qui siège sans jury. Le Gouvernement considère que le maintien de ce tribunal est nécessaire pour juger un ensemble d</w:t>
      </w:r>
      <w:r>
        <w:t>’</w:t>
      </w:r>
      <w:r w:rsidRPr="00C32859">
        <w:t>infractions liées au terrorisme et à la criminalité organisée. Ce besoin est constamment réévalué.</w:t>
      </w:r>
    </w:p>
    <w:p w:rsidR="00934189" w:rsidRPr="00C32859" w:rsidRDefault="00934189" w:rsidP="00934189">
      <w:pPr>
        <w:pStyle w:val="ParNoG"/>
        <w:numPr>
          <w:ilvl w:val="0"/>
          <w:numId w:val="3"/>
        </w:numPr>
      </w:pPr>
      <w:r>
        <w:t>Le 4 </w:t>
      </w:r>
      <w:r w:rsidRPr="00C32859">
        <w:t>octobre 2013, une proposition tendant à modifier la Constitution pour créer une cour d</w:t>
      </w:r>
      <w:r>
        <w:t>’</w:t>
      </w:r>
      <w:r w:rsidRPr="00C32859">
        <w:t>appel a été acceptée par les électeurs irlandais lors d</w:t>
      </w:r>
      <w:r>
        <w:t>’</w:t>
      </w:r>
      <w:r w:rsidRPr="00C32859">
        <w:t>un référendum. Avant que cette nouvelle juridiction puisse être établie, l</w:t>
      </w:r>
      <w:r>
        <w:t>’</w:t>
      </w:r>
      <w:proofErr w:type="spellStart"/>
      <w:r w:rsidRPr="00C32859">
        <w:t>Oireachtas</w:t>
      </w:r>
      <w:proofErr w:type="spellEnd"/>
      <w:r w:rsidRPr="00C32859">
        <w:t xml:space="preserve"> devra adopter une loi d</w:t>
      </w:r>
      <w:r>
        <w:t>’</w:t>
      </w:r>
      <w:r w:rsidRPr="00C32859">
        <w:t>exécution, qui était en cours d</w:t>
      </w:r>
      <w:r>
        <w:t>’</w:t>
      </w:r>
      <w:r w:rsidRPr="00C32859">
        <w:t xml:space="preserve">élaboration à la date de soumission du présent document. </w:t>
      </w:r>
      <w:r>
        <w:t>D</w:t>
      </w:r>
      <w:r w:rsidRPr="00C32859">
        <w:t xml:space="preserve">ans la hiérarchie des tribunaux, </w:t>
      </w:r>
      <w:r>
        <w:t>l</w:t>
      </w:r>
      <w:r w:rsidRPr="00C32859">
        <w:t xml:space="preserve">a </w:t>
      </w:r>
      <w:r>
        <w:t>c</w:t>
      </w:r>
      <w:r w:rsidRPr="00C32859">
        <w:t>our d</w:t>
      </w:r>
      <w:r>
        <w:t>’</w:t>
      </w:r>
      <w:r w:rsidRPr="00C32859">
        <w:t>appel se situera</w:t>
      </w:r>
      <w:r>
        <w:t xml:space="preserve"> </w:t>
      </w:r>
      <w:r w:rsidRPr="00C32859">
        <w:t xml:space="preserve">entre la </w:t>
      </w:r>
      <w:r w:rsidRPr="00C32859">
        <w:rPr>
          <w:i/>
        </w:rPr>
        <w:t xml:space="preserve">High Court </w:t>
      </w:r>
      <w:r w:rsidRPr="00C32859">
        <w:t xml:space="preserve">et la Cour suprême. Elle statuera sur la plupart des appels actuellement </w:t>
      </w:r>
      <w:r>
        <w:t xml:space="preserve">examinés par </w:t>
      </w:r>
      <w:r w:rsidRPr="00C32859">
        <w:t xml:space="preserve">la Cour suprême et sur </w:t>
      </w:r>
      <w:r>
        <w:t xml:space="preserve">pratiquement </w:t>
      </w:r>
      <w:r w:rsidRPr="00C32859">
        <w:t xml:space="preserve">tous les appels </w:t>
      </w:r>
      <w:r>
        <w:t xml:space="preserve">formés </w:t>
      </w:r>
      <w:r w:rsidRPr="00C32859">
        <w:t xml:space="preserve">contre des arrêts de la </w:t>
      </w:r>
      <w:r w:rsidRPr="00C32859">
        <w:rPr>
          <w:i/>
        </w:rPr>
        <w:t>High Court</w:t>
      </w:r>
      <w:r w:rsidRPr="00C32859">
        <w:t>, ainsi que sur des appels contre des décisions d</w:t>
      </w:r>
      <w:r>
        <w:t>’</w:t>
      </w:r>
      <w:r w:rsidRPr="00C32859">
        <w:t>autres juridictions sous réserve de l</w:t>
      </w:r>
      <w:r>
        <w:t>’</w:t>
      </w:r>
      <w:r w:rsidRPr="00C32859">
        <w:t>adoption d</w:t>
      </w:r>
      <w:r>
        <w:t>’</w:t>
      </w:r>
      <w:r w:rsidRPr="00C32859">
        <w:t xml:space="preserve">une législation à cet effet. </w:t>
      </w:r>
      <w:r>
        <w:t>L</w:t>
      </w:r>
      <w:r w:rsidRPr="00C32859">
        <w:t xml:space="preserve">a décision de la </w:t>
      </w:r>
      <w:r>
        <w:t>c</w:t>
      </w:r>
      <w:r w:rsidRPr="00C32859">
        <w:t>our d</w:t>
      </w:r>
      <w:r>
        <w:t>’</w:t>
      </w:r>
      <w:r w:rsidRPr="00C32859">
        <w:t xml:space="preserve">appel sera </w:t>
      </w:r>
      <w:r>
        <w:t xml:space="preserve">normalement </w:t>
      </w:r>
      <w:r w:rsidRPr="00C32859">
        <w:t xml:space="preserve">définitive. Si </w:t>
      </w:r>
      <w:r>
        <w:t xml:space="preserve">la Cour suprême </w:t>
      </w:r>
      <w:r w:rsidRPr="00C32859">
        <w:t>estime qu</w:t>
      </w:r>
      <w:r>
        <w:t>’</w:t>
      </w:r>
      <w:r w:rsidRPr="00C32859">
        <w:t xml:space="preserve">une </w:t>
      </w:r>
      <w:r>
        <w:t xml:space="preserve">de ces </w:t>
      </w:r>
      <w:r w:rsidRPr="00C32859">
        <w:t>décision</w:t>
      </w:r>
      <w:r>
        <w:t>s</w:t>
      </w:r>
      <w:r w:rsidRPr="00C32859">
        <w:t xml:space="preserve"> touche une question d</w:t>
      </w:r>
      <w:r>
        <w:t>’</w:t>
      </w:r>
      <w:r w:rsidRPr="00C32859">
        <w:t>intérêt public ou que l</w:t>
      </w:r>
      <w:r>
        <w:t>’</w:t>
      </w:r>
      <w:r w:rsidRPr="00C32859">
        <w:t>intérêt de la justice l</w:t>
      </w:r>
      <w:r>
        <w:t>’</w:t>
      </w:r>
      <w:r w:rsidRPr="00C32859">
        <w:t xml:space="preserve">exige, </w:t>
      </w:r>
      <w:r>
        <w:t xml:space="preserve">elle </w:t>
      </w:r>
      <w:r w:rsidRPr="00C32859">
        <w:t xml:space="preserve">pourra se prononcer sur un appel interjeté contre un arrêt de la </w:t>
      </w:r>
      <w:r>
        <w:t>c</w:t>
      </w:r>
      <w:r w:rsidRPr="00C32859">
        <w:t>our d</w:t>
      </w:r>
      <w:r>
        <w:t>’</w:t>
      </w:r>
      <w:r w:rsidRPr="00C32859">
        <w:t xml:space="preserve">appel, ainsi que directement contre un arrêt de la </w:t>
      </w:r>
      <w:r w:rsidRPr="00C32859">
        <w:rPr>
          <w:i/>
        </w:rPr>
        <w:t xml:space="preserve">High Court </w:t>
      </w:r>
      <w:r w:rsidRPr="00C32859">
        <w:t>si des circonstances exceptionnelles le justifient.</w:t>
      </w:r>
    </w:p>
    <w:p w:rsidR="00934189" w:rsidRPr="00C32859" w:rsidRDefault="00934189" w:rsidP="00934189">
      <w:pPr>
        <w:pStyle w:val="H23G"/>
      </w:pPr>
      <w:r w:rsidRPr="00C32859">
        <w:tab/>
      </w:r>
      <w:r w:rsidRPr="00C32859">
        <w:tab/>
        <w:t>La magistrature</w:t>
      </w:r>
    </w:p>
    <w:p w:rsidR="00934189" w:rsidRPr="00C32859" w:rsidRDefault="00934189" w:rsidP="00934189">
      <w:pPr>
        <w:pStyle w:val="ParNoG"/>
        <w:numPr>
          <w:ilvl w:val="0"/>
          <w:numId w:val="3"/>
        </w:numPr>
      </w:pPr>
      <w:r w:rsidRPr="00C32859">
        <w:t>En Irlande, les juges sont indépendants, tant du pouvoir exécutif que du pouvoir législatif, et cette indépendance est pleinement protégée par la Constitution. Ils sont nommés par le Président sur avis du Gouvernement, qui tient compte dans ses décisions des recommandations du Conseil consultatif des nominations judiciaires. L</w:t>
      </w:r>
      <w:r>
        <w:t>’article </w:t>
      </w:r>
      <w:r w:rsidRPr="00C32859">
        <w:t>35.2 de la Constitution dispose que tous les juges sont indépendants dans l</w:t>
      </w:r>
      <w:r>
        <w:t>’</w:t>
      </w:r>
      <w:r w:rsidRPr="00C32859">
        <w:t>exercice de leurs fonctions et ne sont soumis qu</w:t>
      </w:r>
      <w:r>
        <w:t>’</w:t>
      </w:r>
      <w:r w:rsidRPr="00C32859">
        <w:t>à la Constitution et à la loi. Ils ne peuvent être membres de l</w:t>
      </w:r>
      <w:r>
        <w:t>’</w:t>
      </w:r>
      <w:proofErr w:type="spellStart"/>
      <w:r w:rsidRPr="00C32859">
        <w:t>Oireachtas</w:t>
      </w:r>
      <w:proofErr w:type="spellEnd"/>
      <w:r w:rsidRPr="00C32859">
        <w:t xml:space="preserve"> ni exercer d</w:t>
      </w:r>
      <w:r>
        <w:t>’</w:t>
      </w:r>
      <w:r w:rsidRPr="00C32859">
        <w:t>au</w:t>
      </w:r>
      <w:r>
        <w:t>tres fonctions rémunérées (art. </w:t>
      </w:r>
      <w:r w:rsidRPr="00C32859">
        <w:t>35.3). Ils sont inamovibles, si ce n</w:t>
      </w:r>
      <w:r>
        <w:t>’</w:t>
      </w:r>
      <w:r w:rsidRPr="00C32859">
        <w:t>est pour comportement répréhensible ou pour incapacité dûment constatés et, même alors, seulement après l</w:t>
      </w:r>
      <w:r>
        <w:t>’</w:t>
      </w:r>
      <w:r w:rsidRPr="00C32859">
        <w:t>adoption, par les deux chambres de l</w:t>
      </w:r>
      <w:r>
        <w:t>’</w:t>
      </w:r>
      <w:proofErr w:type="spellStart"/>
      <w:r w:rsidRPr="00C32859">
        <w:t>Oireachtas</w:t>
      </w:r>
      <w:proofErr w:type="spellEnd"/>
      <w:r w:rsidRPr="00C32859">
        <w:t xml:space="preserve">, de résolutions </w:t>
      </w:r>
      <w:r>
        <w:t>demandant leur révocation (art. </w:t>
      </w:r>
      <w:r w:rsidRPr="00C32859">
        <w:t>35.4). Ce pouvoir n</w:t>
      </w:r>
      <w:r>
        <w:t>’</w:t>
      </w:r>
      <w:r w:rsidRPr="00C32859">
        <w:t>a pas encore été exercé. À l</w:t>
      </w:r>
      <w:r>
        <w:t>’</w:t>
      </w:r>
      <w:r w:rsidRPr="00C32859">
        <w:t>exception du pouvoir qu</w:t>
      </w:r>
      <w:r>
        <w:t>’</w:t>
      </w:r>
      <w:r w:rsidRPr="00C32859">
        <w:t>a l</w:t>
      </w:r>
      <w:r>
        <w:t>’</w:t>
      </w:r>
      <w:proofErr w:type="spellStart"/>
      <w:r w:rsidRPr="00C32859">
        <w:t>Oireachtas</w:t>
      </w:r>
      <w:proofErr w:type="spellEnd"/>
      <w:r w:rsidRPr="00C32859">
        <w:t xml:space="preserve"> de révoquer un juge, les questions de discipline concernant les juges sont régies par la magistrature. Dans son programme actuel, le Gouvernement s</w:t>
      </w:r>
      <w:r>
        <w:t>’</w:t>
      </w:r>
      <w:r w:rsidRPr="00C32859">
        <w:t>engage à légiférer pour créer un conseil judiciaire, et il est prévu qu</w:t>
      </w:r>
      <w:r>
        <w:t>’</w:t>
      </w:r>
      <w:r w:rsidRPr="00C32859">
        <w:t>un projet de loi soit publié en 2014. En novembre 2011, le pouvoir judiciaire a mis en place un conseil judiciaire provisoire en attendant la publication et l</w:t>
      </w:r>
      <w:r>
        <w:t>’</w:t>
      </w:r>
      <w:r w:rsidRPr="00C32859">
        <w:t>adoption du projet.</w:t>
      </w:r>
    </w:p>
    <w:p w:rsidR="00934189" w:rsidRPr="00C32859" w:rsidRDefault="00934189" w:rsidP="00934189">
      <w:pPr>
        <w:pStyle w:val="H23G"/>
      </w:pPr>
      <w:r w:rsidRPr="00C32859">
        <w:tab/>
      </w:r>
      <w:r w:rsidRPr="00C32859">
        <w:tab/>
        <w:t xml:space="preserve">Le Bureau du Directeur </w:t>
      </w:r>
      <w:r>
        <w:t>des poursuites publiques</w:t>
      </w:r>
    </w:p>
    <w:p w:rsidR="00934189" w:rsidRPr="00C32859" w:rsidRDefault="00934189" w:rsidP="00934189">
      <w:pPr>
        <w:pStyle w:val="ParNoG"/>
        <w:numPr>
          <w:ilvl w:val="0"/>
          <w:numId w:val="3"/>
        </w:numPr>
      </w:pPr>
      <w:r w:rsidRPr="00C32859">
        <w:t xml:space="preserve">Le Bureau du Directeur </w:t>
      </w:r>
      <w:r>
        <w:t xml:space="preserve">des poursuites publiques </w:t>
      </w:r>
      <w:r w:rsidRPr="00C32859">
        <w:t xml:space="preserve">a été créé en application de la loi de 1974 relative aux poursuites pénales, </w:t>
      </w:r>
      <w:r>
        <w:t xml:space="preserve">laquelle a conféré </w:t>
      </w:r>
      <w:r w:rsidRPr="00C32859">
        <w:t>au Directeur «toutes les fonctions en matière pénale</w:t>
      </w:r>
      <w:r>
        <w:t xml:space="preserve">» qui relevaient </w:t>
      </w:r>
      <w:r w:rsidRPr="00C32859">
        <w:t>de l</w:t>
      </w:r>
      <w:r>
        <w:t>’</w:t>
      </w:r>
      <w:r w:rsidRPr="00C32859">
        <w:t xml:space="preserve">Attorney </w:t>
      </w:r>
      <w:r>
        <w:t>général</w:t>
      </w:r>
      <w:r w:rsidRPr="00C32859">
        <w:t xml:space="preserve"> immédiatement avant l</w:t>
      </w:r>
      <w:r>
        <w:t>’</w:t>
      </w:r>
      <w:r w:rsidRPr="00C32859">
        <w:t>adoption de la loi. Parmi ces fonctions, la principale consiste à engager des poursuites en cas d</w:t>
      </w:r>
      <w:r>
        <w:t>’</w:t>
      </w:r>
      <w:r w:rsidRPr="00C32859">
        <w:t xml:space="preserve">infraction pénale. Le Directeur </w:t>
      </w:r>
      <w:r>
        <w:t xml:space="preserve">est indépendant </w:t>
      </w:r>
      <w:r w:rsidRPr="00C32859">
        <w:t>dans l</w:t>
      </w:r>
      <w:r>
        <w:t>’</w:t>
      </w:r>
      <w:r w:rsidRPr="00C32859">
        <w:t xml:space="preserve">exercice de ses fonctions. </w:t>
      </w:r>
      <w:r>
        <w:t xml:space="preserve">Il est </w:t>
      </w:r>
      <w:r w:rsidRPr="00C32859">
        <w:t xml:space="preserve">seul </w:t>
      </w:r>
      <w:r>
        <w:t xml:space="preserve">habilité à </w:t>
      </w:r>
      <w:r w:rsidRPr="00C32859">
        <w:t>engager des poursuites en cas d</w:t>
      </w:r>
      <w:r>
        <w:t>’</w:t>
      </w:r>
      <w:r w:rsidRPr="00C32859">
        <w:t xml:space="preserve">infraction </w:t>
      </w:r>
      <w:r>
        <w:t>majeure</w:t>
      </w:r>
      <w:r w:rsidRPr="00C32859">
        <w:t xml:space="preserve">, alors que les infractions </w:t>
      </w:r>
      <w:r>
        <w:t xml:space="preserve">mineures </w:t>
      </w:r>
      <w:r w:rsidRPr="00C32859">
        <w:t>peuvent aussi être poursuivies par les ministres concernés, d</w:t>
      </w:r>
      <w:r>
        <w:t>’</w:t>
      </w:r>
      <w:r w:rsidRPr="00C32859">
        <w:t xml:space="preserve">autres autorités de poursuite et des particuliers agissant en qualité </w:t>
      </w:r>
      <w:r>
        <w:t>d’</w:t>
      </w:r>
      <w:r w:rsidRPr="00C32859">
        <w:t>«</w:t>
      </w:r>
      <w:r>
        <w:t>informateurs</w:t>
      </w:r>
      <w:r w:rsidRPr="00C32859">
        <w:t>». Dans le cadre de sa fonction consistant à assurer la bonne exécution de l</w:t>
      </w:r>
      <w:r>
        <w:t>’</w:t>
      </w:r>
      <w:r w:rsidRPr="00C32859">
        <w:t xml:space="preserve">action pénale, le Directeur </w:t>
      </w:r>
      <w:r>
        <w:t>des poursuites publiques</w:t>
      </w:r>
      <w:r w:rsidRPr="00C32859">
        <w:t xml:space="preserve"> est tenu de mandater des avocats. En outre, ses services fixent et règlent les honoraires des avocats mandatés pour agir en son nom.</w:t>
      </w:r>
    </w:p>
    <w:p w:rsidR="00934189" w:rsidRPr="00C32859" w:rsidRDefault="00934189" w:rsidP="00934189">
      <w:pPr>
        <w:pStyle w:val="H23G"/>
        <w:ind w:firstLine="0"/>
      </w:pPr>
      <w:r>
        <w:t xml:space="preserve">Arriéré </w:t>
      </w:r>
      <w:r w:rsidRPr="00C32859">
        <w:t>moyen d</w:t>
      </w:r>
      <w:r>
        <w:t xml:space="preserve">es </w:t>
      </w:r>
      <w:r w:rsidRPr="00C32859">
        <w:t>affaires</w:t>
      </w:r>
      <w:r>
        <w:t>,</w:t>
      </w:r>
      <w:r w:rsidRPr="00C32859">
        <w:t xml:space="preserve"> par juge</w:t>
      </w:r>
      <w:r>
        <w:t>, aux</w:t>
      </w:r>
      <w:r w:rsidRPr="00C32859">
        <w:t xml:space="preserve"> différents niveaux du système judiciaire</w:t>
      </w:r>
    </w:p>
    <w:p w:rsidR="00934189" w:rsidRPr="00C32859" w:rsidRDefault="00934189" w:rsidP="00934189">
      <w:pPr>
        <w:pStyle w:val="ParNoG"/>
        <w:numPr>
          <w:ilvl w:val="0"/>
          <w:numId w:val="3"/>
        </w:numPr>
      </w:pPr>
      <w:r w:rsidRPr="00C32859">
        <w:t>Les délais de traitement des affaires devant les tribunaux de circuit et les tribunaux de district varient d</w:t>
      </w:r>
      <w:r>
        <w:t>’</w:t>
      </w:r>
      <w:r w:rsidRPr="00C32859">
        <w:t>un tribunal à l</w:t>
      </w:r>
      <w:r>
        <w:t>’</w:t>
      </w:r>
      <w:r w:rsidRPr="00C32859">
        <w:t>autre en fonction du nombre et de la complexité des affaires. Les présidents des différents tribunaux sont déterminés à raccourcir ces délais et s</w:t>
      </w:r>
      <w:r>
        <w:t>’</w:t>
      </w:r>
      <w:r w:rsidRPr="00C32859">
        <w:t xml:space="preserve">emploient avec le Service judiciaire à </w:t>
      </w:r>
      <w:r>
        <w:t xml:space="preserve">concentrer les ressources </w:t>
      </w:r>
      <w:r w:rsidRPr="00C32859">
        <w:t>là où les délais sont les plus longs.</w:t>
      </w:r>
    </w:p>
    <w:p w:rsidR="00934189" w:rsidRPr="00C32859" w:rsidRDefault="00934189" w:rsidP="00934189">
      <w:pPr>
        <w:pStyle w:val="ParNoG"/>
        <w:numPr>
          <w:ilvl w:val="0"/>
          <w:numId w:val="3"/>
        </w:numPr>
      </w:pPr>
      <w:r w:rsidRPr="00C32859">
        <w:t xml:space="preserve">Le Président de la </w:t>
      </w:r>
      <w:r w:rsidRPr="00C32859">
        <w:rPr>
          <w:i/>
        </w:rPr>
        <w:t xml:space="preserve">High Court </w:t>
      </w:r>
      <w:r w:rsidRPr="00F453E0">
        <w:t>surveille en permanence</w:t>
      </w:r>
      <w:r>
        <w:rPr>
          <w:i/>
        </w:rPr>
        <w:t xml:space="preserve"> </w:t>
      </w:r>
      <w:r w:rsidRPr="00C32859">
        <w:t xml:space="preserve">les délais de traitement des affaires et a lancé diverses initiatives, telles que la </w:t>
      </w:r>
      <w:r>
        <w:t xml:space="preserve">tenue </w:t>
      </w:r>
      <w:r w:rsidRPr="00C32859">
        <w:t>d</w:t>
      </w:r>
      <w:r>
        <w:t>’</w:t>
      </w:r>
      <w:r w:rsidRPr="00C32859">
        <w:t>audiences hors de Dublin et l</w:t>
      </w:r>
      <w:r>
        <w:t>’</w:t>
      </w:r>
      <w:r w:rsidRPr="00C32859">
        <w:t>organisation d</w:t>
      </w:r>
      <w:r>
        <w:t>’</w:t>
      </w:r>
      <w:r w:rsidRPr="00C32859">
        <w:t>audiences supplémentaires durant les vacations judiciaires</w:t>
      </w:r>
      <w:r>
        <w:t>,</w:t>
      </w:r>
      <w:r w:rsidRPr="00C32859">
        <w:t xml:space="preserve"> pour réduire les délais en question. En outre, la délégation à des auxiliaires de justice de fonctions administratives jusqu</w:t>
      </w:r>
      <w:r>
        <w:t>’</w:t>
      </w:r>
      <w:r w:rsidRPr="00C32859">
        <w:t xml:space="preserve">alors du ressort des juges de la </w:t>
      </w:r>
      <w:r w:rsidRPr="00C32859">
        <w:rPr>
          <w:i/>
        </w:rPr>
        <w:t xml:space="preserve">High Court </w:t>
      </w:r>
      <w:r w:rsidRPr="00C32859">
        <w:t>a permis d</w:t>
      </w:r>
      <w:r>
        <w:t>’</w:t>
      </w:r>
      <w:r w:rsidRPr="00C32859">
        <w:t xml:space="preserve">accroître </w:t>
      </w:r>
      <w:r>
        <w:t>la disponibilité</w:t>
      </w:r>
      <w:r w:rsidRPr="00C32859">
        <w:t xml:space="preserve"> </w:t>
      </w:r>
      <w:r>
        <w:t xml:space="preserve">de ces derniers </w:t>
      </w:r>
      <w:r w:rsidRPr="00C32859">
        <w:t xml:space="preserve">pour les activités </w:t>
      </w:r>
      <w:r>
        <w:t xml:space="preserve">directement </w:t>
      </w:r>
      <w:r w:rsidRPr="00C32859">
        <w:t>liées aux procès. Ces initiatives continuent d</w:t>
      </w:r>
      <w:r>
        <w:t>’</w:t>
      </w:r>
      <w:r w:rsidRPr="00C32859">
        <w:t xml:space="preserve">être évaluées et étendues. En dépit de fortes pressions, les délais de traitement des affaires devant la </w:t>
      </w:r>
      <w:r w:rsidRPr="00C32859">
        <w:rPr>
          <w:i/>
        </w:rPr>
        <w:t xml:space="preserve">High Court </w:t>
      </w:r>
      <w:r w:rsidRPr="00C32859">
        <w:t>se sont dans l</w:t>
      </w:r>
      <w:r>
        <w:t>’</w:t>
      </w:r>
      <w:r w:rsidRPr="00C32859">
        <w:t>ensemble considérablement réduits.</w:t>
      </w:r>
    </w:p>
    <w:p w:rsidR="00934189" w:rsidRPr="00C32859" w:rsidRDefault="00934189" w:rsidP="00934189">
      <w:pPr>
        <w:pStyle w:val="ParNoG"/>
        <w:numPr>
          <w:ilvl w:val="0"/>
          <w:numId w:val="3"/>
        </w:numPr>
      </w:pPr>
      <w:r w:rsidRPr="00C32859">
        <w:t>La Cour suprême</w:t>
      </w:r>
      <w:r>
        <w:t>, en revanche,</w:t>
      </w:r>
      <w:r w:rsidRPr="00C32859">
        <w:t xml:space="preserve"> continue </w:t>
      </w:r>
      <w:r>
        <w:t xml:space="preserve">de déplorer des </w:t>
      </w:r>
      <w:r w:rsidRPr="00C32859">
        <w:t>délais de traitement des affaires aujourd</w:t>
      </w:r>
      <w:r>
        <w:t>’</w:t>
      </w:r>
      <w:r w:rsidRPr="00C32859">
        <w:t xml:space="preserve">hui supérieurs à quatre ans. </w:t>
      </w:r>
      <w:r>
        <w:t xml:space="preserve">Pour </w:t>
      </w:r>
      <w:r w:rsidRPr="00C32859">
        <w:t xml:space="preserve">les affaires prioritaires, </w:t>
      </w:r>
      <w:r>
        <w:t xml:space="preserve">ils </w:t>
      </w:r>
      <w:r w:rsidRPr="00C32859">
        <w:t xml:space="preserve">sont actuellement de </w:t>
      </w:r>
      <w:r>
        <w:t xml:space="preserve">neuf </w:t>
      </w:r>
      <w:r w:rsidRPr="00C32859">
        <w:t xml:space="preserve">à </w:t>
      </w:r>
      <w:r>
        <w:t>douze</w:t>
      </w:r>
      <w:r w:rsidRPr="00C32859">
        <w:t xml:space="preserve"> mois</w:t>
      </w:r>
      <w:r w:rsidRPr="00C32859">
        <w:rPr>
          <w:rStyle w:val="FootnoteReference"/>
        </w:rPr>
        <w:footnoteReference w:id="5"/>
      </w:r>
      <w:r w:rsidRPr="00C32859">
        <w:t>. Le Gouvernement a récemment approuvé la nomination de deux juges supplémentaires à la Cour suprême à titre de mesure provisoire visant à résorber l</w:t>
      </w:r>
      <w:r>
        <w:t>’</w:t>
      </w:r>
      <w:r w:rsidRPr="00C32859">
        <w:t>arriéré d</w:t>
      </w:r>
      <w:r>
        <w:t>’</w:t>
      </w:r>
      <w:r w:rsidRPr="00C32859">
        <w:t xml:space="preserve">affaires en attente de jugement par cette dernière et par la </w:t>
      </w:r>
      <w:r>
        <w:t>c</w:t>
      </w:r>
      <w:r w:rsidRPr="00C32859">
        <w:t>our d</w:t>
      </w:r>
      <w:r>
        <w:t>’</w:t>
      </w:r>
      <w:r w:rsidRPr="00C32859">
        <w:t xml:space="preserve">appel criminelle. La création de la </w:t>
      </w:r>
      <w:r>
        <w:t>c</w:t>
      </w:r>
      <w:r w:rsidRPr="00C32859">
        <w:t>our d</w:t>
      </w:r>
      <w:r>
        <w:t>’</w:t>
      </w:r>
      <w:r w:rsidRPr="00C32859">
        <w:t xml:space="preserve">appel devrait permettre de </w:t>
      </w:r>
      <w:r>
        <w:t>réduire nettement le retard actuel</w:t>
      </w:r>
      <w:r w:rsidRPr="00C32859">
        <w:t xml:space="preserve"> d</w:t>
      </w:r>
      <w:r>
        <w:t>ans l’</w:t>
      </w:r>
      <w:r w:rsidRPr="00C32859">
        <w:t>examen des appels par la Cour suprême.</w:t>
      </w:r>
    </w:p>
    <w:p w:rsidR="00934189" w:rsidRPr="00C32859" w:rsidRDefault="00934189" w:rsidP="00934189">
      <w:pPr>
        <w:pStyle w:val="ParNoG"/>
        <w:numPr>
          <w:ilvl w:val="0"/>
          <w:numId w:val="3"/>
        </w:numPr>
        <w:spacing w:line="220" w:lineRule="atLeast"/>
      </w:pPr>
      <w:r w:rsidRPr="00C32859">
        <w:t xml:space="preserve">La loi de 1962 sur la justice pénale (aide juridictionnelle) et un certain nombre de règlements connexes disposent que </w:t>
      </w:r>
      <w:r>
        <w:t xml:space="preserve">quiconque </w:t>
      </w:r>
      <w:r w:rsidRPr="00C32859">
        <w:t>sollicite une aide juridictionn</w:t>
      </w:r>
      <w:r>
        <w:t>elle en matière pénale est tenu</w:t>
      </w:r>
      <w:r w:rsidRPr="00C32859">
        <w:t xml:space="preserve"> de prouver à la satisfaction du tribunal qu</w:t>
      </w:r>
      <w:r>
        <w:t>’il</w:t>
      </w:r>
      <w:r w:rsidRPr="00C32859">
        <w:t xml:space="preserve"> n</w:t>
      </w:r>
      <w:r>
        <w:t>’</w:t>
      </w:r>
      <w:r w:rsidRPr="00C32859">
        <w:t>a pas les moyens de se faire représenter en justice. Le tribunal doit également être convaincu qu</w:t>
      </w:r>
      <w:r>
        <w:t>’</w:t>
      </w:r>
      <w:r w:rsidRPr="00C32859">
        <w:t>en raison de la gravité du chef d</w:t>
      </w:r>
      <w:r>
        <w:t>’</w:t>
      </w:r>
      <w:r w:rsidRPr="00C32859">
        <w:t>accusation ou de circonstances exceptionnelles, il est indispensable dans l</w:t>
      </w:r>
      <w:r>
        <w:t>’</w:t>
      </w:r>
      <w:r w:rsidRPr="00C32859">
        <w:t xml:space="preserve">intérêt de la justice que </w:t>
      </w:r>
      <w:r>
        <w:t xml:space="preserve">la personne qui en fait la demande </w:t>
      </w:r>
      <w:r w:rsidRPr="00C32859">
        <w:t>bénéficie d</w:t>
      </w:r>
      <w:r>
        <w:t>’</w:t>
      </w:r>
      <w:r w:rsidRPr="00C32859">
        <w:t>une aide juridictionnelle. Le droit constitutionnel à l</w:t>
      </w:r>
      <w:r>
        <w:t>’</w:t>
      </w:r>
      <w:r w:rsidRPr="00C32859">
        <w:t>aide juridictionnelle a été établi en 1976 dans l</w:t>
      </w:r>
      <w:r>
        <w:t>’</w:t>
      </w:r>
      <w:r w:rsidRPr="00C32859">
        <w:t xml:space="preserve">affaire </w:t>
      </w:r>
      <w:r w:rsidRPr="00C32859">
        <w:rPr>
          <w:i/>
        </w:rPr>
        <w:t>State (</w:t>
      </w:r>
      <w:proofErr w:type="spellStart"/>
      <w:r w:rsidRPr="00C32859">
        <w:rPr>
          <w:i/>
        </w:rPr>
        <w:t>Healy</w:t>
      </w:r>
      <w:proofErr w:type="spellEnd"/>
      <w:r w:rsidRPr="00C32859">
        <w:rPr>
          <w:i/>
        </w:rPr>
        <w:t xml:space="preserve">) v. </w:t>
      </w:r>
      <w:proofErr w:type="spellStart"/>
      <w:r w:rsidRPr="00C32859">
        <w:rPr>
          <w:i/>
        </w:rPr>
        <w:t>Donoghue</w:t>
      </w:r>
      <w:proofErr w:type="spellEnd"/>
      <w:r w:rsidRPr="00C32859">
        <w:t>. En outre, conformément à l</w:t>
      </w:r>
      <w:r>
        <w:t>’article 6, paragraphe 3, alinéa </w:t>
      </w:r>
      <w:r w:rsidRPr="00F453E0">
        <w:rPr>
          <w:i/>
        </w:rPr>
        <w:t>c</w:t>
      </w:r>
      <w:r w:rsidRPr="00C32859">
        <w:t>, de la Convention européenne des droits de l</w:t>
      </w:r>
      <w:r>
        <w:t>’</w:t>
      </w:r>
      <w:r w:rsidRPr="00C32859">
        <w:t>homme, toute personne accusée d</w:t>
      </w:r>
      <w:r>
        <w:t>’</w:t>
      </w:r>
      <w:r w:rsidRPr="00C32859">
        <w:t>une infraction pénale a le droit de se défendre elle-même ou d</w:t>
      </w:r>
      <w:r>
        <w:t>’</w:t>
      </w:r>
      <w:r w:rsidRPr="00C32859">
        <w:t>avoir l</w:t>
      </w:r>
      <w:r>
        <w:t>’</w:t>
      </w:r>
      <w:r w:rsidRPr="00C32859">
        <w:t>assistance d</w:t>
      </w:r>
      <w:r>
        <w:t>’</w:t>
      </w:r>
      <w:r w:rsidRPr="00C32859">
        <w:t>un défenseur de son choix et, si elle n</w:t>
      </w:r>
      <w:r>
        <w:t>’</w:t>
      </w:r>
      <w:r w:rsidRPr="00C32859">
        <w:t>a pas les moyens de rémunérer un défenseur, de pouvoir être assistée gratuitement par un avocat d</w:t>
      </w:r>
      <w:r>
        <w:t>’</w:t>
      </w:r>
      <w:r w:rsidRPr="00C32859">
        <w:t>office, lorsque les intérêts de la justice l</w:t>
      </w:r>
      <w:r>
        <w:t>’</w:t>
      </w:r>
      <w:r w:rsidRPr="00C32859">
        <w:t>exigent. Une aide juridictionnelle donne droit aux services d</w:t>
      </w:r>
      <w:r>
        <w:t>’</w:t>
      </w:r>
      <w:r w:rsidRPr="00C32859">
        <w:t>un avocat et, dans certaines circonstances, à l</w:t>
      </w:r>
      <w:r>
        <w:t>’</w:t>
      </w:r>
      <w:r w:rsidRPr="00C32859">
        <w:t>assistance de deux conseils au plus, pour préparer et présenter sa défense ou son appel. L</w:t>
      </w:r>
      <w:r>
        <w:t>’</w:t>
      </w:r>
      <w:r w:rsidRPr="00C32859">
        <w:t>octroi de ce type d</w:t>
      </w:r>
      <w:r>
        <w:t>’</w:t>
      </w:r>
      <w:r w:rsidRPr="00C32859">
        <w:t>aide incombe aux tribunaux par l</w:t>
      </w:r>
      <w:r>
        <w:t>’</w:t>
      </w:r>
      <w:r w:rsidRPr="00C32859">
        <w:t>intermédiaire de l</w:t>
      </w:r>
      <w:r>
        <w:t>’</w:t>
      </w:r>
      <w:r w:rsidRPr="00C32859">
        <w:t>appareil judiciaire.</w:t>
      </w:r>
    </w:p>
    <w:p w:rsidR="00934189" w:rsidRPr="00992278" w:rsidRDefault="00934189" w:rsidP="00934189">
      <w:pPr>
        <w:pStyle w:val="ParNoG"/>
        <w:numPr>
          <w:ilvl w:val="0"/>
          <w:numId w:val="3"/>
        </w:numPr>
        <w:spacing w:line="220" w:lineRule="atLeast"/>
        <w:rPr>
          <w:b/>
          <w:spacing w:val="-2"/>
        </w:rPr>
      </w:pPr>
      <w:r w:rsidRPr="00992278">
        <w:rPr>
          <w:spacing w:val="-2"/>
        </w:rPr>
        <w:t xml:space="preserve">La Commission de l’aide juridictionnelle a été créée pour administrer en Irlande un système d’aide et d’orientation juridictionnelles en matière civile au bénéfice des personnes aux moyens modestes. Le système a été instauré en 1979 comme suite à l’arrêt rendu par la Cour européenne des droits de l’homme dans l’affaire </w:t>
      </w:r>
      <w:proofErr w:type="spellStart"/>
      <w:r w:rsidRPr="00992278">
        <w:rPr>
          <w:i/>
          <w:spacing w:val="-2"/>
        </w:rPr>
        <w:t>Airey</w:t>
      </w:r>
      <w:proofErr w:type="spellEnd"/>
      <w:r w:rsidRPr="00992278">
        <w:rPr>
          <w:i/>
          <w:spacing w:val="-2"/>
        </w:rPr>
        <w:t xml:space="preserve"> </w:t>
      </w:r>
      <w:r w:rsidRPr="00992278">
        <w:rPr>
          <w:spacing w:val="-2"/>
        </w:rPr>
        <w:t>c.</w:t>
      </w:r>
      <w:r w:rsidRPr="00992278">
        <w:rPr>
          <w:i/>
          <w:spacing w:val="-2"/>
        </w:rPr>
        <w:t xml:space="preserve"> Irlande</w:t>
      </w:r>
      <w:r w:rsidRPr="00992278">
        <w:rPr>
          <w:spacing w:val="-2"/>
        </w:rPr>
        <w:t xml:space="preserve"> et aux recommandations formulées par le Comité </w:t>
      </w:r>
      <w:proofErr w:type="spellStart"/>
      <w:r w:rsidRPr="00992278">
        <w:rPr>
          <w:spacing w:val="-2"/>
        </w:rPr>
        <w:t>Pringle</w:t>
      </w:r>
      <w:proofErr w:type="spellEnd"/>
      <w:r w:rsidRPr="00992278">
        <w:rPr>
          <w:spacing w:val="-2"/>
        </w:rPr>
        <w:t>, mis en place par le Ministre de la justice pour lui prêter conseil sur l’instauration d’un tel système. Ce système avait un caractère administratif jusqu’à l’entrée en vigueur de la loi de 1995 sur l’aide juridictionnelle en matière civile. La prestation de services a lieu essentiellement par l’intermédiaire de centres juridiques et, dans le cas de certaines affaires, d’avocats exerçant à titre privé. Le système vaut pour la plupart des affaires civiles avec un nombre relativement réduit d’exclusions. S’il intervient dans la majorité des affaires civiles, la Commission de l’aide juridictionnelle n’administre pas le système d’aide juridictionnelle près les tribunaux de la santé mentale, qui relève de la Commission de la santé mentale. L’aide juridictionnelle en matière pénale est prévue dans la loi de 1962 sur la justice pénale (Aide juridictionnelle). Le principal système d’aide juridictionnelle en matière pénale est actuellement administré par le Ministère de la justice et de l’égalité mais il est prévu qu’il passe sous l’autorité du Conseil de l’aide juridictionnelle.</w:t>
      </w:r>
    </w:p>
    <w:p w:rsidR="00934189" w:rsidRPr="00C32859" w:rsidRDefault="00934189" w:rsidP="00934189">
      <w:pPr>
        <w:pStyle w:val="HChG"/>
      </w:pPr>
      <w:r w:rsidRPr="00C32859">
        <w:tab/>
        <w:t>II.</w:t>
      </w:r>
      <w:r w:rsidRPr="00C32859">
        <w:tab/>
        <w:t xml:space="preserve">Cadre général de la promotion et de la protection </w:t>
      </w:r>
      <w:r>
        <w:br/>
      </w:r>
      <w:r w:rsidRPr="00C32859">
        <w:t>des droits de l</w:t>
      </w:r>
      <w:r>
        <w:t>’</w:t>
      </w:r>
      <w:r w:rsidRPr="00C32859">
        <w:t>homme</w:t>
      </w:r>
    </w:p>
    <w:p w:rsidR="00934189" w:rsidRPr="00C32859" w:rsidRDefault="00934189" w:rsidP="00934189">
      <w:pPr>
        <w:pStyle w:val="H1G"/>
      </w:pPr>
      <w:r w:rsidRPr="00C32859">
        <w:tab/>
        <w:t>A.</w:t>
      </w:r>
      <w:r w:rsidRPr="00C32859">
        <w:tab/>
        <w:t>Acceptation des normes internationales relatives aux droits de l</w:t>
      </w:r>
      <w:r>
        <w:t>’</w:t>
      </w:r>
      <w:r w:rsidRPr="00C32859">
        <w:t>homme</w:t>
      </w:r>
    </w:p>
    <w:p w:rsidR="00934189" w:rsidRPr="00C32859" w:rsidRDefault="00934189" w:rsidP="00934189">
      <w:pPr>
        <w:pStyle w:val="ParNoG"/>
        <w:numPr>
          <w:ilvl w:val="0"/>
          <w:numId w:val="3"/>
        </w:numPr>
      </w:pPr>
      <w:r w:rsidRPr="00C32859">
        <w:t>L</w:t>
      </w:r>
      <w:r>
        <w:t>’</w:t>
      </w:r>
      <w:r w:rsidRPr="00C32859">
        <w:t xml:space="preserve">Irlande a signé et ratifié la plupart des principaux instruments </w:t>
      </w:r>
      <w:r>
        <w:t xml:space="preserve">des </w:t>
      </w:r>
      <w:r>
        <w:rPr>
          <w:rFonts w:eastAsia="MS Mincho"/>
        </w:rPr>
        <w:t>Nations Unies</w:t>
      </w:r>
      <w:r>
        <w:t xml:space="preserve"> </w:t>
      </w:r>
      <w:r w:rsidRPr="00C32859">
        <w:t>relatifs aux droits de l</w:t>
      </w:r>
      <w:r>
        <w:t>’</w:t>
      </w:r>
      <w:r w:rsidRPr="00C32859">
        <w:t>homme, comme indiqué dans le tableau ci-après.</w:t>
      </w:r>
    </w:p>
    <w:tbl>
      <w:tblPr>
        <w:tblW w:w="7370" w:type="dxa"/>
        <w:tblInd w:w="1134" w:type="dxa"/>
        <w:tblLayout w:type="fixed"/>
        <w:tblCellMar>
          <w:left w:w="0" w:type="dxa"/>
          <w:right w:w="0" w:type="dxa"/>
        </w:tblCellMar>
        <w:tblLook w:val="04A0"/>
      </w:tblPr>
      <w:tblGrid>
        <w:gridCol w:w="1528"/>
        <w:gridCol w:w="1478"/>
        <w:gridCol w:w="2180"/>
        <w:gridCol w:w="2184"/>
      </w:tblGrid>
      <w:tr w:rsidR="00934189" w:rsidRPr="00C32859" w:rsidTr="001267D2">
        <w:trPr>
          <w:tblHeader/>
        </w:trPr>
        <w:tc>
          <w:tcPr>
            <w:tcW w:w="1543" w:type="dxa"/>
            <w:tcBorders>
              <w:top w:val="single" w:sz="4" w:space="0" w:color="auto"/>
              <w:bottom w:val="single" w:sz="12" w:space="0" w:color="auto"/>
            </w:tcBorders>
            <w:shd w:val="clear" w:color="auto" w:fill="auto"/>
            <w:vAlign w:val="bottom"/>
          </w:tcPr>
          <w:p w:rsidR="00934189" w:rsidRPr="00C32859" w:rsidRDefault="00934189" w:rsidP="001267D2">
            <w:pPr>
              <w:spacing w:before="80" w:after="80" w:line="200" w:lineRule="exact"/>
              <w:ind w:right="113"/>
              <w:rPr>
                <w:rFonts w:eastAsia="Calibri"/>
                <w:i/>
                <w:sz w:val="16"/>
              </w:rPr>
            </w:pPr>
            <w:bookmarkStart w:id="6" w:name="OLE_LINK5"/>
            <w:bookmarkStart w:id="7" w:name="OLE_LINK6"/>
            <w:bookmarkStart w:id="8" w:name="OLE_LINK3"/>
            <w:bookmarkStart w:id="9" w:name="OLE_LINK4"/>
            <w:r w:rsidRPr="00C32859">
              <w:rPr>
                <w:rFonts w:eastAsia="Calibri"/>
                <w:i/>
                <w:sz w:val="16"/>
              </w:rPr>
              <w:t>Signature</w:t>
            </w:r>
          </w:p>
        </w:tc>
        <w:tc>
          <w:tcPr>
            <w:tcW w:w="1493" w:type="dxa"/>
            <w:tcBorders>
              <w:top w:val="single" w:sz="4" w:space="0" w:color="auto"/>
              <w:bottom w:val="single" w:sz="12" w:space="0" w:color="auto"/>
            </w:tcBorders>
            <w:shd w:val="clear" w:color="auto" w:fill="auto"/>
            <w:vAlign w:val="bottom"/>
          </w:tcPr>
          <w:p w:rsidR="00934189" w:rsidRPr="00C32859" w:rsidRDefault="00934189" w:rsidP="001267D2">
            <w:pPr>
              <w:spacing w:before="80" w:after="80" w:line="200" w:lineRule="exact"/>
              <w:ind w:right="113"/>
              <w:rPr>
                <w:rFonts w:eastAsia="Calibri"/>
                <w:i/>
                <w:sz w:val="16"/>
              </w:rPr>
            </w:pPr>
            <w:r w:rsidRPr="00C32859">
              <w:rPr>
                <w:rFonts w:eastAsia="Calibri"/>
                <w:i/>
                <w:sz w:val="16"/>
              </w:rPr>
              <w:t>Ratification</w:t>
            </w:r>
          </w:p>
        </w:tc>
        <w:tc>
          <w:tcPr>
            <w:tcW w:w="2203" w:type="dxa"/>
            <w:tcBorders>
              <w:top w:val="single" w:sz="4" w:space="0" w:color="auto"/>
              <w:bottom w:val="single" w:sz="12" w:space="0" w:color="auto"/>
            </w:tcBorders>
            <w:shd w:val="clear" w:color="auto" w:fill="auto"/>
            <w:vAlign w:val="bottom"/>
          </w:tcPr>
          <w:p w:rsidR="00934189" w:rsidRPr="00C32859" w:rsidRDefault="00934189" w:rsidP="001267D2">
            <w:pPr>
              <w:spacing w:before="80" w:after="80" w:line="200" w:lineRule="exact"/>
              <w:ind w:right="113"/>
              <w:rPr>
                <w:rFonts w:eastAsia="Calibri"/>
                <w:i/>
                <w:sz w:val="16"/>
              </w:rPr>
            </w:pPr>
            <w:r w:rsidRPr="00C32859">
              <w:rPr>
                <w:rFonts w:eastAsia="Calibri"/>
                <w:i/>
                <w:sz w:val="16"/>
              </w:rPr>
              <w:t>Réserves/ Déclarations</w:t>
            </w:r>
          </w:p>
        </w:tc>
        <w:tc>
          <w:tcPr>
            <w:tcW w:w="2207" w:type="dxa"/>
            <w:tcBorders>
              <w:top w:val="single" w:sz="4" w:space="0" w:color="auto"/>
              <w:bottom w:val="single" w:sz="12" w:space="0" w:color="auto"/>
            </w:tcBorders>
            <w:shd w:val="clear" w:color="auto" w:fill="auto"/>
            <w:vAlign w:val="bottom"/>
          </w:tcPr>
          <w:p w:rsidR="00934189" w:rsidRPr="00C32859" w:rsidRDefault="00934189" w:rsidP="001267D2">
            <w:pPr>
              <w:spacing w:before="80" w:after="80" w:line="200" w:lineRule="exact"/>
              <w:ind w:right="113"/>
              <w:rPr>
                <w:rFonts w:eastAsia="Calibri"/>
                <w:i/>
                <w:sz w:val="16"/>
              </w:rPr>
            </w:pPr>
            <w:r w:rsidRPr="00C32859">
              <w:rPr>
                <w:rFonts w:eastAsia="Calibri"/>
                <w:i/>
                <w:sz w:val="16"/>
              </w:rPr>
              <w:t>Rapports</w:t>
            </w:r>
          </w:p>
        </w:tc>
      </w:tr>
      <w:tr w:rsidR="00934189" w:rsidRPr="00C32859" w:rsidTr="001267D2">
        <w:trPr>
          <w:trHeight w:hRule="exact" w:val="113"/>
          <w:tblHeader/>
        </w:trPr>
        <w:tc>
          <w:tcPr>
            <w:tcW w:w="1543" w:type="dxa"/>
            <w:tcBorders>
              <w:top w:val="single" w:sz="12" w:space="0" w:color="auto"/>
            </w:tcBorders>
            <w:shd w:val="clear" w:color="auto" w:fill="auto"/>
          </w:tcPr>
          <w:p w:rsidR="00934189" w:rsidRPr="00C32859" w:rsidRDefault="00934189" w:rsidP="001267D2">
            <w:pPr>
              <w:spacing w:before="40" w:after="120"/>
              <w:ind w:right="113"/>
              <w:rPr>
                <w:rFonts w:eastAsia="Calibri"/>
              </w:rPr>
            </w:pPr>
          </w:p>
        </w:tc>
        <w:tc>
          <w:tcPr>
            <w:tcW w:w="1493" w:type="dxa"/>
            <w:tcBorders>
              <w:top w:val="single" w:sz="12" w:space="0" w:color="auto"/>
            </w:tcBorders>
            <w:shd w:val="clear" w:color="auto" w:fill="auto"/>
          </w:tcPr>
          <w:p w:rsidR="00934189" w:rsidRPr="00C32859" w:rsidRDefault="00934189" w:rsidP="001267D2">
            <w:pPr>
              <w:spacing w:before="40" w:after="120"/>
              <w:ind w:right="113"/>
              <w:rPr>
                <w:rFonts w:eastAsia="Calibri"/>
              </w:rPr>
            </w:pPr>
          </w:p>
        </w:tc>
        <w:tc>
          <w:tcPr>
            <w:tcW w:w="2203" w:type="dxa"/>
            <w:tcBorders>
              <w:top w:val="single" w:sz="12" w:space="0" w:color="auto"/>
            </w:tcBorders>
            <w:shd w:val="clear" w:color="auto" w:fill="auto"/>
          </w:tcPr>
          <w:p w:rsidR="00934189" w:rsidRPr="00C32859" w:rsidRDefault="00934189" w:rsidP="001267D2">
            <w:pPr>
              <w:spacing w:before="40" w:after="120"/>
              <w:ind w:right="113"/>
              <w:rPr>
                <w:rFonts w:eastAsia="Calibri"/>
              </w:rPr>
            </w:pPr>
          </w:p>
        </w:tc>
        <w:tc>
          <w:tcPr>
            <w:tcW w:w="2207" w:type="dxa"/>
            <w:tcBorders>
              <w:top w:val="single" w:sz="12" w:space="0" w:color="auto"/>
            </w:tcBorders>
            <w:shd w:val="clear" w:color="auto" w:fill="auto"/>
          </w:tcPr>
          <w:p w:rsidR="00934189" w:rsidRPr="00C32859" w:rsidRDefault="00934189" w:rsidP="001267D2">
            <w:pPr>
              <w:spacing w:before="40" w:after="120"/>
              <w:ind w:right="113"/>
              <w:rPr>
                <w:rFonts w:eastAsia="Calibri"/>
              </w:rPr>
            </w:pPr>
          </w:p>
        </w:tc>
      </w:tr>
      <w:tr w:rsidR="00934189" w:rsidRPr="008936F4" w:rsidTr="001267D2">
        <w:tc>
          <w:tcPr>
            <w:tcW w:w="7370" w:type="dxa"/>
            <w:gridSpan w:val="4"/>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Pacte international relatif aux droits civils et politiques</w:t>
            </w:r>
          </w:p>
        </w:tc>
      </w:tr>
      <w:tr w:rsidR="00934189" w:rsidRPr="008936F4" w:rsidTr="001267D2">
        <w:tc>
          <w:tcPr>
            <w:tcW w:w="1543"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1</w:t>
            </w:r>
            <w:r w:rsidRPr="008936F4">
              <w:rPr>
                <w:rFonts w:eastAsia="Calibri"/>
                <w:sz w:val="18"/>
                <w:szCs w:val="18"/>
                <w:vertAlign w:val="superscript"/>
              </w:rPr>
              <w:t>er</w:t>
            </w:r>
            <w:r w:rsidRPr="008936F4">
              <w:rPr>
                <w:rFonts w:eastAsia="Calibri"/>
                <w:sz w:val="18"/>
                <w:szCs w:val="18"/>
              </w:rPr>
              <w:t xml:space="preserve"> octobre 1973</w:t>
            </w:r>
          </w:p>
        </w:tc>
        <w:tc>
          <w:tcPr>
            <w:tcW w:w="1493"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8 décembre 1989</w:t>
            </w:r>
          </w:p>
        </w:tc>
        <w:tc>
          <w:tcPr>
            <w:tcW w:w="2203"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 xml:space="preserve">Réserves: </w:t>
            </w:r>
            <w:r>
              <w:rPr>
                <w:rFonts w:eastAsia="Calibri"/>
                <w:sz w:val="18"/>
                <w:szCs w:val="18"/>
              </w:rPr>
              <w:br/>
            </w:r>
            <w:r w:rsidRPr="008936F4">
              <w:rPr>
                <w:rFonts w:eastAsia="Calibri"/>
                <w:sz w:val="18"/>
                <w:szCs w:val="18"/>
              </w:rPr>
              <w:t xml:space="preserve">art. 10, par. 2; </w:t>
            </w:r>
            <w:r>
              <w:rPr>
                <w:rFonts w:eastAsia="Calibri"/>
                <w:sz w:val="18"/>
                <w:szCs w:val="18"/>
              </w:rPr>
              <w:br/>
              <w:t>a</w:t>
            </w:r>
            <w:r w:rsidRPr="008936F4">
              <w:rPr>
                <w:rFonts w:eastAsia="Calibri"/>
                <w:sz w:val="18"/>
                <w:szCs w:val="18"/>
              </w:rPr>
              <w:t>rt.</w:t>
            </w:r>
            <w:r>
              <w:rPr>
                <w:rFonts w:eastAsia="Calibri"/>
                <w:sz w:val="18"/>
                <w:szCs w:val="18"/>
              </w:rPr>
              <w:t> </w:t>
            </w:r>
            <w:r w:rsidRPr="008936F4">
              <w:rPr>
                <w:rFonts w:eastAsia="Calibri"/>
                <w:sz w:val="18"/>
                <w:szCs w:val="18"/>
              </w:rPr>
              <w:t>20, par. 1</w:t>
            </w:r>
          </w:p>
        </w:tc>
        <w:tc>
          <w:tcPr>
            <w:tcW w:w="2207"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 xml:space="preserve">Rapport initial: 1992; </w:t>
            </w:r>
            <w:r w:rsidRPr="008936F4">
              <w:rPr>
                <w:rFonts w:eastAsia="Calibri"/>
                <w:sz w:val="18"/>
                <w:szCs w:val="18"/>
              </w:rPr>
              <w:br/>
              <w:t>Deuxième rapport: 1998;</w:t>
            </w:r>
            <w:r w:rsidRPr="008936F4">
              <w:rPr>
                <w:rFonts w:eastAsia="Calibri"/>
                <w:sz w:val="18"/>
                <w:szCs w:val="18"/>
              </w:rPr>
              <w:br/>
              <w:t>Troisième rapport: 2007;</w:t>
            </w:r>
            <w:r w:rsidRPr="008936F4">
              <w:rPr>
                <w:rFonts w:eastAsia="Calibri"/>
                <w:sz w:val="18"/>
                <w:szCs w:val="18"/>
              </w:rPr>
              <w:br/>
              <w:t>Quatrième rapport: 2012.</w:t>
            </w:r>
          </w:p>
        </w:tc>
      </w:tr>
      <w:tr w:rsidR="00934189" w:rsidRPr="008936F4" w:rsidTr="001267D2">
        <w:tc>
          <w:tcPr>
            <w:tcW w:w="7370" w:type="dxa"/>
            <w:gridSpan w:val="4"/>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Protocole facultatif se rapportant au Pacte international relatif aux droits civils et politiques</w:t>
            </w:r>
          </w:p>
        </w:tc>
      </w:tr>
      <w:tr w:rsidR="00934189" w:rsidRPr="008936F4" w:rsidTr="001267D2">
        <w:tc>
          <w:tcPr>
            <w:tcW w:w="1543" w:type="dxa"/>
            <w:shd w:val="clear" w:color="auto" w:fill="auto"/>
          </w:tcPr>
          <w:p w:rsidR="00934189" w:rsidRPr="008936F4" w:rsidRDefault="00934189" w:rsidP="001267D2">
            <w:pPr>
              <w:spacing w:before="40" w:after="120" w:line="220" w:lineRule="atLeast"/>
              <w:ind w:right="113"/>
              <w:rPr>
                <w:rFonts w:eastAsia="Calibri"/>
                <w:sz w:val="18"/>
                <w:szCs w:val="18"/>
              </w:rPr>
            </w:pPr>
          </w:p>
        </w:tc>
        <w:tc>
          <w:tcPr>
            <w:tcW w:w="1493"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8 décembre 1989</w:t>
            </w:r>
          </w:p>
        </w:tc>
        <w:tc>
          <w:tcPr>
            <w:tcW w:w="2203"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 xml:space="preserve">Réserve: </w:t>
            </w:r>
            <w:r>
              <w:rPr>
                <w:rFonts w:eastAsia="Calibri"/>
                <w:sz w:val="18"/>
                <w:szCs w:val="18"/>
              </w:rPr>
              <w:br/>
            </w:r>
            <w:r w:rsidRPr="008936F4">
              <w:rPr>
                <w:rFonts w:eastAsia="Calibri"/>
                <w:sz w:val="18"/>
                <w:szCs w:val="18"/>
              </w:rPr>
              <w:t>art. 5, par. 2</w:t>
            </w:r>
          </w:p>
        </w:tc>
        <w:tc>
          <w:tcPr>
            <w:tcW w:w="2207"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s.</w:t>
            </w:r>
            <w:r>
              <w:rPr>
                <w:rFonts w:eastAsia="Calibri"/>
                <w:sz w:val="18"/>
                <w:szCs w:val="18"/>
              </w:rPr>
              <w:t xml:space="preserve"> </w:t>
            </w:r>
            <w:r w:rsidRPr="008936F4">
              <w:rPr>
                <w:rFonts w:eastAsia="Calibri"/>
                <w:sz w:val="18"/>
                <w:szCs w:val="18"/>
              </w:rPr>
              <w:t>o.</w:t>
            </w:r>
          </w:p>
        </w:tc>
      </w:tr>
      <w:tr w:rsidR="00934189" w:rsidRPr="008936F4" w:rsidTr="001267D2">
        <w:tc>
          <w:tcPr>
            <w:tcW w:w="7370" w:type="dxa"/>
            <w:gridSpan w:val="4"/>
            <w:shd w:val="clear" w:color="auto" w:fill="auto"/>
          </w:tcPr>
          <w:p w:rsidR="00934189" w:rsidRPr="008936F4" w:rsidRDefault="00934189" w:rsidP="001267D2">
            <w:pPr>
              <w:keepNext/>
              <w:spacing w:before="40" w:after="120" w:line="220" w:lineRule="atLeast"/>
              <w:ind w:right="113"/>
              <w:rPr>
                <w:rFonts w:eastAsia="Calibri"/>
                <w:sz w:val="18"/>
                <w:szCs w:val="18"/>
              </w:rPr>
            </w:pPr>
            <w:r w:rsidRPr="008936F4">
              <w:rPr>
                <w:rFonts w:eastAsia="Calibri"/>
                <w:sz w:val="18"/>
                <w:szCs w:val="18"/>
              </w:rPr>
              <w:t>Deuxième Protocole facultatif se rapportant au Pacte internation</w:t>
            </w:r>
            <w:r>
              <w:rPr>
                <w:rFonts w:eastAsia="Calibri"/>
                <w:sz w:val="18"/>
                <w:szCs w:val="18"/>
              </w:rPr>
              <w:t>al relatif aux droits civils et </w:t>
            </w:r>
            <w:r w:rsidRPr="008936F4">
              <w:rPr>
                <w:rFonts w:eastAsia="Calibri"/>
                <w:sz w:val="18"/>
                <w:szCs w:val="18"/>
              </w:rPr>
              <w:t>politiques, visant à abolir la peine de mort</w:t>
            </w:r>
          </w:p>
        </w:tc>
      </w:tr>
      <w:tr w:rsidR="00934189" w:rsidRPr="008936F4" w:rsidTr="001267D2">
        <w:tc>
          <w:tcPr>
            <w:tcW w:w="1543" w:type="dxa"/>
            <w:shd w:val="clear" w:color="auto" w:fill="auto"/>
          </w:tcPr>
          <w:p w:rsidR="00934189" w:rsidRPr="008936F4" w:rsidRDefault="00934189" w:rsidP="001267D2">
            <w:pPr>
              <w:spacing w:before="40" w:after="120" w:line="220" w:lineRule="atLeast"/>
              <w:ind w:right="113"/>
              <w:rPr>
                <w:rFonts w:eastAsia="Calibri"/>
                <w:sz w:val="18"/>
                <w:szCs w:val="18"/>
              </w:rPr>
            </w:pPr>
          </w:p>
        </w:tc>
        <w:tc>
          <w:tcPr>
            <w:tcW w:w="1493"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18 juin 1993</w:t>
            </w:r>
          </w:p>
        </w:tc>
        <w:tc>
          <w:tcPr>
            <w:tcW w:w="2203"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Aucune</w:t>
            </w:r>
          </w:p>
        </w:tc>
        <w:tc>
          <w:tcPr>
            <w:tcW w:w="2207"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s.</w:t>
            </w:r>
            <w:r>
              <w:rPr>
                <w:rFonts w:eastAsia="Calibri"/>
                <w:sz w:val="18"/>
                <w:szCs w:val="18"/>
              </w:rPr>
              <w:t xml:space="preserve"> </w:t>
            </w:r>
            <w:r w:rsidRPr="008936F4">
              <w:rPr>
                <w:rFonts w:eastAsia="Calibri"/>
                <w:sz w:val="18"/>
                <w:szCs w:val="18"/>
              </w:rPr>
              <w:t>o.</w:t>
            </w:r>
          </w:p>
        </w:tc>
      </w:tr>
      <w:tr w:rsidR="00934189" w:rsidRPr="008936F4" w:rsidTr="001267D2">
        <w:tc>
          <w:tcPr>
            <w:tcW w:w="7370" w:type="dxa"/>
            <w:gridSpan w:val="4"/>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Pacte international relatif aux droits économiques, sociaux et culturels</w:t>
            </w:r>
          </w:p>
        </w:tc>
      </w:tr>
      <w:tr w:rsidR="00934189" w:rsidRPr="008936F4" w:rsidTr="001267D2">
        <w:tc>
          <w:tcPr>
            <w:tcW w:w="1543"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1</w:t>
            </w:r>
            <w:r w:rsidRPr="008936F4">
              <w:rPr>
                <w:rFonts w:eastAsia="Calibri"/>
                <w:sz w:val="18"/>
                <w:szCs w:val="18"/>
                <w:vertAlign w:val="superscript"/>
              </w:rPr>
              <w:t>er</w:t>
            </w:r>
            <w:r w:rsidRPr="008936F4">
              <w:rPr>
                <w:rFonts w:eastAsia="Calibri"/>
                <w:sz w:val="18"/>
                <w:szCs w:val="18"/>
              </w:rPr>
              <w:t xml:space="preserve"> octobre 1973</w:t>
            </w:r>
          </w:p>
        </w:tc>
        <w:tc>
          <w:tcPr>
            <w:tcW w:w="1493"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8 décembre 1989</w:t>
            </w:r>
          </w:p>
        </w:tc>
        <w:tc>
          <w:tcPr>
            <w:tcW w:w="2203"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Réserves:</w:t>
            </w:r>
            <w:r w:rsidRPr="008936F4">
              <w:rPr>
                <w:rFonts w:eastAsia="Calibri"/>
                <w:sz w:val="18"/>
                <w:szCs w:val="18"/>
              </w:rPr>
              <w:br/>
              <w:t xml:space="preserve">art. 2, par. 2; </w:t>
            </w:r>
            <w:r>
              <w:rPr>
                <w:rFonts w:eastAsia="Calibri"/>
                <w:sz w:val="18"/>
                <w:szCs w:val="18"/>
              </w:rPr>
              <w:br/>
            </w:r>
            <w:r w:rsidRPr="008936F4">
              <w:rPr>
                <w:rFonts w:eastAsia="Calibri"/>
                <w:sz w:val="18"/>
                <w:szCs w:val="18"/>
              </w:rPr>
              <w:t>art. 13, par. 2 a)</w:t>
            </w:r>
          </w:p>
        </w:tc>
        <w:tc>
          <w:tcPr>
            <w:tcW w:w="2207"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 xml:space="preserve">Rapport initial: </w:t>
            </w:r>
            <w:r>
              <w:rPr>
                <w:rFonts w:eastAsia="Calibri"/>
                <w:sz w:val="18"/>
                <w:szCs w:val="18"/>
              </w:rPr>
              <w:br/>
            </w:r>
            <w:r w:rsidRPr="008936F4">
              <w:rPr>
                <w:rFonts w:eastAsia="Calibri"/>
                <w:sz w:val="18"/>
                <w:szCs w:val="18"/>
              </w:rPr>
              <w:t>Deuxième rapport: 2000;</w:t>
            </w:r>
            <w:r>
              <w:rPr>
                <w:rFonts w:eastAsia="Calibri"/>
                <w:sz w:val="18"/>
                <w:szCs w:val="18"/>
              </w:rPr>
              <w:br/>
            </w:r>
            <w:r w:rsidRPr="008936F4">
              <w:rPr>
                <w:rFonts w:eastAsia="Calibri"/>
                <w:sz w:val="18"/>
                <w:szCs w:val="18"/>
              </w:rPr>
              <w:t>Troisième rapport: 2012.</w:t>
            </w:r>
          </w:p>
        </w:tc>
      </w:tr>
      <w:tr w:rsidR="00934189" w:rsidRPr="008936F4" w:rsidTr="001267D2">
        <w:tc>
          <w:tcPr>
            <w:tcW w:w="7370" w:type="dxa"/>
            <w:gridSpan w:val="4"/>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Convention sur l</w:t>
            </w:r>
            <w:r>
              <w:rPr>
                <w:rFonts w:eastAsia="Calibri"/>
                <w:sz w:val="18"/>
                <w:szCs w:val="18"/>
              </w:rPr>
              <w:t>’</w:t>
            </w:r>
            <w:r w:rsidRPr="008936F4">
              <w:rPr>
                <w:rFonts w:eastAsia="Calibri"/>
                <w:sz w:val="18"/>
                <w:szCs w:val="18"/>
              </w:rPr>
              <w:t>élimination de toutes les formes de discrimination à l</w:t>
            </w:r>
            <w:r>
              <w:rPr>
                <w:rFonts w:eastAsia="Calibri"/>
                <w:sz w:val="18"/>
                <w:szCs w:val="18"/>
              </w:rPr>
              <w:t>’</w:t>
            </w:r>
            <w:r w:rsidRPr="008936F4">
              <w:rPr>
                <w:rFonts w:eastAsia="Calibri"/>
                <w:sz w:val="18"/>
                <w:szCs w:val="18"/>
              </w:rPr>
              <w:t>égard des femmes</w:t>
            </w:r>
          </w:p>
        </w:tc>
      </w:tr>
      <w:tr w:rsidR="00934189" w:rsidRPr="008936F4" w:rsidTr="001267D2">
        <w:tc>
          <w:tcPr>
            <w:tcW w:w="1543" w:type="dxa"/>
            <w:shd w:val="clear" w:color="auto" w:fill="auto"/>
          </w:tcPr>
          <w:p w:rsidR="00934189" w:rsidRPr="008936F4" w:rsidRDefault="00934189" w:rsidP="001267D2">
            <w:pPr>
              <w:spacing w:before="40" w:after="120" w:line="220" w:lineRule="atLeast"/>
              <w:ind w:right="113"/>
              <w:rPr>
                <w:rFonts w:eastAsia="Calibri"/>
                <w:sz w:val="18"/>
                <w:szCs w:val="18"/>
              </w:rPr>
            </w:pPr>
          </w:p>
        </w:tc>
        <w:tc>
          <w:tcPr>
            <w:tcW w:w="1493"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23 décembre 1985</w:t>
            </w:r>
          </w:p>
        </w:tc>
        <w:tc>
          <w:tcPr>
            <w:tcW w:w="2203"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Réserves:</w:t>
            </w:r>
            <w:r>
              <w:rPr>
                <w:rFonts w:eastAsia="Calibri"/>
                <w:sz w:val="18"/>
                <w:szCs w:val="18"/>
              </w:rPr>
              <w:br/>
              <w:t>a</w:t>
            </w:r>
            <w:r w:rsidRPr="008936F4">
              <w:rPr>
                <w:rFonts w:eastAsia="Calibri"/>
                <w:sz w:val="18"/>
                <w:szCs w:val="18"/>
              </w:rPr>
              <w:t xml:space="preserve">rt. 11, par. 1; </w:t>
            </w:r>
            <w:r>
              <w:rPr>
                <w:rFonts w:eastAsia="Calibri"/>
                <w:sz w:val="18"/>
                <w:szCs w:val="18"/>
              </w:rPr>
              <w:br/>
            </w:r>
            <w:r w:rsidRPr="008936F4">
              <w:rPr>
                <w:rFonts w:eastAsia="Calibri"/>
                <w:sz w:val="18"/>
                <w:szCs w:val="18"/>
              </w:rPr>
              <w:t>art. 13, al.</w:t>
            </w:r>
            <w:r>
              <w:rPr>
                <w:rFonts w:eastAsia="Calibri"/>
                <w:sz w:val="18"/>
                <w:szCs w:val="18"/>
              </w:rPr>
              <w:t> </w:t>
            </w:r>
            <w:r w:rsidRPr="000C738D">
              <w:rPr>
                <w:rFonts w:eastAsia="Calibri"/>
                <w:i/>
                <w:sz w:val="18"/>
                <w:szCs w:val="18"/>
              </w:rPr>
              <w:t>a</w:t>
            </w:r>
            <w:r w:rsidRPr="008936F4">
              <w:rPr>
                <w:rFonts w:eastAsia="Calibri"/>
                <w:sz w:val="18"/>
                <w:szCs w:val="18"/>
              </w:rPr>
              <w:t xml:space="preserve">; </w:t>
            </w:r>
            <w:r>
              <w:rPr>
                <w:rFonts w:eastAsia="Calibri"/>
                <w:sz w:val="18"/>
                <w:szCs w:val="18"/>
              </w:rPr>
              <w:br/>
            </w:r>
            <w:r w:rsidRPr="008936F4">
              <w:rPr>
                <w:rFonts w:eastAsia="Calibri"/>
                <w:sz w:val="18"/>
                <w:szCs w:val="18"/>
              </w:rPr>
              <w:t>art. 16, par. 1 d) et f)</w:t>
            </w:r>
          </w:p>
        </w:tc>
        <w:tc>
          <w:tcPr>
            <w:tcW w:w="2207"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Rapport initial: 1987;</w:t>
            </w:r>
            <w:r>
              <w:rPr>
                <w:rFonts w:eastAsia="Calibri"/>
                <w:sz w:val="18"/>
                <w:szCs w:val="18"/>
              </w:rPr>
              <w:br/>
            </w:r>
            <w:r w:rsidRPr="008936F4">
              <w:rPr>
                <w:rFonts w:eastAsia="Calibri"/>
                <w:sz w:val="18"/>
                <w:szCs w:val="18"/>
              </w:rPr>
              <w:t xml:space="preserve">Deuxième et troisième rapports </w:t>
            </w:r>
            <w:r>
              <w:rPr>
                <w:rFonts w:eastAsia="Calibri"/>
                <w:sz w:val="18"/>
                <w:szCs w:val="18"/>
              </w:rPr>
              <w:t>soumis en un seul document</w:t>
            </w:r>
            <w:r w:rsidRPr="008936F4">
              <w:rPr>
                <w:rFonts w:eastAsia="Calibri"/>
                <w:sz w:val="18"/>
                <w:szCs w:val="18"/>
              </w:rPr>
              <w:t xml:space="preserve">: 1997; Quatrième et cinquième rapports </w:t>
            </w:r>
            <w:r>
              <w:rPr>
                <w:rFonts w:eastAsia="Calibri"/>
                <w:sz w:val="18"/>
                <w:szCs w:val="18"/>
              </w:rPr>
              <w:t>soumis en un seul document</w:t>
            </w:r>
            <w:r w:rsidRPr="008936F4">
              <w:rPr>
                <w:rFonts w:eastAsia="Calibri"/>
                <w:sz w:val="18"/>
                <w:szCs w:val="18"/>
              </w:rPr>
              <w:t>: 2005.</w:t>
            </w:r>
          </w:p>
        </w:tc>
      </w:tr>
      <w:tr w:rsidR="00934189" w:rsidRPr="008936F4" w:rsidTr="001267D2">
        <w:tc>
          <w:tcPr>
            <w:tcW w:w="7370" w:type="dxa"/>
            <w:gridSpan w:val="4"/>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Protocole facultatif se rapportant à la Convention sur l</w:t>
            </w:r>
            <w:r>
              <w:rPr>
                <w:rFonts w:eastAsia="Calibri"/>
                <w:sz w:val="18"/>
                <w:szCs w:val="18"/>
              </w:rPr>
              <w:t>’</w:t>
            </w:r>
            <w:r w:rsidRPr="008936F4">
              <w:rPr>
                <w:rFonts w:eastAsia="Calibri"/>
                <w:sz w:val="18"/>
                <w:szCs w:val="18"/>
              </w:rPr>
              <w:t>élim</w:t>
            </w:r>
            <w:r>
              <w:rPr>
                <w:rFonts w:eastAsia="Calibri"/>
                <w:sz w:val="18"/>
                <w:szCs w:val="18"/>
              </w:rPr>
              <w:t>ination de toutes les formes de </w:t>
            </w:r>
            <w:r w:rsidRPr="008936F4">
              <w:rPr>
                <w:rFonts w:eastAsia="Calibri"/>
                <w:sz w:val="18"/>
                <w:szCs w:val="18"/>
              </w:rPr>
              <w:t>discrimination à l</w:t>
            </w:r>
            <w:r>
              <w:rPr>
                <w:rFonts w:eastAsia="Calibri"/>
                <w:sz w:val="18"/>
                <w:szCs w:val="18"/>
              </w:rPr>
              <w:t>’</w:t>
            </w:r>
            <w:r w:rsidRPr="008936F4">
              <w:rPr>
                <w:rFonts w:eastAsia="Calibri"/>
                <w:sz w:val="18"/>
                <w:szCs w:val="18"/>
              </w:rPr>
              <w:t>égard des femmes</w:t>
            </w:r>
          </w:p>
        </w:tc>
      </w:tr>
      <w:tr w:rsidR="00934189" w:rsidRPr="008936F4" w:rsidTr="001267D2">
        <w:tc>
          <w:tcPr>
            <w:tcW w:w="1467"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7 sept</w:t>
            </w:r>
            <w:r>
              <w:rPr>
                <w:rFonts w:eastAsia="Calibri"/>
                <w:sz w:val="18"/>
                <w:szCs w:val="18"/>
              </w:rPr>
              <w:t xml:space="preserve">embre </w:t>
            </w:r>
            <w:r w:rsidRPr="008936F4">
              <w:rPr>
                <w:rFonts w:eastAsia="Calibri"/>
                <w:sz w:val="18"/>
                <w:szCs w:val="18"/>
              </w:rPr>
              <w:t>2000</w:t>
            </w:r>
          </w:p>
        </w:tc>
        <w:tc>
          <w:tcPr>
            <w:tcW w:w="1493"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7 sept</w:t>
            </w:r>
            <w:r>
              <w:rPr>
                <w:rFonts w:eastAsia="Calibri"/>
                <w:sz w:val="18"/>
                <w:szCs w:val="18"/>
              </w:rPr>
              <w:t xml:space="preserve">embre </w:t>
            </w:r>
            <w:r w:rsidRPr="008936F4">
              <w:rPr>
                <w:rFonts w:eastAsia="Calibri"/>
                <w:sz w:val="18"/>
                <w:szCs w:val="18"/>
              </w:rPr>
              <w:t>2000</w:t>
            </w:r>
          </w:p>
        </w:tc>
        <w:tc>
          <w:tcPr>
            <w:tcW w:w="2203"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Aucune</w:t>
            </w:r>
          </w:p>
        </w:tc>
        <w:tc>
          <w:tcPr>
            <w:tcW w:w="2207"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s.</w:t>
            </w:r>
            <w:r>
              <w:rPr>
                <w:rFonts w:eastAsia="Calibri"/>
                <w:sz w:val="18"/>
                <w:szCs w:val="18"/>
              </w:rPr>
              <w:t xml:space="preserve"> </w:t>
            </w:r>
            <w:r w:rsidRPr="008936F4">
              <w:rPr>
                <w:rFonts w:eastAsia="Calibri"/>
                <w:sz w:val="18"/>
                <w:szCs w:val="18"/>
              </w:rPr>
              <w:t>o.</w:t>
            </w:r>
          </w:p>
        </w:tc>
      </w:tr>
      <w:tr w:rsidR="00934189" w:rsidRPr="008936F4" w:rsidTr="001267D2">
        <w:tc>
          <w:tcPr>
            <w:tcW w:w="7370" w:type="dxa"/>
            <w:gridSpan w:val="4"/>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Convention internationale sur l</w:t>
            </w:r>
            <w:r>
              <w:rPr>
                <w:rFonts w:eastAsia="Calibri"/>
                <w:sz w:val="18"/>
                <w:szCs w:val="18"/>
              </w:rPr>
              <w:t>’</w:t>
            </w:r>
            <w:r w:rsidRPr="008936F4">
              <w:rPr>
                <w:rFonts w:eastAsia="Calibri"/>
                <w:sz w:val="18"/>
                <w:szCs w:val="18"/>
              </w:rPr>
              <w:t>élimination de toutes les formes de discrimination raciale</w:t>
            </w:r>
          </w:p>
        </w:tc>
      </w:tr>
      <w:tr w:rsidR="00934189" w:rsidRPr="008936F4" w:rsidTr="001267D2">
        <w:tc>
          <w:tcPr>
            <w:tcW w:w="1543"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21 mars 1968</w:t>
            </w:r>
          </w:p>
        </w:tc>
        <w:tc>
          <w:tcPr>
            <w:tcW w:w="1493"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29 décembre 2000</w:t>
            </w:r>
          </w:p>
        </w:tc>
        <w:tc>
          <w:tcPr>
            <w:tcW w:w="2203"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Réserve:</w:t>
            </w:r>
            <w:r>
              <w:rPr>
                <w:rFonts w:eastAsia="Calibri"/>
                <w:sz w:val="18"/>
                <w:szCs w:val="18"/>
              </w:rPr>
              <w:br/>
              <w:t>a</w:t>
            </w:r>
            <w:r w:rsidRPr="008936F4">
              <w:rPr>
                <w:rFonts w:eastAsia="Calibri"/>
                <w:sz w:val="18"/>
                <w:szCs w:val="18"/>
              </w:rPr>
              <w:t>rt. 4</w:t>
            </w:r>
          </w:p>
        </w:tc>
        <w:tc>
          <w:tcPr>
            <w:tcW w:w="2207"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 xml:space="preserve">Rapport initial et deuxième rapport </w:t>
            </w:r>
            <w:r>
              <w:rPr>
                <w:rFonts w:eastAsia="Calibri"/>
                <w:sz w:val="18"/>
                <w:szCs w:val="18"/>
              </w:rPr>
              <w:t>soumis en un seul document</w:t>
            </w:r>
            <w:r w:rsidRPr="008936F4">
              <w:rPr>
                <w:rFonts w:eastAsia="Calibri"/>
                <w:sz w:val="18"/>
                <w:szCs w:val="18"/>
              </w:rPr>
              <w:t>: 2004;</w:t>
            </w:r>
            <w:r>
              <w:rPr>
                <w:rFonts w:eastAsia="Calibri"/>
                <w:sz w:val="18"/>
                <w:szCs w:val="18"/>
              </w:rPr>
              <w:br/>
            </w:r>
            <w:r w:rsidRPr="008936F4">
              <w:rPr>
                <w:rFonts w:eastAsia="Calibri"/>
                <w:sz w:val="18"/>
                <w:szCs w:val="18"/>
              </w:rPr>
              <w:t xml:space="preserve">Troisième et quatrième rapports </w:t>
            </w:r>
            <w:r>
              <w:rPr>
                <w:rFonts w:eastAsia="Calibri"/>
                <w:sz w:val="18"/>
                <w:szCs w:val="18"/>
              </w:rPr>
              <w:t>soumis en un seul document</w:t>
            </w:r>
            <w:r w:rsidRPr="008936F4">
              <w:rPr>
                <w:rFonts w:eastAsia="Calibri"/>
                <w:sz w:val="18"/>
                <w:szCs w:val="18"/>
              </w:rPr>
              <w:t>: 2009.</w:t>
            </w:r>
          </w:p>
        </w:tc>
      </w:tr>
      <w:tr w:rsidR="00934189" w:rsidRPr="008936F4" w:rsidTr="001267D2">
        <w:tc>
          <w:tcPr>
            <w:tcW w:w="7370" w:type="dxa"/>
            <w:gridSpan w:val="4"/>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Convention contre la torture et autres peines ou traitements cruels, inhumains ou dégradants</w:t>
            </w:r>
          </w:p>
        </w:tc>
      </w:tr>
      <w:tr w:rsidR="00934189" w:rsidRPr="008936F4" w:rsidTr="001267D2">
        <w:tc>
          <w:tcPr>
            <w:tcW w:w="1543"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28 sept</w:t>
            </w:r>
            <w:r>
              <w:rPr>
                <w:rFonts w:eastAsia="Calibri"/>
                <w:sz w:val="18"/>
                <w:szCs w:val="18"/>
              </w:rPr>
              <w:t xml:space="preserve">embre </w:t>
            </w:r>
            <w:r w:rsidRPr="008936F4">
              <w:rPr>
                <w:rFonts w:eastAsia="Calibri"/>
                <w:sz w:val="18"/>
                <w:szCs w:val="18"/>
              </w:rPr>
              <w:t xml:space="preserve">1992 </w:t>
            </w:r>
          </w:p>
        </w:tc>
        <w:tc>
          <w:tcPr>
            <w:tcW w:w="1493"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 xml:space="preserve">11 avril 2002 </w:t>
            </w:r>
          </w:p>
        </w:tc>
        <w:tc>
          <w:tcPr>
            <w:tcW w:w="2203"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 xml:space="preserve">Déclarations: </w:t>
            </w:r>
            <w:r>
              <w:rPr>
                <w:rFonts w:eastAsia="Calibri"/>
                <w:sz w:val="18"/>
                <w:szCs w:val="18"/>
              </w:rPr>
              <w:br/>
              <w:t>a</w:t>
            </w:r>
            <w:r w:rsidRPr="008936F4">
              <w:rPr>
                <w:rFonts w:eastAsia="Calibri"/>
                <w:sz w:val="18"/>
                <w:szCs w:val="18"/>
              </w:rPr>
              <w:t>rt. 21; art. 22</w:t>
            </w:r>
          </w:p>
        </w:tc>
        <w:tc>
          <w:tcPr>
            <w:tcW w:w="2207"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Rapport initial: 2009</w:t>
            </w:r>
          </w:p>
        </w:tc>
      </w:tr>
      <w:tr w:rsidR="00934189" w:rsidRPr="008936F4" w:rsidTr="001267D2">
        <w:tc>
          <w:tcPr>
            <w:tcW w:w="7370" w:type="dxa"/>
            <w:gridSpan w:val="4"/>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Convention relative aux droits de l</w:t>
            </w:r>
            <w:r>
              <w:rPr>
                <w:rFonts w:eastAsia="Calibri"/>
                <w:sz w:val="18"/>
                <w:szCs w:val="18"/>
              </w:rPr>
              <w:t>’</w:t>
            </w:r>
            <w:r w:rsidRPr="008936F4">
              <w:rPr>
                <w:rFonts w:eastAsia="Calibri"/>
                <w:sz w:val="18"/>
                <w:szCs w:val="18"/>
              </w:rPr>
              <w:t>enfant</w:t>
            </w:r>
          </w:p>
        </w:tc>
      </w:tr>
      <w:tr w:rsidR="00934189" w:rsidRPr="008936F4" w:rsidTr="001267D2">
        <w:tc>
          <w:tcPr>
            <w:tcW w:w="1543"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30 septembre 1990</w:t>
            </w:r>
          </w:p>
        </w:tc>
        <w:tc>
          <w:tcPr>
            <w:tcW w:w="1493" w:type="dxa"/>
            <w:shd w:val="clear" w:color="auto" w:fill="auto"/>
          </w:tcPr>
          <w:p w:rsidR="00934189" w:rsidRPr="000C738D" w:rsidRDefault="00934189" w:rsidP="001267D2">
            <w:pPr>
              <w:spacing w:before="40" w:after="120" w:line="220" w:lineRule="atLeast"/>
              <w:ind w:right="113"/>
              <w:rPr>
                <w:rFonts w:eastAsia="Calibri"/>
                <w:spacing w:val="-2"/>
                <w:sz w:val="18"/>
                <w:szCs w:val="18"/>
              </w:rPr>
            </w:pPr>
            <w:r w:rsidRPr="000C738D">
              <w:rPr>
                <w:rFonts w:eastAsia="Calibri"/>
                <w:spacing w:val="-2"/>
                <w:sz w:val="18"/>
                <w:szCs w:val="18"/>
              </w:rPr>
              <w:t>28 septembre 1992</w:t>
            </w:r>
          </w:p>
        </w:tc>
        <w:tc>
          <w:tcPr>
            <w:tcW w:w="2203"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Aucune</w:t>
            </w:r>
          </w:p>
        </w:tc>
        <w:tc>
          <w:tcPr>
            <w:tcW w:w="2207" w:type="dxa"/>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Rapport initial: 1996;</w:t>
            </w:r>
            <w:r>
              <w:rPr>
                <w:rFonts w:eastAsia="Calibri"/>
                <w:sz w:val="18"/>
                <w:szCs w:val="18"/>
              </w:rPr>
              <w:br/>
            </w:r>
            <w:r w:rsidRPr="008936F4">
              <w:rPr>
                <w:rFonts w:eastAsia="Calibri"/>
                <w:sz w:val="18"/>
                <w:szCs w:val="18"/>
              </w:rPr>
              <w:t xml:space="preserve">Deuxième rapport: 2005; </w:t>
            </w:r>
            <w:r>
              <w:rPr>
                <w:rFonts w:eastAsia="Calibri"/>
                <w:sz w:val="18"/>
                <w:szCs w:val="18"/>
              </w:rPr>
              <w:br/>
            </w:r>
            <w:r w:rsidRPr="008936F4">
              <w:rPr>
                <w:rFonts w:eastAsia="Calibri"/>
                <w:sz w:val="18"/>
                <w:szCs w:val="18"/>
              </w:rPr>
              <w:t xml:space="preserve">Troisième et quatrième rapports </w:t>
            </w:r>
            <w:r>
              <w:rPr>
                <w:rFonts w:eastAsia="Calibri"/>
                <w:sz w:val="18"/>
                <w:szCs w:val="18"/>
              </w:rPr>
              <w:t>soumis en un seul document</w:t>
            </w:r>
            <w:r w:rsidRPr="008936F4">
              <w:rPr>
                <w:rFonts w:eastAsia="Calibri"/>
                <w:sz w:val="18"/>
                <w:szCs w:val="18"/>
              </w:rPr>
              <w:t>: 2013.</w:t>
            </w:r>
          </w:p>
        </w:tc>
      </w:tr>
      <w:tr w:rsidR="00934189" w:rsidRPr="008936F4" w:rsidTr="001267D2">
        <w:tc>
          <w:tcPr>
            <w:tcW w:w="7370" w:type="dxa"/>
            <w:gridSpan w:val="4"/>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Protocole facultatif à la Convention relative aux droits de l</w:t>
            </w:r>
            <w:r>
              <w:rPr>
                <w:rFonts w:eastAsia="Calibri"/>
                <w:sz w:val="18"/>
                <w:szCs w:val="18"/>
              </w:rPr>
              <w:t>’</w:t>
            </w:r>
            <w:r w:rsidRPr="008936F4">
              <w:rPr>
                <w:rFonts w:eastAsia="Calibri"/>
                <w:sz w:val="18"/>
                <w:szCs w:val="18"/>
              </w:rPr>
              <w:t>enfant, concernant l</w:t>
            </w:r>
            <w:r>
              <w:rPr>
                <w:rFonts w:eastAsia="Calibri"/>
                <w:sz w:val="18"/>
                <w:szCs w:val="18"/>
              </w:rPr>
              <w:t>’</w:t>
            </w:r>
            <w:r w:rsidRPr="008936F4">
              <w:rPr>
                <w:rFonts w:eastAsia="Calibri"/>
                <w:sz w:val="18"/>
                <w:szCs w:val="18"/>
              </w:rPr>
              <w:t>implication d</w:t>
            </w:r>
            <w:r>
              <w:rPr>
                <w:rFonts w:eastAsia="Calibri"/>
                <w:sz w:val="18"/>
                <w:szCs w:val="18"/>
              </w:rPr>
              <w:t>’</w:t>
            </w:r>
            <w:r w:rsidRPr="008936F4">
              <w:rPr>
                <w:rFonts w:eastAsia="Calibri"/>
                <w:sz w:val="18"/>
                <w:szCs w:val="18"/>
              </w:rPr>
              <w:t>enfants dans les conflits armés</w:t>
            </w:r>
          </w:p>
        </w:tc>
      </w:tr>
      <w:tr w:rsidR="00934189" w:rsidRPr="008936F4" w:rsidTr="001267D2">
        <w:tc>
          <w:tcPr>
            <w:tcW w:w="1543" w:type="dxa"/>
            <w:tcBorders>
              <w:bottom w:val="single" w:sz="12" w:space="0" w:color="auto"/>
            </w:tcBorders>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7 sept</w:t>
            </w:r>
            <w:r>
              <w:rPr>
                <w:rFonts w:eastAsia="Calibri"/>
                <w:sz w:val="18"/>
                <w:szCs w:val="18"/>
              </w:rPr>
              <w:t>e</w:t>
            </w:r>
            <w:r w:rsidRPr="008936F4">
              <w:rPr>
                <w:rFonts w:eastAsia="Calibri"/>
                <w:sz w:val="18"/>
                <w:szCs w:val="18"/>
              </w:rPr>
              <w:t>mbre 2000</w:t>
            </w:r>
          </w:p>
        </w:tc>
        <w:tc>
          <w:tcPr>
            <w:tcW w:w="1493" w:type="dxa"/>
            <w:tcBorders>
              <w:bottom w:val="single" w:sz="12" w:space="0" w:color="auto"/>
            </w:tcBorders>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18 novembre 2002</w:t>
            </w:r>
          </w:p>
        </w:tc>
        <w:tc>
          <w:tcPr>
            <w:tcW w:w="2203" w:type="dxa"/>
            <w:tcBorders>
              <w:bottom w:val="single" w:sz="12" w:space="0" w:color="auto"/>
            </w:tcBorders>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 xml:space="preserve">Déclaration: </w:t>
            </w:r>
            <w:r w:rsidRPr="008936F4">
              <w:rPr>
                <w:rFonts w:eastAsia="Calibri"/>
                <w:sz w:val="18"/>
                <w:szCs w:val="18"/>
              </w:rPr>
              <w:br/>
            </w:r>
            <w:r>
              <w:rPr>
                <w:rFonts w:eastAsia="Calibri"/>
                <w:sz w:val="18"/>
                <w:szCs w:val="18"/>
              </w:rPr>
              <w:t>a</w:t>
            </w:r>
            <w:r w:rsidRPr="008936F4">
              <w:rPr>
                <w:rFonts w:eastAsia="Calibri"/>
                <w:sz w:val="18"/>
                <w:szCs w:val="18"/>
              </w:rPr>
              <w:t>rt. 3, par. 2</w:t>
            </w:r>
          </w:p>
        </w:tc>
        <w:tc>
          <w:tcPr>
            <w:tcW w:w="2207" w:type="dxa"/>
            <w:tcBorders>
              <w:bottom w:val="single" w:sz="12" w:space="0" w:color="auto"/>
            </w:tcBorders>
            <w:shd w:val="clear" w:color="auto" w:fill="auto"/>
          </w:tcPr>
          <w:p w:rsidR="00934189" w:rsidRPr="008936F4" w:rsidRDefault="00934189" w:rsidP="001267D2">
            <w:pPr>
              <w:spacing w:before="40" w:after="120" w:line="220" w:lineRule="atLeast"/>
              <w:ind w:right="113"/>
              <w:rPr>
                <w:rFonts w:eastAsia="Calibri"/>
                <w:sz w:val="18"/>
                <w:szCs w:val="18"/>
              </w:rPr>
            </w:pPr>
            <w:r w:rsidRPr="008936F4">
              <w:rPr>
                <w:rFonts w:eastAsia="Calibri"/>
                <w:sz w:val="18"/>
                <w:szCs w:val="18"/>
              </w:rPr>
              <w:t>Rapport initial: 2006</w:t>
            </w:r>
          </w:p>
        </w:tc>
      </w:tr>
    </w:tbl>
    <w:bookmarkEnd w:id="8"/>
    <w:bookmarkEnd w:id="9"/>
    <w:p w:rsidR="00934189" w:rsidRPr="00C32859" w:rsidRDefault="00934189" w:rsidP="00934189">
      <w:pPr>
        <w:pStyle w:val="ParNoG"/>
        <w:numPr>
          <w:ilvl w:val="0"/>
          <w:numId w:val="3"/>
        </w:numPr>
        <w:spacing w:before="240"/>
      </w:pPr>
      <w:r w:rsidRPr="00C32859">
        <w:t>L</w:t>
      </w:r>
      <w:r>
        <w:t>’</w:t>
      </w:r>
      <w:r w:rsidRPr="00C32859">
        <w:t>Irlande n</w:t>
      </w:r>
      <w:r>
        <w:t>’</w:t>
      </w:r>
      <w:r w:rsidRPr="00C32859">
        <w:t>a ni signé ni ratifié la Convention internationale sur la protection des droits de tous les travailleurs migrants et des membres de leur famille. Les droits des travailleurs migrants et des membres de leur famille n</w:t>
      </w:r>
      <w:r>
        <w:t>’</w:t>
      </w:r>
      <w:r w:rsidRPr="00C32859">
        <w:t>en sont pas moins largement protégés par la législation nationale en vigueur et la Constitution de l</w:t>
      </w:r>
      <w:r>
        <w:t>’</w:t>
      </w:r>
      <w:r w:rsidRPr="00C32859">
        <w:t>Irlande, ainsi que par le droit européen. Ils sont aussi couverts par les obligations qui incombent à l</w:t>
      </w:r>
      <w:r>
        <w:t>’</w:t>
      </w:r>
      <w:r w:rsidRPr="00C32859">
        <w:t>Irlande en vertu des instruments internationaux relatifs aux droits de l</w:t>
      </w:r>
      <w:r>
        <w:t>’</w:t>
      </w:r>
      <w:r w:rsidRPr="00C32859">
        <w:t>homme auxquels elle est partie, dont le Pacte international relatif aux droits civils et politiques et le Pacte international relatif aux droits éco</w:t>
      </w:r>
      <w:r>
        <w:t>nomiques, sociaux et culturels.</w:t>
      </w:r>
    </w:p>
    <w:p w:rsidR="00934189" w:rsidRPr="00C32859" w:rsidRDefault="00934189" w:rsidP="00934189">
      <w:pPr>
        <w:pStyle w:val="ParNoG"/>
        <w:numPr>
          <w:ilvl w:val="0"/>
          <w:numId w:val="3"/>
        </w:numPr>
      </w:pPr>
      <w:r w:rsidRPr="00C32859">
        <w:t>L</w:t>
      </w:r>
      <w:r>
        <w:t>’</w:t>
      </w:r>
      <w:r w:rsidRPr="00C32859">
        <w:t xml:space="preserve">Irlande ne prévoit </w:t>
      </w:r>
      <w:r>
        <w:t xml:space="preserve">pas </w:t>
      </w:r>
      <w:r w:rsidRPr="00C32859">
        <w:t>pour l</w:t>
      </w:r>
      <w:r>
        <w:t>’</w:t>
      </w:r>
      <w:r w:rsidRPr="00C32859">
        <w:t>heure de signer ou de ratifier la Convention internationale sur la protection des droits de tous les travailleurs migrants et des membres de leur famille. La question reste toutefois à l</w:t>
      </w:r>
      <w:r>
        <w:t>’</w:t>
      </w:r>
      <w:r w:rsidRPr="00C32859">
        <w:t xml:space="preserve">étude, </w:t>
      </w:r>
      <w:r>
        <w:t xml:space="preserve">comme pour les autres </w:t>
      </w:r>
      <w:r w:rsidRPr="00C32859">
        <w:t>instruments internationaux relatifs aux droits de l</w:t>
      </w:r>
      <w:r>
        <w:t>’</w:t>
      </w:r>
      <w:r w:rsidRPr="00C32859">
        <w:t xml:space="preserve">homme </w:t>
      </w:r>
      <w:r>
        <w:t>qu’elle n’a pas encore ratifiés</w:t>
      </w:r>
      <w:r w:rsidRPr="00C32859">
        <w:t>.</w:t>
      </w:r>
    </w:p>
    <w:p w:rsidR="00934189" w:rsidRPr="00C32859" w:rsidRDefault="00934189" w:rsidP="00934189">
      <w:pPr>
        <w:pStyle w:val="ParNoG"/>
        <w:numPr>
          <w:ilvl w:val="0"/>
          <w:numId w:val="3"/>
        </w:numPr>
      </w:pPr>
      <w:r w:rsidRPr="00C32859">
        <w:t>L</w:t>
      </w:r>
      <w:r>
        <w:t>’</w:t>
      </w:r>
      <w:r w:rsidRPr="00C32859">
        <w:t>Irlande a fait partie du premier groupe d</w:t>
      </w:r>
      <w:r>
        <w:t>’</w:t>
      </w:r>
      <w:r w:rsidRPr="00C32859">
        <w:t>États qui ont signé la Convention relative aux droits des personnes handicapées lorsque celle-ci a é</w:t>
      </w:r>
      <w:r>
        <w:t>té ouverte à la signature le 30 </w:t>
      </w:r>
      <w:r w:rsidRPr="00C32859">
        <w:t>mars 2007. Elle compte ratifier cette convention dès que possible, sachant qu</w:t>
      </w:r>
      <w:r>
        <w:t>’</w:t>
      </w:r>
      <w:r w:rsidRPr="00C32859">
        <w:t>elle doit s</w:t>
      </w:r>
      <w:r>
        <w:t>’</w:t>
      </w:r>
      <w:r w:rsidRPr="00C32859">
        <w:t>assurer de satisfaire à toutes les prescriptions législatives et administratives qui y sont énoncées. La</w:t>
      </w:r>
      <w:r>
        <w:t> </w:t>
      </w:r>
      <w:r w:rsidRPr="00C32859">
        <w:t>Stratégie nationale relative au handicap en cours de mise en œuvre en concrétise à bien des égards un grand nombre de dispositions. En outre, un comité interministériel a été mis en place pour assurer le suivi des mesures législatives et administratives qui doivent encore être prises pour en permettre la ratification.</w:t>
      </w:r>
    </w:p>
    <w:p w:rsidR="00934189" w:rsidRPr="00C32859" w:rsidRDefault="00934189" w:rsidP="00934189">
      <w:pPr>
        <w:pStyle w:val="ParNoG"/>
        <w:numPr>
          <w:ilvl w:val="0"/>
          <w:numId w:val="3"/>
        </w:numPr>
      </w:pPr>
      <w:r w:rsidRPr="00C32859">
        <w:t>L</w:t>
      </w:r>
      <w:r>
        <w:t>’</w:t>
      </w:r>
      <w:r w:rsidRPr="00C32859">
        <w:t>Irlande a signé la Convention internationale pour la protection de toutes les personnes contre</w:t>
      </w:r>
      <w:r>
        <w:t xml:space="preserve"> les disparitions forcées le 29 </w:t>
      </w:r>
      <w:r w:rsidRPr="00C32859">
        <w:t>mars 2007 et compte la ratifier dès que possible. Une législation devra probablement être adoptée au préalable. L</w:t>
      </w:r>
      <w:r>
        <w:t>’</w:t>
      </w:r>
      <w:r w:rsidRPr="00C32859">
        <w:t xml:space="preserve">Irlande réfléchit actuellement à sa position à cet égard. </w:t>
      </w:r>
      <w:r>
        <w:t>L’adoption de t</w:t>
      </w:r>
      <w:r w:rsidRPr="00C32859">
        <w:t xml:space="preserve">oute législation nécessaire sera tributaire </w:t>
      </w:r>
      <w:r>
        <w:t xml:space="preserve">des autres </w:t>
      </w:r>
      <w:r w:rsidRPr="00C32859">
        <w:t>priorités sur le plan législatif.</w:t>
      </w:r>
    </w:p>
    <w:p w:rsidR="00934189" w:rsidRPr="00C32859" w:rsidRDefault="00934189" w:rsidP="00934189">
      <w:pPr>
        <w:pStyle w:val="ParNoG"/>
        <w:numPr>
          <w:ilvl w:val="0"/>
          <w:numId w:val="3"/>
        </w:numPr>
      </w:pPr>
      <w:r w:rsidRPr="00C32859">
        <w:t xml:space="preserve">Le Gouvernement a pour politique de garder </w:t>
      </w:r>
      <w:r>
        <w:t xml:space="preserve">activement à l’étude les </w:t>
      </w:r>
      <w:r w:rsidRPr="00C32859">
        <w:t xml:space="preserve">réserves </w:t>
      </w:r>
      <w:r>
        <w:t xml:space="preserve">de l’Irlande </w:t>
      </w:r>
      <w:r w:rsidRPr="00C32859">
        <w:t>aux instruments relatifs aux droits de l</w:t>
      </w:r>
      <w:r>
        <w:t>’</w:t>
      </w:r>
      <w:r w:rsidRPr="00C32859">
        <w:t>homme, conformément à la Déclaration et au Programme d</w:t>
      </w:r>
      <w:r>
        <w:t>’a</w:t>
      </w:r>
      <w:r w:rsidRPr="00C32859">
        <w:t>ction de Vienne. Pour l</w:t>
      </w:r>
      <w:r>
        <w:t>’</w:t>
      </w:r>
      <w:r w:rsidRPr="00C32859">
        <w:t>heure, l</w:t>
      </w:r>
      <w:r>
        <w:t>’</w:t>
      </w:r>
      <w:r w:rsidRPr="00C32859">
        <w:t xml:space="preserve">Irlande considère toutes </w:t>
      </w:r>
      <w:r>
        <w:t>c</w:t>
      </w:r>
      <w:r w:rsidRPr="00C32859">
        <w:t>es réserves comme nécessaires.</w:t>
      </w:r>
    </w:p>
    <w:p w:rsidR="00934189" w:rsidRPr="00C32859" w:rsidRDefault="00934189" w:rsidP="00934189">
      <w:pPr>
        <w:pStyle w:val="ParNoG"/>
        <w:numPr>
          <w:ilvl w:val="0"/>
          <w:numId w:val="3"/>
        </w:numPr>
      </w:pPr>
      <w:r>
        <w:t>Le 17 </w:t>
      </w:r>
      <w:r w:rsidRPr="00C32859">
        <w:t>mai 2011, le Gouvernement a approuvé l</w:t>
      </w:r>
      <w:r>
        <w:t>’</w:t>
      </w:r>
      <w:r w:rsidRPr="00C32859">
        <w:t>élaboration de dispositions législatives à des fins de ratification du Protocole facultatif se rapportant à la Convention contre la torture et autres peines ou traitements cruels, inhumains ou dégradants. Le travail de définition d</w:t>
      </w:r>
      <w:r>
        <w:t>’</w:t>
      </w:r>
      <w:r w:rsidRPr="00C32859">
        <w:t>un cadre législatif se poursuit en vue d</w:t>
      </w:r>
      <w:r>
        <w:t>’</w:t>
      </w:r>
      <w:r w:rsidRPr="00C32859">
        <w:t>une ratification qui interviendra aussi rapidement que possible après adoption.</w:t>
      </w:r>
    </w:p>
    <w:p w:rsidR="00934189" w:rsidRPr="00C32859" w:rsidRDefault="00934189" w:rsidP="00934189">
      <w:pPr>
        <w:pStyle w:val="ParNoG"/>
        <w:numPr>
          <w:ilvl w:val="0"/>
          <w:numId w:val="3"/>
        </w:numPr>
      </w:pPr>
      <w:r w:rsidRPr="00C32859">
        <w:t>L</w:t>
      </w:r>
      <w:r>
        <w:t>’</w:t>
      </w:r>
      <w:r w:rsidRPr="00C32859">
        <w:t>Irlande a signé le Protocole facultatif se rapportant au Pacte international relatif aux droits économiq</w:t>
      </w:r>
      <w:r>
        <w:t>ues, sociaux et culturels le 23 </w:t>
      </w:r>
      <w:r w:rsidRPr="00C32859">
        <w:t>mars 2012. La question de la ratification de cet instrument est en cours d</w:t>
      </w:r>
      <w:r>
        <w:t>’</w:t>
      </w:r>
      <w:r w:rsidRPr="00C32859">
        <w:t>examen par le Gouvernement.</w:t>
      </w:r>
    </w:p>
    <w:p w:rsidR="00934189" w:rsidRPr="00C32859" w:rsidRDefault="00934189" w:rsidP="00934189">
      <w:pPr>
        <w:pStyle w:val="ParNoG"/>
        <w:numPr>
          <w:ilvl w:val="0"/>
          <w:numId w:val="3"/>
        </w:numPr>
      </w:pPr>
      <w:r w:rsidRPr="00C32859">
        <w:t>L</w:t>
      </w:r>
      <w:r>
        <w:t>’</w:t>
      </w:r>
      <w:r w:rsidRPr="00C32859">
        <w:t>Irlande a adressé une invitation permanente à l</w:t>
      </w:r>
      <w:r>
        <w:t>’</w:t>
      </w:r>
      <w:r w:rsidRPr="00C32859">
        <w:t>ensemble des titulaires de mandat au titre des procédures spéciales de l</w:t>
      </w:r>
      <w:r>
        <w:t>’</w:t>
      </w:r>
      <w:r w:rsidRPr="00C32859">
        <w:t>ONU relatives aux droits de l</w:t>
      </w:r>
      <w:r>
        <w:t>’</w:t>
      </w:r>
      <w:r w:rsidRPr="00C32859">
        <w:t>homme. L</w:t>
      </w:r>
      <w:r>
        <w:t>’</w:t>
      </w:r>
      <w:r w:rsidRPr="00C32859">
        <w:t>Experte indépendante sur la question des droits de l</w:t>
      </w:r>
      <w:r>
        <w:t>’</w:t>
      </w:r>
      <w:r w:rsidRPr="00C32859">
        <w:t>homme et de l</w:t>
      </w:r>
      <w:r>
        <w:t>’</w:t>
      </w:r>
      <w:r w:rsidRPr="00C32859">
        <w:t>extrême pauvreté s</w:t>
      </w:r>
      <w:r>
        <w:t>’</w:t>
      </w:r>
      <w:r w:rsidRPr="00C32859">
        <w:t>est rendue dans le pays en janvier 2011 et la Rapporteuse spéciale sur la situation des défenseurs des droits de l</w:t>
      </w:r>
      <w:r>
        <w:t>’</w:t>
      </w:r>
      <w:r w:rsidRPr="00C32859">
        <w:t>homme en novembre 2012.</w:t>
      </w:r>
    </w:p>
    <w:p w:rsidR="00934189" w:rsidRPr="00C32859" w:rsidRDefault="00934189" w:rsidP="00934189">
      <w:pPr>
        <w:pStyle w:val="H1G"/>
      </w:pPr>
      <w:r w:rsidRPr="00C32859">
        <w:tab/>
        <w:t>B.</w:t>
      </w:r>
      <w:r w:rsidRPr="00C32859">
        <w:tab/>
        <w:t>Cadre juridique de la protection des droits de l</w:t>
      </w:r>
      <w:r>
        <w:t>’</w:t>
      </w:r>
      <w:r w:rsidRPr="00C32859">
        <w:t>homme</w:t>
      </w:r>
      <w:r>
        <w:t xml:space="preserve"> </w:t>
      </w:r>
      <w:r>
        <w:br/>
        <w:t xml:space="preserve">au niveau </w:t>
      </w:r>
      <w:r w:rsidRPr="00C32859">
        <w:t>national</w:t>
      </w:r>
    </w:p>
    <w:p w:rsidR="00934189" w:rsidRPr="00C32859" w:rsidRDefault="00934189" w:rsidP="00934189">
      <w:pPr>
        <w:pStyle w:val="H23G"/>
      </w:pPr>
      <w:r w:rsidRPr="00C32859">
        <w:tab/>
      </w:r>
      <w:r w:rsidRPr="00C32859">
        <w:tab/>
        <w:t xml:space="preserve">Protection constitutionnelle </w:t>
      </w:r>
      <w:r>
        <w:t>−</w:t>
      </w:r>
      <w:r w:rsidRPr="00C32859">
        <w:t xml:space="preserve"> droits énoncés expressément </w:t>
      </w:r>
    </w:p>
    <w:p w:rsidR="00934189" w:rsidRDefault="00934189" w:rsidP="00934189">
      <w:pPr>
        <w:pStyle w:val="ParNoG"/>
        <w:numPr>
          <w:ilvl w:val="0"/>
          <w:numId w:val="3"/>
        </w:numPr>
      </w:pPr>
      <w:r w:rsidRPr="00C32859">
        <w:t xml:space="preserve">Un grand nombre de droits sont énoncés expressément dans la Constitution. Ils figurent principalement, mais </w:t>
      </w:r>
      <w:r>
        <w:t>non exclusivement, aux articles </w:t>
      </w:r>
      <w:r w:rsidRPr="00C32859">
        <w:t>40 à 44 («Droits fondamentaux»). Il s</w:t>
      </w:r>
      <w:r>
        <w:t>’</w:t>
      </w:r>
      <w:r w:rsidRPr="00C32859">
        <w:t>agit notamment des dro</w:t>
      </w:r>
      <w:r>
        <w:t>its ci-après: a) </w:t>
      </w:r>
      <w:r w:rsidRPr="00C32859">
        <w:t>l</w:t>
      </w:r>
      <w:r>
        <w:t>’égalité devant la loi (art. 40.1); b) le droit à la vie (art. 40.3.2 et 3); c) </w:t>
      </w:r>
      <w:r w:rsidRPr="00C32859">
        <w:t>le droit de tout individu à la protection d</w:t>
      </w:r>
      <w:r>
        <w:t>e sa personne (art. 40.3.2); d) le droit à sa réputation (art. </w:t>
      </w:r>
      <w:r w:rsidRPr="00C32859">
        <w:t>40.3.2)</w:t>
      </w:r>
      <w:r>
        <w:t>; e) le droit à la propriété, y </w:t>
      </w:r>
      <w:r w:rsidRPr="00C32859">
        <w:t>compris le droit de posséder, de transférer, de léguer des biens ou d</w:t>
      </w:r>
      <w:r>
        <w:t>’en hériter (art. </w:t>
      </w:r>
      <w:r w:rsidRPr="00C32859">
        <w:t>40.3.2, conjointement avec l</w:t>
      </w:r>
      <w:r>
        <w:t>’article 43); f) </w:t>
      </w:r>
      <w:r w:rsidRPr="00C32859">
        <w:t>la libe</w:t>
      </w:r>
      <w:r>
        <w:t>rté personnelle (art. 40.4); g) </w:t>
      </w:r>
      <w:r w:rsidRPr="00C32859">
        <w:t>l</w:t>
      </w:r>
      <w:r>
        <w:t>’</w:t>
      </w:r>
      <w:r w:rsidRPr="00C32859">
        <w:t>inviolabil</w:t>
      </w:r>
      <w:r>
        <w:t>ité du domicile (art. 40.5); h) </w:t>
      </w:r>
      <w:r w:rsidRPr="00C32859">
        <w:t>la liberté d</w:t>
      </w:r>
      <w:r>
        <w:t>’expression (art. 40.6.1 i)); i) </w:t>
      </w:r>
      <w:r w:rsidRPr="00C32859">
        <w:t>la libert</w:t>
      </w:r>
      <w:r>
        <w:t>é de réunion (art. 40.6.1 ii)); j) </w:t>
      </w:r>
      <w:r w:rsidRPr="00C32859">
        <w:t>la liberté d</w:t>
      </w:r>
      <w:r>
        <w:t>’association (art. 40.6.1 iii)); k) les droits de la famille (art. 41); l) </w:t>
      </w:r>
      <w:r w:rsidRPr="00C32859">
        <w:t>le droit des parents d</w:t>
      </w:r>
      <w:r>
        <w:t>’</w:t>
      </w:r>
      <w:r w:rsidRPr="00C32859">
        <w:t>assurer l</w:t>
      </w:r>
      <w:r>
        <w:t>’</w:t>
      </w:r>
      <w:r w:rsidRPr="00C32859">
        <w:t>éducation d</w:t>
      </w:r>
      <w:r>
        <w:t>e leurs enfants (art. 42.1); m) </w:t>
      </w:r>
      <w:r w:rsidRPr="00C32859">
        <w:t>le droit des enfants de recevoir un niveau minimum d</w:t>
      </w:r>
      <w:r>
        <w:t>’</w:t>
      </w:r>
      <w:r w:rsidRPr="00C32859">
        <w:t>instr</w:t>
      </w:r>
      <w:r>
        <w:t>uction (art. 42.3.2); n) </w:t>
      </w:r>
      <w:r w:rsidRPr="00C32859">
        <w:t>la liberté de conscience et le droit de professer et de pratiqu</w:t>
      </w:r>
      <w:r>
        <w:t>er librement une religion (art. 44); o) le droit de vote (art. 12.2.2, 16.1 et 47.3); p) </w:t>
      </w:r>
      <w:r w:rsidRPr="00C32859">
        <w:t>le droit de s</w:t>
      </w:r>
      <w:r>
        <w:t>e présenter aux élections (art. 12.4.1 et 16.1); q) </w:t>
      </w:r>
      <w:r w:rsidRPr="00C32859">
        <w:t>le droit de su</w:t>
      </w:r>
      <w:r>
        <w:t>ffrage égalitaire (art. 16); r) </w:t>
      </w:r>
      <w:r w:rsidRPr="00C32859">
        <w:t>le droit à une justice administrée publiquement p</w:t>
      </w:r>
      <w:r>
        <w:t>ar des juges indépendants (art. 34 et 35); s) </w:t>
      </w:r>
      <w:r w:rsidRPr="00C32859">
        <w:t>le droit dans toute affaire pénale d</w:t>
      </w:r>
      <w:r>
        <w:t>’</w:t>
      </w:r>
      <w:r w:rsidRPr="00C32859">
        <w:t>être jugé confor</w:t>
      </w:r>
      <w:r>
        <w:t>mément à la loi (art. 38.1); t) </w:t>
      </w:r>
      <w:r w:rsidRPr="00C32859">
        <w:t>le droit d</w:t>
      </w:r>
      <w:r>
        <w:t>’être jugé par un jury (art. </w:t>
      </w:r>
      <w:r w:rsidRPr="00C32859">
        <w:t>38.5)</w:t>
      </w:r>
      <w:r>
        <w:t>; et u) </w:t>
      </w:r>
      <w:r w:rsidRPr="00C32859">
        <w:t>le droit à la non-rétroactivité de l</w:t>
      </w:r>
      <w:r>
        <w:t>’application des lois (art. </w:t>
      </w:r>
      <w:r w:rsidRPr="00C32859">
        <w:t>15.5.1).</w:t>
      </w:r>
    </w:p>
    <w:p w:rsidR="00934189" w:rsidRPr="00C32859" w:rsidRDefault="00934189" w:rsidP="00934189">
      <w:pPr>
        <w:pStyle w:val="ParNoG"/>
        <w:numPr>
          <w:ilvl w:val="0"/>
          <w:numId w:val="3"/>
        </w:numPr>
      </w:pPr>
      <w:r w:rsidRPr="00C32859">
        <w:t>L</w:t>
      </w:r>
      <w:r>
        <w:t>e Gouvernement a organisé le 10 </w:t>
      </w:r>
      <w:r w:rsidRPr="00C32859">
        <w:t>novembre 2012 un référendum sur les droits de l</w:t>
      </w:r>
      <w:r>
        <w:t>’</w:t>
      </w:r>
      <w:r w:rsidRPr="00C32859">
        <w:t xml:space="preserve">enfant dans la Constitution. La majorité des </w:t>
      </w:r>
      <w:r>
        <w:t xml:space="preserve">votants </w:t>
      </w:r>
      <w:r w:rsidRPr="00C32859">
        <w:t>se sont prononcés en faveur de l</w:t>
      </w:r>
      <w:r>
        <w:t>’</w:t>
      </w:r>
      <w:r w:rsidRPr="00C32859">
        <w:t>incorporation d</w:t>
      </w:r>
      <w:r>
        <w:t>’</w:t>
      </w:r>
      <w:r w:rsidRPr="00C32859">
        <w:t xml:space="preserve">un article qui traite directement de ces droits. Un recours contre le résultat du scrutin est pendant devant les tribunaux. La question de soumettre le projet de loi </w:t>
      </w:r>
      <w:r>
        <w:t xml:space="preserve">objet du </w:t>
      </w:r>
      <w:r w:rsidRPr="00C32859">
        <w:t xml:space="preserve">référendum au Président pour promulgation et de donner effet aux modifications de la Constitution visées est </w:t>
      </w:r>
      <w:r>
        <w:t xml:space="preserve">donc </w:t>
      </w:r>
      <w:r w:rsidRPr="00C32859">
        <w:t>en suspens.</w:t>
      </w:r>
    </w:p>
    <w:p w:rsidR="00934189" w:rsidRPr="00C32859" w:rsidRDefault="00934189" w:rsidP="00934189">
      <w:pPr>
        <w:pStyle w:val="H23G"/>
      </w:pPr>
      <w:r w:rsidRPr="00C32859">
        <w:tab/>
      </w:r>
      <w:r w:rsidRPr="00C32859">
        <w:tab/>
        <w:t xml:space="preserve">Protection constitutionnelle </w:t>
      </w:r>
      <w:r>
        <w:t>−</w:t>
      </w:r>
      <w:r w:rsidRPr="00C32859">
        <w:t xml:space="preserve"> droits non expressément énoncés</w:t>
      </w:r>
    </w:p>
    <w:p w:rsidR="00934189" w:rsidRPr="00C32859" w:rsidRDefault="00934189" w:rsidP="00934189">
      <w:pPr>
        <w:pStyle w:val="ParNoG"/>
        <w:keepNext/>
        <w:numPr>
          <w:ilvl w:val="0"/>
          <w:numId w:val="3"/>
        </w:numPr>
      </w:pPr>
      <w:r w:rsidRPr="00C32859">
        <w:t>La Constitution traite la question des droits personnels et dispose ce qui suit:</w:t>
      </w:r>
    </w:p>
    <w:p w:rsidR="00934189" w:rsidRPr="00C32859" w:rsidRDefault="00934189" w:rsidP="00934189">
      <w:pPr>
        <w:pStyle w:val="SingleTxtG"/>
        <w:ind w:left="1701"/>
      </w:pPr>
      <w:r w:rsidRPr="00C32859">
        <w:t>Article 40.3.1</w:t>
      </w:r>
    </w:p>
    <w:p w:rsidR="00934189" w:rsidRPr="00C32859" w:rsidRDefault="00934189" w:rsidP="00934189">
      <w:pPr>
        <w:pStyle w:val="SingleTxtG"/>
        <w:ind w:left="1701"/>
      </w:pPr>
      <w:r w:rsidRPr="00C32859">
        <w:t>L</w:t>
      </w:r>
      <w:r>
        <w:t>’</w:t>
      </w:r>
      <w:r w:rsidRPr="00C32859">
        <w:t>État s</w:t>
      </w:r>
      <w:r>
        <w:t>’</w:t>
      </w:r>
      <w:r w:rsidRPr="00C32859">
        <w:t>engage, dans ses lois, à respecter les droits de la personne et, dans la mesure du possible, à les défendre et à les faire valoir par ses lois.</w:t>
      </w:r>
    </w:p>
    <w:p w:rsidR="00934189" w:rsidRPr="00C32859" w:rsidRDefault="00934189" w:rsidP="00934189">
      <w:pPr>
        <w:pStyle w:val="SingleTxtG"/>
        <w:ind w:left="1701"/>
      </w:pPr>
      <w:r w:rsidRPr="00C32859">
        <w:t>Article 40.3.2</w:t>
      </w:r>
    </w:p>
    <w:p w:rsidR="00934189" w:rsidRPr="00C32859" w:rsidRDefault="00934189" w:rsidP="00934189">
      <w:pPr>
        <w:pStyle w:val="SingleTxtG"/>
        <w:ind w:left="1701"/>
      </w:pPr>
      <w:r w:rsidRPr="00C32859">
        <w:t>L</w:t>
      </w:r>
      <w:r>
        <w:t>’</w:t>
      </w:r>
      <w:r w:rsidRPr="00C32859">
        <w:t>État devra en particulier, par ses lois, préserver de la meilleure façon possible chaque citoyen de toute atteinte injuste à sa vie, sa personne, sa réputation et ses droits en matière de propriété, et redresser toute injustice qui serait commise contre lui.</w:t>
      </w:r>
    </w:p>
    <w:p w:rsidR="00934189" w:rsidRPr="00C32859" w:rsidRDefault="00934189" w:rsidP="00934189">
      <w:pPr>
        <w:pStyle w:val="ParNoG"/>
        <w:numPr>
          <w:ilvl w:val="0"/>
          <w:numId w:val="3"/>
        </w:numPr>
      </w:pPr>
      <w:r w:rsidRPr="00A13480">
        <w:t>Dans l</w:t>
      </w:r>
      <w:r>
        <w:t>’</w:t>
      </w:r>
      <w:r w:rsidRPr="00A13480">
        <w:t>interprétation qu</w:t>
      </w:r>
      <w:r>
        <w:t>’</w:t>
      </w:r>
      <w:r w:rsidRPr="00A13480">
        <w:t>ils font des dispositions de la Constitution, les tribunaux reconnaissent un certain nombre de droits qui, bien que n</w:t>
      </w:r>
      <w:r>
        <w:t>’</w:t>
      </w:r>
      <w:r w:rsidRPr="00A13480">
        <w:t>étant pas énoncés expressément dans la Constitution, sont néanmoins prévus par celle-ci. Les plus importants de ces droits constitutionnels implicites sont les suivants: a)</w:t>
      </w:r>
      <w:r>
        <w:t> </w:t>
      </w:r>
      <w:r w:rsidRPr="00A13480">
        <w:t>le droit à l</w:t>
      </w:r>
      <w:r>
        <w:t>’</w:t>
      </w:r>
      <w:r w:rsidRPr="00A13480">
        <w:t>intégrité physique; b)</w:t>
      </w:r>
      <w:r>
        <w:t> </w:t>
      </w:r>
      <w:r w:rsidRPr="00A13480">
        <w:t>le droit de</w:t>
      </w:r>
      <w:r w:rsidRPr="00C32859">
        <w:t xml:space="preserve"> se déplacer à l</w:t>
      </w:r>
      <w:r>
        <w:t>’</w:t>
      </w:r>
      <w:r w:rsidRPr="00C32859">
        <w:t>intérieur du pays; c)</w:t>
      </w:r>
      <w:r>
        <w:t> </w:t>
      </w:r>
      <w:r w:rsidRPr="00C32859">
        <w:t>le droit de se rendre à l</w:t>
      </w:r>
      <w:r>
        <w:t>’</w:t>
      </w:r>
      <w:r w:rsidRPr="00C32859">
        <w:t>étranger; d)</w:t>
      </w:r>
      <w:r>
        <w:t> </w:t>
      </w:r>
      <w:r w:rsidRPr="00C32859">
        <w:t>le droit à ce que sa santé ne soit pas mise en danger et le droit de ne pas être soumis à la torture ni à des peines ou traitements inhumains ou dégradants; e)</w:t>
      </w:r>
      <w:r>
        <w:t> </w:t>
      </w:r>
      <w:r w:rsidRPr="00C32859">
        <w:t>le droit d</w:t>
      </w:r>
      <w:r>
        <w:t>’</w:t>
      </w:r>
      <w:r w:rsidRPr="00C32859">
        <w:t>ester en justice et d</w:t>
      </w:r>
      <w:r>
        <w:t>’</w:t>
      </w:r>
      <w:r w:rsidRPr="00C32859">
        <w:t>avoir accès aux tribunaux; f)</w:t>
      </w:r>
      <w:r>
        <w:t> </w:t>
      </w:r>
      <w:r w:rsidRPr="00C32859">
        <w:t>le droit à l</w:t>
      </w:r>
      <w:r>
        <w:t>’</w:t>
      </w:r>
      <w:r w:rsidRPr="00C32859">
        <w:t>assistance d</w:t>
      </w:r>
      <w:r>
        <w:t>’</w:t>
      </w:r>
      <w:r w:rsidRPr="00C32859">
        <w:t>un conseil; g)</w:t>
      </w:r>
      <w:r>
        <w:t> </w:t>
      </w:r>
      <w:r w:rsidRPr="00C32859">
        <w:t>le droit de communiquer; h)</w:t>
      </w:r>
      <w:r>
        <w:t> </w:t>
      </w:r>
      <w:r w:rsidRPr="00C32859">
        <w:t>le droit de se marier; i)</w:t>
      </w:r>
      <w:r>
        <w:t> </w:t>
      </w:r>
      <w:r w:rsidRPr="00C32859">
        <w:t>le droit à la vie privée dans le mariage; j)</w:t>
      </w:r>
      <w:r>
        <w:t> </w:t>
      </w:r>
      <w:r w:rsidRPr="00C32859">
        <w:t>le droit de procréer; k)</w:t>
      </w:r>
      <w:r>
        <w:t> </w:t>
      </w:r>
      <w:r w:rsidRPr="00C32859">
        <w:t>les droits de la mère célibataire à l</w:t>
      </w:r>
      <w:r>
        <w:t>’</w:t>
      </w:r>
      <w:r w:rsidRPr="00C32859">
        <w:t>égard de ses enfants; l)</w:t>
      </w:r>
      <w:r>
        <w:t> </w:t>
      </w:r>
      <w:r w:rsidRPr="00C32859">
        <w:t>les droits de l</w:t>
      </w:r>
      <w:r>
        <w:t>’</w:t>
      </w:r>
      <w:r w:rsidRPr="00C32859">
        <w:t>enfant; m)</w:t>
      </w:r>
      <w:r>
        <w:t> </w:t>
      </w:r>
      <w:r w:rsidRPr="00C32859">
        <w:t>le droit d</w:t>
      </w:r>
      <w:r>
        <w:t>’</w:t>
      </w:r>
      <w:r w:rsidRPr="00C32859">
        <w:t>être représenté par un conseil juridique dans certaines affaires pénales; et n)</w:t>
      </w:r>
      <w:r>
        <w:t> </w:t>
      </w:r>
      <w:r w:rsidRPr="00C32859">
        <w:t>le droit à une procédure équitable.</w:t>
      </w:r>
    </w:p>
    <w:p w:rsidR="00934189" w:rsidRPr="00C32859" w:rsidRDefault="00934189" w:rsidP="00934189">
      <w:pPr>
        <w:pStyle w:val="H23G"/>
      </w:pPr>
      <w:r w:rsidRPr="00C32859">
        <w:tab/>
      </w:r>
      <w:r w:rsidRPr="00C32859">
        <w:tab/>
        <w:t>Constitutionnalité</w:t>
      </w:r>
    </w:p>
    <w:p w:rsidR="00934189" w:rsidRPr="00C32859" w:rsidRDefault="00934189" w:rsidP="00934189">
      <w:pPr>
        <w:pStyle w:val="ParNoG"/>
        <w:numPr>
          <w:ilvl w:val="0"/>
          <w:numId w:val="3"/>
        </w:numPr>
      </w:pPr>
      <w:r w:rsidRPr="00C32859">
        <w:t>Conformément à l</w:t>
      </w:r>
      <w:r>
        <w:t>’</w:t>
      </w:r>
      <w:r w:rsidRPr="00C32859">
        <w:t>article</w:t>
      </w:r>
      <w:r>
        <w:t> </w:t>
      </w:r>
      <w:r w:rsidRPr="00C32859">
        <w:t xml:space="preserve">34 de la Constitution, la </w:t>
      </w:r>
      <w:r w:rsidRPr="00C32859">
        <w:rPr>
          <w:i/>
        </w:rPr>
        <w:t>High Court</w:t>
      </w:r>
      <w:r w:rsidRPr="00C32859">
        <w:t xml:space="preserve"> et la Cour suprême sont habilitées à apprécier et à déterminer la validité d</w:t>
      </w:r>
      <w:r>
        <w:t>’</w:t>
      </w:r>
      <w:r w:rsidRPr="00C32859">
        <w:t>une loi en contrôlant sa constitutionnalité.</w:t>
      </w:r>
    </w:p>
    <w:p w:rsidR="00934189" w:rsidRPr="00C32859" w:rsidRDefault="00934189" w:rsidP="00934189">
      <w:pPr>
        <w:pStyle w:val="ParNoG"/>
        <w:numPr>
          <w:ilvl w:val="0"/>
          <w:numId w:val="3"/>
        </w:numPr>
      </w:pPr>
      <w:r w:rsidRPr="00C32859">
        <w:t>Dans le cas où un tribunal conclut qu</w:t>
      </w:r>
      <w:r>
        <w:t>’</w:t>
      </w:r>
      <w:r w:rsidRPr="00C32859">
        <w:t xml:space="preserve">une loi est inconstitutionnelle, celle-ci perd toute valeur juridique </w:t>
      </w:r>
      <w:r w:rsidRPr="00C32859">
        <w:rPr>
          <w:i/>
        </w:rPr>
        <w:t xml:space="preserve">ab </w:t>
      </w:r>
      <w:proofErr w:type="spellStart"/>
      <w:r w:rsidRPr="00C32859">
        <w:rPr>
          <w:i/>
        </w:rPr>
        <w:t>initio</w:t>
      </w:r>
      <w:proofErr w:type="spellEnd"/>
      <w:r w:rsidRPr="00C32859">
        <w:t>.</w:t>
      </w:r>
    </w:p>
    <w:p w:rsidR="00934189" w:rsidRPr="00C32859" w:rsidRDefault="00934189" w:rsidP="00934189">
      <w:pPr>
        <w:pStyle w:val="H23G"/>
      </w:pPr>
      <w:r w:rsidRPr="00C32859">
        <w:tab/>
      </w:r>
      <w:r w:rsidRPr="00C32859">
        <w:tab/>
        <w:t>Réforme constitutionnelle</w:t>
      </w:r>
    </w:p>
    <w:p w:rsidR="00934189" w:rsidRPr="00C32859" w:rsidRDefault="00934189" w:rsidP="00934189">
      <w:pPr>
        <w:pStyle w:val="ParNoG"/>
        <w:numPr>
          <w:ilvl w:val="0"/>
          <w:numId w:val="3"/>
        </w:numPr>
      </w:pPr>
      <w:r w:rsidRPr="00C32859">
        <w:t>Le Gouvernement arrivé au pouvoir le 9</w:t>
      </w:r>
      <w:r>
        <w:t> </w:t>
      </w:r>
      <w:r w:rsidRPr="00C32859">
        <w:t>mars 2011 a convoqué une convention constitutionnelle aux fins d</w:t>
      </w:r>
      <w:r>
        <w:t>’</w:t>
      </w:r>
      <w:r w:rsidRPr="00C32859">
        <w:t>examiner la nécessité de procéder à une réforme complète de la Constitution. Cette convention instituée en application de décisions des deux chambres de l</w:t>
      </w:r>
      <w:r>
        <w:t>’</w:t>
      </w:r>
      <w:proofErr w:type="spellStart"/>
      <w:r w:rsidRPr="00C32859">
        <w:t>Oireachtas</w:t>
      </w:r>
      <w:proofErr w:type="spellEnd"/>
      <w:r w:rsidRPr="00C32859">
        <w:t xml:space="preserve"> a tenu sa réunion inaugurale le 1</w:t>
      </w:r>
      <w:r w:rsidRPr="00C32859">
        <w:rPr>
          <w:vertAlign w:val="superscript"/>
        </w:rPr>
        <w:t>er</w:t>
      </w:r>
      <w:r>
        <w:t> </w:t>
      </w:r>
      <w:r w:rsidRPr="00C32859">
        <w:t xml:space="preserve">décembre 2012. À la </w:t>
      </w:r>
      <w:proofErr w:type="spellStart"/>
      <w:r w:rsidRPr="00C32859">
        <w:t>mi</w:t>
      </w:r>
      <w:r>
        <w:noBreakHyphen/>
      </w:r>
      <w:r w:rsidRPr="00C32859">
        <w:t>avril</w:t>
      </w:r>
      <w:proofErr w:type="spellEnd"/>
      <w:r w:rsidRPr="00C32859">
        <w:t xml:space="preserve"> 2013, la </w:t>
      </w:r>
      <w:r>
        <w:t>c</w:t>
      </w:r>
      <w:r w:rsidRPr="00C32859">
        <w:t>onvention s</w:t>
      </w:r>
      <w:r>
        <w:t>’</w:t>
      </w:r>
      <w:r w:rsidRPr="00C32859">
        <w:t>était penchée sur cinq des questions énoncées dans les décisions susmentionnées: rédu</w:t>
      </w:r>
      <w:r>
        <w:t xml:space="preserve">ction de </w:t>
      </w:r>
      <w:r w:rsidRPr="00C32859">
        <w:t>la durée du mandat présidentiel à cinq</w:t>
      </w:r>
      <w:r>
        <w:t> </w:t>
      </w:r>
      <w:r w:rsidRPr="00C32859">
        <w:t>ans et synchronis</w:t>
      </w:r>
      <w:r>
        <w:t xml:space="preserve">ation de </w:t>
      </w:r>
      <w:r w:rsidRPr="00C32859">
        <w:t>l</w:t>
      </w:r>
      <w:r>
        <w:t>’</w:t>
      </w:r>
      <w:r w:rsidRPr="00C32859">
        <w:t xml:space="preserve">élection du Président avec les élections locales et européennes; </w:t>
      </w:r>
      <w:r>
        <w:t xml:space="preserve">réduction de </w:t>
      </w:r>
      <w:r w:rsidRPr="00C32859">
        <w:t>l</w:t>
      </w:r>
      <w:r>
        <w:t>’</w:t>
      </w:r>
      <w:r w:rsidRPr="00C32859">
        <w:t>âge de la majorité électorale à 17</w:t>
      </w:r>
      <w:r>
        <w:t> </w:t>
      </w:r>
      <w:r w:rsidRPr="00C32859">
        <w:t>ans; modifi</w:t>
      </w:r>
      <w:r>
        <w:t xml:space="preserve">cation des </w:t>
      </w:r>
      <w:r w:rsidRPr="00C32859">
        <w:t>dispositions de l</w:t>
      </w:r>
      <w:r>
        <w:t>’</w:t>
      </w:r>
      <w:r w:rsidRPr="00C32859">
        <w:t>article</w:t>
      </w:r>
      <w:r>
        <w:t> </w:t>
      </w:r>
      <w:r w:rsidRPr="00C32859">
        <w:t xml:space="preserve">41.2 sur le rôle de la femme au foyer; </w:t>
      </w:r>
      <w:r>
        <w:t>promotion d’</w:t>
      </w:r>
      <w:r w:rsidRPr="00C32859">
        <w:t xml:space="preserve">une plus large participation des femmes à la vie publique et </w:t>
      </w:r>
      <w:r>
        <w:t xml:space="preserve">renforcement de </w:t>
      </w:r>
      <w:r w:rsidRPr="00C32859">
        <w:t xml:space="preserve">leur présence en politique; et </w:t>
      </w:r>
      <w:r>
        <w:t xml:space="preserve">révision de </w:t>
      </w:r>
      <w:r w:rsidRPr="00C32859">
        <w:t xml:space="preserve">la Constitution </w:t>
      </w:r>
      <w:r>
        <w:t>en vue d’</w:t>
      </w:r>
      <w:r w:rsidRPr="00C32859">
        <w:t>autoriser le mariage civil de couples homosexuels. La Convention a arrêté la version définitive de son rapport et de ses recommandations concernant les deux premières questions et les a soumis à l</w:t>
      </w:r>
      <w:r>
        <w:t>’</w:t>
      </w:r>
      <w:proofErr w:type="spellStart"/>
      <w:r w:rsidRPr="00C32859">
        <w:t>Oireachtas</w:t>
      </w:r>
      <w:proofErr w:type="spellEnd"/>
      <w:r w:rsidRPr="00C32859">
        <w:t>. Conformément aux décisions adoptées par les deux chambres d</w:t>
      </w:r>
      <w:r>
        <w:t xml:space="preserve">e </w:t>
      </w:r>
      <w:r w:rsidRPr="00C32859">
        <w:t>l</w:t>
      </w:r>
      <w:r>
        <w:t>’</w:t>
      </w:r>
      <w:proofErr w:type="spellStart"/>
      <w:r w:rsidRPr="00C32859">
        <w:t>Oireachtas</w:t>
      </w:r>
      <w:proofErr w:type="spellEnd"/>
      <w:r w:rsidRPr="00C32859">
        <w:t>, le Gouvernement a quatre mois pour répondre aux recommandations formulées dans les rapports de la Convention, notamment en ce qui concerne l</w:t>
      </w:r>
      <w:r>
        <w:t>’</w:t>
      </w:r>
      <w:r w:rsidRPr="00C32859">
        <w:t>organisation éventuelle de référendums.</w:t>
      </w:r>
    </w:p>
    <w:p w:rsidR="00934189" w:rsidRPr="00C32859" w:rsidRDefault="00934189" w:rsidP="00934189">
      <w:pPr>
        <w:pStyle w:val="H23G"/>
      </w:pPr>
      <w:r>
        <w:tab/>
      </w:r>
      <w:r>
        <w:tab/>
        <w:t>Preuve</w:t>
      </w:r>
    </w:p>
    <w:p w:rsidR="00934189" w:rsidRPr="00C32859" w:rsidRDefault="00934189" w:rsidP="00934189">
      <w:pPr>
        <w:pStyle w:val="ParNoG"/>
        <w:numPr>
          <w:ilvl w:val="0"/>
          <w:numId w:val="3"/>
        </w:numPr>
      </w:pPr>
      <w:r w:rsidRPr="00C32859">
        <w:t>La règle générale en Irlande est que les preuves obtenues à la suite d</w:t>
      </w:r>
      <w:r>
        <w:t>’</w:t>
      </w:r>
      <w:r w:rsidRPr="00C32859">
        <w:t>une violation délibérée des droits constitutionnels d</w:t>
      </w:r>
      <w:r>
        <w:t>’</w:t>
      </w:r>
      <w:r w:rsidRPr="00C32859">
        <w:t>une personne sont irrecevables.</w:t>
      </w:r>
    </w:p>
    <w:p w:rsidR="00934189" w:rsidRPr="00C32859" w:rsidRDefault="00934189" w:rsidP="00934189">
      <w:pPr>
        <w:pStyle w:val="H23G"/>
      </w:pPr>
      <w:r w:rsidRPr="00C32859">
        <w:tab/>
      </w:r>
      <w:r w:rsidRPr="00C32859">
        <w:tab/>
        <w:t>Examen juridictionnel</w:t>
      </w:r>
    </w:p>
    <w:p w:rsidR="00934189" w:rsidRPr="00C32859" w:rsidRDefault="00934189" w:rsidP="00934189">
      <w:pPr>
        <w:pStyle w:val="ParNoG"/>
        <w:numPr>
          <w:ilvl w:val="0"/>
          <w:numId w:val="3"/>
        </w:numPr>
      </w:pPr>
      <w:r w:rsidRPr="00C32859">
        <w:t>L</w:t>
      </w:r>
      <w:r>
        <w:t>’</w:t>
      </w:r>
      <w:r w:rsidRPr="00C32859">
        <w:t>examen juridictionnel est un recours dont on peut se prévaloir à l</w:t>
      </w:r>
      <w:r>
        <w:t>’</w:t>
      </w:r>
      <w:r w:rsidRPr="00C32859">
        <w:t>encontre de personnes ou d</w:t>
      </w:r>
      <w:r>
        <w:t>’</w:t>
      </w:r>
      <w:r w:rsidRPr="00C32859">
        <w:t>organes ou organismes qui exercent des fonctions publiques (y</w:t>
      </w:r>
      <w:r>
        <w:t> </w:t>
      </w:r>
      <w:r w:rsidRPr="00C32859">
        <w:t xml:space="preserve">compris des </w:t>
      </w:r>
      <w:r>
        <w:t>juridictions</w:t>
      </w:r>
      <w:r w:rsidRPr="00C32859">
        <w:t xml:space="preserve"> inférieures) pour les empêcher d</w:t>
      </w:r>
      <w:r>
        <w:t>’</w:t>
      </w:r>
      <w:r w:rsidRPr="00C32859">
        <w:t>agir contrairement au droit ou les obliger à agir conformément à celui-ci et à se plier aux règles fondamentales de la justice naturelle et d</w:t>
      </w:r>
      <w:r>
        <w:t>’une</w:t>
      </w:r>
      <w:r w:rsidRPr="00C32859">
        <w:t xml:space="preserve"> procédure équitable. Il </w:t>
      </w:r>
      <w:r>
        <w:t xml:space="preserve">englobe les </w:t>
      </w:r>
      <w:r w:rsidRPr="00C32859">
        <w:t xml:space="preserve">anciens recours de la </w:t>
      </w:r>
      <w:proofErr w:type="spellStart"/>
      <w:r w:rsidRPr="00C32859">
        <w:rPr>
          <w:i/>
        </w:rPr>
        <w:t>common</w:t>
      </w:r>
      <w:proofErr w:type="spellEnd"/>
      <w:r w:rsidRPr="00C32859">
        <w:rPr>
          <w:i/>
        </w:rPr>
        <w:t xml:space="preserve"> </w:t>
      </w:r>
      <w:proofErr w:type="spellStart"/>
      <w:r w:rsidRPr="00C32859">
        <w:rPr>
          <w:i/>
        </w:rPr>
        <w:t>law</w:t>
      </w:r>
      <w:proofErr w:type="spellEnd"/>
      <w:r w:rsidRPr="00C32859">
        <w:t xml:space="preserve"> que sont le </w:t>
      </w:r>
      <w:proofErr w:type="spellStart"/>
      <w:r w:rsidRPr="00C32859">
        <w:rPr>
          <w:i/>
        </w:rPr>
        <w:t>certiorari</w:t>
      </w:r>
      <w:proofErr w:type="spellEnd"/>
      <w:r w:rsidRPr="00C32859">
        <w:t xml:space="preserve">, le </w:t>
      </w:r>
      <w:r w:rsidRPr="00C32859">
        <w:rPr>
          <w:i/>
        </w:rPr>
        <w:t>mandamus</w:t>
      </w:r>
      <w:r w:rsidRPr="00C32859">
        <w:t xml:space="preserve"> et la prohibition. Le système moderne d</w:t>
      </w:r>
      <w:r>
        <w:t>’</w:t>
      </w:r>
      <w:r w:rsidRPr="00C32859">
        <w:t>examen par une juridiction est un moyen rapide qui permet d</w:t>
      </w:r>
      <w:r>
        <w:t>’</w:t>
      </w:r>
      <w:r w:rsidRPr="00C32859">
        <w:t>obtenir une ordonnance afin d</w:t>
      </w:r>
      <w:r>
        <w:t>’</w:t>
      </w:r>
      <w:r w:rsidRPr="00C32859">
        <w:t>annuler une décision ou un acte émanant de l</w:t>
      </w:r>
      <w:r>
        <w:t>’</w:t>
      </w:r>
      <w:r w:rsidRPr="00C32859">
        <w:t>un des organes ou organismes susmentionnés ou afin de l</w:t>
      </w:r>
      <w:r>
        <w:t>’</w:t>
      </w:r>
      <w:r w:rsidRPr="00C32859">
        <w:t xml:space="preserve">obliger à agir </w:t>
      </w:r>
      <w:r>
        <w:t>conformément au droit ou</w:t>
      </w:r>
      <w:r w:rsidRPr="00C32859">
        <w:t xml:space="preserve"> de l</w:t>
      </w:r>
      <w:r>
        <w:t>’</w:t>
      </w:r>
      <w:r w:rsidRPr="00C32859">
        <w:t>empêcher d</w:t>
      </w:r>
      <w:r>
        <w:t>’</w:t>
      </w:r>
      <w:r w:rsidRPr="00C32859">
        <w:t xml:space="preserve">agir contrairement </w:t>
      </w:r>
      <w:r>
        <w:t xml:space="preserve">à </w:t>
      </w:r>
      <w:proofErr w:type="spellStart"/>
      <w:r>
        <w:t>celuil</w:t>
      </w:r>
      <w:r>
        <w:noBreakHyphen/>
        <w:t>ci</w:t>
      </w:r>
      <w:proofErr w:type="spellEnd"/>
      <w:r w:rsidRPr="00C32859">
        <w:t>.</w:t>
      </w:r>
    </w:p>
    <w:p w:rsidR="00934189" w:rsidRPr="00C32859" w:rsidRDefault="00934189" w:rsidP="00934189">
      <w:pPr>
        <w:pStyle w:val="ParNoG"/>
        <w:numPr>
          <w:ilvl w:val="0"/>
          <w:numId w:val="3"/>
        </w:numPr>
      </w:pPr>
      <w:r w:rsidRPr="00C32859">
        <w:t xml:space="preserve">Comme </w:t>
      </w:r>
      <w:r>
        <w:t xml:space="preserve">cela a </w:t>
      </w:r>
      <w:r w:rsidRPr="00C32859">
        <w:t xml:space="preserve">déjà </w:t>
      </w:r>
      <w:r>
        <w:t xml:space="preserve">été </w:t>
      </w:r>
      <w:r w:rsidRPr="00C32859">
        <w:t xml:space="preserve">expliqué, </w:t>
      </w:r>
      <w:r>
        <w:t>quiconque souhaite c</w:t>
      </w:r>
      <w:r w:rsidRPr="00C32859">
        <w:t xml:space="preserve">ontester la constitutionnalité de dispositions législatives peut </w:t>
      </w:r>
      <w:r>
        <w:t xml:space="preserve">déposer </w:t>
      </w:r>
      <w:r w:rsidRPr="00C32859">
        <w:t>une demande d</w:t>
      </w:r>
      <w:r>
        <w:t>’</w:t>
      </w:r>
      <w:r w:rsidRPr="00C32859">
        <w:t xml:space="preserve">examen juridictionnel. </w:t>
      </w:r>
      <w:r>
        <w:t xml:space="preserve">Cette </w:t>
      </w:r>
      <w:r w:rsidRPr="00C32859">
        <w:t>procédure n</w:t>
      </w:r>
      <w:r>
        <w:t>’</w:t>
      </w:r>
      <w:r w:rsidRPr="00C32859">
        <w:t>est</w:t>
      </w:r>
      <w:r>
        <w:t xml:space="preserve"> toutefois </w:t>
      </w:r>
      <w:r w:rsidRPr="00C32859">
        <w:t xml:space="preserve">pas réservée aux cas </w:t>
      </w:r>
      <w:r>
        <w:t xml:space="preserve">d’irrégularité présumée au regard de </w:t>
      </w:r>
      <w:r w:rsidRPr="00C32859">
        <w:t>la Constitution. Alors qu</w:t>
      </w:r>
      <w:r>
        <w:t>’</w:t>
      </w:r>
      <w:r w:rsidRPr="00C32859">
        <w:t>une loi de l</w:t>
      </w:r>
      <w:r>
        <w:t>’</w:t>
      </w:r>
      <w:proofErr w:type="spellStart"/>
      <w:r w:rsidRPr="00C32859">
        <w:t>Oireachtas</w:t>
      </w:r>
      <w:proofErr w:type="spellEnd"/>
      <w:r w:rsidRPr="00C32859">
        <w:t xml:space="preserve"> ne peut être invalidée que pour inconstitutionnalité, les règlements pris en application des lois peuvent être annulés également en cas d</w:t>
      </w:r>
      <w:r>
        <w:t>’</w:t>
      </w:r>
      <w:r w:rsidRPr="00C32859">
        <w:t>abus des pouvoirs conférés par la loi considérée, par exemple lorsque le règlement pris en application de la loi outrepasse ce qui est autorisé par la loi d</w:t>
      </w:r>
      <w:r>
        <w:t>’</w:t>
      </w:r>
      <w:r w:rsidRPr="00C32859">
        <w:t xml:space="preserve">habilitation. </w:t>
      </w:r>
      <w:r>
        <w:t>L</w:t>
      </w:r>
      <w:r w:rsidRPr="00C32859">
        <w:t>es décisions d</w:t>
      </w:r>
      <w:r>
        <w:t>’</w:t>
      </w:r>
      <w:r w:rsidRPr="00C32859">
        <w:t>organes ou organismes publics et d</w:t>
      </w:r>
      <w:r>
        <w:t>’</w:t>
      </w:r>
      <w:r w:rsidRPr="00C32859">
        <w:t xml:space="preserve">autres organes ou organismes qui exercent des fonctions publiques peuvent </w:t>
      </w:r>
      <w:r>
        <w:t xml:space="preserve">elles aussi </w:t>
      </w:r>
      <w:r w:rsidRPr="00C32859">
        <w:t>être contestées par la voie de l</w:t>
      </w:r>
      <w:r>
        <w:t>’</w:t>
      </w:r>
      <w:r w:rsidRPr="00C32859">
        <w:t>examen juridictionnel. Ces organes et organismes doivent s</w:t>
      </w:r>
      <w:r>
        <w:t>’</w:t>
      </w:r>
      <w:r w:rsidRPr="00C32859">
        <w:t xml:space="preserve">en tenir à leurs attributions et se conformer aux règles fondamentales de la justice naturelle et </w:t>
      </w:r>
      <w:r>
        <w:t xml:space="preserve">d’une </w:t>
      </w:r>
      <w:r w:rsidRPr="00C32859">
        <w:t>procédure équitable. Dans le cas contraire, une demande d</w:t>
      </w:r>
      <w:r>
        <w:t>’</w:t>
      </w:r>
      <w:r w:rsidRPr="00C32859">
        <w:t>examen juridictionnel peut être déposée, notamment pour les motifs suivants: illégalité</w:t>
      </w:r>
      <w:r>
        <w:t xml:space="preserve">, </w:t>
      </w:r>
      <w:r w:rsidRPr="00C32859">
        <w:t xml:space="preserve">irrégularité de procédure et/ou </w:t>
      </w:r>
      <w:proofErr w:type="spellStart"/>
      <w:r w:rsidRPr="00C32859">
        <w:t>non</w:t>
      </w:r>
      <w:r>
        <w:noBreakHyphen/>
      </w:r>
      <w:r w:rsidRPr="00C32859">
        <w:t>respect</w:t>
      </w:r>
      <w:proofErr w:type="spellEnd"/>
      <w:r w:rsidRPr="00C32859">
        <w:t xml:space="preserve"> des règles d</w:t>
      </w:r>
      <w:r>
        <w:t xml:space="preserve">’une </w:t>
      </w:r>
      <w:r w:rsidRPr="00C32859">
        <w:t>procédure équitable et de la justice naturelle.</w:t>
      </w:r>
    </w:p>
    <w:p w:rsidR="00934189" w:rsidRPr="00C32859" w:rsidRDefault="00934189" w:rsidP="00934189">
      <w:pPr>
        <w:pStyle w:val="ParNoG"/>
        <w:numPr>
          <w:ilvl w:val="0"/>
          <w:numId w:val="3"/>
        </w:numPr>
      </w:pPr>
      <w:r>
        <w:t>E</w:t>
      </w:r>
      <w:r w:rsidRPr="00C32859">
        <w:t>n cas de violation des droits de l</w:t>
      </w:r>
      <w:r>
        <w:t>’</w:t>
      </w:r>
      <w:r w:rsidRPr="00C32859">
        <w:t>homme garantis par la Constitution de l</w:t>
      </w:r>
      <w:r>
        <w:t>’Irlande le droit irlandais prévoit l</w:t>
      </w:r>
      <w:r w:rsidRPr="00C32859">
        <w:t>e recours ci-après: examen juridictionnel de lois ou de projets de loi en vue de les déclarer inconstitutionnels lorsque le texte constitue une violation d</w:t>
      </w:r>
      <w:r>
        <w:t>’</w:t>
      </w:r>
      <w:r w:rsidRPr="00C32859">
        <w:t>un droit protégé par la Constitution ou entraînerait une telle violation; examen juridictionnel de dispositions réglementaires prises en application d</w:t>
      </w:r>
      <w:r>
        <w:t>’</w:t>
      </w:r>
      <w:r w:rsidRPr="00C32859">
        <w:t xml:space="preserve">une loi en vue de les déclarer inconstitutionnelles ou incompatibles avec la disposition de la loi qui autorise leur adoption; examen juridictionnel de décisions administratives en vue de les déclarer inconstitutionnelles ou non conformes au droit, y compris aux règles de la justice naturelle; </w:t>
      </w:r>
      <w:r>
        <w:t xml:space="preserve">en ce qui concerne </w:t>
      </w:r>
      <w:r w:rsidRPr="00C32859">
        <w:t>la loi de 2003 relative à la Convention européenne des droits de l</w:t>
      </w:r>
      <w:r>
        <w:t>’</w:t>
      </w:r>
      <w:r w:rsidRPr="00C32859">
        <w:t>homme, dans les cas où il n</w:t>
      </w:r>
      <w:r>
        <w:t>’</w:t>
      </w:r>
      <w:r w:rsidRPr="00C32859">
        <w:t>est pas possible d</w:t>
      </w:r>
      <w:r>
        <w:t>’</w:t>
      </w:r>
      <w:r w:rsidRPr="00C32859">
        <w:t xml:space="preserve">interpréter la loi, le décret, la règle de </w:t>
      </w:r>
      <w:proofErr w:type="spellStart"/>
      <w:r w:rsidRPr="00C32859">
        <w:rPr>
          <w:i/>
        </w:rPr>
        <w:t>common</w:t>
      </w:r>
      <w:proofErr w:type="spellEnd"/>
      <w:r w:rsidRPr="00C32859">
        <w:rPr>
          <w:i/>
        </w:rPr>
        <w:t xml:space="preserve"> </w:t>
      </w:r>
      <w:proofErr w:type="spellStart"/>
      <w:r w:rsidRPr="00C32859">
        <w:rPr>
          <w:i/>
        </w:rPr>
        <w:t>law</w:t>
      </w:r>
      <w:proofErr w:type="spellEnd"/>
      <w:r w:rsidRPr="00C32859">
        <w:t>, etc., concerné d</w:t>
      </w:r>
      <w:r>
        <w:t>’</w:t>
      </w:r>
      <w:r w:rsidRPr="00C32859">
        <w:t>une manière qui soit compatible avec la Convention, l</w:t>
      </w:r>
      <w:r>
        <w:t>’</w:t>
      </w:r>
      <w:r w:rsidRPr="00C32859">
        <w:t>article</w:t>
      </w:r>
      <w:r>
        <w:t> </w:t>
      </w:r>
      <w:r w:rsidRPr="00C32859">
        <w:t>5 de la loi susmentionnée prévoit de faire établir par les cours supérieures de justice une déclaration d</w:t>
      </w:r>
      <w:r>
        <w:t>’</w:t>
      </w:r>
      <w:r w:rsidRPr="00C32859">
        <w:t>incompatibilité à présenter aux deux chambres de l</w:t>
      </w:r>
      <w:r>
        <w:t>’</w:t>
      </w:r>
      <w:proofErr w:type="spellStart"/>
      <w:r w:rsidRPr="00C32859">
        <w:t>Oireachtas</w:t>
      </w:r>
      <w:proofErr w:type="spellEnd"/>
      <w:r w:rsidRPr="00C32859">
        <w:t>. En outre, le paragraphe</w:t>
      </w:r>
      <w:r>
        <w:t> </w:t>
      </w:r>
      <w:r w:rsidRPr="00C32859">
        <w:t>4 du même article prévoit un système d</w:t>
      </w:r>
      <w:r>
        <w:t>’</w:t>
      </w:r>
      <w:r w:rsidRPr="00C32859">
        <w:t>indemnisation à titre gracieux par l</w:t>
      </w:r>
      <w:r>
        <w:t>’</w:t>
      </w:r>
      <w:r w:rsidRPr="00C32859">
        <w:t>État dans les cas où une partie à la procédure concernée adresse par écrit à l</w:t>
      </w:r>
      <w:r>
        <w:t>’</w:t>
      </w:r>
      <w:r w:rsidRPr="00C32859">
        <w:t>Attorney</w:t>
      </w:r>
      <w:r>
        <w:t> général</w:t>
      </w:r>
      <w:r w:rsidRPr="00C32859">
        <w:t xml:space="preserve"> une demande d</w:t>
      </w:r>
      <w:r>
        <w:t>’</w:t>
      </w:r>
      <w:r w:rsidRPr="00C32859">
        <w:t>indemnisation pour un préjudice, une perte ou un dommage subi par elle du fait de l</w:t>
      </w:r>
      <w:r>
        <w:t>’</w:t>
      </w:r>
      <w:r w:rsidRPr="00C32859">
        <w:t>incompatibilité en question.</w:t>
      </w:r>
    </w:p>
    <w:p w:rsidR="00934189" w:rsidRPr="00C32859" w:rsidRDefault="00934189" w:rsidP="00934189">
      <w:pPr>
        <w:pStyle w:val="H23G"/>
      </w:pPr>
      <w:r w:rsidRPr="00C32859">
        <w:tab/>
      </w:r>
      <w:r w:rsidRPr="00C32859">
        <w:tab/>
        <w:t>Législation, conventions et traités</w:t>
      </w:r>
    </w:p>
    <w:p w:rsidR="00934189" w:rsidRPr="00C32859" w:rsidRDefault="00934189" w:rsidP="00934189">
      <w:pPr>
        <w:pStyle w:val="ParNoG"/>
        <w:numPr>
          <w:ilvl w:val="0"/>
          <w:numId w:val="3"/>
        </w:numPr>
      </w:pPr>
      <w:r w:rsidRPr="00C32859">
        <w:t>L</w:t>
      </w:r>
      <w:r>
        <w:t>’</w:t>
      </w:r>
      <w:r w:rsidRPr="00C32859">
        <w:t>article</w:t>
      </w:r>
      <w:r>
        <w:t> </w:t>
      </w:r>
      <w:r w:rsidRPr="00C32859">
        <w:t>29.3 de la Constitution dispose que «l</w:t>
      </w:r>
      <w:r>
        <w:t>’</w:t>
      </w:r>
      <w:r w:rsidRPr="00C32859">
        <w:t>Irlande accepte les principes généralement reconnus du droit international comme règle de conduite dans ses relations avec les autres États». Ces principes incluent le droit international des droits de l</w:t>
      </w:r>
      <w:r>
        <w:t>’</w:t>
      </w:r>
      <w:r w:rsidRPr="00C32859">
        <w:t>homme dans la mesure où il fait partie du droit international coutumier. L</w:t>
      </w:r>
      <w:r>
        <w:t>’</w:t>
      </w:r>
      <w:r w:rsidRPr="00C32859">
        <w:t>Irlande a un système dualiste qui veut que les accords internationaux auxquels elle est partie ne sont pas intégrés au droit interne aussi longtemps que l</w:t>
      </w:r>
      <w:r>
        <w:t>’</w:t>
      </w:r>
      <w:proofErr w:type="spellStart"/>
      <w:r w:rsidRPr="00C32859">
        <w:t>Oireachtas</w:t>
      </w:r>
      <w:proofErr w:type="spellEnd"/>
      <w:r w:rsidRPr="00C32859">
        <w:t xml:space="preserve"> ne les a pas inscrits dans la législation.</w:t>
      </w:r>
    </w:p>
    <w:p w:rsidR="00934189" w:rsidRPr="00C32859" w:rsidRDefault="00934189" w:rsidP="00934189">
      <w:pPr>
        <w:pStyle w:val="ParNoG"/>
        <w:numPr>
          <w:ilvl w:val="0"/>
          <w:numId w:val="3"/>
        </w:numPr>
      </w:pPr>
      <w:r w:rsidRPr="00C32859">
        <w:t>L</w:t>
      </w:r>
      <w:r>
        <w:t>’</w:t>
      </w:r>
      <w:r w:rsidRPr="00C32859">
        <w:t>Irlande est partie aux instruments relatifs aux droits de l</w:t>
      </w:r>
      <w:r>
        <w:t>’</w:t>
      </w:r>
      <w:r w:rsidRPr="00C32859">
        <w:t>homme adoptés sous les auspices du Conseil de l</w:t>
      </w:r>
      <w:r>
        <w:t>’</w:t>
      </w:r>
      <w:r w:rsidRPr="00C32859">
        <w:t>Europe, notamment la Convention européenne des droits de l</w:t>
      </w:r>
      <w:r>
        <w:t>’</w:t>
      </w:r>
      <w:r w:rsidRPr="00C32859">
        <w:t>homme. Elle a donné effet à celle-ci avec l</w:t>
      </w:r>
      <w:r>
        <w:t>’</w:t>
      </w:r>
      <w:r w:rsidRPr="00C32859">
        <w:t>adoption, en 2003, de la loi relative à la Convention européenne des droits de l</w:t>
      </w:r>
      <w:r>
        <w:t>’</w:t>
      </w:r>
      <w:r w:rsidRPr="00C32859">
        <w:t>homme. Cette loi dispose que les droits garantis par la Convention peuvent être invoqués directement devant les tribunaux irlandais.</w:t>
      </w:r>
    </w:p>
    <w:p w:rsidR="00934189" w:rsidRPr="00C32859" w:rsidRDefault="00934189" w:rsidP="00934189">
      <w:pPr>
        <w:pStyle w:val="ParNoG"/>
        <w:numPr>
          <w:ilvl w:val="0"/>
          <w:numId w:val="3"/>
        </w:numPr>
      </w:pPr>
      <w:r w:rsidRPr="00C32859">
        <w:t>En tant qu</w:t>
      </w:r>
      <w:r>
        <w:t>’</w:t>
      </w:r>
      <w:r w:rsidRPr="00C32859">
        <w:t>État partie à la Convention européenne des droits de l</w:t>
      </w:r>
      <w:r>
        <w:t>’</w:t>
      </w:r>
      <w:r w:rsidRPr="00C32859">
        <w:t>homme, l</w:t>
      </w:r>
      <w:r>
        <w:t>’</w:t>
      </w:r>
      <w:r w:rsidRPr="00C32859">
        <w:t>Irlande est tenue de se conformer aux arrêts prononcés par la Cour européenne des droits de l</w:t>
      </w:r>
      <w:r>
        <w:t>’</w:t>
      </w:r>
      <w:r w:rsidRPr="00C32859">
        <w:t>homme dans les affaires auxquelles elle est partie. À la suite de jugements lui donnant tort, elle a procédé dans plusieurs cas au versement d</w:t>
      </w:r>
      <w:r>
        <w:t>’</w:t>
      </w:r>
      <w:r w:rsidRPr="00C32859">
        <w:t>une juste réparation aux requérants, en application de la décision rendue. Sous la supervision du Comité des ministres du Conseil de l</w:t>
      </w:r>
      <w:r>
        <w:t>’</w:t>
      </w:r>
      <w:r w:rsidRPr="00C32859">
        <w:t>Europe, le Gouvernement continuera de prendre toutes les mesures voulues pour exécuter les arrêts de la Cour.</w:t>
      </w:r>
    </w:p>
    <w:p w:rsidR="00934189" w:rsidRPr="00992278" w:rsidRDefault="00934189" w:rsidP="00934189">
      <w:pPr>
        <w:pStyle w:val="ParNoG"/>
        <w:numPr>
          <w:ilvl w:val="0"/>
          <w:numId w:val="3"/>
        </w:numPr>
        <w:rPr>
          <w:spacing w:val="-4"/>
        </w:rPr>
      </w:pPr>
      <w:r w:rsidRPr="00992278">
        <w:rPr>
          <w:spacing w:val="-4"/>
        </w:rPr>
        <w:t>En tant qu’État membre de l’Union européenne, l’Irlande est liée par la Charte des droits fondamentaux de l’Union européenne. Celle-ci reconnaît les droits, libertés et principes spécifiques (économiques et sociaux, mais aussi civils et politiques) dont les citoyens européens peuvent se prévaloir lorsque les institutions de l’Union et les États membres appliquent le droit communautaire. En décembre 2009, avec l’entrée en vigueur du Traité de Lisbonne, la Charte a acquis le même caractère juridiquement contraignant que les traités de l’UE.</w:t>
      </w:r>
    </w:p>
    <w:p w:rsidR="00934189" w:rsidRPr="00C32859" w:rsidRDefault="00934189" w:rsidP="00934189">
      <w:pPr>
        <w:pStyle w:val="H23G"/>
      </w:pPr>
      <w:r w:rsidRPr="00C32859">
        <w:tab/>
      </w:r>
      <w:r w:rsidRPr="00C32859">
        <w:tab/>
        <w:t>Institutions et mécanismes nationaux</w:t>
      </w:r>
    </w:p>
    <w:p w:rsidR="00934189" w:rsidRPr="00C32859" w:rsidRDefault="00934189" w:rsidP="00934189">
      <w:pPr>
        <w:pStyle w:val="ParNoG"/>
        <w:numPr>
          <w:ilvl w:val="0"/>
          <w:numId w:val="3"/>
        </w:numPr>
      </w:pPr>
      <w:r w:rsidRPr="00C32859">
        <w:t>Le Gouvernement reconnaît l</w:t>
      </w:r>
      <w:r>
        <w:t>’</w:t>
      </w:r>
      <w:r w:rsidRPr="00C32859">
        <w:t xml:space="preserve">importance des </w:t>
      </w:r>
      <w:r>
        <w:t>institutions</w:t>
      </w:r>
      <w:r w:rsidRPr="00C32859">
        <w:t xml:space="preserve"> indépendant</w:t>
      </w:r>
      <w:r>
        <w:t>e</w:t>
      </w:r>
      <w:r w:rsidRPr="00C32859">
        <w:t>s de traitement des plaintes, de suivi et d</w:t>
      </w:r>
      <w:r>
        <w:t>’</w:t>
      </w:r>
      <w:r w:rsidRPr="00C32859">
        <w:t xml:space="preserve">inspection et a </w:t>
      </w:r>
      <w:r>
        <w:t xml:space="preserve">établi celles qui sont décrites </w:t>
      </w:r>
      <w:r w:rsidRPr="00C32859">
        <w:t>ci-après.</w:t>
      </w:r>
    </w:p>
    <w:p w:rsidR="00934189" w:rsidRPr="00C32859" w:rsidRDefault="00934189" w:rsidP="00934189">
      <w:pPr>
        <w:pStyle w:val="H4G"/>
      </w:pPr>
      <w:r w:rsidRPr="00C32859">
        <w:tab/>
      </w:r>
      <w:r w:rsidRPr="00C32859">
        <w:tab/>
        <w:t>Commission des droits de l</w:t>
      </w:r>
      <w:r>
        <w:t>’</w:t>
      </w:r>
      <w:r w:rsidRPr="00C32859">
        <w:t>homme et Bureau de l</w:t>
      </w:r>
      <w:r>
        <w:t>’</w:t>
      </w:r>
      <w:r w:rsidRPr="00C32859">
        <w:t>égalité</w:t>
      </w:r>
    </w:p>
    <w:p w:rsidR="00934189" w:rsidRPr="00C32859" w:rsidRDefault="00934189" w:rsidP="00934189">
      <w:pPr>
        <w:pStyle w:val="ParNoG"/>
        <w:numPr>
          <w:ilvl w:val="0"/>
          <w:numId w:val="3"/>
        </w:numPr>
      </w:pPr>
      <w:r w:rsidRPr="00C32859">
        <w:t>La Commission des droits de l</w:t>
      </w:r>
      <w:r>
        <w:t>’</w:t>
      </w:r>
      <w:r w:rsidRPr="00C32859">
        <w:t>homme</w:t>
      </w:r>
      <w:r>
        <w:t xml:space="preserve"> a été établie en juillet 2001 comme conséquence </w:t>
      </w:r>
      <w:r w:rsidRPr="00C32859">
        <w:t>directe de l</w:t>
      </w:r>
      <w:r>
        <w:t>’</w:t>
      </w:r>
      <w:r w:rsidRPr="00C32859">
        <w:t>Accord du vendredi saint. Il s</w:t>
      </w:r>
      <w:r>
        <w:t>’</w:t>
      </w:r>
      <w:r w:rsidRPr="00C32859">
        <w:t>agit d</w:t>
      </w:r>
      <w:r>
        <w:t>’</w:t>
      </w:r>
      <w:r w:rsidRPr="00C32859">
        <w:t>un organe indépendant, dont le fonctionnement est reconnu conforme aux Principes de Paris, qui est chargé de promouvoir et de protéger les droits de l</w:t>
      </w:r>
      <w:r>
        <w:t>’</w:t>
      </w:r>
      <w:r w:rsidRPr="00C32859">
        <w:t xml:space="preserve">homme de tous les habitants du pays. La Commission est habilitée à </w:t>
      </w:r>
      <w:r>
        <w:t>adresser</w:t>
      </w:r>
      <w:r w:rsidRPr="00C32859">
        <w:t xml:space="preserve"> des recommandations au Gouvernement, notamment en ce qui concerne les propositions de loi, et peut également mener des enquêtes.</w:t>
      </w:r>
    </w:p>
    <w:p w:rsidR="00934189" w:rsidRPr="00C32859" w:rsidRDefault="00934189" w:rsidP="00934189">
      <w:pPr>
        <w:pStyle w:val="ParNoG"/>
        <w:numPr>
          <w:ilvl w:val="0"/>
          <w:numId w:val="3"/>
        </w:numPr>
      </w:pPr>
      <w:r w:rsidRPr="00C32859">
        <w:t>Le Bureau de l</w:t>
      </w:r>
      <w:r>
        <w:t>’</w:t>
      </w:r>
      <w:r w:rsidRPr="00C32859">
        <w:t>égalité œuvre à l</w:t>
      </w:r>
      <w:r>
        <w:t>’</w:t>
      </w:r>
      <w:r w:rsidRPr="00C32859">
        <w:t>élimination de la discrimination et à la promotion de l</w:t>
      </w:r>
      <w:r>
        <w:t>’</w:t>
      </w:r>
      <w:r w:rsidRPr="00C32859">
        <w:t>égalité des chances dans les domaines où la législation sur l</w:t>
      </w:r>
      <w:r>
        <w:t>’</w:t>
      </w:r>
      <w:r w:rsidRPr="00C32859">
        <w:t>égalité est d</w:t>
      </w:r>
      <w:r>
        <w:t>’</w:t>
      </w:r>
      <w:r w:rsidRPr="00C32859">
        <w:t>application. Il est également chargé d</w:t>
      </w:r>
      <w:r>
        <w:t>’</w:t>
      </w:r>
      <w:r w:rsidRPr="00C32859">
        <w:t>informer le public sur cette législation, de</w:t>
      </w:r>
      <w:r>
        <w:t xml:space="preserve"> la</w:t>
      </w:r>
      <w:r w:rsidRPr="00C32859">
        <w:t xml:space="preserve"> soumettre à un examen continu et de formuler des propositions </w:t>
      </w:r>
      <w:r>
        <w:t>en vue de sa modification</w:t>
      </w:r>
      <w:r w:rsidRPr="00C32859">
        <w:t>. Le Bureau de l</w:t>
      </w:r>
      <w:r>
        <w:t>’</w:t>
      </w:r>
      <w:r w:rsidRPr="00C32859">
        <w:t>égalité est l</w:t>
      </w:r>
      <w:r>
        <w:t>’</w:t>
      </w:r>
      <w:r w:rsidRPr="00C32859">
        <w:t>organe national pour l</w:t>
      </w:r>
      <w:r>
        <w:t>’</w:t>
      </w:r>
      <w:r w:rsidRPr="00C32859">
        <w:t>égalité désigné aux fins de la législation européenne de lutte contre la discrimination.</w:t>
      </w:r>
    </w:p>
    <w:p w:rsidR="00934189" w:rsidRPr="00C32859" w:rsidRDefault="00934189" w:rsidP="00934189">
      <w:pPr>
        <w:pStyle w:val="H4G"/>
      </w:pPr>
      <w:r w:rsidRPr="00C32859">
        <w:tab/>
      </w:r>
      <w:r w:rsidRPr="00C32859">
        <w:tab/>
        <w:t>Tribunal de l</w:t>
      </w:r>
      <w:r>
        <w:t>’</w:t>
      </w:r>
      <w:r w:rsidRPr="00C32859">
        <w:t>égalité</w:t>
      </w:r>
    </w:p>
    <w:p w:rsidR="00934189" w:rsidRPr="00C32859" w:rsidRDefault="00934189" w:rsidP="00934189">
      <w:pPr>
        <w:pStyle w:val="ParNoG"/>
        <w:numPr>
          <w:ilvl w:val="0"/>
          <w:numId w:val="3"/>
        </w:numPr>
      </w:pPr>
      <w:r w:rsidRPr="00C32859">
        <w:t>Le Tribunal de l</w:t>
      </w:r>
      <w:r>
        <w:t>’</w:t>
      </w:r>
      <w:r w:rsidRPr="00C32859">
        <w:t>égalité (ancien Bureau du directeur des enquêtes sur l</w:t>
      </w:r>
      <w:r>
        <w:t>’</w:t>
      </w:r>
      <w:r w:rsidRPr="00C32859">
        <w:t xml:space="preserve">égalité) est une instance quasi judiciaire </w:t>
      </w:r>
      <w:r>
        <w:t xml:space="preserve">qui </w:t>
      </w:r>
      <w:r w:rsidRPr="00C32859">
        <w:t xml:space="preserve">joue un rôle de médiation en </w:t>
      </w:r>
      <w:r>
        <w:t xml:space="preserve">cas de </w:t>
      </w:r>
      <w:r w:rsidRPr="00C32859">
        <w:t>plainte pour discrimination illégale au titre de la législation sur l</w:t>
      </w:r>
      <w:r>
        <w:t>’</w:t>
      </w:r>
      <w:r w:rsidRPr="00C32859">
        <w:t>égalité, d</w:t>
      </w:r>
      <w:r>
        <w:t>’</w:t>
      </w:r>
      <w:r w:rsidRPr="00C32859">
        <w:t>enquêter sur ce</w:t>
      </w:r>
      <w:r>
        <w:t xml:space="preserve"> type de</w:t>
      </w:r>
      <w:r w:rsidRPr="00C32859">
        <w:t xml:space="preserve"> plaintes et de les examiner. Il s</w:t>
      </w:r>
      <w:r>
        <w:t>’</w:t>
      </w:r>
      <w:r w:rsidRPr="00C32859">
        <w:t>agit d</w:t>
      </w:r>
      <w:r>
        <w:t>’</w:t>
      </w:r>
      <w:r w:rsidRPr="00C32859">
        <w:t xml:space="preserve">un organe officiel qui opère conformément aux principes de la justice naturelle </w:t>
      </w:r>
      <w:r>
        <w:t xml:space="preserve">et dont les </w:t>
      </w:r>
      <w:r w:rsidRPr="00C32859">
        <w:t xml:space="preserve">valeurs essentielles </w:t>
      </w:r>
      <w:r>
        <w:t xml:space="preserve">sont </w:t>
      </w:r>
      <w:r w:rsidRPr="00C32859">
        <w:t>l</w:t>
      </w:r>
      <w:r>
        <w:t>’</w:t>
      </w:r>
      <w:r w:rsidRPr="00C32859">
        <w:t>impartialité et le professionnalisme, l</w:t>
      </w:r>
      <w:r>
        <w:t>’</w:t>
      </w:r>
      <w:r w:rsidRPr="00C32859">
        <w:t>accessibilité et le respect des délais.</w:t>
      </w:r>
    </w:p>
    <w:p w:rsidR="00934189" w:rsidRPr="00C32859" w:rsidRDefault="00934189" w:rsidP="00934189">
      <w:pPr>
        <w:pStyle w:val="ParNoG"/>
        <w:numPr>
          <w:ilvl w:val="0"/>
          <w:numId w:val="3"/>
        </w:numPr>
        <w:rPr>
          <w:b/>
        </w:rPr>
      </w:pPr>
      <w:r w:rsidRPr="00C32859">
        <w:t xml:space="preserve">Conformément à des propositions du Gouvernement annoncées en 2011 et tendant à réformer </w:t>
      </w:r>
      <w:r>
        <w:t xml:space="preserve">les mécanismes </w:t>
      </w:r>
      <w:r w:rsidRPr="00C32859">
        <w:t xml:space="preserve">permettant aux </w:t>
      </w:r>
      <w:r>
        <w:t xml:space="preserve">particuliers </w:t>
      </w:r>
      <w:r w:rsidRPr="00C32859">
        <w:t>de faire valoir leurs droits en matière d</w:t>
      </w:r>
      <w:r>
        <w:t>’</w:t>
      </w:r>
      <w:r w:rsidRPr="00C32859">
        <w:t xml:space="preserve">emploi et de demander réparation en cas de discrimination, les organes compétents </w:t>
      </w:r>
      <w:r>
        <w:t xml:space="preserve">en matière de droit du travail et de </w:t>
      </w:r>
      <w:r w:rsidRPr="00C32859">
        <w:t xml:space="preserve">relations professionnelles sont en cours de regroupement. Une nouvelle structure </w:t>
      </w:r>
      <w:r>
        <w:t xml:space="preserve">à deux niveaux composée de </w:t>
      </w:r>
      <w:r w:rsidRPr="00C32859">
        <w:t>deux organes juridiquement indépendants remplace</w:t>
      </w:r>
      <w:r>
        <w:t>ra</w:t>
      </w:r>
      <w:r w:rsidRPr="00C32859">
        <w:t xml:space="preserve"> </w:t>
      </w:r>
      <w:r>
        <w:t>l</w:t>
      </w:r>
      <w:r w:rsidRPr="00C32859">
        <w:t xml:space="preserve">es cinq entités actuelles. Il </w:t>
      </w:r>
      <w:r>
        <w:t xml:space="preserve">y aura ainsi </w:t>
      </w:r>
      <w:r w:rsidRPr="00C32859">
        <w:t xml:space="preserve">un nouvel organe unique de première instance, la Commission des relations </w:t>
      </w:r>
      <w:r>
        <w:t xml:space="preserve">professionnelles, et </w:t>
      </w:r>
      <w:r w:rsidRPr="00C32859">
        <w:t xml:space="preserve">un organe de recours distinct, </w:t>
      </w:r>
      <w:r>
        <w:t xml:space="preserve">qui sera dans la </w:t>
      </w:r>
      <w:r w:rsidRPr="00C32859">
        <w:t>pratique un tribunal du travail aux compétences étendues. L</w:t>
      </w:r>
      <w:r>
        <w:t>’</w:t>
      </w:r>
      <w:r w:rsidRPr="00C32859">
        <w:t xml:space="preserve">élaboration des dispositions législatives voulues en est à un stade avancé; conformément à ces dispositions, les </w:t>
      </w:r>
      <w:r>
        <w:t>fonctions</w:t>
      </w:r>
      <w:r w:rsidRPr="00C32859">
        <w:t xml:space="preserve"> assuré</w:t>
      </w:r>
      <w:r>
        <w:t>e</w:t>
      </w:r>
      <w:r w:rsidRPr="00C32859">
        <w:t>s par le Tribunal de l</w:t>
      </w:r>
      <w:r>
        <w:t>’</w:t>
      </w:r>
      <w:r w:rsidRPr="00C32859">
        <w:t>égalité, l</w:t>
      </w:r>
      <w:r>
        <w:t xml:space="preserve">e Bureau national du droit du travail </w:t>
      </w:r>
      <w:r w:rsidRPr="00C32859">
        <w:t>et la Commission des relations professionnelles ainsi que les fonctions de première instance du Tribunal d</w:t>
      </w:r>
      <w:r>
        <w:t>’</w:t>
      </w:r>
      <w:r w:rsidRPr="00C32859">
        <w:t>appel pour l</w:t>
      </w:r>
      <w:r>
        <w:t>’</w:t>
      </w:r>
      <w:r w:rsidRPr="00C32859">
        <w:t xml:space="preserve">emploi relèveront du mandat de la Commission des relations </w:t>
      </w:r>
      <w:r>
        <w:t>professionnelles</w:t>
      </w:r>
      <w:r w:rsidRPr="00C32859">
        <w:t>. Les fonctions en appel du Tribunal seront confiées à un tribunal du travail remanié.</w:t>
      </w:r>
      <w:bookmarkEnd w:id="6"/>
      <w:bookmarkEnd w:id="7"/>
    </w:p>
    <w:p w:rsidR="00934189" w:rsidRPr="00C32859" w:rsidRDefault="00934189" w:rsidP="00934189">
      <w:pPr>
        <w:pStyle w:val="ParNoG"/>
        <w:numPr>
          <w:ilvl w:val="0"/>
          <w:numId w:val="3"/>
        </w:numPr>
      </w:pPr>
      <w:r>
        <w:t xml:space="preserve">La compétence du </w:t>
      </w:r>
      <w:r w:rsidRPr="00C32859">
        <w:t>Tribunal de l</w:t>
      </w:r>
      <w:r>
        <w:t>’</w:t>
      </w:r>
      <w:r w:rsidRPr="00C32859">
        <w:t xml:space="preserve">égalité est </w:t>
      </w:r>
      <w:r>
        <w:t>de vaste portée</w:t>
      </w:r>
      <w:r w:rsidRPr="00C32859">
        <w:t xml:space="preserve">. </w:t>
      </w:r>
      <w:r>
        <w:t xml:space="preserve">Sa </w:t>
      </w:r>
      <w:r w:rsidRPr="00C32859">
        <w:t>principal</w:t>
      </w:r>
      <w:r>
        <w:t xml:space="preserve">e fonction est de </w:t>
      </w:r>
      <w:r w:rsidRPr="00C32859">
        <w:t>servir d</w:t>
      </w:r>
      <w:r>
        <w:t>’</w:t>
      </w:r>
      <w:r w:rsidRPr="00C32859">
        <w:t>agent de médiation et d</w:t>
      </w:r>
      <w:r>
        <w:t>’</w:t>
      </w:r>
      <w:r w:rsidRPr="00C32859">
        <w:t>instruire les plaintes pour discrimination en matière d</w:t>
      </w:r>
      <w:r>
        <w:t>’</w:t>
      </w:r>
      <w:r w:rsidRPr="00C32859">
        <w:t>emploi, d</w:t>
      </w:r>
      <w:r>
        <w:t>’</w:t>
      </w:r>
      <w:r w:rsidRPr="00C32859">
        <w:t>accès aux biens et aux services</w:t>
      </w:r>
      <w:r>
        <w:t xml:space="preserve"> et</w:t>
      </w:r>
      <w:r w:rsidRPr="00C32859">
        <w:t xml:space="preserve"> d</w:t>
      </w:r>
      <w:r>
        <w:t>’</w:t>
      </w:r>
      <w:r w:rsidRPr="00C32859">
        <w:t>aliénation de biens et sur certains aspects de l</w:t>
      </w:r>
      <w:r>
        <w:t>’</w:t>
      </w:r>
      <w:r w:rsidRPr="00C32859">
        <w:t>éducation. Cette protection contre la discrimination intéresse les neuf motifs relevant de la législation sur l</w:t>
      </w:r>
      <w:r>
        <w:t>’</w:t>
      </w:r>
      <w:r w:rsidRPr="00C32859">
        <w:t>égalité. Si le bien-fondé d</w:t>
      </w:r>
      <w:r>
        <w:t>’</w:t>
      </w:r>
      <w:r w:rsidRPr="00C32859">
        <w:t xml:space="preserve">une plainte est reconnu, des réparations </w:t>
      </w:r>
      <w:r>
        <w:t xml:space="preserve">peuvent </w:t>
      </w:r>
      <w:r w:rsidRPr="00C32859">
        <w:t>être accordées. Le Tribunal de l</w:t>
      </w:r>
      <w:r>
        <w:t>’</w:t>
      </w:r>
      <w:r w:rsidRPr="00C32859">
        <w:t xml:space="preserve">égalité est également habilité à enquêter sur les plaintes pour discrimination fondée sur </w:t>
      </w:r>
      <w:r>
        <w:t xml:space="preserve">les </w:t>
      </w:r>
      <w:r w:rsidRPr="00C32859">
        <w:t xml:space="preserve">motifs </w:t>
      </w:r>
      <w:r>
        <w:t xml:space="preserve">en question </w:t>
      </w:r>
      <w:r w:rsidRPr="00C32859">
        <w:t>au titre de la septième partie de la loi de 1990 sur les pensions, c</w:t>
      </w:r>
      <w:r>
        <w:t>’</w:t>
      </w:r>
      <w:r w:rsidRPr="00C32859">
        <w:t>est-à-dire en cas de manquement aux obligations de respect du principe d</w:t>
      </w:r>
      <w:r>
        <w:t>’</w:t>
      </w:r>
      <w:r w:rsidRPr="00C32859">
        <w:t xml:space="preserve">égalité de traitement en matière de </w:t>
      </w:r>
      <w:r>
        <w:t>prestations liées à l’activité</w:t>
      </w:r>
      <w:r w:rsidRPr="00C32859">
        <w:t xml:space="preserve"> professionnelle. Il est compétent dans tous les domaines visés par la législation sur l</w:t>
      </w:r>
      <w:r>
        <w:t>’</w:t>
      </w:r>
      <w:r w:rsidRPr="00C32859">
        <w:t>égalité, à l</w:t>
      </w:r>
      <w:r>
        <w:t>’</w:t>
      </w:r>
      <w:r w:rsidRPr="00C32859">
        <w:t xml:space="preserve">exception </w:t>
      </w:r>
      <w:r>
        <w:t xml:space="preserve">du service dans des </w:t>
      </w:r>
      <w:r w:rsidRPr="00C32859">
        <w:t xml:space="preserve">établissements autorisés à vendre des boissons alcoolisées, </w:t>
      </w:r>
      <w:r>
        <w:t xml:space="preserve">au sujet duquel </w:t>
      </w:r>
      <w:r w:rsidRPr="00C32859">
        <w:t>les plaintes pour discrimination peuvent être introduites auprès du tribunal de district.</w:t>
      </w:r>
    </w:p>
    <w:p w:rsidR="00934189" w:rsidRPr="00C32859" w:rsidRDefault="00934189" w:rsidP="00934189">
      <w:pPr>
        <w:pStyle w:val="H4G"/>
      </w:pPr>
      <w:r w:rsidRPr="00C32859">
        <w:tab/>
      </w:r>
      <w:r w:rsidRPr="00C32859">
        <w:tab/>
        <w:t>Commission irlandaise des droits de l</w:t>
      </w:r>
      <w:r>
        <w:t>’</w:t>
      </w:r>
      <w:r w:rsidRPr="00C32859">
        <w:t>homme et de l</w:t>
      </w:r>
      <w:r>
        <w:t>’</w:t>
      </w:r>
      <w:r w:rsidRPr="00C32859">
        <w:t>égalité</w:t>
      </w:r>
    </w:p>
    <w:p w:rsidR="00934189" w:rsidRPr="00C32859" w:rsidRDefault="00934189" w:rsidP="00934189">
      <w:pPr>
        <w:pStyle w:val="ParNoG"/>
        <w:numPr>
          <w:ilvl w:val="0"/>
          <w:numId w:val="3"/>
        </w:numPr>
      </w:pPr>
      <w:r w:rsidRPr="00C32859">
        <w:t>Des propositions du Gouvernement tendant à créer une nouvelle commission irlandaise des droits de l</w:t>
      </w:r>
      <w:r>
        <w:t>’</w:t>
      </w:r>
      <w:r w:rsidRPr="00C32859">
        <w:t>homme et de l</w:t>
      </w:r>
      <w:r>
        <w:t>’</w:t>
      </w:r>
      <w:r w:rsidRPr="00C32859">
        <w:t>égalité ont été annoncées en 2011. La Commission des droits de l</w:t>
      </w:r>
      <w:r>
        <w:t>’</w:t>
      </w:r>
      <w:r w:rsidRPr="00C32859">
        <w:t>homme et le Bureau de l</w:t>
      </w:r>
      <w:r>
        <w:t>’</w:t>
      </w:r>
      <w:r w:rsidRPr="00C32859">
        <w:t>égalité existants seront regroupés en un nouvel organe</w:t>
      </w:r>
      <w:r>
        <w:t xml:space="preserve">, ce qui permettra </w:t>
      </w:r>
      <w:r w:rsidRPr="00C32859">
        <w:t>de renforcer la protection des droits de l</w:t>
      </w:r>
      <w:r>
        <w:t>’</w:t>
      </w:r>
      <w:r w:rsidRPr="00C32859">
        <w:t>homme et la promotion de l</w:t>
      </w:r>
      <w:r>
        <w:t>’</w:t>
      </w:r>
      <w:r w:rsidRPr="00C32859">
        <w:t>égalité. Cet organe aura des pouvoirs accrus et rendra compte au Parlement. L</w:t>
      </w:r>
      <w:r>
        <w:t>’</w:t>
      </w:r>
      <w:r w:rsidRPr="00C32859">
        <w:t xml:space="preserve">élaboration des dispositions législatives voulues en est à un stade avancé. En attendant la mise en place de la </w:t>
      </w:r>
      <w:r>
        <w:t>future</w:t>
      </w:r>
      <w:r w:rsidRPr="00C32859">
        <w:t xml:space="preserve"> </w:t>
      </w:r>
      <w:r>
        <w:t>c</w:t>
      </w:r>
      <w:r w:rsidRPr="00C32859">
        <w:t>ommission irlandaise des droits de l</w:t>
      </w:r>
      <w:r>
        <w:t>’</w:t>
      </w:r>
      <w:r w:rsidRPr="00C32859">
        <w:t>homme et de l</w:t>
      </w:r>
      <w:r>
        <w:t>’</w:t>
      </w:r>
      <w:r w:rsidRPr="00C32859">
        <w:t>égalité, la Commission des droits de l</w:t>
      </w:r>
      <w:r>
        <w:t>’</w:t>
      </w:r>
      <w:r w:rsidRPr="00C32859">
        <w:t>homme et le Bureau de l</w:t>
      </w:r>
      <w:r>
        <w:t>’</w:t>
      </w:r>
      <w:r w:rsidRPr="00C32859">
        <w:t>égalité poursuivent leurs activités. Des commissaires désignés, retenus à l</w:t>
      </w:r>
      <w:r>
        <w:t>’</w:t>
      </w:r>
      <w:r w:rsidRPr="00C32859">
        <w:t>issue d</w:t>
      </w:r>
      <w:r>
        <w:t>’</w:t>
      </w:r>
      <w:r w:rsidRPr="00C32859">
        <w:t>une procédure ouverte indépendante du Gouvernement, ont été dans un premier temps nommés à ces entités et chargés de faire en sorte qu</w:t>
      </w:r>
      <w:r>
        <w:t>’</w:t>
      </w:r>
      <w:r w:rsidRPr="00C32859">
        <w:t xml:space="preserve">elles puissent commencer à </w:t>
      </w:r>
      <w:r>
        <w:t>fonctionner</w:t>
      </w:r>
      <w:r w:rsidRPr="00C32859">
        <w:t xml:space="preserve"> comme un ensemble cohérent.</w:t>
      </w:r>
    </w:p>
    <w:p w:rsidR="00934189" w:rsidRPr="00C32859" w:rsidRDefault="00934189" w:rsidP="00934189">
      <w:pPr>
        <w:pStyle w:val="H4G"/>
      </w:pPr>
      <w:r w:rsidRPr="00C32859">
        <w:tab/>
      </w:r>
      <w:r w:rsidRPr="00C32859">
        <w:tab/>
      </w:r>
      <w:r>
        <w:t xml:space="preserve">Bureau </w:t>
      </w:r>
      <w:r w:rsidRPr="00C32859">
        <w:t>national</w:t>
      </w:r>
      <w:r>
        <w:t xml:space="preserve"> du droit du travail</w:t>
      </w:r>
    </w:p>
    <w:p w:rsidR="00934189" w:rsidRPr="00C32859" w:rsidRDefault="00934189" w:rsidP="00934189">
      <w:pPr>
        <w:pStyle w:val="ParNoG"/>
        <w:numPr>
          <w:ilvl w:val="0"/>
          <w:numId w:val="3"/>
        </w:numPr>
      </w:pPr>
      <w:r w:rsidRPr="00C32859">
        <w:t>L</w:t>
      </w:r>
      <w:r>
        <w:t xml:space="preserve">e Bureau </w:t>
      </w:r>
      <w:r w:rsidRPr="00C32859">
        <w:t>national</w:t>
      </w:r>
      <w:r>
        <w:t xml:space="preserve"> du droit du travail </w:t>
      </w:r>
      <w:r w:rsidRPr="00C32859">
        <w:t xml:space="preserve">a été </w:t>
      </w:r>
      <w:r>
        <w:t xml:space="preserve">établi </w:t>
      </w:r>
      <w:r w:rsidRPr="00C32859">
        <w:t>à titre provisoire en février 2007 pour garantir un</w:t>
      </w:r>
      <w:r>
        <w:t>e</w:t>
      </w:r>
      <w:r w:rsidRPr="00C32859">
        <w:t xml:space="preserve"> meilleur</w:t>
      </w:r>
      <w:r>
        <w:t xml:space="preserve">e observation </w:t>
      </w:r>
      <w:r w:rsidRPr="00C32859">
        <w:t xml:space="preserve">des prescriptions légales </w:t>
      </w:r>
      <w:r>
        <w:t>par une surveillance rigoureuse de leur a</w:t>
      </w:r>
      <w:r w:rsidRPr="00C32859">
        <w:t xml:space="preserve">pplication </w:t>
      </w:r>
      <w:r>
        <w:t xml:space="preserve">et pour accroître véritablement </w:t>
      </w:r>
      <w:r w:rsidRPr="00C32859">
        <w:t>la confiance de la</w:t>
      </w:r>
      <w:r>
        <w:t xml:space="preserve"> population dans le système de vérification </w:t>
      </w:r>
      <w:r w:rsidRPr="00C32859">
        <w:t>du respect de la loi. L</w:t>
      </w:r>
      <w:r>
        <w:t xml:space="preserve">e Bureau encourage le </w:t>
      </w:r>
      <w:r w:rsidRPr="00C32859">
        <w:t xml:space="preserve">respect volontaire de la législation </w:t>
      </w:r>
      <w:r>
        <w:t>relative à l’</w:t>
      </w:r>
      <w:r w:rsidRPr="00C32859">
        <w:t xml:space="preserve">emploi </w:t>
      </w:r>
      <w:r>
        <w:t>par l’éd</w:t>
      </w:r>
      <w:r w:rsidRPr="00C32859">
        <w:t xml:space="preserve">ucation et </w:t>
      </w:r>
      <w:r>
        <w:t>la</w:t>
      </w:r>
      <w:r w:rsidRPr="00C32859">
        <w:t xml:space="preserve"> sensibilisation</w:t>
      </w:r>
      <w:r>
        <w:t xml:space="preserve"> ainsi que l’inspection des </w:t>
      </w:r>
      <w:r w:rsidRPr="00C32859">
        <w:t>registres d</w:t>
      </w:r>
      <w:r>
        <w:t>’</w:t>
      </w:r>
      <w:r w:rsidRPr="00C32859">
        <w:t>emploi</w:t>
      </w:r>
      <w:r>
        <w:t xml:space="preserve">, et prend </w:t>
      </w:r>
      <w:r w:rsidRPr="00C32859">
        <w:t>des mesures exécutoires si nécessaire.</w:t>
      </w:r>
    </w:p>
    <w:p w:rsidR="00934189" w:rsidRPr="00C32859" w:rsidRDefault="00934189" w:rsidP="00934189">
      <w:pPr>
        <w:pStyle w:val="H4G"/>
      </w:pPr>
      <w:r w:rsidRPr="00C32859">
        <w:tab/>
      </w:r>
      <w:r w:rsidRPr="00C32859">
        <w:tab/>
        <w:t>Direction des services de santé</w:t>
      </w:r>
    </w:p>
    <w:p w:rsidR="00934189" w:rsidRPr="00C32859" w:rsidRDefault="00934189" w:rsidP="00934189">
      <w:pPr>
        <w:pStyle w:val="ParNoG"/>
        <w:numPr>
          <w:ilvl w:val="0"/>
          <w:numId w:val="3"/>
        </w:numPr>
      </w:pPr>
      <w:r w:rsidRPr="00C32859">
        <w:t xml:space="preserve">La </w:t>
      </w:r>
      <w:r>
        <w:t>prestation</w:t>
      </w:r>
      <w:r w:rsidRPr="00C32859">
        <w:t xml:space="preserve"> des services de santé incombe à la Direction des services de santé en vertu de la loi de 2004 sur la santé, </w:t>
      </w:r>
      <w:r>
        <w:t xml:space="preserve">laquelle </w:t>
      </w:r>
      <w:r w:rsidRPr="00C32859">
        <w:t xml:space="preserve">dispose que la Direction est chargée de gérer et de fournir les services de santé et les services sociaux </w:t>
      </w:r>
      <w:r>
        <w:t xml:space="preserve">destinés </w:t>
      </w:r>
      <w:r w:rsidRPr="00C32859">
        <w:t>aux particuliers ou d</w:t>
      </w:r>
      <w:r>
        <w:t>’</w:t>
      </w:r>
      <w:r w:rsidRPr="00C32859">
        <w:t xml:space="preserve">organiser la </w:t>
      </w:r>
      <w:r>
        <w:t xml:space="preserve">prestation </w:t>
      </w:r>
      <w:r w:rsidRPr="00C32859">
        <w:t xml:space="preserve">de </w:t>
      </w:r>
      <w:r>
        <w:t>t</w:t>
      </w:r>
      <w:r w:rsidRPr="00C32859">
        <w:t>e</w:t>
      </w:r>
      <w:r>
        <w:t>l</w:t>
      </w:r>
      <w:r w:rsidRPr="00C32859">
        <w:t>s services pour son compte. Avant sa création, les services en question relevaient des bureaux régionaux de la santé et d</w:t>
      </w:r>
      <w:r>
        <w:t xml:space="preserve">u Bureau </w:t>
      </w:r>
      <w:r w:rsidRPr="00C32859">
        <w:t xml:space="preserve">pour la santé de la Région orientale, en vertu respectivement de la loi de 1970 sur la santé et </w:t>
      </w:r>
      <w:r>
        <w:t>de la loi de 1999 sur la santé</w:t>
      </w:r>
      <w:r w:rsidRPr="00C32859">
        <w:t>.</w:t>
      </w:r>
    </w:p>
    <w:p w:rsidR="00934189" w:rsidRPr="00C32859" w:rsidRDefault="00934189" w:rsidP="00934189">
      <w:pPr>
        <w:pStyle w:val="H4G"/>
      </w:pPr>
      <w:r w:rsidRPr="00C32859">
        <w:tab/>
      </w:r>
      <w:r w:rsidRPr="00C32859">
        <w:tab/>
        <w:t>Agence pour l</w:t>
      </w:r>
      <w:r>
        <w:t>’enfant et la famille</w:t>
      </w:r>
    </w:p>
    <w:p w:rsidR="00934189" w:rsidRPr="00C32859" w:rsidRDefault="00934189" w:rsidP="00934189">
      <w:pPr>
        <w:pStyle w:val="ParNoG"/>
        <w:numPr>
          <w:ilvl w:val="0"/>
          <w:numId w:val="3"/>
        </w:numPr>
      </w:pPr>
      <w:r w:rsidRPr="00C32859">
        <w:t xml:space="preserve">La </w:t>
      </w:r>
      <w:r>
        <w:t>prestation</w:t>
      </w:r>
      <w:r w:rsidRPr="00C32859">
        <w:t xml:space="preserve"> de services aux enfants et aux familles incombe à l</w:t>
      </w:r>
      <w:r>
        <w:t>’</w:t>
      </w:r>
      <w:r w:rsidRPr="00C32859">
        <w:t>Agence pour l</w:t>
      </w:r>
      <w:r>
        <w:t>’</w:t>
      </w:r>
      <w:r w:rsidRPr="00C32859">
        <w:t>enfant et la famille en vertu de la loi de 2013 sur l</w:t>
      </w:r>
      <w:r>
        <w:t>’</w:t>
      </w:r>
      <w:r w:rsidRPr="00C32859">
        <w:t>Agence pour l</w:t>
      </w:r>
      <w:r>
        <w:t>’</w:t>
      </w:r>
      <w:r w:rsidRPr="00C32859">
        <w:t xml:space="preserve">enfant et la famille, </w:t>
      </w:r>
      <w:r>
        <w:t>laquelle</w:t>
      </w:r>
      <w:r w:rsidRPr="00C32859">
        <w:t xml:space="preserve"> dispose que l</w:t>
      </w:r>
      <w:r>
        <w:t>’</w:t>
      </w:r>
      <w:r w:rsidRPr="00C32859">
        <w:t>Agence est notamment chargée de gérer et de fournir des services destinés à appuyer et à favoriser le développement, le bien-être et la protection de l</w:t>
      </w:r>
      <w:r>
        <w:t>’</w:t>
      </w:r>
      <w:r w:rsidRPr="00C32859">
        <w:t>enfant ou d</w:t>
      </w:r>
      <w:r>
        <w:t>’</w:t>
      </w:r>
      <w:r w:rsidRPr="00C32859">
        <w:t xml:space="preserve">organiser la </w:t>
      </w:r>
      <w:r>
        <w:t xml:space="preserve">prestation </w:t>
      </w:r>
      <w:r w:rsidRPr="00C32859">
        <w:t>de tels services pour son compte; d</w:t>
      </w:r>
      <w:r>
        <w:t>’</w:t>
      </w:r>
      <w:r w:rsidRPr="00C32859">
        <w:t>apporter une aide aux familles et de les encourager à fonctionner de façon positive; et de contribuer à la promotion de la scolarisation et de la persévérance scolaire. En outre, l</w:t>
      </w:r>
      <w:r>
        <w:t>’</w:t>
      </w:r>
      <w:r w:rsidRPr="00C32859">
        <w:t>Agence supervise et contrôle les services de garde d</w:t>
      </w:r>
      <w:r>
        <w:t>’</w:t>
      </w:r>
      <w:r w:rsidRPr="00C32859">
        <w:t>enfants d</w:t>
      </w:r>
      <w:r>
        <w:t>’</w:t>
      </w:r>
      <w:r w:rsidRPr="00C32859">
        <w:t xml:space="preserve">âge préscolaire et scolaire </w:t>
      </w:r>
      <w:r>
        <w:t xml:space="preserve">assurés </w:t>
      </w:r>
      <w:r w:rsidRPr="00C32859">
        <w:t>par la collectivité ou le milieu associatif et le secteur commercial.</w:t>
      </w:r>
    </w:p>
    <w:p w:rsidR="00934189" w:rsidRPr="00C32859" w:rsidRDefault="00934189" w:rsidP="00934189">
      <w:pPr>
        <w:pStyle w:val="H4G"/>
      </w:pPr>
      <w:r w:rsidRPr="00C32859">
        <w:tab/>
      </w:r>
      <w:r w:rsidRPr="00C32859">
        <w:tab/>
        <w:t>Bureau pour la santé et la sécurité</w:t>
      </w:r>
    </w:p>
    <w:p w:rsidR="00934189" w:rsidRPr="00C32859" w:rsidRDefault="00934189" w:rsidP="00934189">
      <w:pPr>
        <w:pStyle w:val="ParNoG"/>
        <w:numPr>
          <w:ilvl w:val="0"/>
          <w:numId w:val="3"/>
        </w:numPr>
        <w:rPr>
          <w:i/>
        </w:rPr>
      </w:pPr>
      <w:r w:rsidRPr="00C32859">
        <w:t>Le Bureau pour la santé et la sécurité est l</w:t>
      </w:r>
      <w:r>
        <w:t>’</w:t>
      </w:r>
      <w:r w:rsidRPr="00C32859">
        <w:t>organisme national officiel chargé de faire appliquer la législation sur la sécurité et la santé au travail, de promouvoir et d</w:t>
      </w:r>
      <w:r>
        <w:t>’</w:t>
      </w:r>
      <w:r w:rsidRPr="00C32859">
        <w:t>encourager la prévention des accidents et de fournir renseignements et conseils aux entreprises, aux organisations et aux particuliers. Il est également l</w:t>
      </w:r>
      <w:r>
        <w:t>’</w:t>
      </w:r>
      <w:r w:rsidRPr="00C32859">
        <w:t>autorité nationale compétente au titre du Règlement concernant l</w:t>
      </w:r>
      <w:r>
        <w:t>’</w:t>
      </w:r>
      <w:r w:rsidRPr="00C32859">
        <w:t>enregistrement, l</w:t>
      </w:r>
      <w:r>
        <w:t>’</w:t>
      </w:r>
      <w:r w:rsidRPr="00C32859">
        <w:t>évaluation et l</w:t>
      </w:r>
      <w:r>
        <w:t>’</w:t>
      </w:r>
      <w:r w:rsidRPr="00C32859">
        <w:t>autorisation des substances chimiques, ainsi que les restrictions applicables à ces substances (REACH) et des autres dispositions législatives relatives aux substances chimiques. Sa compétence s</w:t>
      </w:r>
      <w:r>
        <w:t>’</w:t>
      </w:r>
      <w:r w:rsidRPr="00C32859">
        <w:t>étend aux lieux de travail de toute taille de l</w:t>
      </w:r>
      <w:r>
        <w:t>’</w:t>
      </w:r>
      <w:r w:rsidRPr="00C32859">
        <w:t>ensemble des secteurs économiques.</w:t>
      </w:r>
    </w:p>
    <w:p w:rsidR="00934189" w:rsidRPr="00C32859" w:rsidRDefault="00934189" w:rsidP="00934189">
      <w:pPr>
        <w:pStyle w:val="H4G"/>
      </w:pPr>
      <w:r w:rsidRPr="00C32859">
        <w:tab/>
      </w:r>
      <w:r w:rsidRPr="00C32859">
        <w:tab/>
      </w:r>
      <w:r>
        <w:t>Bureau</w:t>
      </w:r>
      <w:r w:rsidRPr="00C32859">
        <w:t xml:space="preserve"> national pour les personnes handicapées</w:t>
      </w:r>
    </w:p>
    <w:p w:rsidR="00934189" w:rsidRPr="00C32859" w:rsidRDefault="00934189" w:rsidP="00934189">
      <w:pPr>
        <w:pStyle w:val="ParNoG"/>
        <w:numPr>
          <w:ilvl w:val="0"/>
          <w:numId w:val="3"/>
        </w:numPr>
      </w:pPr>
      <w:r w:rsidRPr="00C32859">
        <w:t>L</w:t>
      </w:r>
      <w:r>
        <w:t xml:space="preserve">e Bureau </w:t>
      </w:r>
      <w:r w:rsidRPr="00C32859">
        <w:t>national pour les personnes handicapées donne des conseils spécialisés au Ministère de la justice et de l</w:t>
      </w:r>
      <w:r>
        <w:t>’</w:t>
      </w:r>
      <w:r w:rsidRPr="00C32859">
        <w:t xml:space="preserve">égalité en ce qui concerne la politique et les pratiques </w:t>
      </w:r>
      <w:r>
        <w:t>relatives au handicap</w:t>
      </w:r>
      <w:r w:rsidRPr="00C32859">
        <w:t>. Les organismes du secteur public sont tenus de promouvoir et de favoriser l</w:t>
      </w:r>
      <w:r>
        <w:t>’</w:t>
      </w:r>
      <w:r w:rsidRPr="00C32859">
        <w:t>emploi des personnes handicapées</w:t>
      </w:r>
      <w:r>
        <w:t xml:space="preserve"> </w:t>
      </w:r>
      <w:r w:rsidRPr="00C32859">
        <w:t>et d</w:t>
      </w:r>
      <w:r>
        <w:t>e respecter le quota fixé par la loi, qui est d</w:t>
      </w:r>
      <w:r w:rsidRPr="00C32859">
        <w:t>e 3</w:t>
      </w:r>
      <w:r>
        <w:t> </w:t>
      </w:r>
      <w:r w:rsidRPr="00C32859">
        <w:t>% de</w:t>
      </w:r>
      <w:r>
        <w:t>s effectifs</w:t>
      </w:r>
      <w:r w:rsidRPr="00C32859">
        <w:t>. L</w:t>
      </w:r>
      <w:r>
        <w:t xml:space="preserve">e Bureau </w:t>
      </w:r>
      <w:r w:rsidRPr="00C32859">
        <w:t>veille au respect de</w:t>
      </w:r>
      <w:r>
        <w:t xml:space="preserve"> ce</w:t>
      </w:r>
      <w:r w:rsidRPr="00C32859">
        <w:t xml:space="preserve">s règles par les organismes publics et </w:t>
      </w:r>
      <w:r>
        <w:t xml:space="preserve">il </w:t>
      </w:r>
      <w:r w:rsidRPr="00C32859">
        <w:t xml:space="preserve">est habilité à recommander des mesures </w:t>
      </w:r>
      <w:r>
        <w:t>en cas de manquement</w:t>
      </w:r>
      <w:r w:rsidRPr="00C32859">
        <w:t>.</w:t>
      </w:r>
    </w:p>
    <w:p w:rsidR="00934189" w:rsidRPr="00C32859" w:rsidRDefault="00934189" w:rsidP="00934189">
      <w:pPr>
        <w:pStyle w:val="H4G"/>
      </w:pPr>
      <w:r w:rsidRPr="00C32859">
        <w:tab/>
      </w:r>
      <w:r w:rsidRPr="00C32859">
        <w:tab/>
        <w:t>Conseil de surveillance de la santé mentale (droit pénal)</w:t>
      </w:r>
    </w:p>
    <w:p w:rsidR="00934189" w:rsidRPr="00C32859" w:rsidRDefault="00934189" w:rsidP="00934189">
      <w:pPr>
        <w:pStyle w:val="ParNoG"/>
        <w:numPr>
          <w:ilvl w:val="0"/>
          <w:numId w:val="3"/>
        </w:numPr>
      </w:pPr>
      <w:r w:rsidRPr="00C32859">
        <w:t>Le Conseil de surveillance de la santé mentale (droit pénal) a été établi en application de la loi pénale de 2006 (Aliénation mentale), telle que modifiée par la loi pénale de 2010 (Aliénation mentale). Il a pour fonction de suivre la situation</w:t>
      </w:r>
      <w:r>
        <w:t xml:space="preserve"> des personnes qui ont été </w:t>
      </w:r>
      <w:r w:rsidRPr="00C32859">
        <w:t xml:space="preserve">placées </w:t>
      </w:r>
      <w:r>
        <w:t xml:space="preserve">en détention </w:t>
      </w:r>
      <w:r w:rsidRPr="00C32859">
        <w:t xml:space="preserve">dans des centres spécialisés </w:t>
      </w:r>
      <w:r>
        <w:t xml:space="preserve">sur décision de </w:t>
      </w:r>
      <w:r w:rsidRPr="00C32859">
        <w:t>justice</w:t>
      </w:r>
      <w:r>
        <w:t xml:space="preserve"> parce qu’elles ont é</w:t>
      </w:r>
      <w:r w:rsidRPr="00C32859">
        <w:t>té déclarées i</w:t>
      </w:r>
      <w:r>
        <w:t xml:space="preserve">naptes à suivre leur procès ou reconnues non </w:t>
      </w:r>
      <w:r w:rsidRPr="00C32859">
        <w:t>coupables pour aliénation mentale. Le Conseil suit également la situation des personnes transférées d</w:t>
      </w:r>
      <w:r>
        <w:t>’</w:t>
      </w:r>
      <w:r w:rsidRPr="00C32859">
        <w:t>une prison vers un centre spécialisé pour y recevoir des soins ou un traitement. L</w:t>
      </w:r>
      <w:r>
        <w:t>’</w:t>
      </w:r>
      <w:r w:rsidRPr="00C32859">
        <w:t>Irlande ne compte à l</w:t>
      </w:r>
      <w:r>
        <w:t>’</w:t>
      </w:r>
      <w:r w:rsidRPr="00C32859">
        <w:t>heure actuelle qu</w:t>
      </w:r>
      <w:r>
        <w:t>’</w:t>
      </w:r>
      <w:r w:rsidRPr="00C32859">
        <w:t>un seul centre spécialisé, l</w:t>
      </w:r>
      <w:r>
        <w:t>’</w:t>
      </w:r>
      <w:r w:rsidRPr="00C32859">
        <w:t>Hôpital psychiatrique central.</w:t>
      </w:r>
    </w:p>
    <w:p w:rsidR="00934189" w:rsidRPr="00C32859" w:rsidRDefault="00934189" w:rsidP="00934189">
      <w:pPr>
        <w:pStyle w:val="H4G"/>
      </w:pPr>
      <w:r w:rsidRPr="00C32859">
        <w:tab/>
      </w:r>
      <w:r w:rsidRPr="00C32859">
        <w:tab/>
        <w:t>Médiateur, Commissaire à l</w:t>
      </w:r>
      <w:r>
        <w:t>’</w:t>
      </w:r>
      <w:r w:rsidRPr="00C32859">
        <w:t>information et Commissaire à l</w:t>
      </w:r>
      <w:r>
        <w:t>’</w:t>
      </w:r>
      <w:r w:rsidRPr="00C32859">
        <w:t>information</w:t>
      </w:r>
      <w:r>
        <w:br/>
      </w:r>
      <w:r w:rsidRPr="00C32859">
        <w:t>sur l</w:t>
      </w:r>
      <w:r>
        <w:t>’</w:t>
      </w:r>
      <w:r w:rsidRPr="00C32859">
        <w:t xml:space="preserve">environnement </w:t>
      </w:r>
    </w:p>
    <w:p w:rsidR="00934189" w:rsidRPr="00C32859" w:rsidRDefault="00934189" w:rsidP="00934189">
      <w:pPr>
        <w:pStyle w:val="ParNoG"/>
        <w:numPr>
          <w:ilvl w:val="0"/>
          <w:numId w:val="3"/>
        </w:numPr>
      </w:pPr>
      <w:r w:rsidRPr="00C32859">
        <w:t>La législation portant création de la fonction de médiateur</w:t>
      </w:r>
      <w:r>
        <w:t>, qui</w:t>
      </w:r>
      <w:r w:rsidRPr="00C32859">
        <w:t xml:space="preserve"> remonte à 1980</w:t>
      </w:r>
      <w:r>
        <w:t xml:space="preserve">, </w:t>
      </w:r>
      <w:r w:rsidRPr="00C32859">
        <w:t xml:space="preserve">dispose que </w:t>
      </w:r>
      <w:r>
        <w:t xml:space="preserve">le médiateur </w:t>
      </w:r>
      <w:r w:rsidRPr="00C32859">
        <w:t xml:space="preserve">examine les plaintes </w:t>
      </w:r>
      <w:r>
        <w:t xml:space="preserve">visant des </w:t>
      </w:r>
      <w:r w:rsidRPr="00C32859">
        <w:t>mesures administratives</w:t>
      </w:r>
      <w:r>
        <w:t xml:space="preserve"> prises par </w:t>
      </w:r>
      <w:r w:rsidRPr="00C32859">
        <w:t xml:space="preserve">des ministères, la Direction des services de santé, des hôpitaux publics </w:t>
      </w:r>
      <w:r>
        <w:t>ou</w:t>
      </w:r>
      <w:r w:rsidRPr="00C32859">
        <w:t xml:space="preserve"> des autorités locales. La loi de 2012 portant modification de la loi sur le Médiateur renforce les pouvoirs du Médiateur et étend le champ d</w:t>
      </w:r>
      <w:r>
        <w:t>’</w:t>
      </w:r>
      <w:r w:rsidRPr="00C32859">
        <w:t xml:space="preserve">application de </w:t>
      </w:r>
      <w:r>
        <w:t>la</w:t>
      </w:r>
      <w:r w:rsidRPr="00C32859">
        <w:t xml:space="preserve"> loi </w:t>
      </w:r>
      <w:r>
        <w:t xml:space="preserve">initiale </w:t>
      </w:r>
      <w:r w:rsidRPr="00C32859">
        <w:t>à au moins 150 autres organismes publics, parmi lesquels tous les établissements d</w:t>
      </w:r>
      <w:r>
        <w:t>’</w:t>
      </w:r>
      <w:r w:rsidRPr="00C32859">
        <w:t>enseignement supérieur. Le</w:t>
      </w:r>
      <w:r>
        <w:t> </w:t>
      </w:r>
      <w:r w:rsidRPr="00C32859">
        <w:t>Médiateur joue un rôle essentiel en ce qu</w:t>
      </w:r>
      <w:r>
        <w:t>’</w:t>
      </w:r>
      <w:r w:rsidRPr="00C32859">
        <w:t>il s</w:t>
      </w:r>
      <w:r>
        <w:t>’</w:t>
      </w:r>
      <w:r w:rsidRPr="00C32859">
        <w:t>agit de défendre les droits des particuliers dans leurs relations avec les organismes publics.</w:t>
      </w:r>
    </w:p>
    <w:p w:rsidR="00934189" w:rsidRPr="00C32859" w:rsidRDefault="00934189" w:rsidP="00934189">
      <w:pPr>
        <w:pStyle w:val="ParNoG"/>
        <w:numPr>
          <w:ilvl w:val="0"/>
          <w:numId w:val="3"/>
        </w:numPr>
      </w:pPr>
      <w:r>
        <w:t>S’</w:t>
      </w:r>
      <w:r w:rsidRPr="00C32859">
        <w:t>ils constituent deux entités distinctes au</w:t>
      </w:r>
      <w:r>
        <w:t xml:space="preserve"> regard </w:t>
      </w:r>
      <w:r w:rsidRPr="00C32859">
        <w:t>de la loi, le Bureau du Médiateur et le Bureau du Commissaire à l</w:t>
      </w:r>
      <w:r>
        <w:t>’</w:t>
      </w:r>
      <w:r w:rsidRPr="00C32859">
        <w:t xml:space="preserve">information </w:t>
      </w:r>
      <w:r>
        <w:t>s</w:t>
      </w:r>
      <w:r w:rsidRPr="00C32859">
        <w:t xml:space="preserve">ont </w:t>
      </w:r>
      <w:r>
        <w:t xml:space="preserve">dirigés par </w:t>
      </w:r>
      <w:r w:rsidRPr="00C32859">
        <w:t xml:space="preserve">la même personne et </w:t>
      </w:r>
      <w:r>
        <w:t xml:space="preserve">fonctionnent </w:t>
      </w:r>
      <w:r w:rsidRPr="00C32859">
        <w:t>de concert depuis la création du Bureau du Commissaire à l</w:t>
      </w:r>
      <w:r>
        <w:t>’</w:t>
      </w:r>
      <w:r w:rsidRPr="00C32859">
        <w:t xml:space="preserve">information en 1997. </w:t>
      </w:r>
      <w:r>
        <w:t xml:space="preserve">La même </w:t>
      </w:r>
      <w:r w:rsidRPr="00C32859">
        <w:t>personne exerce également depuis 2007 la fonction de commissaire à l</w:t>
      </w:r>
      <w:r>
        <w:t>’</w:t>
      </w:r>
      <w:r w:rsidRPr="00C32859">
        <w:t>information sur l</w:t>
      </w:r>
      <w:r>
        <w:t>’</w:t>
      </w:r>
      <w:r w:rsidRPr="00C32859">
        <w:t xml:space="preserve">environnement </w:t>
      </w:r>
      <w:r>
        <w:t xml:space="preserve">dans le cadre </w:t>
      </w:r>
      <w:r w:rsidRPr="00C32859">
        <w:t>de la mise en œuvre par l</w:t>
      </w:r>
      <w:r>
        <w:t>’</w:t>
      </w:r>
      <w:r w:rsidRPr="00C32859">
        <w:t>Irlande de la Convention d</w:t>
      </w:r>
      <w:r>
        <w:t>’</w:t>
      </w:r>
      <w:r w:rsidRPr="00C32859">
        <w:t>Aarhus. À ce titre, elle examine</w:t>
      </w:r>
      <w:r>
        <w:t xml:space="preserve"> sur demande </w:t>
      </w:r>
      <w:r w:rsidRPr="00C32859">
        <w:t xml:space="preserve">les décisions des organismes publics </w:t>
      </w:r>
      <w:r>
        <w:t xml:space="preserve">relatives aux requêtes invoquant </w:t>
      </w:r>
      <w:r w:rsidRPr="00C32859">
        <w:t>la liberté de l</w:t>
      </w:r>
      <w:r>
        <w:t>’</w:t>
      </w:r>
      <w:r w:rsidRPr="00C32859">
        <w:t>information et l</w:t>
      </w:r>
      <w:r>
        <w:t xml:space="preserve">e libre </w:t>
      </w:r>
      <w:r w:rsidRPr="00C32859">
        <w:t>accès à l</w:t>
      </w:r>
      <w:r>
        <w:t>’</w:t>
      </w:r>
      <w:r w:rsidRPr="00C32859">
        <w:t>information sur l</w:t>
      </w:r>
      <w:r>
        <w:t>’</w:t>
      </w:r>
      <w:r w:rsidRPr="00C32859">
        <w:t>environnement et, si nécessaire, prend de nouvelles décisions ayant force obligatoire, vérifie que les lois sur la liberté de l</w:t>
      </w:r>
      <w:r>
        <w:t>’</w:t>
      </w:r>
      <w:r w:rsidRPr="00C32859">
        <w:t xml:space="preserve">information sont bien appliquées </w:t>
      </w:r>
      <w:r>
        <w:t xml:space="preserve">et </w:t>
      </w:r>
      <w:r w:rsidRPr="00C32859">
        <w:t>que les organismes publics sont en conformité avec le</w:t>
      </w:r>
      <w:r>
        <w:t>ur</w:t>
      </w:r>
      <w:r w:rsidRPr="00C32859">
        <w:t>s dispositions, et rédige et publie des commentaires sur la manière d</w:t>
      </w:r>
      <w:r>
        <w:t>’</w:t>
      </w:r>
      <w:r w:rsidRPr="00C32859">
        <w:t>appliquer les</w:t>
      </w:r>
      <w:r>
        <w:t xml:space="preserve"> </w:t>
      </w:r>
      <w:r w:rsidRPr="00C32859">
        <w:t xml:space="preserve">lois </w:t>
      </w:r>
      <w:r>
        <w:t xml:space="preserve">en question </w:t>
      </w:r>
      <w:r w:rsidRPr="00C32859">
        <w:t>dans la pratique. Le Commissaire à l</w:t>
      </w:r>
      <w:r>
        <w:t>’</w:t>
      </w:r>
      <w:r w:rsidRPr="00C32859">
        <w:t>information sur l</w:t>
      </w:r>
      <w:r>
        <w:t>’</w:t>
      </w:r>
      <w:r w:rsidRPr="00C32859">
        <w:t xml:space="preserve">environnement peut également soumettre à la </w:t>
      </w:r>
      <w:r w:rsidRPr="00C32859">
        <w:rPr>
          <w:i/>
        </w:rPr>
        <w:t>High</w:t>
      </w:r>
      <w:r>
        <w:rPr>
          <w:i/>
        </w:rPr>
        <w:t> </w:t>
      </w:r>
      <w:r w:rsidRPr="00C32859">
        <w:rPr>
          <w:i/>
        </w:rPr>
        <w:t>Cour</w:t>
      </w:r>
      <w:r>
        <w:rPr>
          <w:i/>
        </w:rPr>
        <w:t>t</w:t>
      </w:r>
      <w:r w:rsidRPr="00931DAC">
        <w:t xml:space="preserve"> </w:t>
      </w:r>
      <w:r w:rsidRPr="00C32859">
        <w:t xml:space="preserve">toute question de droit </w:t>
      </w:r>
      <w:r>
        <w:t xml:space="preserve">soulevée par </w:t>
      </w:r>
      <w:r w:rsidRPr="00C32859">
        <w:t xml:space="preserve">un recours </w:t>
      </w:r>
      <w:r>
        <w:t xml:space="preserve">formé </w:t>
      </w:r>
      <w:r w:rsidRPr="00C32859">
        <w:t>au titre de ces lois.</w:t>
      </w:r>
    </w:p>
    <w:p w:rsidR="00934189" w:rsidRPr="00C32859" w:rsidRDefault="00934189" w:rsidP="00934189">
      <w:pPr>
        <w:pStyle w:val="H4G"/>
      </w:pPr>
      <w:r w:rsidRPr="00C32859">
        <w:tab/>
      </w:r>
      <w:r w:rsidRPr="00C32859">
        <w:tab/>
        <w:t>Médiateur des forces de défense</w:t>
      </w:r>
    </w:p>
    <w:p w:rsidR="00934189" w:rsidRPr="00C32859" w:rsidRDefault="00934189" w:rsidP="00934189">
      <w:pPr>
        <w:pStyle w:val="ParNoG"/>
        <w:numPr>
          <w:ilvl w:val="0"/>
          <w:numId w:val="3"/>
        </w:numPr>
      </w:pPr>
      <w:r w:rsidRPr="00C32859">
        <w:t>Institué en vertu de la loi de 2004 sur le Médiateur (</w:t>
      </w:r>
      <w:r>
        <w:t>F</w:t>
      </w:r>
      <w:r w:rsidRPr="00C32859">
        <w:t>orces de défense), le Médiateur des forces de défense reçoit les plaintes de membres et d</w:t>
      </w:r>
      <w:r>
        <w:t>’</w:t>
      </w:r>
      <w:r w:rsidRPr="00C32859">
        <w:t>anciens membres des forces de défense ayant épuisé les possibilités de recours interne.</w:t>
      </w:r>
    </w:p>
    <w:p w:rsidR="00934189" w:rsidRPr="00C32859" w:rsidRDefault="00934189" w:rsidP="00934189">
      <w:pPr>
        <w:pStyle w:val="H4G"/>
      </w:pPr>
      <w:r w:rsidRPr="00C32859">
        <w:tab/>
      </w:r>
      <w:r w:rsidRPr="00C32859">
        <w:tab/>
        <w:t xml:space="preserve">Commission du Médiateur de la Garda </w:t>
      </w:r>
      <w:proofErr w:type="spellStart"/>
      <w:r w:rsidRPr="00C32859">
        <w:t>Síochána</w:t>
      </w:r>
      <w:proofErr w:type="spellEnd"/>
    </w:p>
    <w:p w:rsidR="00934189" w:rsidRPr="00C32859" w:rsidRDefault="00934189" w:rsidP="00934189">
      <w:pPr>
        <w:pStyle w:val="ParNoG"/>
        <w:numPr>
          <w:ilvl w:val="0"/>
          <w:numId w:val="3"/>
        </w:numPr>
      </w:pPr>
      <w:r w:rsidRPr="00C32859">
        <w:t>L</w:t>
      </w:r>
      <w:r>
        <w:t>’</w:t>
      </w:r>
      <w:r w:rsidRPr="00C32859">
        <w:t>organe indépendant d</w:t>
      </w:r>
      <w:r>
        <w:t>’</w:t>
      </w:r>
      <w:r w:rsidRPr="00C32859">
        <w:t xml:space="preserve">examen des plaintes contre la police, la Commission du Médiateur de la Garda </w:t>
      </w:r>
      <w:proofErr w:type="spellStart"/>
      <w:r w:rsidRPr="00C32859">
        <w:t>Síochána</w:t>
      </w:r>
      <w:proofErr w:type="spellEnd"/>
      <w:r w:rsidRPr="00C32859">
        <w:t>, est habilité à enquêter directement et en toute indépendance sur les plaintes visant des membres de la Garda, ainsi que sur toute affaire où il apparaît qu</w:t>
      </w:r>
      <w:r>
        <w:t>’</w:t>
      </w:r>
      <w:r w:rsidRPr="00C32859">
        <w:t>un membre de la Garda pourrait avoir commis une infraction ou agi d</w:t>
      </w:r>
      <w:r>
        <w:t>’</w:t>
      </w:r>
      <w:r w:rsidRPr="00C32859">
        <w:t>une façon qui justifierait une procédure disciplinaire.</w:t>
      </w:r>
    </w:p>
    <w:p w:rsidR="00934189" w:rsidRPr="00C32859" w:rsidRDefault="00934189" w:rsidP="00934189">
      <w:pPr>
        <w:pStyle w:val="H4G"/>
      </w:pPr>
      <w:r w:rsidRPr="00C32859">
        <w:tab/>
      </w:r>
      <w:r w:rsidRPr="00C32859">
        <w:tab/>
        <w:t xml:space="preserve">Médiateur des enfants </w:t>
      </w:r>
    </w:p>
    <w:p w:rsidR="00934189" w:rsidRPr="00C32859" w:rsidRDefault="00934189" w:rsidP="00934189">
      <w:pPr>
        <w:pStyle w:val="ParNoG"/>
        <w:numPr>
          <w:ilvl w:val="0"/>
          <w:numId w:val="3"/>
        </w:numPr>
      </w:pPr>
      <w:r>
        <w:t xml:space="preserve">Les principaux domaines d’activité </w:t>
      </w:r>
      <w:r w:rsidRPr="00C32859">
        <w:t xml:space="preserve">du Médiateur des enfants </w:t>
      </w:r>
      <w:r>
        <w:t xml:space="preserve">sont le traitement indépendant des </w:t>
      </w:r>
      <w:r w:rsidRPr="00C32859">
        <w:t>plaintes émanant de jeunes ou d</w:t>
      </w:r>
      <w:r>
        <w:t>’</w:t>
      </w:r>
      <w:r w:rsidRPr="00C32859">
        <w:t xml:space="preserve">adultes agissant </w:t>
      </w:r>
      <w:r>
        <w:t xml:space="preserve">en leur </w:t>
      </w:r>
      <w:r w:rsidRPr="00C32859">
        <w:t xml:space="preserve">nom, </w:t>
      </w:r>
      <w:r>
        <w:t xml:space="preserve">la communication et la participation de la population, </w:t>
      </w:r>
      <w:r w:rsidRPr="00C32859">
        <w:t xml:space="preserve">notamment </w:t>
      </w:r>
      <w:r>
        <w:t>l’aide fournie à ceux qui souhaitent s’</w:t>
      </w:r>
      <w:r w:rsidRPr="00C32859">
        <w:t xml:space="preserve">informer sur les droits des enfants et des jeunes, </w:t>
      </w:r>
      <w:r>
        <w:t xml:space="preserve">la </w:t>
      </w:r>
      <w:r w:rsidRPr="00C32859">
        <w:t xml:space="preserve">recherche et </w:t>
      </w:r>
      <w:r>
        <w:t xml:space="preserve">la préparation d’orientations </w:t>
      </w:r>
      <w:r w:rsidRPr="00C32859">
        <w:t>politique</w:t>
      </w:r>
      <w:r>
        <w:t>s</w:t>
      </w:r>
      <w:r w:rsidRPr="00C32859">
        <w:t xml:space="preserve">, notamment sous la forme de conseils au Gouvernement </w:t>
      </w:r>
      <w:r>
        <w:t xml:space="preserve">à propos de questions en lien avec les </w:t>
      </w:r>
      <w:r w:rsidRPr="00C32859">
        <w:t>droits des enfants.</w:t>
      </w:r>
    </w:p>
    <w:p w:rsidR="00934189" w:rsidRPr="00C32859" w:rsidRDefault="00934189" w:rsidP="00934189">
      <w:pPr>
        <w:pStyle w:val="H4G"/>
      </w:pPr>
      <w:r w:rsidRPr="00C32859">
        <w:tab/>
      </w:r>
      <w:r w:rsidRPr="00C32859">
        <w:tab/>
        <w:t>Commissaire à la protection des données</w:t>
      </w:r>
    </w:p>
    <w:p w:rsidR="00934189" w:rsidRPr="00C32859" w:rsidRDefault="00934189" w:rsidP="00934189">
      <w:pPr>
        <w:pStyle w:val="ParNoG"/>
        <w:numPr>
          <w:ilvl w:val="0"/>
          <w:numId w:val="3"/>
        </w:numPr>
      </w:pPr>
      <w:r w:rsidRPr="00C32859">
        <w:t xml:space="preserve">Le Commissaire à la protection des données est chargé de préserver les droits des </w:t>
      </w:r>
      <w:r>
        <w:t>particuliers</w:t>
      </w:r>
      <w:r w:rsidRPr="00C32859">
        <w:t xml:space="preserve"> tels qu</w:t>
      </w:r>
      <w:r>
        <w:t xml:space="preserve">’énoncés </w:t>
      </w:r>
      <w:r w:rsidRPr="00C32859">
        <w:t xml:space="preserve">dans la législation sur la protection des données et de veiller au respect des obligations </w:t>
      </w:r>
      <w:r>
        <w:t xml:space="preserve">incombant aux </w:t>
      </w:r>
      <w:r w:rsidRPr="00C32859">
        <w:t>personnes chargées d</w:t>
      </w:r>
      <w:r>
        <w:t>u</w:t>
      </w:r>
      <w:r w:rsidRPr="00C32859">
        <w:t xml:space="preserve"> contrôle </w:t>
      </w:r>
      <w:r>
        <w:t>d</w:t>
      </w:r>
      <w:r w:rsidRPr="00C32859">
        <w:t>es données. Il est indépendant dans l</w:t>
      </w:r>
      <w:r>
        <w:t>’</w:t>
      </w:r>
      <w:r w:rsidRPr="00C32859">
        <w:t xml:space="preserve">exercice de ses fonctions. </w:t>
      </w:r>
      <w:r>
        <w:t xml:space="preserve">Quiconque estime </w:t>
      </w:r>
      <w:r w:rsidRPr="00C32859">
        <w:t xml:space="preserve">que </w:t>
      </w:r>
      <w:r>
        <w:t>ses</w:t>
      </w:r>
      <w:r w:rsidRPr="00C32859">
        <w:t xml:space="preserve"> droits en la matière ont été violés</w:t>
      </w:r>
      <w:r>
        <w:t xml:space="preserve"> peut lui adresser une plainte</w:t>
      </w:r>
      <w:r w:rsidRPr="00C32859">
        <w:t>.</w:t>
      </w:r>
    </w:p>
    <w:p w:rsidR="00934189" w:rsidRPr="00C32859" w:rsidRDefault="00934189" w:rsidP="00934189">
      <w:pPr>
        <w:pStyle w:val="H4G"/>
      </w:pPr>
      <w:r w:rsidRPr="00C32859">
        <w:tab/>
      </w:r>
      <w:r w:rsidRPr="00C32859">
        <w:tab/>
        <w:t>Médiateur de la presse et Conseil de la presse</w:t>
      </w:r>
    </w:p>
    <w:p w:rsidR="00934189" w:rsidRPr="00C32859" w:rsidRDefault="00934189" w:rsidP="00934189">
      <w:pPr>
        <w:pStyle w:val="ParNoG"/>
        <w:numPr>
          <w:ilvl w:val="0"/>
          <w:numId w:val="3"/>
        </w:numPr>
      </w:pPr>
      <w:r w:rsidRPr="00C32859">
        <w:t>Le Conseil de la presse d</w:t>
      </w:r>
      <w:r>
        <w:t>’</w:t>
      </w:r>
      <w:r w:rsidRPr="00C32859">
        <w:t xml:space="preserve">Irlande et le Bureau du Médiateur de la presse </w:t>
      </w:r>
      <w:r>
        <w:t xml:space="preserve">s’occupent de protéger et promouvoir </w:t>
      </w:r>
      <w:r w:rsidRPr="00C32859">
        <w:t>les normes professionnelles et éthiques d</w:t>
      </w:r>
      <w:r>
        <w:t xml:space="preserve">ans les </w:t>
      </w:r>
      <w:r w:rsidRPr="00C32859">
        <w:t xml:space="preserve">journaux et revues </w:t>
      </w:r>
      <w:r>
        <w:t>nationaux</w:t>
      </w:r>
      <w:r w:rsidRPr="00C32859">
        <w:t>. Le Bureau du Médiateur de la presse veille à ce que tout un chacun puisse aujourd</w:t>
      </w:r>
      <w:r>
        <w:t>’</w:t>
      </w:r>
      <w:r w:rsidRPr="00C32859">
        <w:t>hui avoir accès à un mécanisme indépendant habilité à recevoir les plaintes visant la presse et en mesure d</w:t>
      </w:r>
      <w:r>
        <w:t>’</w:t>
      </w:r>
      <w:r w:rsidRPr="00C32859">
        <w:t xml:space="preserve">agir rapidement, équitablement et librement. Ces structures ont été créées pour veiller à ce que la liberté de la presse ne </w:t>
      </w:r>
      <w:r>
        <w:t>donne lieu à aucun abus</w:t>
      </w:r>
      <w:r w:rsidRPr="00C32859">
        <w:t>,</w:t>
      </w:r>
      <w:r>
        <w:t xml:space="preserve"> l’intérêt </w:t>
      </w:r>
      <w:r w:rsidRPr="00C32859">
        <w:t>du public</w:t>
      </w:r>
      <w:r>
        <w:t xml:space="preserve"> devant être pris en considération</w:t>
      </w:r>
      <w:r w:rsidRPr="00C32859">
        <w:t>.</w:t>
      </w:r>
    </w:p>
    <w:p w:rsidR="00934189" w:rsidRPr="00C32859" w:rsidRDefault="00934189" w:rsidP="00934189">
      <w:pPr>
        <w:pStyle w:val="H4G"/>
      </w:pPr>
      <w:r w:rsidRPr="00C32859">
        <w:tab/>
      </w:r>
      <w:r w:rsidRPr="00C32859">
        <w:tab/>
        <w:t>Groupe de suivi de l</w:t>
      </w:r>
      <w:r>
        <w:t>’</w:t>
      </w:r>
      <w:r w:rsidRPr="00C32859">
        <w:t>exécution du Plan national d</w:t>
      </w:r>
      <w:r>
        <w:t>’</w:t>
      </w:r>
      <w:r w:rsidRPr="00C32859">
        <w:t>action pour la mise en œuvre</w:t>
      </w:r>
      <w:r>
        <w:br/>
      </w:r>
      <w:r w:rsidRPr="00C32859">
        <w:t>de la résolution 1325 du Conseil de sécurité de l</w:t>
      </w:r>
      <w:r>
        <w:t>’</w:t>
      </w:r>
      <w:r w:rsidRPr="00C32859">
        <w:t>ONU</w:t>
      </w:r>
    </w:p>
    <w:p w:rsidR="00934189" w:rsidRPr="00C32859" w:rsidRDefault="00934189" w:rsidP="00934189">
      <w:pPr>
        <w:pStyle w:val="ParNoG"/>
        <w:numPr>
          <w:ilvl w:val="0"/>
          <w:numId w:val="3"/>
        </w:numPr>
      </w:pPr>
      <w:r w:rsidRPr="00C32859">
        <w:t>Un Groupe de suivi de l</w:t>
      </w:r>
      <w:r>
        <w:t>’</w:t>
      </w:r>
      <w:r w:rsidRPr="00C32859">
        <w:t>exécution du Plan national d</w:t>
      </w:r>
      <w:r>
        <w:t>’</w:t>
      </w:r>
      <w:r w:rsidRPr="00C32859">
        <w:t>action (2011-2014) pour la mise en œuvre de la résolution 1325 du Conseil de sécurité de l</w:t>
      </w:r>
      <w:r>
        <w:t>’</w:t>
      </w:r>
      <w:r w:rsidRPr="00C32859">
        <w:t>ONU sur les femmes, la paix et la sécurité, constitué pour une moitié de représentants des milieux universitaires et des organisations de la société civile et pour l</w:t>
      </w:r>
      <w:r>
        <w:t>’</w:t>
      </w:r>
      <w:r w:rsidRPr="00C32859">
        <w:t>autre de représentants du Gouvernement et dirigé par un président indépendant, supervise l</w:t>
      </w:r>
      <w:r>
        <w:t>’</w:t>
      </w:r>
      <w:r w:rsidRPr="00C32859">
        <w:t xml:space="preserve">examen </w:t>
      </w:r>
      <w:r>
        <w:t>périodique</w:t>
      </w:r>
      <w:r w:rsidRPr="00C32859">
        <w:t xml:space="preserve"> et systématique des progrès accomplis </w:t>
      </w:r>
      <w:r>
        <w:t xml:space="preserve">au regard </w:t>
      </w:r>
      <w:r w:rsidRPr="00C32859">
        <w:t>des objectifs</w:t>
      </w:r>
      <w:r>
        <w:t>,</w:t>
      </w:r>
      <w:r w:rsidRPr="00C32859">
        <w:t xml:space="preserve"> mesures </w:t>
      </w:r>
      <w:r>
        <w:t xml:space="preserve">et cibles définis </w:t>
      </w:r>
      <w:r w:rsidRPr="00C32859">
        <w:t>dans le Plan.</w:t>
      </w:r>
    </w:p>
    <w:p w:rsidR="00934189" w:rsidRPr="00C32859" w:rsidRDefault="00934189" w:rsidP="00934189">
      <w:pPr>
        <w:pStyle w:val="H4G"/>
      </w:pPr>
      <w:r w:rsidRPr="00C32859">
        <w:tab/>
      </w:r>
      <w:r w:rsidRPr="00C32859">
        <w:tab/>
        <w:t xml:space="preserve">An </w:t>
      </w:r>
      <w:proofErr w:type="spellStart"/>
      <w:r w:rsidRPr="00C32859">
        <w:t>Coimisinéir</w:t>
      </w:r>
      <w:proofErr w:type="spellEnd"/>
      <w:r w:rsidRPr="00C32859">
        <w:t xml:space="preserve"> </w:t>
      </w:r>
      <w:proofErr w:type="spellStart"/>
      <w:r w:rsidRPr="00C32859">
        <w:t>Teanga</w:t>
      </w:r>
      <w:proofErr w:type="spellEnd"/>
      <w:r w:rsidRPr="00C32859">
        <w:t xml:space="preserve"> (Commissaire aux langues officielles)</w:t>
      </w:r>
    </w:p>
    <w:p w:rsidR="00934189" w:rsidRPr="00C32859" w:rsidRDefault="00934189" w:rsidP="00934189">
      <w:pPr>
        <w:pStyle w:val="ParNoG"/>
        <w:numPr>
          <w:ilvl w:val="0"/>
          <w:numId w:val="3"/>
        </w:numPr>
      </w:pPr>
      <w:r w:rsidRPr="00C32859">
        <w:t>L</w:t>
      </w:r>
      <w:r>
        <w:t xml:space="preserve">e Bureau du </w:t>
      </w:r>
      <w:r w:rsidRPr="00C32859">
        <w:t xml:space="preserve">An </w:t>
      </w:r>
      <w:proofErr w:type="spellStart"/>
      <w:r w:rsidRPr="00C32859">
        <w:t>Coimisinéir</w:t>
      </w:r>
      <w:proofErr w:type="spellEnd"/>
      <w:r w:rsidRPr="00C32859">
        <w:t xml:space="preserve"> </w:t>
      </w:r>
      <w:proofErr w:type="spellStart"/>
      <w:r w:rsidRPr="00C32859">
        <w:t>Teanga</w:t>
      </w:r>
      <w:proofErr w:type="spellEnd"/>
      <w:r w:rsidRPr="00C32859">
        <w:t xml:space="preserve"> agit en toute indépendance, co</w:t>
      </w:r>
      <w:r>
        <w:t xml:space="preserve">nformément à </w:t>
      </w:r>
      <w:r w:rsidRPr="00C32859">
        <w:t xml:space="preserve">la loi de 2003 sur les langues officielles. Les fonctions et </w:t>
      </w:r>
      <w:r>
        <w:t>attributions</w:t>
      </w:r>
      <w:r w:rsidRPr="00C32859">
        <w:t xml:space="preserve"> du Commissaire sont p</w:t>
      </w:r>
      <w:r>
        <w:t xml:space="preserve">récisées dans la loi de 2003 et il est principalement chargé de veiller au </w:t>
      </w:r>
      <w:r w:rsidRPr="00C32859">
        <w:t>respect de la loi par les organismes publics.</w:t>
      </w:r>
    </w:p>
    <w:p w:rsidR="00934189" w:rsidRPr="00C32859" w:rsidRDefault="00934189" w:rsidP="00934189">
      <w:pPr>
        <w:pStyle w:val="H4G"/>
      </w:pPr>
      <w:r w:rsidRPr="00C32859">
        <w:tab/>
      </w:r>
      <w:r w:rsidRPr="00C32859">
        <w:tab/>
        <w:t>Inspecteur des prisons</w:t>
      </w:r>
    </w:p>
    <w:p w:rsidR="00934189" w:rsidRPr="00C32859" w:rsidRDefault="00934189" w:rsidP="00934189">
      <w:pPr>
        <w:pStyle w:val="ParNoG"/>
        <w:numPr>
          <w:ilvl w:val="0"/>
          <w:numId w:val="3"/>
        </w:numPr>
      </w:pPr>
      <w:r w:rsidRPr="00C32859">
        <w:t>L</w:t>
      </w:r>
      <w:r>
        <w:t>’</w:t>
      </w:r>
      <w:r w:rsidRPr="00C32859">
        <w:t xml:space="preserve">Inspecteur des prisons </w:t>
      </w:r>
      <w:r>
        <w:t xml:space="preserve">inspecte périodiquement </w:t>
      </w:r>
      <w:r w:rsidRPr="00C32859">
        <w:t>les 14</w:t>
      </w:r>
      <w:r>
        <w:t> </w:t>
      </w:r>
      <w:r w:rsidRPr="00C32859">
        <w:t>prisons et lieux de détention du pays et rend compte de ses visites dans chaque établissement. Les rapports ainsi établis sont publiés, de même qu</w:t>
      </w:r>
      <w:r>
        <w:t>’</w:t>
      </w:r>
      <w:r w:rsidRPr="00C32859">
        <w:t>un rapport annuel.</w:t>
      </w:r>
    </w:p>
    <w:p w:rsidR="00934189" w:rsidRPr="00C32859" w:rsidRDefault="00934189" w:rsidP="00934189">
      <w:pPr>
        <w:pStyle w:val="H4G"/>
      </w:pPr>
      <w:r w:rsidRPr="00C32859">
        <w:tab/>
      </w:r>
      <w:r w:rsidRPr="00C32859">
        <w:tab/>
      </w:r>
      <w:r>
        <w:t>Bureau</w:t>
      </w:r>
      <w:r w:rsidRPr="00C32859">
        <w:t xml:space="preserve"> de l</w:t>
      </w:r>
      <w:r>
        <w:t>’</w:t>
      </w:r>
      <w:r w:rsidRPr="00C32859">
        <w:t>information sanitaire et de la qualité des services sanitaires</w:t>
      </w:r>
    </w:p>
    <w:p w:rsidR="00934189" w:rsidRPr="00C32859" w:rsidRDefault="00934189" w:rsidP="00934189">
      <w:pPr>
        <w:pStyle w:val="ParNoG"/>
        <w:keepNext/>
        <w:numPr>
          <w:ilvl w:val="0"/>
          <w:numId w:val="3"/>
        </w:numPr>
      </w:pPr>
      <w:r>
        <w:t>Le Bureau</w:t>
      </w:r>
      <w:r w:rsidRPr="00C32859">
        <w:t xml:space="preserve"> de l</w:t>
      </w:r>
      <w:r>
        <w:t>’</w:t>
      </w:r>
      <w:r w:rsidRPr="00C32859">
        <w:t xml:space="preserve">information sanitaire et de la qualité des services sanitaires est </w:t>
      </w:r>
      <w:r>
        <w:t xml:space="preserve">un </w:t>
      </w:r>
      <w:r w:rsidRPr="00C32859">
        <w:t xml:space="preserve">organisme indépendant </w:t>
      </w:r>
      <w:r>
        <w:t xml:space="preserve">qui a été </w:t>
      </w:r>
      <w:r w:rsidRPr="00C32859">
        <w:t xml:space="preserve">créé pour </w:t>
      </w:r>
      <w:r>
        <w:t xml:space="preserve">apporter </w:t>
      </w:r>
      <w:r w:rsidRPr="00C32859">
        <w:t xml:space="preserve">des améliorations constantes </w:t>
      </w:r>
      <w:r>
        <w:t xml:space="preserve">aux services </w:t>
      </w:r>
      <w:r w:rsidRPr="00C32859">
        <w:t xml:space="preserve">de santé et services sociaux </w:t>
      </w:r>
      <w:r>
        <w:t xml:space="preserve">destinés </w:t>
      </w:r>
      <w:r w:rsidRPr="00C32859">
        <w:t xml:space="preserve">aux particuliers, </w:t>
      </w:r>
      <w:r>
        <w:t xml:space="preserve">surveiller </w:t>
      </w:r>
      <w:r w:rsidRPr="00C32859">
        <w:t>la sûreté et la qualité de ces services et promouvoir une prise en charge axée sur la personne</w:t>
      </w:r>
      <w:r>
        <w:t xml:space="preserve"> dans l’intérêt de la société</w:t>
      </w:r>
      <w:r w:rsidRPr="00C32859">
        <w:t>. Dans le domaine social, sa compétence s</w:t>
      </w:r>
      <w:r>
        <w:t>’</w:t>
      </w:r>
      <w:r w:rsidRPr="00C32859">
        <w:t xml:space="preserve">étend aux secteurs public, privé et associatif. </w:t>
      </w:r>
      <w:r>
        <w:t xml:space="preserve">Relevant </w:t>
      </w:r>
      <w:r w:rsidRPr="00C32859">
        <w:t>du Ministère de la santé et du Ministère de l</w:t>
      </w:r>
      <w:r>
        <w:t>’</w:t>
      </w:r>
      <w:r w:rsidRPr="00C32859">
        <w:t>enfance et de la jeunesse</w:t>
      </w:r>
      <w:r>
        <w:t xml:space="preserve">, le Bureau </w:t>
      </w:r>
      <w:r w:rsidRPr="00C32859">
        <w:t>est chargé:</w:t>
      </w:r>
    </w:p>
    <w:p w:rsidR="00934189" w:rsidRPr="00C32859" w:rsidRDefault="00934189" w:rsidP="00934189">
      <w:pPr>
        <w:pStyle w:val="SingleTxtG"/>
        <w:ind w:firstLine="567"/>
      </w:pPr>
      <w:r w:rsidRPr="00C32859">
        <w:t>a)</w:t>
      </w:r>
      <w:r w:rsidRPr="00C32859">
        <w:tab/>
        <w:t>D</w:t>
      </w:r>
      <w:r>
        <w:t>’élaborer d</w:t>
      </w:r>
      <w:r w:rsidRPr="00C32859">
        <w:t xml:space="preserve">es normes </w:t>
      </w:r>
      <w:r>
        <w:t xml:space="preserve">relatives aux </w:t>
      </w:r>
      <w:r w:rsidRPr="00C32859">
        <w:t>services de santé et services sociaux;</w:t>
      </w:r>
    </w:p>
    <w:p w:rsidR="00934189" w:rsidRPr="00C32859" w:rsidRDefault="00934189" w:rsidP="00934189">
      <w:pPr>
        <w:pStyle w:val="SingleTxtG"/>
        <w:ind w:firstLine="567"/>
      </w:pPr>
      <w:r w:rsidRPr="00C32859">
        <w:t>b)</w:t>
      </w:r>
      <w:r w:rsidRPr="00C32859">
        <w:tab/>
        <w:t>D</w:t>
      </w:r>
      <w:r>
        <w:t>’</w:t>
      </w:r>
      <w:r w:rsidRPr="00C32859">
        <w:t>enregistrer et d</w:t>
      </w:r>
      <w:r>
        <w:t>’</w:t>
      </w:r>
      <w:r w:rsidRPr="00C32859">
        <w:t>inspecter les structures d</w:t>
      </w:r>
      <w:r>
        <w:t>’</w:t>
      </w:r>
      <w:r w:rsidRPr="00C32859">
        <w:t>accueil pour personnes âgées</w:t>
      </w:r>
      <w:r>
        <w:t xml:space="preserve"> ou </w:t>
      </w:r>
      <w:r w:rsidRPr="00C32859">
        <w:t>personnes handicapées;</w:t>
      </w:r>
    </w:p>
    <w:p w:rsidR="00934189" w:rsidRPr="00C32859" w:rsidRDefault="00934189" w:rsidP="00934189">
      <w:pPr>
        <w:pStyle w:val="SingleTxtG"/>
        <w:ind w:firstLine="567"/>
      </w:pPr>
      <w:r w:rsidRPr="00C32859">
        <w:t>c)</w:t>
      </w:r>
      <w:r w:rsidRPr="00C32859">
        <w:tab/>
        <w:t xml:space="preserve">De </w:t>
      </w:r>
      <w:r>
        <w:t xml:space="preserve">vérifier </w:t>
      </w:r>
      <w:r w:rsidRPr="00C32859">
        <w:t xml:space="preserve">la qualité et la sûreté des services de santé et des services sociaux </w:t>
      </w:r>
      <w:r>
        <w:t xml:space="preserve">destinés </w:t>
      </w:r>
      <w:r w:rsidRPr="00C32859">
        <w:t>aux particuliers; et</w:t>
      </w:r>
    </w:p>
    <w:p w:rsidR="00934189" w:rsidRPr="00C32859" w:rsidRDefault="00934189" w:rsidP="00934189">
      <w:pPr>
        <w:pStyle w:val="SingleTxtG"/>
        <w:ind w:firstLine="567"/>
      </w:pPr>
      <w:r w:rsidRPr="00C32859">
        <w:t>d)</w:t>
      </w:r>
      <w:r w:rsidRPr="00C32859">
        <w:tab/>
        <w:t>D</w:t>
      </w:r>
      <w:r>
        <w:t>’</w:t>
      </w:r>
      <w:r w:rsidRPr="00C32859">
        <w:t xml:space="preserve">étudier </w:t>
      </w:r>
      <w:r>
        <w:t xml:space="preserve">tout sujet de préoccupation grave en lien avec </w:t>
      </w:r>
      <w:r w:rsidRPr="00C32859">
        <w:t xml:space="preserve">la santé et le </w:t>
      </w:r>
      <w:proofErr w:type="spellStart"/>
      <w:r w:rsidRPr="00C32859">
        <w:t>bien</w:t>
      </w:r>
      <w:r>
        <w:noBreakHyphen/>
      </w:r>
      <w:r w:rsidRPr="00C32859">
        <w:t>être</w:t>
      </w:r>
      <w:proofErr w:type="spellEnd"/>
      <w:r w:rsidRPr="00C32859">
        <w:t xml:space="preserve"> des personnes qui ont recours à ces services.</w:t>
      </w:r>
    </w:p>
    <w:p w:rsidR="00934189" w:rsidRPr="00C32859" w:rsidRDefault="00934189" w:rsidP="00934189">
      <w:pPr>
        <w:pStyle w:val="SingleTxtG"/>
        <w:rPr>
          <w:i/>
        </w:rPr>
      </w:pPr>
      <w:r>
        <w:t>Le Bureau</w:t>
      </w:r>
      <w:r w:rsidRPr="00C32859">
        <w:t xml:space="preserve"> est également chargé d</w:t>
      </w:r>
      <w:r>
        <w:t xml:space="preserve">’établir </w:t>
      </w:r>
      <w:r w:rsidRPr="00C32859">
        <w:t xml:space="preserve">des normes </w:t>
      </w:r>
      <w:r>
        <w:t xml:space="preserve">en matière de </w:t>
      </w:r>
      <w:r w:rsidRPr="00C32859">
        <w:t>services</w:t>
      </w:r>
      <w:r>
        <w:t xml:space="preserve"> destinés</w:t>
      </w:r>
      <w:r w:rsidRPr="00C32859">
        <w:t xml:space="preserve"> aux enfants et d</w:t>
      </w:r>
      <w:r>
        <w:t xml:space="preserve">’inspecter </w:t>
      </w:r>
      <w:r w:rsidRPr="00C32859">
        <w:t xml:space="preserve">ces services. </w:t>
      </w:r>
      <w:r>
        <w:t xml:space="preserve">Il inspecte </w:t>
      </w:r>
      <w:r w:rsidRPr="00C32859">
        <w:t>également les services d</w:t>
      </w:r>
      <w:r>
        <w:t>’</w:t>
      </w:r>
      <w:r w:rsidRPr="00C32859">
        <w:t>assistance et de protection</w:t>
      </w:r>
      <w:r>
        <w:t xml:space="preserve"> et les services fournis </w:t>
      </w:r>
      <w:r w:rsidRPr="00C32859">
        <w:t>dans les structures d</w:t>
      </w:r>
      <w:r>
        <w:t>’</w:t>
      </w:r>
      <w:r w:rsidRPr="00C32859">
        <w:t>accueil pour enfants,</w:t>
      </w:r>
      <w:r>
        <w:t xml:space="preserve"> y compris </w:t>
      </w:r>
      <w:r w:rsidRPr="00C32859">
        <w:t>les unités sécurisées de l</w:t>
      </w:r>
      <w:r>
        <w:t>’</w:t>
      </w:r>
      <w:r w:rsidRPr="00C32859">
        <w:t>Agence pour l</w:t>
      </w:r>
      <w:r>
        <w:t>’</w:t>
      </w:r>
      <w:r w:rsidRPr="00C32859">
        <w:t xml:space="preserve">enfant et la famille (anciennement de la Direction des services de santé), qui offrent un </w:t>
      </w:r>
      <w:r>
        <w:t xml:space="preserve">soutien intensif </w:t>
      </w:r>
      <w:r w:rsidRPr="00C32859">
        <w:t>aux enfants</w:t>
      </w:r>
      <w:r>
        <w:t xml:space="preserve"> qui leur sont confiés</w:t>
      </w:r>
      <w:r w:rsidRPr="00C32859">
        <w:t>. L</w:t>
      </w:r>
      <w:r>
        <w:t xml:space="preserve">e Bureau </w:t>
      </w:r>
      <w:r w:rsidRPr="00C32859">
        <w:t>inspecte aussi les établissements d</w:t>
      </w:r>
      <w:r>
        <w:t>’</w:t>
      </w:r>
      <w:r w:rsidRPr="00C32859">
        <w:t>éducation surveillée.</w:t>
      </w:r>
    </w:p>
    <w:p w:rsidR="00934189" w:rsidRPr="00C32859" w:rsidRDefault="00934189" w:rsidP="00934189">
      <w:pPr>
        <w:pStyle w:val="H4G"/>
      </w:pPr>
      <w:r w:rsidRPr="00C32859">
        <w:tab/>
      </w:r>
      <w:r w:rsidRPr="00C32859">
        <w:tab/>
        <w:t>Médiateur des services financiers</w:t>
      </w:r>
    </w:p>
    <w:p w:rsidR="00934189" w:rsidRPr="00C32859" w:rsidRDefault="00934189" w:rsidP="00934189">
      <w:pPr>
        <w:pStyle w:val="ParNoG"/>
        <w:numPr>
          <w:ilvl w:val="0"/>
          <w:numId w:val="3"/>
        </w:numPr>
      </w:pPr>
      <w:r w:rsidRPr="00C32859">
        <w:t>Le Médiateur des services financiers est habilité à recueillir en toute indépendance les plaintes de consommateurs ayant des griefs à l</w:t>
      </w:r>
      <w:r>
        <w:t>’</w:t>
      </w:r>
      <w:r w:rsidRPr="00C32859">
        <w:t>égard de prestataires de services financiers qui ne leur ont pas donné satisfaction, notamment à propos d</w:t>
      </w:r>
      <w:r>
        <w:t>’</w:t>
      </w:r>
      <w:r w:rsidRPr="00C32859">
        <w:t>hypothèques ou d</w:t>
      </w:r>
      <w:r>
        <w:t>’</w:t>
      </w:r>
      <w:r w:rsidRPr="00C32859">
        <w:t>autres questions de crédit à la consommation.</w:t>
      </w:r>
    </w:p>
    <w:p w:rsidR="00934189" w:rsidRPr="00C32859" w:rsidRDefault="00934189" w:rsidP="00934189">
      <w:pPr>
        <w:pStyle w:val="H4G"/>
      </w:pPr>
      <w:r w:rsidRPr="00C32859">
        <w:tab/>
      </w:r>
      <w:r w:rsidRPr="00C32859">
        <w:tab/>
        <w:t>Commission de la santé mentale et Inspection des services de santé mentale</w:t>
      </w:r>
    </w:p>
    <w:p w:rsidR="00934189" w:rsidRPr="00C32859" w:rsidRDefault="00934189" w:rsidP="00934189">
      <w:pPr>
        <w:pStyle w:val="ParNoG"/>
        <w:numPr>
          <w:ilvl w:val="0"/>
          <w:numId w:val="3"/>
        </w:numPr>
      </w:pPr>
      <w:r w:rsidRPr="00C32859">
        <w:t xml:space="preserve">La Commission de la santé mentale </w:t>
      </w:r>
      <w:r>
        <w:t xml:space="preserve">est chargé </w:t>
      </w:r>
      <w:r w:rsidRPr="00C32859">
        <w:t>de promouvoir, d</w:t>
      </w:r>
      <w:r>
        <w:t>’</w:t>
      </w:r>
      <w:r w:rsidRPr="00C32859">
        <w:t xml:space="preserve">encourager et de favoriser le maintien de normes élevées et de bonnes pratiques dans la prestation de services de santé mentale et de prendre toute mesure raisonnable pour protéger les intérêts des patients </w:t>
      </w:r>
      <w:r>
        <w:t>privés de liberté</w:t>
      </w:r>
      <w:r w:rsidRPr="00C32859">
        <w:t>.</w:t>
      </w:r>
    </w:p>
    <w:p w:rsidR="00934189" w:rsidRPr="00C32859" w:rsidRDefault="00934189" w:rsidP="00934189">
      <w:pPr>
        <w:pStyle w:val="ParNoG"/>
        <w:numPr>
          <w:ilvl w:val="0"/>
          <w:numId w:val="3"/>
        </w:numPr>
      </w:pPr>
      <w:r w:rsidRPr="00C32859">
        <w:t>L</w:t>
      </w:r>
      <w:r>
        <w:t>’</w:t>
      </w:r>
      <w:r w:rsidRPr="00C32859">
        <w:t>Inspection des services de santé mentale est tenue par la loi de visiter et d</w:t>
      </w:r>
      <w:r>
        <w:t>’</w:t>
      </w:r>
      <w:r w:rsidRPr="00C32859">
        <w:t>inspecter annuellement chaque centre agréé et, si elle le juge approprié, tout autre centre dans lequel des services de santé mentale sont assurés. Les tâches dévolues aux inspecteurs consistent notamment à vérifier le degré de conformité des centres agréés avec tout code ou règlement officiel applicable en la matière.</w:t>
      </w:r>
    </w:p>
    <w:p w:rsidR="00934189" w:rsidRPr="00C32859" w:rsidRDefault="00934189" w:rsidP="00934189">
      <w:pPr>
        <w:pStyle w:val="H4G"/>
      </w:pPr>
      <w:r w:rsidRPr="00C32859">
        <w:tab/>
      </w:r>
      <w:r w:rsidRPr="00C32859">
        <w:tab/>
        <w:t>Commission d</w:t>
      </w:r>
      <w:r>
        <w:t>’</w:t>
      </w:r>
      <w:r w:rsidRPr="00C32859">
        <w:t>information des citoyens</w:t>
      </w:r>
    </w:p>
    <w:p w:rsidR="00934189" w:rsidRPr="00C32859" w:rsidRDefault="00934189" w:rsidP="00934189">
      <w:pPr>
        <w:pStyle w:val="ParNoG"/>
        <w:numPr>
          <w:ilvl w:val="0"/>
          <w:numId w:val="3"/>
        </w:numPr>
      </w:pPr>
      <w:r w:rsidRPr="00C32859">
        <w:t>La Commission d</w:t>
      </w:r>
      <w:r>
        <w:t xml:space="preserve">’information des citoyens offre gratuitement des services </w:t>
      </w:r>
      <w:r w:rsidRPr="00C32859">
        <w:t>d</w:t>
      </w:r>
      <w:r>
        <w:t>’</w:t>
      </w:r>
      <w:r w:rsidRPr="00C32859">
        <w:t>information</w:t>
      </w:r>
      <w:r>
        <w:t>, de conseil et de sensibilisation portant</w:t>
      </w:r>
      <w:r w:rsidRPr="00C32859">
        <w:t xml:space="preserve"> sur un large éventail de services publics et sociaux. Elle apporte en outre son soutien au réseau </w:t>
      </w:r>
      <w:r>
        <w:t xml:space="preserve">de </w:t>
      </w:r>
      <w:r w:rsidRPr="00C32859">
        <w:t>bénévole</w:t>
      </w:r>
      <w:r>
        <w:t>s</w:t>
      </w:r>
      <w:r w:rsidRPr="00C32859">
        <w:t xml:space="preserve"> que constituent les 113</w:t>
      </w:r>
      <w:r>
        <w:t> </w:t>
      </w:r>
      <w:r w:rsidRPr="00C32859">
        <w:t>centres de conseil aux citoyens répartis sur tout le territoire ainsi qu</w:t>
      </w:r>
      <w:r>
        <w:t>’</w:t>
      </w:r>
      <w:r w:rsidRPr="00C32859">
        <w:t>au Service d</w:t>
      </w:r>
      <w:r>
        <w:t>’</w:t>
      </w:r>
      <w:r w:rsidRPr="00C32859">
        <w:t>information téléphonique des citoyens, au Service d</w:t>
      </w:r>
      <w:r>
        <w:t>’</w:t>
      </w:r>
      <w:r w:rsidRPr="00C32859">
        <w:t>interprétation en langue des signes et au Service national de sensibilisation.</w:t>
      </w:r>
    </w:p>
    <w:p w:rsidR="00934189" w:rsidRPr="00C32859" w:rsidRDefault="00934189" w:rsidP="00934189">
      <w:pPr>
        <w:pStyle w:val="H4G"/>
      </w:pPr>
      <w:r w:rsidRPr="00C32859">
        <w:tab/>
      </w:r>
      <w:r w:rsidRPr="00C32859">
        <w:tab/>
        <w:t>Service de conseil financier et de gestion budgétaire</w:t>
      </w:r>
    </w:p>
    <w:p w:rsidR="00934189" w:rsidRPr="00C32859" w:rsidRDefault="00934189" w:rsidP="00934189">
      <w:pPr>
        <w:pStyle w:val="ParNoG"/>
        <w:numPr>
          <w:ilvl w:val="0"/>
          <w:numId w:val="3"/>
        </w:numPr>
      </w:pPr>
      <w:r w:rsidRPr="00C32859">
        <w:t xml:space="preserve">Le Service de conseil financier et de gestion budgétaire est un service national </w:t>
      </w:r>
      <w:r>
        <w:t>gratuit</w:t>
      </w:r>
      <w:r w:rsidRPr="00C32859">
        <w:t xml:space="preserve">, </w:t>
      </w:r>
      <w:r>
        <w:t xml:space="preserve">confidentiel et </w:t>
      </w:r>
      <w:r w:rsidRPr="00C32859">
        <w:t xml:space="preserve">indépendant </w:t>
      </w:r>
      <w:r>
        <w:t xml:space="preserve">destiné </w:t>
      </w:r>
      <w:r w:rsidRPr="00C32859">
        <w:t>aux personnes endettées ou risquant de le devenir. Financé par le Gouvernement par l</w:t>
      </w:r>
      <w:r>
        <w:t>’</w:t>
      </w:r>
      <w:r w:rsidRPr="00C32859">
        <w:t>entremise de la Commission d</w:t>
      </w:r>
      <w:r>
        <w:t>’</w:t>
      </w:r>
      <w:r w:rsidRPr="00C32859">
        <w:t xml:space="preserve">information des citoyens, </w:t>
      </w:r>
      <w:r>
        <w:t xml:space="preserve">il </w:t>
      </w:r>
      <w:r w:rsidRPr="00C32859">
        <w:t xml:space="preserve">est constitué en réseau de centres </w:t>
      </w:r>
      <w:r>
        <w:t xml:space="preserve">locaux </w:t>
      </w:r>
      <w:r w:rsidRPr="00C32859">
        <w:t xml:space="preserve">qui </w:t>
      </w:r>
      <w:r>
        <w:t>aident les</w:t>
      </w:r>
      <w:r w:rsidRPr="00C32859">
        <w:t xml:space="preserve"> personnes </w:t>
      </w:r>
      <w:r>
        <w:t xml:space="preserve">concernées à résoudre leurs </w:t>
      </w:r>
      <w:r w:rsidRPr="00C32859">
        <w:t>problèmes d</w:t>
      </w:r>
      <w:r>
        <w:t>’</w:t>
      </w:r>
      <w:r w:rsidRPr="00C32859">
        <w:t>endettement.</w:t>
      </w:r>
    </w:p>
    <w:p w:rsidR="00934189" w:rsidRPr="00C32859" w:rsidRDefault="00934189" w:rsidP="00934189">
      <w:pPr>
        <w:pStyle w:val="H4G"/>
      </w:pPr>
      <w:r w:rsidRPr="00C32859">
        <w:tab/>
      </w:r>
      <w:r w:rsidRPr="00C32859">
        <w:tab/>
        <w:t>Commission des locations de biens immobiliers privés à usage d</w:t>
      </w:r>
      <w:r>
        <w:t>’</w:t>
      </w:r>
      <w:r w:rsidRPr="00C32859">
        <w:t>habitation</w:t>
      </w:r>
      <w:r>
        <w:br/>
      </w:r>
      <w:r w:rsidRPr="00C32859">
        <w:t>et Tribunal des baux et loyers</w:t>
      </w:r>
    </w:p>
    <w:p w:rsidR="00934189" w:rsidRPr="00C32859" w:rsidRDefault="00934189" w:rsidP="00934189">
      <w:pPr>
        <w:pStyle w:val="ParNoG"/>
        <w:keepLines/>
        <w:numPr>
          <w:ilvl w:val="0"/>
          <w:numId w:val="3"/>
        </w:numPr>
      </w:pPr>
      <w:r w:rsidRPr="00C32859">
        <w:t>La Commission des locations de biens immobiliers privés à usage d</w:t>
      </w:r>
      <w:r>
        <w:t>’</w:t>
      </w:r>
      <w:r w:rsidRPr="00C32859">
        <w:t>habitation</w:t>
      </w:r>
      <w:r>
        <w:t xml:space="preserve">, </w:t>
      </w:r>
      <w:r w:rsidRPr="00C32859">
        <w:t>créée en vertu de la loi de 2004 sur les locations de biens à usage d</w:t>
      </w:r>
      <w:r>
        <w:t>’</w:t>
      </w:r>
      <w:r w:rsidRPr="00C32859">
        <w:t>habitation</w:t>
      </w:r>
      <w:r>
        <w:t xml:space="preserve">, gère </w:t>
      </w:r>
      <w:r w:rsidRPr="00C32859">
        <w:t>un système national d</w:t>
      </w:r>
      <w:r>
        <w:t>’</w:t>
      </w:r>
      <w:r w:rsidRPr="00C32859">
        <w:t>enregistrement des locat</w:t>
      </w:r>
      <w:r>
        <w:t>ion</w:t>
      </w:r>
      <w:r w:rsidRPr="00C32859">
        <w:t xml:space="preserve">s et </w:t>
      </w:r>
      <w:r>
        <w:t xml:space="preserve">règle </w:t>
      </w:r>
      <w:r w:rsidRPr="00C32859">
        <w:t>les différends entre propriétaires et locataires. Une fois adopté, le projet de loi de 2012 portant modification de la loi sur les locations de biens à usage d</w:t>
      </w:r>
      <w:r>
        <w:t>’</w:t>
      </w:r>
      <w:r w:rsidRPr="00C32859">
        <w:t>habitation (</w:t>
      </w:r>
      <w:r w:rsidRPr="00C14D2A">
        <w:t>n</w:t>
      </w:r>
      <w:r w:rsidRPr="00C14D2A">
        <w:rPr>
          <w:vertAlign w:val="superscript"/>
        </w:rPr>
        <w:t>o</w:t>
      </w:r>
      <w:r>
        <w:t> </w:t>
      </w:r>
      <w:r w:rsidRPr="00C32859">
        <w:t xml:space="preserve">2) </w:t>
      </w:r>
      <w:r>
        <w:t>étendra</w:t>
      </w:r>
      <w:r w:rsidRPr="00C32859">
        <w:t xml:space="preserve"> le mandat de la Commission aux logements sociaux loués par des organismes agréés. Le Tribunal des baux et loyers</w:t>
      </w:r>
      <w:r>
        <w:t>,</w:t>
      </w:r>
      <w:r w:rsidRPr="00C32859">
        <w:t xml:space="preserve"> créé en vertu de la loi de 1983 portant modification de la loi sur le logement (</w:t>
      </w:r>
      <w:r>
        <w:t>L</w:t>
      </w:r>
      <w:r w:rsidRPr="00C32859">
        <w:t>ogements privés loués)</w:t>
      </w:r>
      <w:r>
        <w:t>,</w:t>
      </w:r>
      <w:r w:rsidRPr="00C32859">
        <w:t xml:space="preserve"> est également l</w:t>
      </w:r>
      <w:r>
        <w:t>’</w:t>
      </w:r>
      <w:r w:rsidRPr="00C32859">
        <w:t>organe d</w:t>
      </w:r>
      <w:r>
        <w:t>’</w:t>
      </w:r>
      <w:r w:rsidRPr="00C32859">
        <w:t>arbitrage dans la fixation des conditions de location de logements autrefois classés dans la catégorie des habitations à loyer modéré. Une fois adopté, le projet de loi susmentionné donnera également effet sur le plan juridique à la fusion de la Commission avec le Tribunal.</w:t>
      </w:r>
    </w:p>
    <w:p w:rsidR="00934189" w:rsidRPr="00C32859" w:rsidRDefault="00934189" w:rsidP="00934189">
      <w:pPr>
        <w:pStyle w:val="H4G"/>
      </w:pPr>
      <w:r w:rsidRPr="00C32859">
        <w:tab/>
      </w:r>
      <w:r w:rsidRPr="00C32859">
        <w:tab/>
        <w:t>Société civile</w:t>
      </w:r>
    </w:p>
    <w:p w:rsidR="00934189" w:rsidRPr="00C32859" w:rsidRDefault="00934189" w:rsidP="00934189">
      <w:pPr>
        <w:pStyle w:val="ParNoG"/>
        <w:numPr>
          <w:ilvl w:val="0"/>
          <w:numId w:val="3"/>
        </w:numPr>
      </w:pPr>
      <w:r w:rsidRPr="00C32859">
        <w:t>L</w:t>
      </w:r>
      <w:r>
        <w:t>’</w:t>
      </w:r>
      <w:r w:rsidRPr="00C32859">
        <w:t>Irlande est pleinement attachée au principe d</w:t>
      </w:r>
      <w:r>
        <w:t>’</w:t>
      </w:r>
      <w:r w:rsidRPr="00C32859">
        <w:t xml:space="preserve">une démocratie ouverte et pluraliste et se félicite du rôle que joue à cet égard une société civile diverse dans laquelle chacun peut trouver sa place. Le Gouvernement est conscient </w:t>
      </w:r>
      <w:r>
        <w:t xml:space="preserve">du rôle </w:t>
      </w:r>
      <w:r w:rsidRPr="00C32859">
        <w:t xml:space="preserve">que peut </w:t>
      </w:r>
      <w:r>
        <w:t xml:space="preserve">jouer </w:t>
      </w:r>
      <w:r w:rsidRPr="00C32859">
        <w:t xml:space="preserve">le dialogue social pour </w:t>
      </w:r>
      <w:r>
        <w:t xml:space="preserve">favoriser autant que possible la </w:t>
      </w:r>
      <w:r w:rsidRPr="00C32859">
        <w:t xml:space="preserve">compréhension </w:t>
      </w:r>
      <w:r>
        <w:t xml:space="preserve">mutuelle </w:t>
      </w:r>
      <w:r w:rsidRPr="00C32859">
        <w:t>dans l</w:t>
      </w:r>
      <w:r>
        <w:t>’</w:t>
      </w:r>
      <w:r w:rsidRPr="00C32859">
        <w:t>ensemble de la société,</w:t>
      </w:r>
      <w:r>
        <w:t xml:space="preserve"> eu égard </w:t>
      </w:r>
      <w:r w:rsidRPr="00C32859">
        <w:t xml:space="preserve">en particulier </w:t>
      </w:r>
      <w:r>
        <w:t xml:space="preserve">aux </w:t>
      </w:r>
      <w:r w:rsidRPr="00C32859">
        <w:t xml:space="preserve">difficultés que rencontre le pays actuellement. Les ministres et les </w:t>
      </w:r>
      <w:r>
        <w:t xml:space="preserve">services dont ils ont la charge maintiennent </w:t>
      </w:r>
      <w:r w:rsidRPr="00C32859">
        <w:t xml:space="preserve">des échanges réguliers avec les représentants de tous les secteurs de la société. Les gouvernements successifs ont </w:t>
      </w:r>
      <w:r>
        <w:t xml:space="preserve">attaché une grande importance à la contribution de </w:t>
      </w:r>
      <w:r w:rsidRPr="00C32859">
        <w:t>la communauté des ONG dans le domaine des droits de l</w:t>
      </w:r>
      <w:r>
        <w:t>’</w:t>
      </w:r>
      <w:r w:rsidRPr="00C32859">
        <w:t>homme. Afin d</w:t>
      </w:r>
      <w:r>
        <w:t>’</w:t>
      </w:r>
      <w:r w:rsidRPr="00C32859">
        <w:t xml:space="preserve">inscrire dans un cadre </w:t>
      </w:r>
      <w:r>
        <w:t xml:space="preserve">officiel </w:t>
      </w:r>
      <w:r w:rsidRPr="00C32859">
        <w:t xml:space="preserve">les échanges de vues réguliers entre le Ministère des affaires étrangères et du commerce et les représentants de la communauté des ONG, </w:t>
      </w:r>
      <w:r>
        <w:t xml:space="preserve">il a été créé </w:t>
      </w:r>
      <w:r w:rsidRPr="00C32859">
        <w:t>un Comité permanent conjoint Ministère des affaires étrangères et du commerce</w:t>
      </w:r>
      <w:r>
        <w:t xml:space="preserve"> extérieur</w:t>
      </w:r>
      <w:r w:rsidRPr="00C32859">
        <w:t>/ONG</w:t>
      </w:r>
      <w:r>
        <w:t xml:space="preserve">, chargé des </w:t>
      </w:r>
      <w:r w:rsidRPr="00C32859">
        <w:t>droits de l</w:t>
      </w:r>
      <w:r>
        <w:t>’</w:t>
      </w:r>
      <w:r w:rsidRPr="00C32859">
        <w:t>homme</w:t>
      </w:r>
      <w:r>
        <w:t xml:space="preserve">, qui </w:t>
      </w:r>
      <w:r w:rsidRPr="00C32859">
        <w:t xml:space="preserve">réunit des représentants des ONG et des experts ainsi que des fonctionnaires du Ministère. </w:t>
      </w:r>
      <w:r>
        <w:t>De</w:t>
      </w:r>
      <w:r w:rsidRPr="00C32859">
        <w:t xml:space="preserve"> plus</w:t>
      </w:r>
      <w:r>
        <w:t xml:space="preserve">, un </w:t>
      </w:r>
      <w:r w:rsidRPr="00C32859">
        <w:t>forum sur les droits de l</w:t>
      </w:r>
      <w:r>
        <w:t>’</w:t>
      </w:r>
      <w:r w:rsidRPr="00C32859">
        <w:t>homme auquel sont invitées toutes les ONG intéressées est organisé chaque année.</w:t>
      </w:r>
    </w:p>
    <w:p w:rsidR="00934189" w:rsidRPr="00C32859" w:rsidRDefault="00934189" w:rsidP="00934189">
      <w:pPr>
        <w:pStyle w:val="H1G"/>
      </w:pPr>
      <w:r w:rsidRPr="00C32859">
        <w:tab/>
        <w:t>C.</w:t>
      </w:r>
      <w:r w:rsidRPr="00C32859">
        <w:tab/>
        <w:t>Cadre de la promotion des droits de l</w:t>
      </w:r>
      <w:r>
        <w:t>’</w:t>
      </w:r>
      <w:r w:rsidRPr="00C32859">
        <w:t xml:space="preserve">homme </w:t>
      </w:r>
      <w:r>
        <w:t xml:space="preserve">au niveau </w:t>
      </w:r>
      <w:r w:rsidRPr="00C32859">
        <w:t>national</w:t>
      </w:r>
    </w:p>
    <w:p w:rsidR="00934189" w:rsidRPr="00C32859" w:rsidRDefault="00934189" w:rsidP="00934189">
      <w:pPr>
        <w:pStyle w:val="H23G"/>
      </w:pPr>
      <w:r w:rsidRPr="00C32859">
        <w:tab/>
      </w:r>
      <w:r w:rsidRPr="00C32859">
        <w:tab/>
        <w:t xml:space="preserve">Parlements et </w:t>
      </w:r>
      <w:r>
        <w:t xml:space="preserve">organes </w:t>
      </w:r>
      <w:r w:rsidRPr="00C32859">
        <w:t>délibérants nationa</w:t>
      </w:r>
      <w:r>
        <w:t>ux</w:t>
      </w:r>
      <w:r w:rsidRPr="00C32859">
        <w:t xml:space="preserve"> et régiona</w:t>
      </w:r>
      <w:r>
        <w:t>ux</w:t>
      </w:r>
    </w:p>
    <w:p w:rsidR="00934189" w:rsidRPr="00C32859" w:rsidRDefault="00934189" w:rsidP="00934189">
      <w:pPr>
        <w:pStyle w:val="ParNoG"/>
        <w:numPr>
          <w:ilvl w:val="0"/>
          <w:numId w:val="3"/>
        </w:numPr>
      </w:pPr>
      <w:r w:rsidRPr="00C32859">
        <w:t xml:space="preserve">Plusieurs commissions </w:t>
      </w:r>
      <w:r>
        <w:t>conjointes</w:t>
      </w:r>
      <w:r w:rsidRPr="00C32859">
        <w:t xml:space="preserve"> de l</w:t>
      </w:r>
      <w:r>
        <w:t>’</w:t>
      </w:r>
      <w:proofErr w:type="spellStart"/>
      <w:r w:rsidRPr="00C32859">
        <w:t>Oireachtas</w:t>
      </w:r>
      <w:proofErr w:type="spellEnd"/>
      <w:r w:rsidRPr="00C32859">
        <w:t xml:space="preserve"> examinent </w:t>
      </w:r>
      <w:r>
        <w:t>l</w:t>
      </w:r>
      <w:r w:rsidRPr="00C32859">
        <w:t>es questions importan</w:t>
      </w:r>
      <w:r>
        <w:t>t</w:t>
      </w:r>
      <w:r w:rsidRPr="00C32859">
        <w:t>e</w:t>
      </w:r>
      <w:r>
        <w:t xml:space="preserve">s en lien avec </w:t>
      </w:r>
      <w:r w:rsidRPr="00C32859">
        <w:t>les droits de l</w:t>
      </w:r>
      <w:r>
        <w:t>’</w:t>
      </w:r>
      <w:r w:rsidRPr="00C32859">
        <w:t xml:space="preserve">homme et les affaires publiques. </w:t>
      </w:r>
      <w:r>
        <w:t xml:space="preserve">Il s’agit </w:t>
      </w:r>
      <w:r w:rsidRPr="00C32859">
        <w:t xml:space="preserve">notamment </w:t>
      </w:r>
      <w:r>
        <w:t xml:space="preserve">de </w:t>
      </w:r>
      <w:r w:rsidRPr="00C32859">
        <w:t xml:space="preserve">la Commission </w:t>
      </w:r>
      <w:r>
        <w:t xml:space="preserve">conjointe </w:t>
      </w:r>
      <w:r w:rsidRPr="00C32859">
        <w:t xml:space="preserve">de la protection sociale, la Commission </w:t>
      </w:r>
      <w:r>
        <w:t xml:space="preserve">conjointe </w:t>
      </w:r>
      <w:r w:rsidRPr="00C32859">
        <w:t>de la santé et de l</w:t>
      </w:r>
      <w:r>
        <w:t>’</w:t>
      </w:r>
      <w:r w:rsidRPr="00C32859">
        <w:t>enfan</w:t>
      </w:r>
      <w:r>
        <w:t>ce</w:t>
      </w:r>
      <w:r w:rsidRPr="00C32859">
        <w:t xml:space="preserve">, la Commission </w:t>
      </w:r>
      <w:r>
        <w:t xml:space="preserve">conjointe </w:t>
      </w:r>
      <w:r w:rsidRPr="00C32859">
        <w:t>de la justice, de la défense et de l</w:t>
      </w:r>
      <w:r>
        <w:t>’</w:t>
      </w:r>
      <w:r w:rsidRPr="00C32859">
        <w:t xml:space="preserve">égalité et la Commission </w:t>
      </w:r>
      <w:r>
        <w:t xml:space="preserve">conjointe </w:t>
      </w:r>
      <w:r w:rsidRPr="00C32859">
        <w:t xml:space="preserve">des affaires étrangères, qui comprend la </w:t>
      </w:r>
      <w:proofErr w:type="spellStart"/>
      <w:r w:rsidRPr="00C32859">
        <w:t>Sous-Commission</w:t>
      </w:r>
      <w:proofErr w:type="spellEnd"/>
      <w:r w:rsidRPr="00C32859">
        <w:t xml:space="preserve"> des droits de l</w:t>
      </w:r>
      <w:r>
        <w:t>’</w:t>
      </w:r>
      <w:r w:rsidRPr="00C32859">
        <w:t xml:space="preserve">homme et la </w:t>
      </w:r>
      <w:proofErr w:type="spellStart"/>
      <w:r w:rsidRPr="00C32859">
        <w:t>Sous-Commission</w:t>
      </w:r>
      <w:proofErr w:type="spellEnd"/>
      <w:r w:rsidRPr="00C32859">
        <w:t xml:space="preserve"> de la coopération </w:t>
      </w:r>
      <w:r>
        <w:t xml:space="preserve">pour le </w:t>
      </w:r>
      <w:r w:rsidRPr="00C32859">
        <w:t>développement.</w:t>
      </w:r>
    </w:p>
    <w:p w:rsidR="00934189" w:rsidRPr="00C32859" w:rsidRDefault="00934189" w:rsidP="00934189">
      <w:pPr>
        <w:pStyle w:val="H23G"/>
      </w:pPr>
      <w:r w:rsidRPr="00C32859">
        <w:tab/>
      </w:r>
      <w:r w:rsidRPr="00C32859">
        <w:tab/>
        <w:t>Diffusion des instruments relatifs aux droits de l</w:t>
      </w:r>
      <w:r>
        <w:t>’</w:t>
      </w:r>
      <w:r w:rsidRPr="00C32859">
        <w:t>homme</w:t>
      </w:r>
    </w:p>
    <w:p w:rsidR="00934189" w:rsidRPr="00C32859" w:rsidRDefault="00934189" w:rsidP="00934189">
      <w:pPr>
        <w:pStyle w:val="ParNoG"/>
        <w:numPr>
          <w:ilvl w:val="0"/>
          <w:numId w:val="3"/>
        </w:numPr>
      </w:pPr>
      <w:r w:rsidRPr="00C32859">
        <w:t>Les informations concernant les principaux instruments relatifs aux droits de l</w:t>
      </w:r>
      <w:r>
        <w:t>’</w:t>
      </w:r>
      <w:r w:rsidRPr="00C32859">
        <w:t>homme que l</w:t>
      </w:r>
      <w:r>
        <w:t>’</w:t>
      </w:r>
      <w:r w:rsidRPr="00C32859">
        <w:t xml:space="preserve">Irlande a ratifiés et les rapports </w:t>
      </w:r>
      <w:r>
        <w:t xml:space="preserve">nationaux </w:t>
      </w:r>
      <w:r w:rsidRPr="00C32859">
        <w:t xml:space="preserve">sur la mise en œuvre de ces </w:t>
      </w:r>
      <w:r>
        <w:t xml:space="preserve">instruments qui ont été </w:t>
      </w:r>
      <w:r w:rsidRPr="00C32859">
        <w:t>soumis à l</w:t>
      </w:r>
      <w:r>
        <w:t>’</w:t>
      </w:r>
      <w:r w:rsidRPr="00C32859">
        <w:t xml:space="preserve">ONU </w:t>
      </w:r>
      <w:r>
        <w:t xml:space="preserve">peuvent être consultés </w:t>
      </w:r>
      <w:r w:rsidRPr="00C32859">
        <w:t xml:space="preserve">sur le site Web du Ministère des affaires étrangères et du commerce </w:t>
      </w:r>
      <w:r>
        <w:t xml:space="preserve">extérieur </w:t>
      </w:r>
      <w:r w:rsidRPr="00C32859">
        <w:t>(</w:t>
      </w:r>
      <w:hyperlink r:id="rId9" w:history="1">
        <w:r w:rsidRPr="006671DA">
          <w:rPr>
            <w:rStyle w:val="Hyperlink"/>
          </w:rPr>
          <w:t>www.dfa.ie</w:t>
        </w:r>
      </w:hyperlink>
      <w:r w:rsidRPr="00C32859">
        <w:t>). Les différents ministères chargés de faire appliquer et respecter les instruments de l</w:t>
      </w:r>
      <w:r>
        <w:t>’</w:t>
      </w:r>
      <w:r w:rsidRPr="00C32859">
        <w:t>ONU relatifs aux droits de l</w:t>
      </w:r>
      <w:r>
        <w:t>’</w:t>
      </w:r>
      <w:r w:rsidRPr="00C32859">
        <w:t>homme sont également chargés de le</w:t>
      </w:r>
      <w:r>
        <w:t>ur diffusion</w:t>
      </w:r>
      <w:r w:rsidRPr="00C32859">
        <w:t>.</w:t>
      </w:r>
    </w:p>
    <w:p w:rsidR="00934189" w:rsidRPr="00C32859" w:rsidRDefault="00934189" w:rsidP="00934189">
      <w:pPr>
        <w:pStyle w:val="ParNoG"/>
        <w:keepLines/>
        <w:numPr>
          <w:ilvl w:val="0"/>
          <w:numId w:val="3"/>
        </w:numPr>
      </w:pPr>
      <w:r w:rsidRPr="00C32859">
        <w:t>La Déclaration universelle des droits de l</w:t>
      </w:r>
      <w:r>
        <w:t>’</w:t>
      </w:r>
      <w:r w:rsidRPr="00C32859">
        <w:t>homme a été imprimée dans les deux langues nationales et largement distribuée. En outre, des exemplaires des instruments internationaux relatifs aux droits de l</w:t>
      </w:r>
      <w:r>
        <w:t>’</w:t>
      </w:r>
      <w:r w:rsidRPr="00C32859">
        <w:t xml:space="preserve">homme </w:t>
      </w:r>
      <w:r>
        <w:t xml:space="preserve">que l’Irlande a </w:t>
      </w:r>
      <w:r w:rsidRPr="00C32859">
        <w:t>ratifié</w:t>
      </w:r>
      <w:r>
        <w:t>s</w:t>
      </w:r>
      <w:r w:rsidRPr="00C32859">
        <w:t xml:space="preserve"> ont été mis à la disposition de la population et distribués aux membres du </w:t>
      </w:r>
      <w:proofErr w:type="spellStart"/>
      <w:r w:rsidRPr="00C32859">
        <w:t>Dáil</w:t>
      </w:r>
      <w:proofErr w:type="spellEnd"/>
      <w:r w:rsidRPr="00C32859">
        <w:t xml:space="preserve"> </w:t>
      </w:r>
      <w:proofErr w:type="spellStart"/>
      <w:r w:rsidRPr="00C32859">
        <w:t>Éireann</w:t>
      </w:r>
      <w:proofErr w:type="spellEnd"/>
      <w:r w:rsidRPr="00C32859">
        <w:t>.</w:t>
      </w:r>
    </w:p>
    <w:p w:rsidR="00934189" w:rsidRPr="00C32859" w:rsidRDefault="00934189" w:rsidP="00934189">
      <w:pPr>
        <w:pStyle w:val="H23G"/>
      </w:pPr>
      <w:r w:rsidRPr="00C32859">
        <w:tab/>
      </w:r>
      <w:r w:rsidRPr="00C32859">
        <w:tab/>
        <w:t>Action de sensibilisation des agents publics aux droits de l</w:t>
      </w:r>
      <w:r>
        <w:t>’</w:t>
      </w:r>
      <w:r w:rsidRPr="00C32859">
        <w:t>homme</w:t>
      </w:r>
    </w:p>
    <w:p w:rsidR="00934189" w:rsidRPr="00C32859" w:rsidRDefault="00934189" w:rsidP="00934189">
      <w:pPr>
        <w:pStyle w:val="ParNoG"/>
        <w:numPr>
          <w:ilvl w:val="0"/>
          <w:numId w:val="3"/>
        </w:numPr>
      </w:pPr>
      <w:r w:rsidRPr="00C32859">
        <w:t xml:space="preserve">Le Gouvernement irlandais </w:t>
      </w:r>
      <w:r>
        <w:t xml:space="preserve">s’efforce de veiller à ce </w:t>
      </w:r>
      <w:r w:rsidRPr="00C32859">
        <w:t>que tous les agents publics aient con</w:t>
      </w:r>
      <w:r>
        <w:t xml:space="preserve">science </w:t>
      </w:r>
      <w:r w:rsidRPr="00C32859">
        <w:t>des obligations qui leur incombent en vertu de différents instruments relatifs aux droits de l</w:t>
      </w:r>
      <w:r>
        <w:t>’</w:t>
      </w:r>
      <w:r w:rsidRPr="00C32859">
        <w:t>homme. Une formation aux droits de l</w:t>
      </w:r>
      <w:r>
        <w:t>’</w:t>
      </w:r>
      <w:r w:rsidRPr="00C32859">
        <w:t xml:space="preserve">homme est dispensée notamment aux membres de la Garda </w:t>
      </w:r>
      <w:proofErr w:type="spellStart"/>
      <w:r w:rsidRPr="00C32859">
        <w:t>Síochána</w:t>
      </w:r>
      <w:proofErr w:type="spellEnd"/>
      <w:r w:rsidRPr="00C32859">
        <w:t xml:space="preserve"> et des forces de défense, ainsi qu</w:t>
      </w:r>
      <w:r>
        <w:t>’</w:t>
      </w:r>
      <w:r w:rsidRPr="00C32859">
        <w:t>au personnel pénitentiaire du Service pénitentiaire d</w:t>
      </w:r>
      <w:r>
        <w:t>’</w:t>
      </w:r>
      <w:r w:rsidRPr="00C32859">
        <w:t>Irlande. La Commission irlandaise des droits de l</w:t>
      </w:r>
      <w:r>
        <w:t>’</w:t>
      </w:r>
      <w:r w:rsidRPr="00C32859">
        <w:t xml:space="preserve">homme </w:t>
      </w:r>
      <w:r>
        <w:t xml:space="preserve">dispense aux </w:t>
      </w:r>
      <w:r w:rsidRPr="00C32859">
        <w:t xml:space="preserve">fonctionnaires </w:t>
      </w:r>
      <w:r>
        <w:t xml:space="preserve">une formation relative </w:t>
      </w:r>
      <w:r w:rsidRPr="00C32859">
        <w:t>à leurs obligations en matière de droits de l</w:t>
      </w:r>
      <w:r>
        <w:t>’</w:t>
      </w:r>
      <w:r w:rsidRPr="00C32859">
        <w:t>homme.</w:t>
      </w:r>
    </w:p>
    <w:p w:rsidR="00934189" w:rsidRPr="00C32859" w:rsidRDefault="00934189" w:rsidP="00934189">
      <w:pPr>
        <w:pStyle w:val="ParNoG"/>
        <w:numPr>
          <w:ilvl w:val="0"/>
          <w:numId w:val="3"/>
        </w:numPr>
      </w:pPr>
      <w:r w:rsidRPr="00C32859">
        <w:t xml:space="preserve">Les forces de défense irlandaises dispensent </w:t>
      </w:r>
      <w:r>
        <w:t>à leurs</w:t>
      </w:r>
      <w:r w:rsidRPr="00C32859">
        <w:t xml:space="preserve"> membres</w:t>
      </w:r>
      <w:r>
        <w:t>,</w:t>
      </w:r>
      <w:r w:rsidRPr="00C32859">
        <w:t xml:space="preserve"> au Centre de formation des forces de défense de l</w:t>
      </w:r>
      <w:r>
        <w:t>’</w:t>
      </w:r>
      <w:r w:rsidRPr="00C32859">
        <w:t>École irlandaise de formation aux opérations des Nations Unies</w:t>
      </w:r>
      <w:r>
        <w:t xml:space="preserve">, </w:t>
      </w:r>
      <w:r w:rsidRPr="00C32859">
        <w:t>une formation continue aux droits de l</w:t>
      </w:r>
      <w:r>
        <w:t>’</w:t>
      </w:r>
      <w:r w:rsidRPr="00C32859">
        <w:t xml:space="preserve">homme </w:t>
      </w:r>
      <w:r>
        <w:t xml:space="preserve">dont peuvent bénéficier également des membres de forces de défense étrangères. </w:t>
      </w:r>
      <w:r w:rsidRPr="00C32859">
        <w:t>L</w:t>
      </w:r>
      <w:r>
        <w:t>’</w:t>
      </w:r>
      <w:r w:rsidRPr="00C32859">
        <w:t>ensemble du programme de formation s</w:t>
      </w:r>
      <w:r>
        <w:t>’</w:t>
      </w:r>
      <w:r w:rsidRPr="00C32859">
        <w:t xml:space="preserve">appuie sur </w:t>
      </w:r>
      <w:r>
        <w:t xml:space="preserve">le programme </w:t>
      </w:r>
      <w:r w:rsidRPr="00C32859">
        <w:t xml:space="preserve">fourni par le </w:t>
      </w:r>
      <w:proofErr w:type="spellStart"/>
      <w:r w:rsidRPr="00C32859">
        <w:t>H</w:t>
      </w:r>
      <w:r>
        <w:t>aut</w:t>
      </w:r>
      <w:r>
        <w:noBreakHyphen/>
        <w:t>Commissariat</w:t>
      </w:r>
      <w:proofErr w:type="spellEnd"/>
      <w:r>
        <w:t xml:space="preserve"> des Nations Unies aux droits de l’homme.</w:t>
      </w:r>
    </w:p>
    <w:p w:rsidR="00934189" w:rsidRPr="00C32859" w:rsidRDefault="00934189" w:rsidP="00934189">
      <w:pPr>
        <w:pStyle w:val="ParNoG"/>
        <w:numPr>
          <w:ilvl w:val="0"/>
          <w:numId w:val="3"/>
        </w:numPr>
        <w:rPr>
          <w:szCs w:val="24"/>
          <w:lang w:eastAsia="fr-FR"/>
        </w:rPr>
      </w:pPr>
      <w:r w:rsidRPr="00C32859">
        <w:t>L</w:t>
      </w:r>
      <w:r>
        <w:t xml:space="preserve">’enseignement des </w:t>
      </w:r>
      <w:r w:rsidRPr="00C32859">
        <w:t>droits de l</w:t>
      </w:r>
      <w:r>
        <w:t>’</w:t>
      </w:r>
      <w:r w:rsidRPr="00C32859">
        <w:t xml:space="preserve">homme constitue aussi un volet essentiel de la formation </w:t>
      </w:r>
      <w:r>
        <w:t xml:space="preserve">officielle </w:t>
      </w:r>
      <w:r w:rsidRPr="00C32859">
        <w:t>(initiale et en cours d</w:t>
      </w:r>
      <w:r>
        <w:t>’</w:t>
      </w:r>
      <w:r w:rsidRPr="00C32859">
        <w:t>emploi) du personnel pénitentiaire. Au cours de celle-ci, toutes les occasions sont mises à profit pour favoriser et promouvoir le respect des droits de l</w:t>
      </w:r>
      <w:r>
        <w:t>’</w:t>
      </w:r>
      <w:r w:rsidRPr="00C32859">
        <w:t xml:space="preserve">homme dans le traitement des détenus. La formation de base dispensée aux </w:t>
      </w:r>
      <w:r>
        <w:t>fonctionnaires pénitentiaires</w:t>
      </w:r>
      <w:r w:rsidRPr="00C32859">
        <w:t xml:space="preserve"> met largement l</w:t>
      </w:r>
      <w:r>
        <w:t>’</w:t>
      </w:r>
      <w:r w:rsidRPr="00C32859">
        <w:t xml:space="preserve">accent sur les droits fondamentaux des détenus. </w:t>
      </w:r>
      <w:r w:rsidRPr="00C32859">
        <w:rPr>
          <w:szCs w:val="24"/>
          <w:lang w:eastAsia="fr-FR"/>
        </w:rPr>
        <w:t xml:space="preserve">Elle vise à leur faire prendre conscience du fait que le pouvoir de priver une personne de sa liberté </w:t>
      </w:r>
      <w:r>
        <w:rPr>
          <w:szCs w:val="24"/>
          <w:lang w:eastAsia="fr-FR"/>
        </w:rPr>
        <w:t xml:space="preserve">représente pour </w:t>
      </w:r>
      <w:r w:rsidRPr="00C32859">
        <w:rPr>
          <w:szCs w:val="24"/>
          <w:lang w:eastAsia="fr-FR"/>
        </w:rPr>
        <w:t>l</w:t>
      </w:r>
      <w:r>
        <w:rPr>
          <w:szCs w:val="24"/>
          <w:lang w:eastAsia="fr-FR"/>
        </w:rPr>
        <w:t>’</w:t>
      </w:r>
      <w:r w:rsidRPr="00C32859">
        <w:rPr>
          <w:szCs w:val="24"/>
          <w:lang w:eastAsia="fr-FR"/>
        </w:rPr>
        <w:t>État une lourde responsabilité qui doit, en tou</w:t>
      </w:r>
      <w:r>
        <w:rPr>
          <w:szCs w:val="24"/>
          <w:lang w:eastAsia="fr-FR"/>
        </w:rPr>
        <w:t xml:space="preserve">tes circonstances, être subordonnée </w:t>
      </w:r>
      <w:r w:rsidRPr="00C32859">
        <w:rPr>
          <w:szCs w:val="24"/>
          <w:lang w:eastAsia="fr-FR"/>
        </w:rPr>
        <w:t>à la</w:t>
      </w:r>
      <w:r>
        <w:rPr>
          <w:szCs w:val="24"/>
          <w:lang w:eastAsia="fr-FR"/>
        </w:rPr>
        <w:t xml:space="preserve"> </w:t>
      </w:r>
      <w:r w:rsidRPr="00C32859">
        <w:rPr>
          <w:szCs w:val="24"/>
          <w:lang w:eastAsia="fr-FR"/>
        </w:rPr>
        <w:t>loi et exercée dans le respect de la dignité et des droits fondamentaux garantis à chacun. La</w:t>
      </w:r>
      <w:r>
        <w:rPr>
          <w:szCs w:val="24"/>
          <w:lang w:eastAsia="fr-FR"/>
        </w:rPr>
        <w:t xml:space="preserve"> </w:t>
      </w:r>
      <w:r w:rsidRPr="00C32859">
        <w:rPr>
          <w:szCs w:val="24"/>
          <w:lang w:eastAsia="fr-FR"/>
        </w:rPr>
        <w:t xml:space="preserve">formation </w:t>
      </w:r>
      <w:r>
        <w:rPr>
          <w:szCs w:val="24"/>
          <w:lang w:eastAsia="fr-FR"/>
        </w:rPr>
        <w:t>dispensée</w:t>
      </w:r>
      <w:r w:rsidRPr="00C32859">
        <w:rPr>
          <w:szCs w:val="24"/>
          <w:lang w:eastAsia="fr-FR"/>
        </w:rPr>
        <w:t xml:space="preserve"> fait une large place à la Convention européenne des droits de l</w:t>
      </w:r>
      <w:r>
        <w:rPr>
          <w:szCs w:val="24"/>
          <w:lang w:eastAsia="fr-FR"/>
        </w:rPr>
        <w:t xml:space="preserve">’homme, à </w:t>
      </w:r>
      <w:r w:rsidRPr="00C32859">
        <w:rPr>
          <w:szCs w:val="24"/>
          <w:lang w:eastAsia="fr-FR"/>
        </w:rPr>
        <w:t>l</w:t>
      </w:r>
      <w:r>
        <w:rPr>
          <w:szCs w:val="24"/>
          <w:lang w:eastAsia="fr-FR"/>
        </w:rPr>
        <w:t>’</w:t>
      </w:r>
      <w:r w:rsidRPr="00C32859">
        <w:rPr>
          <w:szCs w:val="24"/>
          <w:lang w:eastAsia="fr-FR"/>
        </w:rPr>
        <w:t>Ensemble de règles minima des Nations</w:t>
      </w:r>
      <w:r>
        <w:rPr>
          <w:szCs w:val="24"/>
          <w:lang w:eastAsia="fr-FR"/>
        </w:rPr>
        <w:t> </w:t>
      </w:r>
      <w:r w:rsidRPr="00C32859">
        <w:rPr>
          <w:szCs w:val="24"/>
          <w:lang w:eastAsia="fr-FR"/>
        </w:rPr>
        <w:t>Unies pour le traitement des détenus, aux Règles pénitentiaires européennes et aux travaux du Comité européen pour la prévention de la torture et</w:t>
      </w:r>
      <w:r>
        <w:rPr>
          <w:szCs w:val="24"/>
          <w:lang w:eastAsia="fr-FR"/>
        </w:rPr>
        <w:t xml:space="preserve"> </w:t>
      </w:r>
      <w:r w:rsidRPr="00C32859">
        <w:rPr>
          <w:szCs w:val="24"/>
          <w:lang w:eastAsia="fr-FR"/>
        </w:rPr>
        <w:t>des peines ou traitements inhumains ou dégradants.</w:t>
      </w:r>
    </w:p>
    <w:p w:rsidR="00934189" w:rsidRPr="00C32859" w:rsidRDefault="00934189" w:rsidP="00934189">
      <w:pPr>
        <w:pStyle w:val="ParNoG"/>
        <w:numPr>
          <w:ilvl w:val="0"/>
          <w:numId w:val="3"/>
        </w:numPr>
        <w:rPr>
          <w:lang w:eastAsia="fr-FR"/>
        </w:rPr>
      </w:pPr>
      <w:r w:rsidRPr="00C32859">
        <w:rPr>
          <w:lang w:eastAsia="fr-FR"/>
        </w:rPr>
        <w:t>L</w:t>
      </w:r>
      <w:r>
        <w:rPr>
          <w:lang w:eastAsia="fr-FR"/>
        </w:rPr>
        <w:t>’</w:t>
      </w:r>
      <w:r w:rsidRPr="00C32859">
        <w:rPr>
          <w:lang w:eastAsia="fr-FR"/>
        </w:rPr>
        <w:t>École irlandaise d</w:t>
      </w:r>
      <w:r>
        <w:rPr>
          <w:lang w:eastAsia="fr-FR"/>
        </w:rPr>
        <w:t>’</w:t>
      </w:r>
      <w:r w:rsidRPr="00C32859">
        <w:rPr>
          <w:lang w:eastAsia="fr-FR"/>
        </w:rPr>
        <w:t>administration pénitentiaire</w:t>
      </w:r>
      <w:r>
        <w:rPr>
          <w:lang w:eastAsia="fr-FR"/>
        </w:rPr>
        <w:t>, qui</w:t>
      </w:r>
      <w:r w:rsidRPr="00C32859">
        <w:rPr>
          <w:lang w:eastAsia="fr-FR"/>
        </w:rPr>
        <w:t xml:space="preserve"> œuvre en partenariat avec la Commission irlandaise des droits de l</w:t>
      </w:r>
      <w:r>
        <w:rPr>
          <w:lang w:eastAsia="fr-FR"/>
        </w:rPr>
        <w:t>’</w:t>
      </w:r>
      <w:r w:rsidRPr="00C32859">
        <w:rPr>
          <w:lang w:eastAsia="fr-FR"/>
        </w:rPr>
        <w:t>homme</w:t>
      </w:r>
      <w:r>
        <w:rPr>
          <w:lang w:eastAsia="fr-FR"/>
        </w:rPr>
        <w:t xml:space="preserve">, </w:t>
      </w:r>
      <w:r w:rsidRPr="00C32859">
        <w:rPr>
          <w:lang w:eastAsia="fr-FR"/>
        </w:rPr>
        <w:t>a élaboré à l</w:t>
      </w:r>
      <w:r>
        <w:rPr>
          <w:lang w:eastAsia="fr-FR"/>
        </w:rPr>
        <w:t>’</w:t>
      </w:r>
      <w:r w:rsidRPr="00C32859">
        <w:rPr>
          <w:lang w:eastAsia="fr-FR"/>
        </w:rPr>
        <w:t xml:space="preserve">intention des fonctionnaires chargés de la liaison </w:t>
      </w:r>
      <w:r>
        <w:rPr>
          <w:lang w:eastAsia="fr-FR"/>
        </w:rPr>
        <w:t xml:space="preserve">en matière </w:t>
      </w:r>
      <w:r w:rsidRPr="00C32859">
        <w:rPr>
          <w:lang w:eastAsia="fr-FR"/>
        </w:rPr>
        <w:t>de formation dans leur</w:t>
      </w:r>
      <w:r>
        <w:rPr>
          <w:lang w:eastAsia="fr-FR"/>
        </w:rPr>
        <w:t xml:space="preserve"> établissement </w:t>
      </w:r>
      <w:r w:rsidRPr="00C32859">
        <w:rPr>
          <w:lang w:eastAsia="fr-FR"/>
        </w:rPr>
        <w:t>un cours de formation de</w:t>
      </w:r>
      <w:r>
        <w:rPr>
          <w:lang w:eastAsia="fr-FR"/>
        </w:rPr>
        <w:t>s</w:t>
      </w:r>
      <w:r w:rsidRPr="00C32859">
        <w:rPr>
          <w:lang w:eastAsia="fr-FR"/>
        </w:rPr>
        <w:t xml:space="preserve"> formateurs sur mesure fondé sur une approche participative. Le cours </w:t>
      </w:r>
      <w:r>
        <w:rPr>
          <w:lang w:eastAsia="fr-FR"/>
        </w:rPr>
        <w:t xml:space="preserve">englobe </w:t>
      </w:r>
      <w:r w:rsidRPr="00C32859">
        <w:rPr>
          <w:lang w:eastAsia="fr-FR"/>
        </w:rPr>
        <w:t>le cadre des droits de l</w:t>
      </w:r>
      <w:r>
        <w:rPr>
          <w:lang w:eastAsia="fr-FR"/>
        </w:rPr>
        <w:t>’</w:t>
      </w:r>
      <w:r w:rsidRPr="00C32859">
        <w:rPr>
          <w:lang w:eastAsia="fr-FR"/>
        </w:rPr>
        <w:t xml:space="preserve">homme pertinent et </w:t>
      </w:r>
      <w:r>
        <w:rPr>
          <w:lang w:eastAsia="fr-FR"/>
        </w:rPr>
        <w:t>la mise en œuvre d</w:t>
      </w:r>
      <w:r w:rsidRPr="00C32859">
        <w:rPr>
          <w:lang w:eastAsia="fr-FR"/>
        </w:rPr>
        <w:t xml:space="preserve">es principes </w:t>
      </w:r>
      <w:r>
        <w:rPr>
          <w:lang w:eastAsia="fr-FR"/>
        </w:rPr>
        <w:t xml:space="preserve">en lien avec </w:t>
      </w:r>
      <w:r w:rsidRPr="00C32859">
        <w:rPr>
          <w:lang w:eastAsia="fr-FR"/>
        </w:rPr>
        <w:t>ces droits, tels que la dignité, le respect, l</w:t>
      </w:r>
      <w:r>
        <w:rPr>
          <w:lang w:eastAsia="fr-FR"/>
        </w:rPr>
        <w:t>’</w:t>
      </w:r>
      <w:r w:rsidRPr="00C32859">
        <w:rPr>
          <w:lang w:eastAsia="fr-FR"/>
        </w:rPr>
        <w:t>égalité, la proportionnalité et la transparence. Il permettra aux formateurs de dispenser un cours de deux heures à l</w:t>
      </w:r>
      <w:r>
        <w:rPr>
          <w:lang w:eastAsia="fr-FR"/>
        </w:rPr>
        <w:t>’</w:t>
      </w:r>
      <w:r w:rsidRPr="00C32859">
        <w:rPr>
          <w:lang w:eastAsia="fr-FR"/>
        </w:rPr>
        <w:t>ensemble du personnel pénitentiaire du pays et d</w:t>
      </w:r>
      <w:r>
        <w:rPr>
          <w:lang w:eastAsia="fr-FR"/>
        </w:rPr>
        <w:t>’</w:t>
      </w:r>
      <w:r w:rsidRPr="00C32859">
        <w:rPr>
          <w:lang w:eastAsia="fr-FR"/>
        </w:rPr>
        <w:t>insister sur les principes de dignité et d</w:t>
      </w:r>
      <w:r>
        <w:rPr>
          <w:lang w:eastAsia="fr-FR"/>
        </w:rPr>
        <w:t xml:space="preserve">e </w:t>
      </w:r>
      <w:r w:rsidRPr="00C32859">
        <w:rPr>
          <w:lang w:eastAsia="fr-FR"/>
        </w:rPr>
        <w:t>respect dans l</w:t>
      </w:r>
      <w:r>
        <w:rPr>
          <w:lang w:eastAsia="fr-FR"/>
        </w:rPr>
        <w:t>’</w:t>
      </w:r>
      <w:r w:rsidRPr="00C32859">
        <w:rPr>
          <w:lang w:eastAsia="fr-FR"/>
        </w:rPr>
        <w:t xml:space="preserve">interaction quotidienne entre gardiens et détenus. Le </w:t>
      </w:r>
      <w:r>
        <w:rPr>
          <w:lang w:eastAsia="fr-FR"/>
        </w:rPr>
        <w:t xml:space="preserve">programme sera </w:t>
      </w:r>
      <w:r w:rsidRPr="00C32859">
        <w:rPr>
          <w:lang w:eastAsia="fr-FR"/>
        </w:rPr>
        <w:t>lancé en décembre 2013.</w:t>
      </w:r>
    </w:p>
    <w:p w:rsidR="00934189" w:rsidRPr="00C32859" w:rsidRDefault="00934189" w:rsidP="00934189">
      <w:pPr>
        <w:pStyle w:val="ParNoG"/>
        <w:numPr>
          <w:ilvl w:val="0"/>
          <w:numId w:val="3"/>
        </w:numPr>
        <w:rPr>
          <w:rFonts w:eastAsia="Calibri"/>
        </w:rPr>
      </w:pPr>
      <w:r w:rsidRPr="00C32859">
        <w:rPr>
          <w:lang w:eastAsia="fr-FR"/>
        </w:rPr>
        <w:t>L</w:t>
      </w:r>
      <w:r>
        <w:rPr>
          <w:lang w:eastAsia="fr-FR"/>
        </w:rPr>
        <w:t xml:space="preserve">’enseignement des </w:t>
      </w:r>
      <w:r w:rsidRPr="00C32859">
        <w:rPr>
          <w:lang w:eastAsia="fr-FR"/>
        </w:rPr>
        <w:t>droits de l</w:t>
      </w:r>
      <w:r>
        <w:rPr>
          <w:lang w:eastAsia="fr-FR"/>
        </w:rPr>
        <w:t>’</w:t>
      </w:r>
      <w:r w:rsidRPr="00C32859">
        <w:rPr>
          <w:lang w:eastAsia="fr-FR"/>
        </w:rPr>
        <w:t>homme constitue un</w:t>
      </w:r>
      <w:r>
        <w:rPr>
          <w:lang w:eastAsia="fr-FR"/>
        </w:rPr>
        <w:t xml:space="preserve"> volet essentiel </w:t>
      </w:r>
      <w:r w:rsidRPr="00C32859">
        <w:rPr>
          <w:lang w:eastAsia="fr-FR"/>
        </w:rPr>
        <w:t xml:space="preserve">de la formation </w:t>
      </w:r>
      <w:r>
        <w:rPr>
          <w:lang w:eastAsia="fr-FR"/>
        </w:rPr>
        <w:t xml:space="preserve">dispensée à tous les </w:t>
      </w:r>
      <w:r w:rsidRPr="00C32859">
        <w:rPr>
          <w:lang w:eastAsia="fr-FR"/>
        </w:rPr>
        <w:t xml:space="preserve">membres et </w:t>
      </w:r>
      <w:r>
        <w:rPr>
          <w:lang w:eastAsia="fr-FR"/>
        </w:rPr>
        <w:t xml:space="preserve">recrues </w:t>
      </w:r>
      <w:r w:rsidRPr="00C32859">
        <w:rPr>
          <w:lang w:eastAsia="fr-FR"/>
        </w:rPr>
        <w:t xml:space="preserve">de la Garda </w:t>
      </w:r>
      <w:proofErr w:type="spellStart"/>
      <w:r w:rsidRPr="00C32859">
        <w:rPr>
          <w:lang w:eastAsia="fr-FR"/>
        </w:rPr>
        <w:t>Síochána</w:t>
      </w:r>
      <w:proofErr w:type="spellEnd"/>
      <w:r w:rsidRPr="00C32859">
        <w:rPr>
          <w:lang w:eastAsia="fr-FR"/>
        </w:rPr>
        <w:t xml:space="preserve">. Un organisme </w:t>
      </w:r>
      <w:r>
        <w:rPr>
          <w:lang w:eastAsia="fr-FR"/>
        </w:rPr>
        <w:t>spécialisé</w:t>
      </w:r>
      <w:r w:rsidRPr="00C32859">
        <w:rPr>
          <w:lang w:eastAsia="fr-FR"/>
        </w:rPr>
        <w:t>, le Bureau des droits de l</w:t>
      </w:r>
      <w:r>
        <w:rPr>
          <w:lang w:eastAsia="fr-FR"/>
        </w:rPr>
        <w:t>’</w:t>
      </w:r>
      <w:r w:rsidRPr="00C32859">
        <w:rPr>
          <w:lang w:eastAsia="fr-FR"/>
        </w:rPr>
        <w:t>homme, créé en 1999</w:t>
      </w:r>
      <w:r>
        <w:rPr>
          <w:lang w:eastAsia="fr-FR"/>
        </w:rPr>
        <w:t>,</w:t>
      </w:r>
      <w:r w:rsidRPr="00C32859">
        <w:rPr>
          <w:lang w:eastAsia="fr-FR"/>
        </w:rPr>
        <w:t xml:space="preserve"> est chargé de la politique de formation et d</w:t>
      </w:r>
      <w:r>
        <w:rPr>
          <w:lang w:eastAsia="fr-FR"/>
        </w:rPr>
        <w:t>’</w:t>
      </w:r>
      <w:r w:rsidRPr="00C32859">
        <w:rPr>
          <w:lang w:eastAsia="fr-FR"/>
        </w:rPr>
        <w:t>éducation de la Garda dans le domaine des droits de l</w:t>
      </w:r>
      <w:r>
        <w:rPr>
          <w:lang w:eastAsia="fr-FR"/>
        </w:rPr>
        <w:t xml:space="preserve">’homme. Il </w:t>
      </w:r>
      <w:r w:rsidRPr="00C32859">
        <w:rPr>
          <w:lang w:eastAsia="fr-FR"/>
        </w:rPr>
        <w:t xml:space="preserve">consulte </w:t>
      </w:r>
      <w:r>
        <w:rPr>
          <w:lang w:eastAsia="fr-FR"/>
        </w:rPr>
        <w:t>régulièrement l</w:t>
      </w:r>
      <w:r w:rsidRPr="00C32859">
        <w:rPr>
          <w:lang w:eastAsia="fr-FR"/>
        </w:rPr>
        <w:t xml:space="preserve">es ONG et </w:t>
      </w:r>
      <w:r>
        <w:rPr>
          <w:lang w:eastAsia="fr-FR"/>
        </w:rPr>
        <w:t>l</w:t>
      </w:r>
      <w:r w:rsidRPr="00C32859">
        <w:rPr>
          <w:lang w:eastAsia="fr-FR"/>
        </w:rPr>
        <w:t>es associations locales de tout le pays</w:t>
      </w:r>
      <w:r w:rsidRPr="00C32859">
        <w:rPr>
          <w:rFonts w:eastAsia="Calibri"/>
        </w:rPr>
        <w:t>. Le Bureau des droits de l</w:t>
      </w:r>
      <w:r>
        <w:rPr>
          <w:rFonts w:eastAsia="Calibri"/>
        </w:rPr>
        <w:t>’</w:t>
      </w:r>
      <w:r w:rsidRPr="00C32859">
        <w:rPr>
          <w:rFonts w:eastAsia="Calibri"/>
        </w:rPr>
        <w:t xml:space="preserve">homme assure également le secrétariat du Comité consultatif et stratégique </w:t>
      </w:r>
      <w:r>
        <w:rPr>
          <w:rFonts w:eastAsia="Calibri"/>
        </w:rPr>
        <w:t xml:space="preserve">pour </w:t>
      </w:r>
      <w:r w:rsidRPr="00C32859">
        <w:rPr>
          <w:rFonts w:eastAsia="Calibri"/>
        </w:rPr>
        <w:t>les droits de l</w:t>
      </w:r>
      <w:r>
        <w:rPr>
          <w:rFonts w:eastAsia="Calibri"/>
        </w:rPr>
        <w:t>’</w:t>
      </w:r>
      <w:r w:rsidRPr="00C32859">
        <w:rPr>
          <w:rFonts w:eastAsia="Calibri"/>
        </w:rPr>
        <w:t>homme de la Garda, dont l</w:t>
      </w:r>
      <w:r>
        <w:rPr>
          <w:rFonts w:eastAsia="Calibri"/>
        </w:rPr>
        <w:t>’</w:t>
      </w:r>
      <w:r w:rsidRPr="00C32859">
        <w:rPr>
          <w:rFonts w:eastAsia="Calibri"/>
        </w:rPr>
        <w:t>une des missions essentielles est d</w:t>
      </w:r>
      <w:r>
        <w:rPr>
          <w:rFonts w:eastAsia="Calibri"/>
        </w:rPr>
        <w:t xml:space="preserve">e diffuser </w:t>
      </w:r>
      <w:r w:rsidRPr="00C32859">
        <w:rPr>
          <w:rFonts w:eastAsia="Calibri"/>
        </w:rPr>
        <w:t>et d</w:t>
      </w:r>
      <w:r>
        <w:rPr>
          <w:rFonts w:eastAsia="Calibri"/>
        </w:rPr>
        <w:t xml:space="preserve">’intégrer </w:t>
      </w:r>
      <w:r w:rsidRPr="00C32859">
        <w:rPr>
          <w:rFonts w:eastAsia="Calibri"/>
        </w:rPr>
        <w:t>une culture de respect des droits de l</w:t>
      </w:r>
      <w:r>
        <w:rPr>
          <w:rFonts w:eastAsia="Calibri"/>
        </w:rPr>
        <w:t>’</w:t>
      </w:r>
      <w:r w:rsidRPr="00C32859">
        <w:rPr>
          <w:rFonts w:eastAsia="Calibri"/>
        </w:rPr>
        <w:t xml:space="preserve">homme </w:t>
      </w:r>
      <w:r>
        <w:rPr>
          <w:rFonts w:eastAsia="Calibri"/>
        </w:rPr>
        <w:t>dans</w:t>
      </w:r>
      <w:r w:rsidRPr="00C32859">
        <w:rPr>
          <w:rFonts w:eastAsia="Calibri"/>
        </w:rPr>
        <w:t xml:space="preserve"> la Garda.</w:t>
      </w:r>
    </w:p>
    <w:p w:rsidR="00934189" w:rsidRPr="00C32859" w:rsidRDefault="00934189" w:rsidP="00934189">
      <w:pPr>
        <w:pStyle w:val="ParNoG"/>
        <w:numPr>
          <w:ilvl w:val="0"/>
          <w:numId w:val="3"/>
        </w:numPr>
        <w:spacing w:line="220" w:lineRule="atLeast"/>
        <w:rPr>
          <w:rFonts w:eastAsia="Calibri"/>
        </w:rPr>
      </w:pPr>
      <w:r w:rsidRPr="00C32859">
        <w:rPr>
          <w:rFonts w:eastAsia="Calibri"/>
        </w:rPr>
        <w:t xml:space="preserve">Le Comité consultatif et stratégique </w:t>
      </w:r>
      <w:r>
        <w:rPr>
          <w:rFonts w:eastAsia="Calibri"/>
        </w:rPr>
        <w:t xml:space="preserve">pour </w:t>
      </w:r>
      <w:r w:rsidRPr="00C32859">
        <w:rPr>
          <w:rFonts w:eastAsia="Calibri"/>
        </w:rPr>
        <w:t>les droits de l</w:t>
      </w:r>
      <w:r>
        <w:rPr>
          <w:rFonts w:eastAsia="Calibri"/>
        </w:rPr>
        <w:t>’</w:t>
      </w:r>
      <w:r w:rsidRPr="00C32859">
        <w:rPr>
          <w:rFonts w:eastAsia="Calibri"/>
        </w:rPr>
        <w:t>homme est composé à la fois de représentants de l</w:t>
      </w:r>
      <w:r>
        <w:rPr>
          <w:rFonts w:eastAsia="Calibri"/>
        </w:rPr>
        <w:t>’</w:t>
      </w:r>
      <w:r w:rsidRPr="00C32859">
        <w:rPr>
          <w:rFonts w:eastAsia="Calibri"/>
        </w:rPr>
        <w:t>État et de défenseurs des droits de l</w:t>
      </w:r>
      <w:r>
        <w:rPr>
          <w:rFonts w:eastAsia="Calibri"/>
        </w:rPr>
        <w:t>’</w:t>
      </w:r>
      <w:r w:rsidRPr="00C32859">
        <w:rPr>
          <w:rFonts w:eastAsia="Calibri"/>
        </w:rPr>
        <w:t xml:space="preserve">homme issus de la société civile. </w:t>
      </w:r>
      <w:r>
        <w:rPr>
          <w:rFonts w:eastAsia="Calibri"/>
        </w:rPr>
        <w:t xml:space="preserve">Parmi les </w:t>
      </w:r>
      <w:r w:rsidRPr="00C32859">
        <w:rPr>
          <w:rFonts w:eastAsia="Calibri"/>
        </w:rPr>
        <w:t>représentants de l</w:t>
      </w:r>
      <w:r>
        <w:rPr>
          <w:rFonts w:eastAsia="Calibri"/>
        </w:rPr>
        <w:t>’</w:t>
      </w:r>
      <w:r w:rsidRPr="00C32859">
        <w:rPr>
          <w:rFonts w:eastAsia="Calibri"/>
        </w:rPr>
        <w:t xml:space="preserve">État </w:t>
      </w:r>
      <w:r>
        <w:rPr>
          <w:rFonts w:eastAsia="Calibri"/>
        </w:rPr>
        <w:t>figurent</w:t>
      </w:r>
      <w:r w:rsidRPr="00C32859">
        <w:rPr>
          <w:rFonts w:eastAsia="Calibri"/>
        </w:rPr>
        <w:t xml:space="preserve"> le Directeur adjoint de la Garda </w:t>
      </w:r>
      <w:proofErr w:type="spellStart"/>
      <w:r w:rsidRPr="00C32859">
        <w:rPr>
          <w:rFonts w:eastAsia="Calibri"/>
        </w:rPr>
        <w:t>Síochána</w:t>
      </w:r>
      <w:proofErr w:type="spellEnd"/>
      <w:r w:rsidRPr="00C32859">
        <w:rPr>
          <w:rFonts w:eastAsia="Calibri"/>
        </w:rPr>
        <w:t>, en charge de la gestion des ressources humaines (présidence)</w:t>
      </w:r>
      <w:r>
        <w:rPr>
          <w:rFonts w:eastAsia="Calibri"/>
        </w:rPr>
        <w:t>, les</w:t>
      </w:r>
      <w:r w:rsidRPr="00C32859">
        <w:rPr>
          <w:rFonts w:eastAsia="Calibri"/>
        </w:rPr>
        <w:t xml:space="preserve"> cadres </w:t>
      </w:r>
      <w:r>
        <w:rPr>
          <w:rFonts w:eastAsia="Calibri"/>
        </w:rPr>
        <w:t xml:space="preserve">supérieurs </w:t>
      </w:r>
      <w:r w:rsidRPr="00C32859">
        <w:rPr>
          <w:rFonts w:eastAsia="Calibri"/>
        </w:rPr>
        <w:t>de la Garda</w:t>
      </w:r>
      <w:r>
        <w:rPr>
          <w:rFonts w:eastAsia="Calibri"/>
        </w:rPr>
        <w:t>,</w:t>
      </w:r>
      <w:r w:rsidRPr="00C32859">
        <w:rPr>
          <w:rFonts w:eastAsia="Calibri"/>
        </w:rPr>
        <w:t xml:space="preserve"> des collaborateurs civils de la Garda</w:t>
      </w:r>
      <w:r>
        <w:rPr>
          <w:rFonts w:eastAsia="Calibri"/>
        </w:rPr>
        <w:t>,</w:t>
      </w:r>
      <w:r w:rsidRPr="00C32859">
        <w:rPr>
          <w:rFonts w:eastAsia="Calibri"/>
        </w:rPr>
        <w:t xml:space="preserve"> des cadres et un fonctionnaire du Ministère de la justice et de l</w:t>
      </w:r>
      <w:r>
        <w:rPr>
          <w:rFonts w:eastAsia="Calibri"/>
        </w:rPr>
        <w:t>’</w:t>
      </w:r>
      <w:r w:rsidRPr="00C32859">
        <w:rPr>
          <w:rFonts w:eastAsia="Calibri"/>
        </w:rPr>
        <w:t xml:space="preserve">égalité. Les représentants de la société civile comprennent </w:t>
      </w:r>
      <w:r>
        <w:rPr>
          <w:rFonts w:eastAsia="Calibri"/>
        </w:rPr>
        <w:t>d</w:t>
      </w:r>
      <w:r w:rsidRPr="00C32859">
        <w:rPr>
          <w:rFonts w:eastAsia="Calibri"/>
        </w:rPr>
        <w:t>es membres de</w:t>
      </w:r>
      <w:r>
        <w:rPr>
          <w:rFonts w:eastAsia="Calibri"/>
        </w:rPr>
        <w:t xml:space="preserve"> la </w:t>
      </w:r>
      <w:r w:rsidRPr="00C32859">
        <w:rPr>
          <w:rFonts w:eastAsia="Calibri"/>
        </w:rPr>
        <w:t>Commission irlandaise des droits de l</w:t>
      </w:r>
      <w:r>
        <w:rPr>
          <w:rFonts w:eastAsia="Calibri"/>
        </w:rPr>
        <w:t>’</w:t>
      </w:r>
      <w:r w:rsidRPr="00C32859">
        <w:rPr>
          <w:rFonts w:eastAsia="Calibri"/>
        </w:rPr>
        <w:t>homme</w:t>
      </w:r>
      <w:r>
        <w:rPr>
          <w:rFonts w:eastAsia="Calibri"/>
        </w:rPr>
        <w:t>, du</w:t>
      </w:r>
      <w:r w:rsidRPr="00C32859">
        <w:rPr>
          <w:rFonts w:eastAsia="Calibri"/>
        </w:rPr>
        <w:t xml:space="preserve"> Conseil irlandais pour les libertés civiles</w:t>
      </w:r>
      <w:r>
        <w:rPr>
          <w:rFonts w:eastAsia="Calibri"/>
        </w:rPr>
        <w:t xml:space="preserve">, du </w:t>
      </w:r>
      <w:r w:rsidRPr="00C32859">
        <w:rPr>
          <w:rFonts w:eastAsia="Calibri"/>
        </w:rPr>
        <w:t>Bureau de l</w:t>
      </w:r>
      <w:r>
        <w:rPr>
          <w:rFonts w:eastAsia="Calibri"/>
        </w:rPr>
        <w:t>’</w:t>
      </w:r>
      <w:r w:rsidRPr="00C32859">
        <w:rPr>
          <w:rFonts w:eastAsia="Calibri"/>
        </w:rPr>
        <w:t xml:space="preserve">égalité et </w:t>
      </w:r>
      <w:r>
        <w:rPr>
          <w:rFonts w:eastAsia="Calibri"/>
        </w:rPr>
        <w:t>d’</w:t>
      </w:r>
      <w:r w:rsidRPr="00C32859">
        <w:rPr>
          <w:rFonts w:eastAsia="Calibri"/>
        </w:rPr>
        <w:t>Amnesty International.</w:t>
      </w:r>
    </w:p>
    <w:p w:rsidR="00934189" w:rsidRPr="00C32859" w:rsidRDefault="00934189" w:rsidP="00934189">
      <w:pPr>
        <w:pStyle w:val="ParNoG"/>
        <w:keepNext/>
        <w:numPr>
          <w:ilvl w:val="0"/>
          <w:numId w:val="3"/>
        </w:numPr>
        <w:spacing w:line="220" w:lineRule="atLeast"/>
        <w:rPr>
          <w:rFonts w:eastAsia="Calibri"/>
        </w:rPr>
      </w:pPr>
      <w:r w:rsidRPr="00C32859">
        <w:rPr>
          <w:rFonts w:eastAsia="Calibri"/>
        </w:rPr>
        <w:t xml:space="preserve">Le Comité consultatif et stratégique </w:t>
      </w:r>
      <w:r>
        <w:rPr>
          <w:rFonts w:eastAsia="Calibri"/>
        </w:rPr>
        <w:t xml:space="preserve">pour </w:t>
      </w:r>
      <w:r w:rsidRPr="00C32859">
        <w:rPr>
          <w:rFonts w:eastAsia="Calibri"/>
        </w:rPr>
        <w:t>les droits de l</w:t>
      </w:r>
      <w:r>
        <w:rPr>
          <w:rFonts w:eastAsia="Calibri"/>
        </w:rPr>
        <w:t>’</w:t>
      </w:r>
      <w:r w:rsidRPr="00C32859">
        <w:rPr>
          <w:rFonts w:eastAsia="Calibri"/>
        </w:rPr>
        <w:t>homme est investi du mandat suivant:</w:t>
      </w:r>
    </w:p>
    <w:p w:rsidR="00934189" w:rsidRPr="00C32859" w:rsidRDefault="00934189" w:rsidP="00934189">
      <w:pPr>
        <w:pStyle w:val="SingleTxtG"/>
        <w:spacing w:line="220" w:lineRule="atLeast"/>
        <w:ind w:firstLine="567"/>
        <w:rPr>
          <w:rFonts w:eastAsia="Calibri"/>
        </w:rPr>
      </w:pPr>
      <w:r w:rsidRPr="00C32859">
        <w:rPr>
          <w:rFonts w:eastAsia="Calibri"/>
        </w:rPr>
        <w:t>a)</w:t>
      </w:r>
      <w:r w:rsidRPr="00C32859">
        <w:rPr>
          <w:rFonts w:eastAsia="Calibri"/>
        </w:rPr>
        <w:tab/>
        <w:t>Faire progresser la mise en œuvre des initiatives en faveur des droits de l</w:t>
      </w:r>
      <w:r>
        <w:rPr>
          <w:rFonts w:eastAsia="Calibri"/>
        </w:rPr>
        <w:t>’</w:t>
      </w:r>
      <w:r w:rsidRPr="00C32859">
        <w:rPr>
          <w:rFonts w:eastAsia="Calibri"/>
        </w:rPr>
        <w:t xml:space="preserve">homme pour </w:t>
      </w:r>
      <w:r>
        <w:rPr>
          <w:rFonts w:eastAsia="Calibri"/>
        </w:rPr>
        <w:t xml:space="preserve">favoriser un </w:t>
      </w:r>
      <w:r w:rsidRPr="00C32859">
        <w:rPr>
          <w:rFonts w:eastAsia="Calibri"/>
        </w:rPr>
        <w:t>changement</w:t>
      </w:r>
      <w:r>
        <w:rPr>
          <w:rFonts w:eastAsia="Calibri"/>
        </w:rPr>
        <w:t xml:space="preserve"> de </w:t>
      </w:r>
      <w:r w:rsidRPr="00C32859">
        <w:rPr>
          <w:rFonts w:eastAsia="Calibri"/>
        </w:rPr>
        <w:t xml:space="preserve">culture dans </w:t>
      </w:r>
      <w:r>
        <w:rPr>
          <w:rFonts w:eastAsia="Calibri"/>
        </w:rPr>
        <w:t>toute l’institution</w:t>
      </w:r>
      <w:r w:rsidRPr="00C32859">
        <w:rPr>
          <w:rFonts w:eastAsia="Calibri"/>
        </w:rPr>
        <w:t>;</w:t>
      </w:r>
    </w:p>
    <w:p w:rsidR="00934189" w:rsidRPr="00C32859" w:rsidRDefault="00934189" w:rsidP="00934189">
      <w:pPr>
        <w:pStyle w:val="SingleTxtG"/>
        <w:spacing w:line="220" w:lineRule="atLeast"/>
        <w:ind w:firstLine="567"/>
        <w:rPr>
          <w:rFonts w:eastAsia="Calibri"/>
        </w:rPr>
      </w:pPr>
      <w:r w:rsidRPr="00C32859">
        <w:rPr>
          <w:rFonts w:eastAsia="Calibri"/>
        </w:rPr>
        <w:t>b)</w:t>
      </w:r>
      <w:r w:rsidRPr="00C32859">
        <w:rPr>
          <w:rFonts w:eastAsia="Calibri"/>
        </w:rPr>
        <w:tab/>
        <w:t>Promouvoir les politiques et procédures relatives aux droits de l</w:t>
      </w:r>
      <w:r>
        <w:rPr>
          <w:rFonts w:eastAsia="Calibri"/>
        </w:rPr>
        <w:t>’</w:t>
      </w:r>
      <w:r w:rsidRPr="00C32859">
        <w:rPr>
          <w:rFonts w:eastAsia="Calibri"/>
        </w:rPr>
        <w:t>homme (à</w:t>
      </w:r>
      <w:r>
        <w:rPr>
          <w:rFonts w:eastAsia="Calibri"/>
        </w:rPr>
        <w:t> </w:t>
      </w:r>
      <w:r w:rsidRPr="00C32859">
        <w:rPr>
          <w:rFonts w:eastAsia="Calibri"/>
        </w:rPr>
        <w:t>l</w:t>
      </w:r>
      <w:r>
        <w:rPr>
          <w:rFonts w:eastAsia="Calibri"/>
        </w:rPr>
        <w:t>’</w:t>
      </w:r>
      <w:r w:rsidRPr="00C32859">
        <w:rPr>
          <w:rFonts w:eastAsia="Calibri"/>
        </w:rPr>
        <w:t>int</w:t>
      </w:r>
      <w:r>
        <w:rPr>
          <w:rFonts w:eastAsia="Calibri"/>
        </w:rPr>
        <w:t xml:space="preserve">érieur </w:t>
      </w:r>
      <w:r w:rsidRPr="00C32859">
        <w:rPr>
          <w:rFonts w:eastAsia="Calibri"/>
        </w:rPr>
        <w:t>et à l</w:t>
      </w:r>
      <w:r>
        <w:rPr>
          <w:rFonts w:eastAsia="Calibri"/>
        </w:rPr>
        <w:t>’</w:t>
      </w:r>
      <w:r w:rsidRPr="00C32859">
        <w:rPr>
          <w:rFonts w:eastAsia="Calibri"/>
        </w:rPr>
        <w:t>ext</w:t>
      </w:r>
      <w:r>
        <w:rPr>
          <w:rFonts w:eastAsia="Calibri"/>
        </w:rPr>
        <w:t>érieur</w:t>
      </w:r>
      <w:r w:rsidRPr="00C32859">
        <w:rPr>
          <w:rFonts w:eastAsia="Calibri"/>
        </w:rPr>
        <w:t>);</w:t>
      </w:r>
    </w:p>
    <w:p w:rsidR="00934189" w:rsidRPr="00C32859" w:rsidRDefault="00934189" w:rsidP="00934189">
      <w:pPr>
        <w:pStyle w:val="SingleTxtG"/>
        <w:spacing w:line="220" w:lineRule="atLeast"/>
        <w:ind w:firstLine="567"/>
        <w:rPr>
          <w:rFonts w:eastAsia="Calibri"/>
        </w:rPr>
      </w:pPr>
      <w:r w:rsidRPr="00C32859">
        <w:rPr>
          <w:rFonts w:eastAsia="Calibri"/>
        </w:rPr>
        <w:t>c)</w:t>
      </w:r>
      <w:r w:rsidRPr="00C32859">
        <w:rPr>
          <w:rFonts w:eastAsia="Calibri"/>
        </w:rPr>
        <w:tab/>
        <w:t xml:space="preserve">Faire en sorte que les services </w:t>
      </w:r>
      <w:r>
        <w:rPr>
          <w:rFonts w:eastAsia="Calibri"/>
        </w:rPr>
        <w:t xml:space="preserve">de police </w:t>
      </w:r>
      <w:r w:rsidRPr="00C32859">
        <w:rPr>
          <w:rFonts w:eastAsia="Calibri"/>
        </w:rPr>
        <w:t xml:space="preserve">soient </w:t>
      </w:r>
      <w:r>
        <w:rPr>
          <w:rFonts w:eastAsia="Calibri"/>
        </w:rPr>
        <w:t>fondés sur</w:t>
      </w:r>
      <w:r w:rsidRPr="00C32859">
        <w:rPr>
          <w:rFonts w:eastAsia="Calibri"/>
        </w:rPr>
        <w:t xml:space="preserve"> les meilleures pratiques en matière de droits de l</w:t>
      </w:r>
      <w:r>
        <w:rPr>
          <w:rFonts w:eastAsia="Calibri"/>
        </w:rPr>
        <w:t>’</w:t>
      </w:r>
      <w:r w:rsidRPr="00C32859">
        <w:rPr>
          <w:rFonts w:eastAsia="Calibri"/>
        </w:rPr>
        <w:t>homme.</w:t>
      </w:r>
    </w:p>
    <w:p w:rsidR="00934189" w:rsidRPr="00C32859" w:rsidRDefault="00934189" w:rsidP="00934189">
      <w:pPr>
        <w:pStyle w:val="ParNoG"/>
        <w:numPr>
          <w:ilvl w:val="0"/>
          <w:numId w:val="3"/>
        </w:numPr>
        <w:spacing w:line="220" w:lineRule="atLeast"/>
        <w:rPr>
          <w:rFonts w:eastAsia="Calibri"/>
        </w:rPr>
      </w:pPr>
      <w:r w:rsidRPr="00C32859">
        <w:rPr>
          <w:rFonts w:eastAsia="Calibri"/>
        </w:rPr>
        <w:t xml:space="preserve">Les membres de la Garda </w:t>
      </w:r>
      <w:proofErr w:type="spellStart"/>
      <w:r w:rsidRPr="00C32859">
        <w:rPr>
          <w:rFonts w:eastAsia="Calibri"/>
        </w:rPr>
        <w:t>Síochána</w:t>
      </w:r>
      <w:proofErr w:type="spellEnd"/>
      <w:r w:rsidRPr="00C32859">
        <w:rPr>
          <w:rFonts w:eastAsia="Calibri"/>
        </w:rPr>
        <w:t xml:space="preserve"> rattachés au Bureau national de l</w:t>
      </w:r>
      <w:r>
        <w:rPr>
          <w:rFonts w:eastAsia="Calibri"/>
        </w:rPr>
        <w:t>’</w:t>
      </w:r>
      <w:r w:rsidRPr="00C32859">
        <w:rPr>
          <w:rFonts w:eastAsia="Calibri"/>
        </w:rPr>
        <w:t>immigration de la Garda reçoivent une formation complémentaire adaptée à leur fonction d</w:t>
      </w:r>
      <w:r>
        <w:rPr>
          <w:rFonts w:eastAsia="Calibri"/>
        </w:rPr>
        <w:t>’</w:t>
      </w:r>
      <w:r w:rsidRPr="00C32859">
        <w:rPr>
          <w:rFonts w:eastAsia="Calibri"/>
        </w:rPr>
        <w:t>agents de l</w:t>
      </w:r>
      <w:r>
        <w:rPr>
          <w:rFonts w:eastAsia="Calibri"/>
        </w:rPr>
        <w:t>’</w:t>
      </w:r>
      <w:r w:rsidRPr="00C32859">
        <w:rPr>
          <w:rFonts w:eastAsia="Calibri"/>
        </w:rPr>
        <w:t>immigration. Les agents de l</w:t>
      </w:r>
      <w:r>
        <w:rPr>
          <w:rFonts w:eastAsia="Calibri"/>
        </w:rPr>
        <w:t>’</w:t>
      </w:r>
      <w:r w:rsidRPr="00C32859">
        <w:rPr>
          <w:rFonts w:eastAsia="Calibri"/>
        </w:rPr>
        <w:t>immigration civils du Service irlandais de la naturalisation et de l</w:t>
      </w:r>
      <w:r>
        <w:rPr>
          <w:rFonts w:eastAsia="Calibri"/>
        </w:rPr>
        <w:t>’</w:t>
      </w:r>
      <w:r w:rsidRPr="00C32859">
        <w:rPr>
          <w:rFonts w:eastAsia="Calibri"/>
        </w:rPr>
        <w:t xml:space="preserve">immigration </w:t>
      </w:r>
      <w:r>
        <w:rPr>
          <w:rFonts w:eastAsia="Calibri"/>
        </w:rPr>
        <w:t>nommés</w:t>
      </w:r>
      <w:r w:rsidRPr="00C32859">
        <w:rPr>
          <w:rFonts w:eastAsia="Calibri"/>
        </w:rPr>
        <w:t xml:space="preserve"> aux </w:t>
      </w:r>
      <w:r>
        <w:rPr>
          <w:rFonts w:eastAsia="Calibri"/>
        </w:rPr>
        <w:t xml:space="preserve">postes de la </w:t>
      </w:r>
      <w:r w:rsidRPr="00C32859">
        <w:rPr>
          <w:rFonts w:eastAsia="Calibri"/>
        </w:rPr>
        <w:t xml:space="preserve">première ligne de </w:t>
      </w:r>
      <w:r>
        <w:rPr>
          <w:rFonts w:eastAsia="Calibri"/>
        </w:rPr>
        <w:t xml:space="preserve">contrôle de </w:t>
      </w:r>
      <w:r w:rsidRPr="00C32859">
        <w:rPr>
          <w:rFonts w:eastAsia="Calibri"/>
        </w:rPr>
        <w:t>l</w:t>
      </w:r>
      <w:r>
        <w:rPr>
          <w:rFonts w:eastAsia="Calibri"/>
        </w:rPr>
        <w:t>’</w:t>
      </w:r>
      <w:r w:rsidRPr="00C32859">
        <w:rPr>
          <w:rFonts w:eastAsia="Calibri"/>
        </w:rPr>
        <w:t xml:space="preserve">immigration bénéficient </w:t>
      </w:r>
      <w:r>
        <w:rPr>
          <w:rFonts w:eastAsia="Calibri"/>
        </w:rPr>
        <w:t xml:space="preserve">également </w:t>
      </w:r>
      <w:r w:rsidRPr="00C32859">
        <w:rPr>
          <w:rFonts w:eastAsia="Calibri"/>
        </w:rPr>
        <w:t>d</w:t>
      </w:r>
      <w:r>
        <w:rPr>
          <w:rFonts w:eastAsia="Calibri"/>
        </w:rPr>
        <w:t>’</w:t>
      </w:r>
      <w:r w:rsidRPr="00C32859">
        <w:rPr>
          <w:rFonts w:eastAsia="Calibri"/>
        </w:rPr>
        <w:t>une formation aux droits de l</w:t>
      </w:r>
      <w:r>
        <w:rPr>
          <w:rFonts w:eastAsia="Calibri"/>
        </w:rPr>
        <w:t>’</w:t>
      </w:r>
      <w:r w:rsidRPr="00C32859">
        <w:rPr>
          <w:rFonts w:eastAsia="Calibri"/>
        </w:rPr>
        <w:t>homme</w:t>
      </w:r>
      <w:r>
        <w:rPr>
          <w:rFonts w:eastAsia="Calibri"/>
        </w:rPr>
        <w:t xml:space="preserve"> appropriée</w:t>
      </w:r>
      <w:r w:rsidRPr="00C32859">
        <w:rPr>
          <w:rFonts w:eastAsia="Calibri"/>
        </w:rPr>
        <w:t>. Le programme de formation couvre des questions telles que les mécanismes internationaux des droits de l</w:t>
      </w:r>
      <w:r>
        <w:rPr>
          <w:rFonts w:eastAsia="Calibri"/>
        </w:rPr>
        <w:t>’</w:t>
      </w:r>
      <w:r w:rsidRPr="00C32859">
        <w:rPr>
          <w:rFonts w:eastAsia="Calibri"/>
        </w:rPr>
        <w:t>homme, la traite des personnes et l</w:t>
      </w:r>
      <w:r>
        <w:rPr>
          <w:rFonts w:eastAsia="Calibri"/>
        </w:rPr>
        <w:t>’</w:t>
      </w:r>
      <w:r w:rsidRPr="00C32859">
        <w:rPr>
          <w:rFonts w:eastAsia="Calibri"/>
        </w:rPr>
        <w:t>acquisition de compétences culturelles.</w:t>
      </w:r>
    </w:p>
    <w:p w:rsidR="00934189" w:rsidRPr="00C32859" w:rsidRDefault="00934189" w:rsidP="00934189">
      <w:pPr>
        <w:pStyle w:val="ParNoG"/>
        <w:numPr>
          <w:ilvl w:val="0"/>
          <w:numId w:val="3"/>
        </w:numPr>
        <w:spacing w:line="220" w:lineRule="atLeast"/>
        <w:rPr>
          <w:rFonts w:eastAsia="Calibri"/>
        </w:rPr>
      </w:pPr>
      <w:r w:rsidRPr="00C32859">
        <w:rPr>
          <w:rFonts w:eastAsia="Calibri"/>
        </w:rPr>
        <w:t>Le programme d</w:t>
      </w:r>
      <w:r>
        <w:rPr>
          <w:rFonts w:eastAsia="Calibri"/>
        </w:rPr>
        <w:t>’</w:t>
      </w:r>
      <w:r w:rsidRPr="00C32859">
        <w:rPr>
          <w:rFonts w:eastAsia="Calibri"/>
        </w:rPr>
        <w:t>assistance de l</w:t>
      </w:r>
      <w:r>
        <w:rPr>
          <w:rFonts w:eastAsia="Calibri"/>
        </w:rPr>
        <w:t>’</w:t>
      </w:r>
      <w:r w:rsidRPr="00C32859">
        <w:rPr>
          <w:rFonts w:eastAsia="Calibri"/>
        </w:rPr>
        <w:t xml:space="preserve">Irlande aux pays étrangers (Irish </w:t>
      </w:r>
      <w:proofErr w:type="spellStart"/>
      <w:r w:rsidRPr="00C32859">
        <w:rPr>
          <w:rFonts w:eastAsia="Calibri"/>
        </w:rPr>
        <w:t>Aid</w:t>
      </w:r>
      <w:proofErr w:type="spellEnd"/>
      <w:r w:rsidRPr="00C32859">
        <w:rPr>
          <w:rFonts w:eastAsia="Calibri"/>
        </w:rPr>
        <w:t>) met beaucoup l</w:t>
      </w:r>
      <w:r>
        <w:rPr>
          <w:rFonts w:eastAsia="Calibri"/>
        </w:rPr>
        <w:t>’</w:t>
      </w:r>
      <w:r w:rsidRPr="00C32859">
        <w:rPr>
          <w:rFonts w:eastAsia="Calibri"/>
        </w:rPr>
        <w:t xml:space="preserve">accent sur la mobilisation de la population </w:t>
      </w:r>
      <w:r>
        <w:rPr>
          <w:rFonts w:eastAsia="Calibri"/>
        </w:rPr>
        <w:t xml:space="preserve">en faveur du </w:t>
      </w:r>
      <w:r w:rsidRPr="00C32859">
        <w:rPr>
          <w:rFonts w:eastAsia="Calibri"/>
        </w:rPr>
        <w:t xml:space="preserve">développement et </w:t>
      </w:r>
      <w:r>
        <w:rPr>
          <w:rFonts w:eastAsia="Calibri"/>
        </w:rPr>
        <w:t>d</w:t>
      </w:r>
      <w:r w:rsidRPr="00C32859">
        <w:rPr>
          <w:rFonts w:eastAsia="Calibri"/>
        </w:rPr>
        <w:t>es droits de l</w:t>
      </w:r>
      <w:r>
        <w:rPr>
          <w:rFonts w:eastAsia="Calibri"/>
        </w:rPr>
        <w:t>’</w:t>
      </w:r>
      <w:r w:rsidRPr="00C32859">
        <w:rPr>
          <w:rFonts w:eastAsia="Calibri"/>
        </w:rPr>
        <w:t>homme</w:t>
      </w:r>
      <w:r>
        <w:rPr>
          <w:rFonts w:eastAsia="Calibri"/>
        </w:rPr>
        <w:t>. L</w:t>
      </w:r>
      <w:r w:rsidRPr="00C32859">
        <w:rPr>
          <w:rFonts w:eastAsia="Calibri"/>
        </w:rPr>
        <w:t xml:space="preserve">es actions </w:t>
      </w:r>
      <w:r>
        <w:rPr>
          <w:rFonts w:eastAsia="Calibri"/>
        </w:rPr>
        <w:t xml:space="preserve">menées </w:t>
      </w:r>
      <w:r w:rsidRPr="00C32859">
        <w:rPr>
          <w:rFonts w:eastAsia="Calibri"/>
        </w:rPr>
        <w:t>dans l</w:t>
      </w:r>
      <w:r>
        <w:rPr>
          <w:rFonts w:eastAsia="Calibri"/>
        </w:rPr>
        <w:t>’</w:t>
      </w:r>
      <w:r w:rsidRPr="00C32859">
        <w:rPr>
          <w:rFonts w:eastAsia="Calibri"/>
        </w:rPr>
        <w:t>enseignement primaire et secondaire, mais aussi dans le secteur de l</w:t>
      </w:r>
      <w:r>
        <w:rPr>
          <w:rFonts w:eastAsia="Calibri"/>
        </w:rPr>
        <w:t>’</w:t>
      </w:r>
      <w:r w:rsidRPr="00C32859">
        <w:rPr>
          <w:rFonts w:eastAsia="Calibri"/>
        </w:rPr>
        <w:t>éducation informelle</w:t>
      </w:r>
      <w:r>
        <w:rPr>
          <w:rFonts w:eastAsia="Calibri"/>
        </w:rPr>
        <w:t xml:space="preserve">, y ont une large place. </w:t>
      </w:r>
      <w:r w:rsidRPr="00C32859">
        <w:rPr>
          <w:rFonts w:eastAsia="Calibri"/>
        </w:rPr>
        <w:t xml:space="preserve">Irish </w:t>
      </w:r>
      <w:proofErr w:type="spellStart"/>
      <w:r w:rsidRPr="00C32859">
        <w:rPr>
          <w:rFonts w:eastAsia="Calibri"/>
        </w:rPr>
        <w:t>Aid</w:t>
      </w:r>
      <w:proofErr w:type="spellEnd"/>
      <w:r w:rsidRPr="00C32859">
        <w:rPr>
          <w:rFonts w:eastAsia="Calibri"/>
        </w:rPr>
        <w:t xml:space="preserve"> </w:t>
      </w:r>
      <w:r>
        <w:rPr>
          <w:rFonts w:eastAsia="Calibri"/>
        </w:rPr>
        <w:t xml:space="preserve">est en outre associé </w:t>
      </w:r>
      <w:r w:rsidRPr="00C32859">
        <w:rPr>
          <w:rFonts w:eastAsia="Calibri"/>
        </w:rPr>
        <w:t>à diverses activités d</w:t>
      </w:r>
      <w:r>
        <w:rPr>
          <w:rFonts w:eastAsia="Calibri"/>
        </w:rPr>
        <w:t>’</w:t>
      </w:r>
      <w:r w:rsidRPr="00C32859">
        <w:rPr>
          <w:rFonts w:eastAsia="Calibri"/>
        </w:rPr>
        <w:t>information et de communication par l</w:t>
      </w:r>
      <w:r>
        <w:rPr>
          <w:rFonts w:eastAsia="Calibri"/>
        </w:rPr>
        <w:t>’</w:t>
      </w:r>
      <w:r w:rsidRPr="00C32859">
        <w:rPr>
          <w:rFonts w:eastAsia="Calibri"/>
        </w:rPr>
        <w:t>intermédiaire d</w:t>
      </w:r>
      <w:r>
        <w:rPr>
          <w:rFonts w:eastAsia="Calibri"/>
        </w:rPr>
        <w:t xml:space="preserve">e son </w:t>
      </w:r>
      <w:r w:rsidRPr="00C32859">
        <w:rPr>
          <w:rFonts w:eastAsia="Calibri"/>
        </w:rPr>
        <w:t>Centre d</w:t>
      </w:r>
      <w:r>
        <w:rPr>
          <w:rFonts w:eastAsia="Calibri"/>
        </w:rPr>
        <w:t>’</w:t>
      </w:r>
      <w:r w:rsidRPr="00C32859">
        <w:rPr>
          <w:rFonts w:eastAsia="Calibri"/>
        </w:rPr>
        <w:t xml:space="preserve">information et de bénévolat </w:t>
      </w:r>
      <w:r>
        <w:rPr>
          <w:rFonts w:eastAsia="Calibri"/>
        </w:rPr>
        <w:t>situé</w:t>
      </w:r>
      <w:r w:rsidRPr="00C32859">
        <w:rPr>
          <w:rFonts w:eastAsia="Calibri"/>
        </w:rPr>
        <w:t xml:space="preserve"> en plein cœur de Dublin.</w:t>
      </w:r>
    </w:p>
    <w:p w:rsidR="00934189" w:rsidRPr="00C32859" w:rsidRDefault="00934189" w:rsidP="00934189">
      <w:pPr>
        <w:pStyle w:val="H23G"/>
        <w:rPr>
          <w:rFonts w:eastAsia="Calibri"/>
        </w:rPr>
      </w:pPr>
      <w:r w:rsidRPr="00C32859">
        <w:rPr>
          <w:rFonts w:eastAsia="Calibri"/>
        </w:rPr>
        <w:tab/>
      </w:r>
      <w:r w:rsidRPr="00C32859">
        <w:rPr>
          <w:rFonts w:eastAsia="Calibri"/>
        </w:rPr>
        <w:tab/>
        <w:t>Action de sensibilisation aux droits de l</w:t>
      </w:r>
      <w:r>
        <w:rPr>
          <w:rFonts w:eastAsia="Calibri"/>
        </w:rPr>
        <w:t>’</w:t>
      </w:r>
      <w:r w:rsidRPr="00C32859">
        <w:rPr>
          <w:rFonts w:eastAsia="Calibri"/>
        </w:rPr>
        <w:t>homme au moyen de programmes éducatifs</w:t>
      </w:r>
      <w:r>
        <w:rPr>
          <w:rFonts w:eastAsia="Calibri"/>
        </w:rPr>
        <w:br/>
      </w:r>
      <w:r w:rsidRPr="00C32859">
        <w:rPr>
          <w:rFonts w:eastAsia="Calibri"/>
        </w:rPr>
        <w:t>et par la diffusion d</w:t>
      </w:r>
      <w:r>
        <w:rPr>
          <w:rFonts w:eastAsia="Calibri"/>
        </w:rPr>
        <w:t>’</w:t>
      </w:r>
      <w:r w:rsidRPr="00C32859">
        <w:rPr>
          <w:rFonts w:eastAsia="Calibri"/>
        </w:rPr>
        <w:t>informations avec le soutien des pouvoirs publics</w:t>
      </w:r>
    </w:p>
    <w:p w:rsidR="00934189" w:rsidRPr="00C32859" w:rsidRDefault="00934189" w:rsidP="00934189">
      <w:pPr>
        <w:pStyle w:val="ParNoG"/>
        <w:numPr>
          <w:ilvl w:val="0"/>
          <w:numId w:val="3"/>
        </w:numPr>
        <w:rPr>
          <w:rFonts w:eastAsia="Calibri"/>
        </w:rPr>
      </w:pPr>
      <w:r w:rsidRPr="00C32859">
        <w:rPr>
          <w:rFonts w:eastAsia="Calibri"/>
        </w:rPr>
        <w:t>Les questions relatives aux droits de l</w:t>
      </w:r>
      <w:r>
        <w:rPr>
          <w:rFonts w:eastAsia="Calibri"/>
        </w:rPr>
        <w:t>’</w:t>
      </w:r>
      <w:r w:rsidRPr="00C32859">
        <w:rPr>
          <w:rFonts w:eastAsia="Calibri"/>
        </w:rPr>
        <w:t>homme sont abordées aux n</w:t>
      </w:r>
      <w:r>
        <w:rPr>
          <w:rFonts w:eastAsia="Calibri"/>
        </w:rPr>
        <w:t xml:space="preserve">iveaux primaire et </w:t>
      </w:r>
      <w:proofErr w:type="spellStart"/>
      <w:r>
        <w:rPr>
          <w:rFonts w:eastAsia="Calibri"/>
        </w:rPr>
        <w:t>postprimaire</w:t>
      </w:r>
      <w:proofErr w:type="spellEnd"/>
      <w:r>
        <w:rPr>
          <w:rFonts w:eastAsia="Calibri"/>
        </w:rPr>
        <w:t xml:space="preserve">. Il existe également des </w:t>
      </w:r>
      <w:r w:rsidRPr="00C32859">
        <w:rPr>
          <w:rFonts w:eastAsia="Calibri"/>
        </w:rPr>
        <w:t>programmes sur les droits de l</w:t>
      </w:r>
      <w:r>
        <w:rPr>
          <w:rFonts w:eastAsia="Calibri"/>
        </w:rPr>
        <w:t>’</w:t>
      </w:r>
      <w:r w:rsidRPr="00C32859">
        <w:rPr>
          <w:rFonts w:eastAsia="Calibri"/>
        </w:rPr>
        <w:t>homme</w:t>
      </w:r>
      <w:r>
        <w:rPr>
          <w:rFonts w:eastAsia="Calibri"/>
        </w:rPr>
        <w:t xml:space="preserve"> dans </w:t>
      </w:r>
      <w:r w:rsidRPr="00C32859">
        <w:rPr>
          <w:rFonts w:eastAsia="Calibri"/>
        </w:rPr>
        <w:t>un certain nombre d</w:t>
      </w:r>
      <w:r>
        <w:rPr>
          <w:rFonts w:eastAsia="Calibri"/>
        </w:rPr>
        <w:t>’</w:t>
      </w:r>
      <w:r w:rsidRPr="00C32859">
        <w:rPr>
          <w:rFonts w:eastAsia="Calibri"/>
        </w:rPr>
        <w:t>établissements d</w:t>
      </w:r>
      <w:r>
        <w:rPr>
          <w:rFonts w:eastAsia="Calibri"/>
        </w:rPr>
        <w:t>’</w:t>
      </w:r>
      <w:r w:rsidRPr="00C32859">
        <w:rPr>
          <w:rFonts w:eastAsia="Calibri"/>
        </w:rPr>
        <w:t>enseignement supérieur.</w:t>
      </w:r>
    </w:p>
    <w:p w:rsidR="00934189" w:rsidRPr="00992278" w:rsidRDefault="00934189" w:rsidP="00934189">
      <w:pPr>
        <w:pStyle w:val="ParNoG"/>
        <w:numPr>
          <w:ilvl w:val="0"/>
          <w:numId w:val="3"/>
        </w:numPr>
        <w:rPr>
          <w:spacing w:val="-3"/>
        </w:rPr>
      </w:pPr>
      <w:r w:rsidRPr="00992278">
        <w:rPr>
          <w:spacing w:val="-3"/>
        </w:rPr>
        <w:t>Au niveau primaire, les droits de l’homme peuvent s’inscrire dans divers éléments du programme scolaire, qui est enseigné selon une approche intégrée. L’accent est mis principalement sur l’éducation sociale, personnelle et sanitaire. L’éducation civique constitue un volet essentiel de cette matière obligatoire, de l’école maternelle à la fin de l’école primaire.</w:t>
      </w:r>
    </w:p>
    <w:p w:rsidR="00934189" w:rsidRPr="00AB689F" w:rsidRDefault="00934189" w:rsidP="00934189">
      <w:pPr>
        <w:pStyle w:val="ParNoG"/>
        <w:numPr>
          <w:ilvl w:val="0"/>
          <w:numId w:val="3"/>
        </w:numPr>
      </w:pPr>
      <w:r w:rsidRPr="00AB689F">
        <w:t>Il convient d</w:t>
      </w:r>
      <w:r>
        <w:t>’</w:t>
      </w:r>
      <w:r w:rsidRPr="00AB689F">
        <w:t>ajouter que le Ministère de l</w:t>
      </w:r>
      <w:r>
        <w:t>’</w:t>
      </w:r>
      <w:r w:rsidRPr="00AB689F">
        <w:t>éducation et de la formation a travaillé avec un large éventail de partenaires à l</w:t>
      </w:r>
      <w:r>
        <w:t>’</w:t>
      </w:r>
      <w:r w:rsidRPr="00AB689F">
        <w:t>Initiative transfrontière d</w:t>
      </w:r>
      <w:r>
        <w:t>’</w:t>
      </w:r>
      <w:r w:rsidRPr="00AB689F">
        <w:t>éducation relative aux droits de l</w:t>
      </w:r>
      <w:r>
        <w:t>’</w:t>
      </w:r>
      <w:r w:rsidRPr="00AB689F">
        <w:t>homme dans l</w:t>
      </w:r>
      <w:r>
        <w:t>’</w:t>
      </w:r>
      <w:r w:rsidRPr="00AB689F">
        <w:t>enseignement primaire (intitulée «Lift Off») avec l</w:t>
      </w:r>
      <w:r>
        <w:t>’</w:t>
      </w:r>
      <w:r w:rsidRPr="00AB689F">
        <w:t>Irlande du Nord. Le projet est une entreprise menée en commun par Amnesty International (sections du Royaume-Uni et de l</w:t>
      </w:r>
      <w:r>
        <w:t>’</w:t>
      </w:r>
      <w:r w:rsidRPr="00AB689F">
        <w:t>Irlande), l</w:t>
      </w:r>
      <w:r>
        <w:t>’</w:t>
      </w:r>
      <w:r w:rsidRPr="00AB689F">
        <w:t>Organisation nationale irlandaise des enseignants (INTO), le Syndicat des enseignants de l</w:t>
      </w:r>
      <w:r>
        <w:t>’</w:t>
      </w:r>
      <w:r w:rsidRPr="00AB689F">
        <w:t xml:space="preserve">Irlande du Nord et </w:t>
      </w:r>
      <w:proofErr w:type="spellStart"/>
      <w:r w:rsidRPr="00AB689F">
        <w:t>Education</w:t>
      </w:r>
      <w:proofErr w:type="spellEnd"/>
      <w:r w:rsidRPr="00AB689F">
        <w:t xml:space="preserve"> International, ainsi que par des représentants des Ministères de l</w:t>
      </w:r>
      <w:r>
        <w:t>’</w:t>
      </w:r>
      <w:r w:rsidRPr="00AB689F">
        <w:t>éducation et des organismes chargés des programmes à la fois au Nord et au Sud. Cette initiative a pour but principal de favoriser le développement de la culture des droits de l</w:t>
      </w:r>
      <w:r>
        <w:t>’</w:t>
      </w:r>
      <w:r w:rsidRPr="00AB689F">
        <w:t>homme sur l</w:t>
      </w:r>
      <w:r>
        <w:t>’</w:t>
      </w:r>
      <w:r w:rsidRPr="00AB689F">
        <w:t>île en contribuant à l</w:t>
      </w:r>
      <w:r>
        <w:t>’</w:t>
      </w:r>
      <w:r w:rsidRPr="00AB689F">
        <w:t>intégration de l</w:t>
      </w:r>
      <w:r>
        <w:t>’</w:t>
      </w:r>
      <w:r w:rsidRPr="00AB689F">
        <w:t>éducation relative aux droits de l</w:t>
      </w:r>
      <w:r>
        <w:t>’</w:t>
      </w:r>
      <w:r w:rsidRPr="00AB689F">
        <w:t>homme dans les systèmes d</w:t>
      </w:r>
      <w:r>
        <w:t>’</w:t>
      </w:r>
      <w:r w:rsidRPr="00AB689F">
        <w:t>éducation primaire de l</w:t>
      </w:r>
      <w:r>
        <w:t>’</w:t>
      </w:r>
      <w:r w:rsidRPr="00AB689F">
        <w:t>Irlande et de l</w:t>
      </w:r>
      <w:r>
        <w:t>’</w:t>
      </w:r>
      <w:r w:rsidRPr="00AB689F">
        <w:t>Irlande du Nord.</w:t>
      </w:r>
    </w:p>
    <w:p w:rsidR="00934189" w:rsidRPr="00AB689F" w:rsidRDefault="00934189" w:rsidP="00934189">
      <w:pPr>
        <w:pStyle w:val="ParNoG"/>
        <w:numPr>
          <w:ilvl w:val="0"/>
          <w:numId w:val="3"/>
        </w:numPr>
      </w:pPr>
      <w:r w:rsidRPr="00AB689F">
        <w:t>Après le primaire, des connaissances en matière de droits de l</w:t>
      </w:r>
      <w:r>
        <w:t>’</w:t>
      </w:r>
      <w:r w:rsidRPr="00AB689F">
        <w:t>homme peuvent également être acquises à travers différentes matières du programme scolaire, le plus souvent dans des domaines tels que l</w:t>
      </w:r>
      <w:r>
        <w:t>’</w:t>
      </w:r>
      <w:r w:rsidRPr="00AB689F">
        <w:t>éducation sociale, personnelle et sanitaire, l</w:t>
      </w:r>
      <w:r>
        <w:t>’</w:t>
      </w:r>
      <w:r w:rsidRPr="00AB689F">
        <w:t>histoire, la géographie, les études de gestion et l</w:t>
      </w:r>
      <w:r>
        <w:t>’</w:t>
      </w:r>
      <w:r w:rsidRPr="00AB689F">
        <w:t>éducation civique, sociale et politique. L</w:t>
      </w:r>
      <w:r>
        <w:t>’</w:t>
      </w:r>
      <w:r w:rsidRPr="00AB689F">
        <w:t>éducation civique, sociale et politique est actuellement une matière soumise à un examen et inscrite au programme de base de l</w:t>
      </w:r>
      <w:r>
        <w:t>’</w:t>
      </w:r>
      <w:r w:rsidRPr="00AB689F">
        <w:t>enseignement secondaire. Elle vise à inculquer aux étudiants les sept notions essentielles que sont la démocratie, les droits et les responsabilités, la dignité humaine, l</w:t>
      </w:r>
      <w:r>
        <w:t>’</w:t>
      </w:r>
      <w:r w:rsidRPr="00AB689F">
        <w:t>interdépendance, le développement, le droit et la gestion.</w:t>
      </w:r>
    </w:p>
    <w:p w:rsidR="00934189" w:rsidRPr="00AB689F" w:rsidRDefault="00934189" w:rsidP="00934189">
      <w:pPr>
        <w:pStyle w:val="ParNoG"/>
        <w:numPr>
          <w:ilvl w:val="0"/>
          <w:numId w:val="3"/>
        </w:numPr>
      </w:pPr>
      <w:r w:rsidRPr="00AB689F">
        <w:t>Dans le nouveau Cadre du premier cycle de l</w:t>
      </w:r>
      <w:r>
        <w:t>’</w:t>
      </w:r>
      <w:r w:rsidRPr="00AB689F">
        <w:t>enseignement secondaire, publié en octobre 2012, l</w:t>
      </w:r>
      <w:r>
        <w:t>’</w:t>
      </w:r>
      <w:r w:rsidRPr="00AB689F">
        <w:t>enseignement sur lequel repose ce cycle est décrit à travers 24 Principes de l</w:t>
      </w:r>
      <w:r>
        <w:t>’</w:t>
      </w:r>
      <w:r w:rsidRPr="00AB689F">
        <w:t>éducation. L</w:t>
      </w:r>
      <w:r>
        <w:t>’</w:t>
      </w:r>
      <w:r w:rsidRPr="00AB689F">
        <w:t>un de ces principes veut qu</w:t>
      </w:r>
      <w:r>
        <w:t>’</w:t>
      </w:r>
      <w:r w:rsidRPr="00AB689F">
        <w:t>à la fin du premier cycle, tous les étudiants «apprécient ce que signifie le fait d</w:t>
      </w:r>
      <w:r>
        <w:t>’</w:t>
      </w:r>
      <w:r w:rsidRPr="00AB689F">
        <w:t>être un citoyen actif, doté de droits et de responsabilités au niveau local ou à un niveau plus large». Parmi les principes du Cadre figure</w:t>
      </w:r>
      <w:r>
        <w:t>nt en outre l’éducation pour tous</w:t>
      </w:r>
      <w:r w:rsidRPr="00AB689F">
        <w:t xml:space="preserve"> et la compétence essentielle du travail avec autrui, qui implique la capacité de régler les conflits, de coopérer, de respecter les différences et de contribuer à l</w:t>
      </w:r>
      <w:r>
        <w:t>’</w:t>
      </w:r>
      <w:r w:rsidRPr="00AB689F">
        <w:t>édification d</w:t>
      </w:r>
      <w:r>
        <w:t>’</w:t>
      </w:r>
      <w:r w:rsidRPr="00AB689F">
        <w:t>un monde meilleur. Tous ces éléments constituent des compétences indispensables pour comprendre et connaître les droits de l</w:t>
      </w:r>
      <w:r>
        <w:t>’</w:t>
      </w:r>
      <w:r w:rsidRPr="00AB689F">
        <w:t>homme. Le lancement du nouveau Cadre se fera progressivement à compter de septembre 2014. Un nouveau cours d</w:t>
      </w:r>
      <w:r>
        <w:t>’</w:t>
      </w:r>
      <w:r w:rsidRPr="00AB689F">
        <w:t>éducation civique, sociale et politique de courte durée sera proposé dans les écoles à partir de septembre 2014.</w:t>
      </w:r>
    </w:p>
    <w:p w:rsidR="00934189" w:rsidRPr="00AB689F" w:rsidRDefault="00934189" w:rsidP="00934189">
      <w:pPr>
        <w:pStyle w:val="ParNoG"/>
        <w:numPr>
          <w:ilvl w:val="0"/>
          <w:numId w:val="3"/>
        </w:numPr>
      </w:pPr>
      <w:r w:rsidRPr="00AB689F">
        <w:t>Un nouveau Plan d</w:t>
      </w:r>
      <w:r>
        <w:t>’</w:t>
      </w:r>
      <w:r w:rsidRPr="00AB689F">
        <w:t>action sur les brimades a été lancé en janvier 2013 par le Ministre de l</w:t>
      </w:r>
      <w:r>
        <w:t>’</w:t>
      </w:r>
      <w:r w:rsidRPr="00AB689F">
        <w:t>éducation et de la formation et le Ministre de l</w:t>
      </w:r>
      <w:r>
        <w:t>’</w:t>
      </w:r>
      <w:r w:rsidRPr="00AB689F">
        <w:t>enfance et de la jeunesse. I</w:t>
      </w:r>
      <w:r>
        <w:t>l </w:t>
      </w:r>
      <w:r w:rsidRPr="00AB689F">
        <w:t>prévoit 12 mesures pour prévenir les brimades et y faire face dans l</w:t>
      </w:r>
      <w:r>
        <w:t>’</w:t>
      </w:r>
      <w:r w:rsidRPr="00AB689F">
        <w:t>enseignement primaire et secondaire. Il vise également à promouvoir le respect de la diversité et l</w:t>
      </w:r>
      <w:r>
        <w:t>’</w:t>
      </w:r>
      <w:r w:rsidRPr="00AB689F">
        <w:t>ouverture dans les écoles et les communautés irlandaises.</w:t>
      </w:r>
    </w:p>
    <w:p w:rsidR="00934189" w:rsidRPr="00AB689F" w:rsidRDefault="00934189" w:rsidP="00934189">
      <w:pPr>
        <w:pStyle w:val="ParNoG"/>
        <w:numPr>
          <w:ilvl w:val="0"/>
          <w:numId w:val="3"/>
        </w:numPr>
        <w:rPr>
          <w:b/>
        </w:rPr>
      </w:pPr>
      <w:r w:rsidRPr="00AB689F">
        <w:t>Le Plan d</w:t>
      </w:r>
      <w:r>
        <w:t>’</w:t>
      </w:r>
      <w:r w:rsidRPr="00AB689F">
        <w:t xml:space="preserve">action intitulé </w:t>
      </w:r>
      <w:proofErr w:type="spellStart"/>
      <w:r w:rsidRPr="00AB689F">
        <w:t>Delivering</w:t>
      </w:r>
      <w:proofErr w:type="spellEnd"/>
      <w:r w:rsidRPr="00AB689F">
        <w:t xml:space="preserve"> </w:t>
      </w:r>
      <w:proofErr w:type="spellStart"/>
      <w:r w:rsidRPr="00AB689F">
        <w:t>Equality</w:t>
      </w:r>
      <w:proofErr w:type="spellEnd"/>
      <w:r w:rsidRPr="00AB689F">
        <w:t xml:space="preserve"> of </w:t>
      </w:r>
      <w:proofErr w:type="spellStart"/>
      <w:r w:rsidRPr="00AB689F">
        <w:t>Opportunity</w:t>
      </w:r>
      <w:proofErr w:type="spellEnd"/>
      <w:r w:rsidRPr="00AB689F">
        <w:t xml:space="preserve"> in </w:t>
      </w:r>
      <w:proofErr w:type="spellStart"/>
      <w:r w:rsidRPr="00AB689F">
        <w:t>Schools</w:t>
      </w:r>
      <w:proofErr w:type="spellEnd"/>
      <w:r w:rsidRPr="00AB689F">
        <w:t xml:space="preserve"> (Assurer l</w:t>
      </w:r>
      <w:r>
        <w:t>’</w:t>
      </w:r>
      <w:r w:rsidRPr="00AB689F">
        <w:t>égalité des chances à l</w:t>
      </w:r>
      <w:r>
        <w:t>’</w:t>
      </w:r>
      <w:r w:rsidRPr="00AB689F">
        <w:t>école) est une initiative en faveur de l</w:t>
      </w:r>
      <w:r>
        <w:t>’</w:t>
      </w:r>
      <w:r w:rsidRPr="00AB689F">
        <w:t>intégration dans le système scolaire. Il est conçu pour faire en sorte que les écoles les plus défavorisées bénéficient de tout un ensemble d</w:t>
      </w:r>
      <w:r>
        <w:t>’</w:t>
      </w:r>
      <w:r w:rsidRPr="00AB689F">
        <w:t>aides. Il fait partie d</w:t>
      </w:r>
      <w:r>
        <w:t>’</w:t>
      </w:r>
      <w:r w:rsidRPr="00AB689F">
        <w:t>une série d</w:t>
      </w:r>
      <w:r>
        <w:t>’</w:t>
      </w:r>
      <w:r w:rsidRPr="00AB689F">
        <w:t>interventions visant à remédier aux inégalités dans l</w:t>
      </w:r>
      <w:r>
        <w:t>’</w:t>
      </w:r>
      <w:r w:rsidRPr="00AB689F">
        <w:t>enseignement primaire et secondaire. Il existe par ailleurs des possibilités d</w:t>
      </w:r>
      <w:r>
        <w:t>’</w:t>
      </w:r>
      <w:r w:rsidRPr="00AB689F">
        <w:t>enseignement et de formation de deuxième chance et des mesures facilitant l</w:t>
      </w:r>
      <w:r>
        <w:t>’</w:t>
      </w:r>
      <w:r w:rsidRPr="00AB689F">
        <w:t>accès des adultes pour accroître la participation des groupes sous-représentés de la société à l</w:t>
      </w:r>
      <w:r>
        <w:t>’</w:t>
      </w:r>
      <w:r w:rsidRPr="00AB689F">
        <w:t>éducation et à la formation.</w:t>
      </w:r>
    </w:p>
    <w:p w:rsidR="00934189" w:rsidRPr="00AB689F" w:rsidRDefault="00934189" w:rsidP="00934189">
      <w:pPr>
        <w:pStyle w:val="H4G"/>
        <w:rPr>
          <w:b/>
        </w:rPr>
      </w:pPr>
      <w:r w:rsidRPr="00AB689F">
        <w:tab/>
      </w:r>
      <w:r w:rsidRPr="00AB689F">
        <w:tab/>
        <w:t>Enseignement supérieur</w:t>
      </w:r>
    </w:p>
    <w:p w:rsidR="00934189" w:rsidRPr="00992278" w:rsidRDefault="00934189" w:rsidP="00934189">
      <w:pPr>
        <w:pStyle w:val="ParNoG"/>
        <w:numPr>
          <w:ilvl w:val="0"/>
          <w:numId w:val="3"/>
        </w:numPr>
        <w:rPr>
          <w:b/>
          <w:spacing w:val="-2"/>
        </w:rPr>
      </w:pPr>
      <w:r w:rsidRPr="00992278">
        <w:rPr>
          <w:spacing w:val="-2"/>
        </w:rPr>
        <w:t>Dans l’enseignement supérieur, on trouve un large éventail de programmes relatifs aux droits de l’homme. Ces droits, qui occupent déjà une place importante dans les cours de droit, de sciences politiques et de relations internationales, sont également étudiés dans un vaste éventail de disciplines, y compris la sociologie, la psychologie, les sciences de la santé, l’éducation et les études des questions relatives au genre. Il existe en Irlande deux centres de recherche spécialisés dans les droits de l’homme: le Centre de la justice pénale et des droits de l’homme de l’</w:t>
      </w:r>
      <w:proofErr w:type="spellStart"/>
      <w:r w:rsidRPr="00992278">
        <w:rPr>
          <w:spacing w:val="-2"/>
        </w:rPr>
        <w:t>University</w:t>
      </w:r>
      <w:proofErr w:type="spellEnd"/>
      <w:r w:rsidRPr="00992278">
        <w:rPr>
          <w:spacing w:val="-2"/>
        </w:rPr>
        <w:t xml:space="preserve"> </w:t>
      </w:r>
      <w:proofErr w:type="spellStart"/>
      <w:r w:rsidRPr="00992278">
        <w:rPr>
          <w:spacing w:val="-2"/>
        </w:rPr>
        <w:t>College</w:t>
      </w:r>
      <w:proofErr w:type="spellEnd"/>
      <w:r w:rsidRPr="00992278">
        <w:rPr>
          <w:spacing w:val="-2"/>
        </w:rPr>
        <w:t xml:space="preserve"> de Cork (UCC) et le Centre irlandais des droits de l’homme de la National </w:t>
      </w:r>
      <w:proofErr w:type="spellStart"/>
      <w:r w:rsidRPr="00992278">
        <w:rPr>
          <w:spacing w:val="-2"/>
        </w:rPr>
        <w:t>University</w:t>
      </w:r>
      <w:proofErr w:type="spellEnd"/>
      <w:r w:rsidRPr="00992278">
        <w:rPr>
          <w:spacing w:val="-2"/>
        </w:rPr>
        <w:t xml:space="preserve"> of Ireland de Galway (NUIG). Outre ces deux centres, plusieurs autres relevant d’établissements irlandais d’enseignement supérieur font une large place aux droits de l’homme, comme le Centre sur la justice post-conflit du Trinity </w:t>
      </w:r>
      <w:proofErr w:type="spellStart"/>
      <w:r w:rsidRPr="00992278">
        <w:rPr>
          <w:spacing w:val="-2"/>
        </w:rPr>
        <w:t>College</w:t>
      </w:r>
      <w:proofErr w:type="spellEnd"/>
      <w:r w:rsidRPr="00992278">
        <w:rPr>
          <w:spacing w:val="-2"/>
        </w:rPr>
        <w:t xml:space="preserve"> de Dublin et le Centre d’études sur l’égalité de l’</w:t>
      </w:r>
      <w:proofErr w:type="spellStart"/>
      <w:r w:rsidRPr="00992278">
        <w:rPr>
          <w:spacing w:val="-2"/>
        </w:rPr>
        <w:t>University</w:t>
      </w:r>
      <w:proofErr w:type="spellEnd"/>
      <w:r w:rsidRPr="00992278">
        <w:rPr>
          <w:spacing w:val="-2"/>
        </w:rPr>
        <w:t xml:space="preserve"> </w:t>
      </w:r>
      <w:proofErr w:type="spellStart"/>
      <w:r w:rsidRPr="00992278">
        <w:rPr>
          <w:spacing w:val="-2"/>
        </w:rPr>
        <w:t>College</w:t>
      </w:r>
      <w:proofErr w:type="spellEnd"/>
      <w:r w:rsidRPr="00992278">
        <w:rPr>
          <w:spacing w:val="-2"/>
        </w:rPr>
        <w:t xml:space="preserve"> de Dublin.</w:t>
      </w:r>
    </w:p>
    <w:p w:rsidR="00934189" w:rsidRPr="00AB689F" w:rsidRDefault="00934189" w:rsidP="00934189">
      <w:pPr>
        <w:pStyle w:val="ParNoG"/>
        <w:numPr>
          <w:ilvl w:val="0"/>
          <w:numId w:val="3"/>
        </w:numPr>
        <w:rPr>
          <w:b/>
        </w:rPr>
      </w:pPr>
      <w:r w:rsidRPr="00AB689F">
        <w:t>Il incombe aux établissements d</w:t>
      </w:r>
      <w:r>
        <w:t>’</w:t>
      </w:r>
      <w:r w:rsidRPr="00AB689F">
        <w:t>enseignement supérieur de défendre et de protéger les droits fondamentaux des étudiants et du personnel. En vertu de la loi sur l</w:t>
      </w:r>
      <w:r>
        <w:t>’</w:t>
      </w:r>
      <w:r w:rsidRPr="00AB689F">
        <w:t>égalité de 2004, de la loi sur l</w:t>
      </w:r>
      <w:r>
        <w:t>’</w:t>
      </w:r>
      <w:r w:rsidRPr="00AB689F">
        <w:t>égalité de traitement de 2000 et de la loi sur les personnes handicapées de 2005, les établissements d</w:t>
      </w:r>
      <w:r>
        <w:t>’</w:t>
      </w:r>
      <w:r w:rsidRPr="00AB689F">
        <w:t>enseignement supérieur doivent prévenir toute discrimination à l</w:t>
      </w:r>
      <w:r>
        <w:t>’</w:t>
      </w:r>
      <w:r w:rsidRPr="00AB689F">
        <w:t xml:space="preserve">égard des étudiants et du personnel et répondre aux besoins des personnes handicapées. Toutes les institutions ont des </w:t>
      </w:r>
      <w:r>
        <w:t>politiques et des procédures de</w:t>
      </w:r>
      <w:r w:rsidRPr="00AB689F">
        <w:t xml:space="preserve"> traitement des plaintes pour brimades et harcèlement, ainsi que des codes de conduite et des règles de déontologie. Les</w:t>
      </w:r>
      <w:r>
        <w:t> </w:t>
      </w:r>
      <w:r w:rsidRPr="00AB689F">
        <w:t>services d</w:t>
      </w:r>
      <w:r>
        <w:t>’</w:t>
      </w:r>
      <w:r w:rsidRPr="00AB689F">
        <w:t>appui offerts dans les institutions d</w:t>
      </w:r>
      <w:r>
        <w:t>’</w:t>
      </w:r>
      <w:r w:rsidRPr="00AB689F">
        <w:t>enseignement supérieur comprennent des services aux handicapés, des services de conseil et des services médicaux, ainsi que des services d</w:t>
      </w:r>
      <w:r>
        <w:t>’</w:t>
      </w:r>
      <w:r w:rsidRPr="00AB689F">
        <w:t>information en ligne et des services d</w:t>
      </w:r>
      <w:r>
        <w:t>’</w:t>
      </w:r>
      <w:r w:rsidRPr="00AB689F">
        <w:t>accompagnement psychologique assurés aux étudiants au moyen d</w:t>
      </w:r>
      <w:r>
        <w:t>’</w:t>
      </w:r>
      <w:r w:rsidRPr="00AB689F">
        <w:t>un tutorat personnalisé.</w:t>
      </w:r>
    </w:p>
    <w:p w:rsidR="00934189" w:rsidRPr="00AB689F" w:rsidRDefault="00934189" w:rsidP="00934189">
      <w:pPr>
        <w:pStyle w:val="ParNoG"/>
        <w:numPr>
          <w:ilvl w:val="0"/>
          <w:numId w:val="3"/>
        </w:numPr>
        <w:rPr>
          <w:b/>
        </w:rPr>
      </w:pPr>
      <w:r w:rsidRPr="00AB689F">
        <w:t>Il existe un vaste éventail d</w:t>
      </w:r>
      <w:r>
        <w:t>’</w:t>
      </w:r>
      <w:r w:rsidRPr="00AB689F">
        <w:t>initiatives et d</w:t>
      </w:r>
      <w:r>
        <w:t>’</w:t>
      </w:r>
      <w:r w:rsidRPr="00AB689F">
        <w:t>aides qui ont pour objectif de garantir l</w:t>
      </w:r>
      <w:r>
        <w:t>’</w:t>
      </w:r>
      <w:r w:rsidRPr="00AB689F">
        <w:t>égalité d</w:t>
      </w:r>
      <w:r>
        <w:t>’</w:t>
      </w:r>
      <w:r w:rsidRPr="00AB689F">
        <w:t>accès à l</w:t>
      </w:r>
      <w:r>
        <w:t>’</w:t>
      </w:r>
      <w:r w:rsidRPr="00AB689F">
        <w:t>enseignement supérieur à tous les citoyens, y compris aux personnes issues d</w:t>
      </w:r>
      <w:r>
        <w:t>’</w:t>
      </w:r>
      <w:r w:rsidRPr="00AB689F">
        <w:t>un milieu défavorisé ou appartenant à des groupes minoritaires. L</w:t>
      </w:r>
      <w:r>
        <w:t>’</w:t>
      </w:r>
      <w:r w:rsidRPr="00AB689F">
        <w:t>Office national pour l</w:t>
      </w:r>
      <w:r>
        <w:t>’</w:t>
      </w:r>
      <w:r w:rsidRPr="00AB689F">
        <w:t>égalité d</w:t>
      </w:r>
      <w:r>
        <w:t>’</w:t>
      </w:r>
      <w:r w:rsidRPr="00AB689F">
        <w:t>accès à l</w:t>
      </w:r>
      <w:r>
        <w:t>’</w:t>
      </w:r>
      <w:r w:rsidRPr="00AB689F">
        <w:t>enseignement supérieur, qui relève du Bureau de l</w:t>
      </w:r>
      <w:r>
        <w:t>’</w:t>
      </w:r>
      <w:r w:rsidRPr="00AB689F">
        <w:t>enseignement supérieur, a été créé en 2003 afin de faciliter l</w:t>
      </w:r>
      <w:r>
        <w:t>’</w:t>
      </w:r>
      <w:r w:rsidRPr="00AB689F">
        <w:t>accès à l</w:t>
      </w:r>
      <w:r>
        <w:t>’</w:t>
      </w:r>
      <w:r w:rsidRPr="00AB689F">
        <w:t>enseignement supérieur des groupes sous-représentés. Il distribue aux institutions les aides provenant du Fonds pour les étudiants handicapés, financé par le Fonds social européen, pour leur permettre d</w:t>
      </w:r>
      <w:r>
        <w:t>’</w:t>
      </w:r>
      <w:r w:rsidRPr="00AB689F">
        <w:t>assurer des services d</w:t>
      </w:r>
      <w:r>
        <w:t>’</w:t>
      </w:r>
      <w:r w:rsidRPr="00AB689F">
        <w:t>appui aux personnes handicapées, ainsi que des aides provenant du Fonds d</w:t>
      </w:r>
      <w:r>
        <w:t>’</w:t>
      </w:r>
      <w:r w:rsidRPr="00AB689F">
        <w:t>assistance aux étudiants, à l</w:t>
      </w:r>
      <w:r>
        <w:t>’</w:t>
      </w:r>
      <w:r w:rsidRPr="00AB689F">
        <w:t xml:space="preserve">intention des étudiants en situation de précarité. Le </w:t>
      </w:r>
      <w:r w:rsidRPr="00AB689F">
        <w:rPr>
          <w:i/>
          <w:iCs/>
        </w:rPr>
        <w:t>Plan national pour l</w:t>
      </w:r>
      <w:r>
        <w:rPr>
          <w:i/>
          <w:iCs/>
        </w:rPr>
        <w:t>’</w:t>
      </w:r>
      <w:r w:rsidRPr="00AB689F">
        <w:rPr>
          <w:i/>
          <w:iCs/>
        </w:rPr>
        <w:t>égalité d</w:t>
      </w:r>
      <w:r>
        <w:rPr>
          <w:i/>
          <w:iCs/>
        </w:rPr>
        <w:t>’</w:t>
      </w:r>
      <w:r w:rsidRPr="00AB689F">
        <w:rPr>
          <w:i/>
          <w:iCs/>
        </w:rPr>
        <w:t>accès à l</w:t>
      </w:r>
      <w:r>
        <w:rPr>
          <w:i/>
          <w:iCs/>
        </w:rPr>
        <w:t>’</w:t>
      </w:r>
      <w:r w:rsidRPr="00AB689F">
        <w:rPr>
          <w:i/>
          <w:iCs/>
        </w:rPr>
        <w:t>enseignement supérieur (2008-2013)</w:t>
      </w:r>
      <w:r w:rsidRPr="00AB689F">
        <w:rPr>
          <w:iCs/>
        </w:rPr>
        <w:t>,</w:t>
      </w:r>
      <w:r w:rsidRPr="00AB689F">
        <w:t xml:space="preserve"> qui traduit l</w:t>
      </w:r>
      <w:r>
        <w:t>’</w:t>
      </w:r>
      <w:r w:rsidRPr="00AB689F">
        <w:t>engagement du pays en faveur de l</w:t>
      </w:r>
      <w:r>
        <w:t>’</w:t>
      </w:r>
      <w:r w:rsidRPr="00AB689F">
        <w:t>égalité d</w:t>
      </w:r>
      <w:r>
        <w:t>’</w:t>
      </w:r>
      <w:r w:rsidRPr="00AB689F">
        <w:t>accès à l</w:t>
      </w:r>
      <w:r>
        <w:t>’</w:t>
      </w:r>
      <w:r w:rsidRPr="00AB689F">
        <w:t>enseignement supérieur, fixe des objectifs pour garantir cette égalité.</w:t>
      </w:r>
    </w:p>
    <w:p w:rsidR="00934189" w:rsidRPr="00AB689F" w:rsidRDefault="00934189" w:rsidP="00934189">
      <w:pPr>
        <w:pStyle w:val="ParNoG"/>
        <w:numPr>
          <w:ilvl w:val="0"/>
          <w:numId w:val="3"/>
        </w:numPr>
        <w:rPr>
          <w:b/>
        </w:rPr>
      </w:pPr>
      <w:r w:rsidRPr="00AB689F">
        <w:t>Afin d</w:t>
      </w:r>
      <w:r>
        <w:t>’</w:t>
      </w:r>
      <w:r w:rsidRPr="00AB689F">
        <w:t>appuyer cet engagement national, l</w:t>
      </w:r>
      <w:r>
        <w:t>’</w:t>
      </w:r>
      <w:r w:rsidRPr="00AB689F">
        <w:t>Autorité de l</w:t>
      </w:r>
      <w:r>
        <w:t>’</w:t>
      </w:r>
      <w:r w:rsidRPr="00AB689F">
        <w:t>enseignement supérieur a financé une multitude d</w:t>
      </w:r>
      <w:r>
        <w:t>’</w:t>
      </w:r>
      <w:r w:rsidRPr="00AB689F">
        <w:t>initiatives d</w:t>
      </w:r>
      <w:r>
        <w:t>’</w:t>
      </w:r>
      <w:r w:rsidRPr="00AB689F">
        <w:t>accès dans le cadre du Fonds pour l</w:t>
      </w:r>
      <w:r>
        <w:t>’</w:t>
      </w:r>
      <w:r w:rsidRPr="00AB689F">
        <w:t>innovation stratégique, notamment la réforme et l</w:t>
      </w:r>
      <w:r>
        <w:t>’</w:t>
      </w:r>
      <w:r w:rsidRPr="00AB689F">
        <w:t>intégration des voies d</w:t>
      </w:r>
      <w:r>
        <w:t>’</w:t>
      </w:r>
      <w:r w:rsidRPr="00AB689F">
        <w:t>accès à l</w:t>
      </w:r>
      <w:r>
        <w:t>’</w:t>
      </w:r>
      <w:r w:rsidRPr="00AB689F">
        <w:t>enseignement supérieur</w:t>
      </w:r>
      <w:r w:rsidRPr="00AB689F">
        <w:rPr>
          <w:rStyle w:val="FootnoteReference"/>
        </w:rPr>
        <w:footnoteReference w:id="6"/>
      </w:r>
      <w:r w:rsidRPr="00AB689F">
        <w:t xml:space="preserve"> et des voies d</w:t>
      </w:r>
      <w:r>
        <w:t>’</w:t>
      </w:r>
      <w:r w:rsidRPr="00AB689F">
        <w:t>accès à l</w:t>
      </w:r>
      <w:r>
        <w:t>’</w:t>
      </w:r>
      <w:r w:rsidRPr="00AB689F">
        <w:t>enseignement pour les handicapés</w:t>
      </w:r>
      <w:r w:rsidRPr="00AB689F">
        <w:rPr>
          <w:rStyle w:val="FootnoteReference"/>
        </w:rPr>
        <w:footnoteReference w:id="7"/>
      </w:r>
      <w:r w:rsidRPr="00AB689F">
        <w:t>, qui respectivement facilitent l</w:t>
      </w:r>
      <w:r>
        <w:t>’</w:t>
      </w:r>
      <w:r w:rsidRPr="00AB689F">
        <w:t>accès à l</w:t>
      </w:r>
      <w:r>
        <w:t>’</w:t>
      </w:r>
      <w:r w:rsidRPr="00AB689F">
        <w:t>enseignement supérieur des étudiants issus d</w:t>
      </w:r>
      <w:r>
        <w:t>’</w:t>
      </w:r>
      <w:r w:rsidRPr="00AB689F">
        <w:t>un milieu socioéconomique défavorisé et des étudiants handicapés ayant des notes insuffisante</w:t>
      </w:r>
      <w:r>
        <w:t>s au certificat de fin d’études</w:t>
      </w:r>
      <w:r w:rsidRPr="00AB689F">
        <w:t>. Beaucoup d</w:t>
      </w:r>
      <w:r>
        <w:t>’</w:t>
      </w:r>
      <w:r w:rsidRPr="00AB689F">
        <w:t>établissements d</w:t>
      </w:r>
      <w:r>
        <w:t>’</w:t>
      </w:r>
      <w:r w:rsidRPr="00AB689F">
        <w:t>enseignement supérieur ont mis en place des programmes pour élargir l</w:t>
      </w:r>
      <w:r>
        <w:t>’</w:t>
      </w:r>
      <w:r w:rsidRPr="00AB689F">
        <w:t>accès à ce cycle de l</w:t>
      </w:r>
      <w:r>
        <w:t>’</w:t>
      </w:r>
      <w:r w:rsidRPr="00AB689F">
        <w:t>enseignement, par exemple le programme pour établir des liens au niveau communautaire (</w:t>
      </w:r>
      <w:proofErr w:type="spellStart"/>
      <w:r w:rsidRPr="00AB689F">
        <w:t>Community</w:t>
      </w:r>
      <w:proofErr w:type="spellEnd"/>
      <w:r w:rsidRPr="00AB689F">
        <w:t xml:space="preserve"> Links Programme) du Dublin Institute of </w:t>
      </w:r>
      <w:proofErr w:type="spellStart"/>
      <w:r w:rsidRPr="00AB689F">
        <w:t>Technology</w:t>
      </w:r>
      <w:proofErr w:type="spellEnd"/>
      <w:r w:rsidRPr="00AB689F">
        <w:t>, qui offre un appui sur le plan éducatif aux enfants défavorisés et favorise l</w:t>
      </w:r>
      <w:r>
        <w:t>’</w:t>
      </w:r>
      <w:r w:rsidRPr="00AB689F">
        <w:t>accès des adultes à l</w:t>
      </w:r>
      <w:r>
        <w:t>’</w:t>
      </w:r>
      <w:r w:rsidRPr="00AB689F">
        <w:t>enseignement supérieur; l</w:t>
      </w:r>
      <w:r>
        <w:t>’</w:t>
      </w:r>
      <w:r w:rsidRPr="00AB689F">
        <w:t xml:space="preserve">initiative Université ouverte à la société (DCU in the </w:t>
      </w:r>
      <w:proofErr w:type="spellStart"/>
      <w:r w:rsidRPr="00AB689F">
        <w:t>Community</w:t>
      </w:r>
      <w:proofErr w:type="spellEnd"/>
      <w:r w:rsidRPr="00AB689F">
        <w:t xml:space="preserve">) de la Dublin City </w:t>
      </w:r>
      <w:proofErr w:type="spellStart"/>
      <w:r w:rsidRPr="00AB689F">
        <w:t>University</w:t>
      </w:r>
      <w:proofErr w:type="spellEnd"/>
      <w:r w:rsidRPr="00AB689F">
        <w:t>, qui offre un centre d</w:t>
      </w:r>
      <w:r>
        <w:t>’</w:t>
      </w:r>
      <w:r w:rsidRPr="00AB689F">
        <w:t>accueil pour promouvoir les possibilités d</w:t>
      </w:r>
      <w:r>
        <w:t>’</w:t>
      </w:r>
      <w:r w:rsidRPr="00AB689F">
        <w:t>éducation au sein des collectivités locales; et les programmes d</w:t>
      </w:r>
      <w:r>
        <w:t>’</w:t>
      </w:r>
      <w:r w:rsidRPr="00AB689F">
        <w:t xml:space="preserve">accès (Trinity Access Programmes) du Trinity </w:t>
      </w:r>
      <w:proofErr w:type="spellStart"/>
      <w:r w:rsidRPr="00AB689F">
        <w:t>College</w:t>
      </w:r>
      <w:proofErr w:type="spellEnd"/>
      <w:r w:rsidRPr="00AB689F">
        <w:t xml:space="preserve"> Dublin.</w:t>
      </w:r>
    </w:p>
    <w:p w:rsidR="00934189" w:rsidRPr="00AB689F" w:rsidRDefault="00934189" w:rsidP="00934189">
      <w:pPr>
        <w:pStyle w:val="ParNoG"/>
        <w:numPr>
          <w:ilvl w:val="0"/>
          <w:numId w:val="3"/>
        </w:numPr>
        <w:rPr>
          <w:b/>
        </w:rPr>
      </w:pPr>
      <w:r w:rsidRPr="00AB689F">
        <w:t>Les établissements d</w:t>
      </w:r>
      <w:r>
        <w:t>’</w:t>
      </w:r>
      <w:r w:rsidRPr="00AB689F">
        <w:t>enseignement supérieur d</w:t>
      </w:r>
      <w:r>
        <w:t>’</w:t>
      </w:r>
      <w:r w:rsidRPr="00AB689F">
        <w:t>Irlande s</w:t>
      </w:r>
      <w:r>
        <w:t>’</w:t>
      </w:r>
      <w:r w:rsidRPr="00AB689F">
        <w:t xml:space="preserve">emploient énergiquement à encourager la citoyenneté active auprès des étudiants et du personnel. La National </w:t>
      </w:r>
      <w:proofErr w:type="spellStart"/>
      <w:r w:rsidRPr="00AB689F">
        <w:t>University</w:t>
      </w:r>
      <w:proofErr w:type="spellEnd"/>
      <w:r w:rsidRPr="00AB689F">
        <w:t xml:space="preserve"> of Ireland de Galway joue un rôle de chef de file à cet égard, l</w:t>
      </w:r>
      <w:r>
        <w:t>’</w:t>
      </w:r>
      <w:r w:rsidRPr="00AB689F">
        <w:t xml:space="preserve">engagement civique étant inscrit dans son </w:t>
      </w:r>
      <w:r w:rsidRPr="00AB689F">
        <w:rPr>
          <w:i/>
        </w:rPr>
        <w:t>Plan stratégique (2009-2014)</w:t>
      </w:r>
      <w:r w:rsidRPr="00AB689F">
        <w:t>. Depuis qu</w:t>
      </w:r>
      <w:r>
        <w:t>’</w:t>
      </w:r>
      <w:r w:rsidRPr="00AB689F">
        <w:t>elle a été lancée en 2001, l</w:t>
      </w:r>
      <w:r>
        <w:t>’</w:t>
      </w:r>
      <w:r w:rsidRPr="00AB689F">
        <w:t>initiative Savoir communautaire (</w:t>
      </w:r>
      <w:proofErr w:type="spellStart"/>
      <w:r w:rsidRPr="00AB689F">
        <w:t>Community</w:t>
      </w:r>
      <w:proofErr w:type="spellEnd"/>
      <w:r w:rsidRPr="00AB689F">
        <w:t xml:space="preserve"> </w:t>
      </w:r>
      <w:proofErr w:type="spellStart"/>
      <w:r w:rsidRPr="00AB689F">
        <w:t>Knowledge</w:t>
      </w:r>
      <w:proofErr w:type="spellEnd"/>
      <w:r w:rsidRPr="00AB689F">
        <w:t>) de cette université assure la promotion de l</w:t>
      </w:r>
      <w:r>
        <w:t>’</w:t>
      </w:r>
      <w:r w:rsidRPr="00AB689F">
        <w:t>engagement civique en accueillant le programme d</w:t>
      </w:r>
      <w:r>
        <w:t>’</w:t>
      </w:r>
      <w:r w:rsidRPr="00AB689F">
        <w:t>étudiants bénévoles ALIVE, en incorporant l</w:t>
      </w:r>
      <w:r>
        <w:t>’</w:t>
      </w:r>
      <w:r w:rsidRPr="00AB689F">
        <w:t>apprentissage par le service communautaire dans les études universitaires et en appuyant la recherche conjointe et l</w:t>
      </w:r>
      <w:r>
        <w:t>’</w:t>
      </w:r>
      <w:r w:rsidRPr="00AB689F">
        <w:t xml:space="preserve">échange de connaissances avec des partenaires locaux. Le </w:t>
      </w:r>
      <w:r>
        <w:t>p</w:t>
      </w:r>
      <w:r w:rsidRPr="00AB689F">
        <w:t xml:space="preserve">rix du Président de la Dublin City </w:t>
      </w:r>
      <w:proofErr w:type="spellStart"/>
      <w:r w:rsidRPr="00AB689F">
        <w:t>University</w:t>
      </w:r>
      <w:proofErr w:type="spellEnd"/>
      <w:r w:rsidRPr="00AB689F">
        <w:t xml:space="preserve"> pour l</w:t>
      </w:r>
      <w:r>
        <w:t>’</w:t>
      </w:r>
      <w:r w:rsidRPr="00AB689F">
        <w:t>engagement récompense la participation du personnel et des étudiants dans la vie de la communauté; et le programme de formation bénévole (</w:t>
      </w:r>
      <w:proofErr w:type="spellStart"/>
      <w:r w:rsidRPr="00AB689F">
        <w:t>Voluntary</w:t>
      </w:r>
      <w:proofErr w:type="spellEnd"/>
      <w:r w:rsidRPr="00AB689F">
        <w:t xml:space="preserve"> </w:t>
      </w:r>
      <w:proofErr w:type="spellStart"/>
      <w:r w:rsidRPr="00AB689F">
        <w:t>Tuition</w:t>
      </w:r>
      <w:proofErr w:type="spellEnd"/>
      <w:r w:rsidRPr="00AB689F">
        <w:t xml:space="preserve"> Programme) du Trinity </w:t>
      </w:r>
      <w:proofErr w:type="spellStart"/>
      <w:r w:rsidRPr="00AB689F">
        <w:t>College</w:t>
      </w:r>
      <w:proofErr w:type="spellEnd"/>
      <w:r w:rsidRPr="00AB689F">
        <w:t xml:space="preserve"> de Dublin permet aux étudiants de cet établissement de parrainer des enfants et des adolescents des communautés locales de </w:t>
      </w:r>
      <w:proofErr w:type="spellStart"/>
      <w:r w:rsidRPr="00AB689F">
        <w:t>Pearse</w:t>
      </w:r>
      <w:proofErr w:type="spellEnd"/>
      <w:r w:rsidRPr="00AB689F">
        <w:t xml:space="preserve"> Street et de </w:t>
      </w:r>
      <w:proofErr w:type="spellStart"/>
      <w:r w:rsidRPr="00AB689F">
        <w:t>Ringsend</w:t>
      </w:r>
      <w:proofErr w:type="spellEnd"/>
      <w:r w:rsidRPr="00AB689F">
        <w:t>. Le Réseau Campus Engage, qui est financé par le Fonds pour l</w:t>
      </w:r>
      <w:r>
        <w:t>’</w:t>
      </w:r>
      <w:r w:rsidRPr="00AB689F">
        <w:t xml:space="preserve">innovation stratégique et qui relève de la National </w:t>
      </w:r>
      <w:proofErr w:type="spellStart"/>
      <w:r w:rsidRPr="00AB689F">
        <w:t>University</w:t>
      </w:r>
      <w:proofErr w:type="spellEnd"/>
      <w:r w:rsidRPr="00AB689F">
        <w:t xml:space="preserve"> of Ireland de Galway, a augmenté l</w:t>
      </w:r>
      <w:r>
        <w:t>’</w:t>
      </w:r>
      <w:r w:rsidRPr="00AB689F">
        <w:t>offre d</w:t>
      </w:r>
      <w:r>
        <w:t>’</w:t>
      </w:r>
      <w:r w:rsidRPr="00AB689F">
        <w:t>apprentissage par le service communautaire d</w:t>
      </w:r>
      <w:r>
        <w:t>’</w:t>
      </w:r>
      <w:r w:rsidRPr="00AB689F">
        <w:t>apprentissage au sein de la communauté, les possibilités de volontariat pour les étudiants, ainsi que la promotion de la citoyenneté active dans toutes les universités irlandaises.</w:t>
      </w:r>
    </w:p>
    <w:p w:rsidR="00934189" w:rsidRPr="00AB689F" w:rsidRDefault="00934189" w:rsidP="00934189">
      <w:pPr>
        <w:pStyle w:val="ParNoG"/>
        <w:numPr>
          <w:ilvl w:val="0"/>
          <w:numId w:val="3"/>
        </w:numPr>
        <w:rPr>
          <w:b/>
        </w:rPr>
      </w:pPr>
      <w:r w:rsidRPr="00AB689F">
        <w:t>Tout en reconnaissant les progrès accomplis à ce jour par le secteur dans le soutien à l</w:t>
      </w:r>
      <w:r>
        <w:t>’</w:t>
      </w:r>
      <w:r w:rsidRPr="00AB689F">
        <w:t>engagement civique, la Stratégie nationale pour l</w:t>
      </w:r>
      <w:r>
        <w:t>’</w:t>
      </w:r>
      <w:r w:rsidRPr="00AB689F">
        <w:t>enseignement supérieur pour la période allant jusqu</w:t>
      </w:r>
      <w:r>
        <w:t>’</w:t>
      </w:r>
      <w:r w:rsidRPr="00AB689F">
        <w:t>à 2030 préconise que «les établissements d</w:t>
      </w:r>
      <w:r>
        <w:t>’</w:t>
      </w:r>
      <w:r w:rsidRPr="00AB689F">
        <w:t>enseignement supérieur soient plus fermement ancrés dans l</w:t>
      </w:r>
      <w:r>
        <w:t>’</w:t>
      </w:r>
      <w:r w:rsidRPr="00AB689F">
        <w:t>environnement social et économique des communautés au sein desquelles ils se trouvent et qu</w:t>
      </w:r>
      <w:r>
        <w:t>’</w:t>
      </w:r>
      <w:r w:rsidRPr="00AB689F">
        <w:t>ils desservent». À cette fin, l</w:t>
      </w:r>
      <w:r>
        <w:t>’</w:t>
      </w:r>
      <w:r w:rsidRPr="00AB689F">
        <w:t>Autorité de l</w:t>
      </w:r>
      <w:r>
        <w:t>’</w:t>
      </w:r>
      <w:r w:rsidRPr="00AB689F">
        <w:t>enseignement supérieur appuie l</w:t>
      </w:r>
      <w:r>
        <w:t>’</w:t>
      </w:r>
      <w:r w:rsidRPr="00AB689F">
        <w:t xml:space="preserve">élargissement du réseau Campus Engage et sa transformation en </w:t>
      </w:r>
      <w:proofErr w:type="spellStart"/>
      <w:r w:rsidRPr="00AB689F">
        <w:t>plate</w:t>
      </w:r>
      <w:r>
        <w:noBreakHyphen/>
      </w:r>
      <w:r w:rsidRPr="00AB689F">
        <w:t>forme</w:t>
      </w:r>
      <w:proofErr w:type="spellEnd"/>
      <w:r w:rsidRPr="00AB689F">
        <w:t xml:space="preserve"> nationale pour l</w:t>
      </w:r>
      <w:r>
        <w:t>’</w:t>
      </w:r>
      <w:r w:rsidRPr="00AB689F">
        <w:t>engagement civique. En outre, le cadre d</w:t>
      </w:r>
      <w:r>
        <w:t>’</w:t>
      </w:r>
      <w:r w:rsidRPr="00AB689F">
        <w:t>évaluation des résultats du secteur, actuellement mis au point par l</w:t>
      </w:r>
      <w:r>
        <w:t>’</w:t>
      </w:r>
      <w:r w:rsidRPr="00AB689F">
        <w:t>Autorité de l</w:t>
      </w:r>
      <w:r>
        <w:t>’</w:t>
      </w:r>
      <w:r w:rsidRPr="00AB689F">
        <w:t>enseignement supérieur, appuiera le développement stratégique des missions de mobilisation des établissements d</w:t>
      </w:r>
      <w:r>
        <w:t>’</w:t>
      </w:r>
      <w:r w:rsidRPr="00AB689F">
        <w:t>enseignement supérieur.</w:t>
      </w:r>
    </w:p>
    <w:p w:rsidR="00934189" w:rsidRPr="00AB689F" w:rsidRDefault="00934189" w:rsidP="00934189">
      <w:pPr>
        <w:pStyle w:val="H4G"/>
      </w:pPr>
      <w:r w:rsidRPr="00AB689F">
        <w:tab/>
      </w:r>
      <w:r w:rsidRPr="00AB689F">
        <w:tab/>
        <w:t>Rôle des organisations de la société civile et des organisations non gouvernementales</w:t>
      </w:r>
    </w:p>
    <w:p w:rsidR="00934189" w:rsidRPr="00AB689F" w:rsidRDefault="00934189" w:rsidP="00934189">
      <w:pPr>
        <w:pStyle w:val="ParNoG"/>
        <w:numPr>
          <w:ilvl w:val="0"/>
          <w:numId w:val="3"/>
        </w:numPr>
      </w:pPr>
      <w:r w:rsidRPr="00AB689F">
        <w:t>L</w:t>
      </w:r>
      <w:r>
        <w:t>’</w:t>
      </w:r>
      <w:r w:rsidRPr="00AB689F">
        <w:t>Irlande est dotée d</w:t>
      </w:r>
      <w:r>
        <w:t>’</w:t>
      </w:r>
      <w:r w:rsidRPr="00AB689F">
        <w:t>une communauté d</w:t>
      </w:r>
      <w:r>
        <w:t>’</w:t>
      </w:r>
      <w:r w:rsidRPr="00AB689F">
        <w:t>ONG solide et active qui joue un rôle essentiel dans l</w:t>
      </w:r>
      <w:r>
        <w:t>’</w:t>
      </w:r>
      <w:r w:rsidRPr="00AB689F">
        <w:t>éducation relative aux droits de l</w:t>
      </w:r>
      <w:r>
        <w:t>’</w:t>
      </w:r>
      <w:r w:rsidRPr="00AB689F">
        <w:t>homme. Ces organisations fournissent au Gouvernement des informations capitales sur les questions relatives aux droits de l</w:t>
      </w:r>
      <w:r>
        <w:t>’</w:t>
      </w:r>
      <w:r w:rsidRPr="00AB689F">
        <w:t>homme qui touchent la population au niveau local, par le biais de différents forums gouvernementaux avec les ONG, et à un niveau plus large. Parallèlement, elles aident à faire connaître les programmes des droits de l</w:t>
      </w:r>
      <w:r>
        <w:t>’</w:t>
      </w:r>
      <w:r w:rsidRPr="00AB689F">
        <w:t>homme et la protection dont la population peut bénéficier. La consultation des ONG est un élément central du mécanisme de présentation de rapports sur les droits de l</w:t>
      </w:r>
      <w:r>
        <w:t>’</w:t>
      </w:r>
      <w:r w:rsidRPr="00AB689F">
        <w:t>homme.</w:t>
      </w:r>
    </w:p>
    <w:p w:rsidR="00934189" w:rsidRPr="00AB689F" w:rsidRDefault="00934189" w:rsidP="00934189">
      <w:pPr>
        <w:pStyle w:val="H23G"/>
      </w:pPr>
      <w:r w:rsidRPr="00AB689F">
        <w:tab/>
      </w:r>
      <w:r w:rsidRPr="00AB689F">
        <w:tab/>
        <w:t>Promotion des droits de l</w:t>
      </w:r>
      <w:r>
        <w:t>’</w:t>
      </w:r>
      <w:r w:rsidRPr="00AB689F">
        <w:t>homme sur le plan international et dans le contexte</w:t>
      </w:r>
      <w:r w:rsidRPr="00AB689F">
        <w:br/>
        <w:t>de la coopération et de l</w:t>
      </w:r>
      <w:r>
        <w:t>’</w:t>
      </w:r>
      <w:r w:rsidRPr="00AB689F">
        <w:t>aide au développement</w:t>
      </w:r>
    </w:p>
    <w:p w:rsidR="00934189" w:rsidRPr="00AB689F" w:rsidRDefault="00934189" w:rsidP="00934189">
      <w:pPr>
        <w:pStyle w:val="ParNoG"/>
        <w:numPr>
          <w:ilvl w:val="0"/>
          <w:numId w:val="3"/>
        </w:numPr>
      </w:pPr>
      <w:r w:rsidRPr="00AB689F">
        <w:t>La promotion et la protection des droits de l</w:t>
      </w:r>
      <w:r>
        <w:t>’</w:t>
      </w:r>
      <w:r w:rsidRPr="00AB689F">
        <w:t>homme et des libertés fondamentales a toujours été un élément clef de la politique étrangère irlandaise. L</w:t>
      </w:r>
      <w:r>
        <w:t>’</w:t>
      </w:r>
      <w:r w:rsidRPr="00AB689F">
        <w:t>Irlande se targue de solides antécédents en termes d</w:t>
      </w:r>
      <w:r>
        <w:t>’</w:t>
      </w:r>
      <w:r w:rsidRPr="00AB689F">
        <w:t>aide apportée aux pays en développement dans la lutte contre la pauvreté, la vulnérabilité et la marginalisation. L</w:t>
      </w:r>
      <w:r>
        <w:t>’</w:t>
      </w:r>
      <w:r w:rsidRPr="00AB689F">
        <w:t>Irlande met l</w:t>
      </w:r>
      <w:r>
        <w:t>’</w:t>
      </w:r>
      <w:r w:rsidRPr="00AB689F">
        <w:t>accent sur le développement des institutions et des capacités dans les pays en développement pour qu</w:t>
      </w:r>
      <w:r>
        <w:t>’</w:t>
      </w:r>
      <w:r w:rsidRPr="00AB689F">
        <w:t>ils puissent se prendre eux-mêmes en charge, à la lumière des objectifs du Millénaire pour le développement. Le programme d</w:t>
      </w:r>
      <w:r>
        <w:t>’</w:t>
      </w:r>
      <w:r w:rsidRPr="00AB689F">
        <w:t>aide publique de l</w:t>
      </w:r>
      <w:r>
        <w:t>’</w:t>
      </w:r>
      <w:r w:rsidRPr="00AB689F">
        <w:t>Irlande, l</w:t>
      </w:r>
      <w:r>
        <w:t>’</w:t>
      </w:r>
      <w:r w:rsidRPr="00AB689F">
        <w:t xml:space="preserve">Irish </w:t>
      </w:r>
      <w:proofErr w:type="spellStart"/>
      <w:r w:rsidRPr="00AB689F">
        <w:t>Aid</w:t>
      </w:r>
      <w:proofErr w:type="spellEnd"/>
      <w:r w:rsidRPr="00AB689F">
        <w:t>, fait partie intégrante de l</w:t>
      </w:r>
      <w:r>
        <w:t>’</w:t>
      </w:r>
      <w:r w:rsidRPr="00AB689F">
        <w:t>action du Ministère des affaires étrangères et du commerce extérieur. Il continue de figurer parmi les meilleurs programmes d</w:t>
      </w:r>
      <w:r>
        <w:t>’</w:t>
      </w:r>
      <w:r w:rsidRPr="00AB689F">
        <w:t>aide du monde grâce à l</w:t>
      </w:r>
      <w:r>
        <w:t>’</w:t>
      </w:r>
      <w:r w:rsidRPr="00AB689F">
        <w:t>accent qu</w:t>
      </w:r>
      <w:r>
        <w:t>’</w:t>
      </w:r>
      <w:r w:rsidRPr="00AB689F">
        <w:t>il met sur la pauvreté et aux efforts constants de l</w:t>
      </w:r>
      <w:r>
        <w:t>’</w:t>
      </w:r>
      <w:r w:rsidRPr="00AB689F">
        <w:t>Irlande pour conserver le niveau du budget qu</w:t>
      </w:r>
      <w:r>
        <w:t>’</w:t>
      </w:r>
      <w:r w:rsidRPr="00AB689F">
        <w:t>il consacre à l</w:t>
      </w:r>
      <w:r>
        <w:t>’</w:t>
      </w:r>
      <w:r w:rsidRPr="00AB689F">
        <w:t>aide malgré les difficultés économiques actuelles.</w:t>
      </w:r>
      <w:r w:rsidRPr="00AB689F">
        <w:rPr>
          <w:lang w:eastAsia="fr-FR"/>
        </w:rPr>
        <w:t xml:space="preserve"> En 2012, l</w:t>
      </w:r>
      <w:r>
        <w:rPr>
          <w:lang w:eastAsia="fr-FR"/>
        </w:rPr>
        <w:t>’</w:t>
      </w:r>
      <w:r w:rsidRPr="00AB689F">
        <w:rPr>
          <w:lang w:eastAsia="fr-FR"/>
        </w:rPr>
        <w:t>Irlande a alloué 0,48 % de son produit national brut (PNB) à l</w:t>
      </w:r>
      <w:r>
        <w:rPr>
          <w:lang w:eastAsia="fr-FR"/>
        </w:rPr>
        <w:t>’</w:t>
      </w:r>
      <w:r w:rsidRPr="00AB689F">
        <w:rPr>
          <w:lang w:eastAsia="fr-FR"/>
        </w:rPr>
        <w:t xml:space="preserve">aide publique au développement (APD). </w:t>
      </w:r>
      <w:r w:rsidRPr="00AB689F">
        <w:t>Le programme de gouvernement (mars 2011) a confirmé l</w:t>
      </w:r>
      <w:r>
        <w:t>’</w:t>
      </w:r>
      <w:r w:rsidRPr="00AB689F">
        <w:t>intention d</w:t>
      </w:r>
      <w:r>
        <w:t>’</w:t>
      </w:r>
      <w:r w:rsidRPr="00AB689F">
        <w:t>allouer à l</w:t>
      </w:r>
      <w:r>
        <w:t>’</w:t>
      </w:r>
      <w:r w:rsidRPr="00AB689F">
        <w:t>APD 0,7 % du PNB, et cet engagement a été confirmé dans la nouvelle Politique irlandaise de développement international − Un monde, un avenir (One World, One Future) − lancée en mai 2013.</w:t>
      </w:r>
    </w:p>
    <w:p w:rsidR="00934189" w:rsidRPr="00AB689F" w:rsidRDefault="00934189" w:rsidP="00934189">
      <w:pPr>
        <w:pStyle w:val="ParNoG"/>
        <w:numPr>
          <w:ilvl w:val="0"/>
          <w:numId w:val="3"/>
        </w:numPr>
      </w:pPr>
      <w:r w:rsidRPr="00AB689F">
        <w:t>L</w:t>
      </w:r>
      <w:r>
        <w:t>’</w:t>
      </w:r>
      <w:r w:rsidRPr="00AB689F">
        <w:t>Irlande reconnaît que l</w:t>
      </w:r>
      <w:r>
        <w:t>’</w:t>
      </w:r>
      <w:r w:rsidRPr="00AB689F">
        <w:t>exercice de tous les droits de l</w:t>
      </w:r>
      <w:r>
        <w:t>’</w:t>
      </w:r>
      <w:r w:rsidRPr="00AB689F">
        <w:t>homme − civils, culturels, économiques, politiques et sociaux − est essentiel pour le développement, de la même façon que le développement est indispensable pour la pleine jouissance de ces droits. Dans sa nouvelle politique de développement, l</w:t>
      </w:r>
      <w:r>
        <w:t>’</w:t>
      </w:r>
      <w:r w:rsidRPr="00AB689F">
        <w:t>Irlande est déterminée à renforcer encore son appui aux droits de l</w:t>
      </w:r>
      <w:r>
        <w:t>’</w:t>
      </w:r>
      <w:r w:rsidRPr="00AB689F">
        <w:t>homme, notamment en inscrivant ces droits, ainsi que l</w:t>
      </w:r>
      <w:r>
        <w:t>’</w:t>
      </w:r>
      <w:r w:rsidRPr="00AB689F">
        <w:t>obligation de rendre des comptes dans les domaines d</w:t>
      </w:r>
      <w:r>
        <w:t>’</w:t>
      </w:r>
      <w:r w:rsidRPr="00AB689F">
        <w:t>action prioritaires de son programme d</w:t>
      </w:r>
      <w:r>
        <w:t>’</w:t>
      </w:r>
      <w:r w:rsidRPr="00AB689F">
        <w:t>aide, en faisant de l</w:t>
      </w:r>
      <w:r>
        <w:t>’</w:t>
      </w:r>
      <w:r w:rsidRPr="00AB689F">
        <w:t>attachement aux droits de l</w:t>
      </w:r>
      <w:r>
        <w:t>’</w:t>
      </w:r>
      <w:r w:rsidRPr="00AB689F">
        <w:t>homme un critère de sélection des principaux pays partenaires de l</w:t>
      </w:r>
      <w:r>
        <w:t>’</w:t>
      </w:r>
      <w:r w:rsidRPr="00AB689F">
        <w:t xml:space="preserve">Irish </w:t>
      </w:r>
      <w:proofErr w:type="spellStart"/>
      <w:r w:rsidRPr="00AB689F">
        <w:t>Aid</w:t>
      </w:r>
      <w:proofErr w:type="spellEnd"/>
      <w:r w:rsidRPr="00AB689F">
        <w:t xml:space="preserve"> et en accordant une plus grande attention à la promotion de l</w:t>
      </w:r>
      <w:r>
        <w:t>’</w:t>
      </w:r>
      <w:r w:rsidRPr="00AB689F">
        <w:t>égalité des sexes et des droits des personnes handicapées. L</w:t>
      </w:r>
      <w:r>
        <w:t>’</w:t>
      </w:r>
      <w:r w:rsidRPr="00AB689F">
        <w:t xml:space="preserve">Irish </w:t>
      </w:r>
      <w:proofErr w:type="spellStart"/>
      <w:r w:rsidRPr="00AB689F">
        <w:t>Aid</w:t>
      </w:r>
      <w:proofErr w:type="spellEnd"/>
      <w:r w:rsidRPr="00AB689F">
        <w:t xml:space="preserve"> soutient l</w:t>
      </w:r>
      <w:r>
        <w:t>’</w:t>
      </w:r>
      <w:r w:rsidRPr="00AB689F">
        <w:t>action menée dans le domaine des droits de l</w:t>
      </w:r>
      <w:r>
        <w:t>’</w:t>
      </w:r>
      <w:r w:rsidRPr="00AB689F">
        <w:t>homme de différentes manières. Ainsi, les dépenses relatives à la gouvernance et à la société civile s</w:t>
      </w:r>
      <w:r>
        <w:t>’</w:t>
      </w:r>
      <w:r w:rsidRPr="00AB689F">
        <w:t>élèvent à environ 15 % du budget total du pays, soit bien plus que la moyenne des pays de l</w:t>
      </w:r>
      <w:r>
        <w:t>’</w:t>
      </w:r>
      <w:r w:rsidRPr="00AB689F">
        <w:t>OCDE. L</w:t>
      </w:r>
      <w:r>
        <w:t>’</w:t>
      </w:r>
      <w:r w:rsidRPr="00AB689F">
        <w:t xml:space="preserve">Irlande soutient en outre le </w:t>
      </w:r>
      <w:proofErr w:type="spellStart"/>
      <w:r w:rsidRPr="00AB689F">
        <w:t>Haut</w:t>
      </w:r>
      <w:r w:rsidRPr="00AB689F">
        <w:noBreakHyphen/>
        <w:t>Commissariat</w:t>
      </w:r>
      <w:proofErr w:type="spellEnd"/>
      <w:r w:rsidRPr="00AB689F">
        <w:t xml:space="preserve"> aux droits de l</w:t>
      </w:r>
      <w:r>
        <w:t>’</w:t>
      </w:r>
      <w:r w:rsidRPr="00AB689F">
        <w:t>homme et d</w:t>
      </w:r>
      <w:r>
        <w:t>’</w:t>
      </w:r>
      <w:r w:rsidRPr="00AB689F">
        <w:t>autres initiatives de défense des droits de l</w:t>
      </w:r>
      <w:r>
        <w:t>’</w:t>
      </w:r>
      <w:r w:rsidRPr="00AB689F">
        <w:t>homme. Par l</w:t>
      </w:r>
      <w:r>
        <w:t>’</w:t>
      </w:r>
      <w:r w:rsidRPr="00AB689F">
        <w:t>intermédiaire de l</w:t>
      </w:r>
      <w:r>
        <w:t>’</w:t>
      </w:r>
      <w:r w:rsidRPr="00AB689F">
        <w:t xml:space="preserve">Irish </w:t>
      </w:r>
      <w:proofErr w:type="spellStart"/>
      <w:r w:rsidRPr="00AB689F">
        <w:t>Aid</w:t>
      </w:r>
      <w:proofErr w:type="spellEnd"/>
      <w:r w:rsidRPr="00AB689F">
        <w:t>, l</w:t>
      </w:r>
      <w:r>
        <w:t>’</w:t>
      </w:r>
      <w:r w:rsidRPr="00AB689F">
        <w:t>Irlande assure le financement d</w:t>
      </w:r>
      <w:r>
        <w:t>’</w:t>
      </w:r>
      <w:r w:rsidRPr="00AB689F">
        <w:t>un large éventail d</w:t>
      </w:r>
      <w:r>
        <w:t>’</w:t>
      </w:r>
      <w:r w:rsidRPr="00AB689F">
        <w:t>ONG œuvrant dans le domaine des droits de l</w:t>
      </w:r>
      <w:r>
        <w:t>’</w:t>
      </w:r>
      <w:r w:rsidRPr="00AB689F">
        <w:t>homme et soutient des commissions nationales des droits de l</w:t>
      </w:r>
      <w:r>
        <w:t>’</w:t>
      </w:r>
      <w:r w:rsidRPr="00AB689F">
        <w:t>homme dans plusieurs pays en développement.</w:t>
      </w:r>
    </w:p>
    <w:p w:rsidR="00934189" w:rsidRPr="00AB689F" w:rsidRDefault="00934189" w:rsidP="00934189">
      <w:pPr>
        <w:pStyle w:val="H1G"/>
      </w:pPr>
      <w:bookmarkStart w:id="10" w:name="_Toc379453766"/>
      <w:r w:rsidRPr="00AB689F">
        <w:tab/>
        <w:t>D.</w:t>
      </w:r>
      <w:r w:rsidRPr="00AB689F">
        <w:tab/>
        <w:t>Processus d</w:t>
      </w:r>
      <w:r>
        <w:t>’</w:t>
      </w:r>
      <w:r w:rsidRPr="00AB689F">
        <w:t>établissement de rapports au niveau national</w:t>
      </w:r>
      <w:bookmarkEnd w:id="10"/>
    </w:p>
    <w:p w:rsidR="00934189" w:rsidRPr="00AB689F" w:rsidRDefault="00934189" w:rsidP="00934189">
      <w:pPr>
        <w:pStyle w:val="ParNoG"/>
        <w:numPr>
          <w:ilvl w:val="0"/>
          <w:numId w:val="3"/>
        </w:numPr>
      </w:pPr>
      <w:r w:rsidRPr="00AB689F">
        <w:t>Le tableau ci-après présente les principaux ministères chargés de coordonner le processus d</w:t>
      </w:r>
      <w:r>
        <w:t>’</w:t>
      </w:r>
      <w:r w:rsidRPr="00AB689F">
        <w:t>établissement de rapports au titre des principaux instruments internationaux relatifs aux droits de l</w:t>
      </w:r>
      <w:r>
        <w:t>’</w:t>
      </w:r>
      <w:r w:rsidRPr="00AB689F">
        <w:t>homme.</w:t>
      </w:r>
    </w:p>
    <w:tbl>
      <w:tblPr>
        <w:tblW w:w="7371" w:type="dxa"/>
        <w:tblInd w:w="1134" w:type="dxa"/>
        <w:tblLayout w:type="fixed"/>
        <w:tblCellMar>
          <w:left w:w="0" w:type="dxa"/>
          <w:right w:w="0" w:type="dxa"/>
        </w:tblCellMar>
        <w:tblLook w:val="00A0"/>
      </w:tblPr>
      <w:tblGrid>
        <w:gridCol w:w="3075"/>
        <w:gridCol w:w="4296"/>
      </w:tblGrid>
      <w:tr w:rsidR="00934189" w:rsidRPr="00AB689F" w:rsidTr="001267D2">
        <w:trPr>
          <w:tblHeader/>
        </w:trPr>
        <w:tc>
          <w:tcPr>
            <w:tcW w:w="3402" w:type="dxa"/>
            <w:tcBorders>
              <w:top w:val="single" w:sz="4" w:space="0" w:color="auto"/>
              <w:bottom w:val="single" w:sz="12" w:space="0" w:color="auto"/>
            </w:tcBorders>
            <w:shd w:val="clear" w:color="auto" w:fill="auto"/>
            <w:vAlign w:val="bottom"/>
          </w:tcPr>
          <w:p w:rsidR="00934189" w:rsidRPr="00AB689F" w:rsidRDefault="00934189" w:rsidP="001267D2">
            <w:pPr>
              <w:spacing w:before="80" w:after="80" w:line="200" w:lineRule="exact"/>
              <w:ind w:right="113"/>
              <w:rPr>
                <w:i/>
                <w:sz w:val="16"/>
              </w:rPr>
            </w:pPr>
            <w:r w:rsidRPr="00AB689F">
              <w:rPr>
                <w:i/>
                <w:sz w:val="16"/>
              </w:rPr>
              <w:t>Instruments internationaux</w:t>
            </w:r>
          </w:p>
        </w:tc>
        <w:tc>
          <w:tcPr>
            <w:tcW w:w="4754" w:type="dxa"/>
            <w:tcBorders>
              <w:top w:val="single" w:sz="4" w:space="0" w:color="auto"/>
              <w:bottom w:val="single" w:sz="12" w:space="0" w:color="auto"/>
            </w:tcBorders>
            <w:shd w:val="clear" w:color="auto" w:fill="auto"/>
            <w:vAlign w:val="bottom"/>
          </w:tcPr>
          <w:p w:rsidR="00934189" w:rsidRPr="00AB689F" w:rsidRDefault="00934189" w:rsidP="001267D2">
            <w:pPr>
              <w:spacing w:before="80" w:after="80" w:line="200" w:lineRule="exact"/>
              <w:ind w:right="113"/>
              <w:rPr>
                <w:i/>
                <w:sz w:val="16"/>
              </w:rPr>
            </w:pPr>
            <w:r w:rsidRPr="00AB689F">
              <w:rPr>
                <w:i/>
                <w:sz w:val="16"/>
              </w:rPr>
              <w:t>Principaux ministères compétents</w:t>
            </w:r>
          </w:p>
        </w:tc>
      </w:tr>
      <w:tr w:rsidR="00934189" w:rsidRPr="00AB689F" w:rsidTr="001267D2">
        <w:trPr>
          <w:trHeight w:hRule="exact" w:val="113"/>
          <w:tblHeader/>
        </w:trPr>
        <w:tc>
          <w:tcPr>
            <w:tcW w:w="3402" w:type="dxa"/>
            <w:tcBorders>
              <w:top w:val="single" w:sz="12" w:space="0" w:color="auto"/>
            </w:tcBorders>
            <w:shd w:val="clear" w:color="auto" w:fill="auto"/>
          </w:tcPr>
          <w:p w:rsidR="00934189" w:rsidRPr="00AB689F" w:rsidRDefault="00934189" w:rsidP="001267D2">
            <w:pPr>
              <w:spacing w:before="40" w:after="120"/>
              <w:ind w:right="113"/>
            </w:pPr>
          </w:p>
        </w:tc>
        <w:tc>
          <w:tcPr>
            <w:tcW w:w="4754" w:type="dxa"/>
            <w:tcBorders>
              <w:top w:val="single" w:sz="12" w:space="0" w:color="auto"/>
            </w:tcBorders>
            <w:shd w:val="clear" w:color="auto" w:fill="auto"/>
          </w:tcPr>
          <w:p w:rsidR="00934189" w:rsidRPr="00AB689F" w:rsidRDefault="00934189" w:rsidP="001267D2">
            <w:pPr>
              <w:spacing w:before="40" w:after="120"/>
              <w:ind w:right="113"/>
            </w:pPr>
          </w:p>
        </w:tc>
      </w:tr>
      <w:tr w:rsidR="00934189" w:rsidRPr="00AB689F" w:rsidTr="001267D2">
        <w:tc>
          <w:tcPr>
            <w:tcW w:w="3402" w:type="dxa"/>
            <w:shd w:val="clear" w:color="auto" w:fill="auto"/>
          </w:tcPr>
          <w:p w:rsidR="00934189" w:rsidRPr="00AB689F" w:rsidRDefault="00934189" w:rsidP="001267D2">
            <w:pPr>
              <w:spacing w:before="40" w:after="120"/>
              <w:ind w:right="113"/>
            </w:pPr>
            <w:r w:rsidRPr="00AB689F">
              <w:t>Pacte international relatif aux droits civils et politiques</w:t>
            </w:r>
          </w:p>
        </w:tc>
        <w:tc>
          <w:tcPr>
            <w:tcW w:w="4754" w:type="dxa"/>
            <w:shd w:val="clear" w:color="auto" w:fill="auto"/>
          </w:tcPr>
          <w:p w:rsidR="00934189" w:rsidRPr="00AB689F" w:rsidRDefault="00934189" w:rsidP="001267D2">
            <w:pPr>
              <w:spacing w:before="40" w:after="120"/>
              <w:ind w:right="113"/>
            </w:pPr>
            <w:r w:rsidRPr="00AB689F">
              <w:t>Groupe des droits de l</w:t>
            </w:r>
            <w:r>
              <w:t>’</w:t>
            </w:r>
            <w:r w:rsidRPr="00AB689F">
              <w:t>homme du Ministère des affaires étrangères et du commerce extérieur</w:t>
            </w:r>
          </w:p>
        </w:tc>
      </w:tr>
      <w:tr w:rsidR="00934189" w:rsidRPr="00AB689F" w:rsidTr="001267D2">
        <w:tc>
          <w:tcPr>
            <w:tcW w:w="3402" w:type="dxa"/>
            <w:shd w:val="clear" w:color="auto" w:fill="auto"/>
          </w:tcPr>
          <w:p w:rsidR="00934189" w:rsidRPr="00AB689F" w:rsidRDefault="00934189" w:rsidP="001267D2">
            <w:pPr>
              <w:spacing w:before="40" w:after="120"/>
              <w:ind w:right="113"/>
            </w:pPr>
            <w:r w:rsidRPr="00AB689F">
              <w:t>Pacte international relatif aux droits économiques, sociaux et culturels</w:t>
            </w:r>
          </w:p>
        </w:tc>
        <w:tc>
          <w:tcPr>
            <w:tcW w:w="4754" w:type="dxa"/>
            <w:shd w:val="clear" w:color="auto" w:fill="auto"/>
          </w:tcPr>
          <w:p w:rsidR="00934189" w:rsidRPr="00AB689F" w:rsidRDefault="00934189" w:rsidP="001267D2">
            <w:pPr>
              <w:spacing w:before="40" w:after="120"/>
              <w:ind w:right="113"/>
            </w:pPr>
            <w:r w:rsidRPr="00AB689F">
              <w:t>Groupe des droits de l</w:t>
            </w:r>
            <w:r>
              <w:t>’</w:t>
            </w:r>
            <w:r w:rsidRPr="00AB689F">
              <w:t>homme du Ministère des affaires étrangères et du commerce extérieur</w:t>
            </w:r>
          </w:p>
        </w:tc>
      </w:tr>
      <w:tr w:rsidR="00934189" w:rsidRPr="00AB689F" w:rsidTr="001267D2">
        <w:tc>
          <w:tcPr>
            <w:tcW w:w="3402" w:type="dxa"/>
            <w:shd w:val="clear" w:color="auto" w:fill="auto"/>
          </w:tcPr>
          <w:p w:rsidR="00934189" w:rsidRPr="00AB689F" w:rsidRDefault="00934189" w:rsidP="001267D2">
            <w:pPr>
              <w:spacing w:before="40" w:after="120"/>
              <w:ind w:right="113"/>
            </w:pPr>
            <w:r w:rsidRPr="00AB689F">
              <w:t>Convention contre la torture et autres peines ou traitements cruels, inhumains ou dégradants</w:t>
            </w:r>
          </w:p>
        </w:tc>
        <w:tc>
          <w:tcPr>
            <w:tcW w:w="4754" w:type="dxa"/>
            <w:shd w:val="clear" w:color="auto" w:fill="auto"/>
          </w:tcPr>
          <w:p w:rsidR="00934189" w:rsidRPr="00AB689F" w:rsidRDefault="00934189" w:rsidP="001267D2">
            <w:pPr>
              <w:spacing w:before="40" w:after="120"/>
              <w:ind w:right="113"/>
            </w:pPr>
            <w:r w:rsidRPr="00AB689F">
              <w:t>Section de la politique pénitentiaire du Ministère de la justice et de l</w:t>
            </w:r>
            <w:r>
              <w:t>’</w:t>
            </w:r>
            <w:r w:rsidRPr="00AB689F">
              <w:t>égalité</w:t>
            </w:r>
          </w:p>
        </w:tc>
      </w:tr>
      <w:tr w:rsidR="00934189" w:rsidRPr="00AB689F" w:rsidTr="001267D2">
        <w:tc>
          <w:tcPr>
            <w:tcW w:w="3402" w:type="dxa"/>
            <w:shd w:val="clear" w:color="auto" w:fill="auto"/>
          </w:tcPr>
          <w:p w:rsidR="00934189" w:rsidRPr="00AB689F" w:rsidRDefault="00934189" w:rsidP="001267D2">
            <w:pPr>
              <w:spacing w:before="40" w:after="120"/>
              <w:ind w:right="113"/>
            </w:pPr>
            <w:r w:rsidRPr="00AB689F">
              <w:t>Convention sur l</w:t>
            </w:r>
            <w:r>
              <w:t>’</w:t>
            </w:r>
            <w:r w:rsidRPr="00AB689F">
              <w:t>élimination de toutes les formes de discrimination à l</w:t>
            </w:r>
            <w:r>
              <w:t>’</w:t>
            </w:r>
            <w:r w:rsidRPr="00AB689F">
              <w:t>égard des femmes</w:t>
            </w:r>
          </w:p>
        </w:tc>
        <w:tc>
          <w:tcPr>
            <w:tcW w:w="4754" w:type="dxa"/>
            <w:shd w:val="clear" w:color="auto" w:fill="auto"/>
          </w:tcPr>
          <w:p w:rsidR="00934189" w:rsidRPr="00AB689F" w:rsidRDefault="00934189" w:rsidP="001267D2">
            <w:pPr>
              <w:spacing w:before="40" w:after="120"/>
              <w:ind w:right="113"/>
            </w:pPr>
            <w:r w:rsidRPr="00AB689F">
              <w:t>Groupe de l</w:t>
            </w:r>
            <w:r>
              <w:t>’</w:t>
            </w:r>
            <w:r w:rsidRPr="00AB689F">
              <w:t>égalité des sexes du Ministère de la justice et de l</w:t>
            </w:r>
            <w:r>
              <w:t>’</w:t>
            </w:r>
            <w:r w:rsidRPr="00AB689F">
              <w:t>égalité</w:t>
            </w:r>
          </w:p>
        </w:tc>
      </w:tr>
      <w:tr w:rsidR="00934189" w:rsidRPr="00AB689F" w:rsidTr="001267D2">
        <w:tc>
          <w:tcPr>
            <w:tcW w:w="3402" w:type="dxa"/>
            <w:shd w:val="clear" w:color="auto" w:fill="auto"/>
          </w:tcPr>
          <w:p w:rsidR="00934189" w:rsidRPr="00AB689F" w:rsidRDefault="00934189" w:rsidP="001267D2">
            <w:pPr>
              <w:spacing w:before="40" w:after="120"/>
              <w:ind w:right="113"/>
            </w:pPr>
            <w:r w:rsidRPr="00AB689F">
              <w:t>Convention relative aux droits de l</w:t>
            </w:r>
            <w:r>
              <w:t>’</w:t>
            </w:r>
            <w:r w:rsidRPr="00AB689F">
              <w:t>enfant</w:t>
            </w:r>
          </w:p>
        </w:tc>
        <w:tc>
          <w:tcPr>
            <w:tcW w:w="4754" w:type="dxa"/>
            <w:shd w:val="clear" w:color="auto" w:fill="auto"/>
          </w:tcPr>
          <w:p w:rsidR="00934189" w:rsidRPr="00AB689F" w:rsidRDefault="00934189" w:rsidP="001267D2">
            <w:pPr>
              <w:spacing w:before="40" w:after="120"/>
              <w:ind w:right="113"/>
            </w:pPr>
            <w:r w:rsidRPr="00AB689F">
              <w:t>Groupe des politiques, de l</w:t>
            </w:r>
            <w:r>
              <w:t>’</w:t>
            </w:r>
            <w:r w:rsidRPr="00AB689F">
              <w:t>élaboration de stratégies et d</w:t>
            </w:r>
            <w:r>
              <w:t>’</w:t>
            </w:r>
            <w:r w:rsidRPr="00AB689F">
              <w:t>appui aux entreprises du Ministère de l</w:t>
            </w:r>
            <w:r>
              <w:t>’</w:t>
            </w:r>
            <w:r w:rsidRPr="00AB689F">
              <w:t>enfance et de la jeunesse</w:t>
            </w:r>
          </w:p>
        </w:tc>
      </w:tr>
      <w:tr w:rsidR="00934189" w:rsidRPr="00AB689F" w:rsidTr="001267D2">
        <w:tc>
          <w:tcPr>
            <w:tcW w:w="3402" w:type="dxa"/>
            <w:tcBorders>
              <w:bottom w:val="single" w:sz="12" w:space="0" w:color="auto"/>
            </w:tcBorders>
            <w:shd w:val="clear" w:color="auto" w:fill="auto"/>
          </w:tcPr>
          <w:p w:rsidR="00934189" w:rsidRPr="00AB689F" w:rsidRDefault="00934189" w:rsidP="001267D2">
            <w:pPr>
              <w:spacing w:before="40" w:after="120"/>
              <w:ind w:right="113"/>
            </w:pPr>
            <w:r w:rsidRPr="00AB689F">
              <w:t>Convention internationale sur l</w:t>
            </w:r>
            <w:r>
              <w:t>’</w:t>
            </w:r>
            <w:r w:rsidRPr="00AB689F">
              <w:t>élimination de toutes les formes de discrimination raciale</w:t>
            </w:r>
          </w:p>
        </w:tc>
        <w:tc>
          <w:tcPr>
            <w:tcW w:w="4754" w:type="dxa"/>
            <w:tcBorders>
              <w:bottom w:val="single" w:sz="12" w:space="0" w:color="auto"/>
            </w:tcBorders>
            <w:shd w:val="clear" w:color="auto" w:fill="auto"/>
          </w:tcPr>
          <w:p w:rsidR="00934189" w:rsidRPr="00AB689F" w:rsidRDefault="00934189" w:rsidP="001267D2">
            <w:pPr>
              <w:spacing w:before="40" w:after="120"/>
              <w:ind w:right="113"/>
            </w:pPr>
            <w:r w:rsidRPr="00AB689F">
              <w:t>Bureau pour la promotion de l</w:t>
            </w:r>
            <w:r>
              <w:t>’</w:t>
            </w:r>
            <w:r w:rsidRPr="00AB689F">
              <w:t>intégration des migrants du Ministère de la justice et de l</w:t>
            </w:r>
            <w:r>
              <w:t>’</w:t>
            </w:r>
            <w:r w:rsidRPr="00AB689F">
              <w:t>égalité</w:t>
            </w:r>
          </w:p>
        </w:tc>
      </w:tr>
    </w:tbl>
    <w:p w:rsidR="00934189" w:rsidRPr="00AB689F" w:rsidRDefault="00934189" w:rsidP="00934189">
      <w:pPr>
        <w:pStyle w:val="ParNoG"/>
        <w:numPr>
          <w:ilvl w:val="0"/>
          <w:numId w:val="3"/>
        </w:numPr>
        <w:spacing w:before="240"/>
      </w:pPr>
      <w:r w:rsidRPr="00AB689F">
        <w:t>Au cours de la phase initiale de l</w:t>
      </w:r>
      <w:r>
        <w:t>’</w:t>
      </w:r>
      <w:r w:rsidRPr="00AB689F">
        <w:t>élaboration de tous les rapports de l</w:t>
      </w:r>
      <w:r>
        <w:t>’</w:t>
      </w:r>
      <w:r w:rsidRPr="00AB689F">
        <w:t>Irlande relatifs aux droits de l</w:t>
      </w:r>
      <w:r>
        <w:t>’</w:t>
      </w:r>
      <w:r w:rsidRPr="00AB689F">
        <w:t>homme, des réunions interministérielles sont tenues avec tous les ministères compétents. Une large consultation est menée auprès de la société civile à différentes étapes du processus. La Commission irlandaise des droits de l</w:t>
      </w:r>
      <w:r>
        <w:t>’</w:t>
      </w:r>
      <w:r w:rsidRPr="00AB689F">
        <w:t>homme est également invitée à tenir des consultations sur les rapports. La même demande sera faite à l</w:t>
      </w:r>
      <w:r>
        <w:t>’</w:t>
      </w:r>
      <w:r w:rsidRPr="00AB689F">
        <w:t>organe qui lui succédera</w:t>
      </w:r>
      <w:r>
        <w:t xml:space="preserve"> après sa création.</w:t>
      </w:r>
    </w:p>
    <w:p w:rsidR="00934189" w:rsidRPr="00AB689F" w:rsidRDefault="00934189" w:rsidP="00934189">
      <w:pPr>
        <w:pStyle w:val="ParNoG"/>
        <w:numPr>
          <w:ilvl w:val="0"/>
          <w:numId w:val="3"/>
        </w:numPr>
      </w:pPr>
      <w:r w:rsidRPr="00AB689F">
        <w:t>Le Gouvernement irlandais reconnaît le rôle important que jouent les ONG pour promouvoir et mettre en œuvre les droits énoncés dans les instruments, et la consultation d</w:t>
      </w:r>
      <w:r>
        <w:t>’</w:t>
      </w:r>
      <w:r w:rsidRPr="00AB689F">
        <w:t>un grand nombre d</w:t>
      </w:r>
      <w:r>
        <w:t>’</w:t>
      </w:r>
      <w:r w:rsidRPr="00AB689F">
        <w:t>ONG concernées est une pratique courante dans le cadre de l</w:t>
      </w:r>
      <w:r>
        <w:t>’</w:t>
      </w:r>
      <w:r w:rsidRPr="00AB689F">
        <w:t>élaboration des rapports nationaux.</w:t>
      </w:r>
    </w:p>
    <w:p w:rsidR="00934189" w:rsidRPr="00AB689F" w:rsidRDefault="00934189" w:rsidP="00934189">
      <w:pPr>
        <w:pStyle w:val="H1G"/>
      </w:pPr>
      <w:bookmarkStart w:id="11" w:name="_Toc379453767"/>
      <w:r w:rsidRPr="00AB689F">
        <w:tab/>
        <w:t>E.</w:t>
      </w:r>
      <w:r w:rsidRPr="00AB689F">
        <w:tab/>
        <w:t>Autres informations connexes sur les droits de l</w:t>
      </w:r>
      <w:r>
        <w:t>’</w:t>
      </w:r>
      <w:r w:rsidRPr="00AB689F">
        <w:t>homme</w:t>
      </w:r>
      <w:bookmarkEnd w:id="11"/>
    </w:p>
    <w:p w:rsidR="00934189" w:rsidRPr="00AB689F" w:rsidRDefault="00934189" w:rsidP="00934189">
      <w:pPr>
        <w:pStyle w:val="ParNoG"/>
        <w:keepLines/>
        <w:numPr>
          <w:ilvl w:val="0"/>
          <w:numId w:val="3"/>
        </w:numPr>
      </w:pPr>
      <w:r w:rsidRPr="00AB689F">
        <w:t>L</w:t>
      </w:r>
      <w:r>
        <w:t>’</w:t>
      </w:r>
      <w:r w:rsidRPr="00AB689F">
        <w:t>Irlande a pour la première fois fait l</w:t>
      </w:r>
      <w:r>
        <w:t>’</w:t>
      </w:r>
      <w:r w:rsidRPr="00AB689F">
        <w:t>objet d</w:t>
      </w:r>
      <w:r>
        <w:t>’</w:t>
      </w:r>
      <w:r w:rsidRPr="00AB689F">
        <w:t>un examen au titre de l</w:t>
      </w:r>
      <w:r>
        <w:t>’</w:t>
      </w:r>
      <w:r w:rsidRPr="00AB689F">
        <w:t>Examen périodique universel (EPU) en octobre 2011 et a soumis un additif au Rapport du Groupe de travail du Conseil des droits de l</w:t>
      </w:r>
      <w:r>
        <w:t>’</w:t>
      </w:r>
      <w:r w:rsidRPr="00AB689F">
        <w:t>homme de l</w:t>
      </w:r>
      <w:r>
        <w:t>’</w:t>
      </w:r>
      <w:r w:rsidRPr="00AB689F">
        <w:t>ONU en mars 2012. Sur les 127 recommandations formulées par les États Membres de l</w:t>
      </w:r>
      <w:r>
        <w:t>’</w:t>
      </w:r>
      <w:r w:rsidRPr="00AB689F">
        <w:t>ONU, l</w:t>
      </w:r>
      <w:r>
        <w:t>’</w:t>
      </w:r>
      <w:r w:rsidRPr="00AB689F">
        <w:t>Irlande en a totalement accepté 91, partiellement accepté 17 et refusé 19. L</w:t>
      </w:r>
      <w:r>
        <w:t>’</w:t>
      </w:r>
      <w:r w:rsidRPr="00AB689F">
        <w:t>Irlande s</w:t>
      </w:r>
      <w:r>
        <w:t>’</w:t>
      </w:r>
      <w:r w:rsidRPr="00AB689F">
        <w:t>est engagée de sa propre initiative à établir au début de 2014 un rapport à mi-parcours sur les progrès accomplis dans l</w:t>
      </w:r>
      <w:r>
        <w:t>’</w:t>
      </w:r>
      <w:r w:rsidRPr="00AB689F">
        <w:t>application des recommandations acceptées.</w:t>
      </w:r>
    </w:p>
    <w:p w:rsidR="00934189" w:rsidRPr="00AB689F" w:rsidRDefault="00934189" w:rsidP="00934189">
      <w:pPr>
        <w:pStyle w:val="HChG"/>
      </w:pPr>
      <w:bookmarkStart w:id="12" w:name="_Toc379453768"/>
      <w:r w:rsidRPr="00AB689F">
        <w:tab/>
        <w:t>III.</w:t>
      </w:r>
      <w:r w:rsidRPr="00AB689F">
        <w:tab/>
        <w:t xml:space="preserve">Informations concernant la non-discrimination </w:t>
      </w:r>
      <w:r>
        <w:br/>
      </w:r>
      <w:r w:rsidRPr="00AB689F">
        <w:t>et l</w:t>
      </w:r>
      <w:r>
        <w:t>’</w:t>
      </w:r>
      <w:r w:rsidRPr="00AB689F">
        <w:t>égalité</w:t>
      </w:r>
      <w:r>
        <w:t xml:space="preserve"> </w:t>
      </w:r>
      <w:r w:rsidRPr="00AB689F">
        <w:t>et les recours utiles</w:t>
      </w:r>
      <w:bookmarkEnd w:id="12"/>
    </w:p>
    <w:p w:rsidR="00934189" w:rsidRPr="00AB689F" w:rsidRDefault="00934189" w:rsidP="00934189">
      <w:pPr>
        <w:pStyle w:val="ParNoG"/>
        <w:numPr>
          <w:ilvl w:val="0"/>
          <w:numId w:val="3"/>
        </w:numPr>
      </w:pPr>
      <w:r w:rsidRPr="00AB689F">
        <w:t>L</w:t>
      </w:r>
      <w:r>
        <w:t>’</w:t>
      </w:r>
      <w:r w:rsidRPr="00AB689F">
        <w:t>Irlande s</w:t>
      </w:r>
      <w:r>
        <w:t>’</w:t>
      </w:r>
      <w:r w:rsidRPr="00AB689F">
        <w:t>est déjà distinguée par son action de promotion et de protection des principes d</w:t>
      </w:r>
      <w:r>
        <w:t>’</w:t>
      </w:r>
      <w:r w:rsidRPr="00AB689F">
        <w:t>égalité et de non-discrimination. Il existe tout un ensemble de lois sur l</w:t>
      </w:r>
      <w:r>
        <w:t>’</w:t>
      </w:r>
      <w:r w:rsidRPr="00AB689F">
        <w:t>égalité destinées à garantir l</w:t>
      </w:r>
      <w:r>
        <w:t>’</w:t>
      </w:r>
      <w:r w:rsidRPr="00AB689F">
        <w:t>égalité pour tous. Ces lois sont énumérées dans le tableau ci-dessous:</w:t>
      </w:r>
    </w:p>
    <w:tbl>
      <w:tblPr>
        <w:tblStyle w:val="TableGrid"/>
        <w:tblW w:w="7371" w:type="dxa"/>
        <w:tblInd w:w="113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1E0"/>
      </w:tblPr>
      <w:tblGrid>
        <w:gridCol w:w="7371"/>
      </w:tblGrid>
      <w:tr w:rsidR="00934189" w:rsidRPr="00AB689F" w:rsidTr="001267D2">
        <w:trPr>
          <w:trHeight w:hRule="exact" w:val="113"/>
        </w:trPr>
        <w:tc>
          <w:tcPr>
            <w:tcW w:w="7371" w:type="dxa"/>
          </w:tcPr>
          <w:p w:rsidR="00934189" w:rsidRPr="00AB689F" w:rsidRDefault="00934189" w:rsidP="001267D2">
            <w:pPr>
              <w:pStyle w:val="ParNoG"/>
              <w:numPr>
                <w:ilvl w:val="1"/>
                <w:numId w:val="7"/>
              </w:numPr>
              <w:ind w:right="0"/>
              <w:jc w:val="left"/>
            </w:pPr>
          </w:p>
        </w:tc>
      </w:tr>
      <w:tr w:rsidR="00934189" w:rsidRPr="00AB689F" w:rsidTr="001267D2">
        <w:tc>
          <w:tcPr>
            <w:tcW w:w="7371" w:type="dxa"/>
          </w:tcPr>
          <w:p w:rsidR="00934189" w:rsidRPr="00AB689F" w:rsidRDefault="00934189" w:rsidP="001267D2">
            <w:pPr>
              <w:pStyle w:val="ParNoG"/>
              <w:numPr>
                <w:ilvl w:val="1"/>
                <w:numId w:val="7"/>
              </w:numPr>
              <w:ind w:right="0"/>
              <w:jc w:val="left"/>
            </w:pPr>
            <w:proofErr w:type="spellStart"/>
            <w:r w:rsidRPr="00AB689F">
              <w:t>Bunreacht</w:t>
            </w:r>
            <w:proofErr w:type="spellEnd"/>
            <w:r w:rsidRPr="00AB689F">
              <w:t xml:space="preserve"> na </w:t>
            </w:r>
            <w:proofErr w:type="spellStart"/>
            <w:r w:rsidRPr="00AB689F">
              <w:t>hÉireann</w:t>
            </w:r>
            <w:proofErr w:type="spellEnd"/>
            <w:r w:rsidRPr="00AB689F">
              <w:t xml:space="preserve"> (Constitution de l</w:t>
            </w:r>
            <w:r>
              <w:t>’</w:t>
            </w:r>
            <w:r w:rsidRPr="00AB689F">
              <w:t>Irlande) − Articles 40.1, 40.3.1, 40.3.2 et 44.2.3;</w:t>
            </w:r>
          </w:p>
        </w:tc>
      </w:tr>
      <w:tr w:rsidR="00934189" w:rsidRPr="00AB689F" w:rsidTr="001267D2">
        <w:tc>
          <w:tcPr>
            <w:tcW w:w="7371" w:type="dxa"/>
          </w:tcPr>
          <w:p w:rsidR="00934189" w:rsidRPr="00AB689F" w:rsidRDefault="00934189" w:rsidP="001267D2">
            <w:pPr>
              <w:pStyle w:val="ParNoG"/>
              <w:numPr>
                <w:ilvl w:val="1"/>
                <w:numId w:val="7"/>
              </w:numPr>
              <w:ind w:right="0"/>
              <w:jc w:val="left"/>
            </w:pPr>
            <w:r w:rsidRPr="00AB689F">
              <w:t>Lois sur les licenciements abusifs (1977-2007);</w:t>
            </w:r>
          </w:p>
        </w:tc>
      </w:tr>
      <w:tr w:rsidR="00934189" w:rsidRPr="00AB689F" w:rsidTr="001267D2">
        <w:tc>
          <w:tcPr>
            <w:tcW w:w="7371" w:type="dxa"/>
          </w:tcPr>
          <w:p w:rsidR="00934189" w:rsidRPr="00AB689F" w:rsidRDefault="00934189" w:rsidP="001267D2">
            <w:pPr>
              <w:numPr>
                <w:ilvl w:val="1"/>
                <w:numId w:val="7"/>
              </w:numPr>
              <w:suppressAutoHyphens w:val="0"/>
              <w:spacing w:before="40" w:after="120"/>
            </w:pPr>
            <w:r w:rsidRPr="00AB689F">
              <w:t>Loi sur le Médiateur de 1980;</w:t>
            </w:r>
          </w:p>
        </w:tc>
      </w:tr>
      <w:tr w:rsidR="00934189" w:rsidRPr="00AB689F" w:rsidTr="001267D2">
        <w:tc>
          <w:tcPr>
            <w:tcW w:w="7371" w:type="dxa"/>
          </w:tcPr>
          <w:p w:rsidR="00934189" w:rsidRPr="00AB689F" w:rsidRDefault="00934189" w:rsidP="001267D2">
            <w:pPr>
              <w:numPr>
                <w:ilvl w:val="1"/>
                <w:numId w:val="7"/>
              </w:numPr>
              <w:suppressAutoHyphens w:val="0"/>
              <w:spacing w:before="40" w:after="120"/>
            </w:pPr>
            <w:r w:rsidRPr="00AB689F">
              <w:t>Loi sur l</w:t>
            </w:r>
            <w:r>
              <w:t>’</w:t>
            </w:r>
            <w:r w:rsidRPr="00AB689F">
              <w:t>interdiction de l</w:t>
            </w:r>
            <w:r>
              <w:t>’</w:t>
            </w:r>
            <w:r w:rsidRPr="00AB689F">
              <w:t>incitation à la haine de 1989;</w:t>
            </w:r>
          </w:p>
        </w:tc>
      </w:tr>
      <w:tr w:rsidR="00934189" w:rsidRPr="00AB689F" w:rsidTr="001267D2">
        <w:tc>
          <w:tcPr>
            <w:tcW w:w="7371" w:type="dxa"/>
          </w:tcPr>
          <w:p w:rsidR="00934189" w:rsidRPr="00AB689F" w:rsidRDefault="00934189" w:rsidP="001267D2">
            <w:pPr>
              <w:pStyle w:val="ParNoG"/>
              <w:numPr>
                <w:ilvl w:val="1"/>
                <w:numId w:val="7"/>
              </w:numPr>
              <w:tabs>
                <w:tab w:val="left" w:pos="2517"/>
              </w:tabs>
              <w:ind w:right="0"/>
              <w:jc w:val="left"/>
            </w:pPr>
            <w:r w:rsidRPr="00AB689F">
              <w:t>Loi sur les pensions de 1990;</w:t>
            </w:r>
          </w:p>
        </w:tc>
      </w:tr>
      <w:tr w:rsidR="00934189" w:rsidRPr="00AB689F" w:rsidTr="001267D2">
        <w:tc>
          <w:tcPr>
            <w:tcW w:w="7371" w:type="dxa"/>
          </w:tcPr>
          <w:p w:rsidR="00934189" w:rsidRPr="00AB689F" w:rsidRDefault="00934189" w:rsidP="001267D2">
            <w:pPr>
              <w:pStyle w:val="ParNoG"/>
              <w:numPr>
                <w:ilvl w:val="1"/>
                <w:numId w:val="7"/>
              </w:numPr>
              <w:ind w:right="0"/>
              <w:jc w:val="left"/>
            </w:pPr>
            <w:r w:rsidRPr="00AB689F">
              <w:t>Loi sur la protection de la maternité de 1994;</w:t>
            </w:r>
          </w:p>
        </w:tc>
      </w:tr>
      <w:tr w:rsidR="00934189" w:rsidRPr="00AB689F" w:rsidTr="001267D2">
        <w:tc>
          <w:tcPr>
            <w:tcW w:w="7371" w:type="dxa"/>
          </w:tcPr>
          <w:p w:rsidR="00934189" w:rsidRPr="00AB689F" w:rsidRDefault="00934189" w:rsidP="001267D2">
            <w:pPr>
              <w:pStyle w:val="ParNoG"/>
              <w:numPr>
                <w:ilvl w:val="1"/>
                <w:numId w:val="7"/>
              </w:numPr>
              <w:ind w:right="0"/>
              <w:jc w:val="left"/>
            </w:pPr>
            <w:r w:rsidRPr="00AB689F">
              <w:t>Loi sur le congé d</w:t>
            </w:r>
            <w:r>
              <w:t>’</w:t>
            </w:r>
            <w:r w:rsidRPr="00AB689F">
              <w:t>adoption de 1995;</w:t>
            </w:r>
          </w:p>
        </w:tc>
      </w:tr>
      <w:tr w:rsidR="00934189" w:rsidRPr="00AB689F" w:rsidTr="001267D2">
        <w:tc>
          <w:tcPr>
            <w:tcW w:w="7371" w:type="dxa"/>
          </w:tcPr>
          <w:p w:rsidR="00934189" w:rsidRPr="00AB689F" w:rsidRDefault="00934189" w:rsidP="001267D2">
            <w:pPr>
              <w:pStyle w:val="ParNoG"/>
              <w:numPr>
                <w:ilvl w:val="1"/>
                <w:numId w:val="7"/>
              </w:numPr>
              <w:ind w:right="0"/>
              <w:jc w:val="left"/>
            </w:pPr>
            <w:r w:rsidRPr="00AB689F">
              <w:t>Loi sur l</w:t>
            </w:r>
            <w:r>
              <w:t>’</w:t>
            </w:r>
            <w:r w:rsidRPr="00AB689F">
              <w:t>aide juridictionnelle en matière civile de 1995;</w:t>
            </w:r>
          </w:p>
        </w:tc>
      </w:tr>
      <w:tr w:rsidR="00934189" w:rsidRPr="00AB689F" w:rsidTr="001267D2">
        <w:tc>
          <w:tcPr>
            <w:tcW w:w="7371" w:type="dxa"/>
          </w:tcPr>
          <w:p w:rsidR="00934189" w:rsidRPr="00AB689F" w:rsidRDefault="00934189" w:rsidP="001267D2">
            <w:pPr>
              <w:pStyle w:val="ParNoG"/>
              <w:numPr>
                <w:ilvl w:val="1"/>
                <w:numId w:val="7"/>
              </w:numPr>
              <w:ind w:right="0"/>
              <w:jc w:val="left"/>
            </w:pPr>
            <w:r w:rsidRPr="00AB689F">
              <w:t>Loi sur le congé parental de 1998;</w:t>
            </w:r>
          </w:p>
        </w:tc>
      </w:tr>
      <w:tr w:rsidR="00934189" w:rsidRPr="00AB689F" w:rsidTr="001267D2">
        <w:tc>
          <w:tcPr>
            <w:tcW w:w="7371" w:type="dxa"/>
          </w:tcPr>
          <w:p w:rsidR="00934189" w:rsidRPr="00AB689F" w:rsidRDefault="00934189" w:rsidP="001267D2">
            <w:pPr>
              <w:pStyle w:val="ParNoG"/>
              <w:numPr>
                <w:ilvl w:val="1"/>
                <w:numId w:val="7"/>
              </w:numPr>
              <w:ind w:right="0"/>
              <w:jc w:val="left"/>
            </w:pPr>
            <w:r w:rsidRPr="00AB689F">
              <w:t>Loi sur l</w:t>
            </w:r>
            <w:r>
              <w:t>’</w:t>
            </w:r>
            <w:r w:rsidRPr="00AB689F">
              <w:t>égalité en matière d</w:t>
            </w:r>
            <w:r>
              <w:t>’</w:t>
            </w:r>
            <w:r w:rsidRPr="00AB689F">
              <w:t>emploi de 1998;</w:t>
            </w:r>
          </w:p>
        </w:tc>
      </w:tr>
      <w:tr w:rsidR="00934189" w:rsidRPr="00AB689F" w:rsidTr="001267D2">
        <w:tc>
          <w:tcPr>
            <w:tcW w:w="7371" w:type="dxa"/>
          </w:tcPr>
          <w:p w:rsidR="00934189" w:rsidRPr="00AB689F" w:rsidRDefault="00934189" w:rsidP="001267D2">
            <w:pPr>
              <w:pStyle w:val="ParNoG"/>
              <w:numPr>
                <w:ilvl w:val="1"/>
                <w:numId w:val="7"/>
              </w:numPr>
              <w:ind w:right="0"/>
              <w:jc w:val="left"/>
            </w:pPr>
            <w:r w:rsidRPr="00AB689F">
              <w:t>Loi sur l</w:t>
            </w:r>
            <w:r>
              <w:t>’</w:t>
            </w:r>
            <w:r w:rsidRPr="00AB689F">
              <w:t>éducation de 1998;</w:t>
            </w:r>
          </w:p>
        </w:tc>
      </w:tr>
      <w:tr w:rsidR="00934189" w:rsidRPr="00AB689F" w:rsidTr="001267D2">
        <w:tc>
          <w:tcPr>
            <w:tcW w:w="7371" w:type="dxa"/>
          </w:tcPr>
          <w:p w:rsidR="00934189" w:rsidRPr="00AB689F" w:rsidRDefault="00934189" w:rsidP="001267D2">
            <w:pPr>
              <w:pStyle w:val="ParNoG"/>
              <w:numPr>
                <w:ilvl w:val="1"/>
                <w:numId w:val="7"/>
              </w:numPr>
              <w:ind w:right="0"/>
              <w:jc w:val="left"/>
            </w:pPr>
            <w:r w:rsidRPr="00AB689F">
              <w:t>Loi sur l</w:t>
            </w:r>
            <w:r>
              <w:t>’</w:t>
            </w:r>
            <w:r w:rsidRPr="00AB689F">
              <w:t>égalité de traitement de 2000;</w:t>
            </w:r>
          </w:p>
        </w:tc>
      </w:tr>
      <w:tr w:rsidR="00934189" w:rsidRPr="00AB689F" w:rsidTr="001267D2">
        <w:tc>
          <w:tcPr>
            <w:tcW w:w="7371" w:type="dxa"/>
          </w:tcPr>
          <w:p w:rsidR="00934189" w:rsidRPr="00AB689F" w:rsidRDefault="00934189" w:rsidP="001267D2">
            <w:pPr>
              <w:pStyle w:val="ParNoG"/>
              <w:numPr>
                <w:ilvl w:val="1"/>
                <w:numId w:val="7"/>
              </w:numPr>
              <w:ind w:right="0"/>
              <w:jc w:val="left"/>
            </w:pPr>
            <w:r w:rsidRPr="00AB689F">
              <w:t>Loi sur la Commission des droits de l</w:t>
            </w:r>
            <w:r>
              <w:t>’</w:t>
            </w:r>
            <w:r w:rsidRPr="00AB689F">
              <w:t>homme de 2000;</w:t>
            </w:r>
          </w:p>
        </w:tc>
      </w:tr>
      <w:tr w:rsidR="00934189" w:rsidRPr="00AB689F" w:rsidTr="001267D2">
        <w:tc>
          <w:tcPr>
            <w:tcW w:w="7371" w:type="dxa"/>
            <w:tcBorders>
              <w:bottom w:val="nil"/>
            </w:tcBorders>
          </w:tcPr>
          <w:p w:rsidR="00934189" w:rsidRPr="00AB689F" w:rsidRDefault="00934189" w:rsidP="001267D2">
            <w:pPr>
              <w:pStyle w:val="ParNoG"/>
              <w:numPr>
                <w:ilvl w:val="1"/>
                <w:numId w:val="7"/>
              </w:numPr>
              <w:ind w:right="0"/>
              <w:jc w:val="left"/>
            </w:pPr>
            <w:r w:rsidRPr="00AB689F">
              <w:t>Loi sur les boissons alcoolisées de 2003;</w:t>
            </w:r>
          </w:p>
        </w:tc>
      </w:tr>
      <w:tr w:rsidR="00934189" w:rsidRPr="00AB689F" w:rsidTr="001267D2">
        <w:tc>
          <w:tcPr>
            <w:tcW w:w="7371" w:type="dxa"/>
            <w:tcBorders>
              <w:top w:val="nil"/>
              <w:bottom w:val="nil"/>
            </w:tcBorders>
          </w:tcPr>
          <w:p w:rsidR="00934189" w:rsidRPr="00AB689F" w:rsidRDefault="00934189" w:rsidP="001267D2">
            <w:pPr>
              <w:pStyle w:val="ParNoG"/>
              <w:numPr>
                <w:ilvl w:val="1"/>
                <w:numId w:val="7"/>
              </w:numPr>
              <w:ind w:right="0"/>
              <w:jc w:val="left"/>
            </w:pPr>
            <w:r w:rsidRPr="00AB689F">
              <w:t>Loi sur les indemnités pour perte d</w:t>
            </w:r>
            <w:r>
              <w:t>’</w:t>
            </w:r>
            <w:r w:rsidRPr="00AB689F">
              <w:t>emploi de 2003;</w:t>
            </w:r>
          </w:p>
        </w:tc>
      </w:tr>
      <w:tr w:rsidR="00934189" w:rsidRPr="00AB689F" w:rsidTr="001267D2">
        <w:tc>
          <w:tcPr>
            <w:tcW w:w="7371" w:type="dxa"/>
            <w:tcBorders>
              <w:top w:val="nil"/>
            </w:tcBorders>
          </w:tcPr>
          <w:p w:rsidR="00934189" w:rsidRPr="00AB689F" w:rsidRDefault="00934189" w:rsidP="001267D2">
            <w:pPr>
              <w:pStyle w:val="ParNoG"/>
              <w:numPr>
                <w:ilvl w:val="1"/>
                <w:numId w:val="7"/>
              </w:numPr>
              <w:ind w:right="0"/>
              <w:jc w:val="left"/>
            </w:pPr>
            <w:r w:rsidRPr="00AB689F">
              <w:t>Loi sur l</w:t>
            </w:r>
            <w:r>
              <w:t>’</w:t>
            </w:r>
            <w:r w:rsidRPr="00AB689F">
              <w:t>égalité de 2004;</w:t>
            </w:r>
          </w:p>
        </w:tc>
      </w:tr>
      <w:tr w:rsidR="00934189" w:rsidRPr="00AB689F" w:rsidTr="001267D2">
        <w:tc>
          <w:tcPr>
            <w:tcW w:w="7371" w:type="dxa"/>
          </w:tcPr>
          <w:p w:rsidR="00934189" w:rsidRPr="00AB689F" w:rsidRDefault="00934189" w:rsidP="001267D2">
            <w:pPr>
              <w:pStyle w:val="ParNoG"/>
              <w:numPr>
                <w:ilvl w:val="1"/>
                <w:numId w:val="7"/>
              </w:numPr>
              <w:ind w:right="0"/>
              <w:jc w:val="left"/>
            </w:pPr>
            <w:r w:rsidRPr="00AB689F">
              <w:t>Loi sur les baux à usage d</w:t>
            </w:r>
            <w:r>
              <w:t>’</w:t>
            </w:r>
            <w:r w:rsidRPr="00AB689F">
              <w:t>habitation de 2004;</w:t>
            </w:r>
          </w:p>
        </w:tc>
      </w:tr>
      <w:tr w:rsidR="00934189" w:rsidRPr="00AB689F" w:rsidTr="001267D2">
        <w:tc>
          <w:tcPr>
            <w:tcW w:w="7371" w:type="dxa"/>
          </w:tcPr>
          <w:p w:rsidR="00934189" w:rsidRPr="00AB689F" w:rsidRDefault="00934189" w:rsidP="001267D2">
            <w:pPr>
              <w:pStyle w:val="ParNoG"/>
              <w:numPr>
                <w:ilvl w:val="1"/>
                <w:numId w:val="7"/>
              </w:numPr>
              <w:ind w:right="0"/>
              <w:jc w:val="left"/>
            </w:pPr>
            <w:r w:rsidRPr="00AB689F">
              <w:t>Loi sur la protection sociale (dispositions diverses) de 2004;</w:t>
            </w:r>
          </w:p>
        </w:tc>
      </w:tr>
      <w:tr w:rsidR="00934189" w:rsidRPr="00AB689F" w:rsidTr="001267D2">
        <w:tc>
          <w:tcPr>
            <w:tcW w:w="7371" w:type="dxa"/>
          </w:tcPr>
          <w:p w:rsidR="00934189" w:rsidRPr="00AB689F" w:rsidRDefault="00934189" w:rsidP="001267D2">
            <w:pPr>
              <w:pStyle w:val="ParNoG"/>
              <w:numPr>
                <w:ilvl w:val="1"/>
                <w:numId w:val="7"/>
              </w:numPr>
              <w:ind w:right="0"/>
              <w:jc w:val="left"/>
            </w:pPr>
            <w:r w:rsidRPr="00AB689F">
              <w:t>Loi sur l</w:t>
            </w:r>
            <w:r>
              <w:t>’</w:t>
            </w:r>
            <w:r w:rsidRPr="00AB689F">
              <w:t>administration des services publics (recrutements et nominations) de 2004;</w:t>
            </w:r>
          </w:p>
        </w:tc>
      </w:tr>
      <w:tr w:rsidR="00934189" w:rsidRPr="00AB689F" w:rsidTr="001267D2">
        <w:tc>
          <w:tcPr>
            <w:tcW w:w="7371" w:type="dxa"/>
            <w:tcBorders>
              <w:bottom w:val="nil"/>
            </w:tcBorders>
          </w:tcPr>
          <w:p w:rsidR="00934189" w:rsidRPr="00AB689F" w:rsidRDefault="00934189" w:rsidP="001267D2">
            <w:pPr>
              <w:pStyle w:val="ParNoG"/>
              <w:numPr>
                <w:ilvl w:val="1"/>
                <w:numId w:val="7"/>
              </w:numPr>
              <w:ind w:right="0"/>
              <w:jc w:val="left"/>
            </w:pPr>
            <w:r w:rsidRPr="00AB689F">
              <w:t>Loi sur la protection de l</w:t>
            </w:r>
            <w:r>
              <w:t>’</w:t>
            </w:r>
            <w:r w:rsidRPr="00AB689F">
              <w:t>emploi (licenciement collectif exceptionnel et questions connexes) de 2007;</w:t>
            </w:r>
          </w:p>
        </w:tc>
      </w:tr>
      <w:tr w:rsidR="00934189" w:rsidRPr="00AB689F" w:rsidTr="001267D2">
        <w:tc>
          <w:tcPr>
            <w:tcW w:w="7371" w:type="dxa"/>
            <w:tcBorders>
              <w:top w:val="nil"/>
              <w:bottom w:val="nil"/>
            </w:tcBorders>
          </w:tcPr>
          <w:p w:rsidR="00934189" w:rsidRPr="00AB689F" w:rsidRDefault="00934189" w:rsidP="001267D2">
            <w:pPr>
              <w:pStyle w:val="ParNoG"/>
              <w:keepNext/>
              <w:numPr>
                <w:ilvl w:val="1"/>
                <w:numId w:val="7"/>
              </w:numPr>
              <w:ind w:right="0"/>
              <w:jc w:val="left"/>
            </w:pPr>
            <w:r w:rsidRPr="00AB689F">
              <w:t>Code civil de 2008, partie 16 (dispositions diverses);</w:t>
            </w:r>
          </w:p>
        </w:tc>
      </w:tr>
      <w:tr w:rsidR="00934189" w:rsidRPr="00AB689F" w:rsidTr="001267D2">
        <w:tc>
          <w:tcPr>
            <w:tcW w:w="7371" w:type="dxa"/>
            <w:tcBorders>
              <w:top w:val="nil"/>
            </w:tcBorders>
          </w:tcPr>
          <w:p w:rsidR="00934189" w:rsidRPr="00AB689F" w:rsidRDefault="00934189" w:rsidP="001267D2">
            <w:pPr>
              <w:pStyle w:val="ParNoG"/>
              <w:keepNext/>
              <w:numPr>
                <w:ilvl w:val="1"/>
                <w:numId w:val="7"/>
              </w:numPr>
              <w:ind w:right="0"/>
              <w:jc w:val="left"/>
            </w:pPr>
            <w:r w:rsidRPr="00AB689F">
              <w:t xml:space="preserve">Loi sur la </w:t>
            </w:r>
            <w:r>
              <w:t>marine</w:t>
            </w:r>
            <w:r w:rsidRPr="00AB689F">
              <w:t xml:space="preserve"> marchande de 2010;</w:t>
            </w:r>
          </w:p>
        </w:tc>
      </w:tr>
      <w:tr w:rsidR="00934189" w:rsidRPr="00AB689F" w:rsidTr="001267D2">
        <w:tc>
          <w:tcPr>
            <w:tcW w:w="7371" w:type="dxa"/>
          </w:tcPr>
          <w:p w:rsidR="00934189" w:rsidRPr="00AB689F" w:rsidRDefault="00934189" w:rsidP="001267D2">
            <w:pPr>
              <w:pStyle w:val="ParNoG"/>
              <w:numPr>
                <w:ilvl w:val="1"/>
                <w:numId w:val="7"/>
              </w:numPr>
              <w:ind w:right="0"/>
              <w:jc w:val="left"/>
            </w:pPr>
            <w:r w:rsidRPr="00AB689F">
              <w:t>Loi sur le partenariat civil et certains droits et obligations des concubins de 2010;</w:t>
            </w:r>
          </w:p>
        </w:tc>
      </w:tr>
      <w:tr w:rsidR="00934189" w:rsidRPr="00AB689F" w:rsidTr="001267D2">
        <w:tc>
          <w:tcPr>
            <w:tcW w:w="7371" w:type="dxa"/>
          </w:tcPr>
          <w:p w:rsidR="00934189" w:rsidRPr="00AB689F" w:rsidRDefault="00934189" w:rsidP="001267D2">
            <w:pPr>
              <w:pStyle w:val="ParNoG"/>
              <w:numPr>
                <w:ilvl w:val="1"/>
                <w:numId w:val="7"/>
              </w:numPr>
              <w:ind w:right="0"/>
              <w:jc w:val="left"/>
            </w:pPr>
            <w:r w:rsidRPr="00AB689F">
              <w:t>Code civil de 2011 (dispositions diverses);</w:t>
            </w:r>
          </w:p>
        </w:tc>
      </w:tr>
      <w:tr w:rsidR="00934189" w:rsidRPr="00AB689F" w:rsidTr="001267D2">
        <w:tc>
          <w:tcPr>
            <w:tcW w:w="7371" w:type="dxa"/>
          </w:tcPr>
          <w:p w:rsidR="00934189" w:rsidRPr="00AB689F" w:rsidRDefault="00934189" w:rsidP="001267D2">
            <w:pPr>
              <w:pStyle w:val="ParNoG"/>
              <w:numPr>
                <w:ilvl w:val="1"/>
                <w:numId w:val="7"/>
              </w:numPr>
              <w:ind w:right="0"/>
              <w:jc w:val="left"/>
            </w:pPr>
            <w:r w:rsidRPr="00AB689F">
              <w:t>Loi de 2011 portant modification de la loi sur les ministres et les secrétaires;</w:t>
            </w:r>
          </w:p>
        </w:tc>
      </w:tr>
      <w:tr w:rsidR="00934189" w:rsidRPr="00AB689F" w:rsidTr="001267D2">
        <w:tc>
          <w:tcPr>
            <w:tcW w:w="7371" w:type="dxa"/>
          </w:tcPr>
          <w:p w:rsidR="00934189" w:rsidRPr="00AB689F" w:rsidRDefault="00934189" w:rsidP="001267D2">
            <w:pPr>
              <w:pStyle w:val="ParNoG"/>
              <w:numPr>
                <w:ilvl w:val="1"/>
                <w:numId w:val="7"/>
              </w:numPr>
              <w:ind w:right="0"/>
              <w:jc w:val="left"/>
            </w:pPr>
            <w:r w:rsidRPr="00AB689F">
              <w:t>Loi sur la protection des employés (agences de travail intérimaire) de 2012;</w:t>
            </w:r>
          </w:p>
        </w:tc>
      </w:tr>
      <w:tr w:rsidR="00934189" w:rsidRPr="00AB689F" w:rsidTr="001267D2">
        <w:tc>
          <w:tcPr>
            <w:tcW w:w="7371" w:type="dxa"/>
          </w:tcPr>
          <w:p w:rsidR="00934189" w:rsidRPr="00AB689F" w:rsidRDefault="00934189" w:rsidP="001267D2">
            <w:pPr>
              <w:pStyle w:val="ParNoG"/>
              <w:numPr>
                <w:ilvl w:val="1"/>
                <w:numId w:val="7"/>
              </w:numPr>
              <w:ind w:right="0"/>
              <w:jc w:val="left"/>
            </w:pPr>
            <w:r w:rsidRPr="00AB689F">
              <w:t>Loi de 2012 portant modification de la loi sur l</w:t>
            </w:r>
            <w:r>
              <w:t>’</w:t>
            </w:r>
            <w:r w:rsidRPr="00AB689F">
              <w:t>égalité de traitement;</w:t>
            </w:r>
          </w:p>
        </w:tc>
      </w:tr>
      <w:tr w:rsidR="00934189" w:rsidRPr="00AB689F" w:rsidTr="001267D2">
        <w:tc>
          <w:tcPr>
            <w:tcW w:w="7371" w:type="dxa"/>
          </w:tcPr>
          <w:p w:rsidR="00934189" w:rsidRPr="00AB689F" w:rsidRDefault="00934189" w:rsidP="001267D2">
            <w:pPr>
              <w:pStyle w:val="ParNoG"/>
              <w:numPr>
                <w:ilvl w:val="1"/>
                <w:numId w:val="7"/>
              </w:numPr>
              <w:ind w:right="0"/>
              <w:jc w:val="left"/>
            </w:pPr>
            <w:r w:rsidRPr="00AB689F">
              <w:t>Code de bonne pratique sur le harcèlement sexuel et le harcèlement au travail (</w:t>
            </w:r>
            <w:proofErr w:type="spellStart"/>
            <w:r w:rsidRPr="00AB689F">
              <w:t>décret</w:t>
            </w:r>
            <w:r w:rsidRPr="00AB689F">
              <w:noBreakHyphen/>
              <w:t>loi</w:t>
            </w:r>
            <w:proofErr w:type="spellEnd"/>
            <w:r w:rsidRPr="00AB689F">
              <w:t> </w:t>
            </w:r>
            <w:r w:rsidRPr="00AB689F">
              <w:rPr>
                <w:rFonts w:eastAsia="MS Mincho"/>
              </w:rPr>
              <w:t>n</w:t>
            </w:r>
            <w:r w:rsidRPr="00AB689F">
              <w:rPr>
                <w:rFonts w:eastAsia="MS Mincho"/>
                <w:vertAlign w:val="superscript"/>
              </w:rPr>
              <w:t>o</w:t>
            </w:r>
            <w:r w:rsidRPr="00AB689F">
              <w:t> 208 de 2012).</w:t>
            </w:r>
          </w:p>
        </w:tc>
      </w:tr>
    </w:tbl>
    <w:p w:rsidR="00934189" w:rsidRDefault="00934189" w:rsidP="00934189">
      <w:pPr>
        <w:pStyle w:val="ParNoG"/>
        <w:numPr>
          <w:ilvl w:val="0"/>
          <w:numId w:val="3"/>
        </w:numPr>
        <w:spacing w:before="240"/>
      </w:pPr>
      <w:r w:rsidRPr="00AB689F">
        <w:t>Les principaux textes de loi adoptés sont notamment les lois de 1998 à 2011 sur l</w:t>
      </w:r>
      <w:r>
        <w:t>’</w:t>
      </w:r>
      <w:r w:rsidRPr="00AB689F">
        <w:t>égalité en matière d</w:t>
      </w:r>
      <w:r>
        <w:t>’</w:t>
      </w:r>
      <w:r w:rsidRPr="00AB689F">
        <w:t>emploi et les lois de 2000 à 2012 sur l</w:t>
      </w:r>
      <w:r>
        <w:t>’</w:t>
      </w:r>
      <w:r w:rsidRPr="00AB689F">
        <w:t>égalité de traitement. Cette législation interdit la discrimination directe et indirecte dans l</w:t>
      </w:r>
      <w:r>
        <w:t>’</w:t>
      </w:r>
      <w:r w:rsidRPr="00AB689F">
        <w:t>emploi et dans l</w:t>
      </w:r>
      <w:r>
        <w:t>’</w:t>
      </w:r>
      <w:r w:rsidRPr="00AB689F">
        <w:t>accès aux biens et aux services, y compris au logement, aux soins de santé et à l</w:t>
      </w:r>
      <w:r>
        <w:t>’</w:t>
      </w:r>
      <w:r w:rsidRPr="00AB689F">
        <w:t>éd</w:t>
      </w:r>
      <w:r>
        <w:t>ucation, fondée sur neuf motifs, à savoir</w:t>
      </w:r>
      <w:r w:rsidRPr="00AB689F">
        <w:t xml:space="preserve"> le sexe, </w:t>
      </w:r>
      <w:r>
        <w:t>l’état civil</w:t>
      </w:r>
      <w:r w:rsidRPr="00AB689F">
        <w:t>, la situation familiale, l</w:t>
      </w:r>
      <w:r>
        <w:t>’</w:t>
      </w:r>
      <w:r w:rsidRPr="00AB689F">
        <w:t>orientation sexuelle, la religion, l</w:t>
      </w:r>
      <w:r>
        <w:t>’</w:t>
      </w:r>
      <w:r w:rsidRPr="00AB689F">
        <w:t>âge, le handicap, la race ou l</w:t>
      </w:r>
      <w:r>
        <w:t>’</w:t>
      </w:r>
      <w:r w:rsidRPr="00AB689F">
        <w:t>appartenance à la communauté des gens du voyage. Ces lois proscrivent également la victimisation, soit tout acte de discrimination à l</w:t>
      </w:r>
      <w:r>
        <w:t>’</w:t>
      </w:r>
      <w:r w:rsidRPr="00AB689F">
        <w:t>encontre d</w:t>
      </w:r>
      <w:r>
        <w:t>’</w:t>
      </w:r>
      <w:r w:rsidRPr="00AB689F">
        <w:t>un individu au motif qu</w:t>
      </w:r>
      <w:r>
        <w:t>’</w:t>
      </w:r>
      <w:r w:rsidRPr="00AB689F">
        <w:t>il plaide une cause ou témoigne au titre de la législation sur l</w:t>
      </w:r>
      <w:r>
        <w:t>’</w:t>
      </w:r>
      <w:r w:rsidRPr="00AB689F">
        <w:t>égalité, ou bien qu</w:t>
      </w:r>
      <w:r>
        <w:t>’</w:t>
      </w:r>
      <w:r w:rsidRPr="00AB689F">
        <w:t>il s</w:t>
      </w:r>
      <w:r>
        <w:t>’</w:t>
      </w:r>
      <w:r w:rsidRPr="00AB689F">
        <w:t>oppose par des moyens licites à une discrimination interdite par cette législation.</w:t>
      </w:r>
    </w:p>
    <w:p w:rsidR="00934189" w:rsidRDefault="00934189" w:rsidP="00934189">
      <w:pPr>
        <w:pStyle w:val="ParNoG"/>
        <w:numPr>
          <w:ilvl w:val="0"/>
          <w:numId w:val="3"/>
        </w:numPr>
      </w:pPr>
      <w:r>
        <w:t>Pour</w:t>
      </w:r>
      <w:r w:rsidRPr="00AB689F">
        <w:t xml:space="preserve"> garantir la bonne application de cette législation</w:t>
      </w:r>
      <w:r>
        <w:t>, ces lois ont établi les structures institutionnelles nécessaires</w:t>
      </w:r>
      <w:r w:rsidRPr="00AB689F">
        <w:t xml:space="preserve"> que sont le Bureau de l</w:t>
      </w:r>
      <w:r>
        <w:t>’</w:t>
      </w:r>
      <w:r w:rsidRPr="00AB689F">
        <w:t>égalité et le Tribunal de l</w:t>
      </w:r>
      <w:r>
        <w:t>’</w:t>
      </w:r>
      <w:r w:rsidRPr="00AB689F">
        <w:t xml:space="preserve">égalité. Les faits nouveaux </w:t>
      </w:r>
      <w:r>
        <w:t>intervenus dans les structures en question sont décrits aux paragraphes </w:t>
      </w:r>
      <w:r w:rsidRPr="00AB689F">
        <w:t>101 à 106 ci-dessus.</w:t>
      </w:r>
    </w:p>
    <w:p w:rsidR="00934189" w:rsidRPr="00AB689F" w:rsidRDefault="00934189" w:rsidP="00934189">
      <w:pPr>
        <w:pStyle w:val="ParNoG"/>
        <w:numPr>
          <w:ilvl w:val="0"/>
          <w:numId w:val="3"/>
        </w:numPr>
      </w:pPr>
      <w:r w:rsidRPr="00AB689F">
        <w:t>Les améliorations récemment apportées à la loi sur l</w:t>
      </w:r>
      <w:r>
        <w:t>’</w:t>
      </w:r>
      <w:r w:rsidRPr="00AB689F">
        <w:t>égalité comprennent les éléments suivants:</w:t>
      </w:r>
    </w:p>
    <w:p w:rsidR="00934189" w:rsidRPr="00AB689F" w:rsidRDefault="00934189" w:rsidP="00934189">
      <w:pPr>
        <w:pStyle w:val="SingleTxtG"/>
        <w:ind w:firstLine="567"/>
      </w:pPr>
      <w:r w:rsidRPr="00AB689F">
        <w:t>a)</w:t>
      </w:r>
      <w:r w:rsidRPr="00AB689F">
        <w:tab/>
        <w:t>Après l</w:t>
      </w:r>
      <w:r>
        <w:t>’instauration</w:t>
      </w:r>
      <w:r w:rsidRPr="00AB689F">
        <w:t xml:space="preserve"> du partenariat civil enregistré pour les couples homosexuels, la protection contre la discrimination fondée sur la situation matrimoniale a été élargie </w:t>
      </w:r>
      <w:r>
        <w:t>à ce partenariat</w:t>
      </w:r>
      <w:r w:rsidRPr="00AB689F">
        <w:t xml:space="preserve">, et le motif </w:t>
      </w:r>
      <w:r>
        <w:t xml:space="preserve">de discrimination </w:t>
      </w:r>
      <w:r w:rsidRPr="00AB689F">
        <w:t>a été renommé «</w:t>
      </w:r>
      <w:r>
        <w:t>état civil</w:t>
      </w:r>
      <w:r w:rsidRPr="00AB689F">
        <w:t>»;</w:t>
      </w:r>
    </w:p>
    <w:p w:rsidR="00934189" w:rsidRPr="00AB689F" w:rsidRDefault="00934189" w:rsidP="00934189">
      <w:pPr>
        <w:pStyle w:val="SingleTxtG"/>
        <w:ind w:firstLine="567"/>
      </w:pPr>
      <w:r w:rsidRPr="00AB689F">
        <w:t>b)</w:t>
      </w:r>
      <w:r w:rsidRPr="00AB689F">
        <w:tab/>
        <w:t>Le montant maximal de l</w:t>
      </w:r>
      <w:r>
        <w:t>’</w:t>
      </w:r>
      <w:r w:rsidRPr="00AB689F">
        <w:t>indemnité versée en cas de discrimination dans le domaine de l</w:t>
      </w:r>
      <w:r>
        <w:t>’</w:t>
      </w:r>
      <w:r w:rsidRPr="00AB689F">
        <w:t>emploi a été relevé pour assurer une meilleure réparation aux travailleurs à faible revenu.</w:t>
      </w:r>
    </w:p>
    <w:p w:rsidR="00934189" w:rsidRDefault="00934189" w:rsidP="00934189">
      <w:pPr>
        <w:pStyle w:val="ParNoG"/>
        <w:numPr>
          <w:ilvl w:val="0"/>
          <w:numId w:val="3"/>
        </w:numPr>
      </w:pPr>
      <w:r w:rsidRPr="00AB689F">
        <w:t>Ces lois donnent également effet, dans le droit national, à l</w:t>
      </w:r>
      <w:r>
        <w:t>’</w:t>
      </w:r>
      <w:r w:rsidRPr="00AB689F">
        <w:t xml:space="preserve">obligation </w:t>
      </w:r>
      <w:r>
        <w:t>pour</w:t>
      </w:r>
      <w:r w:rsidRPr="00AB689F">
        <w:t xml:space="preserve"> l</w:t>
      </w:r>
      <w:r>
        <w:t>’</w:t>
      </w:r>
      <w:r w:rsidRPr="00AB689F">
        <w:t>Irlande, en tant que membre de l</w:t>
      </w:r>
      <w:r>
        <w:t>’</w:t>
      </w:r>
      <w:r w:rsidRPr="00AB689F">
        <w:t>Union européenne, de mettre en œuvre les initiatives communautaires prévues dans les Directives 2000/43/CE, 2000/78/CE et 2004/113/CE du Conseil, adoptées conformément à l</w:t>
      </w:r>
      <w:r>
        <w:t>’</w:t>
      </w:r>
      <w:r w:rsidRPr="00AB689F">
        <w:t>article</w:t>
      </w:r>
      <w:r>
        <w:t> </w:t>
      </w:r>
      <w:r w:rsidRPr="00AB689F">
        <w:t>13 du Traité instituant la Communauté européenne, et dans les Directives 2002/73/CE et 2006/54/CE du Conseil, adoptées conformément à l</w:t>
      </w:r>
      <w:r>
        <w:t>’</w:t>
      </w:r>
      <w:r w:rsidRPr="00AB689F">
        <w:t xml:space="preserve">article 141 du </w:t>
      </w:r>
      <w:r>
        <w:t xml:space="preserve">même </w:t>
      </w:r>
      <w:r w:rsidRPr="00AB689F">
        <w:t>Traité. Ces directives, communément appelées directives sur l</w:t>
      </w:r>
      <w:r>
        <w:t>’</w:t>
      </w:r>
      <w:r w:rsidRPr="00AB689F">
        <w:t>égalité, prévoient l</w:t>
      </w:r>
      <w:r>
        <w:t>’</w:t>
      </w:r>
      <w:r w:rsidRPr="00AB689F">
        <w:t xml:space="preserve">égalité de traitement </w:t>
      </w:r>
      <w:r>
        <w:t>sans distinction aucune fondée sur</w:t>
      </w:r>
      <w:r w:rsidRPr="00AB689F">
        <w:t xml:space="preserve"> le sexe, </w:t>
      </w:r>
      <w:r>
        <w:t xml:space="preserve">la race ou l’origine </w:t>
      </w:r>
      <w:r w:rsidRPr="00AB689F">
        <w:t>ethnique, la religion ou les convictions, l</w:t>
      </w:r>
      <w:r>
        <w:t>e handicap, l’âge et l’orientation sexuelle</w:t>
      </w:r>
      <w:r w:rsidRPr="00AB689F">
        <w:t>.</w:t>
      </w:r>
    </w:p>
    <w:p w:rsidR="00934189" w:rsidRPr="00AB689F" w:rsidRDefault="00934189" w:rsidP="00934189">
      <w:pPr>
        <w:pStyle w:val="ParNoG"/>
        <w:numPr>
          <w:ilvl w:val="0"/>
          <w:numId w:val="3"/>
        </w:numPr>
      </w:pPr>
      <w:r w:rsidRPr="00AB689F">
        <w:t xml:space="preserve">Ces directives ont globalement pour effet </w:t>
      </w:r>
      <w:r>
        <w:t>d’obliger les</w:t>
      </w:r>
      <w:r w:rsidRPr="00AB689F">
        <w:t xml:space="preserve"> États membres </w:t>
      </w:r>
      <w:r>
        <w:t>à interdire</w:t>
      </w:r>
      <w:r w:rsidRPr="00AB689F">
        <w:t xml:space="preserve"> la discrimination directe, la discrimination indirecte et le harcèlement fondés sur le sexe, </w:t>
      </w:r>
      <w:r>
        <w:t>la race ou l’origine</w:t>
      </w:r>
      <w:r w:rsidRPr="00AB689F">
        <w:t xml:space="preserve"> ethnique, la religion ou les convictions, le handicap, l</w:t>
      </w:r>
      <w:r>
        <w:t>’</w:t>
      </w:r>
      <w:r w:rsidRPr="00AB689F">
        <w:t>âge et l</w:t>
      </w:r>
      <w:r>
        <w:t>’</w:t>
      </w:r>
      <w:r w:rsidRPr="00AB689F">
        <w:t>orientation sexuelle</w:t>
      </w:r>
      <w:r>
        <w:t>,</w:t>
      </w:r>
      <w:r w:rsidRPr="00AB689F">
        <w:t xml:space="preserve"> dans l</w:t>
      </w:r>
      <w:r>
        <w:t>’</w:t>
      </w:r>
      <w:r w:rsidRPr="00AB689F">
        <w:t>emploi, l</w:t>
      </w:r>
      <w:r>
        <w:t>’</w:t>
      </w:r>
      <w:r w:rsidRPr="00AB689F">
        <w:t xml:space="preserve">activité indépendante ou la formation professionnelle. Le harcèlement et la victimisation </w:t>
      </w:r>
      <w:r>
        <w:t>sexuels</w:t>
      </w:r>
      <w:r w:rsidRPr="00AB689F">
        <w:t xml:space="preserve"> sont également interdits. La discrimination fondée sur la race et le sexe dans l</w:t>
      </w:r>
      <w:r>
        <w:t>’</w:t>
      </w:r>
      <w:r w:rsidRPr="00AB689F">
        <w:t xml:space="preserve">accès aux biens et services et dans leur distribution est interdite en vertu des </w:t>
      </w:r>
      <w:r>
        <w:t>D</w:t>
      </w:r>
      <w:r w:rsidRPr="00AB689F">
        <w:t xml:space="preserve">irectives 2000/43/CE et 2004/113/CE, et la </w:t>
      </w:r>
      <w:r>
        <w:t>D</w:t>
      </w:r>
      <w:r w:rsidRPr="00AB689F">
        <w:t>irective 2000/43/CE interdit également la discrimination raciale dans les domaines de la protection sociale, des prestations sociales et de l</w:t>
      </w:r>
      <w:r>
        <w:t>’</w:t>
      </w:r>
      <w:r w:rsidRPr="00AB689F">
        <w:t>éducation.</w:t>
      </w:r>
    </w:p>
    <w:p w:rsidR="00934189" w:rsidRPr="00AB689F" w:rsidRDefault="00934189" w:rsidP="00934189">
      <w:pPr>
        <w:pStyle w:val="H23G"/>
      </w:pPr>
      <w:r>
        <w:tab/>
      </w:r>
      <w:r>
        <w:tab/>
      </w:r>
      <w:r w:rsidRPr="00AB689F">
        <w:t>Intégration de l</w:t>
      </w:r>
      <w:r>
        <w:t>’</w:t>
      </w:r>
      <w:r w:rsidRPr="00AB689F">
        <w:t>égalité</w:t>
      </w:r>
    </w:p>
    <w:p w:rsidR="00934189" w:rsidRDefault="00934189" w:rsidP="00934189">
      <w:pPr>
        <w:pStyle w:val="ParNoG"/>
        <w:numPr>
          <w:ilvl w:val="0"/>
          <w:numId w:val="3"/>
        </w:numPr>
      </w:pPr>
      <w:r w:rsidRPr="00AB689F">
        <w:t xml:space="preserve">Conformément </w:t>
      </w:r>
      <w:r>
        <w:t>aux règles de procédure du Gouvernement</w:t>
      </w:r>
      <w:r w:rsidRPr="00AB689F">
        <w:t>, toute proposition de fond soumise au Conseil des ministres doit tenir compte des incidences sur l</w:t>
      </w:r>
      <w:r>
        <w:t>’</w:t>
      </w:r>
      <w:r w:rsidRPr="00AB689F">
        <w:t>égalité des sexes, les personnes handicapées et les groupes vulnérables.</w:t>
      </w:r>
    </w:p>
    <w:p w:rsidR="00934189" w:rsidRDefault="00934189" w:rsidP="00934189">
      <w:pPr>
        <w:pStyle w:val="ParNoG"/>
        <w:numPr>
          <w:ilvl w:val="0"/>
          <w:numId w:val="3"/>
        </w:numPr>
      </w:pPr>
      <w:r w:rsidRPr="00AB689F">
        <w:t>Le Bureau de l</w:t>
      </w:r>
      <w:r>
        <w:t>’</w:t>
      </w:r>
      <w:r w:rsidRPr="00AB689F">
        <w:t>égalité a mis au point un ensemble d</w:t>
      </w:r>
      <w:r>
        <w:t>’</w:t>
      </w:r>
      <w:r w:rsidRPr="00AB689F">
        <w:t>outils à l</w:t>
      </w:r>
      <w:r>
        <w:t>’</w:t>
      </w:r>
      <w:r w:rsidRPr="00AB689F">
        <w:t>intention notamment des ministères, des autorités locales et des prestataires de services publics</w:t>
      </w:r>
      <w:r>
        <w:t xml:space="preserve"> et d’autres parties pour leur permettre de</w:t>
      </w:r>
      <w:r w:rsidRPr="00AB689F">
        <w:t xml:space="preserve"> contrôler leurs politiques afin d</w:t>
      </w:r>
      <w:r>
        <w:t>’</w:t>
      </w:r>
      <w:r w:rsidRPr="00AB689F">
        <w:t xml:space="preserve">éviter toute </w:t>
      </w:r>
      <w:r>
        <w:t xml:space="preserve">retombée néfaste </w:t>
      </w:r>
      <w:r w:rsidRPr="00AB689F">
        <w:t>sur l</w:t>
      </w:r>
      <w:r>
        <w:t>’</w:t>
      </w:r>
      <w:r w:rsidRPr="00AB689F">
        <w:t>une quelconque des catégories de personnes protégées par la législation sur l</w:t>
      </w:r>
      <w:r>
        <w:t>’</w:t>
      </w:r>
      <w:r w:rsidRPr="00AB689F">
        <w:t>égalité et d</w:t>
      </w:r>
      <w:r>
        <w:t>’</w:t>
      </w:r>
      <w:r w:rsidRPr="00AB689F">
        <w:t>assurer la</w:t>
      </w:r>
      <w:r>
        <w:t xml:space="preserve"> </w:t>
      </w:r>
      <w:r w:rsidRPr="00AB689F">
        <w:t>cohérence des politiques et une utilisation optimale des ressources. Le Bureau de l</w:t>
      </w:r>
      <w:r>
        <w:t>’</w:t>
      </w:r>
      <w:r w:rsidRPr="00AB689F">
        <w:t>égalité a également puisé dans les enseignements qu</w:t>
      </w:r>
      <w:r>
        <w:t>’</w:t>
      </w:r>
      <w:r w:rsidRPr="00AB689F">
        <w:t xml:space="preserve">il a tirés au cours des dernières années pour créer un </w:t>
      </w:r>
      <w:r>
        <w:t>o</w:t>
      </w:r>
      <w:r w:rsidRPr="00AB689F">
        <w:t xml:space="preserve">util </w:t>
      </w:r>
      <w:r>
        <w:t>de</w:t>
      </w:r>
      <w:r w:rsidRPr="00AB689F">
        <w:t xml:space="preserve"> promotion des avantages de l</w:t>
      </w:r>
      <w:r>
        <w:t>’</w:t>
      </w:r>
      <w:r w:rsidRPr="00AB689F">
        <w:t>égalité. Cette publication, qui s</w:t>
      </w:r>
      <w:r>
        <w:t>’</w:t>
      </w:r>
      <w:r w:rsidRPr="00AB689F">
        <w:t>ad</w:t>
      </w:r>
      <w:r>
        <w:t>resse tant au secteur public qu’au secteur</w:t>
      </w:r>
      <w:r w:rsidRPr="00AB689F">
        <w:t xml:space="preserve"> privé, passe brièvement en revue les</w:t>
      </w:r>
      <w:r>
        <w:t xml:space="preserve"> avantages liés à l’investissement</w:t>
      </w:r>
      <w:r w:rsidRPr="00AB689F">
        <w:t xml:space="preserve"> dans l</w:t>
      </w:r>
      <w:r>
        <w:t>’</w:t>
      </w:r>
      <w:r w:rsidRPr="00AB689F">
        <w:t xml:space="preserve">égalité, et </w:t>
      </w:r>
      <w:r>
        <w:t>renferme</w:t>
      </w:r>
      <w:r w:rsidRPr="00AB689F">
        <w:t xml:space="preserve"> une série d</w:t>
      </w:r>
      <w:r>
        <w:t>’</w:t>
      </w:r>
      <w:r w:rsidRPr="00AB689F">
        <w:t>outils pour la promotion de l</w:t>
      </w:r>
      <w:r>
        <w:t>’</w:t>
      </w:r>
      <w:r w:rsidRPr="00AB689F">
        <w:t xml:space="preserve">égalité axés sur la prestation de services (politique </w:t>
      </w:r>
      <w:r>
        <w:t>de</w:t>
      </w:r>
      <w:r w:rsidRPr="00AB689F">
        <w:t xml:space="preserve"> l</w:t>
      </w:r>
      <w:r>
        <w:t>’</w:t>
      </w:r>
      <w:r w:rsidRPr="00AB689F">
        <w:t>égalité de traitement/bilan d</w:t>
      </w:r>
      <w:r>
        <w:t>’</w:t>
      </w:r>
      <w:r w:rsidRPr="00AB689F">
        <w:t>égalité de traitement, contrôle de l</w:t>
      </w:r>
      <w:r>
        <w:t>’</w:t>
      </w:r>
      <w:r w:rsidRPr="00AB689F">
        <w:t>égalité, évaluation des effets de</w:t>
      </w:r>
      <w:r>
        <w:t> </w:t>
      </w:r>
      <w:r w:rsidRPr="00AB689F">
        <w:t>l</w:t>
      </w:r>
      <w:r>
        <w:t>’</w:t>
      </w:r>
      <w:r w:rsidRPr="00AB689F">
        <w:t>égalité). Les bonnes pratiques sont diffusées et une assistance technique est fournie au</w:t>
      </w:r>
      <w:r>
        <w:t> </w:t>
      </w:r>
      <w:r w:rsidRPr="00AB689F">
        <w:t>moyen d</w:t>
      </w:r>
      <w:r>
        <w:t>’</w:t>
      </w:r>
      <w:r w:rsidRPr="00AB689F">
        <w:t>initiatives, telles que celle du Réseau d</w:t>
      </w:r>
      <w:r>
        <w:t>’</w:t>
      </w:r>
      <w:r w:rsidRPr="00AB689F">
        <w:t>apprentissage de l</w:t>
      </w:r>
      <w:r>
        <w:t>’</w:t>
      </w:r>
      <w:r w:rsidRPr="00AB689F">
        <w:t>égalité du service</w:t>
      </w:r>
      <w:r>
        <w:t> </w:t>
      </w:r>
      <w:r w:rsidRPr="00AB689F">
        <w:t>public.</w:t>
      </w:r>
    </w:p>
    <w:p w:rsidR="00934189" w:rsidRDefault="00934189" w:rsidP="00934189">
      <w:pPr>
        <w:pStyle w:val="ParNoG"/>
        <w:numPr>
          <w:ilvl w:val="0"/>
          <w:numId w:val="3"/>
        </w:numPr>
      </w:pPr>
      <w:r w:rsidRPr="00AB689F">
        <w:t>Dès 2007, le Bureau de l</w:t>
      </w:r>
      <w:r>
        <w:t>’</w:t>
      </w:r>
      <w:r w:rsidRPr="00AB689F">
        <w:t xml:space="preserve">égalité a constitué </w:t>
      </w:r>
      <w:r>
        <w:t>un groupe spécialisé</w:t>
      </w:r>
      <w:r w:rsidRPr="00AB689F">
        <w:t xml:space="preserve"> dans l</w:t>
      </w:r>
      <w:r>
        <w:t>’</w:t>
      </w:r>
      <w:r w:rsidRPr="00AB689F">
        <w:t>intégration de l</w:t>
      </w:r>
      <w:r>
        <w:t>’</w:t>
      </w:r>
      <w:r w:rsidRPr="00AB689F">
        <w:t>égalité, dans le cadre des initiatives lancées au titre du programme opérationnel d</w:t>
      </w:r>
      <w:r>
        <w:t>’</w:t>
      </w:r>
      <w:r w:rsidRPr="00AB689F">
        <w:t>investissement dans le capital humain</w:t>
      </w:r>
      <w:r>
        <w:t xml:space="preserve"> </w:t>
      </w:r>
      <w:r w:rsidRPr="00AB689F">
        <w:t>pour 2007-2013. Il s</w:t>
      </w:r>
      <w:r>
        <w:t>’</w:t>
      </w:r>
      <w:r w:rsidRPr="00AB689F">
        <w:t>agit d</w:t>
      </w:r>
      <w:r>
        <w:t>’</w:t>
      </w:r>
      <w:r w:rsidRPr="00AB689F">
        <w:t>un plan de 1,36 milliard d</w:t>
      </w:r>
      <w:r>
        <w:t>’</w:t>
      </w:r>
      <w:r w:rsidRPr="00AB689F">
        <w:t xml:space="preserve">euros, financé par le Fonds social européen, qui </w:t>
      </w:r>
      <w:r>
        <w:t>cible le</w:t>
      </w:r>
      <w:r w:rsidRPr="00AB689F">
        <w:t xml:space="preserve"> marché du travail irlandais et </w:t>
      </w:r>
      <w:r>
        <w:t xml:space="preserve">les </w:t>
      </w:r>
      <w:r w:rsidRPr="00AB689F">
        <w:t>besoins en termes de développement du capital humain pour la période de 2007 à 2013. Le</w:t>
      </w:r>
      <w:r>
        <w:t> </w:t>
      </w:r>
      <w:r w:rsidRPr="00AB689F">
        <w:t xml:space="preserve">principal objectif </w:t>
      </w:r>
      <w:r>
        <w:t>du groupe d’intégration de l’égalité</w:t>
      </w:r>
      <w:r w:rsidRPr="00AB689F">
        <w:t xml:space="preserve"> est de contribuer à combler les lacunes </w:t>
      </w:r>
      <w:r>
        <w:t>du</w:t>
      </w:r>
      <w:r w:rsidRPr="00AB689F">
        <w:t xml:space="preserve"> marché du travail irlandais pour </w:t>
      </w:r>
      <w:r>
        <w:t>certains segments spécifiques de la population qui ont des difficultés à</w:t>
      </w:r>
      <w:r w:rsidRPr="00AB689F">
        <w:t xml:space="preserve"> y accéder et à </w:t>
      </w:r>
      <w:r>
        <w:t>s’y intégrer</w:t>
      </w:r>
      <w:r w:rsidRPr="00AB689F">
        <w:t xml:space="preserve">, </w:t>
      </w:r>
      <w:r>
        <w:t>notamment</w:t>
      </w:r>
      <w:r w:rsidRPr="00AB689F">
        <w:t xml:space="preserve"> en raison d</w:t>
      </w:r>
      <w:r>
        <w:t>’</w:t>
      </w:r>
      <w:r w:rsidRPr="00AB689F">
        <w:t>inégalités entre les sexes et d</w:t>
      </w:r>
      <w:r>
        <w:t>’</w:t>
      </w:r>
      <w:r w:rsidRPr="00AB689F">
        <w:t xml:space="preserve">autres inégalités plus </w:t>
      </w:r>
      <w:r>
        <w:t>générales</w:t>
      </w:r>
      <w:r w:rsidRPr="00AB689F">
        <w:t>. Le programme consiste en une série de mesures visant à améliorer l</w:t>
      </w:r>
      <w:r>
        <w:t>’</w:t>
      </w:r>
      <w:r w:rsidRPr="00AB689F">
        <w:t xml:space="preserve">accès au marché du travail et </w:t>
      </w:r>
      <w:r>
        <w:t xml:space="preserve">l’intégration dans </w:t>
      </w:r>
      <w:r w:rsidRPr="00AB689F">
        <w:t>ce marché pour des groupes victimes d</w:t>
      </w:r>
      <w:r>
        <w:t>’</w:t>
      </w:r>
      <w:r w:rsidRPr="00AB689F">
        <w:t>inégalités fondées sur les neuf motifs cités dans la législation irlandaise sur l</w:t>
      </w:r>
      <w:r>
        <w:t>’</w:t>
      </w:r>
      <w:r w:rsidRPr="00AB689F">
        <w:t>égalité.</w:t>
      </w:r>
    </w:p>
    <w:p w:rsidR="00934189" w:rsidRPr="00AB689F" w:rsidRDefault="00934189" w:rsidP="00934189">
      <w:pPr>
        <w:pStyle w:val="ParNoG"/>
        <w:numPr>
          <w:ilvl w:val="0"/>
          <w:numId w:val="3"/>
        </w:numPr>
      </w:pPr>
      <w:r w:rsidRPr="00AB689F">
        <w:t xml:space="preserve">Les </w:t>
      </w:r>
      <w:r>
        <w:t xml:space="preserve">lois proposées </w:t>
      </w:r>
      <w:r w:rsidRPr="00AB689F">
        <w:t>par le Gouvernemen</w:t>
      </w:r>
      <w:r>
        <w:t>t en vue de créer une nouvelle c</w:t>
      </w:r>
      <w:r w:rsidRPr="00AB689F">
        <w:t>ommission irlandaise des droits de l</w:t>
      </w:r>
      <w:r>
        <w:t>’</w:t>
      </w:r>
      <w:r w:rsidRPr="00AB689F">
        <w:t>homme et de l</w:t>
      </w:r>
      <w:r>
        <w:t>’</w:t>
      </w:r>
      <w:r w:rsidRPr="00AB689F">
        <w:t xml:space="preserve">égalité </w:t>
      </w:r>
      <w:r>
        <w:t xml:space="preserve">visent </w:t>
      </w:r>
      <w:r w:rsidRPr="00AB689F">
        <w:t xml:space="preserve">également </w:t>
      </w:r>
      <w:r>
        <w:t xml:space="preserve">à faire en sorte </w:t>
      </w:r>
      <w:r w:rsidRPr="00AB689F">
        <w:t>que les organismes publics soient expressément tenus de prendre dûment en considération les droits de l</w:t>
      </w:r>
      <w:r>
        <w:t>’</w:t>
      </w:r>
      <w:r w:rsidRPr="00AB689F">
        <w:t>homme et l</w:t>
      </w:r>
      <w:r>
        <w:t>’</w:t>
      </w:r>
      <w:r w:rsidRPr="00AB689F">
        <w:t>égalité dans l</w:t>
      </w:r>
      <w:r>
        <w:t>’</w:t>
      </w:r>
      <w:r w:rsidRPr="00AB689F">
        <w:t xml:space="preserve">exercice de leurs fonctions. Un organisme public </w:t>
      </w:r>
      <w:r>
        <w:t>aura ainsi</w:t>
      </w:r>
      <w:r w:rsidRPr="00AB689F">
        <w:t xml:space="preserve"> l</w:t>
      </w:r>
      <w:r>
        <w:t>’</w:t>
      </w:r>
      <w:r w:rsidRPr="00AB689F">
        <w:t>obligation d</w:t>
      </w:r>
      <w:r>
        <w:t>’</w:t>
      </w:r>
      <w:r w:rsidRPr="00AB689F">
        <w:t>examiner officiellement les questions relatives aux droits de l</w:t>
      </w:r>
      <w:r>
        <w:t>’</w:t>
      </w:r>
      <w:r w:rsidRPr="00AB689F">
        <w:t>homme et à l</w:t>
      </w:r>
      <w:r>
        <w:t>’</w:t>
      </w:r>
      <w:r w:rsidRPr="00AB689F">
        <w:t>égalité qui relèvent de ses compétences, d</w:t>
      </w:r>
      <w:r>
        <w:t>’</w:t>
      </w:r>
      <w:r w:rsidRPr="00AB689F">
        <w:t xml:space="preserve">exposer </w:t>
      </w:r>
      <w:r>
        <w:t xml:space="preserve">son approche </w:t>
      </w:r>
      <w:r w:rsidRPr="00AB689F">
        <w:t xml:space="preserve">des questions pertinentes dans son Plan stratégique et de rendre compte des questions et </w:t>
      </w:r>
      <w:r>
        <w:t>faits importants</w:t>
      </w:r>
      <w:r w:rsidRPr="00AB689F">
        <w:t xml:space="preserve"> dans un rapport annuel. La Commission irlandaise des droits de l</w:t>
      </w:r>
      <w:r>
        <w:t>’</w:t>
      </w:r>
      <w:r w:rsidRPr="00AB689F">
        <w:t>homme et de l</w:t>
      </w:r>
      <w:r>
        <w:t>’</w:t>
      </w:r>
      <w:r w:rsidRPr="00AB689F">
        <w:t xml:space="preserve">égalité fournira un appui et donnera des conseils. De plus amples renseignements sur ce sujet </w:t>
      </w:r>
      <w:r>
        <w:t>figurent au paragraphe 110</w:t>
      </w:r>
      <w:r w:rsidRPr="00AB689F">
        <w:t>.</w:t>
      </w:r>
    </w:p>
    <w:p w:rsidR="00934189" w:rsidRPr="00AB689F" w:rsidRDefault="00934189" w:rsidP="00934189">
      <w:pPr>
        <w:pStyle w:val="H23G"/>
      </w:pPr>
      <w:bookmarkStart w:id="13" w:name="OLE_LINK16"/>
      <w:bookmarkStart w:id="14" w:name="OLE_LINK17"/>
      <w:r>
        <w:tab/>
      </w:r>
      <w:r>
        <w:tab/>
      </w:r>
      <w:r w:rsidRPr="00AB689F">
        <w:t>Initiatives pour la promotion de l</w:t>
      </w:r>
      <w:r>
        <w:t>’</w:t>
      </w:r>
      <w:r w:rsidRPr="00AB689F">
        <w:t>égalité des sexes</w:t>
      </w:r>
    </w:p>
    <w:p w:rsidR="00934189" w:rsidRDefault="00934189" w:rsidP="00934189">
      <w:pPr>
        <w:pStyle w:val="ParNoG"/>
        <w:keepLines/>
        <w:numPr>
          <w:ilvl w:val="0"/>
          <w:numId w:val="3"/>
        </w:numPr>
      </w:pPr>
      <w:r w:rsidRPr="00AB689F">
        <w:t>La Stratégie nationale en faveur des femmes 2007-2016 est une stratégie de l</w:t>
      </w:r>
      <w:r>
        <w:t>’</w:t>
      </w:r>
      <w:r w:rsidRPr="00AB689F">
        <w:t xml:space="preserve">ensemble des pouvoirs publics lancée en avril 2007 par le </w:t>
      </w:r>
      <w:proofErr w:type="spellStart"/>
      <w:r w:rsidRPr="00AB689F">
        <w:t>Taoiseach</w:t>
      </w:r>
      <w:proofErr w:type="spellEnd"/>
      <w:r w:rsidRPr="00AB689F">
        <w:t xml:space="preserve"> (Premier Ministre) de l</w:t>
      </w:r>
      <w:r>
        <w:t>’</w:t>
      </w:r>
      <w:r w:rsidRPr="00AB689F">
        <w:t>époque. Elle avait été élaborée par un Comité interministériel dirigé par le Ministère de la justice, de l</w:t>
      </w:r>
      <w:r>
        <w:t>’</w:t>
      </w:r>
      <w:r w:rsidRPr="00AB689F">
        <w:t>égalité et de la réforme législative de l</w:t>
      </w:r>
      <w:r>
        <w:t>’</w:t>
      </w:r>
      <w:r w:rsidRPr="00AB689F">
        <w:t>époque, conformément aux engagements pris par le Gouvernement au titre du Programme d</w:t>
      </w:r>
      <w:r>
        <w:t>’</w:t>
      </w:r>
      <w:r w:rsidRPr="00AB689F">
        <w:t>action de Beijing. Pendant la phase préparatoire, une large consultation a été menée auprès de la société civile.</w:t>
      </w:r>
    </w:p>
    <w:p w:rsidR="00934189" w:rsidRDefault="00934189" w:rsidP="00934189">
      <w:pPr>
        <w:pStyle w:val="ParNoG"/>
        <w:numPr>
          <w:ilvl w:val="0"/>
          <w:numId w:val="3"/>
        </w:numPr>
      </w:pPr>
      <w:r w:rsidRPr="00AB689F">
        <w:t xml:space="preserve">La vision de la Stratégie nationale en faveur des femmes est </w:t>
      </w:r>
      <w:r>
        <w:t>celle d’«u</w:t>
      </w:r>
      <w:r w:rsidRPr="00AB689F">
        <w:t>ne Irlande au sein de laquelle toutes les femmes sont les égales des hommes et peuvent dévelo</w:t>
      </w:r>
      <w:r>
        <w:t xml:space="preserve">pper pleinement leur potentiel, </w:t>
      </w:r>
      <w:r w:rsidRPr="00AB689F">
        <w:t xml:space="preserve">en menant </w:t>
      </w:r>
      <w:r>
        <w:t xml:space="preserve">dans la sécurité </w:t>
      </w:r>
      <w:r w:rsidRPr="00AB689F">
        <w:t xml:space="preserve">une vie épanouissante». Cette stratégie, qui </w:t>
      </w:r>
      <w:r>
        <w:t>comporte 20 objectifs clefs et plus de 200 </w:t>
      </w:r>
      <w:r w:rsidRPr="00AB689F">
        <w:t xml:space="preserve">mesures, </w:t>
      </w:r>
      <w:r>
        <w:t xml:space="preserve">a trois principaux </w:t>
      </w:r>
      <w:proofErr w:type="spellStart"/>
      <w:r>
        <w:t>sous</w:t>
      </w:r>
      <w:r>
        <w:noBreakHyphen/>
      </w:r>
      <w:r w:rsidRPr="00AB689F">
        <w:t>thèmes</w:t>
      </w:r>
      <w:proofErr w:type="spellEnd"/>
      <w:r w:rsidRPr="00AB689F">
        <w:t>: assurer l</w:t>
      </w:r>
      <w:r>
        <w:t>’</w:t>
      </w:r>
      <w:r w:rsidRPr="00AB689F">
        <w:t xml:space="preserve">égalité </w:t>
      </w:r>
      <w:r>
        <w:t>des chances dans le domaine socioéconomique</w:t>
      </w:r>
      <w:r w:rsidRPr="00AB689F">
        <w:t xml:space="preserve"> </w:t>
      </w:r>
      <w:r>
        <w:t>aux femmes, assurer leur bien-être,</w:t>
      </w:r>
      <w:r w:rsidRPr="00AB689F">
        <w:t xml:space="preserve"> et encourager leur participation en tant que citoyennes égales et actives.</w:t>
      </w:r>
    </w:p>
    <w:p w:rsidR="00934189" w:rsidRPr="00AB689F" w:rsidRDefault="00934189" w:rsidP="00934189">
      <w:pPr>
        <w:pStyle w:val="ParNoG"/>
        <w:numPr>
          <w:ilvl w:val="0"/>
          <w:numId w:val="3"/>
        </w:numPr>
      </w:pPr>
      <w:r w:rsidRPr="00AB689F">
        <w:t xml:space="preserve">Le premier </w:t>
      </w:r>
      <w:proofErr w:type="spellStart"/>
      <w:r>
        <w:t>sous</w:t>
      </w:r>
      <w:r>
        <w:noBreakHyphen/>
      </w:r>
      <w:r w:rsidRPr="00AB689F">
        <w:t>thème</w:t>
      </w:r>
      <w:proofErr w:type="spellEnd"/>
      <w:r w:rsidRPr="00AB689F">
        <w:t xml:space="preserve"> </w:t>
      </w:r>
      <w:r>
        <w:t>(</w:t>
      </w:r>
      <w:r w:rsidRPr="00BF28CD">
        <w:t>assurer l</w:t>
      </w:r>
      <w:r>
        <w:t>’</w:t>
      </w:r>
      <w:r w:rsidRPr="00BF28CD">
        <w:t>égalité des chances dans le domaine socioéconomique aux femmes</w:t>
      </w:r>
      <w:r w:rsidRPr="00B67BD2">
        <w:t xml:space="preserve">) </w:t>
      </w:r>
      <w:r>
        <w:t>comporte les 10 </w:t>
      </w:r>
      <w:r w:rsidRPr="00AB689F">
        <w:t>objectifs ou sous-objectifs ci-dessous:</w:t>
      </w:r>
    </w:p>
    <w:tbl>
      <w:tblPr>
        <w:tblW w:w="7370" w:type="dxa"/>
        <w:tblInd w:w="1134" w:type="dxa"/>
        <w:tblLayout w:type="fixed"/>
        <w:tblCellMar>
          <w:left w:w="0" w:type="dxa"/>
          <w:right w:w="0" w:type="dxa"/>
        </w:tblCellMar>
        <w:tblLook w:val="01E0"/>
      </w:tblPr>
      <w:tblGrid>
        <w:gridCol w:w="7370"/>
      </w:tblGrid>
      <w:tr w:rsidR="00934189" w:rsidRPr="00DC48BB" w:rsidTr="001267D2">
        <w:trPr>
          <w:tblHeader/>
        </w:trPr>
        <w:tc>
          <w:tcPr>
            <w:tcW w:w="5000" w:type="pct"/>
            <w:tcBorders>
              <w:top w:val="single" w:sz="4" w:space="0" w:color="auto"/>
              <w:bottom w:val="single" w:sz="12" w:space="0" w:color="auto"/>
            </w:tcBorders>
            <w:shd w:val="clear" w:color="auto" w:fill="auto"/>
            <w:vAlign w:val="bottom"/>
          </w:tcPr>
          <w:p w:rsidR="00934189" w:rsidRPr="00DC48BB" w:rsidRDefault="00934189" w:rsidP="001267D2">
            <w:pPr>
              <w:spacing w:before="80" w:after="80" w:line="200" w:lineRule="exact"/>
              <w:ind w:right="113"/>
              <w:rPr>
                <w:i/>
                <w:sz w:val="16"/>
              </w:rPr>
            </w:pPr>
            <w:r w:rsidRPr="00DC48BB">
              <w:rPr>
                <w:i/>
                <w:sz w:val="16"/>
              </w:rPr>
              <w:t>ASSURER L</w:t>
            </w:r>
            <w:r>
              <w:rPr>
                <w:i/>
                <w:sz w:val="16"/>
              </w:rPr>
              <w:t>’</w:t>
            </w:r>
            <w:r w:rsidRPr="00DC48BB">
              <w:rPr>
                <w:i/>
                <w:sz w:val="16"/>
              </w:rPr>
              <w:t xml:space="preserve">ÉGALITÉ DES </w:t>
            </w:r>
            <w:r>
              <w:rPr>
                <w:i/>
                <w:sz w:val="16"/>
              </w:rPr>
              <w:t>CHANCES DANS LE DOMAINE SOCIOÉCONOMIQUE AUX</w:t>
            </w:r>
            <w:r w:rsidRPr="00DC48BB">
              <w:rPr>
                <w:i/>
                <w:sz w:val="16"/>
              </w:rPr>
              <w:t xml:space="preserve"> FEMMES</w:t>
            </w:r>
          </w:p>
        </w:tc>
      </w:tr>
      <w:tr w:rsidR="00934189" w:rsidRPr="00DC48BB" w:rsidTr="001267D2">
        <w:trPr>
          <w:trHeight w:hRule="exact" w:val="113"/>
          <w:tblHeader/>
        </w:trPr>
        <w:tc>
          <w:tcPr>
            <w:tcW w:w="5000" w:type="pct"/>
            <w:tcBorders>
              <w:top w:val="single" w:sz="12" w:space="0" w:color="auto"/>
            </w:tcBorders>
            <w:shd w:val="clear" w:color="auto" w:fill="auto"/>
          </w:tcPr>
          <w:p w:rsidR="00934189" w:rsidRPr="00DC48BB" w:rsidRDefault="00934189" w:rsidP="001267D2">
            <w:pPr>
              <w:spacing w:before="40" w:after="120"/>
              <w:ind w:right="113"/>
            </w:pPr>
          </w:p>
        </w:tc>
      </w:tr>
      <w:tr w:rsidR="00934189" w:rsidRPr="00DC48BB" w:rsidTr="001267D2">
        <w:tc>
          <w:tcPr>
            <w:tcW w:w="5000" w:type="pct"/>
            <w:shd w:val="clear" w:color="auto" w:fill="auto"/>
          </w:tcPr>
          <w:p w:rsidR="00934189" w:rsidRPr="00DC48BB" w:rsidRDefault="00934189" w:rsidP="001267D2">
            <w:pPr>
              <w:spacing w:before="40" w:after="120"/>
              <w:ind w:left="567" w:right="113" w:hanging="567"/>
            </w:pPr>
            <w:r>
              <w:t>1-A.</w:t>
            </w:r>
            <w:r>
              <w:tab/>
            </w:r>
            <w:r w:rsidRPr="00DC48BB">
              <w:t>Augmenter la participation des femmes au marché du travail</w:t>
            </w:r>
          </w:p>
        </w:tc>
      </w:tr>
      <w:tr w:rsidR="00934189" w:rsidRPr="00DC48BB" w:rsidTr="001267D2">
        <w:tc>
          <w:tcPr>
            <w:tcW w:w="5000" w:type="pct"/>
            <w:shd w:val="clear" w:color="auto" w:fill="auto"/>
          </w:tcPr>
          <w:p w:rsidR="00934189" w:rsidRPr="00DC48BB" w:rsidRDefault="00934189" w:rsidP="001267D2">
            <w:pPr>
              <w:spacing w:before="40" w:after="120"/>
              <w:ind w:left="567" w:right="113" w:hanging="567"/>
            </w:pPr>
            <w:r>
              <w:t>1-B.</w:t>
            </w:r>
            <w:r>
              <w:tab/>
            </w:r>
            <w:r w:rsidRPr="00DC48BB">
              <w:t>Réduire l</w:t>
            </w:r>
            <w:r>
              <w:t>’</w:t>
            </w:r>
            <w:r w:rsidRPr="00DC48BB">
              <w:t>écart de salaire fondé sur le sexe</w:t>
            </w:r>
          </w:p>
        </w:tc>
      </w:tr>
      <w:tr w:rsidR="00934189" w:rsidRPr="00DC48BB" w:rsidTr="001267D2">
        <w:tc>
          <w:tcPr>
            <w:tcW w:w="5000" w:type="pct"/>
            <w:shd w:val="clear" w:color="auto" w:fill="auto"/>
          </w:tcPr>
          <w:p w:rsidR="00934189" w:rsidRPr="00DC48BB" w:rsidRDefault="00934189" w:rsidP="001267D2">
            <w:pPr>
              <w:spacing w:before="40" w:after="120"/>
              <w:ind w:left="567" w:right="113" w:hanging="567"/>
            </w:pPr>
            <w:r>
              <w:t>2.</w:t>
            </w:r>
            <w:r>
              <w:tab/>
            </w:r>
            <w:r w:rsidRPr="00DC48BB">
              <w:t>Promouvoir la situation des femmes sur le marché du travail</w:t>
            </w:r>
          </w:p>
        </w:tc>
      </w:tr>
      <w:tr w:rsidR="00934189" w:rsidRPr="00DC48BB" w:rsidTr="001267D2">
        <w:tc>
          <w:tcPr>
            <w:tcW w:w="5000" w:type="pct"/>
            <w:shd w:val="clear" w:color="auto" w:fill="auto"/>
          </w:tcPr>
          <w:p w:rsidR="00934189" w:rsidRPr="00DC48BB" w:rsidRDefault="00934189" w:rsidP="001267D2">
            <w:pPr>
              <w:spacing w:before="40" w:after="120"/>
              <w:ind w:left="567" w:right="113" w:hanging="567"/>
            </w:pPr>
            <w:r w:rsidRPr="00DC48BB">
              <w:t>3</w:t>
            </w:r>
            <w:r>
              <w:t>.</w:t>
            </w:r>
            <w:r>
              <w:tab/>
              <w:t>Apporter l’appui requis pour qu’il y ait un</w:t>
            </w:r>
            <w:r w:rsidRPr="00DC48BB">
              <w:t xml:space="preserve"> plus grand nombre de femmes chefs d</w:t>
            </w:r>
            <w:r>
              <w:t>’</w:t>
            </w:r>
            <w:r w:rsidRPr="00DC48BB">
              <w:t>entreprise</w:t>
            </w:r>
          </w:p>
        </w:tc>
      </w:tr>
      <w:tr w:rsidR="00934189" w:rsidRPr="00DC48BB" w:rsidTr="001267D2">
        <w:tc>
          <w:tcPr>
            <w:tcW w:w="5000" w:type="pct"/>
            <w:shd w:val="clear" w:color="auto" w:fill="auto"/>
          </w:tcPr>
          <w:p w:rsidR="00934189" w:rsidRPr="00DC48BB" w:rsidRDefault="00934189" w:rsidP="001267D2">
            <w:pPr>
              <w:spacing w:before="40" w:after="120"/>
              <w:ind w:left="567" w:right="113" w:hanging="567"/>
            </w:pPr>
            <w:r>
              <w:t>4.</w:t>
            </w:r>
            <w:r>
              <w:tab/>
            </w:r>
            <w:r w:rsidRPr="00DC48BB">
              <w:t>Veiller à ce que les femmes et les filles développent tout leur potentiel au sein du</w:t>
            </w:r>
            <w:r>
              <w:t> </w:t>
            </w:r>
            <w:r w:rsidRPr="00DC48BB">
              <w:t>système éducatif</w:t>
            </w:r>
          </w:p>
        </w:tc>
      </w:tr>
      <w:tr w:rsidR="00934189" w:rsidRPr="00DC48BB" w:rsidTr="001267D2">
        <w:tc>
          <w:tcPr>
            <w:tcW w:w="5000" w:type="pct"/>
            <w:shd w:val="clear" w:color="auto" w:fill="auto"/>
          </w:tcPr>
          <w:p w:rsidR="00934189" w:rsidRPr="00DC48BB" w:rsidRDefault="00934189" w:rsidP="001267D2">
            <w:pPr>
              <w:spacing w:before="40" w:after="120"/>
              <w:ind w:left="567" w:right="113" w:hanging="567"/>
            </w:pPr>
            <w:r>
              <w:t>5-A.</w:t>
            </w:r>
            <w:r>
              <w:tab/>
              <w:t>Optimiser</w:t>
            </w:r>
            <w:r w:rsidRPr="00DC48BB">
              <w:t xml:space="preserve"> les services de garde d</w:t>
            </w:r>
            <w:r>
              <w:t>’</w:t>
            </w:r>
            <w:r w:rsidRPr="00DC48BB">
              <w:t>enfants pour</w:t>
            </w:r>
            <w:r>
              <w:t> </w:t>
            </w:r>
            <w:r w:rsidRPr="00DC48BB">
              <w:t>répondre aux besoins des parents et</w:t>
            </w:r>
            <w:r>
              <w:t> </w:t>
            </w:r>
            <w:r w:rsidRPr="00DC48BB">
              <w:t>des enfants à la fois</w:t>
            </w:r>
          </w:p>
        </w:tc>
      </w:tr>
      <w:tr w:rsidR="00934189" w:rsidRPr="00DC48BB" w:rsidTr="001267D2">
        <w:tc>
          <w:tcPr>
            <w:tcW w:w="5000" w:type="pct"/>
            <w:shd w:val="clear" w:color="auto" w:fill="auto"/>
          </w:tcPr>
          <w:p w:rsidR="00934189" w:rsidRPr="00DC48BB" w:rsidRDefault="00934189" w:rsidP="001267D2">
            <w:pPr>
              <w:spacing w:before="40" w:after="120"/>
              <w:ind w:left="567" w:right="113" w:hanging="567"/>
            </w:pPr>
            <w:r>
              <w:t>5-B.</w:t>
            </w:r>
            <w:r>
              <w:tab/>
            </w:r>
            <w:r w:rsidRPr="00DC48BB">
              <w:t>Faire en sorte que l</w:t>
            </w:r>
            <w:r>
              <w:t>’</w:t>
            </w:r>
            <w:r w:rsidRPr="00DC48BB">
              <w:t xml:space="preserve">infrastructure </w:t>
            </w:r>
            <w:r>
              <w:t>d’accueil des enfants appuie l’intégration</w:t>
            </w:r>
            <w:r w:rsidRPr="00DC48BB">
              <w:t xml:space="preserve"> socioéconomique des femmes</w:t>
            </w:r>
          </w:p>
        </w:tc>
      </w:tr>
      <w:tr w:rsidR="00934189" w:rsidRPr="00DC48BB" w:rsidTr="001267D2">
        <w:tc>
          <w:tcPr>
            <w:tcW w:w="5000" w:type="pct"/>
            <w:shd w:val="clear" w:color="auto" w:fill="auto"/>
          </w:tcPr>
          <w:p w:rsidR="00934189" w:rsidRPr="00DC48BB" w:rsidRDefault="00934189" w:rsidP="001267D2">
            <w:pPr>
              <w:spacing w:before="40" w:after="120"/>
              <w:ind w:left="567" w:right="113" w:hanging="567"/>
            </w:pPr>
            <w:r>
              <w:t>6-A.</w:t>
            </w:r>
            <w:r>
              <w:tab/>
            </w:r>
            <w:r w:rsidRPr="00DC48BB">
              <w:t>Réduire le nombre de femmes vivant dans la pauvreté</w:t>
            </w:r>
          </w:p>
        </w:tc>
      </w:tr>
      <w:tr w:rsidR="00934189" w:rsidRPr="00DC48BB" w:rsidTr="001267D2">
        <w:tc>
          <w:tcPr>
            <w:tcW w:w="5000" w:type="pct"/>
            <w:shd w:val="clear" w:color="auto" w:fill="auto"/>
          </w:tcPr>
          <w:p w:rsidR="00934189" w:rsidRPr="00DC48BB" w:rsidRDefault="00934189" w:rsidP="001267D2">
            <w:pPr>
              <w:spacing w:before="40" w:after="120"/>
              <w:ind w:left="567" w:right="113" w:hanging="567"/>
            </w:pPr>
            <w:r>
              <w:t>6-B.</w:t>
            </w:r>
            <w:r>
              <w:tab/>
            </w:r>
            <w:r w:rsidRPr="00DC48BB">
              <w:t xml:space="preserve">Réduire le nombre de mères célibataires </w:t>
            </w:r>
            <w:r>
              <w:t>touchées par la</w:t>
            </w:r>
            <w:r w:rsidRPr="00DC48BB">
              <w:t xml:space="preserve"> pauvreté</w:t>
            </w:r>
          </w:p>
        </w:tc>
      </w:tr>
      <w:tr w:rsidR="00934189" w:rsidRPr="00DC48BB" w:rsidTr="001267D2">
        <w:tc>
          <w:tcPr>
            <w:tcW w:w="5000" w:type="pct"/>
            <w:tcBorders>
              <w:bottom w:val="single" w:sz="12" w:space="0" w:color="auto"/>
            </w:tcBorders>
            <w:shd w:val="clear" w:color="auto" w:fill="auto"/>
          </w:tcPr>
          <w:p w:rsidR="00934189" w:rsidRPr="00DC48BB" w:rsidRDefault="00934189" w:rsidP="001267D2">
            <w:pPr>
              <w:spacing w:before="40" w:after="120"/>
              <w:ind w:left="567" w:right="113" w:hanging="567"/>
            </w:pPr>
            <w:r>
              <w:t>6-C.</w:t>
            </w:r>
            <w:r>
              <w:tab/>
            </w:r>
            <w:r w:rsidRPr="00DC48BB">
              <w:t xml:space="preserve">Réduire le nombre de femmes vivant dans la pauvreté en élargissant la couverture du régime de </w:t>
            </w:r>
            <w:r>
              <w:t>pensions</w:t>
            </w:r>
          </w:p>
        </w:tc>
      </w:tr>
    </w:tbl>
    <w:p w:rsidR="00934189" w:rsidRPr="00AB689F" w:rsidRDefault="00934189" w:rsidP="00934189">
      <w:pPr>
        <w:pStyle w:val="ParNoG"/>
        <w:keepNext/>
        <w:numPr>
          <w:ilvl w:val="0"/>
          <w:numId w:val="3"/>
        </w:numPr>
        <w:spacing w:before="240"/>
      </w:pPr>
      <w:r w:rsidRPr="00AB689F">
        <w:t xml:space="preserve">Le deuxième </w:t>
      </w:r>
      <w:proofErr w:type="spellStart"/>
      <w:r>
        <w:t>sous</w:t>
      </w:r>
      <w:r>
        <w:noBreakHyphen/>
      </w:r>
      <w:r w:rsidRPr="00AB689F">
        <w:t>thème</w:t>
      </w:r>
      <w:proofErr w:type="spellEnd"/>
      <w:r w:rsidRPr="00AB689F">
        <w:t xml:space="preserve"> </w:t>
      </w:r>
      <w:r>
        <w:t>(</w:t>
      </w:r>
      <w:r w:rsidRPr="00BF28CD">
        <w:t>assurer le bien-être des femmes</w:t>
      </w:r>
      <w:r>
        <w:t>)</w:t>
      </w:r>
      <w:r w:rsidRPr="00AB689F">
        <w:t xml:space="preserve"> </w:t>
      </w:r>
      <w:r>
        <w:t>comporte</w:t>
      </w:r>
      <w:r w:rsidRPr="00AB689F">
        <w:t xml:space="preserve"> les </w:t>
      </w:r>
      <w:r>
        <w:t>11 </w:t>
      </w:r>
      <w:r w:rsidRPr="00AB689F">
        <w:t>objectifs ou sous-objectifs ci-dessous:</w:t>
      </w:r>
    </w:p>
    <w:tbl>
      <w:tblPr>
        <w:tblW w:w="7370" w:type="dxa"/>
        <w:tblInd w:w="1134" w:type="dxa"/>
        <w:tblLayout w:type="fixed"/>
        <w:tblCellMar>
          <w:left w:w="0" w:type="dxa"/>
          <w:right w:w="0" w:type="dxa"/>
        </w:tblCellMar>
        <w:tblLook w:val="01E0"/>
      </w:tblPr>
      <w:tblGrid>
        <w:gridCol w:w="7370"/>
      </w:tblGrid>
      <w:tr w:rsidR="00934189" w:rsidRPr="00C26C5E" w:rsidTr="001267D2">
        <w:trPr>
          <w:tblHeader/>
        </w:trPr>
        <w:tc>
          <w:tcPr>
            <w:tcW w:w="7370" w:type="dxa"/>
            <w:tcBorders>
              <w:top w:val="single" w:sz="4" w:space="0" w:color="auto"/>
              <w:bottom w:val="single" w:sz="12" w:space="0" w:color="auto"/>
            </w:tcBorders>
            <w:shd w:val="clear" w:color="auto" w:fill="auto"/>
            <w:vAlign w:val="bottom"/>
          </w:tcPr>
          <w:p w:rsidR="00934189" w:rsidRPr="00C26C5E" w:rsidRDefault="00934189" w:rsidP="001267D2">
            <w:pPr>
              <w:keepNext/>
              <w:spacing w:before="80" w:after="80" w:line="200" w:lineRule="exact"/>
              <w:ind w:right="113"/>
              <w:rPr>
                <w:i/>
                <w:sz w:val="16"/>
              </w:rPr>
            </w:pPr>
            <w:r w:rsidRPr="00C26C5E">
              <w:rPr>
                <w:i/>
                <w:sz w:val="16"/>
              </w:rPr>
              <w:t>ASSURER LE BIEN-ÊTRE DES FEMMES</w:t>
            </w:r>
          </w:p>
        </w:tc>
      </w:tr>
      <w:tr w:rsidR="00934189" w:rsidRPr="00C26C5E" w:rsidTr="001267D2">
        <w:trPr>
          <w:trHeight w:hRule="exact" w:val="113"/>
          <w:tblHeader/>
        </w:trPr>
        <w:tc>
          <w:tcPr>
            <w:tcW w:w="7370" w:type="dxa"/>
            <w:tcBorders>
              <w:top w:val="single" w:sz="12" w:space="0" w:color="auto"/>
            </w:tcBorders>
            <w:shd w:val="clear" w:color="auto" w:fill="auto"/>
          </w:tcPr>
          <w:p w:rsidR="00934189" w:rsidRPr="00C26C5E" w:rsidRDefault="00934189" w:rsidP="001267D2">
            <w:pPr>
              <w:keepNext/>
              <w:spacing w:before="40" w:after="120"/>
              <w:ind w:right="113"/>
            </w:pPr>
          </w:p>
        </w:tc>
      </w:tr>
      <w:tr w:rsidR="00934189" w:rsidRPr="00C26C5E" w:rsidTr="001267D2">
        <w:tc>
          <w:tcPr>
            <w:tcW w:w="7370" w:type="dxa"/>
            <w:shd w:val="clear" w:color="auto" w:fill="auto"/>
          </w:tcPr>
          <w:p w:rsidR="00934189" w:rsidRPr="00C26C5E" w:rsidRDefault="00934189" w:rsidP="001267D2">
            <w:pPr>
              <w:keepNext/>
              <w:spacing w:before="40" w:after="120"/>
              <w:ind w:left="567" w:right="113" w:hanging="567"/>
            </w:pPr>
            <w:r w:rsidRPr="00C26C5E">
              <w:t>7.</w:t>
            </w:r>
            <w:r>
              <w:tab/>
            </w:r>
            <w:r w:rsidRPr="00C26C5E">
              <w:t>Permettre aux femmes de mieux concilier leur vie professionnelle et leur vie personnelle</w:t>
            </w:r>
          </w:p>
        </w:tc>
      </w:tr>
      <w:tr w:rsidR="00934189" w:rsidRPr="00C26C5E" w:rsidTr="001267D2">
        <w:tc>
          <w:tcPr>
            <w:tcW w:w="7370" w:type="dxa"/>
            <w:shd w:val="clear" w:color="auto" w:fill="auto"/>
          </w:tcPr>
          <w:p w:rsidR="00934189" w:rsidRPr="00C26C5E" w:rsidRDefault="00934189" w:rsidP="001267D2">
            <w:pPr>
              <w:keepNext/>
              <w:spacing w:before="40" w:after="120"/>
              <w:ind w:left="567" w:right="113" w:hanging="567"/>
            </w:pPr>
            <w:r w:rsidRPr="00C26C5E">
              <w:t>8-A.</w:t>
            </w:r>
            <w:r>
              <w:tab/>
            </w:r>
            <w:r w:rsidRPr="00C26C5E">
              <w:t>Améliorer l</w:t>
            </w:r>
            <w:r>
              <w:t>’</w:t>
            </w:r>
            <w:r w:rsidRPr="00C26C5E">
              <w:t xml:space="preserve">état de santé des femmes par le biais de politiques </w:t>
            </w:r>
            <w:r>
              <w:t xml:space="preserve">de parité </w:t>
            </w:r>
            <w:proofErr w:type="spellStart"/>
            <w:r>
              <w:t>hommes</w:t>
            </w:r>
            <w:r>
              <w:noBreakHyphen/>
              <w:t>femmes</w:t>
            </w:r>
            <w:proofErr w:type="spellEnd"/>
          </w:p>
        </w:tc>
      </w:tr>
      <w:tr w:rsidR="00934189" w:rsidRPr="00C26C5E" w:rsidTr="001267D2">
        <w:tc>
          <w:tcPr>
            <w:tcW w:w="7370" w:type="dxa"/>
            <w:shd w:val="clear" w:color="auto" w:fill="auto"/>
          </w:tcPr>
          <w:p w:rsidR="00934189" w:rsidRPr="00C26C5E" w:rsidRDefault="00934189" w:rsidP="001267D2">
            <w:pPr>
              <w:spacing w:before="40" w:after="120"/>
              <w:ind w:left="567" w:right="113" w:hanging="567"/>
            </w:pPr>
            <w:r w:rsidRPr="00C26C5E">
              <w:t>8-B.</w:t>
            </w:r>
            <w:r>
              <w:tab/>
            </w:r>
            <w:r w:rsidRPr="00C26C5E">
              <w:t>Améliorer l</w:t>
            </w:r>
            <w:r>
              <w:t>’</w:t>
            </w:r>
            <w:r w:rsidRPr="00C26C5E">
              <w:t xml:space="preserve">état de santé physique des femmes </w:t>
            </w:r>
          </w:p>
        </w:tc>
      </w:tr>
      <w:tr w:rsidR="00934189" w:rsidRPr="00C26C5E" w:rsidTr="001267D2">
        <w:tc>
          <w:tcPr>
            <w:tcW w:w="7370" w:type="dxa"/>
            <w:shd w:val="clear" w:color="auto" w:fill="auto"/>
          </w:tcPr>
          <w:p w:rsidR="00934189" w:rsidRPr="00C26C5E" w:rsidRDefault="00934189" w:rsidP="001267D2">
            <w:pPr>
              <w:spacing w:before="40" w:after="120"/>
              <w:ind w:left="567" w:right="113" w:hanging="567"/>
            </w:pPr>
            <w:r>
              <w:t>8-C.</w:t>
            </w:r>
            <w:r>
              <w:tab/>
            </w:r>
            <w:r w:rsidRPr="00C26C5E">
              <w:t>Améliorer la situation des femmes irlandaises en matière de santé génésique et</w:t>
            </w:r>
            <w:r>
              <w:t> </w:t>
            </w:r>
            <w:r w:rsidRPr="00C26C5E">
              <w:t>sexuelle</w:t>
            </w:r>
          </w:p>
        </w:tc>
      </w:tr>
      <w:tr w:rsidR="00934189" w:rsidRPr="00C26C5E" w:rsidTr="001267D2">
        <w:tc>
          <w:tcPr>
            <w:tcW w:w="7370" w:type="dxa"/>
            <w:shd w:val="clear" w:color="auto" w:fill="auto"/>
          </w:tcPr>
          <w:p w:rsidR="00934189" w:rsidRPr="00C26C5E" w:rsidRDefault="00934189" w:rsidP="001267D2">
            <w:pPr>
              <w:spacing w:before="40" w:after="120"/>
              <w:ind w:left="567" w:right="113" w:hanging="567"/>
            </w:pPr>
            <w:r>
              <w:t>8-D.</w:t>
            </w:r>
            <w:r>
              <w:tab/>
            </w:r>
            <w:r w:rsidRPr="00C26C5E">
              <w:t>Améliorer l</w:t>
            </w:r>
            <w:r>
              <w:t>’</w:t>
            </w:r>
            <w:r w:rsidRPr="00C26C5E">
              <w:t>état de santé mentale des femmes</w:t>
            </w:r>
          </w:p>
        </w:tc>
      </w:tr>
      <w:tr w:rsidR="00934189" w:rsidRPr="00C26C5E" w:rsidTr="001267D2">
        <w:tc>
          <w:tcPr>
            <w:tcW w:w="7370" w:type="dxa"/>
            <w:shd w:val="clear" w:color="auto" w:fill="auto"/>
          </w:tcPr>
          <w:p w:rsidR="00934189" w:rsidRPr="00C26C5E" w:rsidRDefault="00934189" w:rsidP="001267D2">
            <w:pPr>
              <w:spacing w:before="40" w:after="120"/>
              <w:ind w:left="567" w:right="113" w:hanging="567"/>
            </w:pPr>
            <w:r w:rsidRPr="00C26C5E">
              <w:t>8-E.</w:t>
            </w:r>
            <w:r>
              <w:tab/>
            </w:r>
            <w:r w:rsidRPr="00C26C5E">
              <w:t xml:space="preserve">Promouvoir un mode de vie sain </w:t>
            </w:r>
            <w:r>
              <w:t>chez les</w:t>
            </w:r>
            <w:r w:rsidRPr="00C26C5E">
              <w:t xml:space="preserve"> femmes</w:t>
            </w:r>
          </w:p>
        </w:tc>
      </w:tr>
      <w:tr w:rsidR="00934189" w:rsidRPr="00C26C5E" w:rsidTr="001267D2">
        <w:tc>
          <w:tcPr>
            <w:tcW w:w="7370" w:type="dxa"/>
            <w:shd w:val="clear" w:color="auto" w:fill="auto"/>
          </w:tcPr>
          <w:p w:rsidR="00934189" w:rsidRPr="00C26C5E" w:rsidRDefault="00934189" w:rsidP="001267D2">
            <w:pPr>
              <w:spacing w:before="40" w:after="120"/>
              <w:ind w:left="567" w:right="113" w:hanging="567"/>
            </w:pPr>
            <w:r>
              <w:t>9.</w:t>
            </w:r>
            <w:r>
              <w:tab/>
            </w:r>
            <w:r w:rsidRPr="00C26C5E">
              <w:t>Augmenter le nombre de femmes participant à des activités sportives et physiques en Irlande</w:t>
            </w:r>
          </w:p>
        </w:tc>
      </w:tr>
      <w:tr w:rsidR="00934189" w:rsidRPr="00C26C5E" w:rsidTr="001267D2">
        <w:tc>
          <w:tcPr>
            <w:tcW w:w="7370" w:type="dxa"/>
            <w:shd w:val="clear" w:color="auto" w:fill="auto"/>
          </w:tcPr>
          <w:p w:rsidR="00934189" w:rsidRPr="00C26C5E" w:rsidRDefault="00934189" w:rsidP="001267D2">
            <w:pPr>
              <w:spacing w:before="40" w:after="120"/>
              <w:ind w:left="567" w:right="113" w:hanging="567"/>
            </w:pPr>
            <w:r>
              <w:t>10.</w:t>
            </w:r>
            <w:r>
              <w:tab/>
            </w:r>
            <w:r w:rsidRPr="00C26C5E">
              <w:t>Veiller à la bonne santé et à la sécurité des femmes enceintes et des femmes qui</w:t>
            </w:r>
            <w:r>
              <w:t> </w:t>
            </w:r>
            <w:r w:rsidRPr="00C26C5E">
              <w:t>allaitent au travail</w:t>
            </w:r>
          </w:p>
        </w:tc>
      </w:tr>
      <w:tr w:rsidR="00934189" w:rsidRPr="00C26C5E" w:rsidTr="001267D2">
        <w:tc>
          <w:tcPr>
            <w:tcW w:w="7370" w:type="dxa"/>
            <w:shd w:val="clear" w:color="auto" w:fill="auto"/>
          </w:tcPr>
          <w:p w:rsidR="00934189" w:rsidRPr="00C26C5E" w:rsidRDefault="00934189" w:rsidP="001267D2">
            <w:pPr>
              <w:spacing w:before="40" w:after="120"/>
              <w:ind w:left="567" w:right="113" w:hanging="567"/>
            </w:pPr>
            <w:r w:rsidRPr="00C26C5E">
              <w:t>11.</w:t>
            </w:r>
            <w:r>
              <w:tab/>
            </w:r>
            <w:r w:rsidRPr="00C26C5E">
              <w:t>Protéger les femmes contre les brimades et le harcèlement au travail</w:t>
            </w:r>
          </w:p>
        </w:tc>
      </w:tr>
      <w:tr w:rsidR="00934189" w:rsidRPr="00C26C5E" w:rsidTr="001267D2">
        <w:tc>
          <w:tcPr>
            <w:tcW w:w="7370" w:type="dxa"/>
            <w:shd w:val="clear" w:color="auto" w:fill="auto"/>
          </w:tcPr>
          <w:p w:rsidR="00934189" w:rsidRPr="00C26C5E" w:rsidRDefault="00934189" w:rsidP="001267D2">
            <w:pPr>
              <w:spacing w:before="40" w:after="120"/>
              <w:ind w:left="567" w:right="113" w:hanging="567"/>
            </w:pPr>
            <w:r>
              <w:t>12.</w:t>
            </w:r>
            <w:r>
              <w:tab/>
            </w:r>
            <w:r w:rsidRPr="00C26C5E">
              <w:t>Combattre la violence à l</w:t>
            </w:r>
            <w:r>
              <w:t>’</w:t>
            </w:r>
            <w:r w:rsidRPr="00C26C5E">
              <w:t xml:space="preserve">égard des femmes en améliorant les services aux victimes et en </w:t>
            </w:r>
            <w:r>
              <w:t>prenan</w:t>
            </w:r>
            <w:r w:rsidRPr="00C26C5E">
              <w:t>t des mesures de prévention et de répression efficaces</w:t>
            </w:r>
          </w:p>
        </w:tc>
      </w:tr>
      <w:tr w:rsidR="00934189" w:rsidRPr="00C26C5E" w:rsidTr="001267D2">
        <w:tc>
          <w:tcPr>
            <w:tcW w:w="7370" w:type="dxa"/>
            <w:tcBorders>
              <w:bottom w:val="single" w:sz="12" w:space="0" w:color="auto"/>
            </w:tcBorders>
            <w:shd w:val="clear" w:color="auto" w:fill="auto"/>
          </w:tcPr>
          <w:p w:rsidR="00934189" w:rsidRPr="00C26C5E" w:rsidRDefault="00934189" w:rsidP="001267D2">
            <w:pPr>
              <w:spacing w:before="40" w:after="120"/>
              <w:ind w:left="567" w:right="113" w:hanging="567"/>
            </w:pPr>
            <w:r w:rsidRPr="00C26C5E">
              <w:t>13.</w:t>
            </w:r>
            <w:r>
              <w:tab/>
            </w:r>
            <w:r w:rsidRPr="00C26C5E">
              <w:t>Lutter contre la traite des femmes et des enfants</w:t>
            </w:r>
          </w:p>
        </w:tc>
      </w:tr>
    </w:tbl>
    <w:p w:rsidR="00934189" w:rsidRPr="00AB689F" w:rsidRDefault="00934189" w:rsidP="00934189">
      <w:pPr>
        <w:pStyle w:val="ParNoG"/>
        <w:keepNext/>
        <w:numPr>
          <w:ilvl w:val="0"/>
          <w:numId w:val="3"/>
        </w:numPr>
        <w:spacing w:before="240"/>
      </w:pPr>
      <w:r w:rsidRPr="00AB689F">
        <w:t xml:space="preserve">Le troisième </w:t>
      </w:r>
      <w:proofErr w:type="spellStart"/>
      <w:r>
        <w:t>sous</w:t>
      </w:r>
      <w:r>
        <w:noBreakHyphen/>
      </w:r>
      <w:r w:rsidRPr="00AB689F">
        <w:t>thème</w:t>
      </w:r>
      <w:proofErr w:type="spellEnd"/>
      <w:r w:rsidRPr="00AB689F">
        <w:t xml:space="preserve"> </w:t>
      </w:r>
      <w:r>
        <w:t>(</w:t>
      </w:r>
      <w:r w:rsidRPr="00AB689F">
        <w:t>encourager la participation des femmes en tant que citoyennes égales et actives</w:t>
      </w:r>
      <w:r>
        <w:t>) comporte</w:t>
      </w:r>
      <w:r w:rsidRPr="00AB689F">
        <w:t xml:space="preserve"> les sept objectifs ou sous-objectifs suivants:</w:t>
      </w:r>
    </w:p>
    <w:tbl>
      <w:tblPr>
        <w:tblW w:w="7370" w:type="dxa"/>
        <w:tblInd w:w="1134" w:type="dxa"/>
        <w:tblLayout w:type="fixed"/>
        <w:tblCellMar>
          <w:left w:w="0" w:type="dxa"/>
          <w:right w:w="0" w:type="dxa"/>
        </w:tblCellMar>
        <w:tblLook w:val="01E0"/>
      </w:tblPr>
      <w:tblGrid>
        <w:gridCol w:w="7370"/>
      </w:tblGrid>
      <w:tr w:rsidR="00934189" w:rsidRPr="00BF28CD" w:rsidTr="001267D2">
        <w:trPr>
          <w:tblHeader/>
        </w:trPr>
        <w:tc>
          <w:tcPr>
            <w:tcW w:w="7370" w:type="dxa"/>
            <w:tcBorders>
              <w:top w:val="single" w:sz="4" w:space="0" w:color="auto"/>
              <w:bottom w:val="single" w:sz="12" w:space="0" w:color="auto"/>
            </w:tcBorders>
            <w:shd w:val="clear" w:color="auto" w:fill="auto"/>
            <w:vAlign w:val="bottom"/>
          </w:tcPr>
          <w:p w:rsidR="00934189" w:rsidRPr="00BF28CD" w:rsidRDefault="00934189" w:rsidP="001267D2">
            <w:pPr>
              <w:spacing w:before="80" w:after="80" w:line="200" w:lineRule="exact"/>
              <w:ind w:right="113"/>
              <w:rPr>
                <w:i/>
                <w:sz w:val="16"/>
              </w:rPr>
            </w:pPr>
            <w:r w:rsidRPr="00BF28CD">
              <w:rPr>
                <w:i/>
                <w:sz w:val="16"/>
              </w:rPr>
              <w:t>PARTICIPER EN TANT QUE CITOYENNES ÉGALES ET ACTIVES</w:t>
            </w:r>
          </w:p>
        </w:tc>
      </w:tr>
      <w:tr w:rsidR="00934189" w:rsidRPr="00BF28CD" w:rsidTr="001267D2">
        <w:trPr>
          <w:trHeight w:hRule="exact" w:val="113"/>
          <w:tblHeader/>
        </w:trPr>
        <w:tc>
          <w:tcPr>
            <w:tcW w:w="7370" w:type="dxa"/>
            <w:tcBorders>
              <w:top w:val="single" w:sz="12" w:space="0" w:color="auto"/>
            </w:tcBorders>
            <w:shd w:val="clear" w:color="auto" w:fill="auto"/>
          </w:tcPr>
          <w:p w:rsidR="00934189" w:rsidRPr="00BF28CD" w:rsidRDefault="00934189" w:rsidP="001267D2">
            <w:pPr>
              <w:spacing w:before="40" w:after="120"/>
              <w:ind w:right="113"/>
            </w:pPr>
          </w:p>
        </w:tc>
      </w:tr>
      <w:tr w:rsidR="00934189" w:rsidRPr="00BF28CD" w:rsidTr="001267D2">
        <w:tc>
          <w:tcPr>
            <w:tcW w:w="7370" w:type="dxa"/>
            <w:shd w:val="clear" w:color="auto" w:fill="auto"/>
          </w:tcPr>
          <w:p w:rsidR="00934189" w:rsidRPr="00BF28CD" w:rsidRDefault="00934189" w:rsidP="001267D2">
            <w:pPr>
              <w:spacing w:before="40" w:after="120"/>
              <w:ind w:left="567" w:right="113" w:hanging="567"/>
            </w:pPr>
            <w:r w:rsidRPr="00BF28CD">
              <w:t>14.</w:t>
            </w:r>
            <w:r>
              <w:tab/>
            </w:r>
            <w:r w:rsidRPr="00BF28CD">
              <w:t xml:space="preserve">Augmenter le nombre de femmes occupant des postes de décision </w:t>
            </w:r>
          </w:p>
        </w:tc>
      </w:tr>
      <w:tr w:rsidR="00934189" w:rsidRPr="00BF28CD" w:rsidTr="001267D2">
        <w:tc>
          <w:tcPr>
            <w:tcW w:w="7370" w:type="dxa"/>
            <w:shd w:val="clear" w:color="auto" w:fill="auto"/>
          </w:tcPr>
          <w:p w:rsidR="00934189" w:rsidRPr="00BF28CD" w:rsidRDefault="00934189" w:rsidP="001267D2">
            <w:pPr>
              <w:spacing w:before="40" w:after="120"/>
              <w:ind w:left="567" w:right="113" w:hanging="567"/>
            </w:pPr>
            <w:r w:rsidRPr="00BF28CD">
              <w:t>15.</w:t>
            </w:r>
            <w:r>
              <w:tab/>
            </w:r>
            <w:r w:rsidRPr="00BF28CD">
              <w:t>Augmenter le nombre de femme</w:t>
            </w:r>
            <w:r>
              <w:t>s contribuant au monde de l’art</w:t>
            </w:r>
          </w:p>
        </w:tc>
      </w:tr>
      <w:tr w:rsidR="00934189" w:rsidRPr="00BF28CD" w:rsidTr="001267D2">
        <w:tc>
          <w:tcPr>
            <w:tcW w:w="7370" w:type="dxa"/>
            <w:shd w:val="clear" w:color="auto" w:fill="auto"/>
          </w:tcPr>
          <w:p w:rsidR="00934189" w:rsidRPr="00BF28CD" w:rsidRDefault="00934189" w:rsidP="001267D2">
            <w:pPr>
              <w:spacing w:before="40" w:after="120"/>
              <w:ind w:left="567" w:right="113" w:hanging="567"/>
            </w:pPr>
            <w:r w:rsidRPr="00BF28CD">
              <w:t>16.</w:t>
            </w:r>
            <w:r>
              <w:tab/>
            </w:r>
            <w:r w:rsidRPr="00BF28CD">
              <w:t xml:space="preserve">Utiliser les médias de façon </w:t>
            </w:r>
            <w:r>
              <w:t>activ</w:t>
            </w:r>
            <w:r w:rsidRPr="00BF28CD">
              <w:t>e afin d</w:t>
            </w:r>
            <w:r>
              <w:t>’appuyer l’égalité des sexes et </w:t>
            </w:r>
            <w:r w:rsidRPr="00BF28CD">
              <w:t>la</w:t>
            </w:r>
            <w:r>
              <w:t> </w:t>
            </w:r>
            <w:r w:rsidRPr="00BF28CD">
              <w:t>promotion de la situation des femmes</w:t>
            </w:r>
          </w:p>
        </w:tc>
      </w:tr>
      <w:tr w:rsidR="00934189" w:rsidRPr="00BF28CD" w:rsidTr="001267D2">
        <w:tc>
          <w:tcPr>
            <w:tcW w:w="7370" w:type="dxa"/>
            <w:shd w:val="clear" w:color="auto" w:fill="auto"/>
          </w:tcPr>
          <w:p w:rsidR="00934189" w:rsidRPr="00BF28CD" w:rsidRDefault="00934189" w:rsidP="001267D2">
            <w:pPr>
              <w:spacing w:before="40" w:after="120"/>
              <w:ind w:left="567" w:right="113" w:hanging="567"/>
            </w:pPr>
            <w:r w:rsidRPr="00BF28CD">
              <w:t>17-A.</w:t>
            </w:r>
            <w:r>
              <w:tab/>
            </w:r>
            <w:r w:rsidRPr="00BF28CD">
              <w:t>Encourager la promotion des objectifs du Millénaire pour le développement par</w:t>
            </w:r>
            <w:r>
              <w:t> </w:t>
            </w:r>
            <w:r w:rsidRPr="00BF28CD">
              <w:t>le</w:t>
            </w:r>
            <w:r>
              <w:t> </w:t>
            </w:r>
            <w:r w:rsidRPr="00BF28CD">
              <w:t>biais d</w:t>
            </w:r>
            <w:r>
              <w:t>e l’</w:t>
            </w:r>
            <w:r w:rsidRPr="00BF28CD">
              <w:t>Irish </w:t>
            </w:r>
            <w:proofErr w:type="spellStart"/>
            <w:r w:rsidRPr="00BF28CD">
              <w:t>Aid</w:t>
            </w:r>
            <w:proofErr w:type="spellEnd"/>
          </w:p>
        </w:tc>
      </w:tr>
      <w:tr w:rsidR="00934189" w:rsidRPr="00BF28CD" w:rsidTr="001267D2">
        <w:tc>
          <w:tcPr>
            <w:tcW w:w="7370" w:type="dxa"/>
            <w:shd w:val="clear" w:color="auto" w:fill="auto"/>
          </w:tcPr>
          <w:p w:rsidR="00934189" w:rsidRPr="00BF28CD" w:rsidRDefault="00934189" w:rsidP="001267D2">
            <w:pPr>
              <w:spacing w:before="40" w:after="120"/>
              <w:ind w:left="567" w:right="113" w:hanging="567"/>
            </w:pPr>
            <w:r w:rsidRPr="00BF28CD">
              <w:t>17-B.</w:t>
            </w:r>
            <w:r>
              <w:tab/>
            </w:r>
            <w:r w:rsidRPr="00BF28CD">
              <w:t>Employer une politique multilatérale d</w:t>
            </w:r>
            <w:r>
              <w:t>’</w:t>
            </w:r>
            <w:r w:rsidRPr="00BF28CD">
              <w:t>aide et de développement pour promouvoir le rôle des femmes et l</w:t>
            </w:r>
            <w:r>
              <w:t>’</w:t>
            </w:r>
            <w:r w:rsidRPr="00BF28CD">
              <w:t>égalité des sexes dans les pays en développement</w:t>
            </w:r>
          </w:p>
        </w:tc>
      </w:tr>
      <w:tr w:rsidR="00934189" w:rsidRPr="00BF28CD" w:rsidTr="001267D2">
        <w:tc>
          <w:tcPr>
            <w:tcW w:w="7370" w:type="dxa"/>
            <w:shd w:val="clear" w:color="auto" w:fill="auto"/>
          </w:tcPr>
          <w:p w:rsidR="00934189" w:rsidRPr="00BF28CD" w:rsidRDefault="00934189" w:rsidP="001267D2">
            <w:pPr>
              <w:spacing w:before="40" w:after="120"/>
              <w:ind w:left="567" w:right="113" w:hanging="567"/>
            </w:pPr>
            <w:r w:rsidRPr="00BF28CD">
              <w:t>17-C.</w:t>
            </w:r>
            <w:r>
              <w:tab/>
            </w:r>
            <w:r w:rsidRPr="00BF28CD">
              <w:t>Renforcer la capacité d</w:t>
            </w:r>
            <w:r>
              <w:t>e l’</w:t>
            </w:r>
            <w:r w:rsidRPr="00BF28CD">
              <w:t>Irish </w:t>
            </w:r>
            <w:proofErr w:type="spellStart"/>
            <w:r w:rsidRPr="00BF28CD">
              <w:t>Aid</w:t>
            </w:r>
            <w:proofErr w:type="spellEnd"/>
            <w:r w:rsidRPr="00BF28CD">
              <w:t xml:space="preserve"> et des partenaires </w:t>
            </w:r>
            <w:r>
              <w:t xml:space="preserve">dans le processus </w:t>
            </w:r>
            <w:r w:rsidRPr="00BF28CD">
              <w:t>de</w:t>
            </w:r>
            <w:r>
              <w:t> </w:t>
            </w:r>
            <w:r w:rsidRPr="00BF28CD">
              <w:t>développement à lutter efficacement contre la violence sexiste pendant et</w:t>
            </w:r>
            <w:r>
              <w:t> </w:t>
            </w:r>
            <w:r w:rsidRPr="00BF28CD">
              <w:t>après</w:t>
            </w:r>
            <w:r>
              <w:t> </w:t>
            </w:r>
            <w:r w:rsidRPr="00BF28CD">
              <w:t>l</w:t>
            </w:r>
            <w:r>
              <w:t>es conflits, ainsi que dans le contexte des pays</w:t>
            </w:r>
            <w:r w:rsidRPr="00BF28CD">
              <w:t xml:space="preserve"> en développement</w:t>
            </w:r>
          </w:p>
        </w:tc>
      </w:tr>
      <w:tr w:rsidR="00934189" w:rsidRPr="00BF28CD" w:rsidTr="001267D2">
        <w:tc>
          <w:tcPr>
            <w:tcW w:w="7370" w:type="dxa"/>
            <w:tcBorders>
              <w:bottom w:val="single" w:sz="12" w:space="0" w:color="auto"/>
            </w:tcBorders>
            <w:shd w:val="clear" w:color="auto" w:fill="auto"/>
          </w:tcPr>
          <w:p w:rsidR="00934189" w:rsidRPr="00BF28CD" w:rsidRDefault="00934189" w:rsidP="001267D2">
            <w:pPr>
              <w:spacing w:before="40" w:after="120"/>
              <w:ind w:left="567" w:right="113" w:hanging="567"/>
            </w:pPr>
            <w:r w:rsidRPr="00BF28CD">
              <w:t>17-D.</w:t>
            </w:r>
            <w:r>
              <w:tab/>
            </w:r>
            <w:r w:rsidRPr="00BF28CD">
              <w:t>Assurer l</w:t>
            </w:r>
            <w:r>
              <w:t>’</w:t>
            </w:r>
            <w:r w:rsidRPr="00BF28CD">
              <w:t>intégration des questions relatives à l</w:t>
            </w:r>
            <w:r>
              <w:t>’</w:t>
            </w:r>
            <w:r w:rsidRPr="00BF28CD">
              <w:t xml:space="preserve">égalité des sexes dans toutes les </w:t>
            </w:r>
            <w:r>
              <w:t>composantes</w:t>
            </w:r>
            <w:r w:rsidRPr="00BF28CD">
              <w:t xml:space="preserve"> du système des Nations Unies</w:t>
            </w:r>
          </w:p>
        </w:tc>
      </w:tr>
    </w:tbl>
    <w:p w:rsidR="00934189" w:rsidRDefault="00934189" w:rsidP="00934189">
      <w:pPr>
        <w:pStyle w:val="ParNoG"/>
        <w:numPr>
          <w:ilvl w:val="0"/>
          <w:numId w:val="3"/>
        </w:numPr>
        <w:spacing w:before="240"/>
      </w:pPr>
      <w:r w:rsidRPr="00AB689F">
        <w:t xml:space="preserve">La Stratégie prévoit en outre des mesures qui contribueront à sa propre mise en œuvre et à </w:t>
      </w:r>
      <w:r>
        <w:t>une sensibilisation accrue</w:t>
      </w:r>
      <w:r w:rsidRPr="00AB689F">
        <w:t xml:space="preserve"> aux questions relatives à l</w:t>
      </w:r>
      <w:r>
        <w:t>’</w:t>
      </w:r>
      <w:r w:rsidRPr="00AB689F">
        <w:t xml:space="preserve">égalité des sexes </w:t>
      </w:r>
      <w:r>
        <w:t xml:space="preserve">au stade de </w:t>
      </w:r>
      <w:r w:rsidRPr="00AB689F">
        <w:t>l</w:t>
      </w:r>
      <w:r>
        <w:t>’</w:t>
      </w:r>
      <w:r w:rsidRPr="00AB689F">
        <w:t>élaboration de politiques dans toutes les activités du Gouvernement.</w:t>
      </w:r>
    </w:p>
    <w:p w:rsidR="00934189" w:rsidRPr="00AB689F" w:rsidRDefault="00934189" w:rsidP="00934189">
      <w:pPr>
        <w:pStyle w:val="ParNoG"/>
        <w:numPr>
          <w:ilvl w:val="0"/>
          <w:numId w:val="3"/>
        </w:numPr>
        <w:spacing w:before="240"/>
      </w:pPr>
      <w:r w:rsidRPr="00AB689F">
        <w:t xml:space="preserve">La mise en </w:t>
      </w:r>
      <w:r>
        <w:t>œuvre</w:t>
      </w:r>
      <w:r w:rsidRPr="00AB689F">
        <w:t xml:space="preserve"> de la Stratégie est supervisée par un comité interministériel présidé par le Ministère de la justice, de l</w:t>
      </w:r>
      <w:r>
        <w:t>’</w:t>
      </w:r>
      <w:r w:rsidRPr="00AB689F">
        <w:t>égalité et de la réforme législative et par le «Comité de suivi de la Stratégie nationale en faveur des femmes», qui comprend les partenaires sociaux et est présidé par la Ministre d</w:t>
      </w:r>
      <w:r>
        <w:t>’</w:t>
      </w:r>
      <w:r w:rsidRPr="00AB689F">
        <w:t>État chargée des personnes handicapées, de l</w:t>
      </w:r>
      <w:r>
        <w:t>’</w:t>
      </w:r>
      <w:r w:rsidRPr="00AB689F">
        <w:t>égalité, de la santé mentale et des personnes âgées.</w:t>
      </w:r>
    </w:p>
    <w:p w:rsidR="00934189" w:rsidRPr="008A5623" w:rsidRDefault="00934189" w:rsidP="00934189">
      <w:pPr>
        <w:pStyle w:val="H4G"/>
      </w:pPr>
      <w:r>
        <w:tab/>
      </w:r>
      <w:r>
        <w:tab/>
      </w:r>
      <w:r w:rsidRPr="008A5623">
        <w:t>Mesure en faveur de l</w:t>
      </w:r>
      <w:r>
        <w:t>’</w:t>
      </w:r>
      <w:r w:rsidRPr="008A5623">
        <w:t>égalité de droits pour les femmes</w:t>
      </w:r>
    </w:p>
    <w:p w:rsidR="00934189" w:rsidRDefault="00934189" w:rsidP="00934189">
      <w:pPr>
        <w:pStyle w:val="ParNoG"/>
        <w:numPr>
          <w:ilvl w:val="0"/>
          <w:numId w:val="3"/>
        </w:numPr>
      </w:pPr>
      <w:r w:rsidRPr="00AB689F">
        <w:t>La mesure en faveur de l</w:t>
      </w:r>
      <w:r>
        <w:t>’</w:t>
      </w:r>
      <w:r w:rsidRPr="00AB689F">
        <w:t>égalité de droits pour les femmes est un programme d</w:t>
      </w:r>
      <w:r>
        <w:t>’</w:t>
      </w:r>
      <w:r w:rsidRPr="00AB689F">
        <w:t xml:space="preserve">action </w:t>
      </w:r>
      <w:r>
        <w:t>palliative</w:t>
      </w:r>
      <w:r w:rsidRPr="00AB689F">
        <w:t xml:space="preserve"> qui vise à encourager l</w:t>
      </w:r>
      <w:r>
        <w:t>’</w:t>
      </w:r>
      <w:r w:rsidRPr="00AB689F">
        <w:t>égalité des sexes à l</w:t>
      </w:r>
      <w:r>
        <w:t>’</w:t>
      </w:r>
      <w:r w:rsidRPr="00AB689F">
        <w:t>aide d</w:t>
      </w:r>
      <w:r>
        <w:t>’</w:t>
      </w:r>
      <w:r w:rsidRPr="00AB689F">
        <w:t xml:space="preserve">un ensemble de projets essentiellement mis en </w:t>
      </w:r>
      <w:r>
        <w:t>œuvre</w:t>
      </w:r>
      <w:r w:rsidRPr="00AB689F">
        <w:t xml:space="preserve"> par des groupes communautaires locaux. </w:t>
      </w:r>
      <w:r>
        <w:t>Elle </w:t>
      </w:r>
      <w:r w:rsidRPr="00AB689F">
        <w:t>bénéficie de l</w:t>
      </w:r>
      <w:r>
        <w:t>’</w:t>
      </w:r>
      <w:r w:rsidRPr="00AB689F">
        <w:t xml:space="preserve">appui du Fonds social européen dans le cadre du programme opérationnel </w:t>
      </w:r>
      <w:r>
        <w:t>d’investissement dans le capital humain</w:t>
      </w:r>
      <w:r w:rsidRPr="00AB689F">
        <w:t xml:space="preserve">, ainsi que de fonds de contrepartie du Ministère des finances. Les objectifs de cette mesure (à trois volets) consistaient à </w:t>
      </w:r>
      <w:r>
        <w:t xml:space="preserve">mobiliser </w:t>
      </w:r>
      <w:r w:rsidRPr="00AB689F">
        <w:t xml:space="preserve">les fonds nécessaires </w:t>
      </w:r>
      <w:r>
        <w:t>pour</w:t>
      </w:r>
      <w:r w:rsidRPr="00AB689F">
        <w:t xml:space="preserve"> l</w:t>
      </w:r>
      <w:r>
        <w:t>’</w:t>
      </w:r>
      <w:r w:rsidRPr="00AB689F">
        <w:t xml:space="preserve">exécution de projets </w:t>
      </w:r>
      <w:r>
        <w:t>à l’appui</w:t>
      </w:r>
      <w:r w:rsidRPr="00AB689F">
        <w:t xml:space="preserve"> de mesures </w:t>
      </w:r>
      <w:r>
        <w:t>d’action palliative pour</w:t>
      </w:r>
      <w:r w:rsidRPr="00AB689F">
        <w:t xml:space="preserve"> améliorer l</w:t>
      </w:r>
      <w:r>
        <w:t>’</w:t>
      </w:r>
      <w:r w:rsidRPr="00AB689F">
        <w:t>accès des femmes à l</w:t>
      </w:r>
      <w:r>
        <w:t>’</w:t>
      </w:r>
      <w:r w:rsidRPr="00AB689F">
        <w:t xml:space="preserve">éducation, à la formation et au développement personnel dans </w:t>
      </w:r>
      <w:r>
        <w:t>la</w:t>
      </w:r>
      <w:r w:rsidRPr="00AB689F">
        <w:t xml:space="preserve"> perspective d</w:t>
      </w:r>
      <w:r>
        <w:t xml:space="preserve">’un emploi, </w:t>
      </w:r>
      <w:r w:rsidRPr="00AB689F">
        <w:t>soutenir les fe</w:t>
      </w:r>
      <w:r>
        <w:t>mmes qui montent une entreprise,</w:t>
      </w:r>
      <w:r w:rsidRPr="00AB689F">
        <w:t xml:space="preserve"> et appuyer </w:t>
      </w:r>
      <w:r>
        <w:t>l’avancement</w:t>
      </w:r>
      <w:r w:rsidRPr="00AB689F">
        <w:t xml:space="preserve"> des femmes dans leur emploi.</w:t>
      </w:r>
    </w:p>
    <w:p w:rsidR="00934189" w:rsidRDefault="00934189" w:rsidP="00934189">
      <w:pPr>
        <w:pStyle w:val="ParNoG"/>
        <w:numPr>
          <w:ilvl w:val="0"/>
          <w:numId w:val="3"/>
        </w:numPr>
      </w:pPr>
      <w:r w:rsidRPr="00AB689F">
        <w:t>La récession économique a réduit l</w:t>
      </w:r>
      <w:r>
        <w:t>’</w:t>
      </w:r>
      <w:r w:rsidRPr="00AB689F">
        <w:t xml:space="preserve">accès aux fonds de contrepartie du Ministère des finances </w:t>
      </w:r>
      <w:r>
        <w:t>destinés à</w:t>
      </w:r>
      <w:r w:rsidRPr="00AB689F">
        <w:t xml:space="preserve"> appuyer la mesure en faveur de l</w:t>
      </w:r>
      <w:r>
        <w:t>’</w:t>
      </w:r>
      <w:r w:rsidRPr="00AB689F">
        <w:t xml:space="preserve">égalité de droits pour les femmes, </w:t>
      </w:r>
      <w:r>
        <w:t>avec pour conséquence une couverture moins importante que prévu</w:t>
      </w:r>
      <w:r w:rsidRPr="00AB689F">
        <w:t xml:space="preserve">. Au cours des premières années, des fonds </w:t>
      </w:r>
      <w:r>
        <w:t>avaie</w:t>
      </w:r>
      <w:r w:rsidRPr="00AB689F">
        <w:t xml:space="preserve">nt été alloués à </w:t>
      </w:r>
      <w:r>
        <w:t>une quarantaine de groupes</w:t>
      </w:r>
      <w:r w:rsidRPr="00AB689F">
        <w:t xml:space="preserve"> communautaires. Cependant, en 2013, il a fa</w:t>
      </w:r>
      <w:r>
        <w:t>llu limiter le financement à 25 </w:t>
      </w:r>
      <w:r w:rsidRPr="00AB689F">
        <w:t xml:space="preserve">projets </w:t>
      </w:r>
      <w:r>
        <w:t>consacrés aux femmes qui é</w:t>
      </w:r>
      <w:r w:rsidRPr="00AB689F">
        <w:t xml:space="preserve">taient </w:t>
      </w:r>
      <w:r>
        <w:t>en dehors du</w:t>
      </w:r>
      <w:r w:rsidRPr="00AB689F">
        <w:t xml:space="preserve"> marché du travail, ainsi qu</w:t>
      </w:r>
      <w:r>
        <w:t>’</w:t>
      </w:r>
      <w:r w:rsidRPr="00AB689F">
        <w:t>à deux autres projets de création d</w:t>
      </w:r>
      <w:r>
        <w:t>’</w:t>
      </w:r>
      <w:r w:rsidRPr="00AB689F">
        <w:t>entreprises qui étaient financés annuellement et présentaient de très bons résultats.</w:t>
      </w:r>
    </w:p>
    <w:p w:rsidR="00934189" w:rsidRDefault="00934189" w:rsidP="00934189">
      <w:pPr>
        <w:pStyle w:val="ParNoG"/>
        <w:numPr>
          <w:ilvl w:val="0"/>
          <w:numId w:val="3"/>
        </w:numPr>
      </w:pPr>
      <w:r w:rsidRPr="00AB689F">
        <w:t>Depuis 2009, la mesure en faveur de l</w:t>
      </w:r>
      <w:r>
        <w:t>’</w:t>
      </w:r>
      <w:r w:rsidRPr="00AB689F">
        <w:t xml:space="preserve">égalité de droits pour les femmes a permis </w:t>
      </w:r>
      <w:r>
        <w:t xml:space="preserve">à </w:t>
      </w:r>
      <w:r w:rsidRPr="00AB689F">
        <w:t xml:space="preserve">un nombre total de 11 350 femmes de tirer profit de possibilités de </w:t>
      </w:r>
      <w:r>
        <w:t>réinsertion</w:t>
      </w:r>
      <w:r w:rsidRPr="00AB689F">
        <w:t>, ce qui a facilité leur retour à l</w:t>
      </w:r>
      <w:r>
        <w:t>’</w:t>
      </w:r>
      <w:r w:rsidRPr="00AB689F">
        <w:t xml:space="preserve">emploi ou leur accès </w:t>
      </w:r>
      <w:r>
        <w:t xml:space="preserve">à </w:t>
      </w:r>
      <w:r w:rsidRPr="00AB689F">
        <w:t>l</w:t>
      </w:r>
      <w:r>
        <w:t>’</w:t>
      </w:r>
      <w:r w:rsidRPr="00AB689F">
        <w:t>enseignement ordinaire et à des possibilités de formation.</w:t>
      </w:r>
    </w:p>
    <w:p w:rsidR="00934189" w:rsidRPr="000C1A18" w:rsidRDefault="00934189" w:rsidP="00934189">
      <w:pPr>
        <w:pStyle w:val="ParNoG"/>
        <w:numPr>
          <w:ilvl w:val="0"/>
          <w:numId w:val="3"/>
        </w:numPr>
      </w:pPr>
      <w:r w:rsidRPr="00AB689F">
        <w:t xml:space="preserve">Par exemple, </w:t>
      </w:r>
      <w:r>
        <w:t>pour</w:t>
      </w:r>
      <w:r w:rsidRPr="00AB689F">
        <w:t xml:space="preserve"> 2012, les statistiques des activités menées au titre de la mesure en faveur de l</w:t>
      </w:r>
      <w:r>
        <w:t>’</w:t>
      </w:r>
      <w:r w:rsidRPr="00AB689F">
        <w:t>égalité de droits pour les femmes indiquent que:</w:t>
      </w:r>
    </w:p>
    <w:p w:rsidR="00934189" w:rsidRPr="00AB689F" w:rsidRDefault="00934189" w:rsidP="00934189">
      <w:pPr>
        <w:pStyle w:val="SingleTxtG"/>
        <w:ind w:firstLine="567"/>
      </w:pPr>
      <w:r>
        <w:t>a)</w:t>
      </w:r>
      <w:r>
        <w:tab/>
      </w:r>
      <w:r w:rsidRPr="00AB689F">
        <w:t>1 964 femmes au total ont participé à des cours de préparation au marché du travail (</w:t>
      </w:r>
      <w:r>
        <w:t>premier</w:t>
      </w:r>
      <w:r w:rsidRPr="00AB689F">
        <w:t xml:space="preserve"> volet de la mesure);</w:t>
      </w:r>
    </w:p>
    <w:p w:rsidR="00934189" w:rsidRPr="00AB689F" w:rsidRDefault="00934189" w:rsidP="00934189">
      <w:pPr>
        <w:pStyle w:val="SingleTxtG"/>
        <w:ind w:firstLine="567"/>
      </w:pPr>
      <w:r>
        <w:t>b)</w:t>
      </w:r>
      <w:r>
        <w:tab/>
        <w:t>U</w:t>
      </w:r>
      <w:r w:rsidRPr="00AB689F">
        <w:t xml:space="preserve">n nombre total de 566 participantes (28,8 %) au </w:t>
      </w:r>
      <w:r>
        <w:t>premier</w:t>
      </w:r>
      <w:r w:rsidRPr="00AB689F">
        <w:t xml:space="preserve"> volet de la mesure sont passées à la phase de l</w:t>
      </w:r>
      <w:r>
        <w:t>’</w:t>
      </w:r>
      <w:r w:rsidRPr="00AB689F">
        <w:t>emploi ou à un autre programme d</w:t>
      </w:r>
      <w:r>
        <w:t>’</w:t>
      </w:r>
      <w:r w:rsidRPr="00AB689F">
        <w:t>éducation ou de formation en 2012;</w:t>
      </w:r>
    </w:p>
    <w:p w:rsidR="00934189" w:rsidRPr="00AB689F" w:rsidRDefault="00934189" w:rsidP="00934189">
      <w:pPr>
        <w:pStyle w:val="SingleTxtG"/>
        <w:ind w:firstLine="567"/>
      </w:pPr>
      <w:r>
        <w:t>c)</w:t>
      </w:r>
      <w:r>
        <w:tab/>
      </w:r>
      <w:r w:rsidRPr="00AB689F">
        <w:t>1 069 femmes ont pris part à un programme de formation sur la création d</w:t>
      </w:r>
      <w:r>
        <w:t>’</w:t>
      </w:r>
      <w:r w:rsidRPr="00AB689F">
        <w:t xml:space="preserve">entreprises assuré par des groupes communautaires, et 197 femmes au total (18,4 %) ont atteint le </w:t>
      </w:r>
      <w:r>
        <w:t>premier stade</w:t>
      </w:r>
      <w:r w:rsidRPr="00AB689F">
        <w:t xml:space="preserve"> de la création d</w:t>
      </w:r>
      <w:r>
        <w:t>’</w:t>
      </w:r>
      <w:r w:rsidRPr="00AB689F">
        <w:t>entreprises en 2012.</w:t>
      </w:r>
    </w:p>
    <w:bookmarkEnd w:id="13"/>
    <w:bookmarkEnd w:id="14"/>
    <w:p w:rsidR="00934189" w:rsidRPr="00AB689F" w:rsidRDefault="00934189" w:rsidP="00934189">
      <w:pPr>
        <w:pStyle w:val="H4G"/>
      </w:pPr>
      <w:r>
        <w:tab/>
      </w:r>
      <w:r>
        <w:tab/>
      </w:r>
      <w:r w:rsidRPr="00AB689F">
        <w:t>Bureau national pour la prévention de la violence</w:t>
      </w:r>
      <w:r>
        <w:t xml:space="preserve"> intrafamiliale, sexuelle et sexiste</w:t>
      </w:r>
    </w:p>
    <w:p w:rsidR="00934189" w:rsidRPr="00241282" w:rsidRDefault="00934189" w:rsidP="00934189">
      <w:pPr>
        <w:pStyle w:val="ParNoG"/>
        <w:numPr>
          <w:ilvl w:val="0"/>
          <w:numId w:val="3"/>
        </w:numPr>
        <w:rPr>
          <w:spacing w:val="-2"/>
        </w:rPr>
      </w:pPr>
      <w:r w:rsidRPr="00241282">
        <w:rPr>
          <w:spacing w:val="-2"/>
        </w:rPr>
        <w:t>Le Bureau national pour la prévention de la violence intrafamiliale, sexuelle et sexiste a été créé par le Gouvernement irlandais en juin 2007 pour contribuer à coordonner la lutte de l’État contre la violence intrafamiliale, sexuelle et sexiste, qui touche les femmes de manière disproportionnée. La Stratégie nationale de lutte contre la violence intrafamiliale, sexuelle et sexiste (2010-2014) prévoit tout un éventail de mesures qui comprennent à la fois les mesures d’intervention primaire visant à prévenir, repérer et comprendre ce type de violence, et les mesures d’intervention secondaire pour signaler les cas, aiguiller les personnes touchées et assurer une réponse appropriée aux actes de violence.</w:t>
      </w:r>
    </w:p>
    <w:p w:rsidR="00934189" w:rsidRPr="00F07068" w:rsidRDefault="00934189" w:rsidP="00934189">
      <w:pPr>
        <w:pStyle w:val="H4G"/>
      </w:pPr>
      <w:r>
        <w:tab/>
      </w:r>
      <w:r>
        <w:tab/>
      </w:r>
      <w:r w:rsidRPr="00F07068">
        <w:t>Conseil national de la femme</w:t>
      </w:r>
    </w:p>
    <w:p w:rsidR="00934189" w:rsidRDefault="00934189" w:rsidP="00934189">
      <w:pPr>
        <w:pStyle w:val="ParNoG"/>
        <w:numPr>
          <w:ilvl w:val="0"/>
          <w:numId w:val="3"/>
        </w:numPr>
      </w:pPr>
      <w:r w:rsidRPr="00AB689F">
        <w:t xml:space="preserve">Créé en 1973, le Conseil national de la femme est la principale organisation </w:t>
      </w:r>
      <w:r>
        <w:t xml:space="preserve">féminine </w:t>
      </w:r>
      <w:r w:rsidRPr="00AB689F">
        <w:t xml:space="preserve">à caractère associatif en Irlande. Il vise à instaurer la pleine égalité des hommes et des femmes. </w:t>
      </w:r>
      <w:r>
        <w:t>Son</w:t>
      </w:r>
      <w:r w:rsidRPr="00AB689F">
        <w:t xml:space="preserve"> mandat </w:t>
      </w:r>
      <w:r>
        <w:t>− </w:t>
      </w:r>
      <w:r w:rsidRPr="00AB689F">
        <w:t xml:space="preserve">qui consiste à </w:t>
      </w:r>
      <w:r>
        <w:rPr>
          <w:i/>
        </w:rPr>
        <w:t>exprimer les</w:t>
      </w:r>
      <w:r w:rsidRPr="00AB689F">
        <w:rPr>
          <w:i/>
        </w:rPr>
        <w:t xml:space="preserve"> opinions et</w:t>
      </w:r>
      <w:r>
        <w:rPr>
          <w:i/>
        </w:rPr>
        <w:t xml:space="preserve"> transmettre les</w:t>
      </w:r>
      <w:r w:rsidRPr="00AB689F">
        <w:rPr>
          <w:i/>
        </w:rPr>
        <w:t xml:space="preserve"> expériences de ses membres et à veiller à ce que leurs voix soient entendues à tous les niveaux </w:t>
      </w:r>
      <w:r>
        <w:rPr>
          <w:i/>
        </w:rPr>
        <w:t xml:space="preserve">du processus </w:t>
      </w:r>
      <w:r w:rsidRPr="00AB689F">
        <w:rPr>
          <w:i/>
        </w:rPr>
        <w:t>de prise de décisions touchant à la vie des femmes dans toute leur diversité</w:t>
      </w:r>
      <w:r>
        <w:t> − émane</w:t>
      </w:r>
      <w:r w:rsidRPr="00AB689F">
        <w:t xml:space="preserve"> de ses membres, </w:t>
      </w:r>
      <w:r>
        <w:t>qui représentent 165 </w:t>
      </w:r>
      <w:r w:rsidRPr="00AB689F">
        <w:t>groupes de différents milieux, secteu</w:t>
      </w:r>
      <w:r>
        <w:t xml:space="preserve">rs et situations géographiques. </w:t>
      </w:r>
      <w:r w:rsidRPr="00AB689F">
        <w:t>Pour être membre</w:t>
      </w:r>
      <w:r>
        <w:t>s</w:t>
      </w:r>
      <w:r w:rsidRPr="00AB689F">
        <w:t xml:space="preserve"> à part entière, les organisations doivent compter au moins 10 </w:t>
      </w:r>
      <w:r>
        <w:t>adhérents, souscrire à</w:t>
      </w:r>
      <w:r w:rsidRPr="00AB689F">
        <w:t xml:space="preserve"> la </w:t>
      </w:r>
      <w:r>
        <w:t>vision, à la mission et aux</w:t>
      </w:r>
      <w:r w:rsidRPr="00AB689F">
        <w:t xml:space="preserve"> valeurs du Conseil et </w:t>
      </w:r>
      <w:r>
        <w:t>être animées</w:t>
      </w:r>
      <w:r w:rsidRPr="00AB689F">
        <w:t xml:space="preserve">, dans le cadre de leur propre travail, </w:t>
      </w:r>
      <w:r>
        <w:t>d’une volonté avérée de faire avancer l’égalité des femmes en Irlande</w:t>
      </w:r>
      <w:r w:rsidRPr="00AB689F">
        <w:t xml:space="preserve"> (par le biais de services directs, de politiques, </w:t>
      </w:r>
      <w:r>
        <w:t>d’un travail</w:t>
      </w:r>
      <w:r w:rsidRPr="00AB689F">
        <w:t xml:space="preserve"> de sensibilisation ou d</w:t>
      </w:r>
      <w:r>
        <w:t>’</w:t>
      </w:r>
      <w:r w:rsidRPr="00AB689F">
        <w:t xml:space="preserve">autres moyens </w:t>
      </w:r>
      <w:r>
        <w:t>déclarés</w:t>
      </w:r>
      <w:r w:rsidRPr="00AB689F">
        <w:t>). Les organisations doivent justifier d</w:t>
      </w:r>
      <w:r>
        <w:t>’</w:t>
      </w:r>
      <w:r w:rsidRPr="00AB689F">
        <w:t>au moins un an d</w:t>
      </w:r>
      <w:r>
        <w:t>’</w:t>
      </w:r>
      <w:r w:rsidRPr="00AB689F">
        <w:t>existence avant la présentation de leur candidature.</w:t>
      </w:r>
    </w:p>
    <w:p w:rsidR="00934189" w:rsidRDefault="00934189" w:rsidP="00934189">
      <w:pPr>
        <w:pStyle w:val="ParNoG"/>
        <w:numPr>
          <w:ilvl w:val="0"/>
          <w:numId w:val="3"/>
        </w:numPr>
      </w:pPr>
      <w:r w:rsidRPr="00AB689F">
        <w:t>Le Ministère irlandais des finances continue de pourvoir au financement de base du Conseil national de la femme. Ce dernier est un organe fédér</w:t>
      </w:r>
      <w:r>
        <w:t>ateur, qui regroupe environ 150 </w:t>
      </w:r>
      <w:r w:rsidRPr="00AB689F">
        <w:t>ONG défendant les intérêts des femmes. Le Conseil est reconnu par le Gouvernement en tant qu</w:t>
      </w:r>
      <w:r>
        <w:t>’</w:t>
      </w:r>
      <w:r w:rsidRPr="00AB689F">
        <w:t xml:space="preserve">organe </w:t>
      </w:r>
      <w:r>
        <w:t xml:space="preserve">jouant un rôle </w:t>
      </w:r>
      <w:r w:rsidRPr="00AB689F">
        <w:t xml:space="preserve">clef </w:t>
      </w:r>
      <w:r>
        <w:t>dans l’expression des</w:t>
      </w:r>
      <w:r w:rsidRPr="00AB689F">
        <w:t xml:space="preserve"> préoccupations des femmes et </w:t>
      </w:r>
      <w:r>
        <w:t>la définition des</w:t>
      </w:r>
      <w:r w:rsidRPr="00AB689F">
        <w:t xml:space="preserve"> possibilités qui s</w:t>
      </w:r>
      <w:r>
        <w:t>’</w:t>
      </w:r>
      <w:r w:rsidRPr="00AB689F">
        <w:t xml:space="preserve">offrent à elles. Son budget ordinaire est financé presque entièrement par </w:t>
      </w:r>
      <w:r>
        <w:t>l’État</w:t>
      </w:r>
      <w:r w:rsidRPr="00AB689F">
        <w:t>. En 2013, ce budget s</w:t>
      </w:r>
      <w:r>
        <w:t>’</w:t>
      </w:r>
      <w:r w:rsidRPr="00AB689F">
        <w:t xml:space="preserve">est élevé à 300 000 euros. </w:t>
      </w:r>
      <w:r>
        <w:t xml:space="preserve">Étant politiquement </w:t>
      </w:r>
      <w:r w:rsidRPr="00AB689F">
        <w:t xml:space="preserve">indépendant </w:t>
      </w:r>
      <w:r>
        <w:t xml:space="preserve">et ne rendant </w:t>
      </w:r>
      <w:r w:rsidRPr="00AB689F">
        <w:t>compte qu</w:t>
      </w:r>
      <w:r>
        <w:t>’</w:t>
      </w:r>
      <w:r w:rsidRPr="00AB689F">
        <w:t xml:space="preserve">à son propre comité exécutif élu et à ses membres, </w:t>
      </w:r>
      <w:r>
        <w:t xml:space="preserve">son financement public s’explique par </w:t>
      </w:r>
      <w:r w:rsidRPr="00AB689F">
        <w:t>une recommandation formulée en 1992 par le Gouvernement de l</w:t>
      </w:r>
      <w:r>
        <w:t>’</w:t>
      </w:r>
      <w:r w:rsidRPr="00AB689F">
        <w:t xml:space="preserve">époque </w:t>
      </w:r>
      <w:r>
        <w:t>tendant à ce que le Conseil dote les organisations féminines</w:t>
      </w:r>
      <w:r w:rsidRPr="00AB689F">
        <w:t>, au</w:t>
      </w:r>
      <w:r>
        <w:t>x</w:t>
      </w:r>
      <w:r w:rsidRPr="00AB689F">
        <w:t xml:space="preserve"> niveau</w:t>
      </w:r>
      <w:r>
        <w:t>x</w:t>
      </w:r>
      <w:r w:rsidRPr="00AB689F">
        <w:t xml:space="preserve"> local, régional et national, </w:t>
      </w:r>
      <w:r>
        <w:t>d’</w:t>
      </w:r>
      <w:r w:rsidRPr="00AB689F">
        <w:t xml:space="preserve">un forum dans lequel les avis, opinions, expériences et perspectives des femmes </w:t>
      </w:r>
      <w:r>
        <w:t>pourront</w:t>
      </w:r>
      <w:r w:rsidRPr="00AB689F">
        <w:t xml:space="preserve"> être échangés et dé</w:t>
      </w:r>
      <w:r>
        <w:t>veloppés, à ce qu’il fasse en sorte,</w:t>
      </w:r>
      <w:r w:rsidRPr="00AB689F">
        <w:t xml:space="preserve"> par son action au niveau national, </w:t>
      </w:r>
      <w:r>
        <w:t>que</w:t>
      </w:r>
      <w:r w:rsidRPr="00AB689F">
        <w:t xml:space="preserve"> ces avis et perspectives </w:t>
      </w:r>
      <w:r>
        <w:t xml:space="preserve">soient pris en compte dans les </w:t>
      </w:r>
      <w:r w:rsidRPr="00AB689F">
        <w:t xml:space="preserve">politiques et </w:t>
      </w:r>
      <w:r>
        <w:t>le processus d’adoption de</w:t>
      </w:r>
      <w:r w:rsidRPr="00AB689F">
        <w:t xml:space="preserve"> décisions, tout en appuyant les activités de ses </w:t>
      </w:r>
      <w:r>
        <w:t>membres</w:t>
      </w:r>
      <w:r w:rsidRPr="00AB689F">
        <w:t xml:space="preserve"> et </w:t>
      </w:r>
      <w:r>
        <w:t>d’</w:t>
      </w:r>
      <w:r w:rsidRPr="00AB689F">
        <w:t>autres groupes de femmes et en les encourageant à travailler à l</w:t>
      </w:r>
      <w:r>
        <w:t>’</w:t>
      </w:r>
      <w:r w:rsidRPr="00AB689F">
        <w:t>éche</w:t>
      </w:r>
      <w:r>
        <w:t>lle locale et régionale et, enfin, à ce que le Conseil élabore</w:t>
      </w:r>
      <w:r w:rsidRPr="00AB689F">
        <w:t xml:space="preserve"> des programmes de formation </w:t>
      </w:r>
      <w:r>
        <w:t>à l’exercice de hautes fonctions à l’intention des groupes de femmes dans tout le pays</w:t>
      </w:r>
      <w:r w:rsidRPr="00AB689F">
        <w:t>.</w:t>
      </w:r>
    </w:p>
    <w:p w:rsidR="00934189" w:rsidRPr="00AB689F" w:rsidRDefault="00934189" w:rsidP="00934189">
      <w:pPr>
        <w:pStyle w:val="ParNoG"/>
        <w:numPr>
          <w:ilvl w:val="0"/>
          <w:numId w:val="3"/>
        </w:numPr>
      </w:pPr>
      <w:r w:rsidRPr="00AB689F">
        <w:t>En plus du rôle qu</w:t>
      </w:r>
      <w:r>
        <w:t>’</w:t>
      </w:r>
      <w:r w:rsidRPr="00AB689F">
        <w:t xml:space="preserve">il joue sur le plan de la promotion, le Conseil est reconnu </w:t>
      </w:r>
      <w:r>
        <w:t xml:space="preserve">par sa contribution constructive et avisée à la réalisation et à l’examen </w:t>
      </w:r>
      <w:r w:rsidRPr="00AB689F">
        <w:t>des initiatives politiques, et ses dirigeants dialoguent fréquemment avec les hauts responsables et les décideurs.</w:t>
      </w:r>
    </w:p>
    <w:p w:rsidR="00934189" w:rsidRPr="00AB689F" w:rsidRDefault="00934189" w:rsidP="00934189">
      <w:pPr>
        <w:pStyle w:val="H23G"/>
      </w:pPr>
      <w:r>
        <w:tab/>
      </w:r>
      <w:r>
        <w:tab/>
      </w:r>
      <w:r w:rsidRPr="00AB689F">
        <w:t>Représentation des femmes dans les organes publics</w:t>
      </w:r>
    </w:p>
    <w:p w:rsidR="00934189" w:rsidRDefault="00934189" w:rsidP="00934189">
      <w:pPr>
        <w:pStyle w:val="ParNoG"/>
        <w:numPr>
          <w:ilvl w:val="0"/>
          <w:numId w:val="3"/>
        </w:numPr>
      </w:pPr>
      <w:r w:rsidRPr="00AB689F">
        <w:t>Le Programme po</w:t>
      </w:r>
      <w:r>
        <w:t>ur le relèvement national (2011</w:t>
      </w:r>
      <w:r>
        <w:noBreakHyphen/>
        <w:t>2</w:t>
      </w:r>
      <w:r w:rsidRPr="00AB689F">
        <w:t>016) réaffirme l</w:t>
      </w:r>
      <w:r>
        <w:t>’</w:t>
      </w:r>
      <w:r w:rsidRPr="00AB689F">
        <w:t xml:space="preserve">engagement pris en 1993 par le Gouvernement </w:t>
      </w:r>
      <w:r>
        <w:t xml:space="preserve">lorsqu’il avait déclaré sa ferme intention de faire en sorte </w:t>
      </w:r>
      <w:r w:rsidRPr="00AB689F">
        <w:t xml:space="preserve">que tous les organes publics comptent </w:t>
      </w:r>
      <w:r>
        <w:t>dans</w:t>
      </w:r>
      <w:r w:rsidRPr="00AB689F">
        <w:t xml:space="preserve"> leurs effectifs au moins 40 % de personnes de chaque sexe. Cet engagement a été intégré dans la Stratégie nationale en faveur des femmes (2007-2016) et </w:t>
      </w:r>
      <w:r>
        <w:t>renvoie</w:t>
      </w:r>
      <w:r w:rsidRPr="00AB689F">
        <w:t xml:space="preserve"> à des objectifs fondamentaux de l</w:t>
      </w:r>
      <w:r>
        <w:t>’</w:t>
      </w:r>
      <w:r w:rsidRPr="00AB689F">
        <w:t>Union européenne et de l</w:t>
      </w:r>
      <w:r>
        <w:t>’</w:t>
      </w:r>
      <w:r w:rsidRPr="00AB689F">
        <w:t>ONU concernant la participation des femmes à la prise de décisions.</w:t>
      </w:r>
    </w:p>
    <w:p w:rsidR="00934189" w:rsidRDefault="00934189" w:rsidP="00934189">
      <w:pPr>
        <w:pStyle w:val="ParNoG"/>
        <w:numPr>
          <w:ilvl w:val="0"/>
          <w:numId w:val="3"/>
        </w:numPr>
      </w:pPr>
      <w:r w:rsidRPr="00AB689F">
        <w:t xml:space="preserve">En avril 2011, le Gouvernement a accepté que les futures vacances de postes au sein des organes publics soient annoncées sur le site Web du </w:t>
      </w:r>
      <w:r>
        <w:t>m</w:t>
      </w:r>
      <w:r w:rsidRPr="00AB689F">
        <w:t>inistère concerné et que les appels publics à candidature contiennent la phrase suivante: «</w:t>
      </w:r>
      <w:r w:rsidRPr="00AB689F">
        <w:rPr>
          <w:i/>
        </w:rPr>
        <w:t>Dans l</w:t>
      </w:r>
      <w:r>
        <w:rPr>
          <w:i/>
        </w:rPr>
        <w:t>’</w:t>
      </w:r>
      <w:r w:rsidRPr="00AB689F">
        <w:rPr>
          <w:i/>
        </w:rPr>
        <w:t>examen des candidatures, une attention particulière sera accordée à la politique du Gouvernement sur la parité entre les sexes dans les organes publics</w:t>
      </w:r>
      <w:r>
        <w:rPr>
          <w:i/>
        </w:rPr>
        <w:t>.</w:t>
      </w:r>
      <w:r w:rsidRPr="00AB689F">
        <w:t>».</w:t>
      </w:r>
    </w:p>
    <w:p w:rsidR="00934189" w:rsidRDefault="00934189" w:rsidP="00934189">
      <w:pPr>
        <w:pStyle w:val="ParNoG"/>
        <w:numPr>
          <w:ilvl w:val="0"/>
          <w:numId w:val="3"/>
        </w:numPr>
      </w:pPr>
      <w:r w:rsidRPr="00AB689F">
        <w:t>Les progrès accomplis au sein des organes publics sont suivis annuellement. Des</w:t>
      </w:r>
      <w:r>
        <w:t> </w:t>
      </w:r>
      <w:r w:rsidRPr="00AB689F">
        <w:t>données composites sur la participation des femmes aux organes publics au cours des dernières années indiquent qu</w:t>
      </w:r>
      <w:r>
        <w:t>’</w:t>
      </w:r>
      <w:r w:rsidRPr="00AB689F">
        <w:t xml:space="preserve">environ 34 % des postes étaient occupés par des femmes, ce qui représente un progrès par rapport aux 29 % de juin 2002. Cependant, les progrès accomplis </w:t>
      </w:r>
      <w:r>
        <w:t>vers</w:t>
      </w:r>
      <w:r w:rsidRPr="00AB689F">
        <w:t xml:space="preserve"> l</w:t>
      </w:r>
      <w:r>
        <w:t>’</w:t>
      </w:r>
      <w:r w:rsidRPr="00AB689F">
        <w:t xml:space="preserve">objectif </w:t>
      </w:r>
      <w:r>
        <w:t>de</w:t>
      </w:r>
      <w:r w:rsidRPr="00AB689F">
        <w:t xml:space="preserve"> l</w:t>
      </w:r>
      <w:r>
        <w:t>’</w:t>
      </w:r>
      <w:r w:rsidRPr="00AB689F">
        <w:t xml:space="preserve">égalité des sexes </w:t>
      </w:r>
      <w:r>
        <w:t>sont</w:t>
      </w:r>
      <w:r w:rsidRPr="00AB689F">
        <w:t xml:space="preserve"> lents et de grands écarts persistent entre les ministères. </w:t>
      </w:r>
      <w:r>
        <w:t>Une nouvelle configuration est apparue</w:t>
      </w:r>
      <w:r w:rsidRPr="00AB689F">
        <w:t xml:space="preserve"> au fil des ans; la représentation des femmes au sein d</w:t>
      </w:r>
      <w:r>
        <w:t>’</w:t>
      </w:r>
      <w:r w:rsidRPr="00AB689F">
        <w:t xml:space="preserve">organes axés sur les questions de «protection» est considérablement plus </w:t>
      </w:r>
      <w:r>
        <w:t>forte</w:t>
      </w:r>
      <w:r w:rsidRPr="00AB689F">
        <w:t xml:space="preserve"> que dans les organes axés sur des questions économiques ou relatives aux entreprises.</w:t>
      </w:r>
    </w:p>
    <w:p w:rsidR="00934189" w:rsidRPr="00AB689F" w:rsidRDefault="00934189" w:rsidP="00934189">
      <w:pPr>
        <w:pStyle w:val="ParNoG"/>
        <w:numPr>
          <w:ilvl w:val="0"/>
          <w:numId w:val="3"/>
        </w:numPr>
      </w:pPr>
      <w:r>
        <w:t>Des</w:t>
      </w:r>
      <w:r w:rsidRPr="00AB689F">
        <w:t xml:space="preserve"> statistiques </w:t>
      </w:r>
      <w:r>
        <w:t>clefs</w:t>
      </w:r>
      <w:r w:rsidRPr="00AB689F">
        <w:t xml:space="preserve"> sur les membres des organes publics au 31 décembre 2011</w:t>
      </w:r>
      <w:r>
        <w:t xml:space="preserve"> sont présentées </w:t>
      </w:r>
      <w:proofErr w:type="spellStart"/>
      <w:r>
        <w:t>ci</w:t>
      </w:r>
      <w:r>
        <w:noBreakHyphen/>
        <w:t>après</w:t>
      </w:r>
      <w:proofErr w:type="spellEnd"/>
      <w:r w:rsidRPr="00AB689F">
        <w:t>:</w:t>
      </w:r>
    </w:p>
    <w:p w:rsidR="00934189" w:rsidRPr="00AB689F" w:rsidRDefault="00934189" w:rsidP="00934189">
      <w:pPr>
        <w:pStyle w:val="SingleTxtG"/>
        <w:ind w:firstLine="567"/>
      </w:pPr>
      <w:r>
        <w:t>a)</w:t>
      </w:r>
      <w:r>
        <w:tab/>
      </w:r>
      <w:r w:rsidRPr="00AB689F">
        <w:t>Le taux de participation des femmes aux organes publics en 2011 était de 33,9 % (</w:t>
      </w:r>
      <w:r>
        <w:t>chiffre similaire à celui</w:t>
      </w:r>
      <w:r w:rsidRPr="00AB689F">
        <w:t xml:space="preserve"> enregistré en 2009), ce qui représente une légère </w:t>
      </w:r>
      <w:r>
        <w:t>baisse</w:t>
      </w:r>
      <w:r w:rsidRPr="00AB689F">
        <w:t xml:space="preserve"> par rapport aux 34,67 % de 2010; et</w:t>
      </w:r>
    </w:p>
    <w:p w:rsidR="00934189" w:rsidRPr="00AB689F" w:rsidRDefault="00934189" w:rsidP="00934189">
      <w:pPr>
        <w:pStyle w:val="SingleTxtG"/>
        <w:ind w:firstLine="567"/>
      </w:pPr>
      <w:r>
        <w:t>b)</w:t>
      </w:r>
      <w:r>
        <w:tab/>
      </w:r>
      <w:r w:rsidRPr="00AB689F">
        <w:t xml:space="preserve">La </w:t>
      </w:r>
      <w:r>
        <w:t>répartition</w:t>
      </w:r>
      <w:r w:rsidRPr="00AB689F">
        <w:t xml:space="preserve"> par sexe des présidents des organes publics indiquait qu</w:t>
      </w:r>
      <w:r>
        <w:t>’</w:t>
      </w:r>
      <w:r w:rsidRPr="00AB689F">
        <w:t>en 2011, 79 % des présidents éta</w:t>
      </w:r>
      <w:r>
        <w:t>ient des hommes et environ 21 %</w:t>
      </w:r>
      <w:r w:rsidRPr="00AB689F">
        <w:t xml:space="preserve"> des femmes. Cela représente une augmentation d</w:t>
      </w:r>
      <w:r>
        <w:t>’</w:t>
      </w:r>
      <w:r w:rsidRPr="00AB689F">
        <w:t xml:space="preserve">un peu plus </w:t>
      </w:r>
      <w:r>
        <w:t>de 1 %</w:t>
      </w:r>
      <w:r w:rsidRPr="00AB689F">
        <w:t xml:space="preserve"> du nombre de présidentes depuis la fin de 2010</w:t>
      </w:r>
      <w:bookmarkStart w:id="15" w:name="OLE_LINK19"/>
      <w:bookmarkStart w:id="16" w:name="OLE_LINK20"/>
      <w:bookmarkStart w:id="17" w:name="OLE_LINK21"/>
      <w:r w:rsidRPr="00AB689F">
        <w:t>.</w:t>
      </w:r>
    </w:p>
    <w:p w:rsidR="00934189" w:rsidRPr="000C571A" w:rsidRDefault="00934189" w:rsidP="00934189">
      <w:pPr>
        <w:pStyle w:val="H23G"/>
      </w:pPr>
      <w:r>
        <w:tab/>
      </w:r>
      <w:r>
        <w:tab/>
      </w:r>
      <w:r w:rsidRPr="000C571A">
        <w:t>Informations générales concernant la situation des droits fondamentaux des</w:t>
      </w:r>
      <w:r>
        <w:t> </w:t>
      </w:r>
      <w:r w:rsidRPr="000C571A">
        <w:t>personnes appartenant à d</w:t>
      </w:r>
      <w:r>
        <w:t>ifférents</w:t>
      </w:r>
      <w:r w:rsidRPr="000C571A">
        <w:t xml:space="preserve"> groupes vul</w:t>
      </w:r>
      <w:r>
        <w:t>nérables</w:t>
      </w:r>
      <w:r>
        <w:br/>
      </w:r>
      <w:r w:rsidRPr="000C571A">
        <w:t>de la population</w:t>
      </w:r>
    </w:p>
    <w:bookmarkEnd w:id="15"/>
    <w:bookmarkEnd w:id="16"/>
    <w:bookmarkEnd w:id="17"/>
    <w:p w:rsidR="00934189" w:rsidRPr="000C571A" w:rsidRDefault="00934189" w:rsidP="00934189">
      <w:pPr>
        <w:pStyle w:val="H23G"/>
      </w:pPr>
      <w:r>
        <w:tab/>
      </w:r>
      <w:r>
        <w:tab/>
      </w:r>
      <w:r w:rsidRPr="000C571A">
        <w:t>Personnes handicapées</w:t>
      </w:r>
    </w:p>
    <w:p w:rsidR="00934189" w:rsidRPr="00AB689F" w:rsidRDefault="00934189" w:rsidP="00934189">
      <w:pPr>
        <w:pStyle w:val="ParNoG"/>
        <w:numPr>
          <w:ilvl w:val="0"/>
          <w:numId w:val="3"/>
        </w:numPr>
      </w:pPr>
      <w:r w:rsidRPr="00AB689F">
        <w:t>Conformément aux recommandations figurant dans le rapport de la Commission de la condition des personnes handicapées, le secteur du handicap a été le théâtre d</w:t>
      </w:r>
      <w:r>
        <w:t>’</w:t>
      </w:r>
      <w:r w:rsidRPr="00AB689F">
        <w:t>importants faits nouveaux en Irlande.</w:t>
      </w:r>
    </w:p>
    <w:p w:rsidR="00934189" w:rsidRPr="00AB689F" w:rsidRDefault="00934189" w:rsidP="00934189">
      <w:pPr>
        <w:pStyle w:val="ParNoG"/>
        <w:numPr>
          <w:ilvl w:val="0"/>
          <w:numId w:val="3"/>
        </w:numPr>
      </w:pPr>
      <w:r w:rsidRPr="00AB689F">
        <w:t>En juin 2000, le Gouvernement a lancé une initiative d</w:t>
      </w:r>
      <w:r>
        <w:t>’</w:t>
      </w:r>
      <w:r w:rsidRPr="00AB689F">
        <w:t>intégration en vertu de laquelle les organes publics étaient tenus, là où cela était possible, d</w:t>
      </w:r>
      <w:r>
        <w:t>’</w:t>
      </w:r>
      <w:r w:rsidRPr="00AB689F">
        <w:t>intégrer autant que faire se pouvait les services destinés aux personnes handicapées à ceux dont disposait le reste de la population.</w:t>
      </w:r>
    </w:p>
    <w:p w:rsidR="00934189" w:rsidRPr="00AB689F" w:rsidRDefault="00934189" w:rsidP="00934189">
      <w:pPr>
        <w:pStyle w:val="ParNoG"/>
        <w:numPr>
          <w:ilvl w:val="0"/>
          <w:numId w:val="3"/>
        </w:numPr>
      </w:pPr>
      <w:r>
        <w:t>Le Bureau</w:t>
      </w:r>
      <w:r w:rsidRPr="00AB689F">
        <w:t xml:space="preserve"> national pour les personnes handicapées a été créé par une loi en juin 2000 pour élaborer des normes concernant les services à fournir aux personnes handicapées et surveiller l</w:t>
      </w:r>
      <w:r>
        <w:t>’</w:t>
      </w:r>
      <w:r w:rsidRPr="00AB689F">
        <w:t>application de ces normes, et pour fournir des conseils sur la politique et la pratique en matière de handicap. Il est financé par l</w:t>
      </w:r>
      <w:r>
        <w:t>’</w:t>
      </w:r>
      <w:r w:rsidRPr="00AB689F">
        <w:t>État.</w:t>
      </w:r>
    </w:p>
    <w:p w:rsidR="00934189" w:rsidRPr="00AB689F" w:rsidRDefault="00934189" w:rsidP="00934189">
      <w:pPr>
        <w:pStyle w:val="ParNoG"/>
        <w:numPr>
          <w:ilvl w:val="0"/>
          <w:numId w:val="3"/>
        </w:numPr>
      </w:pPr>
      <w:r w:rsidRPr="00AB689F">
        <w:t xml:space="preserve">La loi sur le </w:t>
      </w:r>
      <w:proofErr w:type="spellStart"/>
      <w:r w:rsidRPr="00AB689F">
        <w:t>Comhairle</w:t>
      </w:r>
      <w:proofErr w:type="spellEnd"/>
      <w:r w:rsidRPr="00AB689F">
        <w:t xml:space="preserve"> de 2000 a institué le </w:t>
      </w:r>
      <w:proofErr w:type="spellStart"/>
      <w:r w:rsidRPr="00AB689F">
        <w:t>Comhairle</w:t>
      </w:r>
      <w:proofErr w:type="spellEnd"/>
      <w:r>
        <w:t xml:space="preserve"> en tant que </w:t>
      </w:r>
      <w:r w:rsidRPr="00AB689F">
        <w:t>fournisseur d</w:t>
      </w:r>
      <w:r>
        <w:t>’</w:t>
      </w:r>
      <w:r w:rsidRPr="00AB689F">
        <w:t>informations générales financé par le Ministère des affaires sociales et familiales. Cet organisme a pour mission d</w:t>
      </w:r>
      <w:r>
        <w:t>’</w:t>
      </w:r>
      <w:r w:rsidRPr="00AB689F">
        <w:t>aider les personnes, en particulier les personnes handicapées, à </w:t>
      </w:r>
      <w:r>
        <w:t xml:space="preserve">définir </w:t>
      </w:r>
      <w:r w:rsidRPr="00AB689F">
        <w:t>et comprendre leurs besoins et les possibilités qui s</w:t>
      </w:r>
      <w:r>
        <w:t>’</w:t>
      </w:r>
      <w:r w:rsidRPr="00AB689F">
        <w:t xml:space="preserve">offrent à elles, et à bénéficier des services sociaux auxquels elles ont droit. La loi </w:t>
      </w:r>
      <w:r>
        <w:t>sur</w:t>
      </w:r>
      <w:r w:rsidRPr="00AB689F">
        <w:t xml:space="preserve"> l</w:t>
      </w:r>
      <w:r>
        <w:t>’</w:t>
      </w:r>
      <w:r w:rsidRPr="00AB689F">
        <w:t xml:space="preserve">information des citoyens de 2007 a </w:t>
      </w:r>
      <w:r>
        <w:t>apporté une modification à</w:t>
      </w:r>
      <w:r w:rsidRPr="00AB689F">
        <w:t xml:space="preserve"> la loi de 2000 sur le </w:t>
      </w:r>
      <w:proofErr w:type="spellStart"/>
      <w:r w:rsidRPr="00AB689F">
        <w:t>Comhairle</w:t>
      </w:r>
      <w:proofErr w:type="spellEnd"/>
      <w:r w:rsidRPr="00AB689F">
        <w:t xml:space="preserve"> </w:t>
      </w:r>
      <w:r>
        <w:t>consistant à</w:t>
      </w:r>
      <w:r w:rsidRPr="00AB689F">
        <w:t xml:space="preserve"> changer le nom de </w:t>
      </w:r>
      <w:proofErr w:type="spellStart"/>
      <w:r w:rsidRPr="00AB689F">
        <w:t>Comhairle</w:t>
      </w:r>
      <w:proofErr w:type="spellEnd"/>
      <w:r w:rsidRPr="00AB689F">
        <w:t xml:space="preserve"> en «Commission d</w:t>
      </w:r>
      <w:r>
        <w:t>’</w:t>
      </w:r>
      <w:r w:rsidRPr="00AB689F">
        <w:t>information des citoyens». La loi sur la protection sociale (dispositions diverses)</w:t>
      </w:r>
      <w:r>
        <w:t xml:space="preserve"> </w:t>
      </w:r>
      <w:r w:rsidRPr="00AB689F">
        <w:t>de 200</w:t>
      </w:r>
      <w:r>
        <w:t>8</w:t>
      </w:r>
      <w:r w:rsidRPr="00AB689F">
        <w:t xml:space="preserve"> a élargi encore le mandat de la Commission d</w:t>
      </w:r>
      <w:r>
        <w:t>’</w:t>
      </w:r>
      <w:r w:rsidRPr="00AB689F">
        <w:t>information des citoyens en y intégrant le Service de conseil fin</w:t>
      </w:r>
      <w:r>
        <w:t>ancier et de gestion budgétaire</w:t>
      </w:r>
      <w:r w:rsidRPr="00AB689F">
        <w:t>. Le montant total des fonds alloués à la Commission d</w:t>
      </w:r>
      <w:r>
        <w:t>’</w:t>
      </w:r>
      <w:r w:rsidRPr="00AB689F">
        <w:t xml:space="preserve">information des citoyens </w:t>
      </w:r>
      <w:r>
        <w:t>est passé</w:t>
      </w:r>
      <w:r w:rsidRPr="00AB689F">
        <w:t xml:space="preserve"> de 44,986 millions d</w:t>
      </w:r>
      <w:r>
        <w:t>’euros en 2010 à 47,540 millions</w:t>
      </w:r>
      <w:r w:rsidRPr="00AB689F">
        <w:t xml:space="preserve"> en 2013.</w:t>
      </w:r>
    </w:p>
    <w:p w:rsidR="00934189" w:rsidRPr="00AB689F" w:rsidRDefault="00934189" w:rsidP="00934189">
      <w:pPr>
        <w:pStyle w:val="ParNoG"/>
        <w:numPr>
          <w:ilvl w:val="0"/>
          <w:numId w:val="3"/>
        </w:numPr>
      </w:pPr>
      <w:r w:rsidRPr="00AB689F">
        <w:t>En novembre 2011, la Ministre chargée des personnes handicapées, de l</w:t>
      </w:r>
      <w:r>
        <w:t>’</w:t>
      </w:r>
      <w:r w:rsidRPr="00AB689F">
        <w:t xml:space="preserve">égalité, de la santé mentale et des personnes âgées a constitué un </w:t>
      </w:r>
      <w:r>
        <w:t>nouvel organe</w:t>
      </w:r>
      <w:r w:rsidRPr="00AB689F">
        <w:t xml:space="preserve"> pour l</w:t>
      </w:r>
      <w:r>
        <w:t>’</w:t>
      </w:r>
      <w:r w:rsidRPr="00AB689F">
        <w:t xml:space="preserve">assister dans la mise </w:t>
      </w:r>
      <w:r>
        <w:t>en œuvre</w:t>
      </w:r>
      <w:r w:rsidRPr="00AB689F">
        <w:t xml:space="preserve"> de la Stratégie nationale en faveur des personnes handicapées, qui a été lancée en 2004 et continue d</w:t>
      </w:r>
      <w:r>
        <w:t>’</w:t>
      </w:r>
      <w:r w:rsidRPr="00AB689F">
        <w:t xml:space="preserve">être </w:t>
      </w:r>
      <w:r>
        <w:t>au centre de</w:t>
      </w:r>
      <w:r w:rsidRPr="00AB689F">
        <w:t xml:space="preserve"> la politique du Gouvernement pour ce secteur. </w:t>
      </w:r>
      <w:r>
        <w:t>Cet organe</w:t>
      </w:r>
      <w:r w:rsidRPr="00AB689F">
        <w:t xml:space="preserve"> est le Groupe de mise en </w:t>
      </w:r>
      <w:r>
        <w:t>œuvre</w:t>
      </w:r>
      <w:r w:rsidRPr="00AB689F">
        <w:t xml:space="preserve"> de la Stratégie nationale en faveur des personnes handicapées (qui rassemble </w:t>
      </w:r>
      <w:r>
        <w:t>11 ministères,</w:t>
      </w:r>
      <w:r w:rsidRPr="00AB689F">
        <w:t xml:space="preserve"> l</w:t>
      </w:r>
      <w:r>
        <w:t>’</w:t>
      </w:r>
      <w:r w:rsidRPr="00AB689F">
        <w:t>Association des administ</w:t>
      </w:r>
      <w:r>
        <w:t>rateurs de villes et de comtés, le Bureau national pour les personnes handicapées</w:t>
      </w:r>
      <w:r w:rsidRPr="00AB689F">
        <w:t xml:space="preserve"> et le groupe national de</w:t>
      </w:r>
      <w:r>
        <w:t>s</w:t>
      </w:r>
      <w:r w:rsidRPr="00AB689F">
        <w:t xml:space="preserve"> parties </w:t>
      </w:r>
      <w:r>
        <w:t>concernées</w:t>
      </w:r>
      <w:r w:rsidRPr="00AB689F">
        <w:t xml:space="preserve"> par la question du handicap). Un plan d</w:t>
      </w:r>
      <w:r>
        <w:t>’</w:t>
      </w:r>
      <w:r w:rsidRPr="00AB689F">
        <w:t>application de la Stratégie nationale en faveur des personnes handicapées a été publié en juillet 2013. Il prévoit des procédures officielles de suivi.</w:t>
      </w:r>
    </w:p>
    <w:p w:rsidR="00934189" w:rsidRPr="00AB689F" w:rsidRDefault="00934189" w:rsidP="00934189">
      <w:pPr>
        <w:pStyle w:val="ParNoG"/>
        <w:numPr>
          <w:ilvl w:val="0"/>
          <w:numId w:val="3"/>
        </w:numPr>
      </w:pPr>
      <w:r w:rsidRPr="00AB689F">
        <w:t>Ces initiatives viennent s</w:t>
      </w:r>
      <w:r>
        <w:t>’</w:t>
      </w:r>
      <w:r w:rsidRPr="00AB689F">
        <w:t>ajouter au cadre législatif de lutte contre la discrimination et à d</w:t>
      </w:r>
      <w:r>
        <w:t>’</w:t>
      </w:r>
      <w:r w:rsidRPr="00AB689F">
        <w:t>autres initiatives de lutte contre la discrimination en Irlande.</w:t>
      </w:r>
    </w:p>
    <w:p w:rsidR="00934189" w:rsidRPr="00AB689F" w:rsidRDefault="00934189" w:rsidP="00934189">
      <w:pPr>
        <w:pStyle w:val="ParNoG"/>
        <w:keepNext/>
        <w:numPr>
          <w:ilvl w:val="0"/>
          <w:numId w:val="3"/>
        </w:numPr>
      </w:pPr>
      <w:r w:rsidRPr="00AB689F">
        <w:t xml:space="preserve">Les principaux éléments de </w:t>
      </w:r>
      <w:r>
        <w:t>la Stratégie sont</w:t>
      </w:r>
      <w:r w:rsidRPr="00AB689F">
        <w:t>:</w:t>
      </w:r>
    </w:p>
    <w:p w:rsidR="00934189" w:rsidRPr="00AB689F" w:rsidRDefault="00934189" w:rsidP="00934189">
      <w:pPr>
        <w:pStyle w:val="SingleTxtG"/>
        <w:ind w:firstLine="567"/>
      </w:pPr>
      <w:r>
        <w:t>a)</w:t>
      </w:r>
      <w:r w:rsidRPr="00AB689F">
        <w:tab/>
        <w:t>La loi sur les personnes handicapées</w:t>
      </w:r>
      <w:r>
        <w:t xml:space="preserve"> de 2005</w:t>
      </w:r>
      <w:r w:rsidRPr="00AB689F">
        <w:t>;</w:t>
      </w:r>
    </w:p>
    <w:p w:rsidR="00934189" w:rsidRPr="00AB689F" w:rsidRDefault="00934189" w:rsidP="00934189">
      <w:pPr>
        <w:pStyle w:val="SingleTxtG"/>
        <w:ind w:firstLine="567"/>
      </w:pPr>
      <w:r>
        <w:t>b)</w:t>
      </w:r>
      <w:r w:rsidRPr="00AB689F">
        <w:tab/>
        <w:t xml:space="preserve">La loi </w:t>
      </w:r>
      <w:r>
        <w:t>sur</w:t>
      </w:r>
      <w:r w:rsidRPr="00AB689F">
        <w:t xml:space="preserve"> l</w:t>
      </w:r>
      <w:r>
        <w:t>’</w:t>
      </w:r>
      <w:r w:rsidRPr="00AB689F">
        <w:t>information des citoyens de 2007 qui dote la Commission d</w:t>
      </w:r>
      <w:r>
        <w:t>’</w:t>
      </w:r>
      <w:r w:rsidRPr="00AB689F">
        <w:t xml:space="preserve">information des citoyens (anciennement connue sous le nom de </w:t>
      </w:r>
      <w:proofErr w:type="spellStart"/>
      <w:r w:rsidRPr="00AB689F">
        <w:t>Comhairle</w:t>
      </w:r>
      <w:proofErr w:type="spellEnd"/>
      <w:r w:rsidRPr="00AB689F">
        <w:t>) de tout l</w:t>
      </w:r>
      <w:r>
        <w:t>’</w:t>
      </w:r>
      <w:r w:rsidRPr="00AB689F">
        <w:t>équipement nécessaire pour assurer aux personnes handicapées un service d</w:t>
      </w:r>
      <w:r>
        <w:t>’</w:t>
      </w:r>
      <w:r w:rsidRPr="00AB689F">
        <w:t>assistance personnelle;</w:t>
      </w:r>
    </w:p>
    <w:p w:rsidR="00934189" w:rsidRPr="00AB689F" w:rsidRDefault="00934189" w:rsidP="00934189">
      <w:pPr>
        <w:pStyle w:val="SingleTxtG"/>
        <w:ind w:firstLine="567"/>
      </w:pPr>
      <w:r w:rsidRPr="00AB689F">
        <w:t>c)</w:t>
      </w:r>
      <w:r w:rsidRPr="00AB689F">
        <w:tab/>
        <w:t xml:space="preserve">La loi </w:t>
      </w:r>
      <w:r>
        <w:t>sur</w:t>
      </w:r>
      <w:r w:rsidRPr="00AB689F">
        <w:t xml:space="preserve"> l</w:t>
      </w:r>
      <w:r>
        <w:t>’</w:t>
      </w:r>
      <w:r w:rsidRPr="00AB689F">
        <w:t>éducation des personnes ayant des besoins éducatifs spéciaux</w:t>
      </w:r>
      <w:r>
        <w:t xml:space="preserve"> de 2004</w:t>
      </w:r>
      <w:r w:rsidRPr="00AB689F">
        <w:t>;</w:t>
      </w:r>
    </w:p>
    <w:p w:rsidR="00934189" w:rsidRPr="00AB689F" w:rsidRDefault="00934189" w:rsidP="00934189">
      <w:pPr>
        <w:pStyle w:val="SingleTxtG"/>
        <w:ind w:firstLine="567"/>
      </w:pPr>
      <w:r w:rsidRPr="00AB689F">
        <w:t>d)</w:t>
      </w:r>
      <w:r w:rsidRPr="00AB689F">
        <w:tab/>
      </w:r>
      <w:r>
        <w:t>L</w:t>
      </w:r>
      <w:r w:rsidRPr="00AB689F">
        <w:t>es plans sectoriels établis par six ministères.</w:t>
      </w:r>
    </w:p>
    <w:p w:rsidR="00934189" w:rsidRPr="00AB689F" w:rsidRDefault="00934189" w:rsidP="00934189">
      <w:pPr>
        <w:pStyle w:val="ParNoG"/>
        <w:numPr>
          <w:ilvl w:val="0"/>
          <w:numId w:val="3"/>
        </w:numPr>
      </w:pPr>
      <w:r w:rsidRPr="00AB689F">
        <w:t>La loi sur les personnes handicapées</w:t>
      </w:r>
      <w:r>
        <w:t xml:space="preserve"> de 2005</w:t>
      </w:r>
      <w:r w:rsidRPr="00AB689F">
        <w:t xml:space="preserve"> est un texte législatif </w:t>
      </w:r>
      <w:r>
        <w:t>multisectoriel</w:t>
      </w:r>
      <w:r w:rsidRPr="00AB689F">
        <w:t xml:space="preserve"> et une mesure de discrimination positive visant à assurer aux personnes handicapées la prestation de services qui leur sont spécifiquement destinés ainsi qu</w:t>
      </w:r>
      <w:r>
        <w:t>’</w:t>
      </w:r>
      <w:r w:rsidRPr="00AB689F">
        <w:t>à améliorer l</w:t>
      </w:r>
      <w:r>
        <w:t>’</w:t>
      </w:r>
      <w:r w:rsidRPr="00AB689F">
        <w:t>accès de ces personnes aux services publics ordinaires. Aux fins de l</w:t>
      </w:r>
      <w:r>
        <w:t>’</w:t>
      </w:r>
      <w:r w:rsidRPr="00AB689F">
        <w:t>élaboration de ce texte, le Gouvernement a organisé des consultations à l</w:t>
      </w:r>
      <w:r>
        <w:t>’</w:t>
      </w:r>
      <w:r w:rsidRPr="00AB689F">
        <w:t xml:space="preserve">échelle du pays. Les ministères sont tous </w:t>
      </w:r>
      <w:r>
        <w:t xml:space="preserve">juridiquement </w:t>
      </w:r>
      <w:r w:rsidRPr="00AB689F">
        <w:t>tenus de se conformer à la loi sur les personnes handicapées.</w:t>
      </w:r>
    </w:p>
    <w:p w:rsidR="00934189" w:rsidRPr="00AB689F" w:rsidRDefault="00934189" w:rsidP="00934189">
      <w:pPr>
        <w:pStyle w:val="ParNoG"/>
        <w:numPr>
          <w:ilvl w:val="0"/>
          <w:numId w:val="3"/>
        </w:numPr>
      </w:pPr>
      <w:r w:rsidRPr="00AB689F">
        <w:t>La loi de 2005 sur les personnes handicapées donne force de loi à tout un éventail de mesures de discrimination positive destinées à améliorer la situation des personnes handicapées dans la société irlandaise, à savoir:</w:t>
      </w:r>
    </w:p>
    <w:p w:rsidR="00934189" w:rsidRPr="00AB689F" w:rsidRDefault="00934189" w:rsidP="00934189">
      <w:pPr>
        <w:pStyle w:val="SingleTxtG"/>
        <w:ind w:firstLine="567"/>
      </w:pPr>
      <w:r>
        <w:t>a)</w:t>
      </w:r>
      <w:r>
        <w:tab/>
      </w:r>
      <w:r w:rsidRPr="00AB689F">
        <w:t xml:space="preserve">Une évaluation indépendante des besoins individuels </w:t>
      </w:r>
      <w:r>
        <w:t>en</w:t>
      </w:r>
      <w:r w:rsidRPr="00AB689F">
        <w:t xml:space="preserve"> services de santé (et d</w:t>
      </w:r>
      <w:r>
        <w:t>’</w:t>
      </w:r>
      <w:r w:rsidRPr="00AB689F">
        <w:t xml:space="preserve">éducation, le cas échéant) et </w:t>
      </w:r>
      <w:r>
        <w:t xml:space="preserve">un état connexe des services </w:t>
      </w:r>
      <w:r w:rsidRPr="00AB689F">
        <w:t xml:space="preserve">à fournir, avec </w:t>
      </w:r>
      <w:r>
        <w:t xml:space="preserve">accès à </w:t>
      </w:r>
      <w:r w:rsidRPr="00AB689F">
        <w:t>un service indépendant de plaintes, de recours et d</w:t>
      </w:r>
      <w:r>
        <w:t>’</w:t>
      </w:r>
      <w:r w:rsidRPr="00AB689F">
        <w:t>application de la loi;</w:t>
      </w:r>
    </w:p>
    <w:p w:rsidR="00934189" w:rsidRPr="00AB689F" w:rsidRDefault="00934189" w:rsidP="00934189">
      <w:pPr>
        <w:pStyle w:val="SingleTxtG"/>
        <w:ind w:firstLine="567"/>
      </w:pPr>
      <w:r>
        <w:t>b)</w:t>
      </w:r>
      <w:r>
        <w:tab/>
      </w:r>
      <w:r w:rsidRPr="00AB689F">
        <w:t>Une obligation de rendre accessibles les bâtiments et services publics, l</w:t>
      </w:r>
      <w:r>
        <w:t>’</w:t>
      </w:r>
      <w:r w:rsidRPr="00AB689F">
        <w:t>obligation pour les six principaux ministères de publier des plans sectoriels de prestation de services, et un mécanisme de recours connexe donnant accès au Médiateur;</w:t>
      </w:r>
    </w:p>
    <w:p w:rsidR="00934189" w:rsidRPr="00AB689F" w:rsidRDefault="00934189" w:rsidP="00934189">
      <w:pPr>
        <w:pStyle w:val="SingleTxtG"/>
        <w:ind w:firstLine="567"/>
      </w:pPr>
      <w:r>
        <w:t>c)</w:t>
      </w:r>
      <w:r>
        <w:tab/>
      </w:r>
      <w:r w:rsidRPr="00AB689F">
        <w:t>L</w:t>
      </w:r>
      <w:r>
        <w:t>’</w:t>
      </w:r>
      <w:r w:rsidRPr="00AB689F">
        <w:t>obligation faite aux organismes publics de prendre l</w:t>
      </w:r>
      <w:r>
        <w:t>’</w:t>
      </w:r>
      <w:r w:rsidRPr="00AB689F">
        <w:t>initiative d</w:t>
      </w:r>
      <w:r>
        <w:t>’</w:t>
      </w:r>
      <w:r w:rsidRPr="00AB689F">
        <w:t xml:space="preserve">employer des personnes handicapées. La cinquième partie de la loi fixe un objectif, actuellement </w:t>
      </w:r>
      <w:r>
        <w:t>de </w:t>
      </w:r>
      <w:r w:rsidRPr="00AB689F">
        <w:t>3 %, pour le recrutement et l</w:t>
      </w:r>
      <w:r>
        <w:t>’</w:t>
      </w:r>
      <w:r w:rsidRPr="00AB689F">
        <w:t xml:space="preserve">emploi de personnes handicapées dans le secteur public. Les organismes publics sont tenus de soumettre à des comités de suivi des rapports annuels </w:t>
      </w:r>
      <w:r>
        <w:t>quant au</w:t>
      </w:r>
      <w:r w:rsidRPr="00AB689F">
        <w:t xml:space="preserve"> respect de l</w:t>
      </w:r>
      <w:r>
        <w:t>’</w:t>
      </w:r>
      <w:r w:rsidRPr="00AB689F">
        <w:t>objectif fixé;</w:t>
      </w:r>
    </w:p>
    <w:p w:rsidR="00934189" w:rsidRPr="00AB689F" w:rsidRDefault="00934189" w:rsidP="00934189">
      <w:pPr>
        <w:pStyle w:val="SingleTxtG"/>
        <w:ind w:firstLine="567"/>
      </w:pPr>
      <w:r>
        <w:t>d)</w:t>
      </w:r>
      <w:r>
        <w:tab/>
      </w:r>
      <w:r w:rsidRPr="00AB689F">
        <w:t xml:space="preserve">La </w:t>
      </w:r>
      <w:r>
        <w:t>restriction du recours à des informations issues de tests génétiques à des fins d’embauche et d’assurance</w:t>
      </w:r>
      <w:r w:rsidRPr="00AB689F">
        <w:t>; et</w:t>
      </w:r>
    </w:p>
    <w:p w:rsidR="00934189" w:rsidRPr="00AB689F" w:rsidRDefault="00934189" w:rsidP="00934189">
      <w:pPr>
        <w:pStyle w:val="SingleTxtG"/>
        <w:ind w:firstLine="567"/>
      </w:pPr>
      <w:r>
        <w:t>e)</w:t>
      </w:r>
      <w:r>
        <w:tab/>
      </w:r>
      <w:r w:rsidRPr="00AB689F">
        <w:t>La création d</w:t>
      </w:r>
      <w:r>
        <w:t>’</w:t>
      </w:r>
      <w:r w:rsidRPr="00AB689F">
        <w:t>un centre d</w:t>
      </w:r>
      <w:r>
        <w:t>’</w:t>
      </w:r>
      <w:r w:rsidRPr="00AB689F">
        <w:t>excell</w:t>
      </w:r>
      <w:r>
        <w:t>ence en conception universelle (ce c</w:t>
      </w:r>
      <w:r w:rsidRPr="00AB689F">
        <w:t xml:space="preserve">entre </w:t>
      </w:r>
      <w:r>
        <w:t xml:space="preserve">a été créé au sein du Bureau national pour les personnes handicapées </w:t>
      </w:r>
      <w:r w:rsidRPr="00AB689F">
        <w:t xml:space="preserve">au début de 2007, en vertu </w:t>
      </w:r>
      <w:r>
        <w:t>du chapitre VI</w:t>
      </w:r>
      <w:r w:rsidRPr="00AB689F">
        <w:t xml:space="preserve"> de la loi</w:t>
      </w:r>
      <w:r>
        <w:t>)</w:t>
      </w:r>
      <w:r w:rsidRPr="00AB689F">
        <w:t>. L</w:t>
      </w:r>
      <w:r>
        <w:t>’</w:t>
      </w:r>
      <w:r w:rsidRPr="00AB689F">
        <w:t xml:space="preserve">expression «conception universelle» </w:t>
      </w:r>
      <w:r>
        <w:t>désigne le</w:t>
      </w:r>
      <w:r w:rsidRPr="00AB689F">
        <w:t xml:space="preserve"> fait de concevoir et de créer un environnement de façon qu</w:t>
      </w:r>
      <w:r>
        <w:t>’</w:t>
      </w:r>
      <w:r w:rsidRPr="00AB689F">
        <w:t>il soit accessible, compris et utilisé par le plus grand nombre possible de personnes, quels que soient leur âge, leur taille ou leur handicap. La mission du Centre consiste à promouvoir la création d</w:t>
      </w:r>
      <w:r>
        <w:t>’</w:t>
      </w:r>
      <w:r w:rsidRPr="00AB689F">
        <w:t>un tel environnement.</w:t>
      </w:r>
    </w:p>
    <w:p w:rsidR="00934189" w:rsidRPr="00AB689F" w:rsidRDefault="00934189" w:rsidP="00934189">
      <w:pPr>
        <w:pStyle w:val="ParNoG"/>
        <w:numPr>
          <w:ilvl w:val="0"/>
          <w:numId w:val="3"/>
        </w:numPr>
      </w:pPr>
      <w:r w:rsidRPr="00AB689F">
        <w:t>L</w:t>
      </w:r>
      <w:r>
        <w:t>’</w:t>
      </w:r>
      <w:r w:rsidRPr="00AB689F">
        <w:t>élaboration d</w:t>
      </w:r>
      <w:r>
        <w:t>’</w:t>
      </w:r>
      <w:r w:rsidRPr="00AB689F">
        <w:t>un nombre important d</w:t>
      </w:r>
      <w:r>
        <w:t>’</w:t>
      </w:r>
      <w:r w:rsidRPr="00AB689F">
        <w:t>articles de la loi sur l</w:t>
      </w:r>
      <w:r>
        <w:t>’</w:t>
      </w:r>
      <w:r w:rsidRPr="00AB689F">
        <w:t xml:space="preserve">éducation des personnes ayant des besoins éducatifs spéciaux a débuté, </w:t>
      </w:r>
      <w:r>
        <w:t>notamment ceux</w:t>
      </w:r>
      <w:r w:rsidRPr="00AB689F">
        <w:t xml:space="preserve"> portant création du Conseil national pour l</w:t>
      </w:r>
      <w:r>
        <w:t>’</w:t>
      </w:r>
      <w:r w:rsidRPr="00AB689F">
        <w:t xml:space="preserve">éducation spéciale et </w:t>
      </w:r>
      <w:r>
        <w:t>ceux prévoyant</w:t>
      </w:r>
      <w:r w:rsidRPr="00AB689F">
        <w:t xml:space="preserve"> la promotion d</w:t>
      </w:r>
      <w:r>
        <w:t>’</w:t>
      </w:r>
      <w:r w:rsidRPr="00AB689F">
        <w:t>une approche inclusive dans l</w:t>
      </w:r>
      <w:r>
        <w:t>’</w:t>
      </w:r>
      <w:r w:rsidRPr="00AB689F">
        <w:t>éducation des enfants ayant des besoins éducatifs spéciaux. La</w:t>
      </w:r>
      <w:r>
        <w:t> </w:t>
      </w:r>
      <w:r w:rsidRPr="00AB689F">
        <w:t>rédaction des autres articles de la loi n</w:t>
      </w:r>
      <w:r>
        <w:t>’</w:t>
      </w:r>
      <w:r w:rsidRPr="00AB689F">
        <w:t>a pas encore commencé. Le Gouvernement élaborera un plan pour atteindre les objectifs de la loi sur l</w:t>
      </w:r>
      <w:r>
        <w:t>’</w:t>
      </w:r>
      <w:r w:rsidRPr="00AB689F">
        <w:t>éducation des personnes ayant des besoins éducatifs spéciaux en vue d</w:t>
      </w:r>
      <w:r>
        <w:t>’</w:t>
      </w:r>
      <w:r w:rsidRPr="00AB689F">
        <w:t xml:space="preserve">améliorer les résultats scolaires des </w:t>
      </w:r>
      <w:r>
        <w:t>étudiants appartenant à cette catégorie de personnes.</w:t>
      </w:r>
    </w:p>
    <w:p w:rsidR="00934189" w:rsidRPr="00AB689F" w:rsidRDefault="00934189" w:rsidP="00934189">
      <w:pPr>
        <w:pStyle w:val="ParNoG"/>
        <w:numPr>
          <w:ilvl w:val="0"/>
          <w:numId w:val="3"/>
        </w:numPr>
      </w:pPr>
      <w:r w:rsidRPr="00AB689F">
        <w:t>Le Gouvernement irlandais a l</w:t>
      </w:r>
      <w:r>
        <w:t>’</w:t>
      </w:r>
      <w:r w:rsidRPr="00AB689F">
        <w:t xml:space="preserve">intention de ratifier la Convention relative aux droits des personnes handicapées dans les plus brefs délais, en tenant compte de la nécessité de garantir le respect </w:t>
      </w:r>
      <w:r>
        <w:t>de toutes les dispositions</w:t>
      </w:r>
      <w:r w:rsidRPr="00AB689F">
        <w:t xml:space="preserve"> législatives et administratives fixées par </w:t>
      </w:r>
      <w:r>
        <w:t>cet instrument</w:t>
      </w:r>
      <w:r w:rsidRPr="00AB689F">
        <w:t>. L</w:t>
      </w:r>
      <w:r>
        <w:t>’</w:t>
      </w:r>
      <w:r w:rsidRPr="00AB689F">
        <w:t xml:space="preserve">Irlande ne devient partie à un instrument </w:t>
      </w:r>
      <w:r>
        <w:t>qu’une fois qu’elle a</w:t>
      </w:r>
      <w:r w:rsidRPr="00AB689F">
        <w:t xml:space="preserve"> la capacité de se conformer aux obligations </w:t>
      </w:r>
      <w:r>
        <w:t>qu’il impose, y compris en modifiant si nécessaire sa législation interne</w:t>
      </w:r>
      <w:r w:rsidRPr="00AB689F">
        <w:t>.</w:t>
      </w:r>
    </w:p>
    <w:p w:rsidR="00934189" w:rsidRPr="00AB689F" w:rsidRDefault="00934189" w:rsidP="00934189">
      <w:pPr>
        <w:pStyle w:val="ParNoG"/>
        <w:numPr>
          <w:ilvl w:val="0"/>
          <w:numId w:val="3"/>
        </w:numPr>
      </w:pPr>
      <w:r w:rsidRPr="00AB689F">
        <w:t>L</w:t>
      </w:r>
      <w:r>
        <w:t>’</w:t>
      </w:r>
      <w:r w:rsidRPr="00AB689F">
        <w:t xml:space="preserve">application en cours de la Stratégie nationale en faveur des personnes handicapées donne suite, à bien des égards, à de nombreuses dispositions de la Convention. En outre, un comité interministériel pour la Convention surveille </w:t>
      </w:r>
      <w:r>
        <w:t>l’application d</w:t>
      </w:r>
      <w:r w:rsidRPr="00AB689F">
        <w:t>es autres mesures législatives et administratives nécessaires en vue de la ratification. Le Comité a déterminé, dans le cadre de son programme d</w:t>
      </w:r>
      <w:r>
        <w:t>’</w:t>
      </w:r>
      <w:r w:rsidRPr="00AB689F">
        <w:t xml:space="preserve">action, des questions à examiner par différents ministères, et cette activité est actuellement en cours dans tous les ministères. Le </w:t>
      </w:r>
      <w:r>
        <w:t>Bureau national pour les personnes handicapées</w:t>
      </w:r>
      <w:r w:rsidRPr="00AB689F">
        <w:t xml:space="preserve">, organisme </w:t>
      </w:r>
      <w:r>
        <w:t>chef de file</w:t>
      </w:r>
      <w:r w:rsidRPr="00AB689F">
        <w:t xml:space="preserve"> pour ce secteur, aide le Comité, à sa demande, à </w:t>
      </w:r>
      <w:r>
        <w:t>analyser</w:t>
      </w:r>
      <w:r w:rsidRPr="00AB689F">
        <w:t xml:space="preserve"> les dernières conditions </w:t>
      </w:r>
      <w:r>
        <w:t>à remplir avant</w:t>
      </w:r>
      <w:r w:rsidRPr="00AB689F">
        <w:t xml:space="preserve"> la ratification, afin de garantir que toutes ces questions soient traitées.</w:t>
      </w:r>
    </w:p>
    <w:p w:rsidR="00934189" w:rsidRPr="00AB689F" w:rsidRDefault="00934189" w:rsidP="00934189">
      <w:pPr>
        <w:pStyle w:val="ParNoG"/>
        <w:numPr>
          <w:ilvl w:val="0"/>
          <w:numId w:val="3"/>
        </w:numPr>
      </w:pPr>
      <w:r w:rsidRPr="00AB689F">
        <w:t>L</w:t>
      </w:r>
      <w:r>
        <w:t>’</w:t>
      </w:r>
      <w:r w:rsidRPr="00AB689F">
        <w:t>une des principales conditions à cet égard consiste à adopter une loi relative à la capacité. Dans son programme, le Gouvernement s</w:t>
      </w:r>
      <w:r>
        <w:t>’</w:t>
      </w:r>
      <w:r w:rsidRPr="00AB689F">
        <w:t xml:space="preserve">engage à adopter un projet de loi conforme à la Convention. Ce projet de loi, publié en juillet 2013, est fondé sur </w:t>
      </w:r>
      <w:r>
        <w:t>l</w:t>
      </w:r>
      <w:r w:rsidRPr="00AB689F">
        <w:t xml:space="preserve">es principes consacrés par la Convention </w:t>
      </w:r>
      <w:r>
        <w:t xml:space="preserve">concernant </w:t>
      </w:r>
      <w:r w:rsidRPr="00AB689F">
        <w:t xml:space="preserve">le soutien à </w:t>
      </w:r>
      <w:r>
        <w:t>apporter</w:t>
      </w:r>
      <w:r w:rsidRPr="00AB689F">
        <w:t xml:space="preserve"> aux personnes qui n</w:t>
      </w:r>
      <w:r>
        <w:t>’</w:t>
      </w:r>
      <w:r w:rsidRPr="00AB689F">
        <w:t>ont pas la capacité de prendre des décisions et d</w:t>
      </w:r>
      <w:r>
        <w:t>’</w:t>
      </w:r>
      <w:r w:rsidRPr="00AB689F">
        <w:t>exerc</w:t>
      </w:r>
      <w:r>
        <w:t>er leurs droits fondamentaux. La modification de l’</w:t>
      </w:r>
      <w:r w:rsidRPr="00AB689F">
        <w:t xml:space="preserve">intitulé </w:t>
      </w:r>
      <w:r>
        <w:t>du projet de loi (</w:t>
      </w:r>
      <w:r w:rsidRPr="00AB689F">
        <w:t>Projet de loi sur [la capacité d</w:t>
      </w:r>
      <w:r>
        <w:t>’</w:t>
      </w:r>
      <w:r w:rsidRPr="00AB689F">
        <w:t>] [</w:t>
      </w:r>
      <w:r>
        <w:t>l’]aide à la prise de décisions)</w:t>
      </w:r>
      <w:r w:rsidRPr="00AB689F">
        <w:t xml:space="preserve"> traduit cette </w:t>
      </w:r>
      <w:r>
        <w:t>démarche</w:t>
      </w:r>
      <w:r w:rsidRPr="00AB689F">
        <w:t>.</w:t>
      </w:r>
    </w:p>
    <w:p w:rsidR="00934189" w:rsidRPr="00AB689F" w:rsidRDefault="00934189" w:rsidP="00934189">
      <w:pPr>
        <w:pStyle w:val="H23G"/>
      </w:pPr>
      <w:r>
        <w:tab/>
      </w:r>
      <w:r>
        <w:tab/>
      </w:r>
      <w:r w:rsidRPr="00AB689F">
        <w:t>Membres de la communauté des gens du voyage</w:t>
      </w:r>
    </w:p>
    <w:p w:rsidR="00934189" w:rsidRPr="00AB689F" w:rsidRDefault="00934189" w:rsidP="00934189">
      <w:pPr>
        <w:pStyle w:val="ParNoG"/>
        <w:keepNext/>
        <w:numPr>
          <w:ilvl w:val="0"/>
          <w:numId w:val="3"/>
        </w:numPr>
      </w:pPr>
      <w:r w:rsidRPr="00AB689F">
        <w:t>L</w:t>
      </w:r>
      <w:r>
        <w:t>’</w:t>
      </w:r>
      <w:r w:rsidRPr="00AB689F">
        <w:t xml:space="preserve">expression «gens du voyage» </w:t>
      </w:r>
      <w:r>
        <w:t>désigne,</w:t>
      </w:r>
      <w:r w:rsidRPr="00AB689F">
        <w:t xml:space="preserve"> en ce qui concerne </w:t>
      </w:r>
      <w:r>
        <w:t>l’accueil, les gens du voyage irlandais</w:t>
      </w:r>
      <w:r w:rsidRPr="00AB689F">
        <w:t xml:space="preserve"> tels </w:t>
      </w:r>
      <w:r>
        <w:t>que</w:t>
      </w:r>
      <w:r w:rsidRPr="00AB689F">
        <w:t xml:space="preserve"> définis dans la loi de 2000 sur l</w:t>
      </w:r>
      <w:r>
        <w:t>’</w:t>
      </w:r>
      <w:r w:rsidRPr="00AB689F">
        <w:t>égalité de traitement:</w:t>
      </w:r>
    </w:p>
    <w:p w:rsidR="00934189" w:rsidRPr="00AB689F" w:rsidRDefault="00934189" w:rsidP="00934189">
      <w:pPr>
        <w:pStyle w:val="SingleTxtG"/>
        <w:ind w:left="1701" w:firstLine="567"/>
        <w:rPr>
          <w:lang w:eastAsia="fr-FR"/>
        </w:rPr>
      </w:pPr>
      <w:r w:rsidRPr="00AB689F">
        <w:t>«</w:t>
      </w:r>
      <w:r w:rsidRPr="00813ACC">
        <w:rPr>
          <w:i/>
        </w:rPr>
        <w:t>L</w:t>
      </w:r>
      <w:r>
        <w:rPr>
          <w:i/>
        </w:rPr>
        <w:t>’</w:t>
      </w:r>
      <w:r w:rsidRPr="00813ACC">
        <w:rPr>
          <w:i/>
        </w:rPr>
        <w:t>expression “communauté des gens du voyage” désigne la communauté des</w:t>
      </w:r>
      <w:r>
        <w:rPr>
          <w:i/>
        </w:rPr>
        <w:t xml:space="preserve"> personnes communément nommées g</w:t>
      </w:r>
      <w:r w:rsidRPr="00813ACC">
        <w:rPr>
          <w:i/>
        </w:rPr>
        <w:t xml:space="preserve">ens du voyage </w:t>
      </w:r>
      <w:r>
        <w:rPr>
          <w:i/>
        </w:rPr>
        <w:t xml:space="preserve">et qui, </w:t>
      </w:r>
      <w:r w:rsidRPr="00813ACC">
        <w:rPr>
          <w:i/>
        </w:rPr>
        <w:t xml:space="preserve">à la </w:t>
      </w:r>
      <w:r>
        <w:rPr>
          <w:i/>
        </w:rPr>
        <w:t xml:space="preserve">fois, se considèrent </w:t>
      </w:r>
      <w:proofErr w:type="spellStart"/>
      <w:r>
        <w:rPr>
          <w:i/>
        </w:rPr>
        <w:t>elles</w:t>
      </w:r>
      <w:r>
        <w:rPr>
          <w:i/>
        </w:rPr>
        <w:noBreakHyphen/>
        <w:t>mêmes</w:t>
      </w:r>
      <w:proofErr w:type="spellEnd"/>
      <w:r>
        <w:rPr>
          <w:i/>
        </w:rPr>
        <w:t xml:space="preserve"> et sont considérées par les autres</w:t>
      </w:r>
      <w:r w:rsidRPr="00813ACC">
        <w:rPr>
          <w:i/>
        </w:rPr>
        <w:t xml:space="preserve"> comme des personnes ayant une histoire, une culture et des traditions communes, y compris, historiquement, un mode de vie nomade sur l</w:t>
      </w:r>
      <w:r>
        <w:rPr>
          <w:i/>
        </w:rPr>
        <w:t>’</w:t>
      </w:r>
      <w:r w:rsidRPr="00813ACC">
        <w:rPr>
          <w:i/>
        </w:rPr>
        <w:t>île d</w:t>
      </w:r>
      <w:r>
        <w:rPr>
          <w:i/>
        </w:rPr>
        <w:t>’Irlande</w:t>
      </w:r>
      <w:r>
        <w:t>.</w:t>
      </w:r>
      <w:r w:rsidRPr="00AB689F">
        <w:t>».</w:t>
      </w:r>
    </w:p>
    <w:p w:rsidR="00934189" w:rsidRPr="00AB689F" w:rsidRDefault="00934189" w:rsidP="00934189">
      <w:pPr>
        <w:pStyle w:val="ParNoG"/>
        <w:numPr>
          <w:ilvl w:val="0"/>
          <w:numId w:val="3"/>
        </w:numPr>
      </w:pPr>
      <w:r w:rsidRPr="00AB689F">
        <w:t xml:space="preserve">Dans un ensemble de dispositions législatives, administratives et institutionnelles, le Gouvernement a reconnu la situation </w:t>
      </w:r>
      <w:r>
        <w:t>particulière</w:t>
      </w:r>
      <w:r w:rsidRPr="00AB689F">
        <w:t xml:space="preserve"> de la communauté des gens du voyage d</w:t>
      </w:r>
      <w:r>
        <w:t>’</w:t>
      </w:r>
      <w:r w:rsidRPr="00AB689F">
        <w:t xml:space="preserve">Irlande </w:t>
      </w:r>
      <w:r>
        <w:t>− </w:t>
      </w:r>
      <w:r w:rsidRPr="00AB689F">
        <w:t>outre la législation sur l</w:t>
      </w:r>
      <w:r>
        <w:t>’</w:t>
      </w:r>
      <w:r w:rsidRPr="00AB689F">
        <w:t xml:space="preserve">égalité, on trouve des lois garantissant </w:t>
      </w:r>
      <w:r>
        <w:t>l’hébergement des</w:t>
      </w:r>
      <w:r w:rsidRPr="00AB689F">
        <w:t xml:space="preserve"> gens du voyage par les collectivités locales et des stratégies </w:t>
      </w:r>
      <w:r>
        <w:t>destinées spécifiquement aux gens</w:t>
      </w:r>
      <w:r w:rsidRPr="00AB689F">
        <w:t xml:space="preserve"> du voyage, mises au point avec la contribution des organisations des gens du voyage et portant sur des questions de santé, d</w:t>
      </w:r>
      <w:r>
        <w:t>’</w:t>
      </w:r>
      <w:r w:rsidRPr="00AB689F">
        <w:t>éducation et d</w:t>
      </w:r>
      <w:r>
        <w:t>’</w:t>
      </w:r>
      <w:r w:rsidRPr="00AB689F">
        <w:t>hébergement.</w:t>
      </w:r>
    </w:p>
    <w:p w:rsidR="00934189" w:rsidRPr="00AB689F" w:rsidRDefault="00934189" w:rsidP="00934189">
      <w:pPr>
        <w:pStyle w:val="ParNoG"/>
        <w:numPr>
          <w:ilvl w:val="0"/>
          <w:numId w:val="3"/>
        </w:numPr>
      </w:pPr>
      <w:r w:rsidRPr="00AB689F">
        <w:t xml:space="preserve">En Irlande, les gens du voyage jouissent </w:t>
      </w:r>
      <w:bookmarkStart w:id="18" w:name="_GoBack"/>
      <w:bookmarkEnd w:id="18"/>
      <w:r w:rsidRPr="00AB689F">
        <w:t>des mêmes droits civils et politiques que les autres citoyens, conformément à la Constitution. Les principales mesures de lutte contre la discrimination,</w:t>
      </w:r>
      <w:r>
        <w:t xml:space="preserve"> à savoir</w:t>
      </w:r>
      <w:r w:rsidRPr="00AB689F">
        <w:t xml:space="preserve"> la loi sur l</w:t>
      </w:r>
      <w:r>
        <w:t>’</w:t>
      </w:r>
      <w:r w:rsidRPr="00AB689F">
        <w:t>interdiction de l</w:t>
      </w:r>
      <w:r>
        <w:t>’</w:t>
      </w:r>
      <w:r w:rsidRPr="00AB689F">
        <w:t>incitation à la haine</w:t>
      </w:r>
      <w:r>
        <w:t xml:space="preserve"> de 1989</w:t>
      </w:r>
      <w:r w:rsidRPr="00AB689F">
        <w:t xml:space="preserve">, les lois </w:t>
      </w:r>
      <w:r>
        <w:t>sur le</w:t>
      </w:r>
      <w:r w:rsidRPr="00AB689F">
        <w:t xml:space="preserve"> licenciement abusif</w:t>
      </w:r>
      <w:r>
        <w:t xml:space="preserve"> de 1977</w:t>
      </w:r>
      <w:r w:rsidRPr="00AB689F">
        <w:t>, les lois sur l</w:t>
      </w:r>
      <w:r>
        <w:t>’</w:t>
      </w:r>
      <w:r w:rsidRPr="00AB689F">
        <w:t>égalité en matière d</w:t>
      </w:r>
      <w:r>
        <w:t>’</w:t>
      </w:r>
      <w:r w:rsidRPr="00AB689F">
        <w:t>emploi et les lois sur l</w:t>
      </w:r>
      <w:r>
        <w:t>’</w:t>
      </w:r>
      <w:r w:rsidRPr="00AB689F">
        <w:t>égalité de traitement désignent spécifiquement les gens du voyage, par leur nom, en tant que groupe protégé. La loi sur l</w:t>
      </w:r>
      <w:r>
        <w:t>’</w:t>
      </w:r>
      <w:r w:rsidRPr="00AB689F">
        <w:t>égalité</w:t>
      </w:r>
      <w:r>
        <w:t xml:space="preserve"> de 2004</w:t>
      </w:r>
      <w:r w:rsidRPr="00AB689F">
        <w:t>, qui était une transposition de la directive de l</w:t>
      </w:r>
      <w:r>
        <w:t>’</w:t>
      </w:r>
      <w:r w:rsidRPr="00AB689F">
        <w:t>Union européenne sur l</w:t>
      </w:r>
      <w:r>
        <w:t>’</w:t>
      </w:r>
      <w:r w:rsidRPr="00AB689F">
        <w:t xml:space="preserve">égalité raciale, </w:t>
      </w:r>
      <w:r>
        <w:t>a garanti</w:t>
      </w:r>
      <w:r w:rsidRPr="00AB689F">
        <w:t xml:space="preserve"> l</w:t>
      </w:r>
      <w:r>
        <w:t>’</w:t>
      </w:r>
      <w:r w:rsidRPr="00AB689F">
        <w:t xml:space="preserve">ensemble des </w:t>
      </w:r>
      <w:r>
        <w:t>mesures de protection</w:t>
      </w:r>
      <w:r w:rsidRPr="00AB689F">
        <w:t xml:space="preserve"> énoncées dans cette directive sur la base des neuf </w:t>
      </w:r>
      <w:r>
        <w:t xml:space="preserve">critères figurant dans la loi, y compris l’appartenance </w:t>
      </w:r>
      <w:r w:rsidRPr="00AB689F">
        <w:t>à la communauté des gens du voyage.</w:t>
      </w:r>
      <w:r w:rsidRPr="00AB689F">
        <w:rPr>
          <w:b/>
        </w:rPr>
        <w:t xml:space="preserve"> </w:t>
      </w:r>
      <w:r w:rsidRPr="00AB689F">
        <w:t>Toutes les protections garanties aux minorités ethniques par les directives de l</w:t>
      </w:r>
      <w:r>
        <w:t>’</w:t>
      </w:r>
      <w:r w:rsidRPr="00AB689F">
        <w:t>Union européenne et les conventions internationales s</w:t>
      </w:r>
      <w:r>
        <w:t>’</w:t>
      </w:r>
      <w:r w:rsidRPr="00AB689F">
        <w:t>appliquent aux gens du voyage, ceux-ci étant explicitement protégés par la législation irlandaise qui donne effet à ces instruments internationaux.</w:t>
      </w:r>
    </w:p>
    <w:p w:rsidR="00934189" w:rsidRPr="00AB689F" w:rsidRDefault="00934189" w:rsidP="00934189">
      <w:pPr>
        <w:pStyle w:val="ParNoG"/>
        <w:numPr>
          <w:ilvl w:val="0"/>
          <w:numId w:val="3"/>
        </w:numPr>
      </w:pPr>
      <w:r w:rsidRPr="00AB689F">
        <w:t>Le Gouvernement est déterminé à lutter contre la discrimination à l</w:t>
      </w:r>
      <w:r>
        <w:t>’</w:t>
      </w:r>
      <w:r w:rsidRPr="00AB689F">
        <w:t>égard des gens du voyage et a défini l</w:t>
      </w:r>
      <w:r>
        <w:t>’</w:t>
      </w:r>
      <w:r w:rsidRPr="00AB689F">
        <w:t>appartenance à leur communauté comme un motif distinct pour lequel toute discrimination est illégale en vertu de la législation sur l</w:t>
      </w:r>
      <w:r>
        <w:t>’</w:t>
      </w:r>
      <w:r w:rsidRPr="00AB689F">
        <w:t>égalité. L</w:t>
      </w:r>
      <w:r>
        <w:t>’</w:t>
      </w:r>
      <w:r w:rsidRPr="00AB689F">
        <w:t>objectif n</w:t>
      </w:r>
      <w:r>
        <w:t>’</w:t>
      </w:r>
      <w:r w:rsidRPr="00AB689F">
        <w:t>était pas d</w:t>
      </w:r>
      <w:r>
        <w:t>’</w:t>
      </w:r>
      <w:r w:rsidRPr="00AB689F">
        <w:t xml:space="preserve">assurer aux gens du voyage une protection moins importante que celle qui était garantie aux membres des minorités ethniques. Au contraire, </w:t>
      </w:r>
      <w:r>
        <w:t>le fait de mentionner séparément les gens du voyage dans la législation sur l’égalité vise à leur garantir une protection explicite</w:t>
      </w:r>
      <w:r w:rsidRPr="00AB689F">
        <w:t>.</w:t>
      </w:r>
    </w:p>
    <w:p w:rsidR="00934189" w:rsidRPr="00BC5EF6" w:rsidRDefault="00934189" w:rsidP="00934189">
      <w:pPr>
        <w:pStyle w:val="H4G"/>
      </w:pPr>
      <w:r>
        <w:tab/>
      </w:r>
      <w:r>
        <w:tab/>
      </w:r>
      <w:r w:rsidRPr="00BC5EF6">
        <w:t>Appartenance ethnique des gens du voyage</w:t>
      </w:r>
    </w:p>
    <w:p w:rsidR="00934189" w:rsidRPr="00AB689F" w:rsidRDefault="00934189" w:rsidP="00934189">
      <w:pPr>
        <w:pStyle w:val="ParNoG"/>
        <w:numPr>
          <w:ilvl w:val="0"/>
          <w:numId w:val="3"/>
        </w:numPr>
        <w:rPr>
          <w:b/>
        </w:rPr>
      </w:pPr>
      <w:r w:rsidRPr="00AB689F">
        <w:t>Au cours de l</w:t>
      </w:r>
      <w:r>
        <w:t>’</w:t>
      </w:r>
      <w:r w:rsidRPr="00AB689F">
        <w:t xml:space="preserve">examen par un groupe de travail </w:t>
      </w:r>
      <w:r>
        <w:t>d</w:t>
      </w:r>
      <w:r w:rsidRPr="00AB689F">
        <w:t>u Conseil des droits de l</w:t>
      </w:r>
      <w:r>
        <w:t>’</w:t>
      </w:r>
      <w:r w:rsidRPr="00AB689F">
        <w:t>homme de l</w:t>
      </w:r>
      <w:r>
        <w:t>’</w:t>
      </w:r>
      <w:r w:rsidRPr="00AB689F">
        <w:t>ONU</w:t>
      </w:r>
      <w:r>
        <w:t xml:space="preserve"> du rapport de l’Irlande</w:t>
      </w:r>
      <w:r w:rsidRPr="00AB689F">
        <w:t xml:space="preserve"> au titre de l</w:t>
      </w:r>
      <w:r>
        <w:t>’</w:t>
      </w:r>
      <w:r w:rsidRPr="00AB689F">
        <w:t>Examen périodique universel, le Ministre de la justice et de l</w:t>
      </w:r>
      <w:r>
        <w:t>’</w:t>
      </w:r>
      <w:r w:rsidRPr="00AB689F">
        <w:t xml:space="preserve">égalité, M. Alan </w:t>
      </w:r>
      <w:proofErr w:type="spellStart"/>
      <w:r w:rsidRPr="00AB689F">
        <w:t>Shatter</w:t>
      </w:r>
      <w:proofErr w:type="spellEnd"/>
      <w:r w:rsidRPr="00AB689F">
        <w:t>, a été invité notamment à donner des informations sur la situation des gens du voyage dans la société irlandaise. Une délégation a particulièrement recommandé à l</w:t>
      </w:r>
      <w:r>
        <w:t>’</w:t>
      </w:r>
      <w:r w:rsidRPr="00AB689F">
        <w:t>Irlande de considérer les gens du voyage comme une minorité ethnique, tandis que les autres interventions avaient un caractère plus général. Le</w:t>
      </w:r>
      <w:r>
        <w:t> </w:t>
      </w:r>
      <w:r w:rsidRPr="00AB689F">
        <w:t>Ministre a répondu que l</w:t>
      </w:r>
      <w:r>
        <w:t>’</w:t>
      </w:r>
      <w:r w:rsidRPr="00AB689F">
        <w:t>attribution d</w:t>
      </w:r>
      <w:r>
        <w:t>’</w:t>
      </w:r>
      <w:r w:rsidRPr="00AB689F">
        <w:t>un tel statut faisait l</w:t>
      </w:r>
      <w:r>
        <w:t>’</w:t>
      </w:r>
      <w:r w:rsidRPr="00AB689F">
        <w:t>objet d</w:t>
      </w:r>
      <w:r>
        <w:t>’</w:t>
      </w:r>
      <w:r w:rsidRPr="00AB689F">
        <w:t>un examen approfondi. Cet examen est en cours.</w:t>
      </w:r>
    </w:p>
    <w:p w:rsidR="00934189" w:rsidRPr="00BC5EF6" w:rsidRDefault="00934189" w:rsidP="00934189">
      <w:pPr>
        <w:pStyle w:val="H4G"/>
      </w:pPr>
      <w:r>
        <w:tab/>
      </w:r>
      <w:r>
        <w:tab/>
      </w:r>
      <w:r w:rsidRPr="00BC5EF6">
        <w:t>Groupe de haut niveau sur les problèmes des gens du voyage</w:t>
      </w:r>
    </w:p>
    <w:p w:rsidR="00934189" w:rsidRPr="00AB689F" w:rsidRDefault="00934189" w:rsidP="00934189">
      <w:pPr>
        <w:pStyle w:val="ParNoG"/>
        <w:numPr>
          <w:ilvl w:val="0"/>
          <w:numId w:val="3"/>
        </w:numPr>
      </w:pPr>
      <w:r w:rsidRPr="00AB689F">
        <w:t xml:space="preserve">En décembre 2003, à la demande du </w:t>
      </w:r>
      <w:proofErr w:type="spellStart"/>
      <w:r w:rsidRPr="00AB689F">
        <w:t>Taoiseach</w:t>
      </w:r>
      <w:proofErr w:type="spellEnd"/>
      <w:r w:rsidRPr="00AB689F">
        <w:t>, un Groupe de haut niveau sur les problèmes des gens du voyage a été créé sous l</w:t>
      </w:r>
      <w:r>
        <w:t>’</w:t>
      </w:r>
      <w:r w:rsidRPr="00AB689F">
        <w:t>égide du Comité ministériel de l</w:t>
      </w:r>
      <w:r>
        <w:t>’</w:t>
      </w:r>
      <w:r w:rsidRPr="00AB689F">
        <w:t>insertion sociale. Il est chargé de veiller à ce que les organismes officiels compétents qui fournissent des services destinés aux gens du voyage s</w:t>
      </w:r>
      <w:r>
        <w:t>’</w:t>
      </w:r>
      <w:r w:rsidRPr="00AB689F">
        <w:t xml:space="preserve">attachent à améliorer les résultats </w:t>
      </w:r>
      <w:r>
        <w:t>sur la base d’une approche intégrée de fourniture de services au niveau local</w:t>
      </w:r>
      <w:r w:rsidRPr="00AB689F">
        <w:t>. Le Groupe a soumis un rapport au Gouvernement en mars 2006.</w:t>
      </w:r>
    </w:p>
    <w:p w:rsidR="00934189" w:rsidRPr="00AB689F" w:rsidRDefault="00934189" w:rsidP="00934189">
      <w:pPr>
        <w:pStyle w:val="ParNoG"/>
        <w:numPr>
          <w:ilvl w:val="0"/>
          <w:numId w:val="3"/>
        </w:numPr>
      </w:pPr>
      <w:r w:rsidRPr="00AB689F">
        <w:t>Le rapport du Groupe de haut niveau sur les problèmes des gens du voyage a été approuvé par le Gouvernement en mars 2006. Un aspect essentiel de l</w:t>
      </w:r>
      <w:r>
        <w:t>’</w:t>
      </w:r>
      <w:r w:rsidRPr="00AB689F">
        <w:t xml:space="preserve">approche recommandée par le Groupe de haut niveau consiste à mettre en place </w:t>
      </w:r>
      <w:r>
        <w:t>une coordination efficace</w:t>
      </w:r>
      <w:r w:rsidRPr="00AB689F">
        <w:t xml:space="preserve"> entre les organismes agissant sous les ordres </w:t>
      </w:r>
      <w:r>
        <w:t>des 34 </w:t>
      </w:r>
      <w:r w:rsidRPr="00AB689F">
        <w:t xml:space="preserve">Offices de développement de ville et de comté, en parallèle avec une consultation efficace des gens du voyage et de leurs représentants. Depuis 2006, des groupes </w:t>
      </w:r>
      <w:proofErr w:type="spellStart"/>
      <w:r w:rsidRPr="00AB689F">
        <w:t>interorganisations</w:t>
      </w:r>
      <w:proofErr w:type="spellEnd"/>
      <w:r w:rsidRPr="00AB689F">
        <w:t xml:space="preserve"> des gens du voyage ont été créés au sein de chaque Office de dévelop</w:t>
      </w:r>
      <w:r>
        <w:t>pement de ville et de comté</w:t>
      </w:r>
      <w:r w:rsidRPr="00AB689F">
        <w:t xml:space="preserve"> afin de coordonner les efforts des organismes publics et d</w:t>
      </w:r>
      <w:r>
        <w:t>’</w:t>
      </w:r>
      <w:r w:rsidRPr="00AB689F">
        <w:t>autres parties prenantes.</w:t>
      </w:r>
    </w:p>
    <w:p w:rsidR="00934189" w:rsidRPr="00120BEE" w:rsidRDefault="00934189" w:rsidP="00934189">
      <w:pPr>
        <w:pStyle w:val="H4G"/>
      </w:pPr>
      <w:r>
        <w:tab/>
      </w:r>
      <w:r>
        <w:tab/>
      </w:r>
      <w:r w:rsidRPr="00120BEE">
        <w:t>Accords et plans nationaux</w:t>
      </w:r>
    </w:p>
    <w:p w:rsidR="00934189" w:rsidRPr="00AB689F" w:rsidRDefault="00934189" w:rsidP="00934189">
      <w:pPr>
        <w:pStyle w:val="ParNoG"/>
        <w:numPr>
          <w:ilvl w:val="0"/>
          <w:numId w:val="3"/>
        </w:numPr>
      </w:pPr>
      <w:r w:rsidRPr="00AB689F">
        <w:t xml:space="preserve">Le programme du </w:t>
      </w:r>
      <w:r>
        <w:t>G</w:t>
      </w:r>
      <w:r w:rsidRPr="00AB689F">
        <w:t>ouvernement 2011-2016 fait valoir la nécessité d</w:t>
      </w:r>
      <w:r>
        <w:t>’</w:t>
      </w:r>
      <w:r w:rsidRPr="00AB689F">
        <w:t>améliorer la prestation de services destinés aux gens du voyage. Le Programme national de réforme pour l</w:t>
      </w:r>
      <w:r>
        <w:t>’</w:t>
      </w:r>
      <w:r w:rsidRPr="00AB689F">
        <w:t xml:space="preserve">Irlande, établi en vertu de la Stratégie Europe 2020, classe les gens du voyage parmi les groupes les plus vulnérables </w:t>
      </w:r>
      <w:r>
        <w:t xml:space="preserve">en </w:t>
      </w:r>
      <w:r w:rsidRPr="00AB689F">
        <w:t>Irlande et indique que des programmes d</w:t>
      </w:r>
      <w:r>
        <w:t>’</w:t>
      </w:r>
      <w:r w:rsidRPr="00AB689F">
        <w:t>insertion sociale ciblés seront menés à leur intention. L</w:t>
      </w:r>
      <w:r>
        <w:t>’</w:t>
      </w:r>
      <w:r w:rsidRPr="00AB689F">
        <w:t>accord national de partenariat social entre le Gouverne</w:t>
      </w:r>
      <w:r>
        <w:t>ment et les partenaires sociaux intitulé</w:t>
      </w:r>
      <w:r w:rsidRPr="00AB689F">
        <w:t xml:space="preserve"> </w:t>
      </w:r>
      <w:proofErr w:type="spellStart"/>
      <w:r w:rsidRPr="00AB689F">
        <w:rPr>
          <w:i/>
        </w:rPr>
        <w:t>Towards</w:t>
      </w:r>
      <w:proofErr w:type="spellEnd"/>
      <w:r w:rsidRPr="00AB689F">
        <w:rPr>
          <w:i/>
        </w:rPr>
        <w:t xml:space="preserve"> 2016</w:t>
      </w:r>
      <w:r>
        <w:t xml:space="preserve"> (</w:t>
      </w:r>
      <w:r w:rsidRPr="00001BC2">
        <w:rPr>
          <w:i/>
        </w:rPr>
        <w:t>Vers 2016</w:t>
      </w:r>
      <w:r>
        <w:t>)</w:t>
      </w:r>
      <w:r w:rsidRPr="00AB689F">
        <w:t>, publié en 2006, constituait un engagement à accorder une attention accrue à l</w:t>
      </w:r>
      <w:r>
        <w:t>’</w:t>
      </w:r>
      <w:r w:rsidRPr="00AB689F">
        <w:t>accomplissement de progrès plus importants en faveur des gens du voyage</w:t>
      </w:r>
      <w:r>
        <w:t>; il a en outre</w:t>
      </w:r>
      <w:r w:rsidRPr="00AB689F">
        <w:t xml:space="preserve"> abouti à la création du Comité consultatif national pour le suivi des gens du voyage en 2007. Ce </w:t>
      </w:r>
      <w:r>
        <w:t>c</w:t>
      </w:r>
      <w:r w:rsidRPr="00AB689F">
        <w:t xml:space="preserve">omité se compose de représentants de groupes de gens du voyage et de ministères, et </w:t>
      </w:r>
      <w:r>
        <w:t>a à sa tête un</w:t>
      </w:r>
      <w:r w:rsidRPr="00AB689F">
        <w:t xml:space="preserve"> Président indépendant. Le partenariat social national n</w:t>
      </w:r>
      <w:r>
        <w:t>’</w:t>
      </w:r>
      <w:r w:rsidRPr="00AB689F">
        <w:t xml:space="preserve">existe plus, mais </w:t>
      </w:r>
      <w:r>
        <w:t xml:space="preserve">il y a un </w:t>
      </w:r>
      <w:r w:rsidRPr="00AB689F">
        <w:t xml:space="preserve">dialogue </w:t>
      </w:r>
      <w:r>
        <w:t>régulier</w:t>
      </w:r>
      <w:r w:rsidRPr="00AB689F">
        <w:t xml:space="preserve"> entre les ministres, leurs ministères et les </w:t>
      </w:r>
      <w:r>
        <w:t>groupes d’intérêt</w:t>
      </w:r>
      <w:r w:rsidRPr="00AB689F">
        <w:t xml:space="preserve"> sectoriels. Le Plan d</w:t>
      </w:r>
      <w:r>
        <w:t>’</w:t>
      </w:r>
      <w:r w:rsidRPr="00AB689F">
        <w:t xml:space="preserve">action national du Gouvernement </w:t>
      </w:r>
      <w:r>
        <w:t>po</w:t>
      </w:r>
      <w:r w:rsidRPr="00AB689F">
        <w:t>ur l</w:t>
      </w:r>
      <w:r>
        <w:t>’</w:t>
      </w:r>
      <w:r w:rsidRPr="00AB689F">
        <w:t>insertion sociale (2007-2016) contient une série d</w:t>
      </w:r>
      <w:r>
        <w:t>’</w:t>
      </w:r>
      <w:r w:rsidRPr="00AB689F">
        <w:t xml:space="preserve">objectifs et de mesures visant à améliorer </w:t>
      </w:r>
      <w:r>
        <w:t>la</w:t>
      </w:r>
      <w:r w:rsidRPr="00AB689F">
        <w:t xml:space="preserve"> vie des gens du voyage en leur garantissant des services appropriés en matière d</w:t>
      </w:r>
      <w:r>
        <w:t>’</w:t>
      </w:r>
      <w:r w:rsidRPr="00AB689F">
        <w:t>éducation, de santé et de logement et en éliminant tous les éléments qui continuent d</w:t>
      </w:r>
      <w:r>
        <w:t>’</w:t>
      </w:r>
      <w:r w:rsidRPr="00AB689F">
        <w:t>entraver la pleine participation des membres de cette communauté au marché</w:t>
      </w:r>
      <w:r>
        <w:t xml:space="preserve"> du travail et à la vie sociale</w:t>
      </w:r>
      <w:r w:rsidRPr="00AB689F">
        <w:t>.</w:t>
      </w:r>
    </w:p>
    <w:p w:rsidR="00934189" w:rsidRPr="00120BEE" w:rsidRDefault="00934189" w:rsidP="00934189">
      <w:pPr>
        <w:pStyle w:val="H4G"/>
      </w:pPr>
      <w:r>
        <w:tab/>
      </w:r>
      <w:r>
        <w:tab/>
      </w:r>
      <w:r w:rsidRPr="00120BEE">
        <w:t>Gens du voyage et éducation</w:t>
      </w:r>
    </w:p>
    <w:p w:rsidR="00934189" w:rsidRPr="00AB689F" w:rsidRDefault="00934189" w:rsidP="00934189">
      <w:pPr>
        <w:pStyle w:val="ParNoG"/>
        <w:numPr>
          <w:ilvl w:val="0"/>
          <w:numId w:val="3"/>
        </w:numPr>
      </w:pPr>
      <w:r>
        <w:t>L’intégration est l’un des 10 principaux éléments mis en relief</w:t>
      </w:r>
      <w:r w:rsidRPr="00AB689F">
        <w:t xml:space="preserve"> par la Stratég</w:t>
      </w:r>
      <w:r>
        <w:t>ie d’enseignement interculturel</w:t>
      </w:r>
      <w:r w:rsidRPr="00AB689F">
        <w:t xml:space="preserve">. Historiquement, par exemple, </w:t>
      </w:r>
      <w:r>
        <w:t>bon nombre d’enfants de</w:t>
      </w:r>
      <w:r w:rsidRPr="00AB689F">
        <w:t xml:space="preserve"> gens du voyage et d</w:t>
      </w:r>
      <w:r>
        <w:t>’</w:t>
      </w:r>
      <w:r w:rsidRPr="00AB689F">
        <w:t xml:space="preserve">enfants ayant des besoins </w:t>
      </w:r>
      <w:r>
        <w:t>particuliers</w:t>
      </w:r>
      <w:r w:rsidRPr="00AB689F">
        <w:t xml:space="preserve"> ont suivi un enseignement dans des établissements séparés. Le </w:t>
      </w:r>
      <w:r w:rsidRPr="00AB689F">
        <w:rPr>
          <w:i/>
        </w:rPr>
        <w:t>Rapport et recommandations relatifs à une stratégie d</w:t>
      </w:r>
      <w:r>
        <w:rPr>
          <w:i/>
        </w:rPr>
        <w:t>e l’</w:t>
      </w:r>
      <w:r w:rsidRPr="00AB689F">
        <w:rPr>
          <w:i/>
        </w:rPr>
        <w:t>enseignement pour les gens du voyage (2006)</w:t>
      </w:r>
      <w:r w:rsidRPr="00AB689F">
        <w:t xml:space="preserve"> couvre tous les aspects de l</w:t>
      </w:r>
      <w:r>
        <w:t>’</w:t>
      </w:r>
      <w:r w:rsidRPr="00AB689F">
        <w:t>éducation des gens du voyage, depuis l</w:t>
      </w:r>
      <w:r>
        <w:t>’</w:t>
      </w:r>
      <w:r w:rsidRPr="00AB689F">
        <w:t>enseignement préscolaire jusqu</w:t>
      </w:r>
      <w:r>
        <w:t>’</w:t>
      </w:r>
      <w:r w:rsidRPr="00AB689F">
        <w:t>à l</w:t>
      </w:r>
      <w:r>
        <w:t>’</w:t>
      </w:r>
      <w:r w:rsidRPr="00AB689F">
        <w:t>enseignement supérieur, dans un contexte d</w:t>
      </w:r>
      <w:r>
        <w:t>’</w:t>
      </w:r>
      <w:r w:rsidRPr="00AB689F">
        <w:t>apprentissage tout au long de la vie. Le principe de base du rapport est celui de l</w:t>
      </w:r>
      <w:r>
        <w:t>’</w:t>
      </w:r>
      <w:r w:rsidRPr="00AB689F">
        <w:t>intégration, l</w:t>
      </w:r>
      <w:r>
        <w:t>’</w:t>
      </w:r>
      <w:r w:rsidRPr="00AB689F">
        <w:t>accent étant mis sur l</w:t>
      </w:r>
      <w:r>
        <w:t>’</w:t>
      </w:r>
      <w:r w:rsidRPr="00AB689F">
        <w:t>égalité et la diversité, ainsi que sur l</w:t>
      </w:r>
      <w:r>
        <w:t>’</w:t>
      </w:r>
      <w:r w:rsidRPr="00AB689F">
        <w:t>adoption d</w:t>
      </w:r>
      <w:r>
        <w:t>’</w:t>
      </w:r>
      <w:r w:rsidRPr="00AB689F">
        <w:t>une approche interculturelle. Le principe du «besoin éducatif individuel» plutôt que «l</w:t>
      </w:r>
      <w:r>
        <w:t>’</w:t>
      </w:r>
      <w:r w:rsidRPr="00AB689F">
        <w:t>identité des gens du voyage» constituera le fondement des futures mesures, y compris l</w:t>
      </w:r>
      <w:r>
        <w:t>’</w:t>
      </w:r>
      <w:r w:rsidRPr="00AB689F">
        <w:t>allocation de ressources. L</w:t>
      </w:r>
      <w:r>
        <w:t>’</w:t>
      </w:r>
      <w:r w:rsidRPr="00AB689F">
        <w:t>objectif du Ministère est</w:t>
      </w:r>
      <w:r>
        <w:t xml:space="preserve"> de</w:t>
      </w:r>
      <w:r w:rsidRPr="00AB689F">
        <w:t xml:space="preserve"> hiérarchiser </w:t>
      </w:r>
      <w:r>
        <w:t xml:space="preserve">au mieux </w:t>
      </w:r>
      <w:r w:rsidRPr="00AB689F">
        <w:t>les ressources disponibles dans l</w:t>
      </w:r>
      <w:r>
        <w:t>’</w:t>
      </w:r>
      <w:r w:rsidRPr="00AB689F">
        <w:t>ensemble du secteur de l</w:t>
      </w:r>
      <w:r>
        <w:t>’</w:t>
      </w:r>
      <w:r w:rsidRPr="00AB689F">
        <w:t>enseignement en vue d</w:t>
      </w:r>
      <w:r>
        <w:t>’</w:t>
      </w:r>
      <w:r w:rsidRPr="00AB689F">
        <w:t xml:space="preserve">améliorer les résultats scolaires de tous les enfants et adultes, y compris les gens du voyage. Dans le cadre du </w:t>
      </w:r>
      <w:r w:rsidRPr="00AB689F">
        <w:rPr>
          <w:i/>
        </w:rPr>
        <w:t>Programme du Gouvernement</w:t>
      </w:r>
      <w:r>
        <w:t xml:space="preserve"> </w:t>
      </w:r>
      <w:r w:rsidRPr="009A6575">
        <w:rPr>
          <w:i/>
        </w:rPr>
        <w:t>(</w:t>
      </w:r>
      <w:r w:rsidRPr="00AB689F">
        <w:rPr>
          <w:i/>
          <w:iCs/>
        </w:rPr>
        <w:t>Programme pour le relèvement national (2011-2016)</w:t>
      </w:r>
      <w:r>
        <w:rPr>
          <w:i/>
          <w:iCs/>
        </w:rPr>
        <w:t>)</w:t>
      </w:r>
      <w:r w:rsidRPr="00AB689F">
        <w:t xml:space="preserve"> et conformément au rapport, </w:t>
      </w:r>
      <w:r>
        <w:t>il a été décidé</w:t>
      </w:r>
      <w:r w:rsidRPr="00AB689F">
        <w:t xml:space="preserve"> de fournir des supports pédagogiques aux étudiants appartenant à la communauté des gens du voyage au même titre que les autres étudiants des écoles. Un enseignement complémentaire est assuré dans le cadre du soutien scolaire offert dans les établissements scolaires.</w:t>
      </w:r>
    </w:p>
    <w:p w:rsidR="00934189" w:rsidRPr="00AB689F" w:rsidRDefault="00934189" w:rsidP="00934189">
      <w:pPr>
        <w:pStyle w:val="ParNoG"/>
        <w:numPr>
          <w:ilvl w:val="0"/>
          <w:numId w:val="3"/>
        </w:numPr>
      </w:pPr>
      <w:r w:rsidRPr="00AB689F">
        <w:t>L</w:t>
      </w:r>
      <w:r>
        <w:t>’</w:t>
      </w:r>
      <w:r w:rsidRPr="00AB689F">
        <w:rPr>
          <w:i/>
        </w:rPr>
        <w:t>Enquête sur l</w:t>
      </w:r>
      <w:r>
        <w:rPr>
          <w:i/>
        </w:rPr>
        <w:t>’</w:t>
      </w:r>
      <w:r w:rsidRPr="00AB689F">
        <w:rPr>
          <w:i/>
        </w:rPr>
        <w:t>enseignement dispensé aux gens du voyage dans les écoles irlandaises</w:t>
      </w:r>
      <w:r w:rsidRPr="00AB689F">
        <w:t xml:space="preserve"> </w:t>
      </w:r>
      <w:r w:rsidRPr="00E0395D">
        <w:rPr>
          <w:i/>
        </w:rPr>
        <w:t>(2006)</w:t>
      </w:r>
      <w:r w:rsidRPr="00AB689F">
        <w:t xml:space="preserve"> indique, notamment, que la majorité des enfants des gens du voyage qui fréquentent des établissements primaires et secondaires n</w:t>
      </w:r>
      <w:r>
        <w:t>’</w:t>
      </w:r>
      <w:r w:rsidRPr="00AB689F">
        <w:t>ont pas les mêmes résultats scolaires que leurs camarades des communautés sédenta</w:t>
      </w:r>
      <w:r>
        <w:t>ires</w:t>
      </w:r>
      <w:r w:rsidRPr="00AB689F">
        <w:t>. Par conséquent, dans les établissements d</w:t>
      </w:r>
      <w:r>
        <w:t>’</w:t>
      </w:r>
      <w:r w:rsidRPr="00AB689F">
        <w:t>enseignement primaire et secondaire où l</w:t>
      </w:r>
      <w:r>
        <w:t>’</w:t>
      </w:r>
      <w:r w:rsidRPr="00AB689F">
        <w:t>enseignement est intégré, les gens du voyage participent sur un pied d</w:t>
      </w:r>
      <w:r>
        <w:t>’</w:t>
      </w:r>
      <w:r w:rsidRPr="00AB689F">
        <w:t xml:space="preserve">égalité avec les autres </w:t>
      </w:r>
      <w:r>
        <w:t>usagers</w:t>
      </w:r>
      <w:r w:rsidRPr="00AB689F">
        <w:t xml:space="preserve">. Dans certains cas toutefois, des mesures </w:t>
      </w:r>
      <w:r>
        <w:t>volontaristes</w:t>
      </w:r>
      <w:r w:rsidRPr="00AB689F">
        <w:t xml:space="preserve"> sont nécessaires à court terme pour permettre aux étudiants issus de la communauté des gens du voyage d</w:t>
      </w:r>
      <w:r>
        <w:t>’</w:t>
      </w:r>
      <w:r w:rsidRPr="00AB689F">
        <w:t>acquérir des qualifications et compétences de qualité comparable à celle</w:t>
      </w:r>
      <w:r>
        <w:t>s</w:t>
      </w:r>
      <w:r w:rsidRPr="00AB689F">
        <w:t xml:space="preserve"> de leurs camarades sédenta</w:t>
      </w:r>
      <w:r>
        <w:t>ire</w:t>
      </w:r>
      <w:r w:rsidRPr="00AB689F">
        <w:t>s, de façon qu</w:t>
      </w:r>
      <w:r>
        <w:t>’</w:t>
      </w:r>
      <w:r w:rsidRPr="00AB689F">
        <w:t xml:space="preserve">ils puissent </w:t>
      </w:r>
      <w:r>
        <w:t>accéder</w:t>
      </w:r>
      <w:r w:rsidRPr="00AB689F">
        <w:t xml:space="preserve"> sur un pied d</w:t>
      </w:r>
      <w:r>
        <w:t>’</w:t>
      </w:r>
      <w:r w:rsidRPr="00AB689F">
        <w:t>égalité à l</w:t>
      </w:r>
      <w:r>
        <w:t>’</w:t>
      </w:r>
      <w:r w:rsidRPr="00AB689F">
        <w:t>enseignement</w:t>
      </w:r>
      <w:r>
        <w:t xml:space="preserve"> ordinaire, aux activités de formation et à l’emploi</w:t>
      </w:r>
      <w:r w:rsidRPr="00AB689F">
        <w:t>. Pour aider les écoles à gérer les fortes concentrations d</w:t>
      </w:r>
      <w:r>
        <w:t>’</w:t>
      </w:r>
      <w:r w:rsidRPr="00AB689F">
        <w:t>enfants des gens du voyage</w:t>
      </w:r>
      <w:r>
        <w:t xml:space="preserve"> constatées</w:t>
      </w:r>
      <w:r w:rsidRPr="00AB689F">
        <w:t xml:space="preserve"> à la suite du retrait des postes d</w:t>
      </w:r>
      <w:r>
        <w:t>’</w:t>
      </w:r>
      <w:r w:rsidRPr="00AB689F">
        <w:t>enseignants spéciaux pour les gens du voyage, des mesures d</w:t>
      </w:r>
      <w:r>
        <w:t>’</w:t>
      </w:r>
      <w:r w:rsidRPr="00AB689F">
        <w:t>allègement ou d</w:t>
      </w:r>
      <w:r>
        <w:t>’</w:t>
      </w:r>
      <w:r w:rsidRPr="00AB689F">
        <w:t xml:space="preserve">ajustement sont mises en </w:t>
      </w:r>
      <w:r>
        <w:t>œuvre</w:t>
      </w:r>
      <w:r w:rsidRPr="00AB689F">
        <w:t>. Pa</w:t>
      </w:r>
      <w:r>
        <w:t>r ailleurs, les inscriptions de</w:t>
      </w:r>
      <w:r w:rsidRPr="00AB689F">
        <w:t xml:space="preserve"> gens du voyage ont été </w:t>
      </w:r>
      <w:r>
        <w:t>prises en compte</w:t>
      </w:r>
      <w:r w:rsidRPr="00AB689F">
        <w:t xml:space="preserve"> aux fins du recrutement d</w:t>
      </w:r>
      <w:r>
        <w:t>’</w:t>
      </w:r>
      <w:r w:rsidRPr="00AB689F">
        <w:t xml:space="preserve">effectifs supplémentaires au titre </w:t>
      </w:r>
      <w:r>
        <w:t>du Plan d’action visant à assurer l’égalité des chances à l’école</w:t>
      </w:r>
      <w:r w:rsidRPr="00AB689F">
        <w:t xml:space="preserve"> et en vertu du Modèle général </w:t>
      </w:r>
      <w:r>
        <w:t xml:space="preserve">révisé </w:t>
      </w:r>
      <w:r w:rsidRPr="00AB689F">
        <w:t>d</w:t>
      </w:r>
      <w:r>
        <w:t>’</w:t>
      </w:r>
      <w:r w:rsidRPr="00AB689F">
        <w:t xml:space="preserve">affectation des ressources </w:t>
      </w:r>
      <w:r>
        <w:t>pour pourvoir à un taux élevé de besoins éducatifs spéciaux, à compter</w:t>
      </w:r>
      <w:r w:rsidRPr="00AB689F">
        <w:t xml:space="preserve"> de l</w:t>
      </w:r>
      <w:r>
        <w:t>’</w:t>
      </w:r>
      <w:r w:rsidRPr="00AB689F">
        <w:t>année scolaire 2011</w:t>
      </w:r>
      <w:r>
        <w:t>/</w:t>
      </w:r>
      <w:r w:rsidRPr="00AB689F">
        <w:t>12.</w:t>
      </w:r>
    </w:p>
    <w:p w:rsidR="00934189" w:rsidRDefault="00934189" w:rsidP="00934189">
      <w:pPr>
        <w:pStyle w:val="ParNoG"/>
        <w:numPr>
          <w:ilvl w:val="0"/>
          <w:numId w:val="3"/>
        </w:numPr>
      </w:pPr>
      <w:r w:rsidRPr="00AB689F">
        <w:t>Le Ministère de l</w:t>
      </w:r>
      <w:r>
        <w:t>’</w:t>
      </w:r>
      <w:r w:rsidRPr="00AB689F">
        <w:t xml:space="preserve">éducation et de la formation a créé un Groupe de mise en </w:t>
      </w:r>
      <w:r>
        <w:t>œuvre</w:t>
      </w:r>
      <w:r w:rsidRPr="00AB689F">
        <w:t xml:space="preserve"> des mesures relatives aux gens du voyage, qui assure le suivi de l</w:t>
      </w:r>
      <w:r>
        <w:t>’</w:t>
      </w:r>
      <w:r w:rsidRPr="00AB689F">
        <w:t>application des recommandations figurant dans le rapport. Le Forum consultatif sur la Stratégie d</w:t>
      </w:r>
      <w:r>
        <w:t>’</w:t>
      </w:r>
      <w:r w:rsidRPr="00AB689F">
        <w:t xml:space="preserve">enseignement pour les gens du voyage continue de relever des problèmes, </w:t>
      </w:r>
      <w:r>
        <w:t>notamment</w:t>
      </w:r>
      <w:r w:rsidRPr="00AB689F">
        <w:t xml:space="preserve"> des obstacles, </w:t>
      </w:r>
      <w:r>
        <w:t>à</w:t>
      </w:r>
      <w:r w:rsidRPr="00AB689F">
        <w:t xml:space="preserve"> la mise en </w:t>
      </w:r>
      <w:r>
        <w:t>œuvre</w:t>
      </w:r>
      <w:r w:rsidRPr="00AB689F">
        <w:t xml:space="preserve"> des recommandations de la Stratégie d</w:t>
      </w:r>
      <w:r>
        <w:t>’</w:t>
      </w:r>
      <w:r w:rsidRPr="00AB689F">
        <w:t>enseignement pour les gens du voyage</w:t>
      </w:r>
      <w:r>
        <w:t>. Il étudie</w:t>
      </w:r>
      <w:r w:rsidRPr="00AB689F">
        <w:t xml:space="preserve"> les moyens appropriés pour </w:t>
      </w:r>
      <w:r>
        <w:t xml:space="preserve">y </w:t>
      </w:r>
      <w:r w:rsidRPr="00AB689F">
        <w:t xml:space="preserve">faire face </w:t>
      </w:r>
      <w:r>
        <w:t>et rend</w:t>
      </w:r>
      <w:r w:rsidRPr="00AB689F">
        <w:t xml:space="preserve"> compte au Groupe ministériel </w:t>
      </w:r>
      <w:r>
        <w:t>pour l’application</w:t>
      </w:r>
      <w:r w:rsidRPr="00AB689F">
        <w:t xml:space="preserve"> de la Stratég</w:t>
      </w:r>
      <w:r>
        <w:t>ie en faveur des gens du voyage, mettant l’accent sur les principales préoccupations.</w:t>
      </w:r>
    </w:p>
    <w:p w:rsidR="00934189" w:rsidRPr="00AB689F" w:rsidRDefault="00934189" w:rsidP="00934189">
      <w:pPr>
        <w:pStyle w:val="H4G"/>
      </w:pPr>
      <w:r>
        <w:tab/>
      </w:r>
      <w:r>
        <w:tab/>
        <w:t>Hébergement</w:t>
      </w:r>
      <w:r w:rsidRPr="00AB689F">
        <w:t xml:space="preserve"> des gens du voyage</w:t>
      </w:r>
    </w:p>
    <w:p w:rsidR="00934189" w:rsidRDefault="00934189" w:rsidP="00934189">
      <w:pPr>
        <w:pStyle w:val="ParNoG"/>
        <w:numPr>
          <w:ilvl w:val="0"/>
          <w:numId w:val="3"/>
        </w:numPr>
        <w:tabs>
          <w:tab w:val="clear" w:pos="1701"/>
        </w:tabs>
      </w:pPr>
      <w:r w:rsidRPr="00AB689F">
        <w:t xml:space="preserve">La politique du Gouvernement concernant </w:t>
      </w:r>
      <w:r>
        <w:t>l’hébergement</w:t>
      </w:r>
      <w:r w:rsidRPr="00AB689F">
        <w:t xml:space="preserve"> des gens du voyage est appliquée en vertu de la loi de 1998 sur le logement (hébergement des gens du voyage). Toutes les collectivités locales concernées ont l</w:t>
      </w:r>
      <w:r>
        <w:t>’</w:t>
      </w:r>
      <w:r w:rsidRPr="00AB689F">
        <w:t>obligation, aux termes de cette loi, d</w:t>
      </w:r>
      <w:r>
        <w:t>’</w:t>
      </w:r>
      <w:r w:rsidRPr="00AB689F">
        <w:t xml:space="preserve">adopter et de mettre en œuvre des programmes pluriannuels </w:t>
      </w:r>
      <w:r>
        <w:t>d’accueil des</w:t>
      </w:r>
      <w:r w:rsidRPr="00AB689F">
        <w:t xml:space="preserve"> gens du voyage </w:t>
      </w:r>
      <w:r>
        <w:t>en vue d’augmenter le nombre de possibilités d’hébergement fournies à ces personnes</w:t>
      </w:r>
      <w:r w:rsidRPr="00AB689F">
        <w:t>. La</w:t>
      </w:r>
      <w:r>
        <w:t> </w:t>
      </w:r>
      <w:r w:rsidRPr="00AB689F">
        <w:t xml:space="preserve">première série de programmes </w:t>
      </w:r>
      <w:r>
        <w:t>d’hébergement</w:t>
      </w:r>
      <w:r w:rsidRPr="00AB689F">
        <w:t xml:space="preserve"> des gens du voyage a été exécutée entre 2000 et 2004. La deuxième a été </w:t>
      </w:r>
      <w:r>
        <w:t>mise en œuvre</w:t>
      </w:r>
      <w:r w:rsidRPr="00AB689F">
        <w:t xml:space="preserve"> pendant la période de quatre ans allant de 2005 à 2008. Au début de 2009, les collectivités locales ont adopté une troisième série de programmes </w:t>
      </w:r>
      <w:r>
        <w:t>d’hébergement</w:t>
      </w:r>
      <w:r w:rsidRPr="00AB689F">
        <w:t xml:space="preserve"> à </w:t>
      </w:r>
      <w:r>
        <w:t>exécuter</w:t>
      </w:r>
      <w:r w:rsidRPr="00AB689F">
        <w:t xml:space="preserve"> entre 2009 et 2013. Une quatrième </w:t>
      </w:r>
      <w:r>
        <w:t>série</w:t>
      </w:r>
      <w:r w:rsidRPr="00AB689F">
        <w:t xml:space="preserve"> devrait être lancée en 2014</w:t>
      </w:r>
      <w:r>
        <w:t xml:space="preserve">; quant à la série suivante, elle </w:t>
      </w:r>
      <w:r w:rsidRPr="00AB689F">
        <w:t xml:space="preserve">devrait être mise en </w:t>
      </w:r>
      <w:r>
        <w:t>œuvre</w:t>
      </w:r>
      <w:r w:rsidRPr="00AB689F">
        <w:t xml:space="preserve"> entre le 1</w:t>
      </w:r>
      <w:r w:rsidRPr="00AB689F">
        <w:rPr>
          <w:vertAlign w:val="superscript"/>
        </w:rPr>
        <w:t>er</w:t>
      </w:r>
      <w:r w:rsidRPr="00AB689F">
        <w:t> janvier 2014 et le 31 décembre 2018.</w:t>
      </w:r>
    </w:p>
    <w:p w:rsidR="00934189" w:rsidRPr="00470263" w:rsidRDefault="00934189" w:rsidP="00934189">
      <w:pPr>
        <w:pStyle w:val="ParNoG"/>
        <w:numPr>
          <w:ilvl w:val="0"/>
          <w:numId w:val="3"/>
        </w:numPr>
        <w:tabs>
          <w:tab w:val="clear" w:pos="1701"/>
          <w:tab w:val="num" w:pos="1767"/>
        </w:tabs>
        <w:ind w:left="1200"/>
      </w:pPr>
      <w:r w:rsidRPr="00470263">
        <w:t>La loi de 1998 sur le logement (</w:t>
      </w:r>
      <w:r>
        <w:t>hébergement</w:t>
      </w:r>
      <w:r w:rsidRPr="00470263">
        <w:t xml:space="preserve"> des gens du voyage) met </w:t>
      </w:r>
      <w:r>
        <w:t xml:space="preserve">fortement </w:t>
      </w:r>
      <w:r w:rsidRPr="00470263">
        <w:t>l’accent en particulier sur la consultation de toutes les parties concernées. Les programmes relatifs à l’</w:t>
      </w:r>
      <w:r>
        <w:t>hébergement</w:t>
      </w:r>
      <w:r w:rsidRPr="00470263">
        <w:t xml:space="preserve"> des gens du voyage doivent être élaborés en </w:t>
      </w:r>
      <w:r>
        <w:t xml:space="preserve">consultation </w:t>
      </w:r>
      <w:r w:rsidRPr="00470263">
        <w:t xml:space="preserve">avec </w:t>
      </w:r>
      <w:r>
        <w:t>différents organismes</w:t>
      </w:r>
      <w:r w:rsidRPr="00470263">
        <w:t xml:space="preserve"> publics, </w:t>
      </w:r>
      <w:r>
        <w:t>l</w:t>
      </w:r>
      <w:r w:rsidRPr="00470263">
        <w:t xml:space="preserve">es collectivités locales et </w:t>
      </w:r>
      <w:r>
        <w:t>d’</w:t>
      </w:r>
      <w:r w:rsidRPr="00470263">
        <w:t>autres</w:t>
      </w:r>
      <w:r>
        <w:t xml:space="preserve"> organes</w:t>
      </w:r>
      <w:r w:rsidRPr="00470263">
        <w:t xml:space="preserve">, </w:t>
      </w:r>
      <w:r>
        <w:t xml:space="preserve">et </w:t>
      </w:r>
      <w:r w:rsidRPr="00470263">
        <w:t>avec les gens du voyage</w:t>
      </w:r>
      <w:r>
        <w:t xml:space="preserve"> eux-mêmes</w:t>
      </w:r>
      <w:r w:rsidRPr="00470263">
        <w:t xml:space="preserve">, par l’intermédiaire de leur comité consultatif local, </w:t>
      </w:r>
      <w:r>
        <w:t>ainsi qu’</w:t>
      </w:r>
      <w:r w:rsidRPr="00470263">
        <w:t xml:space="preserve">avec le public en général. Les gens du voyage sont représentés </w:t>
      </w:r>
      <w:r>
        <w:t>dans l’examen des questions relatives à leur hébergement</w:t>
      </w:r>
      <w:r w:rsidRPr="00470263">
        <w:t xml:space="preserve"> aux niveaux national et régional par l’intermédiaire du Comité consultatif national pour l’accueil des gens du voyage et du Comité consultatif local pour l’accueil des gens du voyage.</w:t>
      </w:r>
    </w:p>
    <w:p w:rsidR="00934189" w:rsidRPr="00470263" w:rsidRDefault="00934189" w:rsidP="00934189">
      <w:pPr>
        <w:pStyle w:val="ParNoG"/>
        <w:numPr>
          <w:ilvl w:val="0"/>
          <w:numId w:val="3"/>
        </w:numPr>
        <w:tabs>
          <w:tab w:val="clear" w:pos="1701"/>
          <w:tab w:val="num" w:pos="1767"/>
        </w:tabs>
        <w:ind w:left="1200"/>
        <w:rPr>
          <w:color w:val="000000"/>
          <w:lang w:eastAsia="en-GB"/>
        </w:rPr>
      </w:pPr>
      <w:r w:rsidRPr="00470263">
        <w:t xml:space="preserve">Des fonds </w:t>
      </w:r>
      <w:r>
        <w:t xml:space="preserve">importants </w:t>
      </w:r>
      <w:r w:rsidRPr="00470263">
        <w:t xml:space="preserve">ont été alloués à </w:t>
      </w:r>
      <w:r>
        <w:t xml:space="preserve">l’accueil des </w:t>
      </w:r>
      <w:r w:rsidRPr="00470263">
        <w:t xml:space="preserve">gens du voyage. Durant la période couverte par les premiers programmes </w:t>
      </w:r>
      <w:r w:rsidRPr="00470263">
        <w:rPr>
          <w:rStyle w:val="hpsatn"/>
        </w:rPr>
        <w:t>(</w:t>
      </w:r>
      <w:r w:rsidRPr="00470263">
        <w:t>2000</w:t>
      </w:r>
      <w:r w:rsidRPr="00470263">
        <w:noBreakHyphen/>
        <w:t>2004), 130</w:t>
      </w:r>
      <w:r>
        <w:t> </w:t>
      </w:r>
      <w:r w:rsidRPr="00470263">
        <w:t xml:space="preserve">millions d’euros ont été consacrés </w:t>
      </w:r>
      <w:r>
        <w:t xml:space="preserve">à leur hébergement </w:t>
      </w:r>
      <w:r w:rsidRPr="00470263">
        <w:rPr>
          <w:rStyle w:val="hpsatn"/>
        </w:rPr>
        <w:t>(</w:t>
      </w:r>
      <w:r>
        <w:rPr>
          <w:rStyle w:val="hpsatn"/>
        </w:rPr>
        <w:t xml:space="preserve">dans le </w:t>
      </w:r>
      <w:r>
        <w:t>neuf</w:t>
      </w:r>
      <w:r w:rsidRPr="00470263">
        <w:t xml:space="preserve"> et </w:t>
      </w:r>
      <w:r>
        <w:t>le rénové</w:t>
      </w:r>
      <w:r w:rsidRPr="00470263">
        <w:t xml:space="preserve">). Au cours de la période couverte par le deuxième programme </w:t>
      </w:r>
      <w:r w:rsidRPr="00470263">
        <w:rPr>
          <w:rStyle w:val="hpsatn"/>
        </w:rPr>
        <w:t>(</w:t>
      </w:r>
      <w:r w:rsidRPr="00470263">
        <w:t>2005</w:t>
      </w:r>
      <w:r w:rsidRPr="00470263">
        <w:noBreakHyphen/>
        <w:t>2008), un montant supplémentaire de 142</w:t>
      </w:r>
      <w:r>
        <w:t> </w:t>
      </w:r>
      <w:r w:rsidRPr="00470263">
        <w:t>55</w:t>
      </w:r>
      <w:r>
        <w:t>0 000</w:t>
      </w:r>
      <w:r w:rsidRPr="00470263">
        <w:t xml:space="preserve"> euros a été consacré à </w:t>
      </w:r>
      <w:r>
        <w:t>cet hébergement</w:t>
      </w:r>
      <w:r w:rsidRPr="00470263">
        <w:t xml:space="preserve">. </w:t>
      </w:r>
      <w:r>
        <w:t xml:space="preserve">Pendant </w:t>
      </w:r>
      <w:r w:rsidRPr="00470263">
        <w:t>la période 2009</w:t>
      </w:r>
      <w:r w:rsidRPr="00470263">
        <w:noBreakHyphen/>
        <w:t xml:space="preserve">2012, </w:t>
      </w:r>
      <w:r>
        <w:t>les dépenses se sont élevées à 49 </w:t>
      </w:r>
      <w:r w:rsidRPr="00470263">
        <w:t>026</w:t>
      </w:r>
      <w:r>
        <w:t> 000 </w:t>
      </w:r>
      <w:r w:rsidRPr="00470263">
        <w:t>euros. Le troisième programme s’achèvera à la fin de 2013. Les dépenses consacrées à l’accueil des gens du voyage pouvant bénéficier d</w:t>
      </w:r>
      <w:r>
        <w:t>’un logement</w:t>
      </w:r>
      <w:r w:rsidRPr="00470263">
        <w:t xml:space="preserve"> aux normes </w:t>
      </w:r>
      <w:r>
        <w:t xml:space="preserve">assuré </w:t>
      </w:r>
      <w:r w:rsidRPr="00470263">
        <w:t xml:space="preserve">par les </w:t>
      </w:r>
      <w:r>
        <w:t xml:space="preserve">collectivités </w:t>
      </w:r>
      <w:r w:rsidRPr="00470263">
        <w:t>locales seront prises en charge séparément par la Division des logements sociaux du Ministère de l’environnement, de</w:t>
      </w:r>
      <w:r>
        <w:t>s</w:t>
      </w:r>
      <w:r w:rsidRPr="00470263">
        <w:t xml:space="preserve"> communauté</w:t>
      </w:r>
      <w:r>
        <w:t>s</w:t>
      </w:r>
      <w:r w:rsidRPr="00470263">
        <w:t xml:space="preserve"> et </w:t>
      </w:r>
      <w:r>
        <w:t>de l’administration locale</w:t>
      </w:r>
      <w:r w:rsidRPr="00470263">
        <w:t xml:space="preserve">. Toute personne satisfaisant aux conditions requises peut solliciter auprès des </w:t>
      </w:r>
      <w:r>
        <w:t xml:space="preserve">collectivités </w:t>
      </w:r>
      <w:r w:rsidRPr="00470263">
        <w:t>locales l’o</w:t>
      </w:r>
      <w:r>
        <w:t>ctroi</w:t>
      </w:r>
      <w:r w:rsidRPr="00470263">
        <w:t xml:space="preserve"> d’un logement social aux normes. Les logements sociaux </w:t>
      </w:r>
      <w:r>
        <w:t xml:space="preserve">aux normes </w:t>
      </w:r>
      <w:r w:rsidRPr="00470263">
        <w:t xml:space="preserve">sont attribués par les </w:t>
      </w:r>
      <w:r>
        <w:t xml:space="preserve">collectivités </w:t>
      </w:r>
      <w:r w:rsidRPr="00470263">
        <w:t>locales sur la base de critères de priorité, et les gens du voyage ont le même droit d’accéder à un logement aux normes que le reste de la population.</w:t>
      </w:r>
    </w:p>
    <w:p w:rsidR="00934189" w:rsidRPr="00470263" w:rsidRDefault="00934189" w:rsidP="00934189">
      <w:pPr>
        <w:pStyle w:val="ParNoG"/>
        <w:numPr>
          <w:ilvl w:val="0"/>
          <w:numId w:val="3"/>
        </w:numPr>
        <w:tabs>
          <w:tab w:val="clear" w:pos="1701"/>
          <w:tab w:val="num" w:pos="1767"/>
        </w:tabs>
        <w:ind w:left="1200"/>
        <w:rPr>
          <w:lang w:eastAsia="en-IE"/>
        </w:rPr>
      </w:pPr>
      <w:r w:rsidRPr="00470263">
        <w:t>Le nombre de familles vivant dans des lo</w:t>
      </w:r>
      <w:r>
        <w:t>gements privés loués a beaucoup augmenté</w:t>
      </w:r>
      <w:r w:rsidRPr="00470263">
        <w:t xml:space="preserve">, ce qui </w:t>
      </w:r>
      <w:r>
        <w:t>dénote une plus grande ouverture du</w:t>
      </w:r>
      <w:r w:rsidRPr="00470263">
        <w:t xml:space="preserve"> marché locatif privé aux gens du voyage. </w:t>
      </w:r>
      <w:r>
        <w:t xml:space="preserve">L’écrasante </w:t>
      </w:r>
      <w:r w:rsidRPr="00470263">
        <w:t xml:space="preserve">majorité </w:t>
      </w:r>
      <w:r w:rsidRPr="00470263">
        <w:rPr>
          <w:rStyle w:val="hpsatn"/>
        </w:rPr>
        <w:t>(</w:t>
      </w:r>
      <w:r w:rsidRPr="00470263">
        <w:t xml:space="preserve">95 %) des 2 829 familles enregistrées comme occupant un logement privé loué bénéficient d’une aide au logement, soit par le versement d’une allocation </w:t>
      </w:r>
      <w:r w:rsidRPr="00470263">
        <w:rPr>
          <w:rStyle w:val="hpsatn"/>
        </w:rPr>
        <w:t>(</w:t>
      </w:r>
      <w:r w:rsidRPr="00470263">
        <w:t xml:space="preserve">par le Ministère de la protection sociale) soit </w:t>
      </w:r>
      <w:r>
        <w:t xml:space="preserve">par le biais </w:t>
      </w:r>
      <w:r w:rsidRPr="00470263">
        <w:t xml:space="preserve">du Plan pour le logement locatif. Le nombre de familles </w:t>
      </w:r>
      <w:r>
        <w:t xml:space="preserve">bénéficiaires </w:t>
      </w:r>
      <w:r w:rsidRPr="00470263">
        <w:t xml:space="preserve">du Plan pour le logement locatif augmentant de manière continue, le logement locatif privé est devenu une option viable et plus sûre à long terme. Les gens du voyage qui </w:t>
      </w:r>
      <w:r>
        <w:t xml:space="preserve">habitent </w:t>
      </w:r>
      <w:r w:rsidRPr="00470263">
        <w:t xml:space="preserve">dans un logement locatif privé </w:t>
      </w:r>
      <w:r>
        <w:t>sont inscrits sur une</w:t>
      </w:r>
      <w:r w:rsidRPr="00470263">
        <w:t xml:space="preserve"> liste d’attente établie par les </w:t>
      </w:r>
      <w:r>
        <w:t xml:space="preserve">collectivités </w:t>
      </w:r>
      <w:r w:rsidRPr="00470263">
        <w:t xml:space="preserve">locales et se voient offrir </w:t>
      </w:r>
      <w:r>
        <w:t xml:space="preserve">à terme </w:t>
      </w:r>
      <w:r w:rsidRPr="00470263">
        <w:t xml:space="preserve">un logement permanent </w:t>
      </w:r>
      <w:r>
        <w:t xml:space="preserve">sur la base d’une </w:t>
      </w:r>
      <w:r w:rsidRPr="00470263">
        <w:t xml:space="preserve">évaluation de leurs besoins et </w:t>
      </w:r>
      <w:r>
        <w:t xml:space="preserve">selon les critères </w:t>
      </w:r>
      <w:r w:rsidRPr="00470263">
        <w:t xml:space="preserve">du système mis en place par </w:t>
      </w:r>
      <w:r>
        <w:t>les collectivités</w:t>
      </w:r>
      <w:r w:rsidRPr="00470263">
        <w:t>.</w:t>
      </w:r>
    </w:p>
    <w:p w:rsidR="00934189" w:rsidRPr="00470263" w:rsidRDefault="00934189" w:rsidP="00934189">
      <w:pPr>
        <w:pStyle w:val="ParNoG"/>
        <w:keepLines/>
        <w:numPr>
          <w:ilvl w:val="0"/>
          <w:numId w:val="3"/>
        </w:numPr>
        <w:tabs>
          <w:tab w:val="clear" w:pos="1701"/>
          <w:tab w:val="num" w:pos="1767"/>
        </w:tabs>
        <w:ind w:left="1200"/>
      </w:pPr>
      <w:r w:rsidRPr="00470263">
        <w:t xml:space="preserve">En 2014, les </w:t>
      </w:r>
      <w:r>
        <w:t xml:space="preserve">collectivités </w:t>
      </w:r>
      <w:r w:rsidRPr="00470263">
        <w:t xml:space="preserve">locales seront tenues d’appliquer </w:t>
      </w:r>
      <w:r>
        <w:t>de</w:t>
      </w:r>
      <w:r w:rsidRPr="00470263">
        <w:t xml:space="preserve"> nouveaux programmes d’</w:t>
      </w:r>
      <w:r>
        <w:t>hébergement</w:t>
      </w:r>
      <w:r w:rsidRPr="00470263">
        <w:t xml:space="preserve"> des gens du voyage. Les autorités </w:t>
      </w:r>
      <w:r>
        <w:t xml:space="preserve">qui s’occupent du </w:t>
      </w:r>
      <w:r w:rsidRPr="00470263">
        <w:t xml:space="preserve">logement commenceront à </w:t>
      </w:r>
      <w:r>
        <w:t xml:space="preserve">définir </w:t>
      </w:r>
      <w:r w:rsidRPr="00470263">
        <w:t xml:space="preserve">les besoins des familles de gens du voyage devant être satisfaits dans le cadre des nouveaux programmes. Ce processus devra prendre en considération les besoins existants et ceux qui apparaîtront durant la période couverte par ces programmes </w:t>
      </w:r>
      <w:r>
        <w:t xml:space="preserve">eu égard à un large éventail d’options </w:t>
      </w:r>
      <w:r w:rsidRPr="00470263">
        <w:t>d’</w:t>
      </w:r>
      <w:r>
        <w:t>hébergement (logements aux normes,</w:t>
      </w:r>
      <w:r w:rsidRPr="00470263">
        <w:t xml:space="preserve"> logements collectifs, </w:t>
      </w:r>
      <w:r>
        <w:t xml:space="preserve">aires </w:t>
      </w:r>
      <w:r w:rsidRPr="00470263">
        <w:t>permanent</w:t>
      </w:r>
      <w:r>
        <w:t>e</w:t>
      </w:r>
      <w:r w:rsidRPr="00470263">
        <w:t>s d’accueil de caravanes et sites temporaires mis à disposition directement par l’Office du logement ou par des org</w:t>
      </w:r>
      <w:r>
        <w:t>anismes ou des personnes agréés</w:t>
      </w:r>
      <w:r w:rsidRPr="00470263">
        <w:t>, avec ou sans l’assistance de l’Office du logement</w:t>
      </w:r>
      <w:r>
        <w:t>)</w:t>
      </w:r>
      <w:r w:rsidRPr="00470263">
        <w:t xml:space="preserve">. Chaque programme comportera des objectifs annuels, et l’efficacité des collectivités locales sera </w:t>
      </w:r>
      <w:r>
        <w:t xml:space="preserve">évaluée </w:t>
      </w:r>
      <w:r w:rsidRPr="00470263">
        <w:t xml:space="preserve">au moyen de rapports </w:t>
      </w:r>
      <w:r>
        <w:t xml:space="preserve">de situation </w:t>
      </w:r>
      <w:r w:rsidRPr="00470263">
        <w:t>annuels par le Ministère de l’environnement, de</w:t>
      </w:r>
      <w:r>
        <w:t>s</w:t>
      </w:r>
      <w:r w:rsidRPr="00470263">
        <w:t xml:space="preserve"> communauté</w:t>
      </w:r>
      <w:r>
        <w:t>s</w:t>
      </w:r>
      <w:r w:rsidRPr="00470263">
        <w:t xml:space="preserve"> et de</w:t>
      </w:r>
      <w:r>
        <w:t xml:space="preserve"> l’administration</w:t>
      </w:r>
      <w:r w:rsidRPr="00470263">
        <w:t xml:space="preserve"> </w:t>
      </w:r>
      <w:r>
        <w:t>locale</w:t>
      </w:r>
      <w:r w:rsidRPr="00470263">
        <w:t xml:space="preserve"> et le Comité consultatif national pour l’accueil des gens du voyage.</w:t>
      </w:r>
    </w:p>
    <w:p w:rsidR="00934189" w:rsidRPr="00470263" w:rsidRDefault="00934189" w:rsidP="00934189">
      <w:pPr>
        <w:pStyle w:val="ParNoG"/>
        <w:numPr>
          <w:ilvl w:val="0"/>
          <w:numId w:val="3"/>
        </w:numPr>
        <w:tabs>
          <w:tab w:val="clear" w:pos="1701"/>
          <w:tab w:val="num" w:pos="1767"/>
        </w:tabs>
        <w:ind w:left="1200"/>
        <w:rPr>
          <w:color w:val="000000"/>
          <w:lang w:eastAsia="en-GB"/>
        </w:rPr>
      </w:pPr>
      <w:r w:rsidRPr="00470263">
        <w:t>Les gens du voyage sont libres d’</w:t>
      </w:r>
      <w:r>
        <w:t>opter soit</w:t>
      </w:r>
      <w:r w:rsidRPr="00470263">
        <w:rPr>
          <w:rStyle w:val="hpsatn"/>
        </w:rPr>
        <w:t xml:space="preserve"> pour les </w:t>
      </w:r>
      <w:r w:rsidRPr="00470263">
        <w:t xml:space="preserve">lieux d’accueil destinés à leur communauté ou pour des logements sociaux </w:t>
      </w:r>
      <w:r>
        <w:t xml:space="preserve">aux normes </w:t>
      </w:r>
      <w:r w:rsidRPr="00470263">
        <w:t>dans le cadre d</w:t>
      </w:r>
      <w:r>
        <w:t>’</w:t>
      </w:r>
      <w:r w:rsidRPr="00470263">
        <w:t>u</w:t>
      </w:r>
      <w:r>
        <w:t>n</w:t>
      </w:r>
      <w:r w:rsidRPr="00470263">
        <w:t xml:space="preserve"> processus obligatoire </w:t>
      </w:r>
      <w:r>
        <w:t xml:space="preserve">d’évaluation </w:t>
      </w:r>
      <w:r w:rsidRPr="00470263">
        <w:t xml:space="preserve">des </w:t>
      </w:r>
      <w:r>
        <w:t xml:space="preserve">besoins en </w:t>
      </w:r>
      <w:r w:rsidRPr="00470263">
        <w:t xml:space="preserve">logements sociaux </w:t>
      </w:r>
      <w:r>
        <w:t xml:space="preserve">mené </w:t>
      </w:r>
      <w:r w:rsidRPr="00470263">
        <w:t xml:space="preserve">par les collectivités locales. Les programmes d’accueil des gens du voyage mis en œuvre par ces collectivités se fondent sur les informations </w:t>
      </w:r>
      <w:r>
        <w:t>issues</w:t>
      </w:r>
      <w:r w:rsidRPr="00470263">
        <w:t xml:space="preserve"> de l’évaluation des besoins</w:t>
      </w:r>
      <w:r>
        <w:t>; il en ressort que</w:t>
      </w:r>
      <w:r w:rsidRPr="00470263">
        <w:t xml:space="preserve"> la grande majorité des gens du voyage opt</w:t>
      </w:r>
      <w:r>
        <w:t>ent</w:t>
      </w:r>
      <w:r w:rsidRPr="00470263">
        <w:t xml:space="preserve"> pour un logement </w:t>
      </w:r>
      <w:r>
        <w:t xml:space="preserve">aux normes </w:t>
      </w:r>
      <w:r w:rsidRPr="00470263">
        <w:t xml:space="preserve">ou un logement collectif. Il convient également de noter que la majorité des gens de cette communauté vivent déjà dans des logements aux normes </w:t>
      </w:r>
      <w:r>
        <w:t>(</w:t>
      </w:r>
      <w:r w:rsidRPr="00470263">
        <w:t>logement</w:t>
      </w:r>
      <w:r>
        <w:t>s</w:t>
      </w:r>
      <w:r w:rsidRPr="00470263">
        <w:t xml:space="preserve"> socia</w:t>
      </w:r>
      <w:r>
        <w:t>ux</w:t>
      </w:r>
      <w:r w:rsidRPr="00470263">
        <w:t xml:space="preserve"> mis à disposition par les </w:t>
      </w:r>
      <w:r>
        <w:t xml:space="preserve">collectivités </w:t>
      </w:r>
      <w:r w:rsidRPr="00470263">
        <w:t xml:space="preserve">locales, logement locatif privé, maison acquise avec leurs propres ressources, </w:t>
      </w:r>
      <w:r>
        <w:t xml:space="preserve">ou maison </w:t>
      </w:r>
      <w:r w:rsidRPr="00470263">
        <w:t xml:space="preserve">privée obtenue avec l’aide des </w:t>
      </w:r>
      <w:r>
        <w:t>collectivités locales)</w:t>
      </w:r>
      <w:r w:rsidRPr="00470263">
        <w:t xml:space="preserve">. Bien que certains groupes de soutien aux gens du voyage affirment que les </w:t>
      </w:r>
      <w:r>
        <w:t xml:space="preserve">collectivités </w:t>
      </w:r>
      <w:r w:rsidRPr="00470263">
        <w:t>locales ne mettent pas à leur disposition suffisamment d</w:t>
      </w:r>
      <w:r>
        <w:t>’aires</w:t>
      </w:r>
      <w:r w:rsidRPr="00470263">
        <w:t xml:space="preserve"> de halte, l’évaluation des besoins en matière </w:t>
      </w:r>
      <w:r>
        <w:t xml:space="preserve">d’accueil </w:t>
      </w:r>
      <w:r w:rsidRPr="00470263">
        <w:t xml:space="preserve">montre que la demande de ces </w:t>
      </w:r>
      <w:r>
        <w:t xml:space="preserve">aires </w:t>
      </w:r>
      <w:r w:rsidRPr="00470263">
        <w:t>a considérablement diminué. Le Ministère de l’environnement, de</w:t>
      </w:r>
      <w:r>
        <w:t>s</w:t>
      </w:r>
      <w:r w:rsidRPr="00470263">
        <w:t xml:space="preserve"> communauté</w:t>
      </w:r>
      <w:r>
        <w:t>s</w:t>
      </w:r>
      <w:r w:rsidRPr="00470263">
        <w:t xml:space="preserve"> et de</w:t>
      </w:r>
      <w:r>
        <w:t xml:space="preserve"> l’administration locale</w:t>
      </w:r>
      <w:r w:rsidRPr="00470263">
        <w:t xml:space="preserve"> a également reçu </w:t>
      </w:r>
      <w:r>
        <w:t xml:space="preserve">plusieurs </w:t>
      </w:r>
      <w:r w:rsidRPr="00470263">
        <w:t xml:space="preserve">demandes de gens du voyage </w:t>
      </w:r>
      <w:r>
        <w:t xml:space="preserve">tendant </w:t>
      </w:r>
      <w:r w:rsidRPr="00470263">
        <w:t xml:space="preserve">à transformer des </w:t>
      </w:r>
      <w:r>
        <w:t xml:space="preserve">aires </w:t>
      </w:r>
      <w:r w:rsidRPr="00470263">
        <w:t>de halte existant</w:t>
      </w:r>
      <w:r>
        <w:t>e</w:t>
      </w:r>
      <w:r w:rsidRPr="00470263">
        <w:t xml:space="preserve">s en </w:t>
      </w:r>
      <w:r>
        <w:t>sites de logement collectif</w:t>
      </w:r>
      <w:r w:rsidRPr="00470263">
        <w:t>.</w:t>
      </w:r>
    </w:p>
    <w:p w:rsidR="00934189" w:rsidRPr="00470263" w:rsidRDefault="00934189" w:rsidP="00934189">
      <w:pPr>
        <w:pStyle w:val="ParNoG"/>
        <w:numPr>
          <w:ilvl w:val="0"/>
          <w:numId w:val="3"/>
        </w:numPr>
        <w:tabs>
          <w:tab w:val="clear" w:pos="1701"/>
          <w:tab w:val="num" w:pos="1767"/>
        </w:tabs>
        <w:ind w:left="1200"/>
        <w:rPr>
          <w:color w:val="000000"/>
          <w:lang w:eastAsia="en-GB"/>
        </w:rPr>
      </w:pPr>
      <w:r w:rsidRPr="00470263">
        <w:t>La responsabilité de la mise à disposition de lieux d’accueil pour les gens du voyage, y compris d</w:t>
      </w:r>
      <w:r>
        <w:t>’aires de halte provisoire, incombe aux</w:t>
      </w:r>
      <w:r w:rsidRPr="00470263">
        <w:t xml:space="preserve"> différentes autorités en charge du logement. La loi sur le logement (accueil des gens du voyage</w:t>
      </w:r>
      <w:r>
        <w:t xml:space="preserve"> de 1998</w:t>
      </w:r>
      <w:r w:rsidRPr="00470263">
        <w:t xml:space="preserve">) </w:t>
      </w:r>
      <w:r>
        <w:t xml:space="preserve">exige </w:t>
      </w:r>
      <w:r w:rsidRPr="00470263">
        <w:t xml:space="preserve">spécifiquement </w:t>
      </w:r>
      <w:r>
        <w:t>d</w:t>
      </w:r>
      <w:r w:rsidRPr="00470263">
        <w:t xml:space="preserve">es autorités locales </w:t>
      </w:r>
      <w:r>
        <w:t>de prévoir des aires de halte provisoire</w:t>
      </w:r>
      <w:r w:rsidRPr="00470263">
        <w:t xml:space="preserve"> lorsqu’elles élaborent leurs programmes d’accueil des gens du voyage. En août 2008, le Ministère de l’environnement, de</w:t>
      </w:r>
      <w:r>
        <w:t>s</w:t>
      </w:r>
      <w:r w:rsidRPr="00470263">
        <w:t xml:space="preserve"> communauté</w:t>
      </w:r>
      <w:r>
        <w:t>s</w:t>
      </w:r>
      <w:r w:rsidRPr="00470263">
        <w:t xml:space="preserve"> et de</w:t>
      </w:r>
      <w:r>
        <w:t xml:space="preserve"> l’administration locale</w:t>
      </w:r>
      <w:r w:rsidRPr="00470263">
        <w:t xml:space="preserve"> a adressé un mémorandum à toutes les collectivités locales pour leur demander de prendre en compte le besoin e</w:t>
      </w:r>
      <w:r>
        <w:t>n</w:t>
      </w:r>
      <w:r w:rsidRPr="00470263">
        <w:t xml:space="preserve"> sites de </w:t>
      </w:r>
      <w:r>
        <w:t xml:space="preserve">halte provisoire </w:t>
      </w:r>
      <w:r w:rsidRPr="00470263">
        <w:rPr>
          <w:rStyle w:val="hpsatn"/>
        </w:rPr>
        <w:t>lors de l’</w:t>
      </w:r>
      <w:r w:rsidRPr="00470263">
        <w:t xml:space="preserve">élaboration, de l’adoption et de la mise en œuvre de leurs programmes d’accueil des gens du voyage pour la période 2009-2013. La question des sites de </w:t>
      </w:r>
      <w:r>
        <w:t xml:space="preserve">halte provisoire </w:t>
      </w:r>
      <w:r w:rsidRPr="00470263">
        <w:t>a été examinée par le troisième Comité consultatif national pour l’accueil des gens du voyage, et elle sera également inscrite au programme de travail du quatrième Comité consultatif national.</w:t>
      </w:r>
    </w:p>
    <w:p w:rsidR="00934189" w:rsidRPr="00470263" w:rsidRDefault="00934189" w:rsidP="00934189">
      <w:pPr>
        <w:pStyle w:val="ParNoG"/>
        <w:numPr>
          <w:ilvl w:val="0"/>
          <w:numId w:val="3"/>
        </w:numPr>
        <w:tabs>
          <w:tab w:val="clear" w:pos="1701"/>
          <w:tab w:val="num" w:pos="1767"/>
        </w:tabs>
        <w:ind w:left="1200"/>
        <w:rPr>
          <w:lang w:eastAsia="en-GB"/>
        </w:rPr>
      </w:pPr>
      <w:r w:rsidRPr="00470263">
        <w:t>Le</w:t>
      </w:r>
      <w:r>
        <w:t>s membres du</w:t>
      </w:r>
      <w:r w:rsidRPr="00470263">
        <w:t xml:space="preserve"> cinquième Comité consultatif national pour l’accueil des gens du voyage devrai</w:t>
      </w:r>
      <w:r>
        <w:t>en</w:t>
      </w:r>
      <w:r w:rsidRPr="00470263">
        <w:t>t être désigné</w:t>
      </w:r>
      <w:r>
        <w:t>s</w:t>
      </w:r>
      <w:r w:rsidRPr="00470263">
        <w:t xml:space="preserve"> par le Ministre du logement en 2013. Ce nouveau Comité, qui </w:t>
      </w:r>
      <w:r>
        <w:t xml:space="preserve">siégera </w:t>
      </w:r>
      <w:r w:rsidRPr="00470263">
        <w:t xml:space="preserve">de 2013 à 2016, </w:t>
      </w:r>
      <w:r>
        <w:t>sera</w:t>
      </w:r>
      <w:r w:rsidRPr="00470263">
        <w:t xml:space="preserve"> composé de représentants des gens du voyage et </w:t>
      </w:r>
      <w:r>
        <w:t>des pouvoirs publics</w:t>
      </w:r>
      <w:r w:rsidRPr="00470263">
        <w:t xml:space="preserve">. Son </w:t>
      </w:r>
      <w:r>
        <w:t xml:space="preserve">statut </w:t>
      </w:r>
      <w:r w:rsidRPr="00470263">
        <w:rPr>
          <w:rStyle w:val="hpsatn"/>
        </w:rPr>
        <w:t>met l’</w:t>
      </w:r>
      <w:r w:rsidRPr="00470263">
        <w:t>accent sur la consultation de toutes les parties concernées. Par conséquent, les programmes d’accueil des gens du voyage doivent être élaborés en co</w:t>
      </w:r>
      <w:r>
        <w:t>ncertation avec d’autres organismes</w:t>
      </w:r>
      <w:r w:rsidRPr="00470263">
        <w:t xml:space="preserve"> publics, </w:t>
      </w:r>
      <w:r>
        <w:t>l</w:t>
      </w:r>
      <w:r w:rsidRPr="00470263">
        <w:t xml:space="preserve">es collectivités locales et </w:t>
      </w:r>
      <w:r>
        <w:t>d’</w:t>
      </w:r>
      <w:r w:rsidRPr="00470263">
        <w:t>autres</w:t>
      </w:r>
      <w:r>
        <w:t xml:space="preserve"> parties</w:t>
      </w:r>
      <w:r w:rsidRPr="00470263">
        <w:t>, ainsi qu’avec les gens du voyage</w:t>
      </w:r>
      <w:r>
        <w:t xml:space="preserve"> eux-mêmes</w:t>
      </w:r>
      <w:r w:rsidRPr="00470263">
        <w:t>, par l’intermédiaire de leur comité consultatif local, et avec le public en général.</w:t>
      </w:r>
    </w:p>
    <w:p w:rsidR="00934189" w:rsidRPr="00470263" w:rsidRDefault="00934189" w:rsidP="00934189">
      <w:pPr>
        <w:pStyle w:val="ParNoG"/>
        <w:keepLines/>
        <w:numPr>
          <w:ilvl w:val="0"/>
          <w:numId w:val="3"/>
        </w:numPr>
        <w:tabs>
          <w:tab w:val="clear" w:pos="1701"/>
          <w:tab w:val="num" w:pos="1767"/>
        </w:tabs>
        <w:ind w:left="1200"/>
      </w:pPr>
      <w:r w:rsidRPr="00470263">
        <w:t xml:space="preserve">En 2014, </w:t>
      </w:r>
      <w:r>
        <w:t>chaque collectivité locale</w:t>
      </w:r>
      <w:r w:rsidRPr="00470263">
        <w:t xml:space="preserve"> </w:t>
      </w:r>
      <w:r>
        <w:t>a</w:t>
      </w:r>
      <w:r w:rsidRPr="00470263">
        <w:t xml:space="preserve"> mis en place un nouveau Comité consultatif local pour l’accueil des gens du voyage. Ces comités sont composés de gens du voyage et de </w:t>
      </w:r>
      <w:r>
        <w:t xml:space="preserve">représentants </w:t>
      </w:r>
      <w:r w:rsidRPr="00470263">
        <w:t xml:space="preserve">des groupes de soutien aux gens du voyage, de membres élus des collectivités locales et de </w:t>
      </w:r>
      <w:r>
        <w:t>fonctionnaires locaux</w:t>
      </w:r>
      <w:r w:rsidRPr="00470263">
        <w:t>.</w:t>
      </w:r>
    </w:p>
    <w:p w:rsidR="00934189" w:rsidRPr="00470263" w:rsidRDefault="00934189" w:rsidP="00934189">
      <w:pPr>
        <w:pStyle w:val="H4G"/>
        <w:rPr>
          <w:lang w:eastAsia="en-GB"/>
        </w:rPr>
      </w:pPr>
      <w:r w:rsidRPr="00470263">
        <w:rPr>
          <w:lang w:eastAsia="en-GB"/>
        </w:rPr>
        <w:tab/>
      </w:r>
      <w:r w:rsidRPr="00470263">
        <w:rPr>
          <w:lang w:eastAsia="en-GB"/>
        </w:rPr>
        <w:tab/>
        <w:t xml:space="preserve">Soins de </w:t>
      </w:r>
      <w:r w:rsidRPr="00470263">
        <w:t>santé</w:t>
      </w:r>
      <w:r w:rsidRPr="00470263">
        <w:rPr>
          <w:lang w:eastAsia="en-GB"/>
        </w:rPr>
        <w:t xml:space="preserve"> offerts aux gens du voyage</w:t>
      </w:r>
    </w:p>
    <w:p w:rsidR="00934189" w:rsidRPr="00470263" w:rsidRDefault="00934189" w:rsidP="00934189">
      <w:pPr>
        <w:pStyle w:val="ParNoG"/>
        <w:numPr>
          <w:ilvl w:val="0"/>
          <w:numId w:val="3"/>
        </w:numPr>
        <w:tabs>
          <w:tab w:val="clear" w:pos="1701"/>
          <w:tab w:val="num" w:pos="1767"/>
        </w:tabs>
        <w:ind w:left="1200"/>
        <w:rPr>
          <w:color w:val="000000"/>
          <w:lang w:eastAsia="en-GB"/>
        </w:rPr>
      </w:pPr>
      <w:r w:rsidRPr="00470263">
        <w:t xml:space="preserve">La </w:t>
      </w:r>
      <w:r>
        <w:t xml:space="preserve">santé </w:t>
      </w:r>
      <w:r w:rsidRPr="00470263">
        <w:t xml:space="preserve">des gens du voyage et </w:t>
      </w:r>
      <w:r>
        <w:t>la prestation des</w:t>
      </w:r>
      <w:r w:rsidRPr="00470263">
        <w:t xml:space="preserve"> services de santé </w:t>
      </w:r>
      <w:r>
        <w:t xml:space="preserve">dont ils ont besoin </w:t>
      </w:r>
      <w:r w:rsidRPr="00470263">
        <w:t>constituent une priorité pour le Ministère de la santé</w:t>
      </w:r>
      <w:r>
        <w:t>, opérant</w:t>
      </w:r>
      <w:r w:rsidRPr="00470263">
        <w:t xml:space="preserve"> en collaboration avec la Direction des services de santé</w:t>
      </w:r>
      <w:r>
        <w:t>,</w:t>
      </w:r>
      <w:r w:rsidRPr="00470263">
        <w:t xml:space="preserve"> </w:t>
      </w:r>
      <w:r>
        <w:t>et</w:t>
      </w:r>
      <w:r w:rsidRPr="00470263">
        <w:t xml:space="preserve"> des efforts considérables ont été entrepris dans ce domaine. Les crédits budgétaires alloués aux services de santé destinés aux gens du voyage ont </w:t>
      </w:r>
      <w:r>
        <w:t xml:space="preserve">dépassé </w:t>
      </w:r>
      <w:r w:rsidRPr="00470263">
        <w:t>9,5</w:t>
      </w:r>
      <w:r>
        <w:t> </w:t>
      </w:r>
      <w:r w:rsidRPr="00470263">
        <w:t xml:space="preserve">millions d’euros par an. Un large éventail de services de santé destinés spécifiquement aux gens du voyage, tels que les </w:t>
      </w:r>
      <w:r>
        <w:t>u</w:t>
      </w:r>
      <w:r w:rsidRPr="00470263">
        <w:t xml:space="preserve">nités de soins et les </w:t>
      </w:r>
      <w:r>
        <w:t>p</w:t>
      </w:r>
      <w:r w:rsidRPr="00470263">
        <w:t xml:space="preserve">rojets de soins de santé primaires </w:t>
      </w:r>
      <w:r>
        <w:t>ont été mis en place</w:t>
      </w:r>
      <w:r w:rsidRPr="00470263">
        <w:t>. D</w:t>
      </w:r>
      <w:r>
        <w:t>ifférent</w:t>
      </w:r>
      <w:r w:rsidRPr="00470263">
        <w:t xml:space="preserve">es structures ont été </w:t>
      </w:r>
      <w:r>
        <w:t xml:space="preserve">créées </w:t>
      </w:r>
      <w:r w:rsidRPr="00470263">
        <w:t xml:space="preserve">pour assurer </w:t>
      </w:r>
      <w:r>
        <w:t xml:space="preserve">une </w:t>
      </w:r>
      <w:r w:rsidRPr="00470263">
        <w:t>prestation efficace des services.</w:t>
      </w:r>
    </w:p>
    <w:p w:rsidR="00934189" w:rsidRPr="00470263" w:rsidRDefault="00934189" w:rsidP="00934189">
      <w:pPr>
        <w:pStyle w:val="ParNoG"/>
        <w:numPr>
          <w:ilvl w:val="0"/>
          <w:numId w:val="3"/>
        </w:numPr>
        <w:tabs>
          <w:tab w:val="clear" w:pos="1701"/>
          <w:tab w:val="num" w:pos="1767"/>
        </w:tabs>
        <w:ind w:left="1200"/>
        <w:rPr>
          <w:color w:val="000000"/>
          <w:lang w:eastAsia="en-GB"/>
        </w:rPr>
      </w:pPr>
      <w:r w:rsidRPr="00470263">
        <w:t xml:space="preserve">Le Comité consultatif sur la santé des gens du voyage donne des </w:t>
      </w:r>
      <w:r>
        <w:t xml:space="preserve">conseils </w:t>
      </w:r>
      <w:r w:rsidRPr="00470263">
        <w:t xml:space="preserve">au Ministre de la santé concernant </w:t>
      </w:r>
      <w:r>
        <w:t xml:space="preserve">la politique </w:t>
      </w:r>
      <w:r w:rsidRPr="00470263">
        <w:t xml:space="preserve">en matière de santé pour cette communauté. </w:t>
      </w:r>
      <w:r>
        <w:t xml:space="preserve">Il est </w:t>
      </w:r>
      <w:r w:rsidRPr="00470263">
        <w:t>composé de représentants du Ministère de la santé, du Ministère de la justice et de l’égalité, de la Direction des services de santé, de</w:t>
      </w:r>
      <w:r>
        <w:t xml:space="preserve"> membres de la communauté des</w:t>
      </w:r>
      <w:r w:rsidRPr="00470263">
        <w:t xml:space="preserve"> gens du voyage et </w:t>
      </w:r>
      <w:r>
        <w:t>de représentants d’</w:t>
      </w:r>
      <w:r w:rsidRPr="00470263">
        <w:t xml:space="preserve">organisations </w:t>
      </w:r>
      <w:r>
        <w:t>de soutien à</w:t>
      </w:r>
      <w:r w:rsidRPr="00470263">
        <w:t xml:space="preserve"> cette communauté. </w:t>
      </w:r>
      <w:r>
        <w:t>D</w:t>
      </w:r>
      <w:r w:rsidRPr="00470263">
        <w:t xml:space="preserve">es </w:t>
      </w:r>
      <w:r>
        <w:t>u</w:t>
      </w:r>
      <w:r w:rsidRPr="00470263">
        <w:t xml:space="preserve">nités de soins </w:t>
      </w:r>
      <w:r>
        <w:t>sont en place dans</w:t>
      </w:r>
      <w:r w:rsidRPr="00470263">
        <w:t xml:space="preserve"> </w:t>
      </w:r>
      <w:r>
        <w:t>chacune des zones relevant</w:t>
      </w:r>
      <w:r w:rsidRPr="00470263">
        <w:t xml:space="preserve"> de la Direction des services de santé. </w:t>
      </w:r>
      <w:r>
        <w:t>Opèrent dans c</w:t>
      </w:r>
      <w:r w:rsidRPr="00470263">
        <w:t xml:space="preserve">es </w:t>
      </w:r>
      <w:r>
        <w:t>u</w:t>
      </w:r>
      <w:r w:rsidRPr="00470263">
        <w:t xml:space="preserve">nités des </w:t>
      </w:r>
      <w:r>
        <w:t xml:space="preserve">responsables </w:t>
      </w:r>
      <w:r w:rsidRPr="00470263">
        <w:t xml:space="preserve">de la Direction des services de santé et des représentants des gens du voyage. Elles travaillent en partenariat avec </w:t>
      </w:r>
      <w:r>
        <w:t>d</w:t>
      </w:r>
      <w:r w:rsidRPr="00470263">
        <w:t xml:space="preserve">es organisations locales de gens du voyage et la communauté des gens du voyage. Les investissements importants consentis dans le domaine de la santé des gens du voyage ont également permis d’engager </w:t>
      </w:r>
      <w:r>
        <w:t>dans le</w:t>
      </w:r>
      <w:r w:rsidRPr="00470263">
        <w:t xml:space="preserve"> système de santé publique </w:t>
      </w:r>
      <w:r>
        <w:t xml:space="preserve">des infirmières </w:t>
      </w:r>
      <w:r w:rsidRPr="00470263">
        <w:t xml:space="preserve">spécialisées dans les soins aux gens du voyage et de lancer des projets de soins de santé primaires pour cette communauté, qui </w:t>
      </w:r>
      <w:r>
        <w:t>constituent</w:t>
      </w:r>
      <w:r w:rsidRPr="00470263">
        <w:t xml:space="preserve"> un modèle de participation des gens du voyage au développement des services de santé.</w:t>
      </w:r>
    </w:p>
    <w:p w:rsidR="00934189" w:rsidRPr="00470263" w:rsidRDefault="00934189" w:rsidP="00934189">
      <w:pPr>
        <w:pStyle w:val="ParNoG"/>
        <w:numPr>
          <w:ilvl w:val="0"/>
          <w:numId w:val="3"/>
        </w:numPr>
        <w:tabs>
          <w:tab w:val="clear" w:pos="1701"/>
          <w:tab w:val="num" w:pos="1767"/>
        </w:tabs>
        <w:ind w:left="1200"/>
        <w:rPr>
          <w:color w:val="000000"/>
          <w:lang w:eastAsia="en-GB"/>
        </w:rPr>
      </w:pPr>
      <w:r w:rsidRPr="00470263">
        <w:t xml:space="preserve">La Stratégie nationale pour la santé des gens du voyage (2002-2005) élaborée par le </w:t>
      </w:r>
      <w:r>
        <w:t xml:space="preserve">Comité consultatif sur la santé des gens du voyage a été publiée </w:t>
      </w:r>
      <w:r w:rsidRPr="00470263">
        <w:t xml:space="preserve">en février 2002 dans le but d’améliorer la situation sanitaire de </w:t>
      </w:r>
      <w:r>
        <w:t xml:space="preserve">la </w:t>
      </w:r>
      <w:r w:rsidRPr="00470263">
        <w:t xml:space="preserve">communauté. Bien que cette </w:t>
      </w:r>
      <w:r>
        <w:t>s</w:t>
      </w:r>
      <w:r w:rsidRPr="00470263">
        <w:t>tratégie soit arrivée à son terme, elle continue de guider la politique dans ce domaine.</w:t>
      </w:r>
    </w:p>
    <w:p w:rsidR="00934189" w:rsidRPr="00470263" w:rsidRDefault="00934189" w:rsidP="00934189">
      <w:pPr>
        <w:pStyle w:val="ParNoG"/>
        <w:numPr>
          <w:ilvl w:val="0"/>
          <w:numId w:val="3"/>
        </w:numPr>
        <w:tabs>
          <w:tab w:val="clear" w:pos="1701"/>
          <w:tab w:val="num" w:pos="1767"/>
        </w:tabs>
        <w:ind w:left="1200"/>
        <w:rPr>
          <w:color w:val="000000"/>
          <w:lang w:eastAsia="en-GB"/>
        </w:rPr>
      </w:pPr>
      <w:r w:rsidRPr="00470263">
        <w:t>Un élément cl</w:t>
      </w:r>
      <w:r>
        <w:t>ef</w:t>
      </w:r>
      <w:r w:rsidRPr="00470263">
        <w:t xml:space="preserve"> de l’approche adoptée pour dispenser des services de santé </w:t>
      </w:r>
      <w:r>
        <w:t xml:space="preserve">ciblés </w:t>
      </w:r>
      <w:r w:rsidRPr="00470263">
        <w:t xml:space="preserve">aux gens du voyage a été la </w:t>
      </w:r>
      <w:r>
        <w:t xml:space="preserve">conception </w:t>
      </w:r>
      <w:r w:rsidRPr="00470263">
        <w:t xml:space="preserve">d’un modèle </w:t>
      </w:r>
      <w:r>
        <w:t xml:space="preserve">pour leur </w:t>
      </w:r>
      <w:r w:rsidRPr="00470263">
        <w:t xml:space="preserve">participation au développement des services de santé. Cette initiative </w:t>
      </w:r>
      <w:r>
        <w:t xml:space="preserve">s’est inscrite </w:t>
      </w:r>
      <w:r w:rsidRPr="00470263">
        <w:t xml:space="preserve">dans le cadre des </w:t>
      </w:r>
      <w:r>
        <w:t>p</w:t>
      </w:r>
      <w:r w:rsidRPr="00470263">
        <w:t xml:space="preserve">rojets de soins de santé primaires pour les gens du voyage qui jouent un rôle </w:t>
      </w:r>
      <w:r>
        <w:t>très utile</w:t>
      </w:r>
      <w:r w:rsidRPr="00470263">
        <w:t xml:space="preserve"> dans la prestation de services de santé à cette communauté. Ces projets</w:t>
      </w:r>
      <w:r>
        <w:t>, qui</w:t>
      </w:r>
      <w:r w:rsidRPr="00470263">
        <w:t xml:space="preserve"> sont des initiatives </w:t>
      </w:r>
      <w:r>
        <w:t xml:space="preserve">menées par </w:t>
      </w:r>
      <w:r w:rsidRPr="00470263">
        <w:t>de</w:t>
      </w:r>
      <w:r>
        <w:t>s</w:t>
      </w:r>
      <w:r w:rsidRPr="00470263">
        <w:t xml:space="preserve"> pairs</w:t>
      </w:r>
      <w:r>
        <w:t>,</w:t>
      </w:r>
      <w:r w:rsidRPr="00470263">
        <w:t xml:space="preserve"> apportent une </w:t>
      </w:r>
      <w:r>
        <w:t xml:space="preserve">précieuse </w:t>
      </w:r>
      <w:r w:rsidRPr="00470263">
        <w:t>contribution à la mise en œuvre de mesures visant à améliorer la situation sanitaire de la communauté des gens du voyage.</w:t>
      </w:r>
    </w:p>
    <w:p w:rsidR="00934189" w:rsidRPr="00470263" w:rsidRDefault="00934189" w:rsidP="00934189">
      <w:pPr>
        <w:pStyle w:val="ParNoG"/>
        <w:numPr>
          <w:ilvl w:val="0"/>
          <w:numId w:val="3"/>
        </w:numPr>
        <w:tabs>
          <w:tab w:val="clear" w:pos="1701"/>
          <w:tab w:val="num" w:pos="1767"/>
        </w:tabs>
        <w:ind w:left="1200"/>
      </w:pPr>
      <w:r w:rsidRPr="00470263">
        <w:t xml:space="preserve">Des gens du voyage, principalement des femmes, sont recrutés et formés </w:t>
      </w:r>
      <w:r>
        <w:t>pour</w:t>
      </w:r>
      <w:r w:rsidRPr="00470263">
        <w:t xml:space="preserve"> travailler comme agents de santé communautaires dans le cadre de ces </w:t>
      </w:r>
      <w:r>
        <w:t>p</w:t>
      </w:r>
      <w:r w:rsidRPr="00470263">
        <w:t xml:space="preserve">rojets. Cela permet de mettre en place des services de soins de santé primaires </w:t>
      </w:r>
      <w:r>
        <w:t>fondés</w:t>
      </w:r>
      <w:r w:rsidRPr="00470263">
        <w:t xml:space="preserve"> sur les valeurs et les perceptions propres à cette communauté, </w:t>
      </w:r>
      <w:r>
        <w:t xml:space="preserve">de façon à obtenir </w:t>
      </w:r>
      <w:r w:rsidRPr="00470263">
        <w:t xml:space="preserve">des résultats positifs à long terme en permettant aux individus d’améliorer leur état de santé grâce à des </w:t>
      </w:r>
      <w:r>
        <w:t xml:space="preserve">décisions éclairées sur les </w:t>
      </w:r>
      <w:r w:rsidRPr="00470263">
        <w:t xml:space="preserve">soins de santé, à </w:t>
      </w:r>
      <w:r>
        <w:t>l’auto-assistance et à l’entraide</w:t>
      </w:r>
      <w:r w:rsidRPr="00470263">
        <w:t xml:space="preserve">. Il est </w:t>
      </w:r>
      <w:r>
        <w:t xml:space="preserve">reconnu </w:t>
      </w:r>
      <w:r w:rsidRPr="00470263">
        <w:t xml:space="preserve">que ces </w:t>
      </w:r>
      <w:r>
        <w:t>p</w:t>
      </w:r>
      <w:r w:rsidRPr="00470263">
        <w:t xml:space="preserve">rojets bénéficient de manière </w:t>
      </w:r>
      <w:r>
        <w:t xml:space="preserve">effective et dans une large mesure </w:t>
      </w:r>
      <w:r w:rsidRPr="00470263">
        <w:t xml:space="preserve">aux communautés de gens du voyage dans lesquelles ils sont </w:t>
      </w:r>
      <w:r>
        <w:t>lancés</w:t>
      </w:r>
      <w:r w:rsidRPr="00470263">
        <w:t>. Le nombre de ces projets</w:t>
      </w:r>
      <w:r>
        <w:t xml:space="preserve"> qui ont commencé</w:t>
      </w:r>
      <w:r w:rsidRPr="00470263">
        <w:t xml:space="preserve"> en 1994, s’élève actuellement à plus de 40</w:t>
      </w:r>
      <w:r>
        <w:t>;</w:t>
      </w:r>
      <w:r w:rsidRPr="00470263">
        <w:t xml:space="preserve"> ils </w:t>
      </w:r>
      <w:r>
        <w:t>comptent plus de 450 </w:t>
      </w:r>
      <w:r w:rsidRPr="00470263">
        <w:t xml:space="preserve">participants. Les modules de formation de base aux soins de santé primaires dans le cadre de ces </w:t>
      </w:r>
      <w:r>
        <w:t>p</w:t>
      </w:r>
      <w:r w:rsidRPr="00470263">
        <w:t>rojets ont reçu en 2008 une accréditation de niveau</w:t>
      </w:r>
      <w:r>
        <w:t> </w:t>
      </w:r>
      <w:r w:rsidRPr="00470263">
        <w:t xml:space="preserve">3 du </w:t>
      </w:r>
      <w:r>
        <w:t xml:space="preserve">Conseil pour l’éducation et la formation continue </w:t>
      </w:r>
      <w:r w:rsidRPr="00470263">
        <w:t>(</w:t>
      </w:r>
      <w:proofErr w:type="spellStart"/>
      <w:r w:rsidRPr="00470263">
        <w:t>Further</w:t>
      </w:r>
      <w:proofErr w:type="spellEnd"/>
      <w:r w:rsidRPr="00470263">
        <w:t xml:space="preserve"> </w:t>
      </w:r>
      <w:proofErr w:type="spellStart"/>
      <w:r w:rsidRPr="00470263">
        <w:t>Education</w:t>
      </w:r>
      <w:proofErr w:type="spellEnd"/>
      <w:r w:rsidRPr="00470263">
        <w:t xml:space="preserve"> and Training </w:t>
      </w:r>
      <w:proofErr w:type="spellStart"/>
      <w:r w:rsidRPr="00470263">
        <w:t>Awards</w:t>
      </w:r>
      <w:proofErr w:type="spellEnd"/>
      <w:r w:rsidRPr="00470263">
        <w:t xml:space="preserve"> Council).</w:t>
      </w:r>
    </w:p>
    <w:p w:rsidR="00934189" w:rsidRPr="00470263" w:rsidRDefault="00934189" w:rsidP="00934189">
      <w:pPr>
        <w:pStyle w:val="ParNoG"/>
        <w:numPr>
          <w:ilvl w:val="0"/>
          <w:numId w:val="3"/>
        </w:numPr>
        <w:tabs>
          <w:tab w:val="clear" w:pos="1701"/>
          <w:tab w:val="num" w:pos="1767"/>
        </w:tabs>
        <w:ind w:left="1200"/>
      </w:pPr>
      <w:r w:rsidRPr="00470263">
        <w:t>Les ressources importantes allouées à la réalisation de l’étude sur la santé des gens du voyage en Irlande (</w:t>
      </w:r>
      <w:bookmarkStart w:id="19" w:name="hit6"/>
      <w:bookmarkEnd w:id="19"/>
      <w:r w:rsidRPr="00470263">
        <w:t>All-</w:t>
      </w:r>
      <w:bookmarkStart w:id="20" w:name="hit7"/>
      <w:bookmarkEnd w:id="20"/>
      <w:r w:rsidRPr="00470263">
        <w:t xml:space="preserve">Ireland </w:t>
      </w:r>
      <w:bookmarkStart w:id="21" w:name="hit8"/>
      <w:bookmarkEnd w:id="21"/>
      <w:r w:rsidRPr="00470263">
        <w:t xml:space="preserve">Traveller </w:t>
      </w:r>
      <w:bookmarkStart w:id="22" w:name="hit9"/>
      <w:bookmarkEnd w:id="22"/>
      <w:proofErr w:type="spellStart"/>
      <w:r w:rsidRPr="00470263">
        <w:t>Health</w:t>
      </w:r>
      <w:proofErr w:type="spellEnd"/>
      <w:r w:rsidRPr="00470263">
        <w:t xml:space="preserve"> </w:t>
      </w:r>
      <w:bookmarkStart w:id="23" w:name="hit_last"/>
      <w:bookmarkEnd w:id="23"/>
      <w:proofErr w:type="spellStart"/>
      <w:r w:rsidRPr="00470263">
        <w:t>Study</w:t>
      </w:r>
      <w:proofErr w:type="spellEnd"/>
      <w:r w:rsidRPr="00470263">
        <w:t xml:space="preserve">), dont les résultats ont été publiés le 2 septembre 2010, témoignent également de l’engagement de l’État en faveur de la santé des gens du voyage. Il s’agissait de la première étude de la situation sanitaire des gens du voyage depuis 1987, et de la première consacrée à cette communauté </w:t>
      </w:r>
      <w:r>
        <w:t>à la fois dans le n</w:t>
      </w:r>
      <w:r w:rsidRPr="00470263">
        <w:t xml:space="preserve">ord </w:t>
      </w:r>
      <w:r>
        <w:t>et le s</w:t>
      </w:r>
      <w:r w:rsidRPr="00470263">
        <w:t xml:space="preserve">ud de l’Irlande. Elle a été financée conjointement par le Ministère </w:t>
      </w:r>
      <w:r>
        <w:t xml:space="preserve">irlandais </w:t>
      </w:r>
      <w:r w:rsidRPr="00470263">
        <w:t>de la santé et le Ministère de la santé, des services sociaux et de la sécurité publique d’Irlande du Nord, avec le soutien de la Direction des services de santé.</w:t>
      </w:r>
    </w:p>
    <w:p w:rsidR="00934189" w:rsidRPr="00470263" w:rsidRDefault="00934189" w:rsidP="00934189">
      <w:pPr>
        <w:pStyle w:val="ParNoG"/>
        <w:numPr>
          <w:ilvl w:val="0"/>
          <w:numId w:val="3"/>
        </w:numPr>
        <w:tabs>
          <w:tab w:val="clear" w:pos="1701"/>
          <w:tab w:val="num" w:pos="1767"/>
        </w:tabs>
        <w:ind w:left="1200"/>
        <w:rPr>
          <w:color w:val="000000"/>
          <w:lang w:eastAsia="en-GB"/>
        </w:rPr>
      </w:pPr>
      <w:r w:rsidRPr="00470263">
        <w:t xml:space="preserve">L’une des </w:t>
      </w:r>
      <w:r w:rsidRPr="00470263">
        <w:rPr>
          <w:rStyle w:val="hpsatn"/>
        </w:rPr>
        <w:t xml:space="preserve">principales conclusions de cette </w:t>
      </w:r>
      <w:r w:rsidRPr="00470263">
        <w:t xml:space="preserve">étude est que les taux de mortalité des gens du voyage toutes catégories d’âge </w:t>
      </w:r>
      <w:r>
        <w:t xml:space="preserve">confondues, </w:t>
      </w:r>
      <w:r w:rsidRPr="00470263">
        <w:t xml:space="preserve">restent beaucoup plus élevés que ceux de </w:t>
      </w:r>
      <w:r>
        <w:t xml:space="preserve">l’ensemble de </w:t>
      </w:r>
      <w:r w:rsidRPr="00470263">
        <w:t>la population, les hommes de cette communauté vi</w:t>
      </w:r>
      <w:r>
        <w:t xml:space="preserve">vant actuellement en moyenne quinze </w:t>
      </w:r>
      <w:r w:rsidRPr="00470263">
        <w:t xml:space="preserve">ans de moins que les </w:t>
      </w:r>
      <w:r>
        <w:t>autres</w:t>
      </w:r>
      <w:r w:rsidRPr="00470263">
        <w:t>, et les femmes 11,5</w:t>
      </w:r>
      <w:r>
        <w:t> </w:t>
      </w:r>
      <w:r w:rsidRPr="00470263">
        <w:t xml:space="preserve">années de moins. Les décès dus aux maladies respiratoires, aux maladies cardiovasculaires et aux suicides ont augmenté de façon plus marquée chez les gens du voyage que dans </w:t>
      </w:r>
      <w:r>
        <w:t xml:space="preserve">l’ensemble de </w:t>
      </w:r>
      <w:r w:rsidRPr="00470263">
        <w:t xml:space="preserve">la population. Parmi les résultats positifs de cette étude, on peut citer des </w:t>
      </w:r>
      <w:r>
        <w:t xml:space="preserve">signes </w:t>
      </w:r>
      <w:r w:rsidRPr="00470263">
        <w:t xml:space="preserve">d’accès </w:t>
      </w:r>
      <w:r>
        <w:t xml:space="preserve">plus </w:t>
      </w:r>
      <w:r w:rsidRPr="00470263">
        <w:t>aisé des gens du voyage aux services de santé et d’amélioration de la santé des femmes.</w:t>
      </w:r>
    </w:p>
    <w:p w:rsidR="00934189" w:rsidRPr="00470263" w:rsidRDefault="00934189" w:rsidP="00934189">
      <w:pPr>
        <w:pStyle w:val="H23G"/>
        <w:rPr>
          <w:lang w:eastAsia="en-GB"/>
        </w:rPr>
      </w:pPr>
      <w:r w:rsidRPr="00086AD2">
        <w:tab/>
      </w:r>
      <w:r w:rsidRPr="00086AD2">
        <w:tab/>
        <w:t>Réfugiés et demandeurs d’asile</w:t>
      </w:r>
    </w:p>
    <w:p w:rsidR="00934189" w:rsidRPr="00470263" w:rsidRDefault="00934189" w:rsidP="00934189">
      <w:pPr>
        <w:pStyle w:val="ParNoG"/>
        <w:numPr>
          <w:ilvl w:val="0"/>
          <w:numId w:val="3"/>
        </w:numPr>
        <w:tabs>
          <w:tab w:val="clear" w:pos="1701"/>
          <w:tab w:val="num" w:pos="1767"/>
        </w:tabs>
        <w:ind w:left="1200"/>
        <w:rPr>
          <w:lang w:eastAsia="en-GB"/>
        </w:rPr>
      </w:pPr>
      <w:r w:rsidRPr="00470263">
        <w:t xml:space="preserve">Le régime de l’asile </w:t>
      </w:r>
      <w:r>
        <w:t xml:space="preserve">repose </w:t>
      </w:r>
      <w:r w:rsidRPr="00470263">
        <w:t xml:space="preserve">en Irlande sur </w:t>
      </w:r>
      <w:r>
        <w:t xml:space="preserve">plusieurs objectifs </w:t>
      </w:r>
      <w:r w:rsidRPr="00470263">
        <w:t>cl</w:t>
      </w:r>
      <w:r>
        <w:t>ef</w:t>
      </w:r>
      <w:r w:rsidRPr="00470263">
        <w:t>s</w:t>
      </w:r>
      <w:r>
        <w:t>, à savoir</w:t>
      </w:r>
      <w:r w:rsidRPr="00470263">
        <w:rPr>
          <w:lang w:eastAsia="en-GB"/>
        </w:rPr>
        <w:t>:</w:t>
      </w:r>
    </w:p>
    <w:p w:rsidR="00934189" w:rsidRPr="00470263" w:rsidRDefault="00934189" w:rsidP="00934189">
      <w:pPr>
        <w:pStyle w:val="SingleTxtG"/>
        <w:ind w:firstLine="567"/>
      </w:pPr>
      <w:r w:rsidRPr="00470263">
        <w:t>a)</w:t>
      </w:r>
      <w:r>
        <w:tab/>
      </w:r>
      <w:r w:rsidRPr="00470263">
        <w:rPr>
          <w:rStyle w:val="ParNoGCar"/>
        </w:rPr>
        <w:t>S</w:t>
      </w:r>
      <w:r>
        <w:rPr>
          <w:rStyle w:val="ParNoGCar"/>
        </w:rPr>
        <w:t>’acquitter des</w:t>
      </w:r>
      <w:r w:rsidRPr="00470263">
        <w:t xml:space="preserve"> </w:t>
      </w:r>
      <w:r w:rsidRPr="00470263">
        <w:rPr>
          <w:rStyle w:val="ParNoGCar"/>
        </w:rPr>
        <w:t>obligations</w:t>
      </w:r>
      <w:r w:rsidRPr="00470263">
        <w:t xml:space="preserve"> découlant </w:t>
      </w:r>
      <w:r w:rsidRPr="00470263">
        <w:rPr>
          <w:rStyle w:val="ParNoGCar"/>
        </w:rPr>
        <w:t xml:space="preserve">des instruments internationaux tels que la </w:t>
      </w:r>
      <w:r w:rsidRPr="00470263">
        <w:t>Convention de 1951 relative au statut des réfugié</w:t>
      </w:r>
      <w:r>
        <w:t xml:space="preserve"> auxquels l’Irlande est partie</w:t>
      </w:r>
      <w:r w:rsidRPr="00470263">
        <w:t>;</w:t>
      </w:r>
    </w:p>
    <w:p w:rsidR="00934189" w:rsidRPr="00470263" w:rsidRDefault="00934189" w:rsidP="00934189">
      <w:pPr>
        <w:pStyle w:val="SingleTxtG"/>
        <w:ind w:firstLine="567"/>
      </w:pPr>
      <w:r w:rsidRPr="00470263">
        <w:t>b)</w:t>
      </w:r>
      <w:r>
        <w:tab/>
      </w:r>
      <w:r w:rsidRPr="00470263">
        <w:rPr>
          <w:rStyle w:val="ParNoGCar"/>
        </w:rPr>
        <w:t>Faire en sorte</w:t>
      </w:r>
      <w:r w:rsidRPr="00470263">
        <w:t xml:space="preserve"> </w:t>
      </w:r>
      <w:r w:rsidRPr="00470263">
        <w:rPr>
          <w:rStyle w:val="ParNoGCar"/>
        </w:rPr>
        <w:t>que les personnes qui</w:t>
      </w:r>
      <w:r w:rsidRPr="00470263">
        <w:t xml:space="preserve">, </w:t>
      </w:r>
      <w:r w:rsidRPr="00470263">
        <w:rPr>
          <w:rStyle w:val="ParNoGCar"/>
        </w:rPr>
        <w:t>après</w:t>
      </w:r>
      <w:r w:rsidRPr="00470263">
        <w:t xml:space="preserve"> </w:t>
      </w:r>
      <w:r w:rsidRPr="00470263">
        <w:rPr>
          <w:rStyle w:val="ParNoGCar"/>
        </w:rPr>
        <w:t>un processus</w:t>
      </w:r>
      <w:r w:rsidRPr="00470263">
        <w:t xml:space="preserve"> d’examen </w:t>
      </w:r>
      <w:r w:rsidRPr="00470263">
        <w:rPr>
          <w:rStyle w:val="ParNoGCar"/>
        </w:rPr>
        <w:t>équitable et efficace,</w:t>
      </w:r>
      <w:r w:rsidRPr="00470263">
        <w:t xml:space="preserve"> </w:t>
      </w:r>
      <w:r w:rsidRPr="00470263">
        <w:rPr>
          <w:rStyle w:val="ParNoGCar"/>
        </w:rPr>
        <w:t>s’avèren</w:t>
      </w:r>
      <w:r w:rsidRPr="00470263">
        <w:rPr>
          <w:rStyle w:val="hps"/>
        </w:rPr>
        <w:t xml:space="preserve">t </w:t>
      </w:r>
      <w:r w:rsidRPr="00470263">
        <w:rPr>
          <w:rStyle w:val="ParNoGCar"/>
        </w:rPr>
        <w:t>ne pas nécessiter de</w:t>
      </w:r>
      <w:r w:rsidRPr="00470263">
        <w:t xml:space="preserve"> </w:t>
      </w:r>
      <w:r w:rsidRPr="00470263">
        <w:rPr>
          <w:rStyle w:val="ParNoGCar"/>
        </w:rPr>
        <w:t>protection</w:t>
      </w:r>
      <w:r w:rsidRPr="00470263">
        <w:t xml:space="preserve"> </w:t>
      </w:r>
      <w:r w:rsidRPr="00470263">
        <w:rPr>
          <w:rStyle w:val="ParNoGCar"/>
        </w:rPr>
        <w:t xml:space="preserve">soient </w:t>
      </w:r>
      <w:r w:rsidRPr="00470263">
        <w:t xml:space="preserve">renvoyées dans </w:t>
      </w:r>
      <w:r w:rsidRPr="00470263">
        <w:rPr>
          <w:rStyle w:val="hpsatn"/>
        </w:rPr>
        <w:t>leur pays d’</w:t>
      </w:r>
      <w:r w:rsidRPr="00470263">
        <w:t xml:space="preserve">origine </w:t>
      </w:r>
      <w:r w:rsidRPr="00470263">
        <w:rPr>
          <w:rStyle w:val="ParNoGCar"/>
        </w:rPr>
        <w:t>aussi rapidement que</w:t>
      </w:r>
      <w:r w:rsidRPr="00470263">
        <w:t xml:space="preserve"> </w:t>
      </w:r>
      <w:r w:rsidRPr="00470263">
        <w:rPr>
          <w:rStyle w:val="ParNoGCar"/>
        </w:rPr>
        <w:t>possible</w:t>
      </w:r>
      <w:r w:rsidRPr="00470263">
        <w:t>;</w:t>
      </w:r>
    </w:p>
    <w:p w:rsidR="00934189" w:rsidRPr="00470263" w:rsidRDefault="00934189" w:rsidP="00934189">
      <w:pPr>
        <w:pStyle w:val="SingleTxtG"/>
        <w:ind w:firstLine="567"/>
      </w:pPr>
      <w:r w:rsidRPr="00470263">
        <w:t>c)</w:t>
      </w:r>
      <w:r>
        <w:tab/>
        <w:t xml:space="preserve">Veiller à ce que </w:t>
      </w:r>
      <w:r w:rsidRPr="00470263">
        <w:rPr>
          <w:rStyle w:val="ParNoGCar"/>
        </w:rPr>
        <w:t>l’État</w:t>
      </w:r>
      <w:r w:rsidRPr="00470263">
        <w:t xml:space="preserve"> </w:t>
      </w:r>
      <w:r>
        <w:t xml:space="preserve">soit doté </w:t>
      </w:r>
      <w:r w:rsidRPr="00470263">
        <w:rPr>
          <w:rStyle w:val="ParNoGCar"/>
        </w:rPr>
        <w:t>de systèmes</w:t>
      </w:r>
      <w:r w:rsidRPr="00470263">
        <w:t xml:space="preserve"> </w:t>
      </w:r>
      <w:r>
        <w:t xml:space="preserve">efficaces pour empêcher que </w:t>
      </w:r>
      <w:r w:rsidRPr="00470263">
        <w:rPr>
          <w:rStyle w:val="ParNoGCar"/>
        </w:rPr>
        <w:t>des personnes</w:t>
      </w:r>
      <w:r w:rsidRPr="00470263">
        <w:t xml:space="preserve"> </w:t>
      </w:r>
      <w:r w:rsidRPr="00470263">
        <w:rPr>
          <w:rStyle w:val="ParNoGCar"/>
        </w:rPr>
        <w:t>entrant dans</w:t>
      </w:r>
      <w:r w:rsidRPr="00470263">
        <w:t xml:space="preserve"> </w:t>
      </w:r>
      <w:r w:rsidRPr="00470263">
        <w:rPr>
          <w:rStyle w:val="ParNoGCar"/>
        </w:rPr>
        <w:t>le pays à d’autres fins</w:t>
      </w:r>
      <w:r w:rsidRPr="00470263">
        <w:t xml:space="preserve"> </w:t>
      </w:r>
      <w:r w:rsidRPr="00470263">
        <w:rPr>
          <w:rStyle w:val="ParNoGCar"/>
        </w:rPr>
        <w:t>que</w:t>
      </w:r>
      <w:r w:rsidRPr="00470263">
        <w:t xml:space="preserve"> </w:t>
      </w:r>
      <w:r w:rsidRPr="00470263">
        <w:rPr>
          <w:rStyle w:val="ParNoGCar"/>
        </w:rPr>
        <w:t>la recherche d’une protection contre la persécution</w:t>
      </w:r>
      <w:r>
        <w:rPr>
          <w:rStyle w:val="ParNoGCar"/>
        </w:rPr>
        <w:t xml:space="preserve"> n’abusent de notre système de protection</w:t>
      </w:r>
      <w:r w:rsidRPr="00470263">
        <w:t>.</w:t>
      </w:r>
    </w:p>
    <w:p w:rsidR="00934189" w:rsidRPr="00470263" w:rsidRDefault="00934189" w:rsidP="00934189">
      <w:pPr>
        <w:pStyle w:val="ParNoG"/>
        <w:numPr>
          <w:ilvl w:val="0"/>
          <w:numId w:val="3"/>
        </w:numPr>
        <w:tabs>
          <w:tab w:val="clear" w:pos="1701"/>
          <w:tab w:val="num" w:pos="1767"/>
        </w:tabs>
        <w:ind w:left="1200"/>
      </w:pPr>
      <w:r w:rsidRPr="00470263">
        <w:t xml:space="preserve">Le traitement des demandes d’asile et d’autres demandes d’autorisation de rester sur le territoire </w:t>
      </w:r>
      <w:r>
        <w:t xml:space="preserve">est régi par </w:t>
      </w:r>
      <w:r w:rsidRPr="00470263">
        <w:t xml:space="preserve">un cadre juridique national et international bien défini (Convention de 1951 relative au statut des réfugié, directives et règlements de l’UE) auquel il faut se conformer. Par conséquent, toutes les demandes de statut de réfugié sont examinées conformément aux dispositions de la loi de 1996 sur les réfugiés et des </w:t>
      </w:r>
      <w:r>
        <w:t xml:space="preserve">différents </w:t>
      </w:r>
      <w:r w:rsidRPr="00470263">
        <w:t>textes réglementaires régissant le traitement des demandes. Lorsqu’il est établi qu’il existe une crainte bien fondée de persécution, le demandeur se voit accorder le statut de réfugié.</w:t>
      </w:r>
    </w:p>
    <w:p w:rsidR="00934189" w:rsidRPr="00470263" w:rsidRDefault="00934189" w:rsidP="00934189">
      <w:pPr>
        <w:pStyle w:val="ParNoG"/>
        <w:numPr>
          <w:ilvl w:val="0"/>
          <w:numId w:val="3"/>
        </w:numPr>
        <w:tabs>
          <w:tab w:val="clear" w:pos="1701"/>
          <w:tab w:val="num" w:pos="1767"/>
        </w:tabs>
        <w:ind w:left="1200"/>
      </w:pPr>
      <w:r w:rsidRPr="00470263">
        <w:t>La loi de 1996 sur les réfugiés (telle que modifi</w:t>
      </w:r>
      <w:r>
        <w:t>ée) est entrée en vigueur le 20 </w:t>
      </w:r>
      <w:r w:rsidRPr="00470263">
        <w:t xml:space="preserve">novembre 2000. </w:t>
      </w:r>
      <w:r>
        <w:t xml:space="preserve">Elle </w:t>
      </w:r>
      <w:r w:rsidRPr="00470263">
        <w:t>régit les procédures d’examen des demandes de statut de réfugié</w:t>
      </w:r>
      <w:r>
        <w:t>.</w:t>
      </w:r>
      <w:r w:rsidRPr="00470263">
        <w:t xml:space="preserve"> </w:t>
      </w:r>
      <w:r>
        <w:t xml:space="preserve">Elle </w:t>
      </w:r>
      <w:r w:rsidRPr="00470263">
        <w:t>a débouché sur la création de deux organes indépendants qui font des recommandations au Ministre de la justice et de l’égalité concernant l’octroi d</w:t>
      </w:r>
      <w:r>
        <w:t xml:space="preserve">u </w:t>
      </w:r>
      <w:r w:rsidRPr="00470263">
        <w:t>statut</w:t>
      </w:r>
      <w:r>
        <w:t xml:space="preserve"> de réfugié</w:t>
      </w:r>
      <w:r w:rsidRPr="00470263">
        <w:t xml:space="preserve">: </w:t>
      </w:r>
    </w:p>
    <w:p w:rsidR="00934189" w:rsidRPr="00470263" w:rsidRDefault="00934189" w:rsidP="00934189">
      <w:pPr>
        <w:pStyle w:val="SingleTxtG"/>
        <w:ind w:firstLine="567"/>
      </w:pPr>
      <w:r w:rsidRPr="00470263">
        <w:t>a)</w:t>
      </w:r>
      <w:r>
        <w:tab/>
        <w:t>U</w:t>
      </w:r>
      <w:r w:rsidRPr="00470263">
        <w:t>n Commissariat aux demandes de statut de réfugié chargé de l’examen des demandes en première instance;</w:t>
      </w:r>
    </w:p>
    <w:p w:rsidR="00934189" w:rsidRPr="00470263" w:rsidRDefault="00934189" w:rsidP="00934189">
      <w:pPr>
        <w:pStyle w:val="SingleTxtG"/>
        <w:ind w:firstLine="567"/>
      </w:pPr>
      <w:r w:rsidRPr="00470263">
        <w:t>b)</w:t>
      </w:r>
      <w:r>
        <w:tab/>
        <w:t>U</w:t>
      </w:r>
      <w:r w:rsidRPr="00470263">
        <w:t>n Tribunal d’appel en matière de statut de réfugiés chargé de l’examen des recours contre des recommandations négatives du Commissaire aux demandes de statut de réfugié.</w:t>
      </w:r>
    </w:p>
    <w:p w:rsidR="00934189" w:rsidRPr="00470263" w:rsidRDefault="00934189" w:rsidP="00934189">
      <w:pPr>
        <w:pStyle w:val="ParNoG"/>
        <w:keepLines/>
        <w:numPr>
          <w:ilvl w:val="0"/>
          <w:numId w:val="3"/>
        </w:numPr>
        <w:tabs>
          <w:tab w:val="clear" w:pos="1701"/>
          <w:tab w:val="num" w:pos="1767"/>
        </w:tabs>
        <w:ind w:left="1200"/>
      </w:pPr>
      <w:r w:rsidRPr="00470263">
        <w:t>Le champ d’application de cette loi est vaste</w:t>
      </w:r>
      <w:r>
        <w:t xml:space="preserve">. Elle englobe </w:t>
      </w:r>
      <w:r w:rsidRPr="00470263">
        <w:t xml:space="preserve">outre les décisions rendues en première instance et les appels, le droit de se faire représenter en justice et assister par un interprète, et </w:t>
      </w:r>
      <w:r>
        <w:t xml:space="preserve">dispose </w:t>
      </w:r>
      <w:r w:rsidRPr="00470263">
        <w:t>expressément que l</w:t>
      </w:r>
      <w:r>
        <w:t xml:space="preserve">e </w:t>
      </w:r>
      <w:proofErr w:type="spellStart"/>
      <w:r>
        <w:t>Haut-Commissariat</w:t>
      </w:r>
      <w:proofErr w:type="spellEnd"/>
      <w:r>
        <w:t xml:space="preserve"> des Nations </w:t>
      </w:r>
      <w:r w:rsidRPr="00470263">
        <w:t>Unies pour les réfugiés (HCR) contribue directement au processus de détermination du statut de réfugié.</w:t>
      </w:r>
    </w:p>
    <w:p w:rsidR="00934189" w:rsidRPr="00470263" w:rsidRDefault="00934189" w:rsidP="00934189">
      <w:pPr>
        <w:pStyle w:val="ParNoG"/>
        <w:numPr>
          <w:ilvl w:val="0"/>
          <w:numId w:val="3"/>
        </w:numPr>
        <w:tabs>
          <w:tab w:val="clear" w:pos="1701"/>
          <w:tab w:val="num" w:pos="1767"/>
        </w:tabs>
        <w:ind w:left="1200"/>
      </w:pPr>
      <w:r w:rsidRPr="00470263">
        <w:t>Le 10 octobre 2006, le règlement des Communautés européennes relatif aux conditions à remplir pour bénéficier d’une protection (2006) a été incorporé dans le droit interne. Le règlement donne pleinement effet en droit irlandais aux dispositions de la Directive 2004/83/CE concernant les normes minimales relatives aux conditions que doivent remplir les ressortissants des pays tiers ou les apatrides pour pouvoir prétendre au statut de réfugié ou les personnes qui, pour d’autres raisons, ont besoin d’une protection internationale, et relatives au contenu de ces statuts.</w:t>
      </w:r>
    </w:p>
    <w:p w:rsidR="00934189" w:rsidRPr="00470263" w:rsidRDefault="00934189" w:rsidP="00934189">
      <w:pPr>
        <w:pStyle w:val="ParNoG"/>
        <w:numPr>
          <w:ilvl w:val="0"/>
          <w:numId w:val="3"/>
        </w:numPr>
        <w:tabs>
          <w:tab w:val="clear" w:pos="1701"/>
          <w:tab w:val="num" w:pos="1767"/>
        </w:tabs>
        <w:ind w:left="1200"/>
      </w:pPr>
      <w:r w:rsidRPr="00470263">
        <w:t>Le 1</w:t>
      </w:r>
      <w:r w:rsidRPr="00086AD2">
        <w:rPr>
          <w:vertAlign w:val="superscript"/>
        </w:rPr>
        <w:t>er</w:t>
      </w:r>
      <w:r>
        <w:t xml:space="preserve"> </w:t>
      </w:r>
      <w:r w:rsidRPr="00470263">
        <w:t xml:space="preserve">mars 2011, le règlement des Communautés européennes relatif aux procédures d’asile (2011) et le règlement relatif aux procédures d’asile prévues par la loi de 1996 sur les réfugiés (2011) sont entrés en vigueur afin de mieux donner effet en droit irlandais à la Directive relative à des normes minimales concernant la procédure d’octroi et de retrait du statut de réfugié dans les États membres (Directive du Conseil 2005/85/CE: </w:t>
      </w:r>
      <w:r>
        <w:t>«</w:t>
      </w:r>
      <w:r w:rsidRPr="00470263">
        <w:t>Directive relative aux procédures d’asile</w:t>
      </w:r>
      <w:r>
        <w:t>»</w:t>
      </w:r>
      <w:r w:rsidRPr="00470263">
        <w:t>).</w:t>
      </w:r>
    </w:p>
    <w:p w:rsidR="00934189" w:rsidRPr="00470263" w:rsidRDefault="00934189" w:rsidP="00934189">
      <w:pPr>
        <w:pStyle w:val="ParNoG"/>
        <w:numPr>
          <w:ilvl w:val="0"/>
          <w:numId w:val="3"/>
        </w:numPr>
        <w:tabs>
          <w:tab w:val="clear" w:pos="1701"/>
          <w:tab w:val="num" w:pos="1767"/>
        </w:tabs>
        <w:ind w:left="1200"/>
      </w:pPr>
      <w:r w:rsidRPr="00470263">
        <w:t xml:space="preserve">La Commission d’aide </w:t>
      </w:r>
      <w:r>
        <w:t xml:space="preserve">juridictionnelle a </w:t>
      </w:r>
      <w:r w:rsidRPr="00470263">
        <w:t>un service spécialisé qui fournit en toute indépendance des conseils et une assistance juridiques confidentiels aux personnes qui demandent l’asile en Irlande, à toutes les étapes de la procédure. Les demandeurs peuvent s’</w:t>
      </w:r>
      <w:r>
        <w:t>inscrire</w:t>
      </w:r>
      <w:r w:rsidRPr="00470263">
        <w:t xml:space="preserve"> auprès de la Commission à n’importe quel stade de la procédure d’asile (demande initiale, appel ou </w:t>
      </w:r>
      <w:r>
        <w:t>étape qui suit la décision sur la demande d</w:t>
      </w:r>
      <w:r w:rsidRPr="00470263">
        <w:t>’asile) pour de</w:t>
      </w:r>
      <w:r>
        <w:t>s</w:t>
      </w:r>
      <w:r w:rsidRPr="00470263">
        <w:t xml:space="preserve"> questions telles que les demandes d’autorisation de séjour pour motif humanitaire.</w:t>
      </w:r>
    </w:p>
    <w:p w:rsidR="00934189" w:rsidRPr="00470263" w:rsidRDefault="00934189" w:rsidP="00934189">
      <w:pPr>
        <w:pStyle w:val="ParNoG"/>
        <w:numPr>
          <w:ilvl w:val="0"/>
          <w:numId w:val="3"/>
        </w:numPr>
        <w:tabs>
          <w:tab w:val="clear" w:pos="1701"/>
          <w:tab w:val="num" w:pos="1767"/>
        </w:tabs>
        <w:spacing w:after="240"/>
        <w:ind w:left="1202"/>
      </w:pPr>
      <w:r w:rsidRPr="00470263">
        <w:t xml:space="preserve">Le tableau ci-dessous indique le nombre de demandes d’asile reçues </w:t>
      </w:r>
      <w:r>
        <w:t xml:space="preserve">annuellement </w:t>
      </w:r>
      <w:r w:rsidRPr="00470263">
        <w:t xml:space="preserve">depuis 1998. On notera que le nombre de demandes diminue </w:t>
      </w:r>
      <w:r>
        <w:t xml:space="preserve">chaque </w:t>
      </w:r>
      <w:r w:rsidRPr="00470263">
        <w:t xml:space="preserve">année depuis 2002, </w:t>
      </w:r>
      <w:r>
        <w:t>année pendant laquelle il avait</w:t>
      </w:r>
      <w:r w:rsidRPr="00470263">
        <w:t xml:space="preserve"> culminé à 11</w:t>
      </w:r>
      <w:r>
        <w:t> </w:t>
      </w:r>
      <w:r w:rsidRPr="00470263">
        <w:t xml:space="preserve">634. Le nombre de demandes d’asile reçues en 2012 </w:t>
      </w:r>
      <w:r>
        <w:t xml:space="preserve">était de </w:t>
      </w:r>
      <w:r w:rsidRPr="00470263">
        <w:t xml:space="preserve">956, ce qui représente une </w:t>
      </w:r>
      <w:r>
        <w:t xml:space="preserve">baisse </w:t>
      </w:r>
      <w:r w:rsidRPr="00470263">
        <w:t>de 25,9 % par rapport à 2011 et constitue le total annuel le plus bas depuis 1995.</w:t>
      </w:r>
    </w:p>
    <w:tbl>
      <w:tblPr>
        <w:tblW w:w="7370" w:type="dxa"/>
        <w:tblInd w:w="1134" w:type="dxa"/>
        <w:tblLayout w:type="fixed"/>
        <w:tblCellMar>
          <w:left w:w="0" w:type="dxa"/>
          <w:right w:w="0" w:type="dxa"/>
        </w:tblCellMar>
        <w:tblLook w:val="0000"/>
      </w:tblPr>
      <w:tblGrid>
        <w:gridCol w:w="1230"/>
        <w:gridCol w:w="1228"/>
        <w:gridCol w:w="1228"/>
        <w:gridCol w:w="1228"/>
        <w:gridCol w:w="1228"/>
        <w:gridCol w:w="1228"/>
      </w:tblGrid>
      <w:tr w:rsidR="00934189" w:rsidRPr="00086AD2" w:rsidTr="001267D2">
        <w:trPr>
          <w:tblHeader/>
        </w:trPr>
        <w:tc>
          <w:tcPr>
            <w:tcW w:w="834" w:type="pct"/>
            <w:tcBorders>
              <w:top w:val="single" w:sz="12" w:space="0" w:color="auto"/>
            </w:tcBorders>
            <w:shd w:val="clear" w:color="auto" w:fill="auto"/>
            <w:vAlign w:val="bottom"/>
          </w:tcPr>
          <w:p w:rsidR="00934189" w:rsidRPr="00086AD2" w:rsidRDefault="00934189" w:rsidP="001267D2">
            <w:pPr>
              <w:suppressAutoHyphens w:val="0"/>
              <w:spacing w:before="40" w:after="40" w:line="220" w:lineRule="exact"/>
              <w:rPr>
                <w:i/>
                <w:sz w:val="16"/>
              </w:rPr>
            </w:pPr>
            <w:r w:rsidRPr="00086AD2">
              <w:rPr>
                <w:sz w:val="18"/>
              </w:rPr>
              <w:t>1998</w:t>
            </w:r>
            <w:r w:rsidRPr="00086AD2">
              <w:rPr>
                <w:i/>
                <w:sz w:val="16"/>
              </w:rPr>
              <w:t xml:space="preserve"> </w:t>
            </w:r>
          </w:p>
        </w:tc>
        <w:tc>
          <w:tcPr>
            <w:tcW w:w="833" w:type="pct"/>
            <w:tcBorders>
              <w:top w:val="single" w:sz="12" w:space="0" w:color="auto"/>
            </w:tcBorders>
            <w:shd w:val="clear" w:color="auto" w:fill="auto"/>
            <w:vAlign w:val="bottom"/>
          </w:tcPr>
          <w:p w:rsidR="00934189" w:rsidRPr="00086AD2" w:rsidRDefault="00934189" w:rsidP="001267D2">
            <w:pPr>
              <w:suppressAutoHyphens w:val="0"/>
              <w:spacing w:before="40" w:after="40" w:line="220" w:lineRule="exact"/>
              <w:jc w:val="right"/>
              <w:rPr>
                <w:sz w:val="18"/>
              </w:rPr>
            </w:pPr>
            <w:r w:rsidRPr="00086AD2">
              <w:rPr>
                <w:sz w:val="18"/>
              </w:rPr>
              <w:t>4</w:t>
            </w:r>
            <w:r>
              <w:rPr>
                <w:sz w:val="18"/>
              </w:rPr>
              <w:t xml:space="preserve"> </w:t>
            </w:r>
            <w:r w:rsidRPr="00086AD2">
              <w:rPr>
                <w:sz w:val="18"/>
              </w:rPr>
              <w:t xml:space="preserve">626 </w:t>
            </w:r>
          </w:p>
        </w:tc>
        <w:tc>
          <w:tcPr>
            <w:tcW w:w="833" w:type="pct"/>
            <w:tcBorders>
              <w:top w:val="single" w:sz="12" w:space="0" w:color="auto"/>
            </w:tcBorders>
            <w:shd w:val="clear" w:color="auto" w:fill="auto"/>
            <w:vAlign w:val="bottom"/>
          </w:tcPr>
          <w:p w:rsidR="00934189" w:rsidRPr="00086AD2" w:rsidRDefault="00934189" w:rsidP="001267D2">
            <w:pPr>
              <w:suppressAutoHyphens w:val="0"/>
              <w:spacing w:before="40" w:after="40" w:line="220" w:lineRule="exact"/>
              <w:jc w:val="right"/>
              <w:rPr>
                <w:sz w:val="18"/>
              </w:rPr>
            </w:pPr>
            <w:r w:rsidRPr="00086AD2">
              <w:rPr>
                <w:sz w:val="18"/>
              </w:rPr>
              <w:t xml:space="preserve">2003 </w:t>
            </w:r>
          </w:p>
        </w:tc>
        <w:tc>
          <w:tcPr>
            <w:tcW w:w="833" w:type="pct"/>
            <w:tcBorders>
              <w:top w:val="single" w:sz="12" w:space="0" w:color="auto"/>
            </w:tcBorders>
            <w:shd w:val="clear" w:color="auto" w:fill="auto"/>
            <w:vAlign w:val="bottom"/>
          </w:tcPr>
          <w:p w:rsidR="00934189" w:rsidRPr="00086AD2" w:rsidRDefault="00934189" w:rsidP="001267D2">
            <w:pPr>
              <w:suppressAutoHyphens w:val="0"/>
              <w:spacing w:before="40" w:after="40" w:line="220" w:lineRule="exact"/>
              <w:jc w:val="right"/>
              <w:rPr>
                <w:sz w:val="18"/>
              </w:rPr>
            </w:pPr>
            <w:r w:rsidRPr="00086AD2">
              <w:rPr>
                <w:sz w:val="18"/>
              </w:rPr>
              <w:t>7</w:t>
            </w:r>
            <w:r>
              <w:rPr>
                <w:sz w:val="18"/>
              </w:rPr>
              <w:t xml:space="preserve"> </w:t>
            </w:r>
            <w:r w:rsidRPr="00086AD2">
              <w:rPr>
                <w:sz w:val="18"/>
              </w:rPr>
              <w:t xml:space="preserve">900 </w:t>
            </w:r>
          </w:p>
        </w:tc>
        <w:tc>
          <w:tcPr>
            <w:tcW w:w="833" w:type="pct"/>
            <w:tcBorders>
              <w:top w:val="single" w:sz="12" w:space="0" w:color="auto"/>
            </w:tcBorders>
            <w:shd w:val="clear" w:color="auto" w:fill="auto"/>
            <w:vAlign w:val="bottom"/>
          </w:tcPr>
          <w:p w:rsidR="00934189" w:rsidRPr="00086AD2" w:rsidRDefault="00934189" w:rsidP="001267D2">
            <w:pPr>
              <w:suppressAutoHyphens w:val="0"/>
              <w:spacing w:before="40" w:after="40" w:line="220" w:lineRule="exact"/>
              <w:jc w:val="right"/>
              <w:rPr>
                <w:sz w:val="18"/>
              </w:rPr>
            </w:pPr>
            <w:r w:rsidRPr="00086AD2">
              <w:rPr>
                <w:sz w:val="18"/>
              </w:rPr>
              <w:t>2008</w:t>
            </w:r>
          </w:p>
        </w:tc>
        <w:tc>
          <w:tcPr>
            <w:tcW w:w="833" w:type="pct"/>
            <w:tcBorders>
              <w:top w:val="single" w:sz="12" w:space="0" w:color="auto"/>
            </w:tcBorders>
            <w:shd w:val="clear" w:color="auto" w:fill="auto"/>
            <w:vAlign w:val="bottom"/>
          </w:tcPr>
          <w:p w:rsidR="00934189" w:rsidRPr="00086AD2" w:rsidRDefault="00934189" w:rsidP="001267D2">
            <w:pPr>
              <w:suppressAutoHyphens w:val="0"/>
              <w:spacing w:before="40" w:after="40" w:line="220" w:lineRule="exact"/>
              <w:jc w:val="right"/>
              <w:rPr>
                <w:sz w:val="18"/>
              </w:rPr>
            </w:pPr>
            <w:r w:rsidRPr="00086AD2">
              <w:rPr>
                <w:sz w:val="18"/>
              </w:rPr>
              <w:t>3</w:t>
            </w:r>
            <w:r>
              <w:rPr>
                <w:sz w:val="18"/>
              </w:rPr>
              <w:t xml:space="preserve"> </w:t>
            </w:r>
            <w:r w:rsidRPr="00086AD2">
              <w:rPr>
                <w:sz w:val="18"/>
              </w:rPr>
              <w:t>866</w:t>
            </w:r>
          </w:p>
        </w:tc>
      </w:tr>
      <w:tr w:rsidR="00934189" w:rsidRPr="00086AD2" w:rsidTr="001267D2">
        <w:tc>
          <w:tcPr>
            <w:tcW w:w="834" w:type="pct"/>
            <w:shd w:val="clear" w:color="auto" w:fill="auto"/>
          </w:tcPr>
          <w:p w:rsidR="00934189" w:rsidRPr="00086AD2" w:rsidRDefault="00934189" w:rsidP="001267D2">
            <w:pPr>
              <w:suppressAutoHyphens w:val="0"/>
              <w:spacing w:before="40" w:after="40" w:line="220" w:lineRule="exact"/>
              <w:rPr>
                <w:sz w:val="18"/>
              </w:rPr>
            </w:pPr>
            <w:r w:rsidRPr="00086AD2">
              <w:rPr>
                <w:sz w:val="18"/>
              </w:rPr>
              <w:t>1999</w:t>
            </w:r>
          </w:p>
        </w:tc>
        <w:tc>
          <w:tcPr>
            <w:tcW w:w="833" w:type="pct"/>
            <w:shd w:val="clear" w:color="auto" w:fill="auto"/>
            <w:vAlign w:val="bottom"/>
          </w:tcPr>
          <w:p w:rsidR="00934189" w:rsidRPr="00086AD2" w:rsidRDefault="00934189" w:rsidP="001267D2">
            <w:pPr>
              <w:suppressAutoHyphens w:val="0"/>
              <w:spacing w:before="40" w:after="40" w:line="220" w:lineRule="exact"/>
              <w:jc w:val="right"/>
              <w:rPr>
                <w:sz w:val="18"/>
              </w:rPr>
            </w:pPr>
            <w:r w:rsidRPr="00086AD2">
              <w:rPr>
                <w:sz w:val="18"/>
              </w:rPr>
              <w:t>7</w:t>
            </w:r>
            <w:r>
              <w:rPr>
                <w:sz w:val="18"/>
              </w:rPr>
              <w:t xml:space="preserve"> </w:t>
            </w:r>
            <w:r w:rsidRPr="00086AD2">
              <w:rPr>
                <w:sz w:val="18"/>
              </w:rPr>
              <w:t>724</w:t>
            </w:r>
          </w:p>
        </w:tc>
        <w:tc>
          <w:tcPr>
            <w:tcW w:w="833" w:type="pct"/>
            <w:shd w:val="clear" w:color="auto" w:fill="auto"/>
            <w:vAlign w:val="bottom"/>
          </w:tcPr>
          <w:p w:rsidR="00934189" w:rsidRPr="00086AD2" w:rsidRDefault="00934189" w:rsidP="001267D2">
            <w:pPr>
              <w:suppressAutoHyphens w:val="0"/>
              <w:spacing w:before="40" w:after="40" w:line="220" w:lineRule="exact"/>
              <w:jc w:val="right"/>
              <w:rPr>
                <w:sz w:val="18"/>
              </w:rPr>
            </w:pPr>
            <w:r w:rsidRPr="00086AD2">
              <w:rPr>
                <w:sz w:val="18"/>
              </w:rPr>
              <w:t xml:space="preserve">2004 </w:t>
            </w:r>
          </w:p>
        </w:tc>
        <w:tc>
          <w:tcPr>
            <w:tcW w:w="833" w:type="pct"/>
            <w:shd w:val="clear" w:color="auto" w:fill="auto"/>
            <w:vAlign w:val="bottom"/>
          </w:tcPr>
          <w:p w:rsidR="00934189" w:rsidRPr="00086AD2" w:rsidRDefault="00934189" w:rsidP="001267D2">
            <w:pPr>
              <w:suppressAutoHyphens w:val="0"/>
              <w:spacing w:before="40" w:after="40" w:line="220" w:lineRule="exact"/>
              <w:jc w:val="right"/>
              <w:rPr>
                <w:sz w:val="18"/>
              </w:rPr>
            </w:pPr>
            <w:r w:rsidRPr="00086AD2">
              <w:rPr>
                <w:sz w:val="18"/>
              </w:rPr>
              <w:t>4</w:t>
            </w:r>
            <w:r>
              <w:rPr>
                <w:sz w:val="18"/>
              </w:rPr>
              <w:t xml:space="preserve"> </w:t>
            </w:r>
            <w:r w:rsidRPr="00086AD2">
              <w:rPr>
                <w:sz w:val="18"/>
              </w:rPr>
              <w:t xml:space="preserve">766 </w:t>
            </w:r>
          </w:p>
        </w:tc>
        <w:tc>
          <w:tcPr>
            <w:tcW w:w="833" w:type="pct"/>
            <w:shd w:val="clear" w:color="auto" w:fill="auto"/>
            <w:vAlign w:val="bottom"/>
          </w:tcPr>
          <w:p w:rsidR="00934189" w:rsidRPr="00086AD2" w:rsidRDefault="00934189" w:rsidP="001267D2">
            <w:pPr>
              <w:suppressAutoHyphens w:val="0"/>
              <w:spacing w:before="40" w:after="40" w:line="220" w:lineRule="exact"/>
              <w:jc w:val="right"/>
              <w:rPr>
                <w:sz w:val="18"/>
              </w:rPr>
            </w:pPr>
            <w:r w:rsidRPr="00086AD2">
              <w:rPr>
                <w:sz w:val="18"/>
              </w:rPr>
              <w:t>2009</w:t>
            </w:r>
          </w:p>
        </w:tc>
        <w:tc>
          <w:tcPr>
            <w:tcW w:w="833" w:type="pct"/>
            <w:shd w:val="clear" w:color="auto" w:fill="auto"/>
            <w:vAlign w:val="bottom"/>
          </w:tcPr>
          <w:p w:rsidR="00934189" w:rsidRPr="00086AD2" w:rsidRDefault="00934189" w:rsidP="001267D2">
            <w:pPr>
              <w:suppressAutoHyphens w:val="0"/>
              <w:spacing w:before="40" w:after="40" w:line="220" w:lineRule="exact"/>
              <w:jc w:val="right"/>
              <w:rPr>
                <w:sz w:val="18"/>
              </w:rPr>
            </w:pPr>
            <w:r w:rsidRPr="00086AD2">
              <w:rPr>
                <w:sz w:val="18"/>
              </w:rPr>
              <w:t>2</w:t>
            </w:r>
            <w:r>
              <w:rPr>
                <w:sz w:val="18"/>
              </w:rPr>
              <w:t xml:space="preserve"> </w:t>
            </w:r>
            <w:r w:rsidRPr="00086AD2">
              <w:rPr>
                <w:sz w:val="18"/>
              </w:rPr>
              <w:t>689</w:t>
            </w:r>
          </w:p>
        </w:tc>
      </w:tr>
      <w:tr w:rsidR="00934189" w:rsidRPr="00086AD2" w:rsidTr="001267D2">
        <w:tc>
          <w:tcPr>
            <w:tcW w:w="834" w:type="pct"/>
            <w:shd w:val="clear" w:color="auto" w:fill="auto"/>
          </w:tcPr>
          <w:p w:rsidR="00934189" w:rsidRPr="00086AD2" w:rsidRDefault="00934189" w:rsidP="001267D2">
            <w:pPr>
              <w:suppressAutoHyphens w:val="0"/>
              <w:spacing w:before="40" w:after="40" w:line="220" w:lineRule="exact"/>
              <w:rPr>
                <w:sz w:val="18"/>
              </w:rPr>
            </w:pPr>
            <w:r w:rsidRPr="00086AD2">
              <w:rPr>
                <w:sz w:val="18"/>
              </w:rPr>
              <w:t xml:space="preserve">2000 </w:t>
            </w:r>
          </w:p>
        </w:tc>
        <w:tc>
          <w:tcPr>
            <w:tcW w:w="833" w:type="pct"/>
            <w:shd w:val="clear" w:color="auto" w:fill="auto"/>
            <w:vAlign w:val="bottom"/>
          </w:tcPr>
          <w:p w:rsidR="00934189" w:rsidRPr="00086AD2" w:rsidRDefault="00934189" w:rsidP="001267D2">
            <w:pPr>
              <w:suppressAutoHyphens w:val="0"/>
              <w:spacing w:before="40" w:after="40" w:line="220" w:lineRule="exact"/>
              <w:jc w:val="right"/>
              <w:rPr>
                <w:sz w:val="18"/>
              </w:rPr>
            </w:pPr>
            <w:r w:rsidRPr="00086AD2">
              <w:rPr>
                <w:sz w:val="18"/>
              </w:rPr>
              <w:t>10</w:t>
            </w:r>
            <w:r>
              <w:rPr>
                <w:sz w:val="18"/>
              </w:rPr>
              <w:t xml:space="preserve"> </w:t>
            </w:r>
            <w:r w:rsidRPr="00086AD2">
              <w:rPr>
                <w:sz w:val="18"/>
              </w:rPr>
              <w:t xml:space="preserve">938 </w:t>
            </w:r>
          </w:p>
        </w:tc>
        <w:tc>
          <w:tcPr>
            <w:tcW w:w="833" w:type="pct"/>
            <w:shd w:val="clear" w:color="auto" w:fill="auto"/>
            <w:vAlign w:val="bottom"/>
          </w:tcPr>
          <w:p w:rsidR="00934189" w:rsidRPr="00086AD2" w:rsidRDefault="00934189" w:rsidP="001267D2">
            <w:pPr>
              <w:suppressAutoHyphens w:val="0"/>
              <w:spacing w:before="40" w:after="40" w:line="220" w:lineRule="exact"/>
              <w:jc w:val="right"/>
              <w:rPr>
                <w:sz w:val="18"/>
              </w:rPr>
            </w:pPr>
            <w:r w:rsidRPr="00086AD2">
              <w:rPr>
                <w:sz w:val="18"/>
              </w:rPr>
              <w:t xml:space="preserve">2005 </w:t>
            </w:r>
          </w:p>
        </w:tc>
        <w:tc>
          <w:tcPr>
            <w:tcW w:w="833" w:type="pct"/>
            <w:shd w:val="clear" w:color="auto" w:fill="auto"/>
            <w:vAlign w:val="bottom"/>
          </w:tcPr>
          <w:p w:rsidR="00934189" w:rsidRPr="00086AD2" w:rsidRDefault="00934189" w:rsidP="001267D2">
            <w:pPr>
              <w:suppressAutoHyphens w:val="0"/>
              <w:spacing w:before="40" w:after="40" w:line="220" w:lineRule="exact"/>
              <w:jc w:val="right"/>
              <w:rPr>
                <w:sz w:val="18"/>
              </w:rPr>
            </w:pPr>
            <w:r w:rsidRPr="00086AD2">
              <w:rPr>
                <w:sz w:val="18"/>
              </w:rPr>
              <w:t>4</w:t>
            </w:r>
            <w:r>
              <w:rPr>
                <w:sz w:val="18"/>
              </w:rPr>
              <w:t xml:space="preserve"> </w:t>
            </w:r>
            <w:r w:rsidRPr="00086AD2">
              <w:rPr>
                <w:sz w:val="18"/>
              </w:rPr>
              <w:t xml:space="preserve">323 </w:t>
            </w:r>
          </w:p>
        </w:tc>
        <w:tc>
          <w:tcPr>
            <w:tcW w:w="833" w:type="pct"/>
            <w:shd w:val="clear" w:color="auto" w:fill="auto"/>
            <w:vAlign w:val="bottom"/>
          </w:tcPr>
          <w:p w:rsidR="00934189" w:rsidRPr="00086AD2" w:rsidRDefault="00934189" w:rsidP="001267D2">
            <w:pPr>
              <w:suppressAutoHyphens w:val="0"/>
              <w:spacing w:before="40" w:after="40" w:line="220" w:lineRule="exact"/>
              <w:jc w:val="right"/>
              <w:rPr>
                <w:sz w:val="18"/>
              </w:rPr>
            </w:pPr>
            <w:r w:rsidRPr="00086AD2">
              <w:rPr>
                <w:sz w:val="18"/>
              </w:rPr>
              <w:t>2010</w:t>
            </w:r>
          </w:p>
        </w:tc>
        <w:tc>
          <w:tcPr>
            <w:tcW w:w="833" w:type="pct"/>
            <w:shd w:val="clear" w:color="auto" w:fill="auto"/>
            <w:vAlign w:val="bottom"/>
          </w:tcPr>
          <w:p w:rsidR="00934189" w:rsidRPr="00086AD2" w:rsidRDefault="00934189" w:rsidP="001267D2">
            <w:pPr>
              <w:suppressAutoHyphens w:val="0"/>
              <w:spacing w:before="40" w:after="40" w:line="220" w:lineRule="exact"/>
              <w:jc w:val="right"/>
              <w:rPr>
                <w:sz w:val="18"/>
              </w:rPr>
            </w:pPr>
            <w:r w:rsidRPr="00086AD2">
              <w:rPr>
                <w:sz w:val="18"/>
              </w:rPr>
              <w:t>1</w:t>
            </w:r>
            <w:r>
              <w:rPr>
                <w:sz w:val="18"/>
              </w:rPr>
              <w:t xml:space="preserve"> </w:t>
            </w:r>
            <w:r w:rsidRPr="00086AD2">
              <w:rPr>
                <w:sz w:val="18"/>
              </w:rPr>
              <w:t>939</w:t>
            </w:r>
          </w:p>
        </w:tc>
      </w:tr>
      <w:tr w:rsidR="00934189" w:rsidRPr="00086AD2" w:rsidTr="001267D2">
        <w:tc>
          <w:tcPr>
            <w:tcW w:w="834" w:type="pct"/>
            <w:shd w:val="clear" w:color="auto" w:fill="auto"/>
          </w:tcPr>
          <w:p w:rsidR="00934189" w:rsidRPr="00086AD2" w:rsidRDefault="00934189" w:rsidP="001267D2">
            <w:pPr>
              <w:suppressAutoHyphens w:val="0"/>
              <w:spacing w:before="40" w:after="40" w:line="220" w:lineRule="exact"/>
              <w:rPr>
                <w:sz w:val="18"/>
              </w:rPr>
            </w:pPr>
            <w:r w:rsidRPr="00086AD2">
              <w:rPr>
                <w:sz w:val="18"/>
              </w:rPr>
              <w:t xml:space="preserve">2001 </w:t>
            </w:r>
          </w:p>
        </w:tc>
        <w:tc>
          <w:tcPr>
            <w:tcW w:w="833" w:type="pct"/>
            <w:shd w:val="clear" w:color="auto" w:fill="auto"/>
            <w:vAlign w:val="bottom"/>
          </w:tcPr>
          <w:p w:rsidR="00934189" w:rsidRPr="00086AD2" w:rsidRDefault="00934189" w:rsidP="001267D2">
            <w:pPr>
              <w:suppressAutoHyphens w:val="0"/>
              <w:spacing w:before="40" w:after="40" w:line="220" w:lineRule="exact"/>
              <w:jc w:val="right"/>
              <w:rPr>
                <w:sz w:val="18"/>
              </w:rPr>
            </w:pPr>
            <w:r w:rsidRPr="00086AD2">
              <w:rPr>
                <w:sz w:val="18"/>
              </w:rPr>
              <w:t>10</w:t>
            </w:r>
            <w:r>
              <w:rPr>
                <w:sz w:val="18"/>
              </w:rPr>
              <w:t xml:space="preserve"> </w:t>
            </w:r>
            <w:r w:rsidRPr="00086AD2">
              <w:rPr>
                <w:sz w:val="18"/>
              </w:rPr>
              <w:t xml:space="preserve">325 </w:t>
            </w:r>
          </w:p>
        </w:tc>
        <w:tc>
          <w:tcPr>
            <w:tcW w:w="833" w:type="pct"/>
            <w:shd w:val="clear" w:color="auto" w:fill="auto"/>
            <w:vAlign w:val="bottom"/>
          </w:tcPr>
          <w:p w:rsidR="00934189" w:rsidRPr="00086AD2" w:rsidRDefault="00934189" w:rsidP="001267D2">
            <w:pPr>
              <w:suppressAutoHyphens w:val="0"/>
              <w:spacing w:before="40" w:after="40" w:line="220" w:lineRule="exact"/>
              <w:jc w:val="right"/>
              <w:rPr>
                <w:sz w:val="18"/>
              </w:rPr>
            </w:pPr>
            <w:r w:rsidRPr="00086AD2">
              <w:rPr>
                <w:sz w:val="18"/>
              </w:rPr>
              <w:t xml:space="preserve">2006 </w:t>
            </w:r>
          </w:p>
        </w:tc>
        <w:tc>
          <w:tcPr>
            <w:tcW w:w="833" w:type="pct"/>
            <w:shd w:val="clear" w:color="auto" w:fill="auto"/>
            <w:vAlign w:val="bottom"/>
          </w:tcPr>
          <w:p w:rsidR="00934189" w:rsidRPr="00086AD2" w:rsidRDefault="00934189" w:rsidP="001267D2">
            <w:pPr>
              <w:suppressAutoHyphens w:val="0"/>
              <w:spacing w:before="40" w:after="40" w:line="220" w:lineRule="exact"/>
              <w:jc w:val="right"/>
              <w:rPr>
                <w:sz w:val="18"/>
              </w:rPr>
            </w:pPr>
            <w:r w:rsidRPr="00086AD2">
              <w:rPr>
                <w:sz w:val="18"/>
              </w:rPr>
              <w:t>4</w:t>
            </w:r>
            <w:r>
              <w:rPr>
                <w:sz w:val="18"/>
              </w:rPr>
              <w:t xml:space="preserve"> </w:t>
            </w:r>
            <w:r w:rsidRPr="00086AD2">
              <w:rPr>
                <w:sz w:val="18"/>
              </w:rPr>
              <w:t xml:space="preserve">314 </w:t>
            </w:r>
          </w:p>
        </w:tc>
        <w:tc>
          <w:tcPr>
            <w:tcW w:w="833" w:type="pct"/>
            <w:shd w:val="clear" w:color="auto" w:fill="auto"/>
            <w:vAlign w:val="bottom"/>
          </w:tcPr>
          <w:p w:rsidR="00934189" w:rsidRPr="00086AD2" w:rsidRDefault="00934189" w:rsidP="001267D2">
            <w:pPr>
              <w:suppressAutoHyphens w:val="0"/>
              <w:spacing w:before="40" w:after="40" w:line="220" w:lineRule="exact"/>
              <w:jc w:val="right"/>
              <w:rPr>
                <w:sz w:val="18"/>
              </w:rPr>
            </w:pPr>
            <w:r w:rsidRPr="00086AD2">
              <w:rPr>
                <w:sz w:val="18"/>
              </w:rPr>
              <w:t>2011</w:t>
            </w:r>
          </w:p>
        </w:tc>
        <w:tc>
          <w:tcPr>
            <w:tcW w:w="833" w:type="pct"/>
            <w:shd w:val="clear" w:color="auto" w:fill="auto"/>
            <w:vAlign w:val="bottom"/>
          </w:tcPr>
          <w:p w:rsidR="00934189" w:rsidRPr="00086AD2" w:rsidRDefault="00934189" w:rsidP="001267D2">
            <w:pPr>
              <w:suppressAutoHyphens w:val="0"/>
              <w:spacing w:before="40" w:after="40" w:line="220" w:lineRule="exact"/>
              <w:jc w:val="right"/>
              <w:rPr>
                <w:sz w:val="18"/>
              </w:rPr>
            </w:pPr>
            <w:r w:rsidRPr="00086AD2">
              <w:rPr>
                <w:sz w:val="18"/>
              </w:rPr>
              <w:t>1</w:t>
            </w:r>
            <w:r>
              <w:rPr>
                <w:sz w:val="18"/>
              </w:rPr>
              <w:t xml:space="preserve"> </w:t>
            </w:r>
            <w:r w:rsidRPr="00086AD2">
              <w:rPr>
                <w:sz w:val="18"/>
              </w:rPr>
              <w:t>290</w:t>
            </w:r>
          </w:p>
        </w:tc>
      </w:tr>
      <w:tr w:rsidR="00934189" w:rsidRPr="00086AD2" w:rsidTr="001267D2">
        <w:tc>
          <w:tcPr>
            <w:tcW w:w="834" w:type="pct"/>
            <w:tcBorders>
              <w:bottom w:val="single" w:sz="12" w:space="0" w:color="auto"/>
            </w:tcBorders>
            <w:shd w:val="clear" w:color="auto" w:fill="auto"/>
          </w:tcPr>
          <w:p w:rsidR="00934189" w:rsidRPr="00086AD2" w:rsidRDefault="00934189" w:rsidP="001267D2">
            <w:pPr>
              <w:suppressAutoHyphens w:val="0"/>
              <w:spacing w:before="40" w:after="40" w:line="220" w:lineRule="exact"/>
              <w:rPr>
                <w:sz w:val="18"/>
              </w:rPr>
            </w:pPr>
            <w:r w:rsidRPr="00086AD2">
              <w:rPr>
                <w:sz w:val="18"/>
              </w:rPr>
              <w:t xml:space="preserve">2002 </w:t>
            </w:r>
          </w:p>
        </w:tc>
        <w:tc>
          <w:tcPr>
            <w:tcW w:w="833" w:type="pct"/>
            <w:tcBorders>
              <w:bottom w:val="single" w:sz="12" w:space="0" w:color="auto"/>
            </w:tcBorders>
            <w:shd w:val="clear" w:color="auto" w:fill="auto"/>
            <w:vAlign w:val="bottom"/>
          </w:tcPr>
          <w:p w:rsidR="00934189" w:rsidRPr="00086AD2" w:rsidRDefault="00934189" w:rsidP="001267D2">
            <w:pPr>
              <w:suppressAutoHyphens w:val="0"/>
              <w:spacing w:before="40" w:after="40" w:line="220" w:lineRule="exact"/>
              <w:jc w:val="right"/>
              <w:rPr>
                <w:sz w:val="18"/>
              </w:rPr>
            </w:pPr>
            <w:r w:rsidRPr="00086AD2">
              <w:rPr>
                <w:sz w:val="18"/>
              </w:rPr>
              <w:t>11</w:t>
            </w:r>
            <w:r>
              <w:rPr>
                <w:sz w:val="18"/>
              </w:rPr>
              <w:t xml:space="preserve"> </w:t>
            </w:r>
            <w:r w:rsidRPr="00086AD2">
              <w:rPr>
                <w:sz w:val="18"/>
              </w:rPr>
              <w:t xml:space="preserve">634 </w:t>
            </w:r>
          </w:p>
        </w:tc>
        <w:tc>
          <w:tcPr>
            <w:tcW w:w="833" w:type="pct"/>
            <w:tcBorders>
              <w:bottom w:val="single" w:sz="12" w:space="0" w:color="auto"/>
            </w:tcBorders>
            <w:shd w:val="clear" w:color="auto" w:fill="auto"/>
            <w:vAlign w:val="bottom"/>
          </w:tcPr>
          <w:p w:rsidR="00934189" w:rsidRPr="00086AD2" w:rsidRDefault="00934189" w:rsidP="001267D2">
            <w:pPr>
              <w:suppressAutoHyphens w:val="0"/>
              <w:spacing w:before="40" w:after="40" w:line="220" w:lineRule="exact"/>
              <w:jc w:val="right"/>
              <w:rPr>
                <w:sz w:val="18"/>
              </w:rPr>
            </w:pPr>
            <w:r w:rsidRPr="00086AD2">
              <w:rPr>
                <w:sz w:val="18"/>
              </w:rPr>
              <w:t xml:space="preserve">2007 </w:t>
            </w:r>
          </w:p>
        </w:tc>
        <w:tc>
          <w:tcPr>
            <w:tcW w:w="833" w:type="pct"/>
            <w:tcBorders>
              <w:bottom w:val="single" w:sz="12" w:space="0" w:color="auto"/>
            </w:tcBorders>
            <w:shd w:val="clear" w:color="auto" w:fill="auto"/>
            <w:vAlign w:val="bottom"/>
          </w:tcPr>
          <w:p w:rsidR="00934189" w:rsidRPr="00086AD2" w:rsidRDefault="00934189" w:rsidP="001267D2">
            <w:pPr>
              <w:suppressAutoHyphens w:val="0"/>
              <w:spacing w:before="40" w:after="40" w:line="220" w:lineRule="exact"/>
              <w:jc w:val="right"/>
              <w:rPr>
                <w:sz w:val="18"/>
              </w:rPr>
            </w:pPr>
            <w:r w:rsidRPr="00086AD2">
              <w:rPr>
                <w:sz w:val="18"/>
              </w:rPr>
              <w:t>3</w:t>
            </w:r>
            <w:r>
              <w:rPr>
                <w:sz w:val="18"/>
              </w:rPr>
              <w:t xml:space="preserve"> </w:t>
            </w:r>
            <w:r w:rsidRPr="00086AD2">
              <w:rPr>
                <w:sz w:val="18"/>
              </w:rPr>
              <w:t>985</w:t>
            </w:r>
          </w:p>
        </w:tc>
        <w:tc>
          <w:tcPr>
            <w:tcW w:w="833" w:type="pct"/>
            <w:tcBorders>
              <w:bottom w:val="single" w:sz="12" w:space="0" w:color="auto"/>
            </w:tcBorders>
            <w:shd w:val="clear" w:color="auto" w:fill="auto"/>
            <w:vAlign w:val="bottom"/>
          </w:tcPr>
          <w:p w:rsidR="00934189" w:rsidRPr="00086AD2" w:rsidRDefault="00934189" w:rsidP="001267D2">
            <w:pPr>
              <w:suppressAutoHyphens w:val="0"/>
              <w:spacing w:before="40" w:after="40" w:line="220" w:lineRule="exact"/>
              <w:jc w:val="right"/>
              <w:rPr>
                <w:sz w:val="18"/>
              </w:rPr>
            </w:pPr>
            <w:r w:rsidRPr="00086AD2">
              <w:rPr>
                <w:sz w:val="18"/>
              </w:rPr>
              <w:t>2012</w:t>
            </w:r>
          </w:p>
        </w:tc>
        <w:tc>
          <w:tcPr>
            <w:tcW w:w="833" w:type="pct"/>
            <w:tcBorders>
              <w:bottom w:val="single" w:sz="12" w:space="0" w:color="auto"/>
            </w:tcBorders>
            <w:shd w:val="clear" w:color="auto" w:fill="auto"/>
            <w:vAlign w:val="bottom"/>
          </w:tcPr>
          <w:p w:rsidR="00934189" w:rsidRPr="00086AD2" w:rsidRDefault="00934189" w:rsidP="001267D2">
            <w:pPr>
              <w:suppressAutoHyphens w:val="0"/>
              <w:spacing w:before="40" w:after="40" w:line="220" w:lineRule="exact"/>
              <w:jc w:val="right"/>
              <w:rPr>
                <w:sz w:val="18"/>
              </w:rPr>
            </w:pPr>
            <w:r w:rsidRPr="00086AD2">
              <w:rPr>
                <w:sz w:val="18"/>
              </w:rPr>
              <w:t>956</w:t>
            </w:r>
          </w:p>
        </w:tc>
      </w:tr>
    </w:tbl>
    <w:p w:rsidR="00934189" w:rsidRPr="00470263" w:rsidRDefault="00934189" w:rsidP="00934189">
      <w:pPr>
        <w:pStyle w:val="ParNoG"/>
        <w:numPr>
          <w:ilvl w:val="0"/>
          <w:numId w:val="3"/>
        </w:numPr>
        <w:tabs>
          <w:tab w:val="clear" w:pos="1701"/>
          <w:tab w:val="num" w:pos="1767"/>
        </w:tabs>
        <w:spacing w:before="240"/>
        <w:ind w:left="1202"/>
      </w:pPr>
      <w:r w:rsidRPr="00470263">
        <w:t xml:space="preserve">À la fin de décembre 2012, 219 demandes d’asile </w:t>
      </w:r>
      <w:r>
        <w:t xml:space="preserve">étaient en instance </w:t>
      </w:r>
      <w:r w:rsidRPr="00470263">
        <w:t xml:space="preserve">au Commissariat aux demandes de statut de réfugié et 602 </w:t>
      </w:r>
      <w:r>
        <w:t xml:space="preserve">demandes </w:t>
      </w:r>
      <w:r w:rsidRPr="00470263">
        <w:t>étaient examinées en appel par le Tribunal d’appel en matière de statut de réfugié.</w:t>
      </w:r>
    </w:p>
    <w:p w:rsidR="00934189" w:rsidRPr="00470263" w:rsidRDefault="00934189" w:rsidP="00934189">
      <w:pPr>
        <w:pStyle w:val="ParNoG"/>
        <w:numPr>
          <w:ilvl w:val="0"/>
          <w:numId w:val="3"/>
        </w:numPr>
        <w:tabs>
          <w:tab w:val="clear" w:pos="1701"/>
          <w:tab w:val="num" w:pos="1767"/>
        </w:tabs>
        <w:ind w:left="1200"/>
      </w:pPr>
      <w:r w:rsidRPr="00470263">
        <w:t>En 2012, le Ministre a pris 1</w:t>
      </w:r>
      <w:r>
        <w:t> </w:t>
      </w:r>
      <w:r w:rsidRPr="00470263">
        <w:t xml:space="preserve">023 décisions relatives au statut de réfugié. La durée </w:t>
      </w:r>
      <w:r>
        <w:t xml:space="preserve">médiane </w:t>
      </w:r>
      <w:r w:rsidRPr="00470263">
        <w:t xml:space="preserve">de traitement des dossiers, </w:t>
      </w:r>
      <w:r>
        <w:t xml:space="preserve">depuis le dépôt </w:t>
      </w:r>
      <w:r w:rsidRPr="00470263">
        <w:t xml:space="preserve">de la demande d’asile initiale auprès du Commissariat aux demandes de statut de réfugié jusqu’à la décision finale </w:t>
      </w:r>
      <w:r>
        <w:t xml:space="preserve">du </w:t>
      </w:r>
      <w:r w:rsidRPr="00470263">
        <w:t>Ministre, en passant par un éventuel appel auprès du Tribunal d’appel en matière de statut de</w:t>
      </w:r>
      <w:r>
        <w:t xml:space="preserve"> réfugiés, était de 8,3 </w:t>
      </w:r>
      <w:r w:rsidRPr="00470263">
        <w:t xml:space="preserve">mois en 2012. La durée du traitement est déterminée par </w:t>
      </w:r>
      <w:r>
        <w:t xml:space="preserve">plusieurs </w:t>
      </w:r>
      <w:r w:rsidRPr="00470263">
        <w:t>facteurs tels que la complexité croissante des dossiers et les éventuelles procédures de recours judiciaire.</w:t>
      </w:r>
    </w:p>
    <w:p w:rsidR="00934189" w:rsidRPr="00470263" w:rsidRDefault="00934189" w:rsidP="00934189">
      <w:pPr>
        <w:pStyle w:val="ParNoG"/>
        <w:keepLines/>
        <w:numPr>
          <w:ilvl w:val="0"/>
          <w:numId w:val="3"/>
        </w:numPr>
        <w:tabs>
          <w:tab w:val="clear" w:pos="1701"/>
          <w:tab w:val="num" w:pos="1767"/>
        </w:tabs>
        <w:ind w:left="1200"/>
      </w:pPr>
      <w:r w:rsidRPr="00470263">
        <w:t xml:space="preserve">Les personnes qui se voient refuser l’asile </w:t>
      </w:r>
      <w:r>
        <w:t xml:space="preserve">entament </w:t>
      </w:r>
      <w:r w:rsidRPr="00470263">
        <w:t xml:space="preserve">ce que l’on appelle communément le processus </w:t>
      </w:r>
      <w:r>
        <w:t xml:space="preserve">«de demande </w:t>
      </w:r>
      <w:r w:rsidRPr="00470263">
        <w:t xml:space="preserve">d’autorisation de </w:t>
      </w:r>
      <w:r>
        <w:t>rester dans le pays»</w:t>
      </w:r>
      <w:r w:rsidRPr="00470263">
        <w:t xml:space="preserve"> en </w:t>
      </w:r>
      <w:r>
        <w:t xml:space="preserve">application </w:t>
      </w:r>
      <w:r w:rsidRPr="00470263">
        <w:t>de l’article 3 de la loi sur l’immigration de 1999. Ce processus est distinct de la procédure de demande d’asile ou de détermination du statut de réfugié.</w:t>
      </w:r>
    </w:p>
    <w:p w:rsidR="00934189" w:rsidRDefault="00934189" w:rsidP="00934189">
      <w:pPr>
        <w:pStyle w:val="ParNoG"/>
        <w:numPr>
          <w:ilvl w:val="0"/>
          <w:numId w:val="3"/>
        </w:numPr>
        <w:tabs>
          <w:tab w:val="clear" w:pos="1701"/>
          <w:tab w:val="num" w:pos="1767"/>
        </w:tabs>
        <w:ind w:left="1200"/>
      </w:pPr>
      <w:r w:rsidRPr="00470263">
        <w:t xml:space="preserve">Le processus </w:t>
      </w:r>
      <w:r>
        <w:t xml:space="preserve">de demande </w:t>
      </w:r>
      <w:r w:rsidRPr="00470263">
        <w:t xml:space="preserve">d’autorisation de </w:t>
      </w:r>
      <w:r>
        <w:t xml:space="preserve">rester dans le pays englobe </w:t>
      </w:r>
      <w:r w:rsidRPr="00470263">
        <w:t xml:space="preserve">l’examen des demandes de protection subsidiaire et des autres motifs pouvant être présentés par un demandeur d’asile débouté en vue de </w:t>
      </w:r>
      <w:r>
        <w:t xml:space="preserve">rester </w:t>
      </w:r>
      <w:r w:rsidRPr="00470263">
        <w:t xml:space="preserve">dans le pays. Le traitement de tels cas est complexe et extrêmement coûteux et doit être effectué dans le strict respect des dispositions </w:t>
      </w:r>
      <w:r>
        <w:t>de la Constitution,</w:t>
      </w:r>
      <w:r w:rsidRPr="00470263">
        <w:t xml:space="preserve"> ainsi que des instruments internationaux </w:t>
      </w:r>
      <w:r>
        <w:t>applicables</w:t>
      </w:r>
      <w:r w:rsidRPr="00470263">
        <w:t>, notamment la Convention européenne des droits de l’homme.</w:t>
      </w:r>
    </w:p>
    <w:p w:rsidR="00934189" w:rsidRPr="00086AD2" w:rsidRDefault="00934189" w:rsidP="00934189">
      <w:pPr>
        <w:pStyle w:val="ParNoG"/>
        <w:numPr>
          <w:ilvl w:val="0"/>
          <w:numId w:val="3"/>
        </w:numPr>
        <w:tabs>
          <w:tab w:val="clear" w:pos="1701"/>
          <w:tab w:val="num" w:pos="1767"/>
        </w:tabs>
        <w:ind w:left="1200"/>
      </w:pPr>
      <w:r w:rsidRPr="00470263">
        <w:t>Le Service irlandais de naturalisation et d’immigration continue à rechercher des moyens d’améliorer le traitement des demandes et, conformément à l’engagement pris par le Gouvernement dans son programme</w:t>
      </w:r>
      <w:r>
        <w:t xml:space="preserve"> tendant</w:t>
      </w:r>
      <w:r w:rsidRPr="00470263">
        <w:t xml:space="preserve"> à </w:t>
      </w:r>
      <w:r>
        <w:t>«</w:t>
      </w:r>
      <w:r w:rsidRPr="00470263">
        <w:t xml:space="preserve">… adopter des réformes globales de ses systèmes relatifs à l’immigration, au séjour et </w:t>
      </w:r>
      <w:r>
        <w:t>à l</w:t>
      </w:r>
      <w:r w:rsidRPr="00470263">
        <w:t xml:space="preserve">’asile, qui incluront </w:t>
      </w:r>
      <w:r>
        <w:t xml:space="preserve">la mise en place </w:t>
      </w:r>
      <w:r w:rsidRPr="00470263">
        <w:t xml:space="preserve">de procédures de recours </w:t>
      </w:r>
      <w:r>
        <w:t xml:space="preserve">régies par la loi </w:t>
      </w:r>
      <w:r w:rsidRPr="00470263">
        <w:t>et fixeront des droits et des obligations de manière transparente</w:t>
      </w:r>
      <w:r>
        <w:t>»</w:t>
      </w:r>
      <w:r w:rsidRPr="00470263">
        <w:t>. Le projet de loi relatif à l’immigration, au séjour et à la protection que le Ministre a l’intention de re</w:t>
      </w:r>
      <w:r>
        <w:t>lancer</w:t>
      </w:r>
      <w:r w:rsidRPr="00470263">
        <w:t xml:space="preserve"> devrait grandement simplifier et rationaliser les dispositifs en vigueur en matière d’asile et de protection subsidiaire par l’adoption d’une procédure unique </w:t>
      </w:r>
      <w:r>
        <w:t xml:space="preserve">qui permettra aux </w:t>
      </w:r>
      <w:r w:rsidRPr="00470263">
        <w:t xml:space="preserve">demandeurs </w:t>
      </w:r>
      <w:r>
        <w:t xml:space="preserve">d’être fixés selon des modalités plus simples </w:t>
      </w:r>
      <w:r w:rsidRPr="00470263">
        <w:t>et dans des délais plus raisonnables.</w:t>
      </w:r>
    </w:p>
    <w:p w:rsidR="00934189" w:rsidRPr="00470263" w:rsidRDefault="00934189" w:rsidP="00934189">
      <w:pPr>
        <w:pStyle w:val="ParNoG"/>
        <w:numPr>
          <w:ilvl w:val="0"/>
          <w:numId w:val="3"/>
        </w:numPr>
        <w:tabs>
          <w:tab w:val="clear" w:pos="1701"/>
          <w:tab w:val="num" w:pos="1767"/>
        </w:tabs>
        <w:ind w:left="1200"/>
      </w:pPr>
      <w:r w:rsidRPr="00470263">
        <w:t>En attendant l’adoption et l’entrée en vig</w:t>
      </w:r>
      <w:r>
        <w:t>ueur de la nouvelle législation</w:t>
      </w:r>
      <w:r w:rsidRPr="00470263">
        <w:t xml:space="preserve"> et en vue d’améliorer le traitement des demandes dans le domaine de la protection internationale, il est </w:t>
      </w:r>
      <w:r>
        <w:t>proposé de mettre en place un nouveau dispositif</w:t>
      </w:r>
      <w:r w:rsidRPr="00470263">
        <w:t xml:space="preserve"> </w:t>
      </w:r>
      <w:r>
        <w:t xml:space="preserve">pour le </w:t>
      </w:r>
      <w:r w:rsidRPr="00470263">
        <w:t>traitement des demandes de protection subsidiaire</w:t>
      </w:r>
      <w:r>
        <w:t>, compte tenu</w:t>
      </w:r>
      <w:r w:rsidRPr="00470263">
        <w:t xml:space="preserve"> des récents arrêts des juridictions supérieures. En concertation avec le Bureau </w:t>
      </w:r>
      <w:r>
        <w:t xml:space="preserve">de l’Attorney </w:t>
      </w:r>
      <w:r w:rsidRPr="00470263">
        <w:t xml:space="preserve">général, le Ministère de la justice et de l’égalité </w:t>
      </w:r>
      <w:r>
        <w:t xml:space="preserve">s’emploie à élaborer </w:t>
      </w:r>
      <w:r w:rsidRPr="00470263">
        <w:t xml:space="preserve">un nouveau cadre législatif et administratif pour le traitement des demandes de protection subsidiaire </w:t>
      </w:r>
      <w:r>
        <w:t xml:space="preserve">en instance </w:t>
      </w:r>
      <w:r w:rsidRPr="00470263">
        <w:t xml:space="preserve">et </w:t>
      </w:r>
      <w:r>
        <w:t>futures</w:t>
      </w:r>
      <w:r w:rsidRPr="00470263">
        <w:t>.</w:t>
      </w:r>
    </w:p>
    <w:p w:rsidR="00934189" w:rsidRPr="00470263" w:rsidRDefault="00934189" w:rsidP="00934189">
      <w:pPr>
        <w:pStyle w:val="ParNoG"/>
        <w:numPr>
          <w:ilvl w:val="0"/>
          <w:numId w:val="3"/>
        </w:numPr>
        <w:tabs>
          <w:tab w:val="clear" w:pos="1701"/>
          <w:tab w:val="num" w:pos="1767"/>
        </w:tabs>
        <w:ind w:left="1200"/>
        <w:rPr>
          <w:lang w:eastAsia="en-GB"/>
        </w:rPr>
      </w:pPr>
      <w:r w:rsidRPr="00470263">
        <w:rPr>
          <w:lang w:eastAsia="en-GB"/>
        </w:rPr>
        <w:t xml:space="preserve">En outre, afin de rationaliser la gestion et le traitement par les tribunaux des demandes de recours judiciaire </w:t>
      </w:r>
      <w:r>
        <w:rPr>
          <w:lang w:eastAsia="en-GB"/>
        </w:rPr>
        <w:t xml:space="preserve">en matière </w:t>
      </w:r>
      <w:r w:rsidRPr="00470263">
        <w:rPr>
          <w:lang w:eastAsia="en-GB"/>
        </w:rPr>
        <w:t>d’asile et d</w:t>
      </w:r>
      <w:r>
        <w:rPr>
          <w:lang w:eastAsia="en-GB"/>
        </w:rPr>
        <w:t>’</w:t>
      </w:r>
      <w:r w:rsidRPr="00470263">
        <w:rPr>
          <w:lang w:eastAsia="en-GB"/>
        </w:rPr>
        <w:t xml:space="preserve">immigration, il est </w:t>
      </w:r>
      <w:r>
        <w:rPr>
          <w:lang w:eastAsia="en-GB"/>
        </w:rPr>
        <w:t xml:space="preserve">suggéré </w:t>
      </w:r>
      <w:r w:rsidRPr="00470263">
        <w:rPr>
          <w:lang w:eastAsia="en-GB"/>
        </w:rPr>
        <w:t xml:space="preserve">de formuler des propositions </w:t>
      </w:r>
      <w:r>
        <w:rPr>
          <w:lang w:eastAsia="en-GB"/>
        </w:rPr>
        <w:t xml:space="preserve">pour modifier </w:t>
      </w:r>
      <w:r w:rsidRPr="00470263">
        <w:rPr>
          <w:lang w:eastAsia="en-GB"/>
        </w:rPr>
        <w:t xml:space="preserve">les dispositions réglementaires en matière de recours judiciaire prévues dans le cadre de la loi de 2000 </w:t>
      </w:r>
      <w:r>
        <w:rPr>
          <w:lang w:eastAsia="en-GB"/>
        </w:rPr>
        <w:t>sur le trafic d’</w:t>
      </w:r>
      <w:r w:rsidRPr="00470263">
        <w:rPr>
          <w:lang w:eastAsia="en-GB"/>
        </w:rPr>
        <w:t>immigrants.</w:t>
      </w:r>
    </w:p>
    <w:p w:rsidR="00934189" w:rsidRPr="00470263" w:rsidRDefault="00934189" w:rsidP="00934189">
      <w:pPr>
        <w:pStyle w:val="ParNoG"/>
        <w:numPr>
          <w:ilvl w:val="0"/>
          <w:numId w:val="3"/>
        </w:numPr>
        <w:tabs>
          <w:tab w:val="clear" w:pos="1701"/>
          <w:tab w:val="num" w:pos="1767"/>
        </w:tabs>
        <w:ind w:left="1200"/>
      </w:pPr>
      <w:r>
        <w:t>On trouvera dans le tableau ci-après la liste des d</w:t>
      </w:r>
      <w:r w:rsidRPr="00470263">
        <w:t>écisions d’octroi ou de refus du statut de réfugié en première instance (Commissariat aux demandes de statut de réfugié) et en appel (Tribunal d’appel en matière de statut d</w:t>
      </w:r>
      <w:r>
        <w:t>e réfugié) pour la période 2006</w:t>
      </w:r>
      <w:r>
        <w:noBreakHyphen/>
      </w:r>
      <w:r w:rsidRPr="00470263">
        <w:t>2012:</w:t>
      </w:r>
    </w:p>
    <w:tbl>
      <w:tblPr>
        <w:tblW w:w="7370" w:type="dxa"/>
        <w:tblInd w:w="1134" w:type="dxa"/>
        <w:tblLayout w:type="fixed"/>
        <w:tblCellMar>
          <w:left w:w="0" w:type="dxa"/>
          <w:right w:w="0" w:type="dxa"/>
        </w:tblCellMar>
        <w:tblLook w:val="0000"/>
      </w:tblPr>
      <w:tblGrid>
        <w:gridCol w:w="1087"/>
        <w:gridCol w:w="1570"/>
        <w:gridCol w:w="1571"/>
        <w:gridCol w:w="1571"/>
        <w:gridCol w:w="1571"/>
      </w:tblGrid>
      <w:tr w:rsidR="00934189" w:rsidRPr="007A5F68" w:rsidTr="001267D2">
        <w:trPr>
          <w:tblHeader/>
        </w:trPr>
        <w:tc>
          <w:tcPr>
            <w:tcW w:w="1087" w:type="dxa"/>
            <w:tcBorders>
              <w:top w:val="single" w:sz="4" w:space="0" w:color="auto"/>
              <w:bottom w:val="single" w:sz="12" w:space="0" w:color="auto"/>
            </w:tcBorders>
            <w:shd w:val="clear" w:color="auto" w:fill="auto"/>
            <w:vAlign w:val="bottom"/>
          </w:tcPr>
          <w:p w:rsidR="00934189" w:rsidRPr="007A5F68" w:rsidRDefault="00934189" w:rsidP="001267D2">
            <w:pPr>
              <w:suppressAutoHyphens w:val="0"/>
              <w:spacing w:before="80" w:after="80" w:line="200" w:lineRule="exact"/>
              <w:rPr>
                <w:i/>
                <w:sz w:val="16"/>
              </w:rPr>
            </w:pPr>
            <w:r w:rsidRPr="007A5F68">
              <w:rPr>
                <w:i/>
                <w:sz w:val="16"/>
              </w:rPr>
              <w:t>Année</w:t>
            </w:r>
          </w:p>
        </w:tc>
        <w:tc>
          <w:tcPr>
            <w:tcW w:w="1570" w:type="dxa"/>
            <w:tcBorders>
              <w:top w:val="single" w:sz="4" w:space="0" w:color="auto"/>
              <w:bottom w:val="single" w:sz="12" w:space="0" w:color="auto"/>
            </w:tcBorders>
            <w:shd w:val="clear" w:color="auto" w:fill="auto"/>
            <w:vAlign w:val="bottom"/>
          </w:tcPr>
          <w:p w:rsidR="00934189" w:rsidRPr="007A5F68" w:rsidRDefault="00934189" w:rsidP="001267D2">
            <w:pPr>
              <w:suppressAutoHyphens w:val="0"/>
              <w:spacing w:before="80" w:after="80" w:line="200" w:lineRule="exact"/>
              <w:jc w:val="right"/>
              <w:rPr>
                <w:i/>
                <w:sz w:val="16"/>
              </w:rPr>
            </w:pPr>
            <w:r w:rsidRPr="007A5F68">
              <w:rPr>
                <w:i/>
                <w:sz w:val="16"/>
              </w:rPr>
              <w:t xml:space="preserve">Décisions d’octroi </w:t>
            </w:r>
            <w:r>
              <w:rPr>
                <w:i/>
                <w:sz w:val="16"/>
              </w:rPr>
              <w:br/>
            </w:r>
            <w:r w:rsidRPr="007A5F68">
              <w:rPr>
                <w:i/>
                <w:sz w:val="16"/>
              </w:rPr>
              <w:t>du statut de réfugié</w:t>
            </w:r>
          </w:p>
        </w:tc>
        <w:tc>
          <w:tcPr>
            <w:tcW w:w="1571" w:type="dxa"/>
            <w:tcBorders>
              <w:top w:val="single" w:sz="4" w:space="0" w:color="auto"/>
              <w:bottom w:val="single" w:sz="12" w:space="0" w:color="auto"/>
            </w:tcBorders>
            <w:shd w:val="clear" w:color="auto" w:fill="auto"/>
            <w:vAlign w:val="bottom"/>
          </w:tcPr>
          <w:p w:rsidR="00934189" w:rsidRPr="007A5F68" w:rsidRDefault="00934189" w:rsidP="001267D2">
            <w:pPr>
              <w:suppressAutoHyphens w:val="0"/>
              <w:spacing w:before="80" w:after="80" w:line="200" w:lineRule="exact"/>
              <w:jc w:val="right"/>
              <w:rPr>
                <w:i/>
                <w:sz w:val="16"/>
              </w:rPr>
            </w:pPr>
            <w:r w:rsidRPr="007A5F68">
              <w:rPr>
                <w:i/>
                <w:sz w:val="16"/>
              </w:rPr>
              <w:t xml:space="preserve">Décisions de refus </w:t>
            </w:r>
            <w:r>
              <w:rPr>
                <w:i/>
                <w:sz w:val="16"/>
              </w:rPr>
              <w:br/>
            </w:r>
            <w:r w:rsidRPr="007A5F68">
              <w:rPr>
                <w:i/>
                <w:sz w:val="16"/>
              </w:rPr>
              <w:t>du statut de réfugié</w:t>
            </w:r>
          </w:p>
        </w:tc>
        <w:tc>
          <w:tcPr>
            <w:tcW w:w="1571" w:type="dxa"/>
            <w:tcBorders>
              <w:top w:val="single" w:sz="4" w:space="0" w:color="auto"/>
              <w:bottom w:val="single" w:sz="12" w:space="0" w:color="auto"/>
            </w:tcBorders>
            <w:shd w:val="clear" w:color="auto" w:fill="auto"/>
            <w:vAlign w:val="bottom"/>
          </w:tcPr>
          <w:p w:rsidR="00934189" w:rsidRPr="007A5F68" w:rsidRDefault="00934189" w:rsidP="001267D2">
            <w:pPr>
              <w:suppressAutoHyphens w:val="0"/>
              <w:spacing w:before="80" w:after="80" w:line="200" w:lineRule="exact"/>
              <w:jc w:val="right"/>
              <w:rPr>
                <w:i/>
                <w:sz w:val="16"/>
              </w:rPr>
            </w:pPr>
            <w:r w:rsidRPr="007A5F68">
              <w:rPr>
                <w:i/>
                <w:sz w:val="16"/>
              </w:rPr>
              <w:t xml:space="preserve">Nombre total </w:t>
            </w:r>
            <w:r>
              <w:rPr>
                <w:i/>
                <w:sz w:val="16"/>
              </w:rPr>
              <w:br/>
            </w:r>
            <w:r w:rsidRPr="007A5F68">
              <w:rPr>
                <w:i/>
                <w:sz w:val="16"/>
              </w:rPr>
              <w:t>de décisions</w:t>
            </w:r>
          </w:p>
        </w:tc>
        <w:tc>
          <w:tcPr>
            <w:tcW w:w="1571" w:type="dxa"/>
            <w:tcBorders>
              <w:top w:val="single" w:sz="4" w:space="0" w:color="auto"/>
              <w:bottom w:val="single" w:sz="12" w:space="0" w:color="auto"/>
            </w:tcBorders>
            <w:shd w:val="clear" w:color="auto" w:fill="auto"/>
            <w:vAlign w:val="bottom"/>
          </w:tcPr>
          <w:p w:rsidR="00934189" w:rsidRPr="007A5F68" w:rsidRDefault="00934189" w:rsidP="001267D2">
            <w:pPr>
              <w:suppressAutoHyphens w:val="0"/>
              <w:spacing w:before="80" w:after="80" w:line="200" w:lineRule="exact"/>
              <w:jc w:val="right"/>
              <w:rPr>
                <w:i/>
                <w:sz w:val="16"/>
              </w:rPr>
            </w:pPr>
            <w:r w:rsidRPr="007A5F68">
              <w:rPr>
                <w:i/>
                <w:sz w:val="16"/>
              </w:rPr>
              <w:t>Taux d’octroi</w:t>
            </w:r>
            <w:r>
              <w:rPr>
                <w:i/>
                <w:sz w:val="16"/>
              </w:rPr>
              <w:t xml:space="preserve"> </w:t>
            </w:r>
            <w:r>
              <w:rPr>
                <w:i/>
                <w:sz w:val="16"/>
              </w:rPr>
              <w:br/>
              <w:t>du statut de réfugié</w:t>
            </w:r>
          </w:p>
        </w:tc>
      </w:tr>
      <w:tr w:rsidR="00934189" w:rsidRPr="007A5F68" w:rsidTr="001267D2">
        <w:tc>
          <w:tcPr>
            <w:tcW w:w="1087" w:type="dxa"/>
            <w:tcBorders>
              <w:top w:val="single" w:sz="12" w:space="0" w:color="auto"/>
            </w:tcBorders>
            <w:shd w:val="clear" w:color="auto" w:fill="auto"/>
          </w:tcPr>
          <w:p w:rsidR="00934189" w:rsidRPr="007A5F68" w:rsidRDefault="00934189" w:rsidP="001267D2">
            <w:pPr>
              <w:suppressAutoHyphens w:val="0"/>
              <w:spacing w:before="40" w:after="40" w:line="220" w:lineRule="exact"/>
              <w:rPr>
                <w:sz w:val="18"/>
              </w:rPr>
            </w:pPr>
            <w:r w:rsidRPr="007A5F68">
              <w:rPr>
                <w:sz w:val="18"/>
              </w:rPr>
              <w:t>2006</w:t>
            </w:r>
          </w:p>
        </w:tc>
        <w:tc>
          <w:tcPr>
            <w:tcW w:w="1570" w:type="dxa"/>
            <w:tcBorders>
              <w:top w:val="single" w:sz="12" w:space="0" w:color="auto"/>
            </w:tcBorders>
            <w:shd w:val="clear" w:color="auto" w:fill="auto"/>
            <w:vAlign w:val="bottom"/>
          </w:tcPr>
          <w:p w:rsidR="00934189" w:rsidRPr="007A5F68" w:rsidRDefault="00934189" w:rsidP="001267D2">
            <w:pPr>
              <w:suppressAutoHyphens w:val="0"/>
              <w:spacing w:before="40" w:after="40" w:line="220" w:lineRule="exact"/>
              <w:jc w:val="right"/>
              <w:rPr>
                <w:sz w:val="18"/>
              </w:rPr>
            </w:pPr>
            <w:r w:rsidRPr="007A5F68">
              <w:rPr>
                <w:sz w:val="18"/>
              </w:rPr>
              <w:t>648</w:t>
            </w:r>
          </w:p>
        </w:tc>
        <w:tc>
          <w:tcPr>
            <w:tcW w:w="1571" w:type="dxa"/>
            <w:tcBorders>
              <w:top w:val="single" w:sz="12" w:space="0" w:color="auto"/>
            </w:tcBorders>
            <w:shd w:val="clear" w:color="auto" w:fill="auto"/>
            <w:vAlign w:val="bottom"/>
          </w:tcPr>
          <w:p w:rsidR="00934189" w:rsidRPr="007A5F68" w:rsidRDefault="00934189" w:rsidP="001267D2">
            <w:pPr>
              <w:suppressAutoHyphens w:val="0"/>
              <w:spacing w:before="40" w:after="40" w:line="220" w:lineRule="exact"/>
              <w:jc w:val="right"/>
              <w:rPr>
                <w:sz w:val="18"/>
              </w:rPr>
            </w:pPr>
            <w:r w:rsidRPr="007A5F68">
              <w:rPr>
                <w:sz w:val="18"/>
              </w:rPr>
              <w:t>5</w:t>
            </w:r>
            <w:r>
              <w:rPr>
                <w:sz w:val="18"/>
              </w:rPr>
              <w:t xml:space="preserve"> </w:t>
            </w:r>
            <w:r w:rsidRPr="007A5F68">
              <w:rPr>
                <w:sz w:val="18"/>
              </w:rPr>
              <w:t>461</w:t>
            </w:r>
          </w:p>
        </w:tc>
        <w:tc>
          <w:tcPr>
            <w:tcW w:w="1571" w:type="dxa"/>
            <w:tcBorders>
              <w:top w:val="single" w:sz="12" w:space="0" w:color="auto"/>
            </w:tcBorders>
            <w:shd w:val="clear" w:color="auto" w:fill="auto"/>
            <w:vAlign w:val="bottom"/>
          </w:tcPr>
          <w:p w:rsidR="00934189" w:rsidRPr="007A5F68" w:rsidRDefault="00934189" w:rsidP="001267D2">
            <w:pPr>
              <w:suppressAutoHyphens w:val="0"/>
              <w:spacing w:before="40" w:after="40" w:line="220" w:lineRule="exact"/>
              <w:jc w:val="right"/>
              <w:rPr>
                <w:sz w:val="18"/>
              </w:rPr>
            </w:pPr>
            <w:r w:rsidRPr="007A5F68">
              <w:rPr>
                <w:sz w:val="18"/>
              </w:rPr>
              <w:t>6</w:t>
            </w:r>
            <w:r>
              <w:rPr>
                <w:sz w:val="18"/>
              </w:rPr>
              <w:t xml:space="preserve"> </w:t>
            </w:r>
            <w:r w:rsidRPr="007A5F68">
              <w:rPr>
                <w:sz w:val="18"/>
              </w:rPr>
              <w:t>109</w:t>
            </w:r>
          </w:p>
        </w:tc>
        <w:tc>
          <w:tcPr>
            <w:tcW w:w="1571" w:type="dxa"/>
            <w:tcBorders>
              <w:top w:val="single" w:sz="12" w:space="0" w:color="auto"/>
            </w:tcBorders>
            <w:shd w:val="clear" w:color="auto" w:fill="auto"/>
            <w:vAlign w:val="bottom"/>
          </w:tcPr>
          <w:p w:rsidR="00934189" w:rsidRPr="007A5F68" w:rsidRDefault="00934189" w:rsidP="001267D2">
            <w:pPr>
              <w:suppressAutoHyphens w:val="0"/>
              <w:spacing w:before="40" w:after="40" w:line="220" w:lineRule="exact"/>
              <w:jc w:val="right"/>
              <w:rPr>
                <w:sz w:val="18"/>
              </w:rPr>
            </w:pPr>
            <w:r w:rsidRPr="007A5F68">
              <w:rPr>
                <w:sz w:val="18"/>
              </w:rPr>
              <w:t>10</w:t>
            </w:r>
            <w:r>
              <w:rPr>
                <w:sz w:val="18"/>
              </w:rPr>
              <w:t>,</w:t>
            </w:r>
            <w:r w:rsidRPr="007A5F68">
              <w:rPr>
                <w:sz w:val="18"/>
              </w:rPr>
              <w:t>6</w:t>
            </w:r>
            <w:r>
              <w:rPr>
                <w:sz w:val="18"/>
              </w:rPr>
              <w:t xml:space="preserve"> </w:t>
            </w:r>
            <w:r w:rsidRPr="007A5F68">
              <w:rPr>
                <w:sz w:val="18"/>
              </w:rPr>
              <w:t>%</w:t>
            </w:r>
          </w:p>
        </w:tc>
      </w:tr>
      <w:tr w:rsidR="00934189" w:rsidRPr="007A5F68" w:rsidTr="001267D2">
        <w:tc>
          <w:tcPr>
            <w:tcW w:w="1087" w:type="dxa"/>
            <w:shd w:val="clear" w:color="auto" w:fill="auto"/>
          </w:tcPr>
          <w:p w:rsidR="00934189" w:rsidRPr="007A5F68" w:rsidRDefault="00934189" w:rsidP="001267D2">
            <w:pPr>
              <w:suppressAutoHyphens w:val="0"/>
              <w:spacing w:before="40" w:after="40" w:line="220" w:lineRule="exact"/>
              <w:rPr>
                <w:sz w:val="18"/>
              </w:rPr>
            </w:pPr>
            <w:r w:rsidRPr="007A5F68">
              <w:rPr>
                <w:sz w:val="18"/>
              </w:rPr>
              <w:t>2007</w:t>
            </w:r>
          </w:p>
        </w:tc>
        <w:tc>
          <w:tcPr>
            <w:tcW w:w="1570" w:type="dxa"/>
            <w:shd w:val="clear" w:color="auto" w:fill="auto"/>
            <w:vAlign w:val="bottom"/>
          </w:tcPr>
          <w:p w:rsidR="00934189" w:rsidRPr="007A5F68" w:rsidRDefault="00934189" w:rsidP="001267D2">
            <w:pPr>
              <w:suppressAutoHyphens w:val="0"/>
              <w:spacing w:before="40" w:after="40" w:line="220" w:lineRule="exact"/>
              <w:jc w:val="right"/>
              <w:rPr>
                <w:sz w:val="18"/>
              </w:rPr>
            </w:pPr>
            <w:r w:rsidRPr="007A5F68">
              <w:rPr>
                <w:sz w:val="18"/>
              </w:rPr>
              <w:t>581</w:t>
            </w:r>
          </w:p>
        </w:tc>
        <w:tc>
          <w:tcPr>
            <w:tcW w:w="1571" w:type="dxa"/>
            <w:shd w:val="clear" w:color="auto" w:fill="auto"/>
            <w:vAlign w:val="bottom"/>
          </w:tcPr>
          <w:p w:rsidR="00934189" w:rsidRPr="007A5F68" w:rsidRDefault="00934189" w:rsidP="001267D2">
            <w:pPr>
              <w:suppressAutoHyphens w:val="0"/>
              <w:spacing w:before="40" w:after="40" w:line="220" w:lineRule="exact"/>
              <w:jc w:val="right"/>
              <w:rPr>
                <w:sz w:val="18"/>
              </w:rPr>
            </w:pPr>
            <w:r w:rsidRPr="007A5F68">
              <w:rPr>
                <w:sz w:val="18"/>
              </w:rPr>
              <w:t>4</w:t>
            </w:r>
            <w:r>
              <w:rPr>
                <w:sz w:val="18"/>
              </w:rPr>
              <w:t xml:space="preserve"> </w:t>
            </w:r>
            <w:r w:rsidRPr="007A5F68">
              <w:rPr>
                <w:sz w:val="18"/>
              </w:rPr>
              <w:t>964</w:t>
            </w:r>
          </w:p>
        </w:tc>
        <w:tc>
          <w:tcPr>
            <w:tcW w:w="1571" w:type="dxa"/>
            <w:shd w:val="clear" w:color="auto" w:fill="auto"/>
            <w:vAlign w:val="bottom"/>
          </w:tcPr>
          <w:p w:rsidR="00934189" w:rsidRPr="007A5F68" w:rsidRDefault="00934189" w:rsidP="001267D2">
            <w:pPr>
              <w:suppressAutoHyphens w:val="0"/>
              <w:spacing w:before="40" w:after="40" w:line="220" w:lineRule="exact"/>
              <w:jc w:val="right"/>
              <w:rPr>
                <w:sz w:val="18"/>
              </w:rPr>
            </w:pPr>
            <w:r w:rsidRPr="007A5F68">
              <w:rPr>
                <w:sz w:val="18"/>
              </w:rPr>
              <w:t>5</w:t>
            </w:r>
            <w:r>
              <w:rPr>
                <w:sz w:val="18"/>
              </w:rPr>
              <w:t xml:space="preserve"> </w:t>
            </w:r>
            <w:r w:rsidRPr="007A5F68">
              <w:rPr>
                <w:sz w:val="18"/>
              </w:rPr>
              <w:t>545</w:t>
            </w:r>
          </w:p>
        </w:tc>
        <w:tc>
          <w:tcPr>
            <w:tcW w:w="1571" w:type="dxa"/>
            <w:shd w:val="clear" w:color="auto" w:fill="auto"/>
            <w:vAlign w:val="bottom"/>
          </w:tcPr>
          <w:p w:rsidR="00934189" w:rsidRPr="007A5F68" w:rsidRDefault="00934189" w:rsidP="001267D2">
            <w:pPr>
              <w:suppressAutoHyphens w:val="0"/>
              <w:spacing w:before="40" w:after="40" w:line="220" w:lineRule="exact"/>
              <w:jc w:val="right"/>
              <w:rPr>
                <w:sz w:val="18"/>
              </w:rPr>
            </w:pPr>
            <w:r w:rsidRPr="007A5F68">
              <w:rPr>
                <w:sz w:val="18"/>
              </w:rPr>
              <w:t>10</w:t>
            </w:r>
            <w:r>
              <w:rPr>
                <w:sz w:val="18"/>
              </w:rPr>
              <w:t>,</w:t>
            </w:r>
            <w:r w:rsidRPr="007A5F68">
              <w:rPr>
                <w:sz w:val="18"/>
              </w:rPr>
              <w:t>5</w:t>
            </w:r>
            <w:r>
              <w:rPr>
                <w:sz w:val="18"/>
              </w:rPr>
              <w:t xml:space="preserve"> </w:t>
            </w:r>
            <w:r w:rsidRPr="007A5F68">
              <w:rPr>
                <w:sz w:val="18"/>
              </w:rPr>
              <w:t>%</w:t>
            </w:r>
          </w:p>
        </w:tc>
      </w:tr>
      <w:tr w:rsidR="00934189" w:rsidRPr="007A5F68" w:rsidTr="001267D2">
        <w:tc>
          <w:tcPr>
            <w:tcW w:w="1087" w:type="dxa"/>
            <w:shd w:val="clear" w:color="auto" w:fill="auto"/>
          </w:tcPr>
          <w:p w:rsidR="00934189" w:rsidRPr="007A5F68" w:rsidRDefault="00934189" w:rsidP="001267D2">
            <w:pPr>
              <w:suppressAutoHyphens w:val="0"/>
              <w:spacing w:before="40" w:after="40" w:line="220" w:lineRule="exact"/>
              <w:rPr>
                <w:sz w:val="18"/>
              </w:rPr>
            </w:pPr>
            <w:r w:rsidRPr="007A5F68">
              <w:rPr>
                <w:sz w:val="18"/>
              </w:rPr>
              <w:t>2008</w:t>
            </w:r>
          </w:p>
        </w:tc>
        <w:tc>
          <w:tcPr>
            <w:tcW w:w="1570" w:type="dxa"/>
            <w:shd w:val="clear" w:color="auto" w:fill="auto"/>
            <w:vAlign w:val="bottom"/>
          </w:tcPr>
          <w:p w:rsidR="00934189" w:rsidRPr="007A5F68" w:rsidRDefault="00934189" w:rsidP="001267D2">
            <w:pPr>
              <w:suppressAutoHyphens w:val="0"/>
              <w:spacing w:before="40" w:after="40" w:line="220" w:lineRule="exact"/>
              <w:jc w:val="right"/>
              <w:rPr>
                <w:sz w:val="18"/>
              </w:rPr>
            </w:pPr>
            <w:r w:rsidRPr="007A5F68">
              <w:rPr>
                <w:sz w:val="18"/>
              </w:rPr>
              <w:t>588</w:t>
            </w:r>
          </w:p>
        </w:tc>
        <w:tc>
          <w:tcPr>
            <w:tcW w:w="1571" w:type="dxa"/>
            <w:shd w:val="clear" w:color="auto" w:fill="auto"/>
            <w:vAlign w:val="bottom"/>
          </w:tcPr>
          <w:p w:rsidR="00934189" w:rsidRPr="007A5F68" w:rsidRDefault="00934189" w:rsidP="001267D2">
            <w:pPr>
              <w:suppressAutoHyphens w:val="0"/>
              <w:spacing w:before="40" w:after="40" w:line="220" w:lineRule="exact"/>
              <w:jc w:val="right"/>
              <w:rPr>
                <w:sz w:val="18"/>
              </w:rPr>
            </w:pPr>
            <w:r w:rsidRPr="007A5F68">
              <w:rPr>
                <w:sz w:val="18"/>
              </w:rPr>
              <w:t>5</w:t>
            </w:r>
            <w:r>
              <w:rPr>
                <w:sz w:val="18"/>
              </w:rPr>
              <w:t xml:space="preserve"> </w:t>
            </w:r>
            <w:r w:rsidRPr="007A5F68">
              <w:rPr>
                <w:sz w:val="18"/>
              </w:rPr>
              <w:t>934</w:t>
            </w:r>
          </w:p>
        </w:tc>
        <w:tc>
          <w:tcPr>
            <w:tcW w:w="1571" w:type="dxa"/>
            <w:shd w:val="clear" w:color="auto" w:fill="auto"/>
            <w:vAlign w:val="bottom"/>
          </w:tcPr>
          <w:p w:rsidR="00934189" w:rsidRPr="007A5F68" w:rsidRDefault="00934189" w:rsidP="001267D2">
            <w:pPr>
              <w:suppressAutoHyphens w:val="0"/>
              <w:spacing w:before="40" w:after="40" w:line="220" w:lineRule="exact"/>
              <w:jc w:val="right"/>
              <w:rPr>
                <w:sz w:val="18"/>
              </w:rPr>
            </w:pPr>
            <w:r w:rsidRPr="007A5F68">
              <w:rPr>
                <w:sz w:val="18"/>
              </w:rPr>
              <w:t>6</w:t>
            </w:r>
            <w:r>
              <w:rPr>
                <w:sz w:val="18"/>
              </w:rPr>
              <w:t xml:space="preserve"> </w:t>
            </w:r>
            <w:r w:rsidRPr="007A5F68">
              <w:rPr>
                <w:sz w:val="18"/>
              </w:rPr>
              <w:t>522</w:t>
            </w:r>
          </w:p>
        </w:tc>
        <w:tc>
          <w:tcPr>
            <w:tcW w:w="1571" w:type="dxa"/>
            <w:shd w:val="clear" w:color="auto" w:fill="auto"/>
            <w:vAlign w:val="bottom"/>
          </w:tcPr>
          <w:p w:rsidR="00934189" w:rsidRPr="007A5F68" w:rsidRDefault="00934189" w:rsidP="001267D2">
            <w:pPr>
              <w:suppressAutoHyphens w:val="0"/>
              <w:spacing w:before="40" w:after="40" w:line="220" w:lineRule="exact"/>
              <w:jc w:val="right"/>
              <w:rPr>
                <w:sz w:val="18"/>
              </w:rPr>
            </w:pPr>
            <w:r w:rsidRPr="007A5F68">
              <w:rPr>
                <w:sz w:val="18"/>
              </w:rPr>
              <w:t>9</w:t>
            </w:r>
            <w:r>
              <w:rPr>
                <w:sz w:val="18"/>
              </w:rPr>
              <w:t>,</w:t>
            </w:r>
            <w:r w:rsidRPr="007A5F68">
              <w:rPr>
                <w:sz w:val="18"/>
              </w:rPr>
              <w:t>0</w:t>
            </w:r>
            <w:r>
              <w:rPr>
                <w:sz w:val="18"/>
              </w:rPr>
              <w:t xml:space="preserve"> </w:t>
            </w:r>
            <w:r w:rsidRPr="007A5F68">
              <w:rPr>
                <w:sz w:val="18"/>
              </w:rPr>
              <w:t>%</w:t>
            </w:r>
          </w:p>
        </w:tc>
      </w:tr>
      <w:tr w:rsidR="00934189" w:rsidRPr="007A5F68" w:rsidTr="001267D2">
        <w:tc>
          <w:tcPr>
            <w:tcW w:w="1087" w:type="dxa"/>
            <w:shd w:val="clear" w:color="auto" w:fill="auto"/>
          </w:tcPr>
          <w:p w:rsidR="00934189" w:rsidRPr="007A5F68" w:rsidRDefault="00934189" w:rsidP="001267D2">
            <w:pPr>
              <w:suppressAutoHyphens w:val="0"/>
              <w:spacing w:before="40" w:after="40" w:line="220" w:lineRule="exact"/>
              <w:rPr>
                <w:sz w:val="18"/>
              </w:rPr>
            </w:pPr>
            <w:r w:rsidRPr="007A5F68">
              <w:rPr>
                <w:sz w:val="18"/>
              </w:rPr>
              <w:t>2009</w:t>
            </w:r>
          </w:p>
        </w:tc>
        <w:tc>
          <w:tcPr>
            <w:tcW w:w="1570" w:type="dxa"/>
            <w:shd w:val="clear" w:color="auto" w:fill="auto"/>
            <w:vAlign w:val="bottom"/>
          </w:tcPr>
          <w:p w:rsidR="00934189" w:rsidRPr="007A5F68" w:rsidRDefault="00934189" w:rsidP="001267D2">
            <w:pPr>
              <w:suppressAutoHyphens w:val="0"/>
              <w:spacing w:before="40" w:after="40" w:line="220" w:lineRule="exact"/>
              <w:jc w:val="right"/>
              <w:rPr>
                <w:sz w:val="18"/>
              </w:rPr>
            </w:pPr>
            <w:r w:rsidRPr="007A5F68">
              <w:rPr>
                <w:sz w:val="18"/>
              </w:rPr>
              <w:t>363</w:t>
            </w:r>
          </w:p>
        </w:tc>
        <w:tc>
          <w:tcPr>
            <w:tcW w:w="1571" w:type="dxa"/>
            <w:shd w:val="clear" w:color="auto" w:fill="auto"/>
            <w:vAlign w:val="bottom"/>
          </w:tcPr>
          <w:p w:rsidR="00934189" w:rsidRPr="007A5F68" w:rsidRDefault="00934189" w:rsidP="001267D2">
            <w:pPr>
              <w:suppressAutoHyphens w:val="0"/>
              <w:spacing w:before="40" w:after="40" w:line="220" w:lineRule="exact"/>
              <w:jc w:val="right"/>
              <w:rPr>
                <w:sz w:val="18"/>
              </w:rPr>
            </w:pPr>
            <w:r w:rsidRPr="007A5F68">
              <w:rPr>
                <w:sz w:val="18"/>
              </w:rPr>
              <w:t>6</w:t>
            </w:r>
            <w:r>
              <w:rPr>
                <w:sz w:val="18"/>
              </w:rPr>
              <w:t xml:space="preserve"> </w:t>
            </w:r>
            <w:r w:rsidRPr="007A5F68">
              <w:rPr>
                <w:sz w:val="18"/>
              </w:rPr>
              <w:t>398</w:t>
            </w:r>
          </w:p>
        </w:tc>
        <w:tc>
          <w:tcPr>
            <w:tcW w:w="1571" w:type="dxa"/>
            <w:shd w:val="clear" w:color="auto" w:fill="auto"/>
            <w:vAlign w:val="bottom"/>
          </w:tcPr>
          <w:p w:rsidR="00934189" w:rsidRPr="007A5F68" w:rsidRDefault="00934189" w:rsidP="001267D2">
            <w:pPr>
              <w:suppressAutoHyphens w:val="0"/>
              <w:spacing w:before="40" w:after="40" w:line="220" w:lineRule="exact"/>
              <w:jc w:val="right"/>
              <w:rPr>
                <w:sz w:val="18"/>
              </w:rPr>
            </w:pPr>
            <w:r w:rsidRPr="007A5F68">
              <w:rPr>
                <w:sz w:val="18"/>
              </w:rPr>
              <w:t>6</w:t>
            </w:r>
            <w:r>
              <w:rPr>
                <w:sz w:val="18"/>
              </w:rPr>
              <w:t xml:space="preserve"> </w:t>
            </w:r>
            <w:r w:rsidRPr="007A5F68">
              <w:rPr>
                <w:sz w:val="18"/>
              </w:rPr>
              <w:t>761</w:t>
            </w:r>
          </w:p>
        </w:tc>
        <w:tc>
          <w:tcPr>
            <w:tcW w:w="1571" w:type="dxa"/>
            <w:shd w:val="clear" w:color="auto" w:fill="auto"/>
            <w:vAlign w:val="bottom"/>
          </w:tcPr>
          <w:p w:rsidR="00934189" w:rsidRPr="007A5F68" w:rsidRDefault="00934189" w:rsidP="001267D2">
            <w:pPr>
              <w:suppressAutoHyphens w:val="0"/>
              <w:spacing w:before="40" w:after="40" w:line="220" w:lineRule="exact"/>
              <w:jc w:val="right"/>
              <w:rPr>
                <w:sz w:val="18"/>
              </w:rPr>
            </w:pPr>
            <w:r w:rsidRPr="007A5F68">
              <w:rPr>
                <w:sz w:val="18"/>
              </w:rPr>
              <w:t>5</w:t>
            </w:r>
            <w:r>
              <w:rPr>
                <w:sz w:val="18"/>
              </w:rPr>
              <w:t>,</w:t>
            </w:r>
            <w:r w:rsidRPr="007A5F68">
              <w:rPr>
                <w:sz w:val="18"/>
              </w:rPr>
              <w:t>4</w:t>
            </w:r>
            <w:r>
              <w:rPr>
                <w:sz w:val="18"/>
              </w:rPr>
              <w:t xml:space="preserve"> </w:t>
            </w:r>
            <w:r w:rsidRPr="007A5F68">
              <w:rPr>
                <w:sz w:val="18"/>
              </w:rPr>
              <w:t>%</w:t>
            </w:r>
          </w:p>
        </w:tc>
      </w:tr>
      <w:tr w:rsidR="00934189" w:rsidRPr="007A5F68" w:rsidTr="001267D2">
        <w:tc>
          <w:tcPr>
            <w:tcW w:w="1087" w:type="dxa"/>
            <w:shd w:val="clear" w:color="auto" w:fill="auto"/>
          </w:tcPr>
          <w:p w:rsidR="00934189" w:rsidRPr="007A5F68" w:rsidRDefault="00934189" w:rsidP="001267D2">
            <w:pPr>
              <w:suppressAutoHyphens w:val="0"/>
              <w:spacing w:before="40" w:after="40" w:line="220" w:lineRule="exact"/>
              <w:rPr>
                <w:bCs/>
                <w:sz w:val="18"/>
              </w:rPr>
            </w:pPr>
            <w:r w:rsidRPr="007A5F68">
              <w:rPr>
                <w:sz w:val="18"/>
              </w:rPr>
              <w:t>2010</w:t>
            </w:r>
          </w:p>
        </w:tc>
        <w:tc>
          <w:tcPr>
            <w:tcW w:w="1570" w:type="dxa"/>
            <w:shd w:val="clear" w:color="auto" w:fill="auto"/>
            <w:vAlign w:val="bottom"/>
          </w:tcPr>
          <w:p w:rsidR="00934189" w:rsidRPr="007A5F68" w:rsidRDefault="00934189" w:rsidP="001267D2">
            <w:pPr>
              <w:suppressAutoHyphens w:val="0"/>
              <w:spacing w:before="40" w:after="40" w:line="220" w:lineRule="exact"/>
              <w:jc w:val="right"/>
              <w:rPr>
                <w:bCs/>
                <w:sz w:val="18"/>
              </w:rPr>
            </w:pPr>
            <w:r w:rsidRPr="007A5F68">
              <w:rPr>
                <w:bCs/>
                <w:sz w:val="18"/>
              </w:rPr>
              <w:t>153</w:t>
            </w:r>
          </w:p>
        </w:tc>
        <w:tc>
          <w:tcPr>
            <w:tcW w:w="1571" w:type="dxa"/>
            <w:shd w:val="clear" w:color="auto" w:fill="auto"/>
            <w:vAlign w:val="bottom"/>
          </w:tcPr>
          <w:p w:rsidR="00934189" w:rsidRPr="007A5F68" w:rsidRDefault="00934189" w:rsidP="001267D2">
            <w:pPr>
              <w:suppressAutoHyphens w:val="0"/>
              <w:spacing w:before="40" w:after="40" w:line="220" w:lineRule="exact"/>
              <w:jc w:val="right"/>
              <w:rPr>
                <w:sz w:val="18"/>
              </w:rPr>
            </w:pPr>
            <w:r w:rsidRPr="007A5F68">
              <w:rPr>
                <w:bCs/>
                <w:sz w:val="18"/>
              </w:rPr>
              <w:t>4</w:t>
            </w:r>
            <w:r>
              <w:rPr>
                <w:bCs/>
                <w:sz w:val="18"/>
              </w:rPr>
              <w:t xml:space="preserve"> </w:t>
            </w:r>
            <w:r w:rsidRPr="007A5F68">
              <w:rPr>
                <w:bCs/>
                <w:sz w:val="18"/>
              </w:rPr>
              <w:t>465</w:t>
            </w:r>
          </w:p>
        </w:tc>
        <w:tc>
          <w:tcPr>
            <w:tcW w:w="1571" w:type="dxa"/>
            <w:shd w:val="clear" w:color="auto" w:fill="auto"/>
            <w:vAlign w:val="bottom"/>
          </w:tcPr>
          <w:p w:rsidR="00934189" w:rsidRPr="007A5F68" w:rsidRDefault="00934189" w:rsidP="001267D2">
            <w:pPr>
              <w:suppressAutoHyphens w:val="0"/>
              <w:spacing w:before="40" w:after="40" w:line="220" w:lineRule="exact"/>
              <w:jc w:val="right"/>
              <w:rPr>
                <w:sz w:val="18"/>
              </w:rPr>
            </w:pPr>
            <w:r w:rsidRPr="007A5F68">
              <w:rPr>
                <w:sz w:val="18"/>
              </w:rPr>
              <w:t>4</w:t>
            </w:r>
            <w:r>
              <w:rPr>
                <w:sz w:val="18"/>
              </w:rPr>
              <w:t xml:space="preserve"> </w:t>
            </w:r>
            <w:r w:rsidRPr="007A5F68">
              <w:rPr>
                <w:sz w:val="18"/>
              </w:rPr>
              <w:t>618</w:t>
            </w:r>
          </w:p>
        </w:tc>
        <w:tc>
          <w:tcPr>
            <w:tcW w:w="1571" w:type="dxa"/>
            <w:shd w:val="clear" w:color="auto" w:fill="auto"/>
            <w:vAlign w:val="bottom"/>
          </w:tcPr>
          <w:p w:rsidR="00934189" w:rsidRPr="007A5F68" w:rsidRDefault="00934189" w:rsidP="001267D2">
            <w:pPr>
              <w:suppressAutoHyphens w:val="0"/>
              <w:spacing w:before="40" w:after="40" w:line="220" w:lineRule="exact"/>
              <w:jc w:val="right"/>
              <w:rPr>
                <w:sz w:val="18"/>
              </w:rPr>
            </w:pPr>
            <w:r w:rsidRPr="007A5F68">
              <w:rPr>
                <w:sz w:val="18"/>
              </w:rPr>
              <w:t>3</w:t>
            </w:r>
            <w:r>
              <w:rPr>
                <w:sz w:val="18"/>
              </w:rPr>
              <w:t>,</w:t>
            </w:r>
            <w:r w:rsidRPr="007A5F68">
              <w:rPr>
                <w:sz w:val="18"/>
              </w:rPr>
              <w:t>3</w:t>
            </w:r>
            <w:r>
              <w:rPr>
                <w:sz w:val="18"/>
              </w:rPr>
              <w:t xml:space="preserve"> </w:t>
            </w:r>
            <w:r w:rsidRPr="007A5F68">
              <w:rPr>
                <w:sz w:val="18"/>
              </w:rPr>
              <w:t>%</w:t>
            </w:r>
          </w:p>
        </w:tc>
      </w:tr>
      <w:tr w:rsidR="00934189" w:rsidRPr="007A5F68" w:rsidTr="001267D2">
        <w:tc>
          <w:tcPr>
            <w:tcW w:w="1087" w:type="dxa"/>
            <w:shd w:val="clear" w:color="auto" w:fill="auto"/>
          </w:tcPr>
          <w:p w:rsidR="00934189" w:rsidRPr="007A5F68" w:rsidRDefault="00934189" w:rsidP="001267D2">
            <w:pPr>
              <w:suppressAutoHyphens w:val="0"/>
              <w:spacing w:before="40" w:after="40" w:line="220" w:lineRule="exact"/>
              <w:rPr>
                <w:bCs/>
                <w:sz w:val="18"/>
              </w:rPr>
            </w:pPr>
            <w:r w:rsidRPr="007A5F68">
              <w:rPr>
                <w:sz w:val="18"/>
              </w:rPr>
              <w:t>2011</w:t>
            </w:r>
          </w:p>
        </w:tc>
        <w:tc>
          <w:tcPr>
            <w:tcW w:w="1570" w:type="dxa"/>
            <w:shd w:val="clear" w:color="auto" w:fill="auto"/>
            <w:vAlign w:val="bottom"/>
          </w:tcPr>
          <w:p w:rsidR="00934189" w:rsidRPr="007A5F68" w:rsidRDefault="00934189" w:rsidP="001267D2">
            <w:pPr>
              <w:suppressAutoHyphens w:val="0"/>
              <w:spacing w:before="40" w:after="40" w:line="220" w:lineRule="exact"/>
              <w:jc w:val="right"/>
              <w:rPr>
                <w:bCs/>
                <w:sz w:val="18"/>
              </w:rPr>
            </w:pPr>
            <w:r w:rsidRPr="007A5F68">
              <w:rPr>
                <w:bCs/>
                <w:sz w:val="18"/>
              </w:rPr>
              <w:t>132</w:t>
            </w:r>
          </w:p>
        </w:tc>
        <w:tc>
          <w:tcPr>
            <w:tcW w:w="1571" w:type="dxa"/>
            <w:shd w:val="clear" w:color="auto" w:fill="auto"/>
            <w:vAlign w:val="bottom"/>
          </w:tcPr>
          <w:p w:rsidR="00934189" w:rsidRPr="007A5F68" w:rsidRDefault="00934189" w:rsidP="001267D2">
            <w:pPr>
              <w:suppressAutoHyphens w:val="0"/>
              <w:spacing w:before="40" w:after="40" w:line="220" w:lineRule="exact"/>
              <w:jc w:val="right"/>
              <w:rPr>
                <w:sz w:val="18"/>
              </w:rPr>
            </w:pPr>
            <w:r w:rsidRPr="007A5F68">
              <w:rPr>
                <w:bCs/>
                <w:sz w:val="18"/>
              </w:rPr>
              <w:t>2</w:t>
            </w:r>
            <w:r>
              <w:rPr>
                <w:bCs/>
                <w:sz w:val="18"/>
              </w:rPr>
              <w:t xml:space="preserve"> </w:t>
            </w:r>
            <w:r w:rsidRPr="007A5F68">
              <w:rPr>
                <w:bCs/>
                <w:sz w:val="18"/>
              </w:rPr>
              <w:t>698</w:t>
            </w:r>
          </w:p>
        </w:tc>
        <w:tc>
          <w:tcPr>
            <w:tcW w:w="1571" w:type="dxa"/>
            <w:shd w:val="clear" w:color="auto" w:fill="auto"/>
            <w:vAlign w:val="bottom"/>
          </w:tcPr>
          <w:p w:rsidR="00934189" w:rsidRPr="007A5F68" w:rsidRDefault="00934189" w:rsidP="001267D2">
            <w:pPr>
              <w:suppressAutoHyphens w:val="0"/>
              <w:spacing w:before="40" w:after="40" w:line="220" w:lineRule="exact"/>
              <w:jc w:val="right"/>
              <w:rPr>
                <w:sz w:val="18"/>
              </w:rPr>
            </w:pPr>
            <w:r w:rsidRPr="007A5F68">
              <w:rPr>
                <w:sz w:val="18"/>
              </w:rPr>
              <w:t>2</w:t>
            </w:r>
            <w:r>
              <w:rPr>
                <w:sz w:val="18"/>
              </w:rPr>
              <w:t xml:space="preserve"> </w:t>
            </w:r>
            <w:r w:rsidRPr="007A5F68">
              <w:rPr>
                <w:sz w:val="18"/>
              </w:rPr>
              <w:t>830</w:t>
            </w:r>
          </w:p>
        </w:tc>
        <w:tc>
          <w:tcPr>
            <w:tcW w:w="1571" w:type="dxa"/>
            <w:shd w:val="clear" w:color="auto" w:fill="auto"/>
            <w:vAlign w:val="bottom"/>
          </w:tcPr>
          <w:p w:rsidR="00934189" w:rsidRPr="007A5F68" w:rsidRDefault="00934189" w:rsidP="001267D2">
            <w:pPr>
              <w:suppressAutoHyphens w:val="0"/>
              <w:spacing w:before="40" w:after="40" w:line="220" w:lineRule="exact"/>
              <w:jc w:val="right"/>
              <w:rPr>
                <w:sz w:val="18"/>
              </w:rPr>
            </w:pPr>
            <w:r w:rsidRPr="007A5F68">
              <w:rPr>
                <w:sz w:val="18"/>
              </w:rPr>
              <w:t>4</w:t>
            </w:r>
            <w:r>
              <w:rPr>
                <w:sz w:val="18"/>
              </w:rPr>
              <w:t>,</w:t>
            </w:r>
            <w:r w:rsidRPr="007A5F68">
              <w:rPr>
                <w:sz w:val="18"/>
              </w:rPr>
              <w:t>9</w:t>
            </w:r>
            <w:r>
              <w:rPr>
                <w:sz w:val="18"/>
              </w:rPr>
              <w:t xml:space="preserve"> </w:t>
            </w:r>
            <w:r w:rsidRPr="007A5F68">
              <w:rPr>
                <w:sz w:val="18"/>
              </w:rPr>
              <w:t>%</w:t>
            </w:r>
          </w:p>
        </w:tc>
      </w:tr>
      <w:tr w:rsidR="00934189" w:rsidRPr="007A5F68" w:rsidTr="001267D2">
        <w:tc>
          <w:tcPr>
            <w:tcW w:w="1087" w:type="dxa"/>
            <w:tcBorders>
              <w:bottom w:val="single" w:sz="4" w:space="0" w:color="auto"/>
            </w:tcBorders>
            <w:shd w:val="clear" w:color="auto" w:fill="auto"/>
          </w:tcPr>
          <w:p w:rsidR="00934189" w:rsidRPr="007A5F68" w:rsidRDefault="00934189" w:rsidP="001267D2">
            <w:pPr>
              <w:suppressAutoHyphens w:val="0"/>
              <w:spacing w:before="40" w:after="40" w:line="220" w:lineRule="exact"/>
              <w:rPr>
                <w:bCs/>
                <w:sz w:val="18"/>
              </w:rPr>
            </w:pPr>
            <w:r w:rsidRPr="007A5F68">
              <w:rPr>
                <w:sz w:val="18"/>
              </w:rPr>
              <w:t>2012</w:t>
            </w:r>
          </w:p>
        </w:tc>
        <w:tc>
          <w:tcPr>
            <w:tcW w:w="1570" w:type="dxa"/>
            <w:tcBorders>
              <w:bottom w:val="single" w:sz="4" w:space="0" w:color="auto"/>
            </w:tcBorders>
            <w:shd w:val="clear" w:color="auto" w:fill="auto"/>
            <w:vAlign w:val="bottom"/>
          </w:tcPr>
          <w:p w:rsidR="00934189" w:rsidRPr="007A5F68" w:rsidRDefault="00934189" w:rsidP="001267D2">
            <w:pPr>
              <w:suppressAutoHyphens w:val="0"/>
              <w:spacing w:before="40" w:after="40" w:line="220" w:lineRule="exact"/>
              <w:jc w:val="right"/>
              <w:rPr>
                <w:bCs/>
                <w:sz w:val="18"/>
              </w:rPr>
            </w:pPr>
            <w:r w:rsidRPr="007A5F68">
              <w:rPr>
                <w:bCs/>
                <w:sz w:val="18"/>
              </w:rPr>
              <w:t>92</w:t>
            </w:r>
          </w:p>
        </w:tc>
        <w:tc>
          <w:tcPr>
            <w:tcW w:w="1571" w:type="dxa"/>
            <w:tcBorders>
              <w:bottom w:val="single" w:sz="4" w:space="0" w:color="auto"/>
            </w:tcBorders>
            <w:shd w:val="clear" w:color="auto" w:fill="auto"/>
            <w:vAlign w:val="bottom"/>
          </w:tcPr>
          <w:p w:rsidR="00934189" w:rsidRPr="007A5F68" w:rsidRDefault="00934189" w:rsidP="001267D2">
            <w:pPr>
              <w:suppressAutoHyphens w:val="0"/>
              <w:spacing w:before="40" w:after="40" w:line="220" w:lineRule="exact"/>
              <w:jc w:val="right"/>
              <w:rPr>
                <w:sz w:val="18"/>
              </w:rPr>
            </w:pPr>
            <w:r w:rsidRPr="007A5F68">
              <w:rPr>
                <w:bCs/>
                <w:sz w:val="18"/>
              </w:rPr>
              <w:t>931</w:t>
            </w:r>
          </w:p>
        </w:tc>
        <w:tc>
          <w:tcPr>
            <w:tcW w:w="1571" w:type="dxa"/>
            <w:tcBorders>
              <w:bottom w:val="single" w:sz="4" w:space="0" w:color="auto"/>
            </w:tcBorders>
            <w:shd w:val="clear" w:color="auto" w:fill="auto"/>
            <w:vAlign w:val="bottom"/>
          </w:tcPr>
          <w:p w:rsidR="00934189" w:rsidRPr="007A5F68" w:rsidRDefault="00934189" w:rsidP="001267D2">
            <w:pPr>
              <w:suppressAutoHyphens w:val="0"/>
              <w:spacing w:before="40" w:after="40" w:line="220" w:lineRule="exact"/>
              <w:jc w:val="right"/>
              <w:rPr>
                <w:sz w:val="18"/>
              </w:rPr>
            </w:pPr>
            <w:r w:rsidRPr="007A5F68">
              <w:rPr>
                <w:sz w:val="18"/>
              </w:rPr>
              <w:t>1</w:t>
            </w:r>
            <w:r>
              <w:rPr>
                <w:sz w:val="18"/>
              </w:rPr>
              <w:t xml:space="preserve"> </w:t>
            </w:r>
            <w:r w:rsidRPr="007A5F68">
              <w:rPr>
                <w:sz w:val="18"/>
              </w:rPr>
              <w:t>023</w:t>
            </w:r>
          </w:p>
        </w:tc>
        <w:tc>
          <w:tcPr>
            <w:tcW w:w="1571" w:type="dxa"/>
            <w:tcBorders>
              <w:bottom w:val="single" w:sz="4" w:space="0" w:color="auto"/>
            </w:tcBorders>
            <w:shd w:val="clear" w:color="auto" w:fill="auto"/>
            <w:vAlign w:val="bottom"/>
          </w:tcPr>
          <w:p w:rsidR="00934189" w:rsidRPr="007A5F68" w:rsidRDefault="00934189" w:rsidP="001267D2">
            <w:pPr>
              <w:suppressAutoHyphens w:val="0"/>
              <w:spacing w:before="40" w:after="40" w:line="220" w:lineRule="exact"/>
              <w:jc w:val="right"/>
              <w:rPr>
                <w:sz w:val="18"/>
              </w:rPr>
            </w:pPr>
            <w:r w:rsidRPr="007A5F68">
              <w:rPr>
                <w:sz w:val="18"/>
              </w:rPr>
              <w:t>9</w:t>
            </w:r>
            <w:r>
              <w:rPr>
                <w:sz w:val="18"/>
              </w:rPr>
              <w:t>,</w:t>
            </w:r>
            <w:r w:rsidRPr="007A5F68">
              <w:rPr>
                <w:sz w:val="18"/>
              </w:rPr>
              <w:t>0</w:t>
            </w:r>
            <w:r>
              <w:rPr>
                <w:sz w:val="18"/>
              </w:rPr>
              <w:t xml:space="preserve"> </w:t>
            </w:r>
            <w:r w:rsidRPr="007A5F68">
              <w:rPr>
                <w:sz w:val="18"/>
              </w:rPr>
              <w:t>%</w:t>
            </w:r>
          </w:p>
        </w:tc>
      </w:tr>
      <w:tr w:rsidR="00934189" w:rsidRPr="00036046" w:rsidTr="001267D2">
        <w:tc>
          <w:tcPr>
            <w:tcW w:w="1087" w:type="dxa"/>
            <w:tcBorders>
              <w:top w:val="single" w:sz="4" w:space="0" w:color="auto"/>
              <w:bottom w:val="single" w:sz="12" w:space="0" w:color="auto"/>
            </w:tcBorders>
            <w:shd w:val="clear" w:color="auto" w:fill="auto"/>
          </w:tcPr>
          <w:p w:rsidR="00934189" w:rsidRPr="00036046" w:rsidRDefault="00934189" w:rsidP="001267D2">
            <w:pPr>
              <w:spacing w:before="80" w:after="80" w:line="200" w:lineRule="exact"/>
              <w:ind w:left="284"/>
              <w:rPr>
                <w:b/>
                <w:sz w:val="18"/>
                <w:szCs w:val="18"/>
              </w:rPr>
            </w:pPr>
            <w:r w:rsidRPr="00036046">
              <w:rPr>
                <w:b/>
                <w:sz w:val="18"/>
                <w:szCs w:val="18"/>
              </w:rPr>
              <w:t>Total</w:t>
            </w:r>
          </w:p>
        </w:tc>
        <w:tc>
          <w:tcPr>
            <w:tcW w:w="1570" w:type="dxa"/>
            <w:tcBorders>
              <w:top w:val="single" w:sz="4" w:space="0" w:color="auto"/>
              <w:bottom w:val="single" w:sz="12" w:space="0" w:color="auto"/>
            </w:tcBorders>
            <w:shd w:val="clear" w:color="auto" w:fill="auto"/>
            <w:vAlign w:val="bottom"/>
          </w:tcPr>
          <w:p w:rsidR="00934189" w:rsidRPr="00036046" w:rsidRDefault="00934189" w:rsidP="001267D2">
            <w:pPr>
              <w:spacing w:before="80" w:after="80" w:line="200" w:lineRule="exact"/>
              <w:jc w:val="right"/>
              <w:rPr>
                <w:b/>
                <w:sz w:val="18"/>
                <w:szCs w:val="18"/>
              </w:rPr>
            </w:pPr>
            <w:r w:rsidRPr="00036046">
              <w:rPr>
                <w:b/>
                <w:sz w:val="18"/>
                <w:szCs w:val="18"/>
              </w:rPr>
              <w:t>2 557</w:t>
            </w:r>
          </w:p>
        </w:tc>
        <w:tc>
          <w:tcPr>
            <w:tcW w:w="1571" w:type="dxa"/>
            <w:tcBorders>
              <w:top w:val="single" w:sz="4" w:space="0" w:color="auto"/>
              <w:bottom w:val="single" w:sz="12" w:space="0" w:color="auto"/>
            </w:tcBorders>
            <w:shd w:val="clear" w:color="auto" w:fill="auto"/>
            <w:vAlign w:val="bottom"/>
          </w:tcPr>
          <w:p w:rsidR="00934189" w:rsidRPr="00036046" w:rsidRDefault="00934189" w:rsidP="001267D2">
            <w:pPr>
              <w:spacing w:before="80" w:after="80" w:line="200" w:lineRule="exact"/>
              <w:jc w:val="right"/>
              <w:rPr>
                <w:b/>
                <w:sz w:val="18"/>
                <w:szCs w:val="18"/>
              </w:rPr>
            </w:pPr>
            <w:r w:rsidRPr="00036046">
              <w:rPr>
                <w:b/>
                <w:sz w:val="18"/>
                <w:szCs w:val="18"/>
              </w:rPr>
              <w:t>30 851</w:t>
            </w:r>
          </w:p>
        </w:tc>
        <w:tc>
          <w:tcPr>
            <w:tcW w:w="1571" w:type="dxa"/>
            <w:tcBorders>
              <w:top w:val="single" w:sz="4" w:space="0" w:color="auto"/>
              <w:bottom w:val="single" w:sz="12" w:space="0" w:color="auto"/>
            </w:tcBorders>
            <w:shd w:val="clear" w:color="auto" w:fill="auto"/>
            <w:vAlign w:val="bottom"/>
          </w:tcPr>
          <w:p w:rsidR="00934189" w:rsidRPr="00036046" w:rsidRDefault="00934189" w:rsidP="001267D2">
            <w:pPr>
              <w:spacing w:before="80" w:after="80" w:line="200" w:lineRule="exact"/>
              <w:jc w:val="right"/>
              <w:rPr>
                <w:b/>
                <w:sz w:val="18"/>
                <w:szCs w:val="18"/>
              </w:rPr>
            </w:pPr>
            <w:r w:rsidRPr="00036046">
              <w:rPr>
                <w:b/>
                <w:sz w:val="18"/>
                <w:szCs w:val="18"/>
              </w:rPr>
              <w:t>33 408</w:t>
            </w:r>
          </w:p>
        </w:tc>
        <w:tc>
          <w:tcPr>
            <w:tcW w:w="1571" w:type="dxa"/>
            <w:tcBorders>
              <w:top w:val="single" w:sz="4" w:space="0" w:color="auto"/>
              <w:bottom w:val="single" w:sz="12" w:space="0" w:color="auto"/>
            </w:tcBorders>
            <w:shd w:val="clear" w:color="auto" w:fill="auto"/>
            <w:vAlign w:val="bottom"/>
          </w:tcPr>
          <w:p w:rsidR="00934189" w:rsidRPr="00036046" w:rsidRDefault="00934189" w:rsidP="001267D2">
            <w:pPr>
              <w:spacing w:before="80" w:after="80" w:line="200" w:lineRule="exact"/>
              <w:jc w:val="right"/>
              <w:rPr>
                <w:b/>
                <w:sz w:val="18"/>
                <w:szCs w:val="18"/>
              </w:rPr>
            </w:pPr>
            <w:r w:rsidRPr="00036046">
              <w:rPr>
                <w:b/>
                <w:sz w:val="18"/>
                <w:szCs w:val="18"/>
              </w:rPr>
              <w:t>7,6 %</w:t>
            </w:r>
          </w:p>
        </w:tc>
      </w:tr>
    </w:tbl>
    <w:p w:rsidR="00934189" w:rsidRPr="00470263" w:rsidRDefault="00934189" w:rsidP="00934189">
      <w:pPr>
        <w:pStyle w:val="ParNoG"/>
        <w:keepLines/>
        <w:numPr>
          <w:ilvl w:val="0"/>
          <w:numId w:val="3"/>
        </w:numPr>
        <w:spacing w:before="240"/>
      </w:pPr>
      <w:r w:rsidRPr="00470263">
        <w:t xml:space="preserve">En 2012, le taux </w:t>
      </w:r>
      <w:r>
        <w:t xml:space="preserve">d’acceptation </w:t>
      </w:r>
      <w:r w:rsidRPr="00470263">
        <w:t>de</w:t>
      </w:r>
      <w:r>
        <w:t>s</w:t>
      </w:r>
      <w:r w:rsidRPr="00470263">
        <w:t xml:space="preserve"> demandes d’asile ét</w:t>
      </w:r>
      <w:r>
        <w:t>ait à peine supérieur à 9 %. La </w:t>
      </w:r>
      <w:r w:rsidRPr="00470263">
        <w:t xml:space="preserve">tendance enregistrée les années précédentes </w:t>
      </w:r>
      <w:r>
        <w:t xml:space="preserve">montre que ce </w:t>
      </w:r>
      <w:r w:rsidRPr="00470263">
        <w:t xml:space="preserve">taux </w:t>
      </w:r>
      <w:r>
        <w:t>peut augmenter ou baisser selon que les demandes présentées sont fondées ou non</w:t>
      </w:r>
      <w:r w:rsidRPr="00470263">
        <w:t>. Le taux d’</w:t>
      </w:r>
      <w:r>
        <w:t>acceptation</w:t>
      </w:r>
      <w:r w:rsidRPr="00470263">
        <w:t xml:space="preserve"> pour l’année 2013 (période de janvier à mai), qui </w:t>
      </w:r>
      <w:r>
        <w:t xml:space="preserve">s’élève à </w:t>
      </w:r>
      <w:r w:rsidRPr="00470263">
        <w:t>19</w:t>
      </w:r>
      <w:r>
        <w:t>,</w:t>
      </w:r>
      <w:r w:rsidRPr="00470263">
        <w:t>4</w:t>
      </w:r>
      <w:r>
        <w:t> </w:t>
      </w:r>
      <w:r w:rsidRPr="00470263">
        <w:t xml:space="preserve">%, en </w:t>
      </w:r>
      <w:r>
        <w:t>est l’illustration</w:t>
      </w:r>
      <w:r w:rsidRPr="00470263">
        <w:t>.</w:t>
      </w:r>
    </w:p>
    <w:p w:rsidR="00934189" w:rsidRPr="00470263" w:rsidRDefault="00934189" w:rsidP="00934189">
      <w:pPr>
        <w:pStyle w:val="ParNoG"/>
        <w:numPr>
          <w:ilvl w:val="0"/>
          <w:numId w:val="3"/>
        </w:numPr>
      </w:pPr>
      <w:r w:rsidRPr="00470263">
        <w:t xml:space="preserve">Les demandes de statut de réfugié sont </w:t>
      </w:r>
      <w:r>
        <w:t xml:space="preserve">examinées </w:t>
      </w:r>
      <w:r w:rsidRPr="00470263">
        <w:t xml:space="preserve">en première instance par le Commissariat aux demandes de statut de réfugié conformément au cadre </w:t>
      </w:r>
      <w:r>
        <w:t xml:space="preserve">juridique </w:t>
      </w:r>
      <w:r w:rsidRPr="00470263">
        <w:t xml:space="preserve">en vigueur et exclusivement </w:t>
      </w:r>
      <w:r>
        <w:t>sur le fond en prenant en considération le</w:t>
      </w:r>
      <w:r w:rsidRPr="00470263">
        <w:t>s éléments subjectif</w:t>
      </w:r>
      <w:r>
        <w:t>s</w:t>
      </w:r>
      <w:r w:rsidRPr="00470263">
        <w:t xml:space="preserve"> et objectif</w:t>
      </w:r>
      <w:r>
        <w:t>s de chaque demande</w:t>
      </w:r>
      <w:r w:rsidRPr="00470263">
        <w:t xml:space="preserve">. </w:t>
      </w:r>
    </w:p>
    <w:p w:rsidR="00934189" w:rsidRPr="00470263" w:rsidRDefault="00934189" w:rsidP="00934189">
      <w:pPr>
        <w:pStyle w:val="ParNoG"/>
        <w:numPr>
          <w:ilvl w:val="0"/>
          <w:numId w:val="3"/>
        </w:numPr>
      </w:pPr>
      <w:r w:rsidRPr="00470263">
        <w:t>En 2012, 90 % des décisions rendues par le Tribunal d’appel en matière de statut de réfugié ont confirmé les recommandations du Commissariat aux demandes de statut de réfugié. Ce</w:t>
      </w:r>
      <w:r>
        <w:t xml:space="preserve"> taux est comparable à celui des</w:t>
      </w:r>
      <w:r w:rsidRPr="00470263">
        <w:t xml:space="preserve"> cinq années précédentes.</w:t>
      </w:r>
    </w:p>
    <w:p w:rsidR="00934189" w:rsidRPr="00470263" w:rsidRDefault="00934189" w:rsidP="00934189">
      <w:pPr>
        <w:pStyle w:val="H23G"/>
        <w:rPr>
          <w:lang w:eastAsia="en-GB"/>
        </w:rPr>
      </w:pPr>
      <w:r w:rsidRPr="00470263">
        <w:tab/>
      </w:r>
      <w:r w:rsidRPr="00470263">
        <w:tab/>
      </w:r>
      <w:r w:rsidRPr="00086AD2">
        <w:t>Racisme</w:t>
      </w:r>
    </w:p>
    <w:p w:rsidR="00934189" w:rsidRPr="00470263" w:rsidRDefault="00934189" w:rsidP="00934189">
      <w:pPr>
        <w:pStyle w:val="ParNoG"/>
        <w:numPr>
          <w:ilvl w:val="0"/>
          <w:numId w:val="3"/>
        </w:numPr>
      </w:pPr>
      <w:r w:rsidRPr="00470263">
        <w:rPr>
          <w:lang w:eastAsia="en-GB"/>
        </w:rPr>
        <w:t xml:space="preserve">Le Gouvernement irlandais est déterminé à promouvoir des politiques </w:t>
      </w:r>
      <w:r>
        <w:rPr>
          <w:lang w:eastAsia="en-GB"/>
        </w:rPr>
        <w:t xml:space="preserve">d’intégration </w:t>
      </w:r>
      <w:r w:rsidRPr="00470263">
        <w:t xml:space="preserve">des groupes ethniques minoritaires en Irlande </w:t>
      </w:r>
      <w:r>
        <w:t>qui</w:t>
      </w:r>
      <w:r w:rsidRPr="00470263">
        <w:t xml:space="preserve"> favorisent l’in</w:t>
      </w:r>
      <w:r>
        <w:t>sertion</w:t>
      </w:r>
      <w:r w:rsidRPr="00470263">
        <w:t xml:space="preserve"> sociale, l’égalité, la diversité et la participation des immigrés à la vie économique, sociale, </w:t>
      </w:r>
      <w:r>
        <w:t>politique et culturelle de leur communauté</w:t>
      </w:r>
      <w:r w:rsidRPr="00470263">
        <w:t xml:space="preserve">. </w:t>
      </w:r>
      <w:r>
        <w:t>Un nombre considérable d’</w:t>
      </w:r>
      <w:r w:rsidRPr="00470263">
        <w:t xml:space="preserve">activités </w:t>
      </w:r>
      <w:r>
        <w:t xml:space="preserve">sont menées suite à </w:t>
      </w:r>
      <w:r w:rsidRPr="00470263">
        <w:t>cet engagement.</w:t>
      </w:r>
    </w:p>
    <w:p w:rsidR="00934189" w:rsidRPr="00470263" w:rsidRDefault="00934189" w:rsidP="00934189">
      <w:pPr>
        <w:pStyle w:val="ParNoG"/>
        <w:numPr>
          <w:ilvl w:val="0"/>
          <w:numId w:val="3"/>
        </w:numPr>
      </w:pPr>
      <w:r>
        <w:t xml:space="preserve">Plusieurs </w:t>
      </w:r>
      <w:r w:rsidRPr="00470263">
        <w:t xml:space="preserve">administrations et organismes importants ont élaboré des stratégies visant spécifiquement à garantir que leurs services répondent aux changements démographiques survenus en Irlande </w:t>
      </w:r>
      <w:r>
        <w:t>selon une démarche adaptée à la réalité interculturelle</w:t>
      </w:r>
      <w:r w:rsidRPr="00470263">
        <w:t xml:space="preserve"> et dans un esprit d’ouverture. </w:t>
      </w:r>
      <w:r>
        <w:t xml:space="preserve">Il convient de mentionner </w:t>
      </w:r>
      <w:r w:rsidRPr="00470263">
        <w:t>notamment</w:t>
      </w:r>
      <w:r>
        <w:t xml:space="preserve"> la Stratégie interculturelle de la santé, la S</w:t>
      </w:r>
      <w:r w:rsidRPr="00470263">
        <w:t>tratégie interculturelle d</w:t>
      </w:r>
      <w:r>
        <w:t>e l</w:t>
      </w:r>
      <w:r w:rsidRPr="00470263">
        <w:t>’enseignement</w:t>
      </w:r>
      <w:r>
        <w:t>,</w:t>
      </w:r>
      <w:r w:rsidRPr="00470263">
        <w:t xml:space="preserve"> </w:t>
      </w:r>
      <w:r>
        <w:t xml:space="preserve">la </w:t>
      </w:r>
      <w:r w:rsidRPr="00470263">
        <w:t xml:space="preserve">politique et </w:t>
      </w:r>
      <w:r>
        <w:t>la</w:t>
      </w:r>
      <w:r w:rsidRPr="00470263">
        <w:t xml:space="preserve"> </w:t>
      </w:r>
      <w:r>
        <w:t>S</w:t>
      </w:r>
      <w:r w:rsidRPr="00470263">
        <w:t xml:space="preserve">tratégie </w:t>
      </w:r>
      <w:r>
        <w:t>de la culture et des arts,</w:t>
      </w:r>
      <w:r w:rsidRPr="00470263">
        <w:t xml:space="preserve"> la </w:t>
      </w:r>
      <w:r>
        <w:t>S</w:t>
      </w:r>
      <w:r w:rsidRPr="00470263">
        <w:t xml:space="preserve">tratégie de la Garda </w:t>
      </w:r>
      <w:proofErr w:type="spellStart"/>
      <w:r w:rsidRPr="00470263">
        <w:t>Síochána</w:t>
      </w:r>
      <w:proofErr w:type="spellEnd"/>
      <w:r w:rsidRPr="00470263">
        <w:t xml:space="preserve"> (service de police) pour la diversité et </w:t>
      </w:r>
      <w:r>
        <w:t>la S</w:t>
      </w:r>
      <w:r w:rsidRPr="00470263">
        <w:t xml:space="preserve">tratégie </w:t>
      </w:r>
      <w:r>
        <w:t xml:space="preserve">pour des </w:t>
      </w:r>
      <w:r w:rsidRPr="00470263">
        <w:t>lieux de travail intégrés.</w:t>
      </w:r>
    </w:p>
    <w:p w:rsidR="00934189" w:rsidRPr="00470263" w:rsidRDefault="00934189" w:rsidP="00934189">
      <w:pPr>
        <w:pStyle w:val="ParNoG"/>
        <w:numPr>
          <w:ilvl w:val="0"/>
          <w:numId w:val="3"/>
        </w:numPr>
        <w:spacing w:after="240"/>
      </w:pPr>
      <w:r w:rsidRPr="00470263">
        <w:t xml:space="preserve">Entre 2008 et 2012, le Bureau pour la promotion de l’intégration des migrants a octroyé des </w:t>
      </w:r>
      <w:r>
        <w:t>subventions d’un montant de 12 607 </w:t>
      </w:r>
      <w:r w:rsidRPr="00470263">
        <w:t>210 euros</w:t>
      </w:r>
      <w:r>
        <w:t xml:space="preserve"> pour </w:t>
      </w:r>
      <w:r w:rsidRPr="00470263">
        <w:t>soutenir l’intégr</w:t>
      </w:r>
      <w:r>
        <w:t>ation. Le </w:t>
      </w:r>
      <w:r w:rsidRPr="00470263">
        <w:t xml:space="preserve">tableau </w:t>
      </w:r>
      <w:r>
        <w:t xml:space="preserve">suivant </w:t>
      </w:r>
      <w:r w:rsidRPr="00470263">
        <w:t xml:space="preserve">donne un aperçu de la répartition des fonds alloués </w:t>
      </w:r>
      <w:r>
        <w:t xml:space="preserve">pendant ces </w:t>
      </w:r>
      <w:r w:rsidRPr="00470263">
        <w:t>cinq ans:</w:t>
      </w:r>
    </w:p>
    <w:tbl>
      <w:tblPr>
        <w:tblW w:w="7370" w:type="dxa"/>
        <w:tblInd w:w="1134" w:type="dxa"/>
        <w:tblLayout w:type="fixed"/>
        <w:tblCellMar>
          <w:left w:w="0" w:type="dxa"/>
          <w:right w:w="0" w:type="dxa"/>
        </w:tblCellMar>
        <w:tblLook w:val="0000"/>
      </w:tblPr>
      <w:tblGrid>
        <w:gridCol w:w="5395"/>
        <w:gridCol w:w="1975"/>
      </w:tblGrid>
      <w:tr w:rsidR="00934189" w:rsidRPr="007A5F68" w:rsidTr="001267D2">
        <w:trPr>
          <w:tblHeader/>
        </w:trPr>
        <w:tc>
          <w:tcPr>
            <w:tcW w:w="7370" w:type="dxa"/>
            <w:gridSpan w:val="2"/>
            <w:tcBorders>
              <w:top w:val="single" w:sz="4" w:space="0" w:color="auto"/>
              <w:bottom w:val="single" w:sz="12" w:space="0" w:color="auto"/>
            </w:tcBorders>
            <w:shd w:val="clear" w:color="auto" w:fill="auto"/>
            <w:vAlign w:val="bottom"/>
          </w:tcPr>
          <w:p w:rsidR="00934189" w:rsidRPr="007A5F68" w:rsidRDefault="00934189" w:rsidP="001267D2">
            <w:pPr>
              <w:suppressAutoHyphens w:val="0"/>
              <w:spacing w:before="80" w:after="80" w:line="200" w:lineRule="exact"/>
              <w:rPr>
                <w:i/>
                <w:sz w:val="16"/>
                <w:shd w:val="clear" w:color="auto" w:fill="C0C0C0"/>
              </w:rPr>
            </w:pPr>
            <w:r w:rsidRPr="007A5F68">
              <w:rPr>
                <w:i/>
                <w:sz w:val="16"/>
              </w:rPr>
              <w:t xml:space="preserve">Bureau pour la promotion de l’intégration </w:t>
            </w:r>
            <w:r>
              <w:rPr>
                <w:i/>
                <w:sz w:val="16"/>
              </w:rPr>
              <w:t xml:space="preserve">des migrants: </w:t>
            </w:r>
            <w:r>
              <w:rPr>
                <w:i/>
                <w:sz w:val="16"/>
              </w:rPr>
              <w:br/>
              <w:t xml:space="preserve">Fonds alloués entre </w:t>
            </w:r>
            <w:r w:rsidRPr="007A5F68">
              <w:rPr>
                <w:i/>
                <w:sz w:val="16"/>
              </w:rPr>
              <w:t>200</w:t>
            </w:r>
            <w:r>
              <w:rPr>
                <w:i/>
                <w:sz w:val="16"/>
              </w:rPr>
              <w:t xml:space="preserve">8 et </w:t>
            </w:r>
            <w:r w:rsidRPr="007A5F68">
              <w:rPr>
                <w:i/>
                <w:sz w:val="16"/>
              </w:rPr>
              <w:t>2012</w:t>
            </w:r>
          </w:p>
        </w:tc>
      </w:tr>
      <w:tr w:rsidR="00934189" w:rsidRPr="007A5F68" w:rsidTr="001267D2">
        <w:tc>
          <w:tcPr>
            <w:tcW w:w="5395" w:type="dxa"/>
            <w:tcBorders>
              <w:top w:val="single" w:sz="12" w:space="0" w:color="auto"/>
            </w:tcBorders>
            <w:shd w:val="clear" w:color="auto" w:fill="auto"/>
          </w:tcPr>
          <w:p w:rsidR="00934189" w:rsidRPr="007A5F68" w:rsidRDefault="00934189" w:rsidP="001267D2">
            <w:pPr>
              <w:suppressAutoHyphens w:val="0"/>
              <w:spacing w:before="40" w:after="40" w:line="220" w:lineRule="exact"/>
              <w:rPr>
                <w:sz w:val="18"/>
              </w:rPr>
            </w:pPr>
            <w:r w:rsidRPr="007A5F68">
              <w:rPr>
                <w:sz w:val="18"/>
              </w:rPr>
              <w:t>Organisations sportives nationales</w:t>
            </w:r>
          </w:p>
        </w:tc>
        <w:tc>
          <w:tcPr>
            <w:tcW w:w="1975" w:type="dxa"/>
            <w:tcBorders>
              <w:top w:val="single" w:sz="12" w:space="0" w:color="auto"/>
            </w:tcBorders>
            <w:shd w:val="clear" w:color="auto" w:fill="auto"/>
          </w:tcPr>
          <w:p w:rsidR="00934189" w:rsidRPr="007A5F68" w:rsidRDefault="00934189" w:rsidP="001267D2">
            <w:pPr>
              <w:suppressAutoHyphens w:val="0"/>
              <w:spacing w:before="40" w:after="40" w:line="220" w:lineRule="exact"/>
              <w:jc w:val="right"/>
              <w:rPr>
                <w:sz w:val="18"/>
              </w:rPr>
            </w:pPr>
            <w:r w:rsidRPr="007A5F68">
              <w:rPr>
                <w:sz w:val="18"/>
              </w:rPr>
              <w:t>€1</w:t>
            </w:r>
            <w:r>
              <w:rPr>
                <w:sz w:val="18"/>
              </w:rPr>
              <w:t xml:space="preserve"> </w:t>
            </w:r>
            <w:r w:rsidRPr="007A5F68">
              <w:rPr>
                <w:sz w:val="18"/>
              </w:rPr>
              <w:t>760</w:t>
            </w:r>
            <w:r>
              <w:rPr>
                <w:sz w:val="18"/>
              </w:rPr>
              <w:t xml:space="preserve"> </w:t>
            </w:r>
            <w:r w:rsidRPr="007A5F68">
              <w:rPr>
                <w:sz w:val="18"/>
              </w:rPr>
              <w:t>941</w:t>
            </w:r>
          </w:p>
        </w:tc>
      </w:tr>
      <w:tr w:rsidR="00934189" w:rsidRPr="007A5F68" w:rsidTr="001267D2">
        <w:tc>
          <w:tcPr>
            <w:tcW w:w="5395" w:type="dxa"/>
            <w:shd w:val="clear" w:color="auto" w:fill="auto"/>
          </w:tcPr>
          <w:p w:rsidR="00934189" w:rsidRPr="007A5F68" w:rsidRDefault="00934189" w:rsidP="001267D2">
            <w:pPr>
              <w:suppressAutoHyphens w:val="0"/>
              <w:spacing w:before="40" w:after="40" w:line="220" w:lineRule="exact"/>
              <w:rPr>
                <w:sz w:val="18"/>
                <w:shd w:val="clear" w:color="auto" w:fill="C0C0C0"/>
              </w:rPr>
            </w:pPr>
            <w:r w:rsidRPr="007A5F68">
              <w:rPr>
                <w:sz w:val="18"/>
              </w:rPr>
              <w:t>Conseils municipaux/de comté</w:t>
            </w:r>
          </w:p>
        </w:tc>
        <w:tc>
          <w:tcPr>
            <w:tcW w:w="1975" w:type="dxa"/>
            <w:shd w:val="clear" w:color="auto" w:fill="auto"/>
          </w:tcPr>
          <w:p w:rsidR="00934189" w:rsidRPr="007A5F68" w:rsidRDefault="00934189" w:rsidP="001267D2">
            <w:pPr>
              <w:suppressAutoHyphens w:val="0"/>
              <w:spacing w:before="40" w:after="40" w:line="220" w:lineRule="exact"/>
              <w:jc w:val="right"/>
              <w:rPr>
                <w:sz w:val="18"/>
                <w:shd w:val="clear" w:color="auto" w:fill="C0C0C0"/>
              </w:rPr>
            </w:pPr>
            <w:r w:rsidRPr="007A5F68">
              <w:rPr>
                <w:sz w:val="18"/>
              </w:rPr>
              <w:t>€3</w:t>
            </w:r>
            <w:r>
              <w:rPr>
                <w:sz w:val="18"/>
              </w:rPr>
              <w:t xml:space="preserve"> </w:t>
            </w:r>
            <w:r w:rsidRPr="007A5F68">
              <w:rPr>
                <w:sz w:val="18"/>
              </w:rPr>
              <w:t>282</w:t>
            </w:r>
            <w:r>
              <w:rPr>
                <w:sz w:val="18"/>
              </w:rPr>
              <w:t xml:space="preserve"> </w:t>
            </w:r>
            <w:r w:rsidRPr="007A5F68">
              <w:rPr>
                <w:sz w:val="18"/>
              </w:rPr>
              <w:t>027</w:t>
            </w:r>
          </w:p>
        </w:tc>
      </w:tr>
      <w:tr w:rsidR="00934189" w:rsidRPr="007A5F68" w:rsidTr="001267D2">
        <w:tc>
          <w:tcPr>
            <w:tcW w:w="5395" w:type="dxa"/>
            <w:shd w:val="clear" w:color="auto" w:fill="auto"/>
          </w:tcPr>
          <w:p w:rsidR="00934189" w:rsidRPr="007A5F68" w:rsidRDefault="00934189" w:rsidP="001267D2">
            <w:pPr>
              <w:suppressAutoHyphens w:val="0"/>
              <w:spacing w:before="40" w:after="40" w:line="220" w:lineRule="exact"/>
              <w:rPr>
                <w:sz w:val="18"/>
              </w:rPr>
            </w:pPr>
            <w:r w:rsidRPr="007A5F68">
              <w:rPr>
                <w:sz w:val="18"/>
              </w:rPr>
              <w:t>Organisations confessionnelles</w:t>
            </w:r>
          </w:p>
        </w:tc>
        <w:tc>
          <w:tcPr>
            <w:tcW w:w="1975" w:type="dxa"/>
            <w:shd w:val="clear" w:color="auto" w:fill="auto"/>
          </w:tcPr>
          <w:p w:rsidR="00934189" w:rsidRPr="007A5F68" w:rsidRDefault="00934189" w:rsidP="001267D2">
            <w:pPr>
              <w:suppressAutoHyphens w:val="0"/>
              <w:spacing w:before="40" w:after="40" w:line="220" w:lineRule="exact"/>
              <w:jc w:val="right"/>
              <w:rPr>
                <w:sz w:val="18"/>
              </w:rPr>
            </w:pPr>
            <w:r w:rsidRPr="007A5F68">
              <w:rPr>
                <w:sz w:val="18"/>
              </w:rPr>
              <w:t>€93</w:t>
            </w:r>
            <w:r>
              <w:rPr>
                <w:sz w:val="18"/>
              </w:rPr>
              <w:t xml:space="preserve"> </w:t>
            </w:r>
            <w:r w:rsidRPr="007A5F68">
              <w:rPr>
                <w:sz w:val="18"/>
              </w:rPr>
              <w:t>600</w:t>
            </w:r>
          </w:p>
        </w:tc>
      </w:tr>
      <w:tr w:rsidR="00934189" w:rsidRPr="007A5F68" w:rsidTr="001267D2">
        <w:tc>
          <w:tcPr>
            <w:tcW w:w="5395" w:type="dxa"/>
            <w:tcBorders>
              <w:bottom w:val="single" w:sz="4" w:space="0" w:color="auto"/>
            </w:tcBorders>
            <w:shd w:val="clear" w:color="auto" w:fill="auto"/>
          </w:tcPr>
          <w:p w:rsidR="00934189" w:rsidRPr="007A5F68" w:rsidRDefault="00934189" w:rsidP="001267D2">
            <w:pPr>
              <w:suppressAutoHyphens w:val="0"/>
              <w:spacing w:before="40" w:after="40" w:line="220" w:lineRule="exact"/>
              <w:rPr>
                <w:sz w:val="18"/>
              </w:rPr>
            </w:pPr>
            <w:r w:rsidRPr="007A5F68">
              <w:rPr>
                <w:sz w:val="18"/>
              </w:rPr>
              <w:t xml:space="preserve">Fonds d’intégration, </w:t>
            </w:r>
            <w:r>
              <w:rPr>
                <w:sz w:val="18"/>
              </w:rPr>
              <w:t xml:space="preserve">subventions à </w:t>
            </w:r>
            <w:r w:rsidRPr="007A5F68">
              <w:rPr>
                <w:sz w:val="18"/>
              </w:rPr>
              <w:t>d’autres organisations</w:t>
            </w:r>
          </w:p>
        </w:tc>
        <w:tc>
          <w:tcPr>
            <w:tcW w:w="1975" w:type="dxa"/>
            <w:tcBorders>
              <w:bottom w:val="single" w:sz="4" w:space="0" w:color="auto"/>
            </w:tcBorders>
            <w:shd w:val="clear" w:color="auto" w:fill="auto"/>
          </w:tcPr>
          <w:p w:rsidR="00934189" w:rsidRPr="007A5F68" w:rsidRDefault="00934189" w:rsidP="001267D2">
            <w:pPr>
              <w:suppressAutoHyphens w:val="0"/>
              <w:spacing w:before="40" w:after="40" w:line="220" w:lineRule="exact"/>
              <w:jc w:val="right"/>
              <w:rPr>
                <w:sz w:val="18"/>
              </w:rPr>
            </w:pPr>
            <w:r w:rsidRPr="007A5F68">
              <w:rPr>
                <w:sz w:val="18"/>
              </w:rPr>
              <w:t>€7</w:t>
            </w:r>
            <w:r>
              <w:rPr>
                <w:sz w:val="18"/>
              </w:rPr>
              <w:t xml:space="preserve"> </w:t>
            </w:r>
            <w:r w:rsidRPr="007A5F68">
              <w:rPr>
                <w:sz w:val="18"/>
              </w:rPr>
              <w:t>470</w:t>
            </w:r>
            <w:r>
              <w:rPr>
                <w:sz w:val="18"/>
              </w:rPr>
              <w:t xml:space="preserve"> </w:t>
            </w:r>
            <w:r w:rsidRPr="007A5F68">
              <w:rPr>
                <w:sz w:val="18"/>
              </w:rPr>
              <w:t>642</w:t>
            </w:r>
          </w:p>
        </w:tc>
      </w:tr>
      <w:tr w:rsidR="00934189" w:rsidRPr="00082FFB" w:rsidTr="001267D2">
        <w:tc>
          <w:tcPr>
            <w:tcW w:w="5395" w:type="dxa"/>
            <w:tcBorders>
              <w:top w:val="single" w:sz="4" w:space="0" w:color="auto"/>
              <w:bottom w:val="single" w:sz="12" w:space="0" w:color="auto"/>
            </w:tcBorders>
            <w:shd w:val="clear" w:color="auto" w:fill="auto"/>
          </w:tcPr>
          <w:p w:rsidR="00934189" w:rsidRPr="00082FFB" w:rsidRDefault="00934189" w:rsidP="001267D2">
            <w:pPr>
              <w:spacing w:before="80" w:after="80" w:line="200" w:lineRule="exact"/>
              <w:ind w:left="284"/>
              <w:rPr>
                <w:b/>
                <w:sz w:val="18"/>
                <w:szCs w:val="18"/>
              </w:rPr>
            </w:pPr>
            <w:r w:rsidRPr="00082FFB">
              <w:rPr>
                <w:b/>
                <w:sz w:val="18"/>
                <w:szCs w:val="18"/>
              </w:rPr>
              <w:t>Total</w:t>
            </w:r>
          </w:p>
        </w:tc>
        <w:tc>
          <w:tcPr>
            <w:tcW w:w="1975" w:type="dxa"/>
            <w:tcBorders>
              <w:top w:val="single" w:sz="4" w:space="0" w:color="auto"/>
              <w:bottom w:val="single" w:sz="12" w:space="0" w:color="auto"/>
            </w:tcBorders>
            <w:shd w:val="clear" w:color="auto" w:fill="auto"/>
          </w:tcPr>
          <w:p w:rsidR="00934189" w:rsidRPr="00082FFB" w:rsidRDefault="00934189" w:rsidP="001267D2">
            <w:pPr>
              <w:spacing w:before="80" w:after="80" w:line="200" w:lineRule="exact"/>
              <w:jc w:val="right"/>
              <w:rPr>
                <w:b/>
                <w:sz w:val="18"/>
                <w:szCs w:val="18"/>
              </w:rPr>
            </w:pPr>
            <w:r w:rsidRPr="00082FFB">
              <w:rPr>
                <w:b/>
                <w:sz w:val="18"/>
                <w:szCs w:val="18"/>
              </w:rPr>
              <w:t>€12 607 210</w:t>
            </w:r>
          </w:p>
        </w:tc>
      </w:tr>
    </w:tbl>
    <w:p w:rsidR="00934189" w:rsidRPr="00470263" w:rsidRDefault="00934189" w:rsidP="00934189">
      <w:pPr>
        <w:pStyle w:val="ParNoG"/>
        <w:numPr>
          <w:ilvl w:val="0"/>
          <w:numId w:val="3"/>
        </w:numPr>
        <w:spacing w:before="240"/>
      </w:pPr>
      <w:r w:rsidRPr="00470263">
        <w:t xml:space="preserve">Le Bureau pour la promotion de l’intégration des migrants a </w:t>
      </w:r>
      <w:r>
        <w:t xml:space="preserve">d’autre part </w:t>
      </w:r>
      <w:r w:rsidRPr="00470263">
        <w:t xml:space="preserve">créé un site Web </w:t>
      </w:r>
      <w:r>
        <w:t xml:space="preserve">qui a été </w:t>
      </w:r>
      <w:r w:rsidRPr="00470263">
        <w:t xml:space="preserve">mis en service en 2009. Via ce site, les migrants ont accès à des renseignements portant sur un vaste éventail de questions </w:t>
      </w:r>
      <w:r>
        <w:t>concernant notamment</w:t>
      </w:r>
      <w:r w:rsidRPr="00470263">
        <w:t xml:space="preserve">, les faits nouveaux </w:t>
      </w:r>
      <w:r>
        <w:t xml:space="preserve">intervenus </w:t>
      </w:r>
      <w:r w:rsidRPr="00470263">
        <w:t>dans les domaines de l’intégration et de la gestion de la diversité</w:t>
      </w:r>
      <w:r>
        <w:t xml:space="preserve"> et</w:t>
      </w:r>
      <w:r w:rsidRPr="00470263">
        <w:t xml:space="preserve"> </w:t>
      </w:r>
      <w:r>
        <w:t>l</w:t>
      </w:r>
      <w:r w:rsidRPr="00470263">
        <w:t>es informations à l’intention des migrants</w:t>
      </w:r>
      <w:r>
        <w:t>,</w:t>
      </w:r>
      <w:r w:rsidRPr="00470263">
        <w:t xml:space="preserve"> ainsi que des organes chargés d’examiner les </w:t>
      </w:r>
      <w:r>
        <w:t xml:space="preserve">incidents </w:t>
      </w:r>
      <w:r w:rsidRPr="00470263">
        <w:t>à caractère raciste ou discriminatoire</w:t>
      </w:r>
      <w:r>
        <w:t xml:space="preserve"> signalés</w:t>
      </w:r>
      <w:r w:rsidRPr="00470263">
        <w:t xml:space="preserve">. </w:t>
      </w:r>
    </w:p>
    <w:p w:rsidR="00934189" w:rsidRPr="00470263" w:rsidRDefault="00934189" w:rsidP="00934189">
      <w:pPr>
        <w:pStyle w:val="ParNoG"/>
        <w:numPr>
          <w:ilvl w:val="0"/>
          <w:numId w:val="3"/>
        </w:numPr>
      </w:pPr>
      <w:r w:rsidRPr="00470263">
        <w:t xml:space="preserve">La </w:t>
      </w:r>
      <w:r>
        <w:t>S</w:t>
      </w:r>
      <w:r w:rsidRPr="00470263">
        <w:t xml:space="preserve">tratégie interculturelle nationale </w:t>
      </w:r>
      <w:r>
        <w:t xml:space="preserve">de la santé </w:t>
      </w:r>
      <w:r w:rsidRPr="00470263">
        <w:t>(2007</w:t>
      </w:r>
      <w:r w:rsidRPr="00470263">
        <w:noBreakHyphen/>
        <w:t xml:space="preserve">2012) </w:t>
      </w:r>
      <w:r>
        <w:t xml:space="preserve">élaborée par </w:t>
      </w:r>
      <w:r w:rsidRPr="00470263">
        <w:t xml:space="preserve">la Direction des services de santé a </w:t>
      </w:r>
      <w:r>
        <w:t xml:space="preserve">fixé </w:t>
      </w:r>
      <w:r w:rsidRPr="00470263">
        <w:t xml:space="preserve">un cadre </w:t>
      </w:r>
      <w:r>
        <w:t xml:space="preserve">pour </w:t>
      </w:r>
      <w:r w:rsidRPr="00470263">
        <w:t xml:space="preserve">répondre aux besoins en matière de santé et de soins des </w:t>
      </w:r>
      <w:r>
        <w:t xml:space="preserve">gens de </w:t>
      </w:r>
      <w:r w:rsidRPr="00470263">
        <w:t xml:space="preserve">cultures et </w:t>
      </w:r>
      <w:r>
        <w:t>d’</w:t>
      </w:r>
      <w:r w:rsidRPr="00470263">
        <w:t>origines ethniques</w:t>
      </w:r>
      <w:r>
        <w:t xml:space="preserve"> diverses</w:t>
      </w:r>
      <w:r w:rsidRPr="00470263">
        <w:t xml:space="preserve">, grâce à un personnel </w:t>
      </w:r>
      <w:r>
        <w:t xml:space="preserve">bénéficiant de l’appui nécessaire pour </w:t>
      </w:r>
      <w:r w:rsidRPr="00470263">
        <w:t xml:space="preserve">fournir des services utiles et </w:t>
      </w:r>
      <w:r>
        <w:t xml:space="preserve">culturellement </w:t>
      </w:r>
      <w:r w:rsidRPr="00470263">
        <w:t>adaptés.</w:t>
      </w:r>
    </w:p>
    <w:p w:rsidR="00934189" w:rsidRPr="00470263" w:rsidRDefault="00934189" w:rsidP="00934189">
      <w:pPr>
        <w:pStyle w:val="ParNoG"/>
        <w:numPr>
          <w:ilvl w:val="0"/>
          <w:numId w:val="3"/>
        </w:numPr>
      </w:pPr>
      <w:r w:rsidRPr="00470263">
        <w:t xml:space="preserve">Une stratégie sanitaire </w:t>
      </w:r>
      <w:r>
        <w:t>mobilisant tous les services du Gouvernement, intitulée</w:t>
      </w:r>
      <w:r w:rsidRPr="00470263">
        <w:t xml:space="preserve"> </w:t>
      </w:r>
      <w:r>
        <w:t>«</w:t>
      </w:r>
      <w:proofErr w:type="spellStart"/>
      <w:r w:rsidRPr="00470263">
        <w:t>Healthy</w:t>
      </w:r>
      <w:proofErr w:type="spellEnd"/>
      <w:r w:rsidRPr="00470263">
        <w:t xml:space="preserve"> Ireland</w:t>
      </w:r>
      <w:r>
        <w:t>»</w:t>
      </w:r>
      <w:r w:rsidRPr="00470263">
        <w:t xml:space="preserve">, a été </w:t>
      </w:r>
      <w:r>
        <w:t xml:space="preserve">lancée </w:t>
      </w:r>
      <w:r w:rsidRPr="00470263">
        <w:t xml:space="preserve">en 2013. Elle vise à améliorer la santé et le bien-être de la population irlandaise dans son ensemble et </w:t>
      </w:r>
      <w:r>
        <w:t xml:space="preserve">met l’accent sur </w:t>
      </w:r>
      <w:r w:rsidRPr="00470263">
        <w:t xml:space="preserve">la détermination </w:t>
      </w:r>
      <w:r>
        <w:t xml:space="preserve">des autorités à améliorer </w:t>
      </w:r>
      <w:r w:rsidRPr="00470263">
        <w:t xml:space="preserve">les indicateurs de santé des personnes </w:t>
      </w:r>
      <w:r>
        <w:t xml:space="preserve">appartenant à </w:t>
      </w:r>
      <w:r w:rsidRPr="00470263">
        <w:t>de</w:t>
      </w:r>
      <w:r>
        <w:t>s</w:t>
      </w:r>
      <w:r w:rsidRPr="00470263">
        <w:t xml:space="preserve"> communautés défavorisées. Pour atteindre cet objectif, elle prévoit de renforcer la collaboration interministérielle et interinstitutionnelle</w:t>
      </w:r>
      <w:r>
        <w:t>, de nouer des partenariats</w:t>
      </w:r>
      <w:r w:rsidRPr="00470263">
        <w:t xml:space="preserve"> avec les principales parties concernées et </w:t>
      </w:r>
      <w:r>
        <w:t xml:space="preserve">d’améliorer </w:t>
      </w:r>
      <w:r w:rsidRPr="00470263">
        <w:t>le su</w:t>
      </w:r>
      <w:r>
        <w:t>ivi des indicateurs de santé. À </w:t>
      </w:r>
      <w:r w:rsidRPr="00470263">
        <w:t xml:space="preserve">cette fin, un programme </w:t>
      </w:r>
      <w:r>
        <w:t xml:space="preserve">d’action </w:t>
      </w:r>
      <w:r w:rsidRPr="00470263">
        <w:t>plus détaillé est actuellement en cours d’élaboration.</w:t>
      </w:r>
    </w:p>
    <w:p w:rsidR="00934189" w:rsidRPr="00470263" w:rsidRDefault="00934189" w:rsidP="00934189">
      <w:pPr>
        <w:pStyle w:val="ParNoG"/>
        <w:numPr>
          <w:ilvl w:val="0"/>
          <w:numId w:val="3"/>
        </w:numPr>
      </w:pPr>
      <w:r w:rsidRPr="00470263">
        <w:t>La mise en œuvre des recommandations formulées dans le cadre de cette stratégie s’est déroulée en plusieurs étapes sur une période de cinq ans. L</w:t>
      </w:r>
      <w:r>
        <w:t>es priorités retenues sont l</w:t>
      </w:r>
      <w:r w:rsidRPr="00470263">
        <w:t xml:space="preserve">a traduction des informations, les efforts en vue d’élaborer des modèles d’interprétation standardisés et les activités de formation et de soutien du personnel. Dans ces différents domaines, </w:t>
      </w:r>
      <w:r>
        <w:t xml:space="preserve">la démarche suivie </w:t>
      </w:r>
      <w:r w:rsidRPr="00470263">
        <w:t>est axée sur l’intégration</w:t>
      </w:r>
      <w:r>
        <w:t xml:space="preserve">, le but étant de </w:t>
      </w:r>
      <w:r w:rsidRPr="00470263">
        <w:t xml:space="preserve">faciliter l’accès </w:t>
      </w:r>
      <w:r>
        <w:t xml:space="preserve">sur un pied d’égalité </w:t>
      </w:r>
      <w:r w:rsidRPr="00470263">
        <w:t xml:space="preserve">de tous les usagers </w:t>
      </w:r>
      <w:r>
        <w:t xml:space="preserve">aux </w:t>
      </w:r>
      <w:r w:rsidRPr="00470263">
        <w:t>services.</w:t>
      </w:r>
    </w:p>
    <w:p w:rsidR="00934189" w:rsidRPr="00470263" w:rsidRDefault="00934189" w:rsidP="00934189">
      <w:pPr>
        <w:pStyle w:val="ParNoG"/>
        <w:numPr>
          <w:ilvl w:val="0"/>
          <w:numId w:val="3"/>
        </w:numPr>
      </w:pPr>
      <w:r>
        <w:t>Suite à l</w:t>
      </w:r>
      <w:r w:rsidRPr="00470263">
        <w:t xml:space="preserve">’engagement pris lors de la Conférence mondiale contre le racisme, qui s’est tenue à Durban en 2001, </w:t>
      </w:r>
      <w:r>
        <w:t>un g</w:t>
      </w:r>
      <w:r w:rsidRPr="00470263">
        <w:t>roupe de haut niveau chargé de la surveillance stratégique de l’application du Plan d’action national contre le racisme</w:t>
      </w:r>
      <w:r>
        <w:t xml:space="preserve"> a été créé</w:t>
      </w:r>
      <w:r w:rsidRPr="00470263">
        <w:t xml:space="preserve">. En janvier 2005, le </w:t>
      </w:r>
      <w:proofErr w:type="spellStart"/>
      <w:r w:rsidRPr="00470263">
        <w:t>Taoiseach</w:t>
      </w:r>
      <w:proofErr w:type="spellEnd"/>
      <w:r w:rsidRPr="00470263">
        <w:t xml:space="preserve"> (Premier Ministre) et le Ministre de la justice, de l’égalité et de la réforme législative ont </w:t>
      </w:r>
      <w:r>
        <w:t xml:space="preserve">publié </w:t>
      </w:r>
      <w:r w:rsidRPr="00470263">
        <w:t>leur rapport</w:t>
      </w:r>
      <w:r>
        <w:t xml:space="preserve"> intitulé «</w:t>
      </w:r>
      <w:r w:rsidRPr="00470263">
        <w:t xml:space="preserve">Planifier la diversité </w:t>
      </w:r>
      <w:r>
        <w:t>−</w:t>
      </w:r>
      <w:r w:rsidRPr="00470263">
        <w:t xml:space="preserve"> Plan d’action national contre le racisme (2005-2008)</w:t>
      </w:r>
      <w:r>
        <w:t>». L’initiative prévoyait</w:t>
      </w:r>
      <w:r w:rsidRPr="00470263">
        <w:t xml:space="preserve">, entres autres, </w:t>
      </w:r>
      <w:r>
        <w:t>10</w:t>
      </w:r>
      <w:r w:rsidRPr="00470263">
        <w:t xml:space="preserve"> objectifs pour le secteur de l’enseignement, dont l’un visait à </w:t>
      </w:r>
      <w:r>
        <w:t>«</w:t>
      </w:r>
      <w:r w:rsidRPr="00470263">
        <w:t>élaborer une stratégie nationale interculturel</w:t>
      </w:r>
      <w:r>
        <w:t>le de l’enseignement</w:t>
      </w:r>
      <w:r w:rsidRPr="00470263">
        <w:t xml:space="preserve"> en </w:t>
      </w:r>
      <w:r>
        <w:t xml:space="preserve">rapport </w:t>
      </w:r>
      <w:r w:rsidRPr="00470263">
        <w:t>avec la politique en faveur de l’égalité et de la diversité</w:t>
      </w:r>
      <w:r>
        <w:t>»</w:t>
      </w:r>
      <w:r w:rsidRPr="00470263">
        <w:t>.</w:t>
      </w:r>
    </w:p>
    <w:p w:rsidR="00934189" w:rsidRDefault="00934189" w:rsidP="00934189">
      <w:pPr>
        <w:pStyle w:val="ParNoG"/>
        <w:numPr>
          <w:ilvl w:val="0"/>
          <w:numId w:val="3"/>
        </w:numPr>
      </w:pPr>
      <w:r w:rsidRPr="00470263">
        <w:t>En 2008, le</w:t>
      </w:r>
      <w:r>
        <w:t xml:space="preserve"> Ministre de l’éducation et de la formation </w:t>
      </w:r>
      <w:r w:rsidRPr="00470263">
        <w:t>et le Ministre d’État</w:t>
      </w:r>
      <w:r w:rsidRPr="00470263">
        <w:rPr>
          <w:i/>
          <w:iCs/>
        </w:rPr>
        <w:t xml:space="preserve"> </w:t>
      </w:r>
      <w:r w:rsidRPr="00470263">
        <w:t>de l’égalité, de l’intégration et des droits de l’homme ont été chargés d’élaborer une stratégie d</w:t>
      </w:r>
      <w:r>
        <w:t>e l</w:t>
      </w:r>
      <w:r w:rsidRPr="00470263">
        <w:t xml:space="preserve">’enseignement interculturel. Un </w:t>
      </w:r>
      <w:r>
        <w:t xml:space="preserve">vaste </w:t>
      </w:r>
      <w:r w:rsidRPr="00470263">
        <w:t xml:space="preserve">processus de consultation a permis d’établir la </w:t>
      </w:r>
      <w:r>
        <w:t>«</w:t>
      </w:r>
      <w:r w:rsidRPr="00470263">
        <w:t>Stratégie d</w:t>
      </w:r>
      <w:r>
        <w:t>e l</w:t>
      </w:r>
      <w:r w:rsidRPr="00470263">
        <w:t>’enseignement interculturel (2010</w:t>
      </w:r>
      <w:r w:rsidRPr="00470263">
        <w:noBreakHyphen/>
        <w:t>2015)</w:t>
      </w:r>
      <w:r>
        <w:t>».</w:t>
      </w:r>
      <w:r w:rsidRPr="00470263">
        <w:t xml:space="preserve"> </w:t>
      </w:r>
      <w:r>
        <w:t xml:space="preserve">Cette stratégie </w:t>
      </w:r>
      <w:r w:rsidRPr="00470263">
        <w:t>vise à garantir que:</w:t>
      </w:r>
    </w:p>
    <w:p w:rsidR="00934189" w:rsidRPr="00470263" w:rsidRDefault="00934189" w:rsidP="00934189">
      <w:pPr>
        <w:pStyle w:val="SingleTxtG"/>
        <w:ind w:firstLine="567"/>
      </w:pPr>
      <w:r w:rsidRPr="00470263">
        <w:t>a)</w:t>
      </w:r>
      <w:r w:rsidRPr="00470263">
        <w:tab/>
        <w:t xml:space="preserve">Tous les étudiants puissent bénéficier d’une éducation qui </w:t>
      </w:r>
      <w:r>
        <w:t>«</w:t>
      </w:r>
      <w:r w:rsidRPr="00470263">
        <w:t xml:space="preserve">respecte la diversité des valeurs, </w:t>
      </w:r>
      <w:r>
        <w:t xml:space="preserve">des </w:t>
      </w:r>
      <w:r w:rsidRPr="00470263">
        <w:t xml:space="preserve">croyances, </w:t>
      </w:r>
      <w:r>
        <w:t xml:space="preserve">des </w:t>
      </w:r>
      <w:r w:rsidRPr="00470263">
        <w:t xml:space="preserve">langues et </w:t>
      </w:r>
      <w:r>
        <w:t xml:space="preserve">des </w:t>
      </w:r>
      <w:r w:rsidRPr="00470263">
        <w:t xml:space="preserve">traditions </w:t>
      </w:r>
      <w:r>
        <w:t xml:space="preserve">de </w:t>
      </w:r>
      <w:r w:rsidRPr="00470263">
        <w:t>la société irlandaise</w:t>
      </w:r>
      <w:r>
        <w:t xml:space="preserve"> et</w:t>
      </w:r>
      <w:r w:rsidRPr="00470263">
        <w:t xml:space="preserve"> </w:t>
      </w:r>
      <w:r>
        <w:t>qui</w:t>
      </w:r>
      <w:r w:rsidRPr="00470263">
        <w:t xml:space="preserve"> soit </w:t>
      </w:r>
      <w:r>
        <w:t xml:space="preserve">assurée </w:t>
      </w:r>
      <w:r w:rsidRPr="00470263">
        <w:t>dans un esprit de partenariat</w:t>
      </w:r>
      <w:r>
        <w:t>»</w:t>
      </w:r>
      <w:r w:rsidRPr="00470263">
        <w:t xml:space="preserve"> (loi de 1998 sur l’éducation);</w:t>
      </w:r>
    </w:p>
    <w:p w:rsidR="00934189" w:rsidRPr="00470263" w:rsidRDefault="00934189" w:rsidP="00934189">
      <w:pPr>
        <w:pStyle w:val="SingleTxtG"/>
        <w:ind w:firstLine="567"/>
      </w:pPr>
      <w:r w:rsidRPr="00470263">
        <w:t>b)</w:t>
      </w:r>
      <w:r w:rsidRPr="00470263">
        <w:tab/>
        <w:t xml:space="preserve">Tous les </w:t>
      </w:r>
      <w:r>
        <w:t xml:space="preserve">prestataires de services éducatifs </w:t>
      </w:r>
      <w:r w:rsidRPr="00470263">
        <w:t xml:space="preserve">soient </w:t>
      </w:r>
      <w:r>
        <w:t xml:space="preserve">aidés à </w:t>
      </w:r>
      <w:r w:rsidRPr="00470263">
        <w:t>assurer que l’in</w:t>
      </w:r>
      <w:r>
        <w:t xml:space="preserve">sertion </w:t>
      </w:r>
      <w:r w:rsidRPr="00470263">
        <w:t xml:space="preserve">et l’intégration dans un </w:t>
      </w:r>
      <w:r>
        <w:t>environnement éducatif</w:t>
      </w:r>
      <w:r w:rsidRPr="00470263">
        <w:t xml:space="preserve"> interculturel deviennent la norme. </w:t>
      </w:r>
    </w:p>
    <w:p w:rsidR="00934189" w:rsidRPr="00470263" w:rsidRDefault="00934189" w:rsidP="00934189">
      <w:pPr>
        <w:pStyle w:val="SingleTxtG"/>
        <w:rPr>
          <w:lang w:eastAsia="en-GB"/>
        </w:rPr>
      </w:pPr>
      <w:r w:rsidRPr="00470263">
        <w:rPr>
          <w:lang w:eastAsia="en-GB"/>
        </w:rPr>
        <w:t>L</w:t>
      </w:r>
      <w:r>
        <w:rPr>
          <w:lang w:eastAsia="en-GB"/>
        </w:rPr>
        <w:t>a Stratégie de l’enseignement interculturel</w:t>
      </w:r>
      <w:r w:rsidRPr="00470263">
        <w:rPr>
          <w:lang w:eastAsia="en-GB"/>
        </w:rPr>
        <w:t xml:space="preserve"> a été élaborée en </w:t>
      </w:r>
      <w:r>
        <w:rPr>
          <w:lang w:eastAsia="en-GB"/>
        </w:rPr>
        <w:t xml:space="preserve">réaction aux </w:t>
      </w:r>
      <w:r w:rsidRPr="00470263">
        <w:rPr>
          <w:lang w:eastAsia="en-GB"/>
        </w:rPr>
        <w:t xml:space="preserve">importants changements démographiques </w:t>
      </w:r>
      <w:r>
        <w:rPr>
          <w:lang w:eastAsia="en-GB"/>
        </w:rPr>
        <w:t xml:space="preserve">intervenus dans </w:t>
      </w:r>
      <w:r w:rsidRPr="00470263">
        <w:rPr>
          <w:lang w:eastAsia="en-GB"/>
        </w:rPr>
        <w:t xml:space="preserve">la société irlandaise </w:t>
      </w:r>
      <w:r>
        <w:rPr>
          <w:lang w:eastAsia="en-GB"/>
        </w:rPr>
        <w:t xml:space="preserve">dont les effets se manifestent </w:t>
      </w:r>
      <w:r w:rsidRPr="00470263">
        <w:rPr>
          <w:lang w:eastAsia="en-GB"/>
        </w:rPr>
        <w:t xml:space="preserve">dans le système éducatif. Cette </w:t>
      </w:r>
      <w:r>
        <w:rPr>
          <w:lang w:eastAsia="en-GB"/>
        </w:rPr>
        <w:t>s</w:t>
      </w:r>
      <w:r w:rsidRPr="00470263">
        <w:rPr>
          <w:lang w:eastAsia="en-GB"/>
        </w:rPr>
        <w:t xml:space="preserve">tratégie s’appuie sur les travaux </w:t>
      </w:r>
      <w:r>
        <w:rPr>
          <w:lang w:eastAsia="en-GB"/>
        </w:rPr>
        <w:t xml:space="preserve">menés </w:t>
      </w:r>
      <w:r w:rsidRPr="00470263">
        <w:rPr>
          <w:lang w:eastAsia="en-GB"/>
        </w:rPr>
        <w:t xml:space="preserve">dans ce domaine et </w:t>
      </w:r>
      <w:r>
        <w:rPr>
          <w:lang w:eastAsia="en-GB"/>
        </w:rPr>
        <w:t xml:space="preserve">est conçue pour s’adapter à </w:t>
      </w:r>
      <w:r w:rsidRPr="00470263">
        <w:rPr>
          <w:lang w:eastAsia="en-GB"/>
        </w:rPr>
        <w:t xml:space="preserve">tous les secteurs de l’enseignement, en accord avec l’objectif </w:t>
      </w:r>
      <w:r>
        <w:rPr>
          <w:lang w:eastAsia="en-GB"/>
        </w:rPr>
        <w:t xml:space="preserve">primordial </w:t>
      </w:r>
      <w:r w:rsidRPr="00470263">
        <w:t>du Ministère de l’éducation et de</w:t>
      </w:r>
      <w:r>
        <w:t xml:space="preserve"> la formation</w:t>
      </w:r>
      <w:r w:rsidRPr="00470263">
        <w:t xml:space="preserve"> consistant à </w:t>
      </w:r>
      <w:r>
        <w:t>«</w:t>
      </w:r>
      <w:r w:rsidRPr="00470263">
        <w:t xml:space="preserve">soutenir et améliorer la qualité, </w:t>
      </w:r>
      <w:r>
        <w:t xml:space="preserve">l’utilité </w:t>
      </w:r>
      <w:r w:rsidRPr="00470263">
        <w:t>et l’</w:t>
      </w:r>
      <w:r>
        <w:t>ouverture</w:t>
      </w:r>
      <w:r w:rsidRPr="00470263">
        <w:t xml:space="preserve"> de l’enseignement pour l’ensemble des étudiants dans nos écoles</w:t>
      </w:r>
      <w:r>
        <w:rPr>
          <w:lang w:eastAsia="en-GB"/>
        </w:rPr>
        <w:t>»</w:t>
      </w:r>
      <w:r w:rsidRPr="00470263">
        <w:rPr>
          <w:lang w:eastAsia="en-GB"/>
        </w:rPr>
        <w:t>.</w:t>
      </w:r>
    </w:p>
    <w:p w:rsidR="00934189" w:rsidRPr="00470263" w:rsidRDefault="00934189" w:rsidP="00934189">
      <w:pPr>
        <w:pStyle w:val="ParNoG"/>
        <w:numPr>
          <w:ilvl w:val="0"/>
          <w:numId w:val="3"/>
        </w:numPr>
      </w:pPr>
      <w:r w:rsidRPr="00470263">
        <w:t xml:space="preserve">Au Ministère de la justice et de l’égalité, le Bureau pour la promotion de l’intégration des migrants est chargé de diriger et coordonner les </w:t>
      </w:r>
      <w:r>
        <w:t>efforts pour</w:t>
      </w:r>
      <w:r w:rsidRPr="00470263">
        <w:t xml:space="preserve"> l’intégration des immigrants résidant légalement en Irlande. </w:t>
      </w:r>
      <w:r>
        <w:t xml:space="preserve">Alors </w:t>
      </w:r>
      <w:r w:rsidRPr="00470263">
        <w:t xml:space="preserve">que l’essentiel des </w:t>
      </w:r>
      <w:r>
        <w:t xml:space="preserve">ressources </w:t>
      </w:r>
      <w:r w:rsidRPr="00470263">
        <w:t>destiné</w:t>
      </w:r>
      <w:r>
        <w:t>e</w:t>
      </w:r>
      <w:r w:rsidRPr="00470263">
        <w:t>s à l’intégration s</w:t>
      </w:r>
      <w:r>
        <w:t>on</w:t>
      </w:r>
      <w:r w:rsidRPr="00470263">
        <w:t>t alloué</w:t>
      </w:r>
      <w:r>
        <w:t>es</w:t>
      </w:r>
      <w:r w:rsidRPr="00470263">
        <w:t xml:space="preserve"> par les </w:t>
      </w:r>
      <w:r>
        <w:t>organismes s’occupant traditionnellement de ce secteur</w:t>
      </w:r>
      <w:r w:rsidRPr="00470263">
        <w:rPr>
          <w:lang w:eastAsia="en-GB"/>
        </w:rPr>
        <w:t xml:space="preserve">, </w:t>
      </w:r>
      <w:r w:rsidRPr="00470263">
        <w:t xml:space="preserve">le Bureau pour la promotion de l’intégration des migrants octroie des fonds </w:t>
      </w:r>
      <w:r>
        <w:t xml:space="preserve">de démarrage pour des activités clefs destinées </w:t>
      </w:r>
      <w:r w:rsidRPr="00470263">
        <w:t>à favoriser l’intégration et à combattre le racisme.</w:t>
      </w:r>
    </w:p>
    <w:p w:rsidR="00934189" w:rsidRPr="00470263" w:rsidRDefault="00934189" w:rsidP="00934189">
      <w:pPr>
        <w:pStyle w:val="HChG"/>
      </w:pPr>
      <w:r w:rsidRPr="001A7734">
        <w:br w:type="page"/>
      </w:r>
      <w:bookmarkStart w:id="24" w:name="OLE_LINK27"/>
      <w:bookmarkStart w:id="25" w:name="OLE_LINK28"/>
      <w:r w:rsidRPr="001A7734">
        <w:t xml:space="preserve">Annexes </w:t>
      </w:r>
      <w:r w:rsidRPr="00470263">
        <w:t>statistiques</w:t>
      </w:r>
    </w:p>
    <w:p w:rsidR="00934189" w:rsidRPr="00D03D2F" w:rsidRDefault="00934189" w:rsidP="00934189">
      <w:pPr>
        <w:pStyle w:val="Heading1"/>
        <w:spacing w:after="120"/>
        <w:rPr>
          <w:sz w:val="16"/>
          <w:szCs w:val="16"/>
        </w:rPr>
      </w:pPr>
      <w:r w:rsidRPr="001A7734">
        <w:t>Tableau 1</w:t>
      </w:r>
      <w:r w:rsidRPr="001A7734">
        <w:br/>
      </w:r>
      <w:r w:rsidRPr="001A7734">
        <w:rPr>
          <w:b/>
        </w:rPr>
        <w:t xml:space="preserve">Infractions signalées et variation en pourcentage de leur nombre </w:t>
      </w:r>
      <w:r>
        <w:rPr>
          <w:b/>
        </w:rPr>
        <w:br/>
      </w:r>
      <w:r w:rsidRPr="001A7734">
        <w:rPr>
          <w:b/>
        </w:rPr>
        <w:t xml:space="preserve">par type d’infraction </w:t>
      </w:r>
      <w:r w:rsidRPr="001A7734">
        <w:rPr>
          <w:b/>
        </w:rPr>
        <w:br/>
      </w:r>
      <w:r w:rsidRPr="00D03D2F">
        <w:rPr>
          <w:sz w:val="16"/>
          <w:szCs w:val="16"/>
        </w:rPr>
        <w:t>(Total annualisé aux quatrièmes trimestres 2011 et 2012)</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265"/>
        <w:gridCol w:w="6"/>
        <w:gridCol w:w="1019"/>
        <w:gridCol w:w="1030"/>
        <w:gridCol w:w="1025"/>
        <w:gridCol w:w="1025"/>
      </w:tblGrid>
      <w:tr w:rsidR="00934189" w:rsidRPr="001A7734" w:rsidTr="001267D2">
        <w:trPr>
          <w:tblHeader/>
        </w:trPr>
        <w:tc>
          <w:tcPr>
            <w:tcW w:w="3271" w:type="dxa"/>
            <w:gridSpan w:val="2"/>
            <w:tcBorders>
              <w:top w:val="single" w:sz="4" w:space="0" w:color="auto"/>
              <w:bottom w:val="single" w:sz="4" w:space="0" w:color="auto"/>
            </w:tcBorders>
            <w:shd w:val="clear" w:color="auto" w:fill="auto"/>
            <w:vAlign w:val="bottom"/>
          </w:tcPr>
          <w:p w:rsidR="00934189" w:rsidRPr="001A7734" w:rsidRDefault="00934189" w:rsidP="001267D2">
            <w:pPr>
              <w:spacing w:before="80" w:after="80" w:line="200" w:lineRule="exact"/>
              <w:jc w:val="center"/>
              <w:rPr>
                <w:i/>
                <w:sz w:val="16"/>
              </w:rPr>
            </w:pPr>
          </w:p>
        </w:tc>
        <w:tc>
          <w:tcPr>
            <w:tcW w:w="2049" w:type="dxa"/>
            <w:gridSpan w:val="2"/>
            <w:tcBorders>
              <w:top w:val="single" w:sz="4" w:space="0" w:color="auto"/>
              <w:bottom w:val="single" w:sz="4" w:space="0" w:color="auto"/>
            </w:tcBorders>
            <w:shd w:val="clear" w:color="auto" w:fill="auto"/>
            <w:vAlign w:val="bottom"/>
          </w:tcPr>
          <w:p w:rsidR="00934189" w:rsidRPr="000447FB" w:rsidRDefault="00934189" w:rsidP="001267D2">
            <w:pPr>
              <w:spacing w:before="80" w:after="80" w:line="200" w:lineRule="exact"/>
              <w:jc w:val="center"/>
              <w:rPr>
                <w:b/>
                <w:i/>
                <w:sz w:val="16"/>
              </w:rPr>
            </w:pPr>
            <w:r w:rsidRPr="000447FB">
              <w:rPr>
                <w:b/>
                <w:i/>
                <w:sz w:val="16"/>
                <w:lang w:val="fr-FR" w:eastAsia="en-IE"/>
              </w:rPr>
              <w:t xml:space="preserve">Total annualisé au </w:t>
            </w:r>
            <w:r>
              <w:rPr>
                <w:b/>
                <w:i/>
                <w:sz w:val="16"/>
                <w:lang w:val="fr-FR" w:eastAsia="en-IE"/>
              </w:rPr>
              <w:br/>
            </w:r>
            <w:r w:rsidRPr="000447FB">
              <w:rPr>
                <w:b/>
                <w:i/>
                <w:sz w:val="16"/>
                <w:lang w:val="fr-FR" w:eastAsia="en-IE"/>
              </w:rPr>
              <w:t>quatrième trimestre</w:t>
            </w:r>
          </w:p>
        </w:tc>
        <w:tc>
          <w:tcPr>
            <w:tcW w:w="2050" w:type="dxa"/>
            <w:gridSpan w:val="2"/>
            <w:tcBorders>
              <w:top w:val="single" w:sz="4" w:space="0" w:color="auto"/>
              <w:left w:val="nil"/>
              <w:bottom w:val="single" w:sz="4" w:space="0" w:color="auto"/>
            </w:tcBorders>
            <w:shd w:val="clear" w:color="auto" w:fill="auto"/>
            <w:vAlign w:val="bottom"/>
          </w:tcPr>
          <w:p w:rsidR="00934189" w:rsidRPr="001A7734" w:rsidRDefault="00934189" w:rsidP="001267D2">
            <w:pPr>
              <w:spacing w:before="80" w:after="80" w:line="200" w:lineRule="exact"/>
              <w:jc w:val="center"/>
              <w:rPr>
                <w:i/>
                <w:sz w:val="16"/>
              </w:rPr>
            </w:pPr>
          </w:p>
        </w:tc>
      </w:tr>
      <w:tr w:rsidR="00934189" w:rsidRPr="001A7734" w:rsidTr="001267D2">
        <w:tc>
          <w:tcPr>
            <w:tcW w:w="3265" w:type="dxa"/>
            <w:tcBorders>
              <w:top w:val="single" w:sz="4" w:space="0" w:color="auto"/>
            </w:tcBorders>
            <w:shd w:val="clear" w:color="auto" w:fill="auto"/>
            <w:vAlign w:val="bottom"/>
          </w:tcPr>
          <w:p w:rsidR="00934189" w:rsidRPr="001A7734" w:rsidRDefault="00934189" w:rsidP="001267D2">
            <w:pPr>
              <w:suppressAutoHyphens w:val="0"/>
              <w:spacing w:before="80" w:after="80" w:line="200" w:lineRule="exact"/>
              <w:rPr>
                <w:sz w:val="18"/>
              </w:rPr>
            </w:pPr>
            <w:r>
              <w:rPr>
                <w:i/>
                <w:sz w:val="16"/>
              </w:rPr>
              <w:t xml:space="preserve">Types </w:t>
            </w:r>
            <w:r w:rsidRPr="001A7734">
              <w:rPr>
                <w:i/>
                <w:sz w:val="16"/>
              </w:rPr>
              <w:t>d’infraction (</w:t>
            </w:r>
            <w:r>
              <w:rPr>
                <w:i/>
                <w:sz w:val="16"/>
              </w:rPr>
              <w:t xml:space="preserve">selon le système irlandais </w:t>
            </w:r>
            <w:r>
              <w:rPr>
                <w:i/>
                <w:sz w:val="16"/>
              </w:rPr>
              <w:br/>
              <w:t>de classification des infractions)</w:t>
            </w:r>
            <w:r w:rsidRPr="001A7734">
              <w:rPr>
                <w:i/>
                <w:sz w:val="16"/>
              </w:rPr>
              <w:t>)</w:t>
            </w:r>
          </w:p>
        </w:tc>
        <w:tc>
          <w:tcPr>
            <w:tcW w:w="1025" w:type="dxa"/>
            <w:gridSpan w:val="2"/>
            <w:tcBorders>
              <w:top w:val="single" w:sz="4" w:space="0" w:color="auto"/>
            </w:tcBorders>
            <w:shd w:val="clear" w:color="auto" w:fill="auto"/>
            <w:vAlign w:val="bottom"/>
          </w:tcPr>
          <w:p w:rsidR="00934189" w:rsidRPr="000447FB" w:rsidRDefault="00934189" w:rsidP="001267D2">
            <w:pPr>
              <w:suppressAutoHyphens w:val="0"/>
              <w:spacing w:before="80" w:after="80" w:line="200" w:lineRule="exact"/>
              <w:jc w:val="right"/>
              <w:rPr>
                <w:b/>
                <w:i/>
                <w:sz w:val="16"/>
              </w:rPr>
            </w:pPr>
          </w:p>
        </w:tc>
        <w:tc>
          <w:tcPr>
            <w:tcW w:w="1030" w:type="dxa"/>
            <w:tcBorders>
              <w:top w:val="single" w:sz="4" w:space="0" w:color="auto"/>
            </w:tcBorders>
            <w:shd w:val="clear" w:color="auto" w:fill="auto"/>
            <w:vAlign w:val="bottom"/>
          </w:tcPr>
          <w:p w:rsidR="00934189" w:rsidRPr="000447FB" w:rsidRDefault="00934189" w:rsidP="001267D2">
            <w:pPr>
              <w:suppressAutoHyphens w:val="0"/>
              <w:spacing w:before="80" w:after="80" w:line="200" w:lineRule="exact"/>
              <w:jc w:val="right"/>
              <w:rPr>
                <w:b/>
                <w:i/>
                <w:sz w:val="16"/>
              </w:rPr>
            </w:pPr>
          </w:p>
        </w:tc>
        <w:tc>
          <w:tcPr>
            <w:tcW w:w="1025" w:type="dxa"/>
            <w:tcBorders>
              <w:top w:val="single" w:sz="4" w:space="0" w:color="auto"/>
            </w:tcBorders>
            <w:shd w:val="clear" w:color="auto" w:fill="auto"/>
            <w:vAlign w:val="bottom"/>
          </w:tcPr>
          <w:p w:rsidR="00934189" w:rsidRPr="001A7734" w:rsidRDefault="00934189" w:rsidP="001267D2">
            <w:pPr>
              <w:suppressAutoHyphens w:val="0"/>
              <w:spacing w:before="80" w:after="80" w:line="200" w:lineRule="exact"/>
              <w:jc w:val="right"/>
              <w:rPr>
                <w:i/>
                <w:sz w:val="16"/>
              </w:rPr>
            </w:pPr>
          </w:p>
        </w:tc>
        <w:tc>
          <w:tcPr>
            <w:tcW w:w="1025" w:type="dxa"/>
            <w:tcBorders>
              <w:top w:val="single" w:sz="4" w:space="0" w:color="auto"/>
            </w:tcBorders>
            <w:shd w:val="clear" w:color="auto" w:fill="auto"/>
            <w:vAlign w:val="bottom"/>
          </w:tcPr>
          <w:p w:rsidR="00934189" w:rsidRPr="001A7734" w:rsidRDefault="00934189" w:rsidP="001267D2">
            <w:pPr>
              <w:suppressAutoHyphens w:val="0"/>
              <w:spacing w:before="80" w:after="80" w:line="200" w:lineRule="exact"/>
              <w:jc w:val="right"/>
              <w:rPr>
                <w:i/>
                <w:sz w:val="16"/>
              </w:rPr>
            </w:pPr>
            <w:r w:rsidRPr="001A7734">
              <w:rPr>
                <w:i/>
                <w:sz w:val="16"/>
              </w:rPr>
              <w:t>%</w:t>
            </w:r>
          </w:p>
        </w:tc>
      </w:tr>
      <w:tr w:rsidR="00934189" w:rsidRPr="001A7734" w:rsidTr="001267D2">
        <w:tc>
          <w:tcPr>
            <w:tcW w:w="3265" w:type="dxa"/>
            <w:tcBorders>
              <w:bottom w:val="single" w:sz="12" w:space="0" w:color="auto"/>
            </w:tcBorders>
            <w:shd w:val="clear" w:color="auto" w:fill="auto"/>
            <w:vAlign w:val="bottom"/>
          </w:tcPr>
          <w:p w:rsidR="00934189" w:rsidRPr="001A7734" w:rsidRDefault="00934189" w:rsidP="001267D2">
            <w:pPr>
              <w:suppressAutoHyphens w:val="0"/>
              <w:spacing w:before="80" w:after="80" w:line="200" w:lineRule="exact"/>
              <w:rPr>
                <w:i/>
                <w:sz w:val="16"/>
              </w:rPr>
            </w:pPr>
          </w:p>
        </w:tc>
        <w:tc>
          <w:tcPr>
            <w:tcW w:w="1025" w:type="dxa"/>
            <w:gridSpan w:val="2"/>
            <w:tcBorders>
              <w:bottom w:val="single" w:sz="12" w:space="0" w:color="auto"/>
            </w:tcBorders>
            <w:shd w:val="clear" w:color="auto" w:fill="auto"/>
            <w:vAlign w:val="bottom"/>
          </w:tcPr>
          <w:p w:rsidR="00934189" w:rsidRPr="000447FB" w:rsidRDefault="00934189" w:rsidP="001267D2">
            <w:pPr>
              <w:suppressAutoHyphens w:val="0"/>
              <w:spacing w:before="80" w:after="80" w:line="200" w:lineRule="exact"/>
              <w:jc w:val="right"/>
              <w:rPr>
                <w:b/>
                <w:i/>
                <w:sz w:val="16"/>
              </w:rPr>
            </w:pPr>
            <w:r w:rsidRPr="000447FB">
              <w:rPr>
                <w:b/>
                <w:i/>
                <w:sz w:val="16"/>
              </w:rPr>
              <w:t>2011</w:t>
            </w:r>
          </w:p>
        </w:tc>
        <w:tc>
          <w:tcPr>
            <w:tcW w:w="1030" w:type="dxa"/>
            <w:tcBorders>
              <w:bottom w:val="single" w:sz="12" w:space="0" w:color="auto"/>
            </w:tcBorders>
            <w:shd w:val="clear" w:color="auto" w:fill="auto"/>
            <w:vAlign w:val="bottom"/>
          </w:tcPr>
          <w:p w:rsidR="00934189" w:rsidRPr="000447FB" w:rsidRDefault="00934189" w:rsidP="001267D2">
            <w:pPr>
              <w:suppressAutoHyphens w:val="0"/>
              <w:spacing w:before="80" w:after="80" w:line="200" w:lineRule="exact"/>
              <w:jc w:val="right"/>
              <w:rPr>
                <w:b/>
                <w:i/>
                <w:sz w:val="16"/>
              </w:rPr>
            </w:pPr>
            <w:r w:rsidRPr="000447FB">
              <w:rPr>
                <w:b/>
                <w:i/>
                <w:sz w:val="16"/>
              </w:rPr>
              <w:t>2012</w:t>
            </w:r>
          </w:p>
        </w:tc>
        <w:tc>
          <w:tcPr>
            <w:tcW w:w="1025" w:type="dxa"/>
            <w:tcBorders>
              <w:bottom w:val="single" w:sz="12" w:space="0" w:color="auto"/>
            </w:tcBorders>
            <w:shd w:val="clear" w:color="auto" w:fill="auto"/>
            <w:vAlign w:val="bottom"/>
          </w:tcPr>
          <w:p w:rsidR="00934189" w:rsidRPr="001A7734" w:rsidRDefault="00934189" w:rsidP="001267D2">
            <w:pPr>
              <w:suppressAutoHyphens w:val="0"/>
              <w:spacing w:before="80" w:after="80" w:line="200" w:lineRule="exact"/>
              <w:jc w:val="right"/>
              <w:rPr>
                <w:i/>
                <w:sz w:val="16"/>
              </w:rPr>
            </w:pPr>
            <w:r w:rsidRPr="001A7734">
              <w:rPr>
                <w:i/>
                <w:sz w:val="16"/>
              </w:rPr>
              <w:t>Variation</w:t>
            </w:r>
          </w:p>
        </w:tc>
        <w:tc>
          <w:tcPr>
            <w:tcW w:w="1025" w:type="dxa"/>
            <w:tcBorders>
              <w:bottom w:val="single" w:sz="12" w:space="0" w:color="auto"/>
            </w:tcBorders>
            <w:shd w:val="clear" w:color="auto" w:fill="auto"/>
            <w:vAlign w:val="bottom"/>
          </w:tcPr>
          <w:p w:rsidR="00934189" w:rsidRPr="001A7734" w:rsidRDefault="00934189" w:rsidP="001267D2">
            <w:pPr>
              <w:suppressAutoHyphens w:val="0"/>
              <w:spacing w:before="80" w:after="80" w:line="200" w:lineRule="exact"/>
              <w:jc w:val="right"/>
              <w:rPr>
                <w:i/>
                <w:sz w:val="16"/>
              </w:rPr>
            </w:pPr>
            <w:r w:rsidRPr="001A7734">
              <w:rPr>
                <w:i/>
                <w:sz w:val="16"/>
              </w:rPr>
              <w:t>Variation</w:t>
            </w:r>
          </w:p>
        </w:tc>
      </w:tr>
      <w:tr w:rsidR="00934189" w:rsidRPr="001A7734" w:rsidTr="001267D2">
        <w:tc>
          <w:tcPr>
            <w:tcW w:w="3265" w:type="dxa"/>
            <w:tcBorders>
              <w:top w:val="single" w:sz="12" w:space="0" w:color="auto"/>
            </w:tcBorders>
            <w:shd w:val="clear" w:color="auto" w:fill="auto"/>
            <w:vAlign w:val="bottom"/>
          </w:tcPr>
          <w:p w:rsidR="00934189" w:rsidRPr="001A7734" w:rsidRDefault="00934189" w:rsidP="001267D2">
            <w:pPr>
              <w:spacing w:before="40" w:after="40" w:line="220" w:lineRule="exact"/>
              <w:rPr>
                <w:sz w:val="18"/>
              </w:rPr>
            </w:pPr>
            <w:r w:rsidRPr="000447FB">
              <w:rPr>
                <w:sz w:val="18"/>
                <w:lang w:val="fr-FR"/>
              </w:rPr>
              <w:t>Homicide</w:t>
            </w:r>
            <w:r>
              <w:rPr>
                <w:sz w:val="18"/>
                <w:lang w:val="fr-FR"/>
              </w:rPr>
              <w:t>s</w:t>
            </w:r>
          </w:p>
        </w:tc>
        <w:tc>
          <w:tcPr>
            <w:tcW w:w="1025" w:type="dxa"/>
            <w:gridSpan w:val="2"/>
            <w:tcBorders>
              <w:top w:val="single" w:sz="12" w:space="0" w:color="auto"/>
            </w:tcBorders>
            <w:shd w:val="clear" w:color="auto" w:fill="auto"/>
            <w:vAlign w:val="center"/>
          </w:tcPr>
          <w:p w:rsidR="00934189" w:rsidRPr="001F1977" w:rsidRDefault="00934189" w:rsidP="001267D2">
            <w:pPr>
              <w:suppressAutoHyphens w:val="0"/>
              <w:spacing w:before="40" w:after="40" w:line="220" w:lineRule="exact"/>
              <w:jc w:val="right"/>
              <w:rPr>
                <w:b/>
                <w:sz w:val="18"/>
              </w:rPr>
            </w:pPr>
            <w:r w:rsidRPr="001F1977">
              <w:rPr>
                <w:b/>
                <w:sz w:val="18"/>
              </w:rPr>
              <w:t>66</w:t>
            </w:r>
          </w:p>
        </w:tc>
        <w:tc>
          <w:tcPr>
            <w:tcW w:w="1030" w:type="dxa"/>
            <w:tcBorders>
              <w:top w:val="single" w:sz="12" w:space="0" w:color="auto"/>
            </w:tcBorders>
            <w:shd w:val="clear" w:color="auto" w:fill="auto"/>
            <w:vAlign w:val="bottom"/>
          </w:tcPr>
          <w:p w:rsidR="00934189" w:rsidRPr="001F1977" w:rsidRDefault="00934189" w:rsidP="001267D2">
            <w:pPr>
              <w:suppressAutoHyphens w:val="0"/>
              <w:spacing w:before="40" w:after="40" w:line="220" w:lineRule="exact"/>
              <w:jc w:val="right"/>
              <w:rPr>
                <w:b/>
                <w:sz w:val="18"/>
              </w:rPr>
            </w:pPr>
            <w:r w:rsidRPr="001F1977">
              <w:rPr>
                <w:b/>
                <w:sz w:val="18"/>
              </w:rPr>
              <w:t>78</w:t>
            </w:r>
          </w:p>
        </w:tc>
        <w:tc>
          <w:tcPr>
            <w:tcW w:w="1025" w:type="dxa"/>
            <w:tcBorders>
              <w:top w:val="single" w:sz="12" w:space="0" w:color="auto"/>
            </w:tcBorders>
            <w:shd w:val="clear" w:color="auto" w:fill="auto"/>
            <w:vAlign w:val="bottom"/>
          </w:tcPr>
          <w:p w:rsidR="00934189" w:rsidRPr="000447FB" w:rsidRDefault="00934189" w:rsidP="001267D2">
            <w:pPr>
              <w:suppressAutoHyphens w:val="0"/>
              <w:spacing w:before="40" w:after="40" w:line="220" w:lineRule="exact"/>
              <w:jc w:val="right"/>
              <w:rPr>
                <w:sz w:val="18"/>
              </w:rPr>
            </w:pPr>
            <w:r w:rsidRPr="000447FB">
              <w:rPr>
                <w:sz w:val="18"/>
              </w:rPr>
              <w:t>+ 12</w:t>
            </w:r>
          </w:p>
        </w:tc>
        <w:tc>
          <w:tcPr>
            <w:tcW w:w="1025" w:type="dxa"/>
            <w:tcBorders>
              <w:top w:val="single" w:sz="12" w:space="0" w:color="auto"/>
            </w:tcBorders>
            <w:shd w:val="clear" w:color="auto" w:fill="auto"/>
            <w:vAlign w:val="bottom"/>
          </w:tcPr>
          <w:p w:rsidR="00934189" w:rsidRPr="000447FB" w:rsidRDefault="00934189" w:rsidP="001267D2">
            <w:pPr>
              <w:suppressAutoHyphens w:val="0"/>
              <w:spacing w:before="40" w:after="40" w:line="220" w:lineRule="exact"/>
              <w:ind w:left="113"/>
              <w:jc w:val="right"/>
              <w:rPr>
                <w:sz w:val="18"/>
              </w:rPr>
            </w:pPr>
            <w:r w:rsidRPr="000447FB">
              <w:rPr>
                <w:sz w:val="18"/>
              </w:rPr>
              <w:t>+ 18</w:t>
            </w:r>
            <w:r>
              <w:rPr>
                <w:sz w:val="18"/>
              </w:rPr>
              <w:t>,</w:t>
            </w:r>
            <w:r w:rsidRPr="000447FB">
              <w:rPr>
                <w:sz w:val="18"/>
              </w:rPr>
              <w:t>2</w:t>
            </w:r>
          </w:p>
        </w:tc>
      </w:tr>
      <w:tr w:rsidR="00934189" w:rsidRPr="001A7734" w:rsidTr="001267D2">
        <w:tc>
          <w:tcPr>
            <w:tcW w:w="3265" w:type="dxa"/>
            <w:shd w:val="clear" w:color="auto" w:fill="auto"/>
            <w:vAlign w:val="bottom"/>
          </w:tcPr>
          <w:p w:rsidR="00934189" w:rsidRPr="001A7734" w:rsidRDefault="00934189" w:rsidP="001267D2">
            <w:pPr>
              <w:spacing w:before="40" w:after="40" w:line="220" w:lineRule="exact"/>
              <w:rPr>
                <w:sz w:val="18"/>
              </w:rPr>
            </w:pPr>
            <w:r w:rsidRPr="000447FB">
              <w:rPr>
                <w:sz w:val="18"/>
                <w:lang w:val="fr-FR"/>
              </w:rPr>
              <w:t>Infractions à caractère sexuel</w:t>
            </w:r>
          </w:p>
        </w:tc>
        <w:tc>
          <w:tcPr>
            <w:tcW w:w="1025" w:type="dxa"/>
            <w:gridSpan w:val="2"/>
            <w:shd w:val="clear" w:color="auto" w:fill="auto"/>
            <w:vAlign w:val="center"/>
          </w:tcPr>
          <w:p w:rsidR="00934189" w:rsidRPr="001F1977" w:rsidRDefault="00934189" w:rsidP="001267D2">
            <w:pPr>
              <w:suppressAutoHyphens w:val="0"/>
              <w:spacing w:before="40" w:after="40" w:line="220" w:lineRule="exact"/>
              <w:jc w:val="right"/>
              <w:rPr>
                <w:b/>
                <w:sz w:val="18"/>
              </w:rPr>
            </w:pPr>
            <w:r w:rsidRPr="001F1977">
              <w:rPr>
                <w:b/>
                <w:sz w:val="18"/>
              </w:rPr>
              <w:t>2 014</w:t>
            </w:r>
          </w:p>
        </w:tc>
        <w:tc>
          <w:tcPr>
            <w:tcW w:w="1030" w:type="dxa"/>
            <w:shd w:val="clear" w:color="auto" w:fill="auto"/>
            <w:vAlign w:val="bottom"/>
          </w:tcPr>
          <w:p w:rsidR="00934189" w:rsidRPr="001F1977" w:rsidRDefault="00934189" w:rsidP="001267D2">
            <w:pPr>
              <w:suppressAutoHyphens w:val="0"/>
              <w:spacing w:before="40" w:after="40" w:line="220" w:lineRule="exact"/>
              <w:jc w:val="right"/>
              <w:rPr>
                <w:b/>
                <w:sz w:val="18"/>
              </w:rPr>
            </w:pPr>
            <w:r w:rsidRPr="001F1977">
              <w:rPr>
                <w:b/>
                <w:sz w:val="18"/>
              </w:rPr>
              <w:t>2 059</w:t>
            </w:r>
          </w:p>
        </w:tc>
        <w:tc>
          <w:tcPr>
            <w:tcW w:w="1025" w:type="dxa"/>
            <w:shd w:val="clear" w:color="auto" w:fill="auto"/>
            <w:vAlign w:val="bottom"/>
          </w:tcPr>
          <w:p w:rsidR="00934189" w:rsidRPr="000447FB" w:rsidRDefault="00934189" w:rsidP="001267D2">
            <w:pPr>
              <w:suppressAutoHyphens w:val="0"/>
              <w:spacing w:before="40" w:after="40" w:line="220" w:lineRule="exact"/>
              <w:jc w:val="right"/>
              <w:rPr>
                <w:sz w:val="18"/>
              </w:rPr>
            </w:pPr>
            <w:r w:rsidRPr="000447FB">
              <w:rPr>
                <w:sz w:val="18"/>
              </w:rPr>
              <w:t>+ 45</w:t>
            </w:r>
          </w:p>
        </w:tc>
        <w:tc>
          <w:tcPr>
            <w:tcW w:w="1025" w:type="dxa"/>
            <w:shd w:val="clear" w:color="auto" w:fill="auto"/>
            <w:vAlign w:val="bottom"/>
          </w:tcPr>
          <w:p w:rsidR="00934189" w:rsidRPr="000447FB" w:rsidRDefault="00934189" w:rsidP="001267D2">
            <w:pPr>
              <w:suppressAutoHyphens w:val="0"/>
              <w:spacing w:before="40" w:after="40" w:line="220" w:lineRule="exact"/>
              <w:ind w:left="113"/>
              <w:jc w:val="right"/>
              <w:rPr>
                <w:sz w:val="18"/>
              </w:rPr>
            </w:pPr>
            <w:r w:rsidRPr="000447FB">
              <w:rPr>
                <w:sz w:val="18"/>
              </w:rPr>
              <w:t>+ 2</w:t>
            </w:r>
            <w:r>
              <w:rPr>
                <w:sz w:val="18"/>
              </w:rPr>
              <w:t>,</w:t>
            </w:r>
            <w:r w:rsidRPr="000447FB">
              <w:rPr>
                <w:sz w:val="18"/>
              </w:rPr>
              <w:t>2</w:t>
            </w:r>
          </w:p>
        </w:tc>
      </w:tr>
      <w:tr w:rsidR="00934189" w:rsidRPr="001A7734" w:rsidTr="001267D2">
        <w:tc>
          <w:tcPr>
            <w:tcW w:w="3265" w:type="dxa"/>
            <w:shd w:val="clear" w:color="auto" w:fill="auto"/>
            <w:vAlign w:val="bottom"/>
          </w:tcPr>
          <w:p w:rsidR="00934189" w:rsidRPr="001A7734" w:rsidRDefault="00934189" w:rsidP="001267D2">
            <w:pPr>
              <w:spacing w:before="40" w:after="40" w:line="220" w:lineRule="exact"/>
              <w:rPr>
                <w:sz w:val="18"/>
              </w:rPr>
            </w:pPr>
            <w:r w:rsidRPr="000447FB">
              <w:rPr>
                <w:sz w:val="18"/>
                <w:lang w:val="fr-FR"/>
              </w:rPr>
              <w:t xml:space="preserve">Tentatives ou menaces de meurtre, d’agression, de harcèlement </w:t>
            </w:r>
            <w:r>
              <w:rPr>
                <w:sz w:val="18"/>
                <w:lang w:val="fr-FR"/>
              </w:rPr>
              <w:br/>
            </w:r>
            <w:r w:rsidRPr="000447FB">
              <w:rPr>
                <w:sz w:val="18"/>
                <w:lang w:val="fr-FR"/>
              </w:rPr>
              <w:t>et infractions connexes</w:t>
            </w:r>
          </w:p>
        </w:tc>
        <w:tc>
          <w:tcPr>
            <w:tcW w:w="1025" w:type="dxa"/>
            <w:gridSpan w:val="2"/>
            <w:shd w:val="clear" w:color="auto" w:fill="auto"/>
            <w:vAlign w:val="center"/>
          </w:tcPr>
          <w:p w:rsidR="00934189" w:rsidRPr="001F1977" w:rsidRDefault="00934189" w:rsidP="001267D2">
            <w:pPr>
              <w:suppressAutoHyphens w:val="0"/>
              <w:spacing w:before="40" w:after="40" w:line="220" w:lineRule="exact"/>
              <w:jc w:val="right"/>
              <w:rPr>
                <w:b/>
                <w:sz w:val="18"/>
              </w:rPr>
            </w:pPr>
            <w:r w:rsidRPr="001F1977">
              <w:rPr>
                <w:b/>
                <w:sz w:val="18"/>
              </w:rPr>
              <w:t>17 062</w:t>
            </w:r>
          </w:p>
        </w:tc>
        <w:tc>
          <w:tcPr>
            <w:tcW w:w="1030" w:type="dxa"/>
            <w:shd w:val="clear" w:color="auto" w:fill="auto"/>
            <w:vAlign w:val="bottom"/>
          </w:tcPr>
          <w:p w:rsidR="00934189" w:rsidRPr="001F1977" w:rsidRDefault="00934189" w:rsidP="001267D2">
            <w:pPr>
              <w:suppressAutoHyphens w:val="0"/>
              <w:spacing w:before="40" w:after="40" w:line="220" w:lineRule="exact"/>
              <w:jc w:val="right"/>
              <w:rPr>
                <w:b/>
                <w:sz w:val="18"/>
              </w:rPr>
            </w:pPr>
            <w:r w:rsidRPr="001F1977">
              <w:rPr>
                <w:b/>
                <w:sz w:val="18"/>
              </w:rPr>
              <w:t>15 313</w:t>
            </w:r>
          </w:p>
        </w:tc>
        <w:tc>
          <w:tcPr>
            <w:tcW w:w="1025" w:type="dxa"/>
            <w:shd w:val="clear" w:color="auto" w:fill="auto"/>
            <w:vAlign w:val="bottom"/>
          </w:tcPr>
          <w:p w:rsidR="00934189" w:rsidRPr="000447FB" w:rsidRDefault="00934189" w:rsidP="001267D2">
            <w:pPr>
              <w:suppressAutoHyphens w:val="0"/>
              <w:spacing w:before="40" w:after="40" w:line="220" w:lineRule="exact"/>
              <w:jc w:val="right"/>
              <w:rPr>
                <w:sz w:val="18"/>
              </w:rPr>
            </w:pPr>
            <w:r w:rsidRPr="000447FB">
              <w:rPr>
                <w:sz w:val="18"/>
              </w:rPr>
              <w:t>-1</w:t>
            </w:r>
            <w:r>
              <w:rPr>
                <w:sz w:val="18"/>
              </w:rPr>
              <w:t xml:space="preserve"> </w:t>
            </w:r>
            <w:r w:rsidRPr="000447FB">
              <w:rPr>
                <w:sz w:val="18"/>
              </w:rPr>
              <w:t>749</w:t>
            </w:r>
          </w:p>
        </w:tc>
        <w:tc>
          <w:tcPr>
            <w:tcW w:w="1025" w:type="dxa"/>
            <w:shd w:val="clear" w:color="auto" w:fill="auto"/>
            <w:vAlign w:val="bottom"/>
          </w:tcPr>
          <w:p w:rsidR="00934189" w:rsidRPr="000447FB" w:rsidRDefault="00934189" w:rsidP="001267D2">
            <w:pPr>
              <w:suppressAutoHyphens w:val="0"/>
              <w:spacing w:before="40" w:after="40" w:line="220" w:lineRule="exact"/>
              <w:ind w:left="113"/>
              <w:jc w:val="right"/>
              <w:rPr>
                <w:sz w:val="18"/>
              </w:rPr>
            </w:pPr>
            <w:r w:rsidRPr="000447FB">
              <w:rPr>
                <w:sz w:val="18"/>
              </w:rPr>
              <w:t>- 10</w:t>
            </w:r>
            <w:r>
              <w:rPr>
                <w:sz w:val="18"/>
              </w:rPr>
              <w:t>,</w:t>
            </w:r>
            <w:r w:rsidRPr="000447FB">
              <w:rPr>
                <w:sz w:val="18"/>
              </w:rPr>
              <w:t>3</w:t>
            </w:r>
          </w:p>
        </w:tc>
      </w:tr>
      <w:tr w:rsidR="00934189" w:rsidRPr="001A7734" w:rsidTr="001267D2">
        <w:tc>
          <w:tcPr>
            <w:tcW w:w="3265" w:type="dxa"/>
            <w:shd w:val="clear" w:color="auto" w:fill="auto"/>
            <w:vAlign w:val="bottom"/>
          </w:tcPr>
          <w:p w:rsidR="00934189" w:rsidRPr="001A7734" w:rsidRDefault="00934189" w:rsidP="001267D2">
            <w:pPr>
              <w:spacing w:before="40" w:after="40" w:line="220" w:lineRule="exact"/>
              <w:rPr>
                <w:sz w:val="18"/>
              </w:rPr>
            </w:pPr>
            <w:r w:rsidRPr="000447FB">
              <w:rPr>
                <w:sz w:val="18"/>
                <w:lang w:val="fr-FR"/>
              </w:rPr>
              <w:t xml:space="preserve">Acte dangereux ou </w:t>
            </w:r>
            <w:r>
              <w:rPr>
                <w:sz w:val="18"/>
                <w:lang w:val="fr-FR"/>
              </w:rPr>
              <w:t xml:space="preserve">de </w:t>
            </w:r>
            <w:r w:rsidRPr="000447FB">
              <w:rPr>
                <w:sz w:val="18"/>
                <w:lang w:val="fr-FR"/>
              </w:rPr>
              <w:t>négligence</w:t>
            </w:r>
          </w:p>
        </w:tc>
        <w:tc>
          <w:tcPr>
            <w:tcW w:w="1025" w:type="dxa"/>
            <w:gridSpan w:val="2"/>
            <w:shd w:val="clear" w:color="auto" w:fill="auto"/>
            <w:vAlign w:val="center"/>
          </w:tcPr>
          <w:p w:rsidR="00934189" w:rsidRPr="001F1977" w:rsidRDefault="00934189" w:rsidP="001267D2">
            <w:pPr>
              <w:suppressAutoHyphens w:val="0"/>
              <w:spacing w:before="40" w:after="40" w:line="220" w:lineRule="exact"/>
              <w:jc w:val="right"/>
              <w:rPr>
                <w:b/>
                <w:sz w:val="18"/>
              </w:rPr>
            </w:pPr>
            <w:r w:rsidRPr="001F1977">
              <w:rPr>
                <w:b/>
                <w:sz w:val="18"/>
              </w:rPr>
              <w:t>9 946</w:t>
            </w:r>
          </w:p>
        </w:tc>
        <w:tc>
          <w:tcPr>
            <w:tcW w:w="1030" w:type="dxa"/>
            <w:shd w:val="clear" w:color="auto" w:fill="auto"/>
            <w:vAlign w:val="bottom"/>
          </w:tcPr>
          <w:p w:rsidR="00934189" w:rsidRPr="001F1977" w:rsidRDefault="00934189" w:rsidP="001267D2">
            <w:pPr>
              <w:suppressAutoHyphens w:val="0"/>
              <w:spacing w:before="40" w:after="40" w:line="220" w:lineRule="exact"/>
              <w:jc w:val="right"/>
              <w:rPr>
                <w:b/>
                <w:sz w:val="18"/>
              </w:rPr>
            </w:pPr>
            <w:r w:rsidRPr="001F1977">
              <w:rPr>
                <w:b/>
                <w:sz w:val="18"/>
              </w:rPr>
              <w:t>9 012</w:t>
            </w:r>
          </w:p>
        </w:tc>
        <w:tc>
          <w:tcPr>
            <w:tcW w:w="1025" w:type="dxa"/>
            <w:shd w:val="clear" w:color="auto" w:fill="auto"/>
            <w:vAlign w:val="bottom"/>
          </w:tcPr>
          <w:p w:rsidR="00934189" w:rsidRPr="000447FB" w:rsidRDefault="00934189" w:rsidP="001267D2">
            <w:pPr>
              <w:suppressAutoHyphens w:val="0"/>
              <w:spacing w:before="40" w:after="40" w:line="220" w:lineRule="exact"/>
              <w:jc w:val="right"/>
              <w:rPr>
                <w:sz w:val="18"/>
              </w:rPr>
            </w:pPr>
            <w:r w:rsidRPr="000447FB">
              <w:rPr>
                <w:sz w:val="18"/>
              </w:rPr>
              <w:t>- 934</w:t>
            </w:r>
          </w:p>
        </w:tc>
        <w:tc>
          <w:tcPr>
            <w:tcW w:w="1025" w:type="dxa"/>
            <w:shd w:val="clear" w:color="auto" w:fill="auto"/>
            <w:vAlign w:val="bottom"/>
          </w:tcPr>
          <w:p w:rsidR="00934189" w:rsidRPr="000447FB" w:rsidRDefault="00934189" w:rsidP="001267D2">
            <w:pPr>
              <w:suppressAutoHyphens w:val="0"/>
              <w:spacing w:before="40" w:after="40" w:line="220" w:lineRule="exact"/>
              <w:ind w:left="113"/>
              <w:jc w:val="right"/>
              <w:rPr>
                <w:sz w:val="18"/>
              </w:rPr>
            </w:pPr>
            <w:r w:rsidRPr="000447FB">
              <w:rPr>
                <w:sz w:val="18"/>
              </w:rPr>
              <w:t>- 9</w:t>
            </w:r>
            <w:r>
              <w:rPr>
                <w:sz w:val="18"/>
              </w:rPr>
              <w:t>,</w:t>
            </w:r>
            <w:r w:rsidRPr="000447FB">
              <w:rPr>
                <w:sz w:val="18"/>
              </w:rPr>
              <w:t>4</w:t>
            </w:r>
          </w:p>
        </w:tc>
      </w:tr>
      <w:tr w:rsidR="00934189" w:rsidRPr="001A7734" w:rsidTr="001267D2">
        <w:tc>
          <w:tcPr>
            <w:tcW w:w="3265" w:type="dxa"/>
            <w:shd w:val="clear" w:color="auto" w:fill="auto"/>
            <w:vAlign w:val="bottom"/>
          </w:tcPr>
          <w:p w:rsidR="00934189" w:rsidRPr="001A7734" w:rsidRDefault="00934189" w:rsidP="001267D2">
            <w:pPr>
              <w:spacing w:before="40" w:after="40" w:line="220" w:lineRule="exact"/>
              <w:rPr>
                <w:sz w:val="18"/>
              </w:rPr>
            </w:pPr>
            <w:r w:rsidRPr="000447FB">
              <w:rPr>
                <w:sz w:val="18"/>
                <w:lang w:val="fr-FR"/>
              </w:rPr>
              <w:t>Enlèvement et infractions connexes</w:t>
            </w:r>
          </w:p>
        </w:tc>
        <w:tc>
          <w:tcPr>
            <w:tcW w:w="1025" w:type="dxa"/>
            <w:gridSpan w:val="2"/>
            <w:shd w:val="clear" w:color="auto" w:fill="auto"/>
            <w:vAlign w:val="center"/>
          </w:tcPr>
          <w:p w:rsidR="00934189" w:rsidRPr="001F1977" w:rsidRDefault="00934189" w:rsidP="001267D2">
            <w:pPr>
              <w:suppressAutoHyphens w:val="0"/>
              <w:spacing w:before="40" w:after="40" w:line="220" w:lineRule="exact"/>
              <w:jc w:val="right"/>
              <w:rPr>
                <w:b/>
                <w:sz w:val="18"/>
              </w:rPr>
            </w:pPr>
            <w:r w:rsidRPr="001F1977">
              <w:rPr>
                <w:b/>
                <w:sz w:val="18"/>
              </w:rPr>
              <w:t>109</w:t>
            </w:r>
          </w:p>
        </w:tc>
        <w:tc>
          <w:tcPr>
            <w:tcW w:w="1030" w:type="dxa"/>
            <w:shd w:val="clear" w:color="auto" w:fill="auto"/>
            <w:vAlign w:val="bottom"/>
          </w:tcPr>
          <w:p w:rsidR="00934189" w:rsidRPr="001F1977" w:rsidRDefault="00934189" w:rsidP="001267D2">
            <w:pPr>
              <w:suppressAutoHyphens w:val="0"/>
              <w:spacing w:before="40" w:after="40" w:line="220" w:lineRule="exact"/>
              <w:jc w:val="right"/>
              <w:rPr>
                <w:b/>
                <w:sz w:val="18"/>
              </w:rPr>
            </w:pPr>
            <w:r w:rsidRPr="001F1977">
              <w:rPr>
                <w:b/>
                <w:sz w:val="18"/>
              </w:rPr>
              <w:t>98</w:t>
            </w:r>
          </w:p>
        </w:tc>
        <w:tc>
          <w:tcPr>
            <w:tcW w:w="1025" w:type="dxa"/>
            <w:shd w:val="clear" w:color="auto" w:fill="auto"/>
            <w:vAlign w:val="bottom"/>
          </w:tcPr>
          <w:p w:rsidR="00934189" w:rsidRPr="000447FB" w:rsidRDefault="00934189" w:rsidP="001267D2">
            <w:pPr>
              <w:suppressAutoHyphens w:val="0"/>
              <w:spacing w:before="40" w:after="40" w:line="220" w:lineRule="exact"/>
              <w:jc w:val="right"/>
              <w:rPr>
                <w:sz w:val="18"/>
              </w:rPr>
            </w:pPr>
            <w:r w:rsidRPr="000447FB">
              <w:rPr>
                <w:sz w:val="18"/>
              </w:rPr>
              <w:t>- 11</w:t>
            </w:r>
          </w:p>
        </w:tc>
        <w:tc>
          <w:tcPr>
            <w:tcW w:w="1025" w:type="dxa"/>
            <w:shd w:val="clear" w:color="auto" w:fill="auto"/>
            <w:vAlign w:val="bottom"/>
          </w:tcPr>
          <w:p w:rsidR="00934189" w:rsidRPr="000447FB" w:rsidRDefault="00934189" w:rsidP="001267D2">
            <w:pPr>
              <w:suppressAutoHyphens w:val="0"/>
              <w:spacing w:before="40" w:after="40" w:line="220" w:lineRule="exact"/>
              <w:ind w:left="113"/>
              <w:jc w:val="right"/>
              <w:rPr>
                <w:sz w:val="18"/>
              </w:rPr>
            </w:pPr>
            <w:r w:rsidRPr="000447FB">
              <w:rPr>
                <w:sz w:val="18"/>
              </w:rPr>
              <w:t>- 10</w:t>
            </w:r>
            <w:r>
              <w:rPr>
                <w:sz w:val="18"/>
              </w:rPr>
              <w:t>,</w:t>
            </w:r>
            <w:r w:rsidRPr="000447FB">
              <w:rPr>
                <w:sz w:val="18"/>
              </w:rPr>
              <w:t>1</w:t>
            </w:r>
          </w:p>
        </w:tc>
      </w:tr>
      <w:tr w:rsidR="00934189" w:rsidRPr="001A7734" w:rsidTr="001267D2">
        <w:tc>
          <w:tcPr>
            <w:tcW w:w="3265" w:type="dxa"/>
            <w:shd w:val="clear" w:color="auto" w:fill="auto"/>
            <w:vAlign w:val="bottom"/>
          </w:tcPr>
          <w:p w:rsidR="00934189" w:rsidRPr="001A7734" w:rsidRDefault="00934189" w:rsidP="001267D2">
            <w:pPr>
              <w:spacing w:before="40" w:after="40" w:line="220" w:lineRule="exact"/>
              <w:rPr>
                <w:sz w:val="18"/>
              </w:rPr>
            </w:pPr>
            <w:r w:rsidRPr="000447FB">
              <w:rPr>
                <w:sz w:val="18"/>
                <w:lang w:val="fr-FR"/>
              </w:rPr>
              <w:t>Vol qualifié, extorsion et détournement</w:t>
            </w:r>
          </w:p>
        </w:tc>
        <w:tc>
          <w:tcPr>
            <w:tcW w:w="1025" w:type="dxa"/>
            <w:gridSpan w:val="2"/>
            <w:shd w:val="clear" w:color="auto" w:fill="auto"/>
            <w:vAlign w:val="center"/>
          </w:tcPr>
          <w:p w:rsidR="00934189" w:rsidRPr="001F1977" w:rsidRDefault="00934189" w:rsidP="001267D2">
            <w:pPr>
              <w:suppressAutoHyphens w:val="0"/>
              <w:spacing w:before="40" w:after="40" w:line="220" w:lineRule="exact"/>
              <w:jc w:val="right"/>
              <w:rPr>
                <w:b/>
                <w:sz w:val="18"/>
              </w:rPr>
            </w:pPr>
            <w:r w:rsidRPr="001F1977">
              <w:rPr>
                <w:b/>
                <w:sz w:val="18"/>
              </w:rPr>
              <w:t>2 932</w:t>
            </w:r>
          </w:p>
        </w:tc>
        <w:tc>
          <w:tcPr>
            <w:tcW w:w="1030" w:type="dxa"/>
            <w:shd w:val="clear" w:color="auto" w:fill="auto"/>
            <w:vAlign w:val="bottom"/>
          </w:tcPr>
          <w:p w:rsidR="00934189" w:rsidRPr="001F1977" w:rsidRDefault="00934189" w:rsidP="001267D2">
            <w:pPr>
              <w:suppressAutoHyphens w:val="0"/>
              <w:spacing w:before="40" w:after="40" w:line="220" w:lineRule="exact"/>
              <w:jc w:val="right"/>
              <w:rPr>
                <w:b/>
                <w:sz w:val="18"/>
              </w:rPr>
            </w:pPr>
            <w:r w:rsidRPr="001F1977">
              <w:rPr>
                <w:b/>
                <w:sz w:val="18"/>
              </w:rPr>
              <w:t>2 818</w:t>
            </w:r>
          </w:p>
        </w:tc>
        <w:tc>
          <w:tcPr>
            <w:tcW w:w="1025" w:type="dxa"/>
            <w:shd w:val="clear" w:color="auto" w:fill="auto"/>
            <w:vAlign w:val="bottom"/>
          </w:tcPr>
          <w:p w:rsidR="00934189" w:rsidRPr="000447FB" w:rsidRDefault="00934189" w:rsidP="001267D2">
            <w:pPr>
              <w:suppressAutoHyphens w:val="0"/>
              <w:spacing w:before="40" w:after="40" w:line="220" w:lineRule="exact"/>
              <w:jc w:val="right"/>
              <w:rPr>
                <w:sz w:val="18"/>
              </w:rPr>
            </w:pPr>
            <w:r w:rsidRPr="000447FB">
              <w:rPr>
                <w:sz w:val="18"/>
              </w:rPr>
              <w:t>- 114</w:t>
            </w:r>
          </w:p>
        </w:tc>
        <w:tc>
          <w:tcPr>
            <w:tcW w:w="1025" w:type="dxa"/>
            <w:shd w:val="clear" w:color="auto" w:fill="auto"/>
            <w:vAlign w:val="bottom"/>
          </w:tcPr>
          <w:p w:rsidR="00934189" w:rsidRPr="000447FB" w:rsidRDefault="00934189" w:rsidP="001267D2">
            <w:pPr>
              <w:suppressAutoHyphens w:val="0"/>
              <w:spacing w:before="40" w:after="40" w:line="220" w:lineRule="exact"/>
              <w:ind w:left="113"/>
              <w:jc w:val="right"/>
              <w:rPr>
                <w:sz w:val="18"/>
              </w:rPr>
            </w:pPr>
            <w:r w:rsidRPr="000447FB">
              <w:rPr>
                <w:sz w:val="18"/>
              </w:rPr>
              <w:t>- 3</w:t>
            </w:r>
            <w:r>
              <w:rPr>
                <w:sz w:val="18"/>
              </w:rPr>
              <w:t>,</w:t>
            </w:r>
            <w:r w:rsidRPr="000447FB">
              <w:rPr>
                <w:sz w:val="18"/>
              </w:rPr>
              <w:t>9</w:t>
            </w:r>
          </w:p>
        </w:tc>
      </w:tr>
      <w:tr w:rsidR="00934189" w:rsidRPr="001A7734" w:rsidTr="001267D2">
        <w:tc>
          <w:tcPr>
            <w:tcW w:w="3265" w:type="dxa"/>
            <w:shd w:val="clear" w:color="auto" w:fill="auto"/>
            <w:vAlign w:val="bottom"/>
          </w:tcPr>
          <w:p w:rsidR="00934189" w:rsidRPr="001A7734" w:rsidRDefault="00934189" w:rsidP="001267D2">
            <w:pPr>
              <w:spacing w:before="40" w:after="40" w:line="220" w:lineRule="exact"/>
              <w:rPr>
                <w:sz w:val="18"/>
              </w:rPr>
            </w:pPr>
            <w:r w:rsidRPr="000447FB">
              <w:rPr>
                <w:sz w:val="18"/>
                <w:lang w:val="fr-FR"/>
              </w:rPr>
              <w:t>Cambriolage et infractions connexes</w:t>
            </w:r>
          </w:p>
        </w:tc>
        <w:tc>
          <w:tcPr>
            <w:tcW w:w="1025" w:type="dxa"/>
            <w:gridSpan w:val="2"/>
            <w:shd w:val="clear" w:color="auto" w:fill="auto"/>
            <w:vAlign w:val="center"/>
          </w:tcPr>
          <w:p w:rsidR="00934189" w:rsidRPr="001F1977" w:rsidRDefault="00934189" w:rsidP="001267D2">
            <w:pPr>
              <w:suppressAutoHyphens w:val="0"/>
              <w:spacing w:before="40" w:after="40" w:line="220" w:lineRule="exact"/>
              <w:jc w:val="right"/>
              <w:rPr>
                <w:b/>
                <w:sz w:val="18"/>
              </w:rPr>
            </w:pPr>
            <w:r w:rsidRPr="001F1977">
              <w:rPr>
                <w:b/>
                <w:sz w:val="18"/>
              </w:rPr>
              <w:t>27 695</w:t>
            </w:r>
          </w:p>
        </w:tc>
        <w:tc>
          <w:tcPr>
            <w:tcW w:w="1030" w:type="dxa"/>
            <w:shd w:val="clear" w:color="auto" w:fill="auto"/>
            <w:vAlign w:val="bottom"/>
          </w:tcPr>
          <w:p w:rsidR="00934189" w:rsidRPr="001F1977" w:rsidRDefault="00934189" w:rsidP="001267D2">
            <w:pPr>
              <w:suppressAutoHyphens w:val="0"/>
              <w:spacing w:before="40" w:after="40" w:line="220" w:lineRule="exact"/>
              <w:jc w:val="right"/>
              <w:rPr>
                <w:b/>
                <w:sz w:val="18"/>
              </w:rPr>
            </w:pPr>
            <w:r w:rsidRPr="001F1977">
              <w:rPr>
                <w:b/>
                <w:sz w:val="18"/>
              </w:rPr>
              <w:t>27 774</w:t>
            </w:r>
          </w:p>
        </w:tc>
        <w:tc>
          <w:tcPr>
            <w:tcW w:w="1025" w:type="dxa"/>
            <w:shd w:val="clear" w:color="auto" w:fill="auto"/>
            <w:vAlign w:val="bottom"/>
          </w:tcPr>
          <w:p w:rsidR="00934189" w:rsidRPr="000447FB" w:rsidRDefault="00934189" w:rsidP="001267D2">
            <w:pPr>
              <w:suppressAutoHyphens w:val="0"/>
              <w:spacing w:before="40" w:after="40" w:line="220" w:lineRule="exact"/>
              <w:jc w:val="right"/>
              <w:rPr>
                <w:sz w:val="18"/>
              </w:rPr>
            </w:pPr>
            <w:r w:rsidRPr="000447FB">
              <w:rPr>
                <w:sz w:val="18"/>
              </w:rPr>
              <w:t>+ 79</w:t>
            </w:r>
          </w:p>
        </w:tc>
        <w:tc>
          <w:tcPr>
            <w:tcW w:w="1025" w:type="dxa"/>
            <w:shd w:val="clear" w:color="auto" w:fill="auto"/>
            <w:vAlign w:val="bottom"/>
          </w:tcPr>
          <w:p w:rsidR="00934189" w:rsidRPr="000447FB" w:rsidRDefault="00934189" w:rsidP="001267D2">
            <w:pPr>
              <w:suppressAutoHyphens w:val="0"/>
              <w:spacing w:before="40" w:after="40" w:line="220" w:lineRule="exact"/>
              <w:ind w:left="113"/>
              <w:jc w:val="right"/>
              <w:rPr>
                <w:sz w:val="18"/>
              </w:rPr>
            </w:pPr>
            <w:r w:rsidRPr="000447FB">
              <w:rPr>
                <w:sz w:val="18"/>
              </w:rPr>
              <w:t>+ 0</w:t>
            </w:r>
            <w:r>
              <w:rPr>
                <w:sz w:val="18"/>
              </w:rPr>
              <w:t>,</w:t>
            </w:r>
            <w:r w:rsidRPr="000447FB">
              <w:rPr>
                <w:sz w:val="18"/>
              </w:rPr>
              <w:t>3</w:t>
            </w:r>
          </w:p>
        </w:tc>
      </w:tr>
      <w:tr w:rsidR="00934189" w:rsidRPr="001A7734" w:rsidTr="001267D2">
        <w:tc>
          <w:tcPr>
            <w:tcW w:w="3265" w:type="dxa"/>
            <w:shd w:val="clear" w:color="auto" w:fill="auto"/>
            <w:vAlign w:val="bottom"/>
          </w:tcPr>
          <w:p w:rsidR="00934189" w:rsidRPr="001A7734" w:rsidRDefault="00934189" w:rsidP="001267D2">
            <w:pPr>
              <w:spacing w:before="40" w:after="40" w:line="220" w:lineRule="exact"/>
              <w:rPr>
                <w:sz w:val="18"/>
              </w:rPr>
            </w:pPr>
            <w:r w:rsidRPr="000447FB">
              <w:rPr>
                <w:sz w:val="18"/>
                <w:lang w:val="fr-FR"/>
              </w:rPr>
              <w:t>Vol et infractions connexes</w:t>
            </w:r>
          </w:p>
        </w:tc>
        <w:tc>
          <w:tcPr>
            <w:tcW w:w="1025" w:type="dxa"/>
            <w:gridSpan w:val="2"/>
            <w:shd w:val="clear" w:color="auto" w:fill="auto"/>
            <w:vAlign w:val="bottom"/>
          </w:tcPr>
          <w:p w:rsidR="00934189" w:rsidRPr="001F1977" w:rsidRDefault="00934189" w:rsidP="001267D2">
            <w:pPr>
              <w:suppressAutoHyphens w:val="0"/>
              <w:spacing w:before="40" w:after="40" w:line="220" w:lineRule="exact"/>
              <w:jc w:val="right"/>
              <w:rPr>
                <w:b/>
                <w:sz w:val="18"/>
              </w:rPr>
            </w:pPr>
            <w:r w:rsidRPr="001F1977">
              <w:rPr>
                <w:b/>
                <w:sz w:val="18"/>
              </w:rPr>
              <w:t>76 975</w:t>
            </w:r>
          </w:p>
        </w:tc>
        <w:tc>
          <w:tcPr>
            <w:tcW w:w="1030" w:type="dxa"/>
            <w:shd w:val="clear" w:color="auto" w:fill="auto"/>
            <w:vAlign w:val="bottom"/>
          </w:tcPr>
          <w:p w:rsidR="00934189" w:rsidRPr="001F1977" w:rsidRDefault="00934189" w:rsidP="001267D2">
            <w:pPr>
              <w:suppressAutoHyphens w:val="0"/>
              <w:spacing w:before="40" w:after="40" w:line="220" w:lineRule="exact"/>
              <w:jc w:val="right"/>
              <w:rPr>
                <w:b/>
                <w:sz w:val="18"/>
              </w:rPr>
            </w:pPr>
            <w:r w:rsidRPr="001F1977">
              <w:rPr>
                <w:b/>
                <w:sz w:val="18"/>
              </w:rPr>
              <w:t>76 549</w:t>
            </w:r>
          </w:p>
        </w:tc>
        <w:tc>
          <w:tcPr>
            <w:tcW w:w="1025" w:type="dxa"/>
            <w:shd w:val="clear" w:color="auto" w:fill="auto"/>
            <w:vAlign w:val="bottom"/>
          </w:tcPr>
          <w:p w:rsidR="00934189" w:rsidRPr="000447FB" w:rsidRDefault="00934189" w:rsidP="001267D2">
            <w:pPr>
              <w:suppressAutoHyphens w:val="0"/>
              <w:spacing w:before="40" w:after="40" w:line="220" w:lineRule="exact"/>
              <w:jc w:val="right"/>
              <w:rPr>
                <w:sz w:val="18"/>
              </w:rPr>
            </w:pPr>
            <w:r w:rsidRPr="000447FB">
              <w:rPr>
                <w:sz w:val="18"/>
              </w:rPr>
              <w:t>- 426</w:t>
            </w:r>
          </w:p>
        </w:tc>
        <w:tc>
          <w:tcPr>
            <w:tcW w:w="1025" w:type="dxa"/>
            <w:shd w:val="clear" w:color="auto" w:fill="auto"/>
            <w:vAlign w:val="bottom"/>
          </w:tcPr>
          <w:p w:rsidR="00934189" w:rsidRPr="000447FB" w:rsidRDefault="00934189" w:rsidP="001267D2">
            <w:pPr>
              <w:suppressAutoHyphens w:val="0"/>
              <w:spacing w:before="40" w:after="40" w:line="220" w:lineRule="exact"/>
              <w:ind w:left="113"/>
              <w:jc w:val="right"/>
              <w:rPr>
                <w:sz w:val="18"/>
              </w:rPr>
            </w:pPr>
            <w:r w:rsidRPr="000447FB">
              <w:rPr>
                <w:sz w:val="18"/>
              </w:rPr>
              <w:t>- 0</w:t>
            </w:r>
            <w:r>
              <w:rPr>
                <w:sz w:val="18"/>
              </w:rPr>
              <w:t>,</w:t>
            </w:r>
            <w:r w:rsidRPr="000447FB">
              <w:rPr>
                <w:sz w:val="18"/>
              </w:rPr>
              <w:t>6</w:t>
            </w:r>
          </w:p>
        </w:tc>
      </w:tr>
      <w:tr w:rsidR="00934189" w:rsidRPr="001A7734" w:rsidTr="001267D2">
        <w:tc>
          <w:tcPr>
            <w:tcW w:w="3265" w:type="dxa"/>
            <w:shd w:val="clear" w:color="auto" w:fill="auto"/>
            <w:vAlign w:val="bottom"/>
          </w:tcPr>
          <w:p w:rsidR="00934189" w:rsidRPr="001A7734" w:rsidRDefault="00934189" w:rsidP="001267D2">
            <w:pPr>
              <w:spacing w:before="40" w:after="40" w:line="220" w:lineRule="exact"/>
              <w:rPr>
                <w:sz w:val="18"/>
              </w:rPr>
            </w:pPr>
            <w:r w:rsidRPr="00B146D9">
              <w:rPr>
                <w:sz w:val="18"/>
                <w:lang w:val="fr-FR" w:eastAsia="en-IE"/>
              </w:rPr>
              <w:t xml:space="preserve">Fraude, </w:t>
            </w:r>
            <w:r>
              <w:rPr>
                <w:sz w:val="18"/>
                <w:lang w:val="fr-FR" w:eastAsia="en-IE"/>
              </w:rPr>
              <w:t xml:space="preserve">dol </w:t>
            </w:r>
            <w:r w:rsidRPr="00B146D9">
              <w:rPr>
                <w:sz w:val="18"/>
                <w:lang w:val="fr-FR" w:eastAsia="en-IE"/>
              </w:rPr>
              <w:t>et infractions connexes</w:t>
            </w:r>
          </w:p>
        </w:tc>
        <w:tc>
          <w:tcPr>
            <w:tcW w:w="1025" w:type="dxa"/>
            <w:gridSpan w:val="2"/>
            <w:shd w:val="clear" w:color="auto" w:fill="auto"/>
            <w:vAlign w:val="bottom"/>
          </w:tcPr>
          <w:p w:rsidR="00934189" w:rsidRPr="001F1977" w:rsidRDefault="00934189" w:rsidP="001267D2">
            <w:pPr>
              <w:suppressAutoHyphens w:val="0"/>
              <w:spacing w:before="40" w:after="40" w:line="220" w:lineRule="exact"/>
              <w:jc w:val="right"/>
              <w:rPr>
                <w:b/>
                <w:sz w:val="18"/>
              </w:rPr>
            </w:pPr>
            <w:r w:rsidRPr="001F1977">
              <w:rPr>
                <w:b/>
                <w:sz w:val="18"/>
              </w:rPr>
              <w:t>5 370</w:t>
            </w:r>
          </w:p>
        </w:tc>
        <w:tc>
          <w:tcPr>
            <w:tcW w:w="1030" w:type="dxa"/>
            <w:shd w:val="clear" w:color="auto" w:fill="auto"/>
            <w:vAlign w:val="bottom"/>
          </w:tcPr>
          <w:p w:rsidR="00934189" w:rsidRPr="001F1977" w:rsidRDefault="00934189" w:rsidP="001267D2">
            <w:pPr>
              <w:suppressAutoHyphens w:val="0"/>
              <w:spacing w:before="40" w:after="40" w:line="220" w:lineRule="exact"/>
              <w:jc w:val="right"/>
              <w:rPr>
                <w:b/>
                <w:sz w:val="18"/>
              </w:rPr>
            </w:pPr>
            <w:r w:rsidRPr="001F1977">
              <w:rPr>
                <w:b/>
                <w:sz w:val="18"/>
              </w:rPr>
              <w:t>5 544</w:t>
            </w:r>
          </w:p>
        </w:tc>
        <w:tc>
          <w:tcPr>
            <w:tcW w:w="1025" w:type="dxa"/>
            <w:shd w:val="clear" w:color="auto" w:fill="auto"/>
            <w:vAlign w:val="bottom"/>
          </w:tcPr>
          <w:p w:rsidR="00934189" w:rsidRPr="000447FB" w:rsidRDefault="00934189" w:rsidP="001267D2">
            <w:pPr>
              <w:suppressAutoHyphens w:val="0"/>
              <w:spacing w:before="40" w:after="40" w:line="220" w:lineRule="exact"/>
              <w:jc w:val="right"/>
              <w:rPr>
                <w:sz w:val="18"/>
              </w:rPr>
            </w:pPr>
            <w:r w:rsidRPr="000447FB">
              <w:rPr>
                <w:sz w:val="18"/>
              </w:rPr>
              <w:t>+ 174</w:t>
            </w:r>
          </w:p>
        </w:tc>
        <w:tc>
          <w:tcPr>
            <w:tcW w:w="1025" w:type="dxa"/>
            <w:shd w:val="clear" w:color="auto" w:fill="auto"/>
            <w:vAlign w:val="bottom"/>
          </w:tcPr>
          <w:p w:rsidR="00934189" w:rsidRPr="000447FB" w:rsidRDefault="00934189" w:rsidP="001267D2">
            <w:pPr>
              <w:suppressAutoHyphens w:val="0"/>
              <w:spacing w:before="40" w:after="40" w:line="220" w:lineRule="exact"/>
              <w:ind w:left="113"/>
              <w:jc w:val="right"/>
              <w:rPr>
                <w:sz w:val="18"/>
              </w:rPr>
            </w:pPr>
            <w:r w:rsidRPr="000447FB">
              <w:rPr>
                <w:sz w:val="18"/>
              </w:rPr>
              <w:t>+ 3</w:t>
            </w:r>
            <w:r>
              <w:rPr>
                <w:sz w:val="18"/>
              </w:rPr>
              <w:t>,</w:t>
            </w:r>
            <w:r w:rsidRPr="000447FB">
              <w:rPr>
                <w:sz w:val="18"/>
              </w:rPr>
              <w:t>2</w:t>
            </w:r>
          </w:p>
        </w:tc>
      </w:tr>
      <w:tr w:rsidR="00934189" w:rsidRPr="001A7734" w:rsidTr="001267D2">
        <w:tc>
          <w:tcPr>
            <w:tcW w:w="3265" w:type="dxa"/>
            <w:shd w:val="clear" w:color="auto" w:fill="auto"/>
            <w:vAlign w:val="bottom"/>
          </w:tcPr>
          <w:p w:rsidR="00934189" w:rsidRPr="001A7734" w:rsidRDefault="00934189" w:rsidP="001267D2">
            <w:pPr>
              <w:spacing w:before="40" w:after="40" w:line="220" w:lineRule="exact"/>
              <w:rPr>
                <w:sz w:val="18"/>
              </w:rPr>
            </w:pPr>
            <w:r w:rsidRPr="000447FB">
              <w:rPr>
                <w:sz w:val="18"/>
                <w:lang w:val="fr-FR"/>
              </w:rPr>
              <w:t xml:space="preserve">Infraction relative aux drogues </w:t>
            </w:r>
            <w:r>
              <w:rPr>
                <w:sz w:val="18"/>
                <w:lang w:val="fr-FR"/>
              </w:rPr>
              <w:br/>
            </w:r>
            <w:r w:rsidRPr="000447FB">
              <w:rPr>
                <w:sz w:val="18"/>
                <w:lang w:val="fr-FR"/>
              </w:rPr>
              <w:t>placées sous contrôle</w:t>
            </w:r>
          </w:p>
        </w:tc>
        <w:tc>
          <w:tcPr>
            <w:tcW w:w="1025" w:type="dxa"/>
            <w:gridSpan w:val="2"/>
            <w:shd w:val="clear" w:color="auto" w:fill="auto"/>
            <w:vAlign w:val="bottom"/>
          </w:tcPr>
          <w:p w:rsidR="00934189" w:rsidRPr="001F1977" w:rsidRDefault="00934189" w:rsidP="001267D2">
            <w:pPr>
              <w:suppressAutoHyphens w:val="0"/>
              <w:spacing w:before="40" w:after="40" w:line="220" w:lineRule="exact"/>
              <w:jc w:val="right"/>
              <w:rPr>
                <w:b/>
                <w:sz w:val="18"/>
              </w:rPr>
            </w:pPr>
            <w:r w:rsidRPr="001F1977">
              <w:rPr>
                <w:b/>
                <w:sz w:val="18"/>
              </w:rPr>
              <w:t>17 695</w:t>
            </w:r>
          </w:p>
        </w:tc>
        <w:tc>
          <w:tcPr>
            <w:tcW w:w="1030" w:type="dxa"/>
            <w:shd w:val="clear" w:color="auto" w:fill="auto"/>
            <w:vAlign w:val="bottom"/>
          </w:tcPr>
          <w:p w:rsidR="00934189" w:rsidRPr="001F1977" w:rsidRDefault="00934189" w:rsidP="001267D2">
            <w:pPr>
              <w:suppressAutoHyphens w:val="0"/>
              <w:spacing w:before="40" w:after="40" w:line="220" w:lineRule="exact"/>
              <w:jc w:val="right"/>
              <w:rPr>
                <w:b/>
                <w:sz w:val="18"/>
              </w:rPr>
            </w:pPr>
            <w:r w:rsidRPr="001F1977">
              <w:rPr>
                <w:b/>
                <w:sz w:val="18"/>
              </w:rPr>
              <w:t>16 471</w:t>
            </w:r>
          </w:p>
        </w:tc>
        <w:tc>
          <w:tcPr>
            <w:tcW w:w="1025" w:type="dxa"/>
            <w:shd w:val="clear" w:color="auto" w:fill="auto"/>
            <w:vAlign w:val="bottom"/>
          </w:tcPr>
          <w:p w:rsidR="00934189" w:rsidRPr="000447FB" w:rsidRDefault="00934189" w:rsidP="001267D2">
            <w:pPr>
              <w:suppressAutoHyphens w:val="0"/>
              <w:spacing w:before="40" w:after="40" w:line="220" w:lineRule="exact"/>
              <w:jc w:val="right"/>
              <w:rPr>
                <w:sz w:val="18"/>
              </w:rPr>
            </w:pPr>
            <w:r w:rsidRPr="000447FB">
              <w:rPr>
                <w:sz w:val="18"/>
              </w:rPr>
              <w:t>-1</w:t>
            </w:r>
            <w:r>
              <w:rPr>
                <w:sz w:val="18"/>
              </w:rPr>
              <w:t xml:space="preserve"> </w:t>
            </w:r>
            <w:r w:rsidRPr="000447FB">
              <w:rPr>
                <w:sz w:val="18"/>
              </w:rPr>
              <w:t>224</w:t>
            </w:r>
          </w:p>
        </w:tc>
        <w:tc>
          <w:tcPr>
            <w:tcW w:w="1025" w:type="dxa"/>
            <w:shd w:val="clear" w:color="auto" w:fill="auto"/>
            <w:vAlign w:val="bottom"/>
          </w:tcPr>
          <w:p w:rsidR="00934189" w:rsidRPr="000447FB" w:rsidRDefault="00934189" w:rsidP="001267D2">
            <w:pPr>
              <w:suppressAutoHyphens w:val="0"/>
              <w:spacing w:before="40" w:after="40" w:line="220" w:lineRule="exact"/>
              <w:ind w:left="113"/>
              <w:jc w:val="right"/>
              <w:rPr>
                <w:sz w:val="18"/>
              </w:rPr>
            </w:pPr>
            <w:r w:rsidRPr="000447FB">
              <w:rPr>
                <w:sz w:val="18"/>
              </w:rPr>
              <w:t>- 6</w:t>
            </w:r>
            <w:r>
              <w:rPr>
                <w:sz w:val="18"/>
              </w:rPr>
              <w:t>,</w:t>
            </w:r>
            <w:r w:rsidRPr="000447FB">
              <w:rPr>
                <w:sz w:val="18"/>
              </w:rPr>
              <w:t>9</w:t>
            </w:r>
          </w:p>
        </w:tc>
      </w:tr>
      <w:tr w:rsidR="00934189" w:rsidRPr="001A7734" w:rsidTr="001267D2">
        <w:tc>
          <w:tcPr>
            <w:tcW w:w="3265" w:type="dxa"/>
            <w:shd w:val="clear" w:color="auto" w:fill="auto"/>
            <w:vAlign w:val="bottom"/>
          </w:tcPr>
          <w:p w:rsidR="00934189" w:rsidRPr="001A7734" w:rsidRDefault="00934189" w:rsidP="001267D2">
            <w:pPr>
              <w:spacing w:before="40" w:after="40" w:line="220" w:lineRule="exact"/>
              <w:rPr>
                <w:sz w:val="18"/>
              </w:rPr>
            </w:pPr>
            <w:r w:rsidRPr="000447FB">
              <w:rPr>
                <w:sz w:val="18"/>
                <w:lang w:val="fr-FR"/>
              </w:rPr>
              <w:t xml:space="preserve">Infraction relative aux armes </w:t>
            </w:r>
            <w:r>
              <w:rPr>
                <w:sz w:val="18"/>
                <w:lang w:val="fr-FR"/>
              </w:rPr>
              <w:br/>
            </w:r>
            <w:r w:rsidRPr="000447FB">
              <w:rPr>
                <w:sz w:val="18"/>
                <w:lang w:val="fr-FR"/>
              </w:rPr>
              <w:t>ou aux explosifs</w:t>
            </w:r>
          </w:p>
        </w:tc>
        <w:tc>
          <w:tcPr>
            <w:tcW w:w="1025" w:type="dxa"/>
            <w:gridSpan w:val="2"/>
            <w:shd w:val="clear" w:color="auto" w:fill="auto"/>
            <w:vAlign w:val="bottom"/>
          </w:tcPr>
          <w:p w:rsidR="00934189" w:rsidRPr="001F1977" w:rsidRDefault="00934189" w:rsidP="001267D2">
            <w:pPr>
              <w:suppressAutoHyphens w:val="0"/>
              <w:spacing w:before="40" w:after="40" w:line="220" w:lineRule="exact"/>
              <w:jc w:val="right"/>
              <w:rPr>
                <w:b/>
                <w:sz w:val="18"/>
              </w:rPr>
            </w:pPr>
            <w:r w:rsidRPr="001F1977">
              <w:rPr>
                <w:b/>
                <w:sz w:val="18"/>
              </w:rPr>
              <w:t>3 484</w:t>
            </w:r>
          </w:p>
        </w:tc>
        <w:tc>
          <w:tcPr>
            <w:tcW w:w="1030" w:type="dxa"/>
            <w:shd w:val="clear" w:color="auto" w:fill="auto"/>
            <w:vAlign w:val="bottom"/>
          </w:tcPr>
          <w:p w:rsidR="00934189" w:rsidRPr="001F1977" w:rsidRDefault="00934189" w:rsidP="001267D2">
            <w:pPr>
              <w:suppressAutoHyphens w:val="0"/>
              <w:spacing w:before="40" w:after="40" w:line="220" w:lineRule="exact"/>
              <w:jc w:val="right"/>
              <w:rPr>
                <w:b/>
                <w:sz w:val="18"/>
              </w:rPr>
            </w:pPr>
            <w:r w:rsidRPr="001F1977">
              <w:rPr>
                <w:b/>
                <w:sz w:val="18"/>
              </w:rPr>
              <w:t>3 011</w:t>
            </w:r>
          </w:p>
        </w:tc>
        <w:tc>
          <w:tcPr>
            <w:tcW w:w="1025" w:type="dxa"/>
            <w:shd w:val="clear" w:color="auto" w:fill="auto"/>
            <w:vAlign w:val="bottom"/>
          </w:tcPr>
          <w:p w:rsidR="00934189" w:rsidRPr="000447FB" w:rsidRDefault="00934189" w:rsidP="001267D2">
            <w:pPr>
              <w:suppressAutoHyphens w:val="0"/>
              <w:spacing w:before="40" w:after="40" w:line="220" w:lineRule="exact"/>
              <w:jc w:val="right"/>
              <w:rPr>
                <w:sz w:val="18"/>
              </w:rPr>
            </w:pPr>
            <w:r w:rsidRPr="000447FB">
              <w:rPr>
                <w:sz w:val="18"/>
              </w:rPr>
              <w:t>- 473</w:t>
            </w:r>
          </w:p>
        </w:tc>
        <w:tc>
          <w:tcPr>
            <w:tcW w:w="1025" w:type="dxa"/>
            <w:shd w:val="clear" w:color="auto" w:fill="auto"/>
            <w:vAlign w:val="bottom"/>
          </w:tcPr>
          <w:p w:rsidR="00934189" w:rsidRPr="000447FB" w:rsidRDefault="00934189" w:rsidP="001267D2">
            <w:pPr>
              <w:suppressAutoHyphens w:val="0"/>
              <w:spacing w:before="40" w:after="40" w:line="220" w:lineRule="exact"/>
              <w:ind w:left="113"/>
              <w:jc w:val="right"/>
              <w:rPr>
                <w:sz w:val="18"/>
              </w:rPr>
            </w:pPr>
            <w:r w:rsidRPr="000447FB">
              <w:rPr>
                <w:sz w:val="18"/>
              </w:rPr>
              <w:t>- 13</w:t>
            </w:r>
            <w:r>
              <w:rPr>
                <w:sz w:val="18"/>
              </w:rPr>
              <w:t>,</w:t>
            </w:r>
            <w:r w:rsidRPr="000447FB">
              <w:rPr>
                <w:sz w:val="18"/>
              </w:rPr>
              <w:t>6</w:t>
            </w:r>
          </w:p>
        </w:tc>
      </w:tr>
      <w:tr w:rsidR="00934189" w:rsidRPr="001A7734" w:rsidTr="001267D2">
        <w:tc>
          <w:tcPr>
            <w:tcW w:w="3265" w:type="dxa"/>
            <w:shd w:val="clear" w:color="auto" w:fill="auto"/>
            <w:vAlign w:val="bottom"/>
          </w:tcPr>
          <w:p w:rsidR="00934189" w:rsidRPr="001A7734" w:rsidRDefault="00934189" w:rsidP="001267D2">
            <w:pPr>
              <w:spacing w:before="40" w:after="40" w:line="220" w:lineRule="exact"/>
              <w:rPr>
                <w:sz w:val="18"/>
              </w:rPr>
            </w:pPr>
            <w:r>
              <w:rPr>
                <w:sz w:val="18"/>
                <w:lang w:val="fr-FR"/>
              </w:rPr>
              <w:t>Préjudice matériel</w:t>
            </w:r>
            <w:r w:rsidRPr="000447FB">
              <w:rPr>
                <w:sz w:val="18"/>
                <w:lang w:val="fr-FR"/>
              </w:rPr>
              <w:t xml:space="preserve"> ou à l’environnement</w:t>
            </w:r>
          </w:p>
        </w:tc>
        <w:tc>
          <w:tcPr>
            <w:tcW w:w="1025" w:type="dxa"/>
            <w:gridSpan w:val="2"/>
            <w:shd w:val="clear" w:color="auto" w:fill="auto"/>
            <w:vAlign w:val="bottom"/>
          </w:tcPr>
          <w:p w:rsidR="00934189" w:rsidRPr="001F1977" w:rsidRDefault="00934189" w:rsidP="001267D2">
            <w:pPr>
              <w:suppressAutoHyphens w:val="0"/>
              <w:spacing w:before="40" w:after="40" w:line="220" w:lineRule="exact"/>
              <w:jc w:val="right"/>
              <w:rPr>
                <w:b/>
                <w:sz w:val="18"/>
              </w:rPr>
            </w:pPr>
            <w:r w:rsidRPr="001F1977">
              <w:rPr>
                <w:b/>
                <w:sz w:val="18"/>
              </w:rPr>
              <w:t>35 575</w:t>
            </w:r>
          </w:p>
        </w:tc>
        <w:tc>
          <w:tcPr>
            <w:tcW w:w="1030" w:type="dxa"/>
            <w:shd w:val="clear" w:color="auto" w:fill="auto"/>
            <w:vAlign w:val="bottom"/>
          </w:tcPr>
          <w:p w:rsidR="00934189" w:rsidRPr="001F1977" w:rsidRDefault="00934189" w:rsidP="001267D2">
            <w:pPr>
              <w:suppressAutoHyphens w:val="0"/>
              <w:spacing w:before="40" w:after="40" w:line="220" w:lineRule="exact"/>
              <w:jc w:val="right"/>
              <w:rPr>
                <w:b/>
                <w:sz w:val="18"/>
              </w:rPr>
            </w:pPr>
            <w:r w:rsidRPr="001F1977">
              <w:rPr>
                <w:b/>
                <w:sz w:val="18"/>
              </w:rPr>
              <w:t>32 609</w:t>
            </w:r>
          </w:p>
        </w:tc>
        <w:tc>
          <w:tcPr>
            <w:tcW w:w="1025" w:type="dxa"/>
            <w:shd w:val="clear" w:color="auto" w:fill="auto"/>
            <w:vAlign w:val="bottom"/>
          </w:tcPr>
          <w:p w:rsidR="00934189" w:rsidRPr="000447FB" w:rsidRDefault="00934189" w:rsidP="001267D2">
            <w:pPr>
              <w:suppressAutoHyphens w:val="0"/>
              <w:spacing w:before="40" w:after="40" w:line="220" w:lineRule="exact"/>
              <w:jc w:val="right"/>
              <w:rPr>
                <w:sz w:val="18"/>
              </w:rPr>
            </w:pPr>
            <w:r w:rsidRPr="000447FB">
              <w:rPr>
                <w:sz w:val="18"/>
              </w:rPr>
              <w:t>-2</w:t>
            </w:r>
            <w:r>
              <w:rPr>
                <w:sz w:val="18"/>
              </w:rPr>
              <w:t xml:space="preserve"> </w:t>
            </w:r>
            <w:r w:rsidRPr="000447FB">
              <w:rPr>
                <w:sz w:val="18"/>
              </w:rPr>
              <w:t>966</w:t>
            </w:r>
          </w:p>
        </w:tc>
        <w:tc>
          <w:tcPr>
            <w:tcW w:w="1025" w:type="dxa"/>
            <w:shd w:val="clear" w:color="auto" w:fill="auto"/>
            <w:vAlign w:val="bottom"/>
          </w:tcPr>
          <w:p w:rsidR="00934189" w:rsidRPr="000447FB" w:rsidRDefault="00934189" w:rsidP="001267D2">
            <w:pPr>
              <w:suppressAutoHyphens w:val="0"/>
              <w:spacing w:before="40" w:after="40" w:line="220" w:lineRule="exact"/>
              <w:ind w:left="113"/>
              <w:jc w:val="right"/>
              <w:rPr>
                <w:sz w:val="18"/>
              </w:rPr>
            </w:pPr>
            <w:r w:rsidRPr="000447FB">
              <w:rPr>
                <w:sz w:val="18"/>
              </w:rPr>
              <w:t>- 8</w:t>
            </w:r>
            <w:r>
              <w:rPr>
                <w:sz w:val="18"/>
              </w:rPr>
              <w:t>,</w:t>
            </w:r>
            <w:r w:rsidRPr="000447FB">
              <w:rPr>
                <w:sz w:val="18"/>
              </w:rPr>
              <w:t>3</w:t>
            </w:r>
          </w:p>
        </w:tc>
      </w:tr>
      <w:tr w:rsidR="00934189" w:rsidRPr="001A7734" w:rsidTr="001267D2">
        <w:tc>
          <w:tcPr>
            <w:tcW w:w="3265" w:type="dxa"/>
            <w:shd w:val="clear" w:color="auto" w:fill="auto"/>
            <w:vAlign w:val="bottom"/>
          </w:tcPr>
          <w:p w:rsidR="00934189" w:rsidRPr="001A7734" w:rsidRDefault="00934189" w:rsidP="001267D2">
            <w:pPr>
              <w:spacing w:before="40" w:after="40" w:line="220" w:lineRule="exact"/>
              <w:rPr>
                <w:sz w:val="18"/>
              </w:rPr>
            </w:pPr>
            <w:r w:rsidRPr="000447FB">
              <w:rPr>
                <w:sz w:val="18"/>
                <w:lang w:val="fr-FR"/>
              </w:rPr>
              <w:t xml:space="preserve">Infraction relative à l’ordre public </w:t>
            </w:r>
            <w:r>
              <w:rPr>
                <w:sz w:val="18"/>
                <w:lang w:val="fr-FR"/>
              </w:rPr>
              <w:br/>
            </w:r>
            <w:r w:rsidRPr="000447FB">
              <w:rPr>
                <w:sz w:val="18"/>
                <w:lang w:val="fr-FR"/>
              </w:rPr>
              <w:t>ou aux normes sociales</w:t>
            </w:r>
          </w:p>
        </w:tc>
        <w:tc>
          <w:tcPr>
            <w:tcW w:w="1025" w:type="dxa"/>
            <w:gridSpan w:val="2"/>
            <w:shd w:val="clear" w:color="auto" w:fill="auto"/>
            <w:vAlign w:val="bottom"/>
          </w:tcPr>
          <w:p w:rsidR="00934189" w:rsidRPr="001F1977" w:rsidRDefault="00934189" w:rsidP="001267D2">
            <w:pPr>
              <w:suppressAutoHyphens w:val="0"/>
              <w:spacing w:before="40" w:after="40" w:line="220" w:lineRule="exact"/>
              <w:jc w:val="right"/>
              <w:rPr>
                <w:b/>
                <w:sz w:val="18"/>
              </w:rPr>
            </w:pPr>
            <w:r w:rsidRPr="001F1977">
              <w:rPr>
                <w:b/>
                <w:sz w:val="18"/>
              </w:rPr>
              <w:t>49 060</w:t>
            </w:r>
          </w:p>
        </w:tc>
        <w:tc>
          <w:tcPr>
            <w:tcW w:w="1030" w:type="dxa"/>
            <w:shd w:val="clear" w:color="auto" w:fill="auto"/>
            <w:vAlign w:val="bottom"/>
          </w:tcPr>
          <w:p w:rsidR="00934189" w:rsidRPr="001F1977" w:rsidRDefault="00934189" w:rsidP="001267D2">
            <w:pPr>
              <w:suppressAutoHyphens w:val="0"/>
              <w:spacing w:before="40" w:after="40" w:line="220" w:lineRule="exact"/>
              <w:jc w:val="right"/>
              <w:rPr>
                <w:b/>
                <w:sz w:val="18"/>
              </w:rPr>
            </w:pPr>
            <w:r w:rsidRPr="001F1977">
              <w:rPr>
                <w:b/>
                <w:sz w:val="18"/>
              </w:rPr>
              <w:t>43 780</w:t>
            </w:r>
          </w:p>
        </w:tc>
        <w:tc>
          <w:tcPr>
            <w:tcW w:w="1025" w:type="dxa"/>
            <w:shd w:val="clear" w:color="auto" w:fill="auto"/>
            <w:vAlign w:val="bottom"/>
          </w:tcPr>
          <w:p w:rsidR="00934189" w:rsidRPr="000447FB" w:rsidRDefault="00934189" w:rsidP="001267D2">
            <w:pPr>
              <w:suppressAutoHyphens w:val="0"/>
              <w:spacing w:before="40" w:after="40" w:line="220" w:lineRule="exact"/>
              <w:jc w:val="right"/>
              <w:rPr>
                <w:sz w:val="18"/>
              </w:rPr>
            </w:pPr>
            <w:r w:rsidRPr="000447FB">
              <w:rPr>
                <w:sz w:val="18"/>
              </w:rPr>
              <w:t>-5</w:t>
            </w:r>
            <w:r>
              <w:rPr>
                <w:sz w:val="18"/>
              </w:rPr>
              <w:t xml:space="preserve"> </w:t>
            </w:r>
            <w:r w:rsidRPr="000447FB">
              <w:rPr>
                <w:sz w:val="18"/>
              </w:rPr>
              <w:t>280</w:t>
            </w:r>
          </w:p>
        </w:tc>
        <w:tc>
          <w:tcPr>
            <w:tcW w:w="1025" w:type="dxa"/>
            <w:shd w:val="clear" w:color="auto" w:fill="auto"/>
            <w:vAlign w:val="bottom"/>
          </w:tcPr>
          <w:p w:rsidR="00934189" w:rsidRPr="000447FB" w:rsidRDefault="00934189" w:rsidP="001267D2">
            <w:pPr>
              <w:suppressAutoHyphens w:val="0"/>
              <w:spacing w:before="40" w:after="40" w:line="220" w:lineRule="exact"/>
              <w:ind w:left="113"/>
              <w:jc w:val="right"/>
              <w:rPr>
                <w:sz w:val="18"/>
              </w:rPr>
            </w:pPr>
            <w:r w:rsidRPr="000447FB">
              <w:rPr>
                <w:sz w:val="18"/>
              </w:rPr>
              <w:t>- 10</w:t>
            </w:r>
            <w:r>
              <w:rPr>
                <w:sz w:val="18"/>
              </w:rPr>
              <w:t>,</w:t>
            </w:r>
            <w:r w:rsidRPr="000447FB">
              <w:rPr>
                <w:sz w:val="18"/>
              </w:rPr>
              <w:t>8</w:t>
            </w:r>
          </w:p>
        </w:tc>
      </w:tr>
      <w:tr w:rsidR="00934189" w:rsidRPr="001A7734" w:rsidTr="001267D2">
        <w:tc>
          <w:tcPr>
            <w:tcW w:w="3265" w:type="dxa"/>
            <w:tcBorders>
              <w:bottom w:val="single" w:sz="12" w:space="0" w:color="auto"/>
            </w:tcBorders>
            <w:shd w:val="clear" w:color="auto" w:fill="auto"/>
            <w:vAlign w:val="bottom"/>
          </w:tcPr>
          <w:p w:rsidR="00934189" w:rsidRPr="001A7734" w:rsidRDefault="00934189" w:rsidP="001267D2">
            <w:pPr>
              <w:spacing w:before="40" w:after="40" w:line="220" w:lineRule="exact"/>
              <w:rPr>
                <w:sz w:val="18"/>
              </w:rPr>
            </w:pPr>
            <w:r w:rsidRPr="000447FB">
              <w:rPr>
                <w:sz w:val="18"/>
                <w:lang w:val="fr-FR"/>
              </w:rPr>
              <w:t xml:space="preserve">Atteintes au </w:t>
            </w:r>
            <w:r>
              <w:rPr>
                <w:sz w:val="18"/>
                <w:lang w:val="fr-FR"/>
              </w:rPr>
              <w:t xml:space="preserve">fonctionnement du Gouvernement et </w:t>
            </w:r>
            <w:r w:rsidRPr="000447FB">
              <w:rPr>
                <w:sz w:val="18"/>
                <w:lang w:val="fr-FR"/>
              </w:rPr>
              <w:t xml:space="preserve">des procédures </w:t>
            </w:r>
            <w:r>
              <w:rPr>
                <w:sz w:val="18"/>
                <w:lang w:val="fr-FR"/>
              </w:rPr>
              <w:br/>
            </w:r>
            <w:r w:rsidRPr="000447FB">
              <w:rPr>
                <w:sz w:val="18"/>
                <w:lang w:val="fr-FR"/>
              </w:rPr>
              <w:t xml:space="preserve">judiciaires et organisation </w:t>
            </w:r>
            <w:r>
              <w:rPr>
                <w:sz w:val="18"/>
                <w:lang w:val="fr-FR"/>
              </w:rPr>
              <w:br/>
            </w:r>
            <w:r w:rsidRPr="000447FB">
              <w:rPr>
                <w:sz w:val="18"/>
                <w:lang w:val="fr-FR"/>
              </w:rPr>
              <w:t xml:space="preserve">de </w:t>
            </w:r>
            <w:r>
              <w:rPr>
                <w:sz w:val="18"/>
                <w:lang w:val="fr-FR"/>
              </w:rPr>
              <w:t xml:space="preserve">la </w:t>
            </w:r>
            <w:r w:rsidRPr="000447FB">
              <w:rPr>
                <w:sz w:val="18"/>
                <w:lang w:val="fr-FR"/>
              </w:rPr>
              <w:t>crim</w:t>
            </w:r>
            <w:r>
              <w:rPr>
                <w:sz w:val="18"/>
                <w:lang w:val="fr-FR"/>
              </w:rPr>
              <w:t>inalité</w:t>
            </w:r>
          </w:p>
        </w:tc>
        <w:tc>
          <w:tcPr>
            <w:tcW w:w="1025" w:type="dxa"/>
            <w:gridSpan w:val="2"/>
            <w:tcBorders>
              <w:bottom w:val="single" w:sz="12" w:space="0" w:color="auto"/>
            </w:tcBorders>
            <w:shd w:val="clear" w:color="auto" w:fill="auto"/>
            <w:vAlign w:val="bottom"/>
          </w:tcPr>
          <w:p w:rsidR="00934189" w:rsidRPr="001F1977" w:rsidRDefault="00934189" w:rsidP="001267D2">
            <w:pPr>
              <w:suppressAutoHyphens w:val="0"/>
              <w:spacing w:before="40" w:after="40" w:line="220" w:lineRule="exact"/>
              <w:jc w:val="right"/>
              <w:rPr>
                <w:b/>
                <w:sz w:val="18"/>
              </w:rPr>
            </w:pPr>
            <w:r w:rsidRPr="001F1977">
              <w:rPr>
                <w:b/>
                <w:sz w:val="18"/>
              </w:rPr>
              <w:t>10 178</w:t>
            </w:r>
          </w:p>
        </w:tc>
        <w:tc>
          <w:tcPr>
            <w:tcW w:w="1030" w:type="dxa"/>
            <w:tcBorders>
              <w:bottom w:val="single" w:sz="12" w:space="0" w:color="auto"/>
            </w:tcBorders>
            <w:shd w:val="clear" w:color="auto" w:fill="auto"/>
            <w:vAlign w:val="bottom"/>
          </w:tcPr>
          <w:p w:rsidR="00934189" w:rsidRPr="001F1977" w:rsidRDefault="00934189" w:rsidP="001267D2">
            <w:pPr>
              <w:suppressAutoHyphens w:val="0"/>
              <w:spacing w:before="40" w:after="40" w:line="220" w:lineRule="exact"/>
              <w:jc w:val="right"/>
              <w:rPr>
                <w:b/>
                <w:sz w:val="18"/>
              </w:rPr>
            </w:pPr>
            <w:r w:rsidRPr="001F1977">
              <w:rPr>
                <w:b/>
                <w:sz w:val="18"/>
              </w:rPr>
              <w:t>8 852</w:t>
            </w:r>
          </w:p>
        </w:tc>
        <w:tc>
          <w:tcPr>
            <w:tcW w:w="1025" w:type="dxa"/>
            <w:tcBorders>
              <w:bottom w:val="single" w:sz="12" w:space="0" w:color="auto"/>
            </w:tcBorders>
            <w:shd w:val="clear" w:color="auto" w:fill="auto"/>
            <w:vAlign w:val="bottom"/>
          </w:tcPr>
          <w:p w:rsidR="00934189" w:rsidRPr="000447FB" w:rsidRDefault="00934189" w:rsidP="001267D2">
            <w:pPr>
              <w:suppressAutoHyphens w:val="0"/>
              <w:spacing w:before="40" w:after="40" w:line="220" w:lineRule="exact"/>
              <w:jc w:val="right"/>
              <w:rPr>
                <w:sz w:val="18"/>
              </w:rPr>
            </w:pPr>
            <w:r w:rsidRPr="000447FB">
              <w:rPr>
                <w:sz w:val="18"/>
              </w:rPr>
              <w:t>-1</w:t>
            </w:r>
            <w:r>
              <w:rPr>
                <w:sz w:val="18"/>
              </w:rPr>
              <w:t xml:space="preserve"> </w:t>
            </w:r>
            <w:r w:rsidRPr="000447FB">
              <w:rPr>
                <w:sz w:val="18"/>
              </w:rPr>
              <w:t>326</w:t>
            </w:r>
          </w:p>
        </w:tc>
        <w:tc>
          <w:tcPr>
            <w:tcW w:w="1025" w:type="dxa"/>
            <w:tcBorders>
              <w:bottom w:val="single" w:sz="12" w:space="0" w:color="auto"/>
            </w:tcBorders>
            <w:shd w:val="clear" w:color="auto" w:fill="auto"/>
            <w:vAlign w:val="bottom"/>
          </w:tcPr>
          <w:p w:rsidR="00934189" w:rsidRPr="000447FB" w:rsidRDefault="00934189" w:rsidP="001267D2">
            <w:pPr>
              <w:suppressAutoHyphens w:val="0"/>
              <w:spacing w:before="40" w:after="40" w:line="220" w:lineRule="exact"/>
              <w:jc w:val="right"/>
              <w:rPr>
                <w:sz w:val="18"/>
              </w:rPr>
            </w:pPr>
            <w:r w:rsidRPr="000447FB">
              <w:rPr>
                <w:sz w:val="18"/>
              </w:rPr>
              <w:t>- 13</w:t>
            </w:r>
            <w:r>
              <w:rPr>
                <w:sz w:val="18"/>
              </w:rPr>
              <w:t>,</w:t>
            </w:r>
            <w:r w:rsidRPr="000447FB">
              <w:rPr>
                <w:sz w:val="18"/>
              </w:rPr>
              <w:t>0</w:t>
            </w:r>
          </w:p>
        </w:tc>
      </w:tr>
    </w:tbl>
    <w:p w:rsidR="00934189" w:rsidRPr="00FF3D17" w:rsidRDefault="00934189" w:rsidP="00934189">
      <w:pPr>
        <w:pStyle w:val="Heading1"/>
        <w:spacing w:before="240" w:after="120"/>
        <w:rPr>
          <w:b/>
        </w:rPr>
      </w:pPr>
      <w:r w:rsidRPr="00B146D9">
        <w:t>Tableau 2</w:t>
      </w:r>
      <w:r w:rsidRPr="00B146D9">
        <w:br/>
      </w:r>
      <w:r w:rsidRPr="00FF3D17">
        <w:rPr>
          <w:b/>
        </w:rPr>
        <w:t xml:space="preserve">Indicateurs des inégalités de revenus </w:t>
      </w:r>
      <w:r>
        <w:rPr>
          <w:b/>
        </w:rPr>
        <w:t>pour les années 2007 à 2011</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366"/>
        <w:gridCol w:w="1000"/>
        <w:gridCol w:w="1001"/>
        <w:gridCol w:w="1001"/>
        <w:gridCol w:w="1001"/>
        <w:gridCol w:w="1001"/>
      </w:tblGrid>
      <w:tr w:rsidR="00934189" w:rsidRPr="00FF3D17" w:rsidTr="001267D2">
        <w:trPr>
          <w:tblHeader/>
        </w:trPr>
        <w:tc>
          <w:tcPr>
            <w:tcW w:w="2366" w:type="dxa"/>
            <w:tcBorders>
              <w:top w:val="single" w:sz="4" w:space="0" w:color="auto"/>
              <w:bottom w:val="single" w:sz="12" w:space="0" w:color="auto"/>
            </w:tcBorders>
            <w:shd w:val="clear" w:color="auto" w:fill="auto"/>
            <w:vAlign w:val="bottom"/>
          </w:tcPr>
          <w:p w:rsidR="00934189" w:rsidRPr="00FF3D17" w:rsidRDefault="00934189" w:rsidP="001267D2">
            <w:pPr>
              <w:spacing w:before="80" w:after="80" w:line="200" w:lineRule="exact"/>
              <w:rPr>
                <w:i/>
                <w:sz w:val="16"/>
              </w:rPr>
            </w:pPr>
          </w:p>
        </w:tc>
        <w:tc>
          <w:tcPr>
            <w:tcW w:w="1000" w:type="dxa"/>
            <w:tcBorders>
              <w:top w:val="single" w:sz="4" w:space="0" w:color="auto"/>
              <w:bottom w:val="single" w:sz="12" w:space="0" w:color="auto"/>
            </w:tcBorders>
            <w:shd w:val="clear" w:color="auto" w:fill="auto"/>
            <w:vAlign w:val="bottom"/>
          </w:tcPr>
          <w:p w:rsidR="00934189" w:rsidRPr="00FC61BC" w:rsidRDefault="00934189" w:rsidP="001267D2">
            <w:pPr>
              <w:keepNext/>
              <w:keepLines/>
              <w:spacing w:before="80" w:after="80" w:line="200" w:lineRule="exact"/>
              <w:jc w:val="right"/>
              <w:rPr>
                <w:bCs/>
                <w:i/>
                <w:sz w:val="16"/>
                <w:szCs w:val="16"/>
                <w:lang w:eastAsia="en-IE"/>
              </w:rPr>
            </w:pPr>
            <w:r w:rsidRPr="00FC61BC">
              <w:rPr>
                <w:bCs/>
                <w:i/>
                <w:sz w:val="16"/>
                <w:szCs w:val="16"/>
                <w:lang w:eastAsia="en-IE"/>
              </w:rPr>
              <w:t>2007</w:t>
            </w:r>
          </w:p>
        </w:tc>
        <w:tc>
          <w:tcPr>
            <w:tcW w:w="1001" w:type="dxa"/>
            <w:tcBorders>
              <w:top w:val="single" w:sz="4" w:space="0" w:color="auto"/>
              <w:bottom w:val="single" w:sz="12" w:space="0" w:color="auto"/>
            </w:tcBorders>
            <w:shd w:val="clear" w:color="auto" w:fill="auto"/>
            <w:vAlign w:val="bottom"/>
          </w:tcPr>
          <w:p w:rsidR="00934189" w:rsidRPr="00FC61BC" w:rsidRDefault="00934189" w:rsidP="001267D2">
            <w:pPr>
              <w:keepNext/>
              <w:keepLines/>
              <w:spacing w:before="80" w:after="80" w:line="200" w:lineRule="exact"/>
              <w:jc w:val="right"/>
              <w:rPr>
                <w:bCs/>
                <w:i/>
                <w:sz w:val="16"/>
                <w:szCs w:val="16"/>
                <w:lang w:eastAsia="en-IE"/>
              </w:rPr>
            </w:pPr>
            <w:r w:rsidRPr="00FC61BC">
              <w:rPr>
                <w:bCs/>
                <w:i/>
                <w:sz w:val="16"/>
                <w:szCs w:val="16"/>
                <w:lang w:eastAsia="en-IE"/>
              </w:rPr>
              <w:t>2008</w:t>
            </w:r>
          </w:p>
        </w:tc>
        <w:tc>
          <w:tcPr>
            <w:tcW w:w="1001" w:type="dxa"/>
            <w:tcBorders>
              <w:top w:val="single" w:sz="4" w:space="0" w:color="auto"/>
              <w:bottom w:val="single" w:sz="12" w:space="0" w:color="auto"/>
            </w:tcBorders>
            <w:shd w:val="clear" w:color="auto" w:fill="auto"/>
            <w:vAlign w:val="bottom"/>
          </w:tcPr>
          <w:p w:rsidR="00934189" w:rsidRPr="00FC61BC" w:rsidRDefault="00934189" w:rsidP="001267D2">
            <w:pPr>
              <w:keepNext/>
              <w:keepLines/>
              <w:spacing w:before="80" w:after="80" w:line="200" w:lineRule="exact"/>
              <w:jc w:val="right"/>
              <w:rPr>
                <w:bCs/>
                <w:i/>
                <w:sz w:val="16"/>
                <w:szCs w:val="16"/>
                <w:lang w:eastAsia="en-IE"/>
              </w:rPr>
            </w:pPr>
            <w:r w:rsidRPr="00FC61BC">
              <w:rPr>
                <w:bCs/>
                <w:i/>
                <w:sz w:val="16"/>
                <w:szCs w:val="16"/>
                <w:lang w:eastAsia="en-IE"/>
              </w:rPr>
              <w:t>2009</w:t>
            </w:r>
          </w:p>
        </w:tc>
        <w:tc>
          <w:tcPr>
            <w:tcW w:w="1001" w:type="dxa"/>
            <w:tcBorders>
              <w:top w:val="single" w:sz="4" w:space="0" w:color="auto"/>
              <w:bottom w:val="single" w:sz="12" w:space="0" w:color="auto"/>
            </w:tcBorders>
            <w:shd w:val="clear" w:color="auto" w:fill="auto"/>
            <w:vAlign w:val="bottom"/>
          </w:tcPr>
          <w:p w:rsidR="00934189" w:rsidRPr="00FC61BC" w:rsidRDefault="00934189" w:rsidP="001267D2">
            <w:pPr>
              <w:keepNext/>
              <w:keepLines/>
              <w:spacing w:before="80" w:after="80" w:line="200" w:lineRule="exact"/>
              <w:jc w:val="right"/>
              <w:rPr>
                <w:bCs/>
                <w:i/>
                <w:sz w:val="16"/>
                <w:szCs w:val="16"/>
                <w:lang w:eastAsia="en-IE"/>
              </w:rPr>
            </w:pPr>
            <w:r w:rsidRPr="00FC61BC">
              <w:rPr>
                <w:bCs/>
                <w:i/>
                <w:sz w:val="16"/>
                <w:szCs w:val="16"/>
                <w:lang w:eastAsia="en-IE"/>
              </w:rPr>
              <w:t>2010</w:t>
            </w:r>
          </w:p>
        </w:tc>
        <w:tc>
          <w:tcPr>
            <w:tcW w:w="1001" w:type="dxa"/>
            <w:tcBorders>
              <w:top w:val="single" w:sz="4" w:space="0" w:color="auto"/>
              <w:bottom w:val="single" w:sz="12" w:space="0" w:color="auto"/>
            </w:tcBorders>
            <w:shd w:val="clear" w:color="auto" w:fill="auto"/>
            <w:vAlign w:val="bottom"/>
          </w:tcPr>
          <w:p w:rsidR="00934189" w:rsidRPr="00FC61BC" w:rsidRDefault="00934189" w:rsidP="001267D2">
            <w:pPr>
              <w:keepNext/>
              <w:keepLines/>
              <w:spacing w:before="80" w:after="80" w:line="200" w:lineRule="exact"/>
              <w:jc w:val="right"/>
              <w:rPr>
                <w:bCs/>
                <w:i/>
                <w:sz w:val="16"/>
                <w:szCs w:val="16"/>
                <w:lang w:eastAsia="en-IE"/>
              </w:rPr>
            </w:pPr>
            <w:r w:rsidRPr="00FC61BC">
              <w:rPr>
                <w:bCs/>
                <w:i/>
                <w:sz w:val="16"/>
                <w:szCs w:val="16"/>
                <w:lang w:eastAsia="en-IE"/>
              </w:rPr>
              <w:t>2011</w:t>
            </w:r>
          </w:p>
        </w:tc>
      </w:tr>
      <w:tr w:rsidR="00934189" w:rsidRPr="00FF3D17" w:rsidTr="001267D2">
        <w:tc>
          <w:tcPr>
            <w:tcW w:w="2366" w:type="dxa"/>
            <w:tcBorders>
              <w:top w:val="single" w:sz="12" w:space="0" w:color="auto"/>
            </w:tcBorders>
            <w:shd w:val="clear" w:color="auto" w:fill="auto"/>
            <w:vAlign w:val="bottom"/>
          </w:tcPr>
          <w:p w:rsidR="00934189" w:rsidRPr="00FF3D17" w:rsidRDefault="00934189" w:rsidP="001267D2">
            <w:pPr>
              <w:spacing w:before="40" w:after="40" w:line="220" w:lineRule="exact"/>
              <w:rPr>
                <w:sz w:val="18"/>
              </w:rPr>
            </w:pPr>
          </w:p>
        </w:tc>
        <w:tc>
          <w:tcPr>
            <w:tcW w:w="1000" w:type="dxa"/>
            <w:tcBorders>
              <w:top w:val="single" w:sz="12" w:space="0" w:color="auto"/>
            </w:tcBorders>
            <w:shd w:val="clear" w:color="auto" w:fill="auto"/>
            <w:vAlign w:val="bottom"/>
          </w:tcPr>
          <w:p w:rsidR="00934189" w:rsidRPr="00FC61BC" w:rsidRDefault="00934189" w:rsidP="001267D2">
            <w:pPr>
              <w:keepNext/>
              <w:keepLines/>
              <w:spacing w:before="40" w:after="40" w:line="220" w:lineRule="exact"/>
              <w:jc w:val="right"/>
              <w:rPr>
                <w:iCs/>
                <w:sz w:val="18"/>
                <w:szCs w:val="16"/>
                <w:lang w:eastAsia="en-IE"/>
              </w:rPr>
            </w:pPr>
            <w:r w:rsidRPr="00FC61BC">
              <w:rPr>
                <w:iCs/>
                <w:sz w:val="18"/>
                <w:szCs w:val="16"/>
                <w:lang w:eastAsia="en-IE"/>
              </w:rPr>
              <w:t>%</w:t>
            </w:r>
          </w:p>
        </w:tc>
        <w:tc>
          <w:tcPr>
            <w:tcW w:w="1001" w:type="dxa"/>
            <w:tcBorders>
              <w:top w:val="single" w:sz="12" w:space="0" w:color="auto"/>
            </w:tcBorders>
            <w:shd w:val="clear" w:color="auto" w:fill="auto"/>
            <w:vAlign w:val="bottom"/>
          </w:tcPr>
          <w:p w:rsidR="00934189" w:rsidRPr="00FC61BC" w:rsidRDefault="00934189" w:rsidP="001267D2">
            <w:pPr>
              <w:keepNext/>
              <w:keepLines/>
              <w:spacing w:before="40" w:after="40" w:line="220" w:lineRule="exact"/>
              <w:jc w:val="right"/>
              <w:rPr>
                <w:iCs/>
                <w:sz w:val="18"/>
                <w:szCs w:val="16"/>
                <w:lang w:eastAsia="en-IE"/>
              </w:rPr>
            </w:pPr>
            <w:r w:rsidRPr="00FC61BC">
              <w:rPr>
                <w:iCs/>
                <w:sz w:val="18"/>
                <w:szCs w:val="16"/>
                <w:lang w:eastAsia="en-IE"/>
              </w:rPr>
              <w:t>%</w:t>
            </w:r>
          </w:p>
        </w:tc>
        <w:tc>
          <w:tcPr>
            <w:tcW w:w="1001" w:type="dxa"/>
            <w:tcBorders>
              <w:top w:val="single" w:sz="12" w:space="0" w:color="auto"/>
            </w:tcBorders>
            <w:shd w:val="clear" w:color="auto" w:fill="auto"/>
            <w:vAlign w:val="bottom"/>
          </w:tcPr>
          <w:p w:rsidR="00934189" w:rsidRPr="00FC61BC" w:rsidRDefault="00934189" w:rsidP="001267D2">
            <w:pPr>
              <w:keepNext/>
              <w:keepLines/>
              <w:spacing w:before="40" w:after="40" w:line="220" w:lineRule="exact"/>
              <w:jc w:val="right"/>
              <w:rPr>
                <w:iCs/>
                <w:sz w:val="18"/>
                <w:szCs w:val="16"/>
                <w:lang w:eastAsia="en-IE"/>
              </w:rPr>
            </w:pPr>
            <w:r w:rsidRPr="00FC61BC">
              <w:rPr>
                <w:iCs/>
                <w:sz w:val="18"/>
                <w:szCs w:val="16"/>
                <w:lang w:eastAsia="en-IE"/>
              </w:rPr>
              <w:t>%</w:t>
            </w:r>
          </w:p>
        </w:tc>
        <w:tc>
          <w:tcPr>
            <w:tcW w:w="1001" w:type="dxa"/>
            <w:tcBorders>
              <w:top w:val="single" w:sz="12" w:space="0" w:color="auto"/>
            </w:tcBorders>
            <w:shd w:val="clear" w:color="auto" w:fill="auto"/>
            <w:vAlign w:val="bottom"/>
          </w:tcPr>
          <w:p w:rsidR="00934189" w:rsidRPr="00FC61BC" w:rsidRDefault="00934189" w:rsidP="001267D2">
            <w:pPr>
              <w:keepNext/>
              <w:keepLines/>
              <w:spacing w:before="40" w:after="40" w:line="220" w:lineRule="exact"/>
              <w:jc w:val="right"/>
              <w:rPr>
                <w:iCs/>
                <w:sz w:val="18"/>
                <w:szCs w:val="16"/>
                <w:lang w:eastAsia="en-IE"/>
              </w:rPr>
            </w:pPr>
            <w:r w:rsidRPr="00FC61BC">
              <w:rPr>
                <w:iCs/>
                <w:sz w:val="18"/>
                <w:szCs w:val="16"/>
                <w:lang w:eastAsia="en-IE"/>
              </w:rPr>
              <w:t>%</w:t>
            </w:r>
          </w:p>
        </w:tc>
        <w:tc>
          <w:tcPr>
            <w:tcW w:w="1001" w:type="dxa"/>
            <w:tcBorders>
              <w:top w:val="single" w:sz="12" w:space="0" w:color="auto"/>
            </w:tcBorders>
            <w:shd w:val="clear" w:color="auto" w:fill="auto"/>
            <w:vAlign w:val="bottom"/>
          </w:tcPr>
          <w:p w:rsidR="00934189" w:rsidRPr="00FC61BC" w:rsidRDefault="00934189" w:rsidP="001267D2">
            <w:pPr>
              <w:keepNext/>
              <w:keepLines/>
              <w:spacing w:before="40" w:after="40" w:line="220" w:lineRule="exact"/>
              <w:jc w:val="right"/>
              <w:rPr>
                <w:iCs/>
                <w:sz w:val="18"/>
                <w:szCs w:val="16"/>
                <w:lang w:eastAsia="en-IE"/>
              </w:rPr>
            </w:pPr>
            <w:r w:rsidRPr="00FC61BC">
              <w:rPr>
                <w:iCs/>
                <w:sz w:val="18"/>
                <w:szCs w:val="16"/>
                <w:lang w:eastAsia="en-IE"/>
              </w:rPr>
              <w:t>%</w:t>
            </w:r>
          </w:p>
        </w:tc>
      </w:tr>
      <w:tr w:rsidR="00934189" w:rsidRPr="00FF3D17" w:rsidTr="001267D2">
        <w:tc>
          <w:tcPr>
            <w:tcW w:w="2366" w:type="dxa"/>
            <w:shd w:val="clear" w:color="auto" w:fill="auto"/>
            <w:vAlign w:val="bottom"/>
          </w:tcPr>
          <w:p w:rsidR="00934189" w:rsidRPr="00FF3D17" w:rsidRDefault="00934189" w:rsidP="001267D2">
            <w:pPr>
              <w:spacing w:before="40" w:after="40" w:line="220" w:lineRule="exact"/>
              <w:rPr>
                <w:sz w:val="18"/>
              </w:rPr>
            </w:pPr>
            <w:r>
              <w:rPr>
                <w:sz w:val="18"/>
              </w:rPr>
              <w:t>Coefficient de Gini (%)</w:t>
            </w:r>
          </w:p>
        </w:tc>
        <w:tc>
          <w:tcPr>
            <w:tcW w:w="1000" w:type="dxa"/>
            <w:shd w:val="clear" w:color="auto" w:fill="auto"/>
            <w:vAlign w:val="bottom"/>
          </w:tcPr>
          <w:p w:rsidR="00934189" w:rsidRPr="00FC61BC" w:rsidRDefault="00934189" w:rsidP="001267D2">
            <w:pPr>
              <w:keepNext/>
              <w:keepLines/>
              <w:spacing w:before="40" w:after="40" w:line="220" w:lineRule="exact"/>
              <w:jc w:val="right"/>
              <w:rPr>
                <w:sz w:val="18"/>
                <w:szCs w:val="16"/>
                <w:lang w:eastAsia="en-IE"/>
              </w:rPr>
            </w:pPr>
            <w:r w:rsidRPr="00FC61BC">
              <w:rPr>
                <w:sz w:val="18"/>
                <w:szCs w:val="16"/>
                <w:lang w:eastAsia="en-IE"/>
              </w:rPr>
              <w:t>31</w:t>
            </w:r>
            <w:r>
              <w:rPr>
                <w:sz w:val="18"/>
                <w:szCs w:val="16"/>
                <w:lang w:eastAsia="en-IE"/>
              </w:rPr>
              <w:t>,</w:t>
            </w:r>
            <w:r w:rsidRPr="00FC61BC">
              <w:rPr>
                <w:sz w:val="18"/>
                <w:szCs w:val="16"/>
                <w:lang w:eastAsia="en-IE"/>
              </w:rPr>
              <w:t>7</w:t>
            </w:r>
          </w:p>
        </w:tc>
        <w:tc>
          <w:tcPr>
            <w:tcW w:w="1001" w:type="dxa"/>
            <w:shd w:val="clear" w:color="auto" w:fill="auto"/>
            <w:vAlign w:val="bottom"/>
          </w:tcPr>
          <w:p w:rsidR="00934189" w:rsidRPr="00FC61BC" w:rsidRDefault="00934189" w:rsidP="001267D2">
            <w:pPr>
              <w:keepNext/>
              <w:keepLines/>
              <w:spacing w:before="40" w:after="40" w:line="220" w:lineRule="exact"/>
              <w:jc w:val="right"/>
              <w:rPr>
                <w:sz w:val="18"/>
                <w:szCs w:val="16"/>
                <w:lang w:eastAsia="en-IE"/>
              </w:rPr>
            </w:pPr>
            <w:r w:rsidRPr="00FC61BC">
              <w:rPr>
                <w:sz w:val="18"/>
                <w:szCs w:val="16"/>
                <w:lang w:eastAsia="en-IE"/>
              </w:rPr>
              <w:t>30</w:t>
            </w:r>
            <w:r>
              <w:rPr>
                <w:sz w:val="18"/>
                <w:szCs w:val="16"/>
                <w:lang w:eastAsia="en-IE"/>
              </w:rPr>
              <w:t>,</w:t>
            </w:r>
            <w:r w:rsidRPr="00FC61BC">
              <w:rPr>
                <w:sz w:val="18"/>
                <w:szCs w:val="16"/>
                <w:lang w:eastAsia="en-IE"/>
              </w:rPr>
              <w:t>7</w:t>
            </w:r>
          </w:p>
        </w:tc>
        <w:tc>
          <w:tcPr>
            <w:tcW w:w="1001" w:type="dxa"/>
            <w:shd w:val="clear" w:color="auto" w:fill="auto"/>
            <w:vAlign w:val="bottom"/>
          </w:tcPr>
          <w:p w:rsidR="00934189" w:rsidRPr="00FC61BC" w:rsidRDefault="00934189" w:rsidP="001267D2">
            <w:pPr>
              <w:keepNext/>
              <w:keepLines/>
              <w:spacing w:before="40" w:after="40" w:line="220" w:lineRule="exact"/>
              <w:jc w:val="right"/>
              <w:rPr>
                <w:sz w:val="18"/>
                <w:szCs w:val="16"/>
                <w:lang w:eastAsia="en-IE"/>
              </w:rPr>
            </w:pPr>
            <w:r w:rsidRPr="00FC61BC">
              <w:rPr>
                <w:sz w:val="18"/>
                <w:szCs w:val="16"/>
                <w:lang w:eastAsia="en-IE"/>
              </w:rPr>
              <w:t>29</w:t>
            </w:r>
            <w:r>
              <w:rPr>
                <w:sz w:val="18"/>
                <w:szCs w:val="16"/>
                <w:lang w:eastAsia="en-IE"/>
              </w:rPr>
              <w:t>,</w:t>
            </w:r>
            <w:r w:rsidRPr="00FC61BC">
              <w:rPr>
                <w:sz w:val="18"/>
                <w:szCs w:val="16"/>
                <w:lang w:eastAsia="en-IE"/>
              </w:rPr>
              <w:t>3</w:t>
            </w:r>
          </w:p>
        </w:tc>
        <w:tc>
          <w:tcPr>
            <w:tcW w:w="1001" w:type="dxa"/>
            <w:shd w:val="clear" w:color="auto" w:fill="auto"/>
            <w:vAlign w:val="bottom"/>
          </w:tcPr>
          <w:p w:rsidR="00934189" w:rsidRPr="00FC61BC" w:rsidRDefault="00934189" w:rsidP="001267D2">
            <w:pPr>
              <w:keepNext/>
              <w:keepLines/>
              <w:spacing w:before="40" w:after="40" w:line="220" w:lineRule="exact"/>
              <w:jc w:val="right"/>
              <w:rPr>
                <w:sz w:val="18"/>
                <w:szCs w:val="16"/>
                <w:lang w:eastAsia="en-IE"/>
              </w:rPr>
            </w:pPr>
            <w:r w:rsidRPr="00FC61BC">
              <w:rPr>
                <w:sz w:val="18"/>
                <w:szCs w:val="16"/>
                <w:lang w:eastAsia="en-IE"/>
              </w:rPr>
              <w:t>31</w:t>
            </w:r>
            <w:r>
              <w:rPr>
                <w:sz w:val="18"/>
                <w:szCs w:val="16"/>
                <w:lang w:eastAsia="en-IE"/>
              </w:rPr>
              <w:t>,</w:t>
            </w:r>
            <w:r w:rsidRPr="00FC61BC">
              <w:rPr>
                <w:sz w:val="18"/>
                <w:szCs w:val="16"/>
                <w:lang w:eastAsia="en-IE"/>
              </w:rPr>
              <w:t>6</w:t>
            </w:r>
          </w:p>
        </w:tc>
        <w:tc>
          <w:tcPr>
            <w:tcW w:w="1001" w:type="dxa"/>
            <w:shd w:val="clear" w:color="auto" w:fill="auto"/>
            <w:vAlign w:val="bottom"/>
          </w:tcPr>
          <w:p w:rsidR="00934189" w:rsidRPr="00FC61BC" w:rsidRDefault="00934189" w:rsidP="001267D2">
            <w:pPr>
              <w:keepNext/>
              <w:keepLines/>
              <w:spacing w:before="40" w:after="40" w:line="220" w:lineRule="exact"/>
              <w:jc w:val="right"/>
              <w:rPr>
                <w:sz w:val="18"/>
                <w:szCs w:val="16"/>
                <w:lang w:eastAsia="en-IE"/>
              </w:rPr>
            </w:pPr>
            <w:r w:rsidRPr="00FC61BC">
              <w:rPr>
                <w:sz w:val="18"/>
                <w:szCs w:val="16"/>
                <w:lang w:eastAsia="en-IE"/>
              </w:rPr>
              <w:t>31</w:t>
            </w:r>
            <w:r>
              <w:rPr>
                <w:sz w:val="18"/>
                <w:szCs w:val="16"/>
                <w:lang w:eastAsia="en-IE"/>
              </w:rPr>
              <w:t>,</w:t>
            </w:r>
            <w:r w:rsidRPr="00FC61BC">
              <w:rPr>
                <w:sz w:val="18"/>
                <w:szCs w:val="16"/>
                <w:lang w:eastAsia="en-IE"/>
              </w:rPr>
              <w:t>1</w:t>
            </w:r>
          </w:p>
        </w:tc>
      </w:tr>
      <w:tr w:rsidR="00934189" w:rsidRPr="00FF3D17" w:rsidTr="001267D2">
        <w:tc>
          <w:tcPr>
            <w:tcW w:w="2366" w:type="dxa"/>
            <w:shd w:val="clear" w:color="auto" w:fill="auto"/>
            <w:vAlign w:val="bottom"/>
          </w:tcPr>
          <w:p w:rsidR="00934189" w:rsidRPr="00FF3D17" w:rsidRDefault="00934189" w:rsidP="001267D2">
            <w:pPr>
              <w:spacing w:before="40" w:after="40" w:line="220" w:lineRule="exact"/>
              <w:rPr>
                <w:sz w:val="18"/>
              </w:rPr>
            </w:pPr>
            <w:r>
              <w:rPr>
                <w:sz w:val="18"/>
              </w:rPr>
              <w:t>Seuil du «risque de pauvreté»</w:t>
            </w:r>
          </w:p>
        </w:tc>
        <w:tc>
          <w:tcPr>
            <w:tcW w:w="1000" w:type="dxa"/>
            <w:shd w:val="clear" w:color="auto" w:fill="auto"/>
            <w:vAlign w:val="bottom"/>
          </w:tcPr>
          <w:p w:rsidR="00934189" w:rsidRPr="00FC61BC" w:rsidRDefault="00934189" w:rsidP="001267D2">
            <w:pPr>
              <w:spacing w:before="40" w:after="40" w:line="220" w:lineRule="exact"/>
              <w:jc w:val="right"/>
              <w:rPr>
                <w:sz w:val="18"/>
                <w:szCs w:val="16"/>
                <w:lang w:eastAsia="en-IE"/>
              </w:rPr>
            </w:pPr>
            <w:r>
              <w:rPr>
                <w:sz w:val="18"/>
                <w:szCs w:val="16"/>
                <w:lang w:eastAsia="en-IE"/>
              </w:rPr>
              <w:t>En euros</w:t>
            </w:r>
          </w:p>
        </w:tc>
        <w:tc>
          <w:tcPr>
            <w:tcW w:w="1001" w:type="dxa"/>
            <w:shd w:val="clear" w:color="auto" w:fill="auto"/>
            <w:vAlign w:val="bottom"/>
          </w:tcPr>
          <w:p w:rsidR="00934189" w:rsidRDefault="00934189" w:rsidP="001267D2">
            <w:pPr>
              <w:spacing w:before="40" w:after="40" w:line="220" w:lineRule="exact"/>
              <w:jc w:val="right"/>
            </w:pPr>
            <w:r w:rsidRPr="000F6AB8">
              <w:rPr>
                <w:sz w:val="18"/>
                <w:szCs w:val="16"/>
                <w:lang w:eastAsia="en-IE"/>
              </w:rPr>
              <w:t>En euros</w:t>
            </w:r>
          </w:p>
        </w:tc>
        <w:tc>
          <w:tcPr>
            <w:tcW w:w="1001" w:type="dxa"/>
            <w:shd w:val="clear" w:color="auto" w:fill="auto"/>
            <w:vAlign w:val="bottom"/>
          </w:tcPr>
          <w:p w:rsidR="00934189" w:rsidRDefault="00934189" w:rsidP="001267D2">
            <w:pPr>
              <w:spacing w:before="40" w:after="40" w:line="220" w:lineRule="exact"/>
              <w:jc w:val="right"/>
            </w:pPr>
            <w:r w:rsidRPr="000F6AB8">
              <w:rPr>
                <w:sz w:val="18"/>
                <w:szCs w:val="16"/>
                <w:lang w:eastAsia="en-IE"/>
              </w:rPr>
              <w:t>En euros</w:t>
            </w:r>
          </w:p>
        </w:tc>
        <w:tc>
          <w:tcPr>
            <w:tcW w:w="1001" w:type="dxa"/>
            <w:shd w:val="clear" w:color="auto" w:fill="auto"/>
            <w:vAlign w:val="bottom"/>
          </w:tcPr>
          <w:p w:rsidR="00934189" w:rsidRDefault="00934189" w:rsidP="001267D2">
            <w:pPr>
              <w:spacing w:before="40" w:after="40" w:line="220" w:lineRule="exact"/>
              <w:jc w:val="right"/>
            </w:pPr>
            <w:r w:rsidRPr="008E283F">
              <w:rPr>
                <w:sz w:val="18"/>
                <w:szCs w:val="16"/>
                <w:lang w:eastAsia="en-IE"/>
              </w:rPr>
              <w:t>En euros</w:t>
            </w:r>
          </w:p>
        </w:tc>
        <w:tc>
          <w:tcPr>
            <w:tcW w:w="1001" w:type="dxa"/>
            <w:shd w:val="clear" w:color="auto" w:fill="auto"/>
            <w:vAlign w:val="bottom"/>
          </w:tcPr>
          <w:p w:rsidR="00934189" w:rsidRDefault="00934189" w:rsidP="001267D2">
            <w:pPr>
              <w:spacing w:before="40" w:after="40" w:line="220" w:lineRule="exact"/>
              <w:jc w:val="right"/>
            </w:pPr>
            <w:r w:rsidRPr="008E283F">
              <w:rPr>
                <w:sz w:val="18"/>
                <w:szCs w:val="16"/>
                <w:lang w:eastAsia="en-IE"/>
              </w:rPr>
              <w:t>En euros</w:t>
            </w:r>
          </w:p>
        </w:tc>
      </w:tr>
      <w:tr w:rsidR="00934189" w:rsidRPr="00FF3D17" w:rsidTr="001267D2">
        <w:tc>
          <w:tcPr>
            <w:tcW w:w="2366" w:type="dxa"/>
            <w:tcBorders>
              <w:bottom w:val="single" w:sz="12" w:space="0" w:color="auto"/>
            </w:tcBorders>
            <w:shd w:val="clear" w:color="auto" w:fill="auto"/>
            <w:vAlign w:val="bottom"/>
          </w:tcPr>
          <w:p w:rsidR="00934189" w:rsidRPr="00FF3D17" w:rsidRDefault="00934189" w:rsidP="001267D2">
            <w:pPr>
              <w:spacing w:before="40" w:after="40" w:line="220" w:lineRule="exact"/>
              <w:rPr>
                <w:sz w:val="18"/>
              </w:rPr>
            </w:pPr>
            <w:r>
              <w:rPr>
                <w:sz w:val="18"/>
              </w:rPr>
              <w:t>60 % du revenu médian</w:t>
            </w:r>
          </w:p>
        </w:tc>
        <w:tc>
          <w:tcPr>
            <w:tcW w:w="1000" w:type="dxa"/>
            <w:tcBorders>
              <w:bottom w:val="single" w:sz="12" w:space="0" w:color="auto"/>
            </w:tcBorders>
            <w:shd w:val="clear" w:color="auto" w:fill="auto"/>
            <w:vAlign w:val="bottom"/>
          </w:tcPr>
          <w:p w:rsidR="00934189" w:rsidRPr="00FC61BC" w:rsidRDefault="00934189" w:rsidP="001267D2">
            <w:pPr>
              <w:spacing w:before="40" w:after="40" w:line="220" w:lineRule="exact"/>
              <w:jc w:val="right"/>
              <w:rPr>
                <w:bCs/>
                <w:sz w:val="18"/>
                <w:szCs w:val="16"/>
                <w:lang w:eastAsia="en-IE"/>
              </w:rPr>
            </w:pPr>
            <w:r w:rsidRPr="00FC61BC">
              <w:rPr>
                <w:bCs/>
                <w:sz w:val="18"/>
                <w:szCs w:val="16"/>
                <w:lang w:eastAsia="en-IE"/>
              </w:rPr>
              <w:t>11</w:t>
            </w:r>
            <w:r>
              <w:rPr>
                <w:bCs/>
                <w:sz w:val="18"/>
                <w:szCs w:val="16"/>
                <w:lang w:eastAsia="en-IE"/>
              </w:rPr>
              <w:t xml:space="preserve"> </w:t>
            </w:r>
            <w:r w:rsidRPr="00FC61BC">
              <w:rPr>
                <w:bCs/>
                <w:sz w:val="18"/>
                <w:szCs w:val="16"/>
                <w:lang w:eastAsia="en-IE"/>
              </w:rPr>
              <w:t>890</w:t>
            </w:r>
          </w:p>
        </w:tc>
        <w:tc>
          <w:tcPr>
            <w:tcW w:w="1001" w:type="dxa"/>
            <w:tcBorders>
              <w:bottom w:val="single" w:sz="12" w:space="0" w:color="auto"/>
            </w:tcBorders>
            <w:shd w:val="clear" w:color="auto" w:fill="auto"/>
            <w:vAlign w:val="bottom"/>
          </w:tcPr>
          <w:p w:rsidR="00934189" w:rsidRPr="00FC61BC" w:rsidRDefault="00934189" w:rsidP="001267D2">
            <w:pPr>
              <w:spacing w:before="40" w:after="40" w:line="220" w:lineRule="exact"/>
              <w:jc w:val="right"/>
              <w:rPr>
                <w:bCs/>
                <w:sz w:val="18"/>
                <w:szCs w:val="16"/>
                <w:lang w:eastAsia="en-IE"/>
              </w:rPr>
            </w:pPr>
            <w:r w:rsidRPr="00FC61BC">
              <w:rPr>
                <w:bCs/>
                <w:sz w:val="18"/>
                <w:szCs w:val="16"/>
                <w:lang w:eastAsia="en-IE"/>
              </w:rPr>
              <w:t>12</w:t>
            </w:r>
            <w:r>
              <w:rPr>
                <w:bCs/>
                <w:sz w:val="18"/>
                <w:szCs w:val="16"/>
                <w:lang w:eastAsia="en-IE"/>
              </w:rPr>
              <w:t xml:space="preserve"> </w:t>
            </w:r>
            <w:r w:rsidRPr="00FC61BC">
              <w:rPr>
                <w:bCs/>
                <w:sz w:val="18"/>
                <w:szCs w:val="16"/>
                <w:lang w:eastAsia="en-IE"/>
              </w:rPr>
              <w:t>455</w:t>
            </w:r>
          </w:p>
        </w:tc>
        <w:tc>
          <w:tcPr>
            <w:tcW w:w="1001" w:type="dxa"/>
            <w:tcBorders>
              <w:bottom w:val="single" w:sz="12" w:space="0" w:color="auto"/>
            </w:tcBorders>
            <w:shd w:val="clear" w:color="auto" w:fill="auto"/>
            <w:vAlign w:val="bottom"/>
          </w:tcPr>
          <w:p w:rsidR="00934189" w:rsidRPr="00FC61BC" w:rsidRDefault="00934189" w:rsidP="001267D2">
            <w:pPr>
              <w:spacing w:before="40" w:after="40" w:line="220" w:lineRule="exact"/>
              <w:jc w:val="right"/>
              <w:rPr>
                <w:bCs/>
                <w:sz w:val="18"/>
                <w:szCs w:val="16"/>
                <w:lang w:eastAsia="en-IE"/>
              </w:rPr>
            </w:pPr>
            <w:r w:rsidRPr="00FC61BC">
              <w:rPr>
                <w:bCs/>
                <w:sz w:val="18"/>
                <w:szCs w:val="16"/>
                <w:lang w:eastAsia="en-IE"/>
              </w:rPr>
              <w:t>12</w:t>
            </w:r>
            <w:r>
              <w:rPr>
                <w:bCs/>
                <w:sz w:val="18"/>
                <w:szCs w:val="16"/>
                <w:lang w:eastAsia="en-IE"/>
              </w:rPr>
              <w:t xml:space="preserve"> </w:t>
            </w:r>
            <w:r w:rsidRPr="00FC61BC">
              <w:rPr>
                <w:bCs/>
                <w:sz w:val="18"/>
                <w:szCs w:val="16"/>
                <w:lang w:eastAsia="en-IE"/>
              </w:rPr>
              <w:t>064</w:t>
            </w:r>
          </w:p>
        </w:tc>
        <w:tc>
          <w:tcPr>
            <w:tcW w:w="1001" w:type="dxa"/>
            <w:tcBorders>
              <w:bottom w:val="single" w:sz="12" w:space="0" w:color="auto"/>
            </w:tcBorders>
            <w:shd w:val="clear" w:color="auto" w:fill="auto"/>
            <w:vAlign w:val="bottom"/>
          </w:tcPr>
          <w:p w:rsidR="00934189" w:rsidRPr="00FC61BC" w:rsidRDefault="00934189" w:rsidP="001267D2">
            <w:pPr>
              <w:spacing w:before="40" w:after="40" w:line="220" w:lineRule="exact"/>
              <w:jc w:val="right"/>
              <w:rPr>
                <w:bCs/>
                <w:sz w:val="18"/>
                <w:szCs w:val="16"/>
                <w:lang w:eastAsia="en-IE"/>
              </w:rPr>
            </w:pPr>
            <w:r w:rsidRPr="00FC61BC">
              <w:rPr>
                <w:bCs/>
                <w:sz w:val="18"/>
                <w:szCs w:val="16"/>
                <w:lang w:eastAsia="en-IE"/>
              </w:rPr>
              <w:t>11</w:t>
            </w:r>
            <w:r>
              <w:rPr>
                <w:bCs/>
                <w:sz w:val="18"/>
                <w:szCs w:val="16"/>
                <w:lang w:eastAsia="en-IE"/>
              </w:rPr>
              <w:t xml:space="preserve"> </w:t>
            </w:r>
            <w:r w:rsidRPr="00FC61BC">
              <w:rPr>
                <w:bCs/>
                <w:sz w:val="18"/>
                <w:szCs w:val="16"/>
                <w:lang w:eastAsia="en-IE"/>
              </w:rPr>
              <w:t>155</w:t>
            </w:r>
          </w:p>
        </w:tc>
        <w:tc>
          <w:tcPr>
            <w:tcW w:w="1001" w:type="dxa"/>
            <w:tcBorders>
              <w:bottom w:val="single" w:sz="12" w:space="0" w:color="auto"/>
            </w:tcBorders>
            <w:shd w:val="clear" w:color="auto" w:fill="auto"/>
            <w:vAlign w:val="bottom"/>
          </w:tcPr>
          <w:p w:rsidR="00934189" w:rsidRPr="00FC61BC" w:rsidRDefault="00934189" w:rsidP="001267D2">
            <w:pPr>
              <w:spacing w:before="40" w:after="40" w:line="220" w:lineRule="exact"/>
              <w:jc w:val="right"/>
              <w:rPr>
                <w:bCs/>
                <w:sz w:val="18"/>
                <w:szCs w:val="16"/>
                <w:lang w:eastAsia="en-IE"/>
              </w:rPr>
            </w:pPr>
            <w:r>
              <w:rPr>
                <w:bCs/>
                <w:sz w:val="18"/>
                <w:szCs w:val="16"/>
                <w:lang w:eastAsia="en-IE"/>
              </w:rPr>
              <w:t>10 889</w:t>
            </w:r>
          </w:p>
        </w:tc>
      </w:tr>
    </w:tbl>
    <w:p w:rsidR="00934189" w:rsidRPr="005E1730" w:rsidRDefault="00934189" w:rsidP="00934189">
      <w:pPr>
        <w:pStyle w:val="Heading1"/>
        <w:spacing w:before="240" w:after="120"/>
        <w:rPr>
          <w:rStyle w:val="SingleTxtGChar"/>
          <w:lang w:val="fr-FR" w:eastAsia="en-IE"/>
        </w:rPr>
      </w:pPr>
      <w:r>
        <w:t>Tableau 2</w:t>
      </w:r>
      <w:r>
        <w:br/>
      </w:r>
      <w:r w:rsidRPr="00C76101">
        <w:rPr>
          <w:b/>
        </w:rPr>
        <w:t>Pa</w:t>
      </w:r>
      <w:r>
        <w:rPr>
          <w:b/>
        </w:rPr>
        <w:t>rt</w:t>
      </w:r>
      <w:r w:rsidRPr="00C76101">
        <w:rPr>
          <w:b/>
        </w:rPr>
        <w:t xml:space="preserve"> des dépenses de consommation (des ménages) consacrées </w:t>
      </w:r>
      <w:r>
        <w:rPr>
          <w:b/>
        </w:rPr>
        <w:br/>
      </w:r>
      <w:r w:rsidRPr="00C76101">
        <w:rPr>
          <w:b/>
        </w:rPr>
        <w:t>à l’alimentation, au logement, à la santé et à l’éducation</w:t>
      </w:r>
    </w:p>
    <w:tbl>
      <w:tblPr>
        <w:tblW w:w="8505" w:type="dxa"/>
        <w:tblInd w:w="1134" w:type="dxa"/>
        <w:tblBorders>
          <w:top w:val="single" w:sz="4" w:space="0" w:color="auto"/>
        </w:tblBorders>
        <w:tblLayout w:type="fixed"/>
        <w:tblCellMar>
          <w:left w:w="0" w:type="dxa"/>
          <w:right w:w="0" w:type="dxa"/>
        </w:tblCellMar>
        <w:tblLook w:val="04A0"/>
      </w:tblPr>
      <w:tblGrid>
        <w:gridCol w:w="502"/>
        <w:gridCol w:w="4622"/>
        <w:gridCol w:w="1127"/>
        <w:gridCol w:w="1127"/>
        <w:gridCol w:w="1127"/>
      </w:tblGrid>
      <w:tr w:rsidR="00934189" w:rsidRPr="00FC61BC" w:rsidTr="001267D2">
        <w:trPr>
          <w:trHeight w:val="236"/>
          <w:tblHeader/>
        </w:trPr>
        <w:tc>
          <w:tcPr>
            <w:tcW w:w="5124" w:type="dxa"/>
            <w:gridSpan w:val="2"/>
            <w:tcBorders>
              <w:top w:val="single" w:sz="4" w:space="0" w:color="auto"/>
              <w:bottom w:val="single" w:sz="12" w:space="0" w:color="auto"/>
            </w:tcBorders>
            <w:shd w:val="clear" w:color="auto" w:fill="auto"/>
            <w:noWrap/>
            <w:vAlign w:val="bottom"/>
          </w:tcPr>
          <w:p w:rsidR="00934189" w:rsidRPr="00FC61BC" w:rsidRDefault="00934189" w:rsidP="001267D2">
            <w:pPr>
              <w:spacing w:before="80" w:after="80" w:line="200" w:lineRule="exact"/>
              <w:jc w:val="right"/>
              <w:rPr>
                <w:i/>
                <w:sz w:val="16"/>
                <w:szCs w:val="16"/>
                <w:lang w:eastAsia="en-IE"/>
              </w:rPr>
            </w:pPr>
          </w:p>
        </w:tc>
        <w:tc>
          <w:tcPr>
            <w:tcW w:w="1127" w:type="dxa"/>
            <w:tcBorders>
              <w:top w:val="single" w:sz="4" w:space="0" w:color="auto"/>
              <w:bottom w:val="single" w:sz="12" w:space="0" w:color="auto"/>
            </w:tcBorders>
            <w:shd w:val="clear" w:color="auto" w:fill="auto"/>
            <w:noWrap/>
            <w:vAlign w:val="bottom"/>
          </w:tcPr>
          <w:p w:rsidR="00934189" w:rsidRPr="00FC61BC" w:rsidRDefault="00934189" w:rsidP="001267D2">
            <w:pPr>
              <w:spacing w:before="80" w:after="80" w:line="200" w:lineRule="exact"/>
              <w:jc w:val="right"/>
              <w:rPr>
                <w:bCs/>
                <w:i/>
                <w:sz w:val="16"/>
                <w:szCs w:val="16"/>
                <w:lang w:eastAsia="en-IE"/>
              </w:rPr>
            </w:pPr>
            <w:r>
              <w:rPr>
                <w:bCs/>
                <w:i/>
                <w:sz w:val="16"/>
                <w:szCs w:val="16"/>
                <w:lang w:eastAsia="en-IE"/>
              </w:rPr>
              <w:t>Alimentation</w:t>
            </w:r>
          </w:p>
        </w:tc>
        <w:tc>
          <w:tcPr>
            <w:tcW w:w="1127" w:type="dxa"/>
            <w:tcBorders>
              <w:top w:val="single" w:sz="4" w:space="0" w:color="auto"/>
              <w:bottom w:val="single" w:sz="12" w:space="0" w:color="auto"/>
            </w:tcBorders>
            <w:shd w:val="clear" w:color="auto" w:fill="auto"/>
            <w:noWrap/>
            <w:vAlign w:val="bottom"/>
          </w:tcPr>
          <w:p w:rsidR="00934189" w:rsidRPr="00FC61BC" w:rsidRDefault="00934189" w:rsidP="001267D2">
            <w:pPr>
              <w:spacing w:before="80" w:after="80" w:line="200" w:lineRule="exact"/>
              <w:jc w:val="right"/>
              <w:rPr>
                <w:bCs/>
                <w:i/>
                <w:sz w:val="16"/>
                <w:szCs w:val="16"/>
                <w:lang w:eastAsia="en-IE"/>
              </w:rPr>
            </w:pPr>
            <w:r>
              <w:rPr>
                <w:bCs/>
                <w:i/>
                <w:sz w:val="16"/>
                <w:szCs w:val="16"/>
                <w:lang w:eastAsia="en-IE"/>
              </w:rPr>
              <w:t>Logement</w:t>
            </w:r>
          </w:p>
        </w:tc>
        <w:tc>
          <w:tcPr>
            <w:tcW w:w="1127" w:type="dxa"/>
            <w:tcBorders>
              <w:top w:val="single" w:sz="4" w:space="0" w:color="auto"/>
              <w:bottom w:val="single" w:sz="12" w:space="0" w:color="auto"/>
            </w:tcBorders>
            <w:shd w:val="clear" w:color="auto" w:fill="auto"/>
            <w:noWrap/>
            <w:vAlign w:val="bottom"/>
          </w:tcPr>
          <w:p w:rsidR="00934189" w:rsidRPr="00FC61BC" w:rsidRDefault="00934189" w:rsidP="001267D2">
            <w:pPr>
              <w:spacing w:before="80" w:after="80" w:line="200" w:lineRule="exact"/>
              <w:jc w:val="right"/>
              <w:rPr>
                <w:bCs/>
                <w:i/>
                <w:sz w:val="16"/>
                <w:szCs w:val="16"/>
                <w:lang w:eastAsia="en-IE"/>
              </w:rPr>
            </w:pPr>
            <w:r w:rsidRPr="00FC61BC">
              <w:rPr>
                <w:bCs/>
                <w:i/>
                <w:sz w:val="16"/>
                <w:szCs w:val="16"/>
                <w:lang w:eastAsia="en-IE"/>
              </w:rPr>
              <w:t>Sa</w:t>
            </w:r>
            <w:r>
              <w:rPr>
                <w:bCs/>
                <w:i/>
                <w:sz w:val="16"/>
                <w:szCs w:val="16"/>
                <w:lang w:eastAsia="en-IE"/>
              </w:rPr>
              <w:t>nté</w:t>
            </w:r>
          </w:p>
        </w:tc>
      </w:tr>
      <w:tr w:rsidR="00934189" w:rsidRPr="00FC61BC" w:rsidTr="001267D2">
        <w:trPr>
          <w:trHeight w:val="236"/>
        </w:trPr>
        <w:tc>
          <w:tcPr>
            <w:tcW w:w="5124" w:type="dxa"/>
            <w:gridSpan w:val="2"/>
            <w:shd w:val="clear" w:color="auto" w:fill="auto"/>
            <w:noWrap/>
          </w:tcPr>
          <w:p w:rsidR="00934189" w:rsidRPr="00FC61BC" w:rsidRDefault="00934189" w:rsidP="001267D2">
            <w:pPr>
              <w:spacing w:before="40" w:after="40" w:line="220" w:lineRule="exact"/>
              <w:rPr>
                <w:bCs/>
                <w:sz w:val="18"/>
                <w:szCs w:val="16"/>
                <w:lang w:eastAsia="en-IE"/>
              </w:rPr>
            </w:pPr>
            <w:r w:rsidRPr="006D34D1">
              <w:rPr>
                <w:bCs/>
                <w:sz w:val="18"/>
                <w:szCs w:val="16"/>
                <w:lang w:val="fr-FR" w:eastAsia="en-IE"/>
              </w:rPr>
              <w:t>Sexe de la personne de référence du ménage</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FC61BC" w:rsidRDefault="00934189" w:rsidP="001267D2">
            <w:pPr>
              <w:spacing w:before="40" w:after="40" w:line="220" w:lineRule="exact"/>
              <w:rPr>
                <w:sz w:val="18"/>
                <w:szCs w:val="16"/>
                <w:lang w:eastAsia="en-IE"/>
              </w:rPr>
            </w:pPr>
            <w:r>
              <w:rPr>
                <w:sz w:val="18"/>
                <w:szCs w:val="16"/>
                <w:lang w:eastAsia="en-IE"/>
              </w:rPr>
              <w:t>Homme</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18</w:t>
            </w:r>
            <w:r>
              <w:rPr>
                <w:sz w:val="18"/>
                <w:szCs w:val="16"/>
                <w:lang w:eastAsia="en-IE"/>
              </w:rPr>
              <w:t>,</w:t>
            </w:r>
            <w:r w:rsidRPr="00FC61BC">
              <w:rPr>
                <w:sz w:val="18"/>
                <w:szCs w:val="16"/>
                <w:lang w:eastAsia="en-IE"/>
              </w:rPr>
              <w:t>3</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22</w:t>
            </w:r>
            <w:r>
              <w:rPr>
                <w:sz w:val="18"/>
                <w:szCs w:val="16"/>
                <w:lang w:eastAsia="en-IE"/>
              </w:rPr>
              <w:t>,</w:t>
            </w:r>
            <w:r w:rsidRPr="00FC61BC">
              <w:rPr>
                <w:sz w:val="18"/>
                <w:szCs w:val="16"/>
                <w:lang w:eastAsia="en-IE"/>
              </w:rPr>
              <w:t>3</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3</w:t>
            </w:r>
            <w:r>
              <w:rPr>
                <w:sz w:val="18"/>
                <w:szCs w:val="16"/>
                <w:lang w:eastAsia="en-IE"/>
              </w:rPr>
              <w:t>,</w:t>
            </w:r>
            <w:r w:rsidRPr="00FC61BC">
              <w:rPr>
                <w:sz w:val="18"/>
                <w:szCs w:val="16"/>
                <w:lang w:eastAsia="en-IE"/>
              </w:rPr>
              <w:t>1</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FC61BC" w:rsidRDefault="00934189" w:rsidP="001267D2">
            <w:pPr>
              <w:spacing w:before="40" w:after="40" w:line="220" w:lineRule="exact"/>
              <w:rPr>
                <w:sz w:val="18"/>
                <w:szCs w:val="16"/>
                <w:lang w:eastAsia="en-IE"/>
              </w:rPr>
            </w:pPr>
            <w:r>
              <w:rPr>
                <w:sz w:val="18"/>
                <w:szCs w:val="16"/>
                <w:lang w:eastAsia="en-IE"/>
              </w:rPr>
              <w:t>Femme</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15</w:t>
            </w:r>
            <w:r>
              <w:rPr>
                <w:sz w:val="18"/>
                <w:szCs w:val="16"/>
                <w:lang w:eastAsia="en-IE"/>
              </w:rPr>
              <w:t>,</w:t>
            </w:r>
            <w:r w:rsidRPr="00FC61BC">
              <w:rPr>
                <w:sz w:val="18"/>
                <w:szCs w:val="16"/>
                <w:lang w:eastAsia="en-IE"/>
              </w:rPr>
              <w:t>7</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19</w:t>
            </w:r>
            <w:r>
              <w:rPr>
                <w:sz w:val="18"/>
                <w:szCs w:val="16"/>
                <w:lang w:eastAsia="en-IE"/>
              </w:rPr>
              <w:t>,</w:t>
            </w:r>
            <w:r w:rsidRPr="00FC61BC">
              <w:rPr>
                <w:sz w:val="18"/>
                <w:szCs w:val="16"/>
                <w:lang w:eastAsia="en-IE"/>
              </w:rPr>
              <w:t>5</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5</w:t>
            </w:r>
          </w:p>
        </w:tc>
      </w:tr>
      <w:tr w:rsidR="00934189" w:rsidRPr="00FC61BC" w:rsidTr="001267D2">
        <w:trPr>
          <w:trHeight w:val="236"/>
        </w:trPr>
        <w:tc>
          <w:tcPr>
            <w:tcW w:w="5124" w:type="dxa"/>
            <w:gridSpan w:val="2"/>
            <w:shd w:val="clear" w:color="auto" w:fill="auto"/>
            <w:noWrap/>
          </w:tcPr>
          <w:p w:rsidR="00934189" w:rsidRPr="00FC61BC" w:rsidRDefault="00934189" w:rsidP="001267D2">
            <w:pPr>
              <w:spacing w:before="40" w:after="40" w:line="220" w:lineRule="exact"/>
              <w:rPr>
                <w:bCs/>
                <w:sz w:val="18"/>
                <w:szCs w:val="16"/>
                <w:lang w:eastAsia="en-IE"/>
              </w:rPr>
            </w:pPr>
            <w:r w:rsidRPr="005E1730">
              <w:rPr>
                <w:bCs/>
                <w:sz w:val="18"/>
                <w:lang w:val="fr-FR" w:eastAsia="en-IE"/>
              </w:rPr>
              <w:t>Catégorie d’âge de la personne de référence du ménage</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Moins de 25 ans</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16</w:t>
            </w:r>
            <w:r>
              <w:rPr>
                <w:sz w:val="18"/>
                <w:szCs w:val="16"/>
                <w:lang w:eastAsia="en-IE"/>
              </w:rPr>
              <w:t>,</w:t>
            </w:r>
            <w:r w:rsidRPr="00FC61BC">
              <w:rPr>
                <w:sz w:val="18"/>
                <w:szCs w:val="16"/>
                <w:lang w:eastAsia="en-IE"/>
              </w:rPr>
              <w:t>0</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26</w:t>
            </w:r>
            <w:r>
              <w:rPr>
                <w:sz w:val="18"/>
                <w:szCs w:val="16"/>
                <w:lang w:eastAsia="en-IE"/>
              </w:rPr>
              <w:t>,</w:t>
            </w:r>
            <w:r w:rsidRPr="00FC61BC">
              <w:rPr>
                <w:sz w:val="18"/>
                <w:szCs w:val="16"/>
                <w:lang w:eastAsia="en-IE"/>
              </w:rPr>
              <w:t>5</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w:t>
            </w:r>
            <w:r>
              <w:rPr>
                <w:sz w:val="18"/>
                <w:szCs w:val="16"/>
                <w:lang w:eastAsia="en-IE"/>
              </w:rPr>
              <w:t>,</w:t>
            </w:r>
            <w:r w:rsidRPr="00FC61BC">
              <w:rPr>
                <w:sz w:val="18"/>
                <w:szCs w:val="16"/>
                <w:lang w:eastAsia="en-IE"/>
              </w:rPr>
              <w:t>7</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25 à 34 ans</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14</w:t>
            </w:r>
            <w:r>
              <w:rPr>
                <w:sz w:val="18"/>
                <w:szCs w:val="16"/>
                <w:lang w:eastAsia="en-IE"/>
              </w:rPr>
              <w:t>,</w:t>
            </w:r>
            <w:r w:rsidRPr="00FC61BC">
              <w:rPr>
                <w:sz w:val="18"/>
                <w:szCs w:val="16"/>
                <w:lang w:eastAsia="en-IE"/>
              </w:rPr>
              <w:t>3</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25</w:t>
            </w:r>
            <w:r>
              <w:rPr>
                <w:sz w:val="18"/>
                <w:szCs w:val="16"/>
                <w:lang w:eastAsia="en-IE"/>
              </w:rPr>
              <w:t>,</w:t>
            </w:r>
            <w:r w:rsidRPr="00FC61BC">
              <w:rPr>
                <w:sz w:val="18"/>
                <w:szCs w:val="16"/>
                <w:lang w:eastAsia="en-IE"/>
              </w:rPr>
              <w:t>5</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w:t>
            </w:r>
            <w:r>
              <w:rPr>
                <w:sz w:val="18"/>
                <w:szCs w:val="16"/>
                <w:lang w:eastAsia="en-IE"/>
              </w:rPr>
              <w:t>,</w:t>
            </w:r>
            <w:r w:rsidRPr="00FC61BC">
              <w:rPr>
                <w:sz w:val="18"/>
                <w:szCs w:val="16"/>
                <w:lang w:eastAsia="en-IE"/>
              </w:rPr>
              <w:t>9</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35 à 44 ans</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14</w:t>
            </w:r>
            <w:r>
              <w:rPr>
                <w:sz w:val="18"/>
                <w:szCs w:val="16"/>
                <w:lang w:eastAsia="en-IE"/>
              </w:rPr>
              <w:t>,</w:t>
            </w:r>
            <w:r w:rsidRPr="00FC61BC">
              <w:rPr>
                <w:sz w:val="18"/>
                <w:szCs w:val="16"/>
                <w:lang w:eastAsia="en-IE"/>
              </w:rPr>
              <w:t>7</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21</w:t>
            </w:r>
            <w:r>
              <w:rPr>
                <w:sz w:val="18"/>
                <w:szCs w:val="16"/>
                <w:lang w:eastAsia="en-IE"/>
              </w:rPr>
              <w:t>,</w:t>
            </w:r>
            <w:r w:rsidRPr="00FC61BC">
              <w:rPr>
                <w:sz w:val="18"/>
                <w:szCs w:val="16"/>
                <w:lang w:eastAsia="en-IE"/>
              </w:rPr>
              <w:t>9</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3</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45 à 54 ans</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15</w:t>
            </w:r>
            <w:r>
              <w:rPr>
                <w:sz w:val="18"/>
                <w:szCs w:val="16"/>
                <w:lang w:eastAsia="en-IE"/>
              </w:rPr>
              <w:t>,</w:t>
            </w:r>
            <w:r w:rsidRPr="00FC61BC">
              <w:rPr>
                <w:sz w:val="18"/>
                <w:szCs w:val="16"/>
                <w:lang w:eastAsia="en-IE"/>
              </w:rPr>
              <w:t>9</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15</w:t>
            </w:r>
            <w:r>
              <w:rPr>
                <w:sz w:val="18"/>
                <w:szCs w:val="16"/>
                <w:lang w:eastAsia="en-IE"/>
              </w:rPr>
              <w:t>,</w:t>
            </w:r>
            <w:r w:rsidRPr="00FC61BC">
              <w:rPr>
                <w:sz w:val="18"/>
                <w:szCs w:val="16"/>
                <w:lang w:eastAsia="en-IE"/>
              </w:rPr>
              <w:t>6</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9</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55 à 64 ans</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16</w:t>
            </w:r>
            <w:r>
              <w:rPr>
                <w:sz w:val="18"/>
                <w:szCs w:val="16"/>
                <w:lang w:eastAsia="en-IE"/>
              </w:rPr>
              <w:t>,</w:t>
            </w:r>
            <w:r w:rsidRPr="00FC61BC">
              <w:rPr>
                <w:sz w:val="18"/>
                <w:szCs w:val="16"/>
                <w:lang w:eastAsia="en-IE"/>
              </w:rPr>
              <w:t>3</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12</w:t>
            </w:r>
            <w:r>
              <w:rPr>
                <w:sz w:val="18"/>
                <w:szCs w:val="16"/>
                <w:lang w:eastAsia="en-IE"/>
              </w:rPr>
              <w:t>,</w:t>
            </w:r>
            <w:r w:rsidRPr="00FC61BC">
              <w:rPr>
                <w:sz w:val="18"/>
                <w:szCs w:val="16"/>
                <w:lang w:eastAsia="en-IE"/>
              </w:rPr>
              <w:t>9</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3</w:t>
            </w:r>
            <w:r>
              <w:rPr>
                <w:sz w:val="18"/>
                <w:szCs w:val="16"/>
                <w:lang w:eastAsia="en-IE"/>
              </w:rPr>
              <w:t>,</w:t>
            </w:r>
            <w:r w:rsidRPr="00FC61BC">
              <w:rPr>
                <w:sz w:val="18"/>
                <w:szCs w:val="16"/>
                <w:lang w:eastAsia="en-IE"/>
              </w:rPr>
              <w:t>5</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65 ans et plus</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20</w:t>
            </w:r>
            <w:r>
              <w:rPr>
                <w:sz w:val="18"/>
                <w:szCs w:val="16"/>
                <w:lang w:eastAsia="en-IE"/>
              </w:rPr>
              <w:t>,</w:t>
            </w:r>
            <w:r w:rsidRPr="00FC61BC">
              <w:rPr>
                <w:sz w:val="18"/>
                <w:szCs w:val="16"/>
                <w:lang w:eastAsia="en-IE"/>
              </w:rPr>
              <w:t>5</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11</w:t>
            </w:r>
            <w:r>
              <w:rPr>
                <w:sz w:val="18"/>
                <w:szCs w:val="16"/>
                <w:lang w:eastAsia="en-IE"/>
              </w:rPr>
              <w:t>,</w:t>
            </w:r>
            <w:r w:rsidRPr="00FC61BC">
              <w:rPr>
                <w:sz w:val="18"/>
                <w:szCs w:val="16"/>
                <w:lang w:eastAsia="en-IE"/>
              </w:rPr>
              <w:t>1</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3</w:t>
            </w:r>
            <w:r>
              <w:rPr>
                <w:sz w:val="18"/>
                <w:szCs w:val="16"/>
                <w:lang w:eastAsia="en-IE"/>
              </w:rPr>
              <w:t>,</w:t>
            </w:r>
            <w:r w:rsidRPr="00FC61BC">
              <w:rPr>
                <w:sz w:val="18"/>
                <w:szCs w:val="16"/>
                <w:lang w:eastAsia="en-IE"/>
              </w:rPr>
              <w:t>7</w:t>
            </w:r>
          </w:p>
        </w:tc>
      </w:tr>
      <w:tr w:rsidR="00934189" w:rsidRPr="00FC61BC" w:rsidTr="001267D2">
        <w:trPr>
          <w:trHeight w:val="236"/>
        </w:trPr>
        <w:tc>
          <w:tcPr>
            <w:tcW w:w="5124" w:type="dxa"/>
            <w:gridSpan w:val="2"/>
            <w:shd w:val="clear" w:color="auto" w:fill="auto"/>
            <w:noWrap/>
          </w:tcPr>
          <w:p w:rsidR="00934189" w:rsidRPr="00FC61BC" w:rsidRDefault="00934189" w:rsidP="001267D2">
            <w:pPr>
              <w:spacing w:before="40" w:after="40" w:line="220" w:lineRule="exact"/>
              <w:rPr>
                <w:bCs/>
                <w:sz w:val="18"/>
                <w:szCs w:val="16"/>
                <w:lang w:eastAsia="en-IE"/>
              </w:rPr>
            </w:pPr>
            <w:r w:rsidRPr="005E1730">
              <w:rPr>
                <w:bCs/>
                <w:sz w:val="18"/>
                <w:lang w:val="fr-FR" w:eastAsia="en-IE"/>
              </w:rPr>
              <w:t>Lieu de résidence</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Ville</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15</w:t>
            </w:r>
            <w:r>
              <w:rPr>
                <w:sz w:val="18"/>
                <w:szCs w:val="16"/>
                <w:lang w:eastAsia="en-IE"/>
              </w:rPr>
              <w:t>,</w:t>
            </w:r>
            <w:r w:rsidRPr="00FC61BC">
              <w:rPr>
                <w:sz w:val="18"/>
                <w:szCs w:val="16"/>
                <w:lang w:eastAsia="en-IE"/>
              </w:rPr>
              <w:t>6</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19</w:t>
            </w:r>
            <w:r>
              <w:rPr>
                <w:sz w:val="18"/>
                <w:szCs w:val="16"/>
                <w:lang w:eastAsia="en-IE"/>
              </w:rPr>
              <w:t>,</w:t>
            </w:r>
            <w:r w:rsidRPr="00FC61BC">
              <w:rPr>
                <w:sz w:val="18"/>
                <w:szCs w:val="16"/>
                <w:lang w:eastAsia="en-IE"/>
              </w:rPr>
              <w:t>6</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6</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Zone rurale</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17</w:t>
            </w:r>
            <w:r>
              <w:rPr>
                <w:sz w:val="18"/>
                <w:szCs w:val="16"/>
                <w:lang w:eastAsia="en-IE"/>
              </w:rPr>
              <w:t>,</w:t>
            </w:r>
            <w:r w:rsidRPr="00FC61BC">
              <w:rPr>
                <w:sz w:val="18"/>
                <w:szCs w:val="16"/>
                <w:lang w:eastAsia="en-IE"/>
              </w:rPr>
              <w:t>2</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15</w:t>
            </w:r>
            <w:r>
              <w:rPr>
                <w:sz w:val="18"/>
                <w:szCs w:val="16"/>
                <w:lang w:eastAsia="en-IE"/>
              </w:rPr>
              <w:t>,</w:t>
            </w:r>
            <w:r w:rsidRPr="00FC61BC">
              <w:rPr>
                <w:sz w:val="18"/>
                <w:szCs w:val="16"/>
                <w:lang w:eastAsia="en-IE"/>
              </w:rPr>
              <w:t>7</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7</w:t>
            </w:r>
          </w:p>
        </w:tc>
      </w:tr>
      <w:tr w:rsidR="00934189" w:rsidRPr="00FC61BC" w:rsidTr="001267D2">
        <w:trPr>
          <w:trHeight w:val="236"/>
        </w:trPr>
        <w:tc>
          <w:tcPr>
            <w:tcW w:w="5124" w:type="dxa"/>
            <w:gridSpan w:val="2"/>
            <w:shd w:val="clear" w:color="auto" w:fill="auto"/>
            <w:noWrap/>
          </w:tcPr>
          <w:p w:rsidR="00934189" w:rsidRPr="00FC61BC" w:rsidRDefault="00934189" w:rsidP="001267D2">
            <w:pPr>
              <w:spacing w:before="40" w:after="40" w:line="220" w:lineRule="exact"/>
              <w:rPr>
                <w:bCs/>
                <w:sz w:val="18"/>
                <w:szCs w:val="16"/>
                <w:lang w:eastAsia="en-IE"/>
              </w:rPr>
            </w:pPr>
            <w:r>
              <w:rPr>
                <w:bCs/>
                <w:sz w:val="18"/>
                <w:lang w:val="fr-FR" w:eastAsia="en-IE"/>
              </w:rPr>
              <w:t xml:space="preserve">Tranches </w:t>
            </w:r>
            <w:r w:rsidRPr="005E1730">
              <w:rPr>
                <w:bCs/>
                <w:sz w:val="18"/>
                <w:lang w:val="fr-FR" w:eastAsia="en-IE"/>
              </w:rPr>
              <w:t>de revenu brut des ménages</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1</w:t>
            </w:r>
            <w:r w:rsidRPr="005E1730">
              <w:rPr>
                <w:sz w:val="18"/>
                <w:vertAlign w:val="superscript"/>
                <w:lang w:val="fr-FR" w:eastAsia="en-IE"/>
              </w:rPr>
              <w:t>er</w:t>
            </w:r>
            <w:r w:rsidRPr="005E1730">
              <w:rPr>
                <w:sz w:val="18"/>
                <w:lang w:val="fr-FR" w:eastAsia="en-IE"/>
              </w:rPr>
              <w:t xml:space="preserve"> décile &lt;=238</w:t>
            </w:r>
            <w:r>
              <w:rPr>
                <w:sz w:val="18"/>
                <w:lang w:val="fr-FR" w:eastAsia="en-IE"/>
              </w:rPr>
              <w:t>,</w:t>
            </w:r>
            <w:r w:rsidRPr="005E1730">
              <w:rPr>
                <w:sz w:val="18"/>
                <w:lang w:val="fr-FR" w:eastAsia="en-IE"/>
              </w:rPr>
              <w:t>00</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18</w:t>
            </w:r>
            <w:r>
              <w:rPr>
                <w:sz w:val="18"/>
                <w:szCs w:val="16"/>
                <w:lang w:eastAsia="en-IE"/>
              </w:rPr>
              <w:t>,</w:t>
            </w:r>
            <w:r w:rsidRPr="00FC61BC">
              <w:rPr>
                <w:sz w:val="18"/>
                <w:szCs w:val="16"/>
                <w:lang w:eastAsia="en-IE"/>
              </w:rPr>
              <w:t>8</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20</w:t>
            </w:r>
            <w:r>
              <w:rPr>
                <w:sz w:val="18"/>
                <w:szCs w:val="16"/>
                <w:lang w:eastAsia="en-IE"/>
              </w:rPr>
              <w:t>,</w:t>
            </w:r>
            <w:r w:rsidRPr="00FC61BC">
              <w:rPr>
                <w:sz w:val="18"/>
                <w:szCs w:val="16"/>
                <w:lang w:eastAsia="en-IE"/>
              </w:rPr>
              <w:t>3</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1</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2</w:t>
            </w:r>
            <w:r w:rsidRPr="005E1730">
              <w:rPr>
                <w:sz w:val="18"/>
                <w:vertAlign w:val="superscript"/>
                <w:lang w:val="fr-FR" w:eastAsia="en-IE"/>
              </w:rPr>
              <w:t>e</w:t>
            </w:r>
            <w:r w:rsidRPr="005E1730">
              <w:rPr>
                <w:sz w:val="18"/>
                <w:lang w:val="fr-FR" w:eastAsia="en-IE"/>
              </w:rPr>
              <w:t xml:space="preserve"> décile -381</w:t>
            </w:r>
            <w:r>
              <w:rPr>
                <w:sz w:val="18"/>
                <w:lang w:val="fr-FR" w:eastAsia="en-IE"/>
              </w:rPr>
              <w:t>,</w:t>
            </w:r>
            <w:r w:rsidRPr="005E1730">
              <w:rPr>
                <w:sz w:val="18"/>
                <w:lang w:val="fr-FR" w:eastAsia="en-IE"/>
              </w:rPr>
              <w:t>12</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19</w:t>
            </w:r>
            <w:r>
              <w:rPr>
                <w:sz w:val="18"/>
                <w:szCs w:val="16"/>
                <w:lang w:eastAsia="en-IE"/>
              </w:rPr>
              <w:t>,</w:t>
            </w:r>
            <w:r w:rsidRPr="00FC61BC">
              <w:rPr>
                <w:sz w:val="18"/>
                <w:szCs w:val="16"/>
                <w:lang w:eastAsia="en-IE"/>
              </w:rPr>
              <w:t>2</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20</w:t>
            </w:r>
            <w:r>
              <w:rPr>
                <w:sz w:val="18"/>
                <w:szCs w:val="16"/>
                <w:lang w:eastAsia="en-IE"/>
              </w:rPr>
              <w:t>,</w:t>
            </w:r>
            <w:r w:rsidRPr="00FC61BC">
              <w:rPr>
                <w:sz w:val="18"/>
                <w:szCs w:val="16"/>
                <w:lang w:eastAsia="en-IE"/>
              </w:rPr>
              <w:t>6</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w:t>
            </w:r>
            <w:r>
              <w:rPr>
                <w:sz w:val="18"/>
                <w:szCs w:val="16"/>
                <w:lang w:eastAsia="en-IE"/>
              </w:rPr>
              <w:t>,</w:t>
            </w:r>
            <w:r w:rsidRPr="00FC61BC">
              <w:rPr>
                <w:sz w:val="18"/>
                <w:szCs w:val="16"/>
                <w:lang w:eastAsia="en-IE"/>
              </w:rPr>
              <w:t>7</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3</w:t>
            </w:r>
            <w:r w:rsidRPr="005E1730">
              <w:rPr>
                <w:sz w:val="18"/>
                <w:vertAlign w:val="superscript"/>
                <w:lang w:val="fr-FR" w:eastAsia="en-IE"/>
              </w:rPr>
              <w:t>e</w:t>
            </w:r>
            <w:r w:rsidRPr="005E1730">
              <w:rPr>
                <w:sz w:val="18"/>
                <w:lang w:val="fr-FR" w:eastAsia="en-IE"/>
              </w:rPr>
              <w:t xml:space="preserve"> décile -494</w:t>
            </w:r>
            <w:r>
              <w:rPr>
                <w:sz w:val="18"/>
                <w:lang w:val="fr-FR" w:eastAsia="en-IE"/>
              </w:rPr>
              <w:t>,</w:t>
            </w:r>
            <w:r w:rsidRPr="005E1730">
              <w:rPr>
                <w:sz w:val="18"/>
                <w:lang w:val="fr-FR" w:eastAsia="en-IE"/>
              </w:rPr>
              <w:t>88</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20</w:t>
            </w:r>
            <w:r>
              <w:rPr>
                <w:sz w:val="18"/>
                <w:szCs w:val="16"/>
                <w:lang w:eastAsia="en-IE"/>
              </w:rPr>
              <w:t>,</w:t>
            </w:r>
            <w:r w:rsidRPr="00FC61BC">
              <w:rPr>
                <w:sz w:val="18"/>
                <w:szCs w:val="16"/>
                <w:lang w:eastAsia="en-IE"/>
              </w:rPr>
              <w:t>2</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19</w:t>
            </w:r>
            <w:r>
              <w:rPr>
                <w:sz w:val="18"/>
                <w:szCs w:val="16"/>
                <w:lang w:eastAsia="en-IE"/>
              </w:rPr>
              <w:t>,</w:t>
            </w:r>
            <w:r w:rsidRPr="00FC61BC">
              <w:rPr>
                <w:sz w:val="18"/>
                <w:szCs w:val="16"/>
                <w:lang w:eastAsia="en-IE"/>
              </w:rPr>
              <w:t>1</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w:t>
            </w:r>
            <w:r>
              <w:rPr>
                <w:sz w:val="18"/>
                <w:szCs w:val="16"/>
                <w:lang w:eastAsia="en-IE"/>
              </w:rPr>
              <w:t>,</w:t>
            </w:r>
            <w:r w:rsidRPr="00FC61BC">
              <w:rPr>
                <w:sz w:val="18"/>
                <w:szCs w:val="16"/>
                <w:lang w:eastAsia="en-IE"/>
              </w:rPr>
              <w:t>7</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4</w:t>
            </w:r>
            <w:r w:rsidRPr="005E1730">
              <w:rPr>
                <w:sz w:val="18"/>
                <w:vertAlign w:val="superscript"/>
                <w:lang w:val="fr-FR" w:eastAsia="en-IE"/>
              </w:rPr>
              <w:t>e</w:t>
            </w:r>
            <w:r w:rsidRPr="005E1730">
              <w:rPr>
                <w:sz w:val="18"/>
                <w:lang w:val="fr-FR" w:eastAsia="en-IE"/>
              </w:rPr>
              <w:t xml:space="preserve"> décile -626</w:t>
            </w:r>
            <w:r>
              <w:rPr>
                <w:sz w:val="18"/>
                <w:lang w:val="fr-FR" w:eastAsia="en-IE"/>
              </w:rPr>
              <w:t>,</w:t>
            </w:r>
            <w:r w:rsidRPr="005E1730">
              <w:rPr>
                <w:sz w:val="18"/>
                <w:lang w:val="fr-FR" w:eastAsia="en-IE"/>
              </w:rPr>
              <w:t>68</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19</w:t>
            </w:r>
            <w:r>
              <w:rPr>
                <w:sz w:val="18"/>
                <w:szCs w:val="16"/>
                <w:lang w:eastAsia="en-IE"/>
              </w:rPr>
              <w:t>,</w:t>
            </w:r>
            <w:r w:rsidRPr="00FC61BC">
              <w:rPr>
                <w:sz w:val="18"/>
                <w:szCs w:val="16"/>
                <w:lang w:eastAsia="en-IE"/>
              </w:rPr>
              <w:t>7</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19</w:t>
            </w:r>
            <w:r>
              <w:rPr>
                <w:sz w:val="18"/>
                <w:szCs w:val="16"/>
                <w:lang w:eastAsia="en-IE"/>
              </w:rPr>
              <w:t>,</w:t>
            </w:r>
            <w:r w:rsidRPr="00FC61BC">
              <w:rPr>
                <w:sz w:val="18"/>
                <w:szCs w:val="16"/>
                <w:lang w:eastAsia="en-IE"/>
              </w:rPr>
              <w:t>2</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1</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5</w:t>
            </w:r>
            <w:r w:rsidRPr="005E1730">
              <w:rPr>
                <w:sz w:val="18"/>
                <w:vertAlign w:val="superscript"/>
                <w:lang w:val="fr-FR" w:eastAsia="en-IE"/>
              </w:rPr>
              <w:t>e</w:t>
            </w:r>
            <w:r w:rsidRPr="005E1730">
              <w:rPr>
                <w:sz w:val="18"/>
                <w:lang w:val="fr-FR" w:eastAsia="en-IE"/>
              </w:rPr>
              <w:t xml:space="preserve"> décile -784</w:t>
            </w:r>
            <w:r>
              <w:rPr>
                <w:sz w:val="18"/>
                <w:lang w:val="fr-FR" w:eastAsia="en-IE"/>
              </w:rPr>
              <w:t>,</w:t>
            </w:r>
            <w:r w:rsidRPr="005E1730">
              <w:rPr>
                <w:sz w:val="18"/>
                <w:lang w:val="fr-FR" w:eastAsia="en-IE"/>
              </w:rPr>
              <w:t>68</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18</w:t>
            </w:r>
            <w:r>
              <w:rPr>
                <w:sz w:val="18"/>
                <w:szCs w:val="16"/>
                <w:lang w:eastAsia="en-IE"/>
              </w:rPr>
              <w:t>,</w:t>
            </w:r>
            <w:r w:rsidRPr="00FC61BC">
              <w:rPr>
                <w:sz w:val="18"/>
                <w:szCs w:val="16"/>
                <w:lang w:eastAsia="en-IE"/>
              </w:rPr>
              <w:t>4</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18</w:t>
            </w:r>
            <w:r>
              <w:rPr>
                <w:sz w:val="18"/>
                <w:szCs w:val="16"/>
                <w:lang w:eastAsia="en-IE"/>
              </w:rPr>
              <w:t>,</w:t>
            </w:r>
            <w:r w:rsidRPr="00FC61BC">
              <w:rPr>
                <w:sz w:val="18"/>
                <w:szCs w:val="16"/>
                <w:lang w:eastAsia="en-IE"/>
              </w:rPr>
              <w:t>3</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3</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6</w:t>
            </w:r>
            <w:r w:rsidRPr="005E1730">
              <w:rPr>
                <w:sz w:val="18"/>
                <w:vertAlign w:val="superscript"/>
                <w:lang w:val="fr-FR" w:eastAsia="en-IE"/>
              </w:rPr>
              <w:t>e</w:t>
            </w:r>
            <w:r w:rsidRPr="005E1730">
              <w:rPr>
                <w:sz w:val="18"/>
                <w:lang w:val="fr-FR" w:eastAsia="en-IE"/>
              </w:rPr>
              <w:t xml:space="preserve"> décile -976</w:t>
            </w:r>
            <w:r>
              <w:rPr>
                <w:sz w:val="18"/>
                <w:lang w:val="fr-FR" w:eastAsia="en-IE"/>
              </w:rPr>
              <w:t>,</w:t>
            </w:r>
            <w:r w:rsidRPr="005E1730">
              <w:rPr>
                <w:sz w:val="18"/>
                <w:lang w:val="fr-FR" w:eastAsia="en-IE"/>
              </w:rPr>
              <w:t>24</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17</w:t>
            </w:r>
            <w:r>
              <w:rPr>
                <w:sz w:val="18"/>
                <w:szCs w:val="16"/>
                <w:lang w:eastAsia="en-IE"/>
              </w:rPr>
              <w:t>,</w:t>
            </w:r>
            <w:r w:rsidRPr="00FC61BC">
              <w:rPr>
                <w:sz w:val="18"/>
                <w:szCs w:val="16"/>
                <w:lang w:eastAsia="en-IE"/>
              </w:rPr>
              <w:t>2</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18</w:t>
            </w:r>
            <w:r>
              <w:rPr>
                <w:sz w:val="18"/>
                <w:szCs w:val="16"/>
                <w:lang w:eastAsia="en-IE"/>
              </w:rPr>
              <w:t>,</w:t>
            </w:r>
            <w:r w:rsidRPr="00FC61BC">
              <w:rPr>
                <w:sz w:val="18"/>
                <w:szCs w:val="16"/>
                <w:lang w:eastAsia="en-IE"/>
              </w:rPr>
              <w:t>5</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7</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7</w:t>
            </w:r>
            <w:r w:rsidRPr="005E1730">
              <w:rPr>
                <w:sz w:val="18"/>
                <w:vertAlign w:val="superscript"/>
                <w:lang w:val="fr-FR" w:eastAsia="en-IE"/>
              </w:rPr>
              <w:t>e</w:t>
            </w:r>
            <w:r>
              <w:rPr>
                <w:sz w:val="18"/>
                <w:lang w:val="fr-FR" w:eastAsia="en-IE"/>
              </w:rPr>
              <w:t xml:space="preserve"> décile -1 </w:t>
            </w:r>
            <w:r w:rsidRPr="005E1730">
              <w:rPr>
                <w:sz w:val="18"/>
                <w:lang w:val="fr-FR" w:eastAsia="en-IE"/>
              </w:rPr>
              <w:t>218</w:t>
            </w:r>
            <w:r>
              <w:rPr>
                <w:sz w:val="18"/>
                <w:lang w:val="fr-FR" w:eastAsia="en-IE"/>
              </w:rPr>
              <w:t>,</w:t>
            </w:r>
            <w:r w:rsidRPr="005E1730">
              <w:rPr>
                <w:sz w:val="18"/>
                <w:lang w:val="fr-FR" w:eastAsia="en-IE"/>
              </w:rPr>
              <w:t>10</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16</w:t>
            </w:r>
            <w:r>
              <w:rPr>
                <w:sz w:val="18"/>
                <w:szCs w:val="16"/>
                <w:lang w:eastAsia="en-IE"/>
              </w:rPr>
              <w:t>,</w:t>
            </w:r>
            <w:r w:rsidRPr="00FC61BC">
              <w:rPr>
                <w:sz w:val="18"/>
                <w:szCs w:val="16"/>
                <w:lang w:eastAsia="en-IE"/>
              </w:rPr>
              <w:t>0</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18</w:t>
            </w:r>
            <w:r>
              <w:rPr>
                <w:sz w:val="18"/>
                <w:szCs w:val="16"/>
                <w:lang w:eastAsia="en-IE"/>
              </w:rPr>
              <w:t>,</w:t>
            </w:r>
            <w:r w:rsidRPr="00FC61BC">
              <w:rPr>
                <w:sz w:val="18"/>
                <w:szCs w:val="16"/>
                <w:lang w:eastAsia="en-IE"/>
              </w:rPr>
              <w:t>0</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7</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8</w:t>
            </w:r>
            <w:r w:rsidRPr="005E1730">
              <w:rPr>
                <w:sz w:val="18"/>
                <w:vertAlign w:val="superscript"/>
                <w:lang w:val="fr-FR" w:eastAsia="en-IE"/>
              </w:rPr>
              <w:t>e</w:t>
            </w:r>
            <w:r>
              <w:rPr>
                <w:sz w:val="18"/>
                <w:lang w:val="fr-FR" w:eastAsia="en-IE"/>
              </w:rPr>
              <w:t xml:space="preserve"> décile -1 </w:t>
            </w:r>
            <w:r w:rsidRPr="005E1730">
              <w:rPr>
                <w:sz w:val="18"/>
                <w:lang w:val="fr-FR" w:eastAsia="en-IE"/>
              </w:rPr>
              <w:t>541</w:t>
            </w:r>
            <w:r>
              <w:rPr>
                <w:sz w:val="18"/>
                <w:lang w:val="fr-FR" w:eastAsia="en-IE"/>
              </w:rPr>
              <w:t>,</w:t>
            </w:r>
            <w:r w:rsidRPr="005E1730">
              <w:rPr>
                <w:sz w:val="18"/>
                <w:lang w:val="fr-FR" w:eastAsia="en-IE"/>
              </w:rPr>
              <w:t>05</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15</w:t>
            </w:r>
            <w:r>
              <w:rPr>
                <w:sz w:val="18"/>
                <w:szCs w:val="16"/>
                <w:lang w:eastAsia="en-IE"/>
              </w:rPr>
              <w:t>,</w:t>
            </w:r>
            <w:r w:rsidRPr="00FC61BC">
              <w:rPr>
                <w:sz w:val="18"/>
                <w:szCs w:val="16"/>
                <w:lang w:eastAsia="en-IE"/>
              </w:rPr>
              <w:t>6</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18</w:t>
            </w:r>
            <w:r>
              <w:rPr>
                <w:sz w:val="18"/>
                <w:szCs w:val="16"/>
                <w:lang w:eastAsia="en-IE"/>
              </w:rPr>
              <w:t>,</w:t>
            </w:r>
            <w:r w:rsidRPr="00FC61BC">
              <w:rPr>
                <w:sz w:val="18"/>
                <w:szCs w:val="16"/>
                <w:lang w:eastAsia="en-IE"/>
              </w:rPr>
              <w:t>2</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9</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9</w:t>
            </w:r>
            <w:r w:rsidRPr="005E1730">
              <w:rPr>
                <w:sz w:val="18"/>
                <w:vertAlign w:val="superscript"/>
                <w:lang w:val="fr-FR" w:eastAsia="en-IE"/>
              </w:rPr>
              <w:t>e</w:t>
            </w:r>
            <w:r>
              <w:rPr>
                <w:sz w:val="18"/>
                <w:lang w:val="fr-FR" w:eastAsia="en-IE"/>
              </w:rPr>
              <w:t xml:space="preserve"> décile -2 </w:t>
            </w:r>
            <w:r w:rsidRPr="005E1730">
              <w:rPr>
                <w:sz w:val="18"/>
                <w:lang w:val="fr-FR" w:eastAsia="en-IE"/>
              </w:rPr>
              <w:t>047</w:t>
            </w:r>
            <w:r>
              <w:rPr>
                <w:sz w:val="18"/>
                <w:lang w:val="fr-FR" w:eastAsia="en-IE"/>
              </w:rPr>
              <w:t>,</w:t>
            </w:r>
            <w:r w:rsidRPr="005E1730">
              <w:rPr>
                <w:sz w:val="18"/>
                <w:lang w:val="fr-FR" w:eastAsia="en-IE"/>
              </w:rPr>
              <w:t>67</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14</w:t>
            </w:r>
            <w:r>
              <w:rPr>
                <w:sz w:val="18"/>
                <w:szCs w:val="16"/>
                <w:lang w:eastAsia="en-IE"/>
              </w:rPr>
              <w:t>,</w:t>
            </w:r>
            <w:r w:rsidRPr="00FC61BC">
              <w:rPr>
                <w:sz w:val="18"/>
                <w:szCs w:val="16"/>
                <w:lang w:eastAsia="en-IE"/>
              </w:rPr>
              <w:t>8</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16</w:t>
            </w:r>
            <w:r>
              <w:rPr>
                <w:sz w:val="18"/>
                <w:szCs w:val="16"/>
                <w:lang w:eastAsia="en-IE"/>
              </w:rPr>
              <w:t>,</w:t>
            </w:r>
            <w:r w:rsidRPr="00FC61BC">
              <w:rPr>
                <w:sz w:val="18"/>
                <w:szCs w:val="16"/>
                <w:lang w:eastAsia="en-IE"/>
              </w:rPr>
              <w:t>0</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3</w:t>
            </w:r>
            <w:r>
              <w:rPr>
                <w:sz w:val="18"/>
                <w:szCs w:val="16"/>
                <w:lang w:eastAsia="en-IE"/>
              </w:rPr>
              <w:t>,</w:t>
            </w:r>
            <w:r w:rsidRPr="00FC61BC">
              <w:rPr>
                <w:sz w:val="18"/>
                <w:szCs w:val="16"/>
                <w:lang w:eastAsia="en-IE"/>
              </w:rPr>
              <w:t>3</w:t>
            </w:r>
          </w:p>
        </w:tc>
      </w:tr>
      <w:tr w:rsidR="00934189" w:rsidRPr="00FC61BC" w:rsidTr="001267D2">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10</w:t>
            </w:r>
            <w:r w:rsidRPr="005E1730">
              <w:rPr>
                <w:sz w:val="18"/>
                <w:vertAlign w:val="superscript"/>
                <w:lang w:val="fr-FR" w:eastAsia="en-IE"/>
              </w:rPr>
              <w:t>e</w:t>
            </w:r>
            <w:r w:rsidRPr="005E1730">
              <w:rPr>
                <w:sz w:val="18"/>
                <w:lang w:val="fr-FR" w:eastAsia="en-IE"/>
              </w:rPr>
              <w:t xml:space="preserve"> décile &gt;2</w:t>
            </w:r>
            <w:r>
              <w:rPr>
                <w:sz w:val="18"/>
                <w:lang w:val="fr-FR" w:eastAsia="en-IE"/>
              </w:rPr>
              <w:t xml:space="preserve"> </w:t>
            </w:r>
            <w:r w:rsidRPr="005E1730">
              <w:rPr>
                <w:sz w:val="18"/>
                <w:lang w:val="fr-FR" w:eastAsia="en-IE"/>
              </w:rPr>
              <w:t>047</w:t>
            </w:r>
            <w:r>
              <w:rPr>
                <w:sz w:val="18"/>
                <w:lang w:val="fr-FR" w:eastAsia="en-IE"/>
              </w:rPr>
              <w:t>,</w:t>
            </w:r>
            <w:r w:rsidRPr="005E1730">
              <w:rPr>
                <w:sz w:val="18"/>
                <w:lang w:val="fr-FR" w:eastAsia="en-IE"/>
              </w:rPr>
              <w:t>67</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12</w:t>
            </w:r>
            <w:r>
              <w:rPr>
                <w:sz w:val="18"/>
                <w:szCs w:val="16"/>
                <w:lang w:eastAsia="en-IE"/>
              </w:rPr>
              <w:t>,</w:t>
            </w:r>
            <w:r w:rsidRPr="00FC61BC">
              <w:rPr>
                <w:sz w:val="18"/>
                <w:szCs w:val="16"/>
                <w:lang w:eastAsia="en-IE"/>
              </w:rPr>
              <w:t>9</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18</w:t>
            </w:r>
            <w:r>
              <w:rPr>
                <w:sz w:val="18"/>
                <w:szCs w:val="16"/>
                <w:lang w:eastAsia="en-IE"/>
              </w:rPr>
              <w:t>,</w:t>
            </w:r>
            <w:r w:rsidRPr="00FC61BC">
              <w:rPr>
                <w:sz w:val="18"/>
                <w:szCs w:val="16"/>
                <w:lang w:eastAsia="en-IE"/>
              </w:rPr>
              <w:t>2</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3</w:t>
            </w:r>
            <w:r>
              <w:rPr>
                <w:sz w:val="18"/>
                <w:szCs w:val="16"/>
                <w:lang w:eastAsia="en-IE"/>
              </w:rPr>
              <w:t>,</w:t>
            </w:r>
            <w:r w:rsidRPr="00FC61BC">
              <w:rPr>
                <w:sz w:val="18"/>
                <w:szCs w:val="16"/>
                <w:lang w:eastAsia="en-IE"/>
              </w:rPr>
              <w:t>1</w:t>
            </w:r>
          </w:p>
        </w:tc>
      </w:tr>
      <w:tr w:rsidR="00934189" w:rsidRPr="00FC61BC" w:rsidTr="001267D2">
        <w:trPr>
          <w:trHeight w:val="236"/>
        </w:trPr>
        <w:tc>
          <w:tcPr>
            <w:tcW w:w="5124" w:type="dxa"/>
            <w:gridSpan w:val="2"/>
            <w:shd w:val="clear" w:color="auto" w:fill="auto"/>
            <w:noWrap/>
          </w:tcPr>
          <w:p w:rsidR="00934189" w:rsidRPr="00FC61BC" w:rsidRDefault="00934189" w:rsidP="001267D2">
            <w:pPr>
              <w:spacing w:before="40" w:after="40" w:line="220" w:lineRule="exact"/>
              <w:rPr>
                <w:bCs/>
                <w:sz w:val="18"/>
                <w:szCs w:val="16"/>
                <w:lang w:eastAsia="en-IE"/>
              </w:rPr>
            </w:pPr>
            <w:r w:rsidRPr="00FC61BC">
              <w:rPr>
                <w:bCs/>
                <w:sz w:val="18"/>
                <w:szCs w:val="16"/>
                <w:lang w:eastAsia="en-IE"/>
              </w:rPr>
              <w:t>Région</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Pr>
                <w:sz w:val="18"/>
                <w:lang w:val="fr-FR" w:eastAsia="en-IE"/>
              </w:rPr>
              <w:t>Région frontalière</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16</w:t>
            </w:r>
            <w:r>
              <w:rPr>
                <w:sz w:val="18"/>
                <w:szCs w:val="16"/>
                <w:lang w:eastAsia="en-IE"/>
              </w:rPr>
              <w:t>,</w:t>
            </w:r>
            <w:r w:rsidRPr="00FC61BC">
              <w:rPr>
                <w:sz w:val="18"/>
                <w:szCs w:val="16"/>
                <w:lang w:eastAsia="en-IE"/>
              </w:rPr>
              <w:t>7</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17</w:t>
            </w:r>
            <w:r>
              <w:rPr>
                <w:sz w:val="18"/>
                <w:szCs w:val="16"/>
                <w:lang w:eastAsia="en-IE"/>
              </w:rPr>
              <w:t>,</w:t>
            </w:r>
            <w:r w:rsidRPr="00FC61BC">
              <w:rPr>
                <w:sz w:val="18"/>
                <w:szCs w:val="16"/>
                <w:lang w:eastAsia="en-IE"/>
              </w:rPr>
              <w:t>0</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0</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Dublin</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14</w:t>
            </w:r>
            <w:r>
              <w:rPr>
                <w:sz w:val="18"/>
                <w:szCs w:val="16"/>
                <w:lang w:eastAsia="en-IE"/>
              </w:rPr>
              <w:t>,</w:t>
            </w:r>
            <w:r w:rsidRPr="00FC61BC">
              <w:rPr>
                <w:sz w:val="18"/>
                <w:szCs w:val="16"/>
                <w:lang w:eastAsia="en-IE"/>
              </w:rPr>
              <w:t>8</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20</w:t>
            </w:r>
            <w:r>
              <w:rPr>
                <w:sz w:val="18"/>
                <w:szCs w:val="16"/>
                <w:lang w:eastAsia="en-IE"/>
              </w:rPr>
              <w:t>,</w:t>
            </w:r>
            <w:r w:rsidRPr="00FC61BC">
              <w:rPr>
                <w:sz w:val="18"/>
                <w:szCs w:val="16"/>
                <w:lang w:eastAsia="en-IE"/>
              </w:rPr>
              <w:t>9</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9</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Pr>
                <w:sz w:val="18"/>
                <w:lang w:val="fr-FR" w:eastAsia="en-IE"/>
              </w:rPr>
              <w:t>Centre-est</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15</w:t>
            </w:r>
            <w:r>
              <w:rPr>
                <w:sz w:val="18"/>
                <w:szCs w:val="16"/>
                <w:lang w:eastAsia="en-IE"/>
              </w:rPr>
              <w:t>,</w:t>
            </w:r>
            <w:r w:rsidRPr="00FC61BC">
              <w:rPr>
                <w:sz w:val="18"/>
                <w:szCs w:val="16"/>
                <w:lang w:eastAsia="en-IE"/>
              </w:rPr>
              <w:t>6</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19</w:t>
            </w:r>
            <w:r>
              <w:rPr>
                <w:sz w:val="18"/>
                <w:szCs w:val="16"/>
                <w:lang w:eastAsia="en-IE"/>
              </w:rPr>
              <w:t>,</w:t>
            </w:r>
            <w:r w:rsidRPr="00FC61BC">
              <w:rPr>
                <w:sz w:val="18"/>
                <w:szCs w:val="16"/>
                <w:lang w:eastAsia="en-IE"/>
              </w:rPr>
              <w:t>1</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3</w:t>
            </w:r>
            <w:r>
              <w:rPr>
                <w:sz w:val="18"/>
                <w:szCs w:val="16"/>
                <w:lang w:eastAsia="en-IE"/>
              </w:rPr>
              <w:t>,</w:t>
            </w:r>
            <w:r w:rsidRPr="00FC61BC">
              <w:rPr>
                <w:sz w:val="18"/>
                <w:szCs w:val="16"/>
                <w:lang w:eastAsia="en-IE"/>
              </w:rPr>
              <w:t>0</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Pr>
                <w:sz w:val="18"/>
                <w:lang w:val="fr-FR" w:eastAsia="en-IE"/>
              </w:rPr>
              <w:t>Centre-ouest</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16</w:t>
            </w:r>
            <w:r>
              <w:rPr>
                <w:sz w:val="18"/>
                <w:szCs w:val="16"/>
                <w:lang w:eastAsia="en-IE"/>
              </w:rPr>
              <w:t>,</w:t>
            </w:r>
            <w:r w:rsidRPr="00FC61BC">
              <w:rPr>
                <w:sz w:val="18"/>
                <w:szCs w:val="16"/>
                <w:lang w:eastAsia="en-IE"/>
              </w:rPr>
              <w:t>8</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15</w:t>
            </w:r>
            <w:r>
              <w:rPr>
                <w:sz w:val="18"/>
                <w:szCs w:val="16"/>
                <w:lang w:eastAsia="en-IE"/>
              </w:rPr>
              <w:t>,</w:t>
            </w:r>
            <w:r w:rsidRPr="00FC61BC">
              <w:rPr>
                <w:sz w:val="18"/>
                <w:szCs w:val="16"/>
                <w:lang w:eastAsia="en-IE"/>
              </w:rPr>
              <w:t>5</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3</w:t>
            </w:r>
            <w:r>
              <w:rPr>
                <w:sz w:val="18"/>
                <w:szCs w:val="16"/>
                <w:lang w:eastAsia="en-IE"/>
              </w:rPr>
              <w:t>,</w:t>
            </w:r>
            <w:r w:rsidRPr="00FC61BC">
              <w:rPr>
                <w:sz w:val="18"/>
                <w:szCs w:val="16"/>
                <w:lang w:eastAsia="en-IE"/>
              </w:rPr>
              <w:t>2</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Midlands</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18</w:t>
            </w:r>
            <w:r>
              <w:rPr>
                <w:sz w:val="18"/>
                <w:szCs w:val="16"/>
                <w:lang w:eastAsia="en-IE"/>
              </w:rPr>
              <w:t>,</w:t>
            </w:r>
            <w:r w:rsidRPr="00FC61BC">
              <w:rPr>
                <w:sz w:val="18"/>
                <w:szCs w:val="16"/>
                <w:lang w:eastAsia="en-IE"/>
              </w:rPr>
              <w:t>2</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17</w:t>
            </w:r>
            <w:r>
              <w:rPr>
                <w:sz w:val="18"/>
                <w:szCs w:val="16"/>
                <w:lang w:eastAsia="en-IE"/>
              </w:rPr>
              <w:t>,</w:t>
            </w:r>
            <w:r w:rsidRPr="00FC61BC">
              <w:rPr>
                <w:sz w:val="18"/>
                <w:szCs w:val="16"/>
                <w:lang w:eastAsia="en-IE"/>
              </w:rPr>
              <w:t>3</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7</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proofErr w:type="spellStart"/>
            <w:r>
              <w:rPr>
                <w:sz w:val="18"/>
                <w:lang w:val="fr-FR" w:eastAsia="en-IE"/>
              </w:rPr>
              <w:t>Sud-Est</w:t>
            </w:r>
            <w:proofErr w:type="spellEnd"/>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17</w:t>
            </w:r>
            <w:r>
              <w:rPr>
                <w:sz w:val="18"/>
                <w:szCs w:val="16"/>
                <w:lang w:eastAsia="en-IE"/>
              </w:rPr>
              <w:t>,</w:t>
            </w:r>
            <w:r w:rsidRPr="00FC61BC">
              <w:rPr>
                <w:sz w:val="18"/>
                <w:szCs w:val="16"/>
                <w:lang w:eastAsia="en-IE"/>
              </w:rPr>
              <w:t>0</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16</w:t>
            </w:r>
            <w:r>
              <w:rPr>
                <w:sz w:val="18"/>
                <w:szCs w:val="16"/>
                <w:lang w:eastAsia="en-IE"/>
              </w:rPr>
              <w:t>,</w:t>
            </w:r>
            <w:r w:rsidRPr="00FC61BC">
              <w:rPr>
                <w:sz w:val="18"/>
                <w:szCs w:val="16"/>
                <w:lang w:eastAsia="en-IE"/>
              </w:rPr>
              <w:t>7</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2</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proofErr w:type="spellStart"/>
            <w:r>
              <w:rPr>
                <w:sz w:val="18"/>
                <w:lang w:val="fr-FR" w:eastAsia="en-IE"/>
              </w:rPr>
              <w:t>Sud-Ouest</w:t>
            </w:r>
            <w:proofErr w:type="spellEnd"/>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16</w:t>
            </w:r>
            <w:r>
              <w:rPr>
                <w:sz w:val="18"/>
                <w:szCs w:val="16"/>
                <w:lang w:eastAsia="en-IE"/>
              </w:rPr>
              <w:t>,</w:t>
            </w:r>
            <w:r w:rsidRPr="00FC61BC">
              <w:rPr>
                <w:sz w:val="18"/>
                <w:szCs w:val="16"/>
                <w:lang w:eastAsia="en-IE"/>
              </w:rPr>
              <w:t>9</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16</w:t>
            </w:r>
            <w:r>
              <w:rPr>
                <w:sz w:val="18"/>
                <w:szCs w:val="16"/>
                <w:lang w:eastAsia="en-IE"/>
              </w:rPr>
              <w:t>,</w:t>
            </w:r>
            <w:r w:rsidRPr="00FC61BC">
              <w:rPr>
                <w:sz w:val="18"/>
                <w:szCs w:val="16"/>
                <w:lang w:eastAsia="en-IE"/>
              </w:rPr>
              <w:t>2</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8</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Pr>
                <w:sz w:val="18"/>
                <w:lang w:val="fr-FR" w:eastAsia="en-IE"/>
              </w:rPr>
              <w:t>Ouest</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17</w:t>
            </w:r>
            <w:r>
              <w:rPr>
                <w:sz w:val="18"/>
                <w:szCs w:val="16"/>
                <w:lang w:eastAsia="en-IE"/>
              </w:rPr>
              <w:t>,</w:t>
            </w:r>
            <w:r w:rsidRPr="00FC61BC">
              <w:rPr>
                <w:sz w:val="18"/>
                <w:szCs w:val="16"/>
                <w:lang w:eastAsia="en-IE"/>
              </w:rPr>
              <w:t>7</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17</w:t>
            </w:r>
            <w:r>
              <w:rPr>
                <w:sz w:val="18"/>
                <w:szCs w:val="16"/>
                <w:lang w:eastAsia="en-IE"/>
              </w:rPr>
              <w:t>,</w:t>
            </w:r>
            <w:r w:rsidRPr="00FC61BC">
              <w:rPr>
                <w:sz w:val="18"/>
                <w:szCs w:val="16"/>
                <w:lang w:eastAsia="en-IE"/>
              </w:rPr>
              <w:t>1</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2</w:t>
            </w:r>
          </w:p>
        </w:tc>
      </w:tr>
      <w:tr w:rsidR="00934189" w:rsidRPr="00FC61BC" w:rsidTr="001267D2">
        <w:trPr>
          <w:trHeight w:val="236"/>
        </w:trPr>
        <w:tc>
          <w:tcPr>
            <w:tcW w:w="5124" w:type="dxa"/>
            <w:gridSpan w:val="2"/>
            <w:shd w:val="clear" w:color="auto" w:fill="auto"/>
            <w:noWrap/>
          </w:tcPr>
          <w:p w:rsidR="00934189" w:rsidRPr="00FC61BC" w:rsidRDefault="00934189" w:rsidP="001267D2">
            <w:pPr>
              <w:keepNext/>
              <w:spacing w:before="40" w:after="40" w:line="220" w:lineRule="exact"/>
              <w:rPr>
                <w:bCs/>
                <w:sz w:val="18"/>
                <w:szCs w:val="16"/>
                <w:lang w:eastAsia="en-IE"/>
              </w:rPr>
            </w:pPr>
            <w:r w:rsidRPr="005E1730">
              <w:rPr>
                <w:bCs/>
                <w:sz w:val="18"/>
                <w:lang w:val="fr-FR" w:eastAsia="en-IE"/>
              </w:rPr>
              <w:t>Régime d’occupation</w:t>
            </w:r>
            <w:r>
              <w:rPr>
                <w:bCs/>
                <w:sz w:val="18"/>
                <w:lang w:val="fr-FR" w:eastAsia="en-IE"/>
              </w:rPr>
              <w:t xml:space="preserve"> du logement</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p>
        </w:tc>
      </w:tr>
      <w:tr w:rsidR="00934189" w:rsidRPr="00FC61BC" w:rsidTr="001267D2">
        <w:trPr>
          <w:trHeight w:val="236"/>
        </w:trPr>
        <w:tc>
          <w:tcPr>
            <w:tcW w:w="502" w:type="dxa"/>
            <w:shd w:val="clear" w:color="auto" w:fill="auto"/>
            <w:noWrap/>
          </w:tcPr>
          <w:p w:rsidR="00934189" w:rsidRPr="00FC61BC" w:rsidRDefault="00934189" w:rsidP="001267D2">
            <w:pPr>
              <w:keepNext/>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Pr>
                <w:sz w:val="18"/>
                <w:lang w:val="fr-FR" w:eastAsia="en-IE"/>
              </w:rPr>
              <w:t>P</w:t>
            </w:r>
            <w:r w:rsidRPr="005E1730">
              <w:rPr>
                <w:sz w:val="18"/>
                <w:lang w:val="fr-FR" w:eastAsia="en-IE"/>
              </w:rPr>
              <w:t>leine propriété</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18</w:t>
            </w:r>
            <w:r>
              <w:rPr>
                <w:sz w:val="18"/>
                <w:szCs w:val="16"/>
                <w:lang w:eastAsia="en-IE"/>
              </w:rPr>
              <w:t>,</w:t>
            </w:r>
            <w:r w:rsidRPr="00FC61BC">
              <w:rPr>
                <w:sz w:val="18"/>
                <w:szCs w:val="16"/>
                <w:lang w:eastAsia="en-IE"/>
              </w:rPr>
              <w:t>9</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7</w:t>
            </w:r>
            <w:r>
              <w:rPr>
                <w:sz w:val="18"/>
                <w:szCs w:val="16"/>
                <w:lang w:eastAsia="en-IE"/>
              </w:rPr>
              <w:t>,</w:t>
            </w:r>
            <w:r w:rsidRPr="00FC61BC">
              <w:rPr>
                <w:sz w:val="18"/>
                <w:szCs w:val="16"/>
                <w:lang w:eastAsia="en-IE"/>
              </w:rPr>
              <w:t>3</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3</w:t>
            </w:r>
            <w:r>
              <w:rPr>
                <w:sz w:val="18"/>
                <w:szCs w:val="16"/>
                <w:lang w:eastAsia="en-IE"/>
              </w:rPr>
              <w:t>,</w:t>
            </w:r>
            <w:r w:rsidRPr="00FC61BC">
              <w:rPr>
                <w:sz w:val="18"/>
                <w:szCs w:val="16"/>
                <w:lang w:eastAsia="en-IE"/>
              </w:rPr>
              <w:t>7</w:t>
            </w:r>
          </w:p>
        </w:tc>
      </w:tr>
      <w:tr w:rsidR="00934189" w:rsidRPr="00FC61BC" w:rsidTr="001267D2">
        <w:trPr>
          <w:trHeight w:val="236"/>
        </w:trPr>
        <w:tc>
          <w:tcPr>
            <w:tcW w:w="502" w:type="dxa"/>
            <w:shd w:val="clear" w:color="auto" w:fill="auto"/>
            <w:noWrap/>
          </w:tcPr>
          <w:p w:rsidR="00934189" w:rsidRPr="00FC61BC" w:rsidRDefault="00934189" w:rsidP="001267D2">
            <w:pPr>
              <w:keepNext/>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Pr>
                <w:sz w:val="18"/>
                <w:lang w:val="fr-FR" w:eastAsia="en-IE"/>
              </w:rPr>
              <w:t>Propriété</w:t>
            </w:r>
            <w:r w:rsidRPr="005E1730">
              <w:rPr>
                <w:sz w:val="18"/>
                <w:lang w:val="fr-FR" w:eastAsia="en-IE"/>
              </w:rPr>
              <w:t xml:space="preserve"> assorti</w:t>
            </w:r>
            <w:r>
              <w:rPr>
                <w:sz w:val="18"/>
                <w:lang w:val="fr-FR" w:eastAsia="en-IE"/>
              </w:rPr>
              <w:t>e</w:t>
            </w:r>
            <w:r w:rsidRPr="005E1730">
              <w:rPr>
                <w:sz w:val="18"/>
                <w:lang w:val="fr-FR" w:eastAsia="en-IE"/>
              </w:rPr>
              <w:t xml:space="preserve"> d’un crédit hypothécaire</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13</w:t>
            </w:r>
            <w:r>
              <w:rPr>
                <w:sz w:val="18"/>
                <w:szCs w:val="16"/>
                <w:lang w:eastAsia="en-IE"/>
              </w:rPr>
              <w:t>,</w:t>
            </w:r>
            <w:r w:rsidRPr="00FC61BC">
              <w:rPr>
                <w:sz w:val="18"/>
                <w:szCs w:val="16"/>
                <w:lang w:eastAsia="en-IE"/>
              </w:rPr>
              <w:t>9</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22</w:t>
            </w:r>
            <w:r>
              <w:rPr>
                <w:sz w:val="18"/>
                <w:szCs w:val="16"/>
                <w:lang w:eastAsia="en-IE"/>
              </w:rPr>
              <w:t>,</w:t>
            </w:r>
            <w:r w:rsidRPr="00FC61BC">
              <w:rPr>
                <w:sz w:val="18"/>
                <w:szCs w:val="16"/>
                <w:lang w:eastAsia="en-IE"/>
              </w:rPr>
              <w:t>5</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7</w:t>
            </w:r>
          </w:p>
        </w:tc>
      </w:tr>
      <w:tr w:rsidR="00934189" w:rsidRPr="00FC61BC" w:rsidTr="001267D2">
        <w:trPr>
          <w:trHeight w:val="236"/>
        </w:trPr>
        <w:tc>
          <w:tcPr>
            <w:tcW w:w="502" w:type="dxa"/>
            <w:shd w:val="clear" w:color="auto" w:fill="auto"/>
            <w:noWrap/>
          </w:tcPr>
          <w:p w:rsidR="00934189" w:rsidRPr="00FC61BC" w:rsidRDefault="00934189" w:rsidP="001267D2">
            <w:pPr>
              <w:keepNext/>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Loué auprès des autorités locales</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21</w:t>
            </w:r>
            <w:r>
              <w:rPr>
                <w:sz w:val="18"/>
                <w:szCs w:val="16"/>
                <w:lang w:eastAsia="en-IE"/>
              </w:rPr>
              <w:t>,</w:t>
            </w:r>
            <w:r w:rsidRPr="00FC61BC">
              <w:rPr>
                <w:sz w:val="18"/>
                <w:szCs w:val="16"/>
                <w:lang w:eastAsia="en-IE"/>
              </w:rPr>
              <w:t>2</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14</w:t>
            </w:r>
            <w:r>
              <w:rPr>
                <w:sz w:val="18"/>
                <w:szCs w:val="16"/>
                <w:lang w:eastAsia="en-IE"/>
              </w:rPr>
              <w:t>,</w:t>
            </w:r>
            <w:r w:rsidRPr="00FC61BC">
              <w:rPr>
                <w:sz w:val="18"/>
                <w:szCs w:val="16"/>
                <w:lang w:eastAsia="en-IE"/>
              </w:rPr>
              <w:t>5</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w:t>
            </w:r>
            <w:r>
              <w:rPr>
                <w:sz w:val="18"/>
                <w:szCs w:val="16"/>
                <w:lang w:eastAsia="en-IE"/>
              </w:rPr>
              <w:t>,</w:t>
            </w:r>
            <w:r w:rsidRPr="00FC61BC">
              <w:rPr>
                <w:sz w:val="18"/>
                <w:szCs w:val="16"/>
                <w:lang w:eastAsia="en-IE"/>
              </w:rPr>
              <w:t>1</w:t>
            </w:r>
          </w:p>
        </w:tc>
      </w:tr>
      <w:tr w:rsidR="00934189" w:rsidRPr="00FC61BC" w:rsidTr="001267D2">
        <w:trPr>
          <w:trHeight w:val="236"/>
        </w:trPr>
        <w:tc>
          <w:tcPr>
            <w:tcW w:w="502" w:type="dxa"/>
            <w:shd w:val="clear" w:color="auto" w:fill="auto"/>
            <w:noWrap/>
          </w:tcPr>
          <w:p w:rsidR="00934189" w:rsidRPr="00FC61BC" w:rsidRDefault="00934189" w:rsidP="001267D2">
            <w:pPr>
              <w:keepNext/>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keepNext/>
              <w:suppressAutoHyphens w:val="0"/>
              <w:spacing w:before="40" w:after="40" w:line="220" w:lineRule="exact"/>
              <w:rPr>
                <w:sz w:val="18"/>
                <w:lang w:val="fr-FR" w:eastAsia="en-IE"/>
              </w:rPr>
            </w:pPr>
            <w:r w:rsidRPr="005E1730">
              <w:rPr>
                <w:sz w:val="18"/>
                <w:lang w:val="fr-FR" w:eastAsia="en-IE"/>
              </w:rPr>
              <w:t>Loué à un propriétaire privé</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16</w:t>
            </w:r>
            <w:r>
              <w:rPr>
                <w:sz w:val="18"/>
                <w:szCs w:val="16"/>
                <w:lang w:eastAsia="en-IE"/>
              </w:rPr>
              <w:t>,</w:t>
            </w:r>
            <w:r w:rsidRPr="00FC61BC">
              <w:rPr>
                <w:sz w:val="18"/>
                <w:szCs w:val="16"/>
                <w:lang w:eastAsia="en-IE"/>
              </w:rPr>
              <w:t>2</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26</w:t>
            </w:r>
            <w:r>
              <w:rPr>
                <w:sz w:val="18"/>
                <w:szCs w:val="16"/>
                <w:lang w:eastAsia="en-IE"/>
              </w:rPr>
              <w:t>,</w:t>
            </w:r>
            <w:r w:rsidRPr="00FC61BC">
              <w:rPr>
                <w:sz w:val="18"/>
                <w:szCs w:val="16"/>
                <w:lang w:eastAsia="en-IE"/>
              </w:rPr>
              <w:t>3</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w:t>
            </w:r>
            <w:r>
              <w:rPr>
                <w:sz w:val="18"/>
                <w:szCs w:val="16"/>
                <w:lang w:eastAsia="en-IE"/>
              </w:rPr>
              <w:t>,</w:t>
            </w:r>
            <w:r w:rsidRPr="00FC61BC">
              <w:rPr>
                <w:sz w:val="18"/>
                <w:szCs w:val="16"/>
                <w:lang w:eastAsia="en-IE"/>
              </w:rPr>
              <w:t>5</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Loyer gratuit</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18</w:t>
            </w:r>
            <w:r>
              <w:rPr>
                <w:sz w:val="18"/>
                <w:szCs w:val="16"/>
                <w:lang w:eastAsia="en-IE"/>
              </w:rPr>
              <w:t>,</w:t>
            </w:r>
            <w:r w:rsidRPr="00FC61BC">
              <w:rPr>
                <w:sz w:val="18"/>
                <w:szCs w:val="16"/>
                <w:lang w:eastAsia="en-IE"/>
              </w:rPr>
              <w:t>8</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4</w:t>
            </w:r>
            <w:r>
              <w:rPr>
                <w:sz w:val="18"/>
                <w:szCs w:val="16"/>
                <w:lang w:eastAsia="en-IE"/>
              </w:rPr>
              <w:t>,</w:t>
            </w:r>
            <w:r w:rsidRPr="00FC61BC">
              <w:rPr>
                <w:sz w:val="18"/>
                <w:szCs w:val="16"/>
                <w:lang w:eastAsia="en-IE"/>
              </w:rPr>
              <w:t>6</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3</w:t>
            </w:r>
            <w:r>
              <w:rPr>
                <w:sz w:val="18"/>
                <w:szCs w:val="16"/>
                <w:lang w:eastAsia="en-IE"/>
              </w:rPr>
              <w:t>,</w:t>
            </w:r>
            <w:r w:rsidRPr="00FC61BC">
              <w:rPr>
                <w:sz w:val="18"/>
                <w:szCs w:val="16"/>
                <w:lang w:eastAsia="en-IE"/>
              </w:rPr>
              <w:t>2</w:t>
            </w:r>
          </w:p>
        </w:tc>
      </w:tr>
      <w:tr w:rsidR="00934189" w:rsidRPr="00FC61BC" w:rsidTr="001267D2">
        <w:trPr>
          <w:trHeight w:val="236"/>
        </w:trPr>
        <w:tc>
          <w:tcPr>
            <w:tcW w:w="5124" w:type="dxa"/>
            <w:gridSpan w:val="2"/>
            <w:shd w:val="clear" w:color="auto" w:fill="auto"/>
            <w:noWrap/>
          </w:tcPr>
          <w:p w:rsidR="00934189" w:rsidRPr="00FC61BC" w:rsidRDefault="00934189" w:rsidP="001267D2">
            <w:pPr>
              <w:spacing w:before="40" w:after="40" w:line="220" w:lineRule="exact"/>
              <w:rPr>
                <w:bCs/>
                <w:sz w:val="18"/>
                <w:szCs w:val="16"/>
                <w:lang w:eastAsia="en-IE"/>
              </w:rPr>
            </w:pPr>
            <w:r>
              <w:rPr>
                <w:bCs/>
                <w:sz w:val="18"/>
                <w:lang w:val="fr-FR" w:eastAsia="en-IE"/>
              </w:rPr>
              <w:t xml:space="preserve">Situation </w:t>
            </w:r>
            <w:r w:rsidRPr="005E1730">
              <w:rPr>
                <w:bCs/>
                <w:sz w:val="18"/>
                <w:lang w:val="fr-FR" w:eastAsia="en-IE"/>
              </w:rPr>
              <w:t>professionnel</w:t>
            </w:r>
            <w:r>
              <w:rPr>
                <w:bCs/>
                <w:sz w:val="18"/>
                <w:lang w:val="fr-FR" w:eastAsia="en-IE"/>
              </w:rPr>
              <w:t>le</w:t>
            </w:r>
            <w:r w:rsidRPr="005E1730">
              <w:rPr>
                <w:bCs/>
                <w:sz w:val="18"/>
                <w:lang w:val="fr-FR" w:eastAsia="en-IE"/>
              </w:rPr>
              <w:t xml:space="preserve"> de la personne de référence</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Travailleur indépendant</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16</w:t>
            </w:r>
            <w:r>
              <w:rPr>
                <w:sz w:val="18"/>
                <w:szCs w:val="16"/>
                <w:lang w:eastAsia="en-IE"/>
              </w:rPr>
              <w:t>,</w:t>
            </w:r>
            <w:r w:rsidRPr="00FC61BC">
              <w:rPr>
                <w:sz w:val="18"/>
                <w:szCs w:val="16"/>
                <w:lang w:eastAsia="en-IE"/>
              </w:rPr>
              <w:t>2</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16</w:t>
            </w:r>
            <w:r>
              <w:rPr>
                <w:sz w:val="18"/>
                <w:szCs w:val="16"/>
                <w:lang w:eastAsia="en-IE"/>
              </w:rPr>
              <w:t>,</w:t>
            </w:r>
            <w:r w:rsidRPr="00FC61BC">
              <w:rPr>
                <w:sz w:val="18"/>
                <w:szCs w:val="16"/>
                <w:lang w:eastAsia="en-IE"/>
              </w:rPr>
              <w:t>4</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3</w:t>
            </w:r>
            <w:r>
              <w:rPr>
                <w:sz w:val="18"/>
                <w:szCs w:val="16"/>
                <w:lang w:eastAsia="en-IE"/>
              </w:rPr>
              <w:t>,</w:t>
            </w:r>
            <w:r w:rsidRPr="00FC61BC">
              <w:rPr>
                <w:sz w:val="18"/>
                <w:szCs w:val="16"/>
                <w:lang w:eastAsia="en-IE"/>
              </w:rPr>
              <w:t>2</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Salarié1</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14</w:t>
            </w:r>
            <w:r>
              <w:rPr>
                <w:sz w:val="18"/>
                <w:szCs w:val="16"/>
                <w:lang w:eastAsia="en-IE"/>
              </w:rPr>
              <w:t>,</w:t>
            </w:r>
            <w:r w:rsidRPr="00FC61BC">
              <w:rPr>
                <w:sz w:val="18"/>
                <w:szCs w:val="16"/>
                <w:lang w:eastAsia="en-IE"/>
              </w:rPr>
              <w:t>5</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19</w:t>
            </w:r>
            <w:r>
              <w:rPr>
                <w:sz w:val="18"/>
                <w:szCs w:val="16"/>
                <w:lang w:eastAsia="en-IE"/>
              </w:rPr>
              <w:t>,</w:t>
            </w:r>
            <w:r w:rsidRPr="00FC61BC">
              <w:rPr>
                <w:sz w:val="18"/>
                <w:szCs w:val="16"/>
                <w:lang w:eastAsia="en-IE"/>
              </w:rPr>
              <w:t>2</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7</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Sans-emploi</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18</w:t>
            </w:r>
            <w:r>
              <w:rPr>
                <w:sz w:val="18"/>
                <w:szCs w:val="16"/>
                <w:lang w:eastAsia="en-IE"/>
              </w:rPr>
              <w:t>,</w:t>
            </w:r>
            <w:r w:rsidRPr="00FC61BC">
              <w:rPr>
                <w:sz w:val="18"/>
                <w:szCs w:val="16"/>
                <w:lang w:eastAsia="en-IE"/>
              </w:rPr>
              <w:t>9</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20</w:t>
            </w:r>
            <w:r>
              <w:rPr>
                <w:sz w:val="18"/>
                <w:szCs w:val="16"/>
                <w:lang w:eastAsia="en-IE"/>
              </w:rPr>
              <w:t>,</w:t>
            </w:r>
            <w:r w:rsidRPr="00FC61BC">
              <w:rPr>
                <w:sz w:val="18"/>
                <w:szCs w:val="16"/>
                <w:lang w:eastAsia="en-IE"/>
              </w:rPr>
              <w:t>9</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w:t>
            </w:r>
            <w:r>
              <w:rPr>
                <w:sz w:val="18"/>
                <w:szCs w:val="16"/>
                <w:lang w:eastAsia="en-IE"/>
              </w:rPr>
              <w:t>,</w:t>
            </w:r>
            <w:r w:rsidRPr="00FC61BC">
              <w:rPr>
                <w:sz w:val="18"/>
                <w:szCs w:val="16"/>
                <w:lang w:eastAsia="en-IE"/>
              </w:rPr>
              <w:t>4</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Retraité</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19</w:t>
            </w:r>
            <w:r>
              <w:rPr>
                <w:sz w:val="18"/>
                <w:szCs w:val="16"/>
                <w:lang w:eastAsia="en-IE"/>
              </w:rPr>
              <w:t>,</w:t>
            </w:r>
            <w:r w:rsidRPr="00FC61BC">
              <w:rPr>
                <w:sz w:val="18"/>
                <w:szCs w:val="16"/>
                <w:lang w:eastAsia="en-IE"/>
              </w:rPr>
              <w:t>9</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11</w:t>
            </w:r>
            <w:r>
              <w:rPr>
                <w:sz w:val="18"/>
                <w:szCs w:val="16"/>
                <w:lang w:eastAsia="en-IE"/>
              </w:rPr>
              <w:t>,</w:t>
            </w:r>
            <w:r w:rsidRPr="00FC61BC">
              <w:rPr>
                <w:sz w:val="18"/>
                <w:szCs w:val="16"/>
                <w:lang w:eastAsia="en-IE"/>
              </w:rPr>
              <w:t>0</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3</w:t>
            </w:r>
            <w:r>
              <w:rPr>
                <w:sz w:val="18"/>
                <w:szCs w:val="16"/>
                <w:lang w:eastAsia="en-IE"/>
              </w:rPr>
              <w:t>,</w:t>
            </w:r>
            <w:r w:rsidRPr="00FC61BC">
              <w:rPr>
                <w:sz w:val="18"/>
                <w:szCs w:val="16"/>
                <w:lang w:eastAsia="en-IE"/>
              </w:rPr>
              <w:t>4</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Autre</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19</w:t>
            </w:r>
            <w:r>
              <w:rPr>
                <w:sz w:val="18"/>
                <w:szCs w:val="16"/>
                <w:lang w:eastAsia="en-IE"/>
              </w:rPr>
              <w:t>,</w:t>
            </w:r>
            <w:r w:rsidRPr="00FC61BC">
              <w:rPr>
                <w:sz w:val="18"/>
                <w:szCs w:val="16"/>
                <w:lang w:eastAsia="en-IE"/>
              </w:rPr>
              <w:t>1</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19</w:t>
            </w:r>
            <w:r>
              <w:rPr>
                <w:sz w:val="18"/>
                <w:szCs w:val="16"/>
                <w:lang w:eastAsia="en-IE"/>
              </w:rPr>
              <w:t>,</w:t>
            </w:r>
            <w:r w:rsidRPr="00FC61BC">
              <w:rPr>
                <w:sz w:val="18"/>
                <w:szCs w:val="16"/>
                <w:lang w:eastAsia="en-IE"/>
              </w:rPr>
              <w:t>3</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3</w:t>
            </w:r>
          </w:p>
        </w:tc>
      </w:tr>
      <w:tr w:rsidR="00934189" w:rsidRPr="00FC61BC" w:rsidTr="001267D2">
        <w:trPr>
          <w:trHeight w:val="236"/>
        </w:trPr>
        <w:tc>
          <w:tcPr>
            <w:tcW w:w="5124" w:type="dxa"/>
            <w:gridSpan w:val="2"/>
            <w:shd w:val="clear" w:color="auto" w:fill="auto"/>
            <w:noWrap/>
          </w:tcPr>
          <w:p w:rsidR="00934189" w:rsidRPr="00FC61BC" w:rsidRDefault="00934189" w:rsidP="001267D2">
            <w:pPr>
              <w:spacing w:before="40" w:after="40" w:line="220" w:lineRule="exact"/>
              <w:rPr>
                <w:bCs/>
                <w:sz w:val="18"/>
                <w:szCs w:val="16"/>
                <w:lang w:eastAsia="en-IE"/>
              </w:rPr>
            </w:pPr>
            <w:r w:rsidRPr="005E1730">
              <w:rPr>
                <w:bCs/>
                <w:sz w:val="18"/>
                <w:lang w:val="fr-FR" w:eastAsia="en-IE"/>
              </w:rPr>
              <w:t>Composition d</w:t>
            </w:r>
            <w:r>
              <w:rPr>
                <w:bCs/>
                <w:sz w:val="18"/>
                <w:lang w:val="fr-FR" w:eastAsia="en-IE"/>
              </w:rPr>
              <w:t>u</w:t>
            </w:r>
            <w:r w:rsidRPr="005E1730">
              <w:rPr>
                <w:bCs/>
                <w:sz w:val="18"/>
                <w:lang w:val="fr-FR" w:eastAsia="en-IE"/>
              </w:rPr>
              <w:t xml:space="preserve"> ménage</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1 adulte</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15</w:t>
            </w:r>
            <w:r>
              <w:rPr>
                <w:sz w:val="18"/>
                <w:szCs w:val="16"/>
                <w:lang w:eastAsia="en-IE"/>
              </w:rPr>
              <w:t>,</w:t>
            </w:r>
            <w:r w:rsidRPr="00FC61BC">
              <w:rPr>
                <w:sz w:val="18"/>
                <w:szCs w:val="16"/>
                <w:lang w:eastAsia="en-IE"/>
              </w:rPr>
              <w:t>3</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23</w:t>
            </w:r>
            <w:r>
              <w:rPr>
                <w:sz w:val="18"/>
                <w:szCs w:val="16"/>
                <w:lang w:eastAsia="en-IE"/>
              </w:rPr>
              <w:t>,</w:t>
            </w:r>
            <w:r w:rsidRPr="00FC61BC">
              <w:rPr>
                <w:sz w:val="18"/>
                <w:szCs w:val="16"/>
                <w:lang w:eastAsia="en-IE"/>
              </w:rPr>
              <w:t>1</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3</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1 adulte avec des enfants</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17</w:t>
            </w:r>
            <w:r>
              <w:rPr>
                <w:sz w:val="18"/>
                <w:szCs w:val="16"/>
                <w:lang w:eastAsia="en-IE"/>
              </w:rPr>
              <w:t>,</w:t>
            </w:r>
            <w:r w:rsidRPr="00FC61BC">
              <w:rPr>
                <w:sz w:val="18"/>
                <w:szCs w:val="16"/>
                <w:lang w:eastAsia="en-IE"/>
              </w:rPr>
              <w:t>3</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23</w:t>
            </w:r>
            <w:r>
              <w:rPr>
                <w:sz w:val="18"/>
                <w:szCs w:val="16"/>
                <w:lang w:eastAsia="en-IE"/>
              </w:rPr>
              <w:t>,</w:t>
            </w:r>
            <w:r w:rsidRPr="00FC61BC">
              <w:rPr>
                <w:sz w:val="18"/>
                <w:szCs w:val="16"/>
                <w:lang w:eastAsia="en-IE"/>
              </w:rPr>
              <w:t>8</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w:t>
            </w:r>
            <w:r>
              <w:rPr>
                <w:sz w:val="18"/>
                <w:szCs w:val="16"/>
                <w:lang w:eastAsia="en-IE"/>
              </w:rPr>
              <w:t>,</w:t>
            </w:r>
            <w:r w:rsidRPr="00FC61BC">
              <w:rPr>
                <w:sz w:val="18"/>
                <w:szCs w:val="16"/>
                <w:lang w:eastAsia="en-IE"/>
              </w:rPr>
              <w:t>3</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2 adultes</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15</w:t>
            </w:r>
            <w:r>
              <w:rPr>
                <w:sz w:val="18"/>
                <w:szCs w:val="16"/>
                <w:lang w:eastAsia="en-IE"/>
              </w:rPr>
              <w:t>,</w:t>
            </w:r>
            <w:r w:rsidRPr="00FC61BC">
              <w:rPr>
                <w:sz w:val="18"/>
                <w:szCs w:val="16"/>
                <w:lang w:eastAsia="en-IE"/>
              </w:rPr>
              <w:t>7</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17</w:t>
            </w:r>
            <w:r>
              <w:rPr>
                <w:sz w:val="18"/>
                <w:szCs w:val="16"/>
                <w:lang w:eastAsia="en-IE"/>
              </w:rPr>
              <w:t>,</w:t>
            </w:r>
            <w:r w:rsidRPr="00FC61BC">
              <w:rPr>
                <w:sz w:val="18"/>
                <w:szCs w:val="16"/>
                <w:lang w:eastAsia="en-IE"/>
              </w:rPr>
              <w:t>9</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8</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2 adultes avec 1</w:t>
            </w:r>
            <w:r>
              <w:rPr>
                <w:sz w:val="18"/>
                <w:lang w:val="fr-FR" w:eastAsia="en-IE"/>
              </w:rPr>
              <w:t xml:space="preserve"> à </w:t>
            </w:r>
            <w:r w:rsidRPr="005E1730">
              <w:rPr>
                <w:sz w:val="18"/>
                <w:lang w:val="fr-FR" w:eastAsia="en-IE"/>
              </w:rPr>
              <w:t>3 enfants</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15</w:t>
            </w:r>
            <w:r>
              <w:rPr>
                <w:sz w:val="18"/>
                <w:szCs w:val="16"/>
                <w:lang w:eastAsia="en-IE"/>
              </w:rPr>
              <w:t>,</w:t>
            </w:r>
            <w:r w:rsidRPr="00FC61BC">
              <w:rPr>
                <w:sz w:val="18"/>
                <w:szCs w:val="16"/>
                <w:lang w:eastAsia="en-IE"/>
              </w:rPr>
              <w:t>2</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22</w:t>
            </w:r>
            <w:r>
              <w:rPr>
                <w:sz w:val="18"/>
                <w:szCs w:val="16"/>
                <w:lang w:eastAsia="en-IE"/>
              </w:rPr>
              <w:t>,</w:t>
            </w:r>
            <w:r w:rsidRPr="00FC61BC">
              <w:rPr>
                <w:sz w:val="18"/>
                <w:szCs w:val="16"/>
                <w:lang w:eastAsia="en-IE"/>
              </w:rPr>
              <w:t>4</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3</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3 adultes</w:t>
            </w:r>
            <w:r>
              <w:rPr>
                <w:sz w:val="18"/>
                <w:lang w:val="fr-FR" w:eastAsia="en-IE"/>
              </w:rPr>
              <w:t xml:space="preserve"> ou plus</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17</w:t>
            </w:r>
            <w:r>
              <w:rPr>
                <w:sz w:val="18"/>
                <w:szCs w:val="16"/>
                <w:lang w:eastAsia="en-IE"/>
              </w:rPr>
              <w:t>,</w:t>
            </w:r>
            <w:r w:rsidRPr="00FC61BC">
              <w:rPr>
                <w:sz w:val="18"/>
                <w:szCs w:val="16"/>
                <w:lang w:eastAsia="en-IE"/>
              </w:rPr>
              <w:t>2</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13</w:t>
            </w:r>
            <w:r>
              <w:rPr>
                <w:sz w:val="18"/>
                <w:szCs w:val="16"/>
                <w:lang w:eastAsia="en-IE"/>
              </w:rPr>
              <w:t>,</w:t>
            </w:r>
            <w:r w:rsidRPr="00FC61BC">
              <w:rPr>
                <w:sz w:val="18"/>
                <w:szCs w:val="16"/>
                <w:lang w:eastAsia="en-IE"/>
              </w:rPr>
              <w:t>1</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3</w:t>
            </w:r>
            <w:r>
              <w:rPr>
                <w:sz w:val="18"/>
                <w:szCs w:val="16"/>
                <w:lang w:eastAsia="en-IE"/>
              </w:rPr>
              <w:t>,</w:t>
            </w:r>
            <w:r w:rsidRPr="00FC61BC">
              <w:rPr>
                <w:sz w:val="18"/>
                <w:szCs w:val="16"/>
                <w:lang w:eastAsia="en-IE"/>
              </w:rPr>
              <w:t>1</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Autres ménages avec des enfants</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17</w:t>
            </w:r>
            <w:r>
              <w:rPr>
                <w:sz w:val="18"/>
                <w:szCs w:val="16"/>
                <w:lang w:eastAsia="en-IE"/>
              </w:rPr>
              <w:t>,</w:t>
            </w:r>
            <w:r w:rsidRPr="00FC61BC">
              <w:rPr>
                <w:sz w:val="18"/>
                <w:szCs w:val="16"/>
                <w:lang w:eastAsia="en-IE"/>
              </w:rPr>
              <w:t>1</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16</w:t>
            </w:r>
            <w:r>
              <w:rPr>
                <w:sz w:val="18"/>
                <w:szCs w:val="16"/>
                <w:lang w:eastAsia="en-IE"/>
              </w:rPr>
              <w:t>,</w:t>
            </w:r>
            <w:r w:rsidRPr="00FC61BC">
              <w:rPr>
                <w:sz w:val="18"/>
                <w:szCs w:val="16"/>
                <w:lang w:eastAsia="en-IE"/>
              </w:rPr>
              <w:t>4</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8</w:t>
            </w:r>
          </w:p>
        </w:tc>
      </w:tr>
      <w:tr w:rsidR="00934189" w:rsidRPr="00FC61BC" w:rsidTr="001267D2">
        <w:trPr>
          <w:trHeight w:val="236"/>
        </w:trPr>
        <w:tc>
          <w:tcPr>
            <w:tcW w:w="5124" w:type="dxa"/>
            <w:gridSpan w:val="2"/>
            <w:shd w:val="clear" w:color="auto" w:fill="auto"/>
            <w:noWrap/>
          </w:tcPr>
          <w:p w:rsidR="00934189" w:rsidRPr="00FC61BC" w:rsidRDefault="00934189" w:rsidP="001267D2">
            <w:pPr>
              <w:spacing w:before="40" w:after="40" w:line="220" w:lineRule="exact"/>
              <w:rPr>
                <w:bCs/>
                <w:sz w:val="18"/>
                <w:szCs w:val="16"/>
                <w:lang w:eastAsia="en-IE"/>
              </w:rPr>
            </w:pPr>
            <w:r>
              <w:rPr>
                <w:bCs/>
                <w:sz w:val="18"/>
                <w:lang w:val="fr-FR" w:eastAsia="en-IE"/>
              </w:rPr>
              <w:t>Taille u</w:t>
            </w:r>
            <w:r w:rsidRPr="005E1730">
              <w:rPr>
                <w:bCs/>
                <w:sz w:val="18"/>
                <w:lang w:val="fr-FR" w:eastAsia="en-IE"/>
              </w:rPr>
              <w:t xml:space="preserve"> ménage</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1 personne</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15</w:t>
            </w:r>
            <w:r>
              <w:rPr>
                <w:sz w:val="18"/>
                <w:szCs w:val="16"/>
                <w:lang w:eastAsia="en-IE"/>
              </w:rPr>
              <w:t>,</w:t>
            </w:r>
            <w:r w:rsidRPr="00FC61BC">
              <w:rPr>
                <w:sz w:val="18"/>
                <w:szCs w:val="16"/>
                <w:lang w:eastAsia="en-IE"/>
              </w:rPr>
              <w:t>3</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23</w:t>
            </w:r>
            <w:r>
              <w:rPr>
                <w:sz w:val="18"/>
                <w:szCs w:val="16"/>
                <w:lang w:eastAsia="en-IE"/>
              </w:rPr>
              <w:t>,</w:t>
            </w:r>
            <w:r w:rsidRPr="00FC61BC">
              <w:rPr>
                <w:sz w:val="18"/>
                <w:szCs w:val="16"/>
                <w:lang w:eastAsia="en-IE"/>
              </w:rPr>
              <w:t>1</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3</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2 personnes</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15</w:t>
            </w:r>
            <w:r>
              <w:rPr>
                <w:sz w:val="18"/>
                <w:szCs w:val="16"/>
                <w:lang w:eastAsia="en-IE"/>
              </w:rPr>
              <w:t>,</w:t>
            </w:r>
            <w:r w:rsidRPr="00FC61BC">
              <w:rPr>
                <w:sz w:val="18"/>
                <w:szCs w:val="16"/>
                <w:lang w:eastAsia="en-IE"/>
              </w:rPr>
              <w:t>7</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18</w:t>
            </w:r>
            <w:r>
              <w:rPr>
                <w:sz w:val="18"/>
                <w:szCs w:val="16"/>
                <w:lang w:eastAsia="en-IE"/>
              </w:rPr>
              <w:t>,</w:t>
            </w:r>
            <w:r w:rsidRPr="00FC61BC">
              <w:rPr>
                <w:sz w:val="18"/>
                <w:szCs w:val="16"/>
                <w:lang w:eastAsia="en-IE"/>
              </w:rPr>
              <w:t>3</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7</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3 personnes</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16</w:t>
            </w:r>
            <w:r>
              <w:rPr>
                <w:sz w:val="18"/>
                <w:szCs w:val="16"/>
                <w:lang w:eastAsia="en-IE"/>
              </w:rPr>
              <w:t>,</w:t>
            </w:r>
            <w:r w:rsidRPr="00FC61BC">
              <w:rPr>
                <w:sz w:val="18"/>
                <w:szCs w:val="16"/>
                <w:lang w:eastAsia="en-IE"/>
              </w:rPr>
              <w:t>5</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17</w:t>
            </w:r>
            <w:r>
              <w:rPr>
                <w:sz w:val="18"/>
                <w:szCs w:val="16"/>
                <w:lang w:eastAsia="en-IE"/>
              </w:rPr>
              <w:t>,</w:t>
            </w:r>
            <w:r w:rsidRPr="00FC61BC">
              <w:rPr>
                <w:sz w:val="18"/>
                <w:szCs w:val="16"/>
                <w:lang w:eastAsia="en-IE"/>
              </w:rPr>
              <w:t>5</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7</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4 personnes</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16</w:t>
            </w:r>
            <w:r>
              <w:rPr>
                <w:sz w:val="18"/>
                <w:szCs w:val="16"/>
                <w:lang w:eastAsia="en-IE"/>
              </w:rPr>
              <w:t>,</w:t>
            </w:r>
            <w:r w:rsidRPr="00FC61BC">
              <w:rPr>
                <w:sz w:val="18"/>
                <w:szCs w:val="16"/>
                <w:lang w:eastAsia="en-IE"/>
              </w:rPr>
              <w:t>4</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17</w:t>
            </w:r>
            <w:r>
              <w:rPr>
                <w:sz w:val="18"/>
                <w:szCs w:val="16"/>
                <w:lang w:eastAsia="en-IE"/>
              </w:rPr>
              <w:t>,</w:t>
            </w:r>
            <w:r w:rsidRPr="00FC61BC">
              <w:rPr>
                <w:sz w:val="18"/>
                <w:szCs w:val="16"/>
                <w:lang w:eastAsia="en-IE"/>
              </w:rPr>
              <w:t>4</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8</w:t>
            </w:r>
          </w:p>
        </w:tc>
      </w:tr>
      <w:tr w:rsidR="00934189" w:rsidRPr="00FC61BC" w:rsidTr="001267D2">
        <w:trPr>
          <w:trHeight w:val="236"/>
        </w:trPr>
        <w:tc>
          <w:tcPr>
            <w:tcW w:w="502" w:type="dxa"/>
            <w:shd w:val="clear" w:color="auto" w:fill="auto"/>
            <w:noWrap/>
          </w:tcPr>
          <w:p w:rsidR="00934189" w:rsidRPr="00FC61BC" w:rsidRDefault="00934189" w:rsidP="001267D2">
            <w:pPr>
              <w:spacing w:before="40" w:after="40" w:line="220" w:lineRule="exact"/>
              <w:rPr>
                <w:sz w:val="18"/>
                <w:szCs w:val="16"/>
                <w:lang w:eastAsia="en-IE"/>
              </w:rPr>
            </w:pPr>
          </w:p>
        </w:tc>
        <w:tc>
          <w:tcPr>
            <w:tcW w:w="4622" w:type="dxa"/>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5 personnes</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16</w:t>
            </w:r>
            <w:r>
              <w:rPr>
                <w:sz w:val="18"/>
                <w:szCs w:val="16"/>
                <w:lang w:eastAsia="en-IE"/>
              </w:rPr>
              <w:t>,</w:t>
            </w:r>
            <w:r w:rsidRPr="00FC61BC">
              <w:rPr>
                <w:sz w:val="18"/>
                <w:szCs w:val="16"/>
                <w:lang w:eastAsia="en-IE"/>
              </w:rPr>
              <w:t>8</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17</w:t>
            </w:r>
            <w:r>
              <w:rPr>
                <w:sz w:val="18"/>
                <w:szCs w:val="16"/>
                <w:lang w:eastAsia="en-IE"/>
              </w:rPr>
              <w:t>,</w:t>
            </w:r>
            <w:r w:rsidRPr="00FC61BC">
              <w:rPr>
                <w:sz w:val="18"/>
                <w:szCs w:val="16"/>
                <w:lang w:eastAsia="en-IE"/>
              </w:rPr>
              <w:t>2</w:t>
            </w:r>
          </w:p>
        </w:tc>
        <w:tc>
          <w:tcPr>
            <w:tcW w:w="1127" w:type="dxa"/>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5</w:t>
            </w:r>
          </w:p>
        </w:tc>
      </w:tr>
      <w:tr w:rsidR="00934189" w:rsidRPr="00FC61BC" w:rsidTr="001267D2">
        <w:trPr>
          <w:trHeight w:val="236"/>
        </w:trPr>
        <w:tc>
          <w:tcPr>
            <w:tcW w:w="502" w:type="dxa"/>
            <w:tcBorders>
              <w:bottom w:val="nil"/>
            </w:tcBorders>
            <w:shd w:val="clear" w:color="auto" w:fill="auto"/>
            <w:noWrap/>
          </w:tcPr>
          <w:p w:rsidR="00934189" w:rsidRPr="00FC61BC" w:rsidRDefault="00934189" w:rsidP="001267D2">
            <w:pPr>
              <w:spacing w:before="40" w:after="40" w:line="220" w:lineRule="exact"/>
              <w:rPr>
                <w:sz w:val="18"/>
                <w:szCs w:val="16"/>
                <w:lang w:eastAsia="en-IE"/>
              </w:rPr>
            </w:pPr>
          </w:p>
        </w:tc>
        <w:tc>
          <w:tcPr>
            <w:tcW w:w="4622" w:type="dxa"/>
            <w:tcBorders>
              <w:bottom w:val="nil"/>
            </w:tcBorders>
            <w:shd w:val="clear" w:color="auto" w:fill="auto"/>
            <w:noWrap/>
            <w:vAlign w:val="bottom"/>
          </w:tcPr>
          <w:p w:rsidR="00934189" w:rsidRPr="005E1730" w:rsidRDefault="00934189" w:rsidP="001267D2">
            <w:pPr>
              <w:suppressAutoHyphens w:val="0"/>
              <w:spacing w:before="40" w:after="40" w:line="220" w:lineRule="exact"/>
              <w:rPr>
                <w:sz w:val="18"/>
                <w:lang w:val="fr-FR" w:eastAsia="en-IE"/>
              </w:rPr>
            </w:pPr>
            <w:r w:rsidRPr="005E1730">
              <w:rPr>
                <w:sz w:val="18"/>
                <w:lang w:val="fr-FR" w:eastAsia="en-IE"/>
              </w:rPr>
              <w:t>6 personnes</w:t>
            </w:r>
            <w:r>
              <w:rPr>
                <w:sz w:val="18"/>
                <w:lang w:val="fr-FR" w:eastAsia="en-IE"/>
              </w:rPr>
              <w:t xml:space="preserve"> ou plus</w:t>
            </w:r>
          </w:p>
        </w:tc>
        <w:tc>
          <w:tcPr>
            <w:tcW w:w="1127" w:type="dxa"/>
            <w:tcBorders>
              <w:bottom w:val="nil"/>
            </w:tcBorders>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16</w:t>
            </w:r>
            <w:r>
              <w:rPr>
                <w:sz w:val="18"/>
                <w:szCs w:val="16"/>
                <w:lang w:eastAsia="en-IE"/>
              </w:rPr>
              <w:t>,</w:t>
            </w:r>
            <w:r w:rsidRPr="00FC61BC">
              <w:rPr>
                <w:sz w:val="18"/>
                <w:szCs w:val="16"/>
                <w:lang w:eastAsia="en-IE"/>
              </w:rPr>
              <w:t>9</w:t>
            </w:r>
          </w:p>
        </w:tc>
        <w:tc>
          <w:tcPr>
            <w:tcW w:w="1127" w:type="dxa"/>
            <w:tcBorders>
              <w:bottom w:val="nil"/>
            </w:tcBorders>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16</w:t>
            </w:r>
            <w:r>
              <w:rPr>
                <w:sz w:val="18"/>
                <w:szCs w:val="16"/>
                <w:lang w:eastAsia="en-IE"/>
              </w:rPr>
              <w:t>,</w:t>
            </w:r>
            <w:r w:rsidRPr="00FC61BC">
              <w:rPr>
                <w:sz w:val="18"/>
                <w:szCs w:val="16"/>
                <w:lang w:eastAsia="en-IE"/>
              </w:rPr>
              <w:t>9</w:t>
            </w:r>
          </w:p>
        </w:tc>
        <w:tc>
          <w:tcPr>
            <w:tcW w:w="1127" w:type="dxa"/>
            <w:tcBorders>
              <w:bottom w:val="nil"/>
            </w:tcBorders>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9</w:t>
            </w:r>
          </w:p>
        </w:tc>
      </w:tr>
      <w:tr w:rsidR="00934189" w:rsidRPr="00FC61BC" w:rsidTr="001267D2">
        <w:trPr>
          <w:trHeight w:val="236"/>
        </w:trPr>
        <w:tc>
          <w:tcPr>
            <w:tcW w:w="5124" w:type="dxa"/>
            <w:gridSpan w:val="2"/>
            <w:tcBorders>
              <w:top w:val="nil"/>
              <w:bottom w:val="single" w:sz="12" w:space="0" w:color="auto"/>
            </w:tcBorders>
            <w:shd w:val="clear" w:color="auto" w:fill="auto"/>
            <w:noWrap/>
          </w:tcPr>
          <w:p w:rsidR="00934189" w:rsidRPr="00FC61BC" w:rsidRDefault="00934189" w:rsidP="001267D2">
            <w:pPr>
              <w:spacing w:before="40" w:after="40" w:line="220" w:lineRule="exact"/>
              <w:rPr>
                <w:sz w:val="18"/>
                <w:szCs w:val="16"/>
                <w:lang w:eastAsia="en-IE"/>
              </w:rPr>
            </w:pPr>
            <w:r w:rsidRPr="005E1730">
              <w:rPr>
                <w:bCs/>
                <w:sz w:val="18"/>
                <w:lang w:val="fr-FR" w:eastAsia="en-IE"/>
              </w:rPr>
              <w:t>État</w:t>
            </w:r>
          </w:p>
        </w:tc>
        <w:tc>
          <w:tcPr>
            <w:tcW w:w="1127" w:type="dxa"/>
            <w:tcBorders>
              <w:top w:val="nil"/>
              <w:bottom w:val="single" w:sz="12" w:space="0" w:color="auto"/>
            </w:tcBorders>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16</w:t>
            </w:r>
            <w:r>
              <w:rPr>
                <w:sz w:val="18"/>
                <w:szCs w:val="16"/>
                <w:lang w:eastAsia="en-IE"/>
              </w:rPr>
              <w:t>,</w:t>
            </w:r>
            <w:r w:rsidRPr="00FC61BC">
              <w:rPr>
                <w:sz w:val="18"/>
                <w:szCs w:val="16"/>
                <w:lang w:eastAsia="en-IE"/>
              </w:rPr>
              <w:t>2</w:t>
            </w:r>
          </w:p>
        </w:tc>
        <w:tc>
          <w:tcPr>
            <w:tcW w:w="1127" w:type="dxa"/>
            <w:tcBorders>
              <w:top w:val="nil"/>
              <w:bottom w:val="single" w:sz="12" w:space="0" w:color="auto"/>
            </w:tcBorders>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18</w:t>
            </w:r>
            <w:r>
              <w:rPr>
                <w:sz w:val="18"/>
                <w:szCs w:val="16"/>
                <w:lang w:eastAsia="en-IE"/>
              </w:rPr>
              <w:t>,</w:t>
            </w:r>
            <w:r w:rsidRPr="00FC61BC">
              <w:rPr>
                <w:sz w:val="18"/>
                <w:szCs w:val="16"/>
                <w:lang w:eastAsia="en-IE"/>
              </w:rPr>
              <w:t>2</w:t>
            </w:r>
          </w:p>
        </w:tc>
        <w:tc>
          <w:tcPr>
            <w:tcW w:w="1127" w:type="dxa"/>
            <w:tcBorders>
              <w:top w:val="nil"/>
              <w:bottom w:val="single" w:sz="12" w:space="0" w:color="auto"/>
            </w:tcBorders>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7</w:t>
            </w:r>
          </w:p>
        </w:tc>
      </w:tr>
    </w:tbl>
    <w:p w:rsidR="00934189" w:rsidRPr="005E1730" w:rsidRDefault="00934189" w:rsidP="00934189">
      <w:pPr>
        <w:pStyle w:val="Heading1"/>
        <w:spacing w:before="240" w:after="120"/>
        <w:rPr>
          <w:rStyle w:val="SingleTxtGChar"/>
          <w:lang w:val="fr-FR" w:eastAsia="en-IE"/>
        </w:rPr>
      </w:pPr>
      <w:r>
        <w:t>Tableau 4</w:t>
      </w:r>
      <w:r>
        <w:br/>
      </w:r>
      <w:r>
        <w:rPr>
          <w:b/>
          <w:lang w:val="fr-FR"/>
        </w:rPr>
        <w:t>Population:</w:t>
      </w:r>
      <w:r w:rsidRPr="00C27225">
        <w:rPr>
          <w:b/>
          <w:lang w:val="fr-FR"/>
        </w:rPr>
        <w:t xml:space="preserve"> nombre </w:t>
      </w:r>
      <w:r>
        <w:rPr>
          <w:b/>
          <w:lang w:val="fr-FR"/>
        </w:rPr>
        <w:t xml:space="preserve">estimatif </w:t>
      </w:r>
      <w:r w:rsidRPr="00C27225">
        <w:rPr>
          <w:b/>
          <w:lang w:val="fr-FR"/>
        </w:rPr>
        <w:t>de ménages et de personnes par ménage</w:t>
      </w:r>
    </w:p>
    <w:tbl>
      <w:tblPr>
        <w:tblW w:w="8505" w:type="dxa"/>
        <w:tblInd w:w="1134" w:type="dxa"/>
        <w:tblBorders>
          <w:top w:val="single" w:sz="4" w:space="0" w:color="auto"/>
        </w:tblBorders>
        <w:tblLayout w:type="fixed"/>
        <w:tblCellMar>
          <w:left w:w="0" w:type="dxa"/>
          <w:right w:w="0" w:type="dxa"/>
        </w:tblCellMar>
        <w:tblLook w:val="04A0"/>
      </w:tblPr>
      <w:tblGrid>
        <w:gridCol w:w="1466"/>
        <w:gridCol w:w="703"/>
        <w:gridCol w:w="704"/>
        <w:gridCol w:w="704"/>
        <w:gridCol w:w="704"/>
        <w:gridCol w:w="704"/>
        <w:gridCol w:w="704"/>
        <w:gridCol w:w="704"/>
        <w:gridCol w:w="704"/>
        <w:gridCol w:w="704"/>
        <w:gridCol w:w="704"/>
      </w:tblGrid>
      <w:tr w:rsidR="00934189" w:rsidRPr="00FC61BC" w:rsidTr="001267D2">
        <w:trPr>
          <w:tblHeader/>
        </w:trPr>
        <w:tc>
          <w:tcPr>
            <w:tcW w:w="1466" w:type="dxa"/>
            <w:tcBorders>
              <w:top w:val="single" w:sz="4" w:space="0" w:color="auto"/>
              <w:bottom w:val="single" w:sz="12" w:space="0" w:color="auto"/>
            </w:tcBorders>
            <w:shd w:val="clear" w:color="auto" w:fill="auto"/>
            <w:vAlign w:val="bottom"/>
          </w:tcPr>
          <w:p w:rsidR="00934189" w:rsidRPr="00FC61BC" w:rsidRDefault="00934189" w:rsidP="001267D2">
            <w:pPr>
              <w:spacing w:before="80" w:after="80" w:line="200" w:lineRule="exact"/>
              <w:rPr>
                <w:i/>
                <w:sz w:val="16"/>
                <w:szCs w:val="16"/>
                <w:lang w:eastAsia="en-IE"/>
              </w:rPr>
            </w:pPr>
          </w:p>
        </w:tc>
        <w:tc>
          <w:tcPr>
            <w:tcW w:w="703" w:type="dxa"/>
            <w:tcBorders>
              <w:top w:val="single" w:sz="4" w:space="0" w:color="auto"/>
              <w:bottom w:val="single" w:sz="12" w:space="0" w:color="auto"/>
            </w:tcBorders>
            <w:shd w:val="clear" w:color="auto" w:fill="auto"/>
            <w:noWrap/>
            <w:vAlign w:val="bottom"/>
          </w:tcPr>
          <w:p w:rsidR="00934189" w:rsidRPr="0096452F" w:rsidRDefault="00934189" w:rsidP="001267D2">
            <w:pPr>
              <w:suppressAutoHyphens w:val="0"/>
              <w:spacing w:before="80" w:after="80" w:line="200" w:lineRule="exact"/>
              <w:jc w:val="right"/>
              <w:rPr>
                <w:i/>
                <w:sz w:val="16"/>
                <w:lang w:val="fr-FR" w:eastAsia="en-IE"/>
              </w:rPr>
            </w:pPr>
            <w:r w:rsidRPr="0096452F">
              <w:rPr>
                <w:i/>
                <w:sz w:val="16"/>
                <w:lang w:val="fr-FR" w:eastAsia="en-IE"/>
              </w:rPr>
              <w:t>03/11</w:t>
            </w:r>
          </w:p>
        </w:tc>
        <w:tc>
          <w:tcPr>
            <w:tcW w:w="704" w:type="dxa"/>
            <w:tcBorders>
              <w:top w:val="single" w:sz="4" w:space="0" w:color="auto"/>
              <w:bottom w:val="single" w:sz="12" w:space="0" w:color="auto"/>
            </w:tcBorders>
            <w:shd w:val="clear" w:color="auto" w:fill="auto"/>
            <w:noWrap/>
            <w:vAlign w:val="bottom"/>
          </w:tcPr>
          <w:p w:rsidR="00934189" w:rsidRPr="0096452F" w:rsidRDefault="00934189" w:rsidP="001267D2">
            <w:pPr>
              <w:suppressAutoHyphens w:val="0"/>
              <w:spacing w:before="80" w:after="80" w:line="200" w:lineRule="exact"/>
              <w:jc w:val="right"/>
              <w:rPr>
                <w:i/>
                <w:sz w:val="16"/>
                <w:lang w:val="fr-FR" w:eastAsia="en-IE"/>
              </w:rPr>
            </w:pPr>
            <w:r w:rsidRPr="0096452F">
              <w:rPr>
                <w:i/>
                <w:sz w:val="16"/>
                <w:lang w:val="fr-FR" w:eastAsia="en-IE"/>
              </w:rPr>
              <w:t>06/11</w:t>
            </w:r>
          </w:p>
        </w:tc>
        <w:tc>
          <w:tcPr>
            <w:tcW w:w="704" w:type="dxa"/>
            <w:tcBorders>
              <w:top w:val="single" w:sz="4" w:space="0" w:color="auto"/>
              <w:bottom w:val="single" w:sz="12" w:space="0" w:color="auto"/>
            </w:tcBorders>
            <w:shd w:val="clear" w:color="auto" w:fill="auto"/>
            <w:noWrap/>
            <w:vAlign w:val="bottom"/>
          </w:tcPr>
          <w:p w:rsidR="00934189" w:rsidRPr="0096452F" w:rsidRDefault="00934189" w:rsidP="001267D2">
            <w:pPr>
              <w:suppressAutoHyphens w:val="0"/>
              <w:spacing w:before="80" w:after="80" w:line="200" w:lineRule="exact"/>
              <w:jc w:val="right"/>
              <w:rPr>
                <w:i/>
                <w:sz w:val="16"/>
                <w:lang w:val="fr-FR" w:eastAsia="en-IE"/>
              </w:rPr>
            </w:pPr>
            <w:r w:rsidRPr="0096452F">
              <w:rPr>
                <w:i/>
                <w:sz w:val="16"/>
                <w:lang w:val="fr-FR" w:eastAsia="en-IE"/>
              </w:rPr>
              <w:t>09/11</w:t>
            </w:r>
          </w:p>
        </w:tc>
        <w:tc>
          <w:tcPr>
            <w:tcW w:w="704" w:type="dxa"/>
            <w:tcBorders>
              <w:top w:val="single" w:sz="4" w:space="0" w:color="auto"/>
              <w:bottom w:val="single" w:sz="12" w:space="0" w:color="auto"/>
            </w:tcBorders>
            <w:shd w:val="clear" w:color="auto" w:fill="auto"/>
            <w:noWrap/>
            <w:vAlign w:val="bottom"/>
          </w:tcPr>
          <w:p w:rsidR="00934189" w:rsidRPr="0096452F" w:rsidRDefault="00934189" w:rsidP="001267D2">
            <w:pPr>
              <w:suppressAutoHyphens w:val="0"/>
              <w:spacing w:before="80" w:after="80" w:line="200" w:lineRule="exact"/>
              <w:jc w:val="right"/>
              <w:rPr>
                <w:i/>
                <w:sz w:val="16"/>
                <w:lang w:val="fr-FR" w:eastAsia="en-IE"/>
              </w:rPr>
            </w:pPr>
            <w:r w:rsidRPr="0096452F">
              <w:rPr>
                <w:i/>
                <w:sz w:val="16"/>
                <w:lang w:val="fr-FR" w:eastAsia="en-IE"/>
              </w:rPr>
              <w:t>12/11</w:t>
            </w:r>
          </w:p>
        </w:tc>
        <w:tc>
          <w:tcPr>
            <w:tcW w:w="704" w:type="dxa"/>
            <w:tcBorders>
              <w:top w:val="single" w:sz="4" w:space="0" w:color="auto"/>
              <w:bottom w:val="single" w:sz="12" w:space="0" w:color="auto"/>
            </w:tcBorders>
            <w:shd w:val="clear" w:color="auto" w:fill="auto"/>
            <w:noWrap/>
            <w:vAlign w:val="bottom"/>
          </w:tcPr>
          <w:p w:rsidR="00934189" w:rsidRPr="0096452F" w:rsidRDefault="00934189" w:rsidP="001267D2">
            <w:pPr>
              <w:suppressAutoHyphens w:val="0"/>
              <w:spacing w:before="80" w:after="80" w:line="200" w:lineRule="exact"/>
              <w:jc w:val="right"/>
              <w:rPr>
                <w:i/>
                <w:sz w:val="16"/>
                <w:lang w:val="fr-FR" w:eastAsia="en-IE"/>
              </w:rPr>
            </w:pPr>
            <w:r w:rsidRPr="0096452F">
              <w:rPr>
                <w:i/>
                <w:sz w:val="16"/>
                <w:lang w:val="fr-FR" w:eastAsia="en-IE"/>
              </w:rPr>
              <w:t>03/12</w:t>
            </w:r>
          </w:p>
        </w:tc>
        <w:tc>
          <w:tcPr>
            <w:tcW w:w="704" w:type="dxa"/>
            <w:tcBorders>
              <w:top w:val="single" w:sz="4" w:space="0" w:color="auto"/>
              <w:bottom w:val="single" w:sz="12" w:space="0" w:color="auto"/>
            </w:tcBorders>
            <w:shd w:val="clear" w:color="auto" w:fill="auto"/>
            <w:noWrap/>
            <w:vAlign w:val="bottom"/>
          </w:tcPr>
          <w:p w:rsidR="00934189" w:rsidRPr="0096452F" w:rsidRDefault="00934189" w:rsidP="001267D2">
            <w:pPr>
              <w:suppressAutoHyphens w:val="0"/>
              <w:spacing w:before="80" w:after="80" w:line="200" w:lineRule="exact"/>
              <w:jc w:val="right"/>
              <w:rPr>
                <w:i/>
                <w:sz w:val="16"/>
                <w:lang w:val="fr-FR" w:eastAsia="en-IE"/>
              </w:rPr>
            </w:pPr>
            <w:r w:rsidRPr="0096452F">
              <w:rPr>
                <w:i/>
                <w:sz w:val="16"/>
                <w:lang w:val="fr-FR" w:eastAsia="en-IE"/>
              </w:rPr>
              <w:t>06/12</w:t>
            </w:r>
          </w:p>
        </w:tc>
        <w:tc>
          <w:tcPr>
            <w:tcW w:w="704" w:type="dxa"/>
            <w:tcBorders>
              <w:top w:val="single" w:sz="4" w:space="0" w:color="auto"/>
              <w:bottom w:val="single" w:sz="12" w:space="0" w:color="auto"/>
            </w:tcBorders>
            <w:shd w:val="clear" w:color="auto" w:fill="auto"/>
            <w:noWrap/>
            <w:vAlign w:val="bottom"/>
          </w:tcPr>
          <w:p w:rsidR="00934189" w:rsidRPr="0096452F" w:rsidRDefault="00934189" w:rsidP="001267D2">
            <w:pPr>
              <w:suppressAutoHyphens w:val="0"/>
              <w:spacing w:before="80" w:after="80" w:line="200" w:lineRule="exact"/>
              <w:jc w:val="right"/>
              <w:rPr>
                <w:i/>
                <w:sz w:val="16"/>
                <w:lang w:val="fr-FR" w:eastAsia="en-IE"/>
              </w:rPr>
            </w:pPr>
            <w:r w:rsidRPr="0096452F">
              <w:rPr>
                <w:i/>
                <w:sz w:val="16"/>
                <w:lang w:val="fr-FR" w:eastAsia="en-IE"/>
              </w:rPr>
              <w:t>09/12</w:t>
            </w:r>
          </w:p>
        </w:tc>
        <w:tc>
          <w:tcPr>
            <w:tcW w:w="704" w:type="dxa"/>
            <w:tcBorders>
              <w:top w:val="single" w:sz="4" w:space="0" w:color="auto"/>
              <w:bottom w:val="single" w:sz="12" w:space="0" w:color="auto"/>
            </w:tcBorders>
            <w:shd w:val="clear" w:color="auto" w:fill="auto"/>
            <w:noWrap/>
            <w:vAlign w:val="bottom"/>
          </w:tcPr>
          <w:p w:rsidR="00934189" w:rsidRPr="0096452F" w:rsidRDefault="00934189" w:rsidP="001267D2">
            <w:pPr>
              <w:suppressAutoHyphens w:val="0"/>
              <w:spacing w:before="80" w:after="80" w:line="200" w:lineRule="exact"/>
              <w:jc w:val="right"/>
              <w:rPr>
                <w:i/>
                <w:sz w:val="16"/>
                <w:lang w:val="fr-FR" w:eastAsia="en-IE"/>
              </w:rPr>
            </w:pPr>
            <w:r w:rsidRPr="0096452F">
              <w:rPr>
                <w:i/>
                <w:sz w:val="16"/>
                <w:lang w:val="fr-FR" w:eastAsia="en-IE"/>
              </w:rPr>
              <w:t>12/12</w:t>
            </w:r>
          </w:p>
        </w:tc>
        <w:tc>
          <w:tcPr>
            <w:tcW w:w="704" w:type="dxa"/>
            <w:tcBorders>
              <w:top w:val="single" w:sz="4" w:space="0" w:color="auto"/>
              <w:bottom w:val="single" w:sz="12" w:space="0" w:color="auto"/>
            </w:tcBorders>
            <w:shd w:val="clear" w:color="auto" w:fill="auto"/>
            <w:noWrap/>
            <w:vAlign w:val="bottom"/>
          </w:tcPr>
          <w:p w:rsidR="00934189" w:rsidRPr="0096452F" w:rsidRDefault="00934189" w:rsidP="001267D2">
            <w:pPr>
              <w:suppressAutoHyphens w:val="0"/>
              <w:spacing w:before="80" w:after="80" w:line="200" w:lineRule="exact"/>
              <w:jc w:val="right"/>
              <w:rPr>
                <w:i/>
                <w:sz w:val="16"/>
                <w:lang w:val="fr-FR" w:eastAsia="en-IE"/>
              </w:rPr>
            </w:pPr>
            <w:r w:rsidRPr="0096452F">
              <w:rPr>
                <w:i/>
                <w:sz w:val="16"/>
                <w:lang w:val="fr-FR" w:eastAsia="en-IE"/>
              </w:rPr>
              <w:t>03/13</w:t>
            </w:r>
          </w:p>
        </w:tc>
        <w:tc>
          <w:tcPr>
            <w:tcW w:w="704" w:type="dxa"/>
            <w:tcBorders>
              <w:top w:val="single" w:sz="4" w:space="0" w:color="auto"/>
              <w:bottom w:val="single" w:sz="12" w:space="0" w:color="auto"/>
            </w:tcBorders>
            <w:shd w:val="clear" w:color="auto" w:fill="auto"/>
            <w:noWrap/>
            <w:vAlign w:val="bottom"/>
          </w:tcPr>
          <w:p w:rsidR="00934189" w:rsidRPr="0096452F" w:rsidRDefault="00934189" w:rsidP="001267D2">
            <w:pPr>
              <w:suppressAutoHyphens w:val="0"/>
              <w:spacing w:before="80" w:after="80" w:line="200" w:lineRule="exact"/>
              <w:jc w:val="right"/>
              <w:rPr>
                <w:i/>
                <w:sz w:val="16"/>
                <w:lang w:val="fr-FR" w:eastAsia="en-IE"/>
              </w:rPr>
            </w:pPr>
            <w:r w:rsidRPr="0096452F">
              <w:rPr>
                <w:i/>
                <w:sz w:val="16"/>
                <w:lang w:val="fr-FR" w:eastAsia="en-IE"/>
              </w:rPr>
              <w:t>06/13</w:t>
            </w:r>
          </w:p>
        </w:tc>
      </w:tr>
      <w:tr w:rsidR="00934189" w:rsidRPr="00FC61BC" w:rsidTr="001267D2">
        <w:tc>
          <w:tcPr>
            <w:tcW w:w="1466" w:type="dxa"/>
            <w:tcBorders>
              <w:top w:val="single" w:sz="12" w:space="0" w:color="auto"/>
              <w:bottom w:val="single" w:sz="4" w:space="0" w:color="auto"/>
            </w:tcBorders>
            <w:shd w:val="clear" w:color="auto" w:fill="auto"/>
          </w:tcPr>
          <w:p w:rsidR="00934189" w:rsidRPr="00C27225" w:rsidRDefault="00934189" w:rsidP="001267D2">
            <w:pPr>
              <w:suppressAutoHyphens w:val="0"/>
              <w:spacing w:before="40" w:after="40" w:line="220" w:lineRule="exact"/>
              <w:rPr>
                <w:b/>
                <w:sz w:val="18"/>
                <w:lang w:val="fr-FR" w:eastAsia="en-IE"/>
              </w:rPr>
            </w:pPr>
            <w:r w:rsidRPr="00C27225">
              <w:rPr>
                <w:b/>
                <w:sz w:val="18"/>
                <w:lang w:val="fr-FR" w:eastAsia="en-IE"/>
              </w:rPr>
              <w:t>Population totale (</w:t>
            </w:r>
            <w:r>
              <w:rPr>
                <w:b/>
                <w:sz w:val="18"/>
                <w:lang w:val="fr-FR" w:eastAsia="en-IE"/>
              </w:rPr>
              <w:t xml:space="preserve">En </w:t>
            </w:r>
            <w:r w:rsidRPr="00C27225">
              <w:rPr>
                <w:b/>
                <w:sz w:val="18"/>
                <w:lang w:val="fr-FR" w:eastAsia="en-IE"/>
              </w:rPr>
              <w:t>milliers)</w:t>
            </w:r>
          </w:p>
        </w:tc>
        <w:tc>
          <w:tcPr>
            <w:tcW w:w="703" w:type="dxa"/>
            <w:tcBorders>
              <w:top w:val="single" w:sz="12"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sz w:val="18"/>
                <w:szCs w:val="16"/>
                <w:lang w:eastAsia="en-IE"/>
              </w:rPr>
            </w:pPr>
            <w:r w:rsidRPr="001629A2">
              <w:rPr>
                <w:b/>
                <w:sz w:val="18"/>
                <w:szCs w:val="16"/>
                <w:lang w:eastAsia="en-IE"/>
              </w:rPr>
              <w:t>4 571,3</w:t>
            </w:r>
          </w:p>
        </w:tc>
        <w:tc>
          <w:tcPr>
            <w:tcW w:w="704" w:type="dxa"/>
            <w:tcBorders>
              <w:top w:val="single" w:sz="12"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sz w:val="18"/>
                <w:szCs w:val="16"/>
                <w:lang w:eastAsia="en-IE"/>
              </w:rPr>
            </w:pPr>
            <w:r w:rsidRPr="001629A2">
              <w:rPr>
                <w:b/>
                <w:sz w:val="18"/>
                <w:szCs w:val="16"/>
                <w:lang w:eastAsia="en-IE"/>
              </w:rPr>
              <w:t>4 576,1</w:t>
            </w:r>
          </w:p>
        </w:tc>
        <w:tc>
          <w:tcPr>
            <w:tcW w:w="704" w:type="dxa"/>
            <w:tcBorders>
              <w:top w:val="single" w:sz="12"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sz w:val="18"/>
                <w:szCs w:val="16"/>
                <w:lang w:eastAsia="en-IE"/>
              </w:rPr>
            </w:pPr>
            <w:r w:rsidRPr="001629A2">
              <w:rPr>
                <w:b/>
                <w:sz w:val="18"/>
                <w:szCs w:val="16"/>
                <w:lang w:eastAsia="en-IE"/>
              </w:rPr>
              <w:t>4 579,7</w:t>
            </w:r>
          </w:p>
        </w:tc>
        <w:tc>
          <w:tcPr>
            <w:tcW w:w="704" w:type="dxa"/>
            <w:tcBorders>
              <w:top w:val="single" w:sz="12"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sz w:val="18"/>
                <w:szCs w:val="16"/>
                <w:lang w:eastAsia="en-IE"/>
              </w:rPr>
            </w:pPr>
            <w:r w:rsidRPr="001629A2">
              <w:rPr>
                <w:b/>
                <w:sz w:val="18"/>
                <w:szCs w:val="16"/>
                <w:lang w:eastAsia="en-IE"/>
              </w:rPr>
              <w:t>4 581,5</w:t>
            </w:r>
          </w:p>
        </w:tc>
        <w:tc>
          <w:tcPr>
            <w:tcW w:w="704" w:type="dxa"/>
            <w:tcBorders>
              <w:top w:val="single" w:sz="12"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sz w:val="18"/>
                <w:szCs w:val="16"/>
                <w:lang w:eastAsia="en-IE"/>
              </w:rPr>
            </w:pPr>
            <w:r w:rsidRPr="001629A2">
              <w:rPr>
                <w:b/>
                <w:sz w:val="18"/>
                <w:szCs w:val="16"/>
                <w:lang w:eastAsia="en-IE"/>
              </w:rPr>
              <w:t>4 584,2</w:t>
            </w:r>
          </w:p>
        </w:tc>
        <w:tc>
          <w:tcPr>
            <w:tcW w:w="704" w:type="dxa"/>
            <w:tcBorders>
              <w:top w:val="single" w:sz="12"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sz w:val="18"/>
                <w:szCs w:val="16"/>
                <w:lang w:eastAsia="en-IE"/>
              </w:rPr>
            </w:pPr>
            <w:r w:rsidRPr="001629A2">
              <w:rPr>
                <w:b/>
                <w:sz w:val="18"/>
                <w:szCs w:val="16"/>
                <w:lang w:eastAsia="en-IE"/>
              </w:rPr>
              <w:t>4 585,9</w:t>
            </w:r>
          </w:p>
        </w:tc>
        <w:tc>
          <w:tcPr>
            <w:tcW w:w="704" w:type="dxa"/>
            <w:tcBorders>
              <w:top w:val="single" w:sz="12"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sz w:val="18"/>
                <w:szCs w:val="16"/>
                <w:lang w:eastAsia="en-IE"/>
              </w:rPr>
            </w:pPr>
            <w:r w:rsidRPr="001629A2">
              <w:rPr>
                <w:b/>
                <w:sz w:val="18"/>
                <w:szCs w:val="16"/>
                <w:lang w:eastAsia="en-IE"/>
              </w:rPr>
              <w:t>4 593,3</w:t>
            </w:r>
          </w:p>
        </w:tc>
        <w:tc>
          <w:tcPr>
            <w:tcW w:w="704" w:type="dxa"/>
            <w:tcBorders>
              <w:top w:val="single" w:sz="12"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sz w:val="18"/>
                <w:szCs w:val="16"/>
                <w:lang w:eastAsia="en-IE"/>
              </w:rPr>
            </w:pPr>
            <w:r w:rsidRPr="001629A2">
              <w:rPr>
                <w:b/>
                <w:sz w:val="18"/>
                <w:szCs w:val="16"/>
                <w:lang w:eastAsia="en-IE"/>
              </w:rPr>
              <w:t>4 597,3</w:t>
            </w:r>
          </w:p>
        </w:tc>
        <w:tc>
          <w:tcPr>
            <w:tcW w:w="704" w:type="dxa"/>
            <w:tcBorders>
              <w:top w:val="single" w:sz="12"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sz w:val="18"/>
                <w:szCs w:val="16"/>
                <w:lang w:eastAsia="en-IE"/>
              </w:rPr>
            </w:pPr>
            <w:r w:rsidRPr="001629A2">
              <w:rPr>
                <w:b/>
                <w:sz w:val="18"/>
                <w:szCs w:val="16"/>
                <w:lang w:eastAsia="en-IE"/>
              </w:rPr>
              <w:t>4 598,6</w:t>
            </w:r>
          </w:p>
        </w:tc>
        <w:tc>
          <w:tcPr>
            <w:tcW w:w="704" w:type="dxa"/>
            <w:tcBorders>
              <w:top w:val="single" w:sz="12"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sz w:val="18"/>
                <w:szCs w:val="16"/>
                <w:lang w:eastAsia="en-IE"/>
              </w:rPr>
            </w:pPr>
            <w:r w:rsidRPr="001629A2">
              <w:rPr>
                <w:b/>
                <w:sz w:val="18"/>
                <w:szCs w:val="16"/>
                <w:lang w:eastAsia="en-IE"/>
              </w:rPr>
              <w:t>4 593,8</w:t>
            </w:r>
          </w:p>
        </w:tc>
      </w:tr>
      <w:tr w:rsidR="00934189" w:rsidRPr="00FC61BC" w:rsidTr="001267D2">
        <w:tc>
          <w:tcPr>
            <w:tcW w:w="1466" w:type="dxa"/>
            <w:tcBorders>
              <w:top w:val="single" w:sz="4" w:space="0" w:color="auto"/>
            </w:tcBorders>
            <w:shd w:val="clear" w:color="auto" w:fill="auto"/>
          </w:tcPr>
          <w:p w:rsidR="00934189" w:rsidRPr="0096452F" w:rsidRDefault="00934189" w:rsidP="001267D2">
            <w:pPr>
              <w:suppressAutoHyphens w:val="0"/>
              <w:spacing w:before="40" w:after="40" w:line="220" w:lineRule="exact"/>
              <w:rPr>
                <w:sz w:val="18"/>
                <w:lang w:val="fr-FR" w:eastAsia="en-IE"/>
              </w:rPr>
            </w:pPr>
            <w:r w:rsidRPr="0096452F">
              <w:rPr>
                <w:sz w:val="18"/>
                <w:lang w:val="fr-FR" w:eastAsia="en-IE"/>
              </w:rPr>
              <w:t>Nombre de ménages (</w:t>
            </w:r>
            <w:r>
              <w:rPr>
                <w:sz w:val="18"/>
                <w:lang w:val="fr-FR" w:eastAsia="en-IE"/>
              </w:rPr>
              <w:t>En </w:t>
            </w:r>
            <w:r w:rsidRPr="0096452F">
              <w:rPr>
                <w:sz w:val="18"/>
                <w:lang w:val="fr-FR" w:eastAsia="en-IE"/>
              </w:rPr>
              <w:t>milliers)</w:t>
            </w:r>
          </w:p>
        </w:tc>
        <w:tc>
          <w:tcPr>
            <w:tcW w:w="703" w:type="dxa"/>
            <w:tcBorders>
              <w:top w:val="single" w:sz="4" w:space="0" w:color="auto"/>
            </w:tcBorders>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657</w:t>
            </w:r>
            <w:r>
              <w:rPr>
                <w:sz w:val="18"/>
                <w:szCs w:val="16"/>
                <w:lang w:eastAsia="en-IE"/>
              </w:rPr>
              <w:t>,</w:t>
            </w:r>
            <w:r w:rsidRPr="00FC61BC">
              <w:rPr>
                <w:sz w:val="18"/>
                <w:szCs w:val="16"/>
                <w:lang w:eastAsia="en-IE"/>
              </w:rPr>
              <w:t>0</w:t>
            </w:r>
          </w:p>
        </w:tc>
        <w:tc>
          <w:tcPr>
            <w:tcW w:w="704" w:type="dxa"/>
            <w:tcBorders>
              <w:top w:val="single" w:sz="4" w:space="0" w:color="auto"/>
            </w:tcBorders>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662</w:t>
            </w:r>
            <w:r>
              <w:rPr>
                <w:sz w:val="18"/>
                <w:szCs w:val="16"/>
                <w:lang w:eastAsia="en-IE"/>
              </w:rPr>
              <w:t>,</w:t>
            </w:r>
            <w:r w:rsidRPr="00FC61BC">
              <w:rPr>
                <w:sz w:val="18"/>
                <w:szCs w:val="16"/>
                <w:lang w:eastAsia="en-IE"/>
              </w:rPr>
              <w:t>7</w:t>
            </w:r>
          </w:p>
        </w:tc>
        <w:tc>
          <w:tcPr>
            <w:tcW w:w="704" w:type="dxa"/>
            <w:tcBorders>
              <w:top w:val="single" w:sz="4" w:space="0" w:color="auto"/>
            </w:tcBorders>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665</w:t>
            </w:r>
            <w:r>
              <w:rPr>
                <w:sz w:val="18"/>
                <w:szCs w:val="16"/>
                <w:lang w:eastAsia="en-IE"/>
              </w:rPr>
              <w:t>,</w:t>
            </w:r>
            <w:r w:rsidRPr="00FC61BC">
              <w:rPr>
                <w:sz w:val="18"/>
                <w:szCs w:val="16"/>
                <w:lang w:eastAsia="en-IE"/>
              </w:rPr>
              <w:t>7</w:t>
            </w:r>
          </w:p>
        </w:tc>
        <w:tc>
          <w:tcPr>
            <w:tcW w:w="704" w:type="dxa"/>
            <w:tcBorders>
              <w:top w:val="single" w:sz="4" w:space="0" w:color="auto"/>
            </w:tcBorders>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671</w:t>
            </w:r>
            <w:r>
              <w:rPr>
                <w:sz w:val="18"/>
                <w:szCs w:val="16"/>
                <w:lang w:eastAsia="en-IE"/>
              </w:rPr>
              <w:t>,</w:t>
            </w:r>
            <w:r w:rsidRPr="00FC61BC">
              <w:rPr>
                <w:sz w:val="18"/>
                <w:szCs w:val="16"/>
                <w:lang w:eastAsia="en-IE"/>
              </w:rPr>
              <w:t>1</w:t>
            </w:r>
          </w:p>
        </w:tc>
        <w:tc>
          <w:tcPr>
            <w:tcW w:w="704" w:type="dxa"/>
            <w:tcBorders>
              <w:top w:val="single" w:sz="4" w:space="0" w:color="auto"/>
            </w:tcBorders>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669</w:t>
            </w:r>
            <w:r>
              <w:rPr>
                <w:sz w:val="18"/>
                <w:szCs w:val="16"/>
                <w:lang w:eastAsia="en-IE"/>
              </w:rPr>
              <w:t>,</w:t>
            </w:r>
            <w:r w:rsidRPr="00FC61BC">
              <w:rPr>
                <w:sz w:val="18"/>
                <w:szCs w:val="16"/>
                <w:lang w:eastAsia="en-IE"/>
              </w:rPr>
              <w:t>1</w:t>
            </w:r>
          </w:p>
        </w:tc>
        <w:tc>
          <w:tcPr>
            <w:tcW w:w="704" w:type="dxa"/>
            <w:tcBorders>
              <w:top w:val="single" w:sz="4" w:space="0" w:color="auto"/>
            </w:tcBorders>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668</w:t>
            </w:r>
            <w:r>
              <w:rPr>
                <w:sz w:val="18"/>
                <w:szCs w:val="16"/>
                <w:lang w:eastAsia="en-IE"/>
              </w:rPr>
              <w:t>,</w:t>
            </w:r>
            <w:r w:rsidRPr="00FC61BC">
              <w:rPr>
                <w:sz w:val="18"/>
                <w:szCs w:val="16"/>
                <w:lang w:eastAsia="en-IE"/>
              </w:rPr>
              <w:t>3</w:t>
            </w:r>
          </w:p>
        </w:tc>
        <w:tc>
          <w:tcPr>
            <w:tcW w:w="704" w:type="dxa"/>
            <w:tcBorders>
              <w:top w:val="single" w:sz="4" w:space="0" w:color="auto"/>
            </w:tcBorders>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679</w:t>
            </w:r>
            <w:r>
              <w:rPr>
                <w:sz w:val="18"/>
                <w:szCs w:val="16"/>
                <w:lang w:eastAsia="en-IE"/>
              </w:rPr>
              <w:t>,</w:t>
            </w:r>
            <w:r w:rsidRPr="00FC61BC">
              <w:rPr>
                <w:sz w:val="18"/>
                <w:szCs w:val="16"/>
                <w:lang w:eastAsia="en-IE"/>
              </w:rPr>
              <w:t>9</w:t>
            </w:r>
          </w:p>
        </w:tc>
        <w:tc>
          <w:tcPr>
            <w:tcW w:w="704" w:type="dxa"/>
            <w:tcBorders>
              <w:top w:val="single" w:sz="4" w:space="0" w:color="auto"/>
            </w:tcBorders>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687</w:t>
            </w:r>
            <w:r>
              <w:rPr>
                <w:sz w:val="18"/>
                <w:szCs w:val="16"/>
                <w:lang w:eastAsia="en-IE"/>
              </w:rPr>
              <w:t>,</w:t>
            </w:r>
            <w:r w:rsidRPr="00FC61BC">
              <w:rPr>
                <w:sz w:val="18"/>
                <w:szCs w:val="16"/>
                <w:lang w:eastAsia="en-IE"/>
              </w:rPr>
              <w:t>5</w:t>
            </w:r>
          </w:p>
        </w:tc>
        <w:tc>
          <w:tcPr>
            <w:tcW w:w="704" w:type="dxa"/>
            <w:tcBorders>
              <w:top w:val="single" w:sz="4" w:space="0" w:color="auto"/>
            </w:tcBorders>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687</w:t>
            </w:r>
            <w:r>
              <w:rPr>
                <w:sz w:val="18"/>
                <w:szCs w:val="16"/>
                <w:lang w:eastAsia="en-IE"/>
              </w:rPr>
              <w:t>,</w:t>
            </w:r>
            <w:r w:rsidRPr="00FC61BC">
              <w:rPr>
                <w:sz w:val="18"/>
                <w:szCs w:val="16"/>
                <w:lang w:eastAsia="en-IE"/>
              </w:rPr>
              <w:t>0</w:t>
            </w:r>
          </w:p>
        </w:tc>
        <w:tc>
          <w:tcPr>
            <w:tcW w:w="704" w:type="dxa"/>
            <w:tcBorders>
              <w:top w:val="single" w:sz="4" w:space="0" w:color="auto"/>
            </w:tcBorders>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690</w:t>
            </w:r>
            <w:r>
              <w:rPr>
                <w:sz w:val="18"/>
                <w:szCs w:val="16"/>
                <w:lang w:eastAsia="en-IE"/>
              </w:rPr>
              <w:t>,</w:t>
            </w:r>
            <w:r w:rsidRPr="00FC61BC">
              <w:rPr>
                <w:sz w:val="18"/>
                <w:szCs w:val="16"/>
                <w:lang w:eastAsia="en-IE"/>
              </w:rPr>
              <w:t>1</w:t>
            </w:r>
          </w:p>
        </w:tc>
      </w:tr>
      <w:tr w:rsidR="00934189" w:rsidRPr="00FC61BC" w:rsidTr="001267D2">
        <w:tc>
          <w:tcPr>
            <w:tcW w:w="1466" w:type="dxa"/>
            <w:tcBorders>
              <w:bottom w:val="single" w:sz="12" w:space="0" w:color="auto"/>
            </w:tcBorders>
            <w:shd w:val="clear" w:color="auto" w:fill="auto"/>
          </w:tcPr>
          <w:p w:rsidR="00934189" w:rsidRPr="0096452F" w:rsidRDefault="00934189" w:rsidP="001267D2">
            <w:pPr>
              <w:suppressAutoHyphens w:val="0"/>
              <w:spacing w:before="40" w:after="40" w:line="220" w:lineRule="exact"/>
              <w:rPr>
                <w:sz w:val="18"/>
                <w:lang w:val="fr-FR" w:eastAsia="en-IE"/>
              </w:rPr>
            </w:pPr>
            <w:r w:rsidRPr="0096452F">
              <w:rPr>
                <w:sz w:val="18"/>
                <w:lang w:val="fr-FR" w:eastAsia="en-IE"/>
              </w:rPr>
              <w:t xml:space="preserve">Nombre moyen </w:t>
            </w:r>
            <w:r>
              <w:rPr>
                <w:sz w:val="18"/>
                <w:lang w:val="fr-FR" w:eastAsia="en-IE"/>
              </w:rPr>
              <w:br/>
            </w:r>
            <w:r w:rsidRPr="0096452F">
              <w:rPr>
                <w:sz w:val="18"/>
                <w:lang w:val="fr-FR" w:eastAsia="en-IE"/>
              </w:rPr>
              <w:t xml:space="preserve">de personnes </w:t>
            </w:r>
            <w:r>
              <w:rPr>
                <w:sz w:val="18"/>
                <w:lang w:val="fr-FR" w:eastAsia="en-IE"/>
              </w:rPr>
              <w:br/>
            </w:r>
            <w:r w:rsidRPr="0096452F">
              <w:rPr>
                <w:sz w:val="18"/>
                <w:lang w:val="fr-FR" w:eastAsia="en-IE"/>
              </w:rPr>
              <w:t>par ménage</w:t>
            </w:r>
          </w:p>
        </w:tc>
        <w:tc>
          <w:tcPr>
            <w:tcW w:w="703" w:type="dxa"/>
            <w:tcBorders>
              <w:bottom w:val="single" w:sz="12" w:space="0" w:color="auto"/>
            </w:tcBorders>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76</w:t>
            </w:r>
          </w:p>
        </w:tc>
        <w:tc>
          <w:tcPr>
            <w:tcW w:w="704" w:type="dxa"/>
            <w:tcBorders>
              <w:bottom w:val="single" w:sz="12" w:space="0" w:color="auto"/>
            </w:tcBorders>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75</w:t>
            </w:r>
          </w:p>
        </w:tc>
        <w:tc>
          <w:tcPr>
            <w:tcW w:w="704" w:type="dxa"/>
            <w:tcBorders>
              <w:bottom w:val="single" w:sz="12" w:space="0" w:color="auto"/>
            </w:tcBorders>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75</w:t>
            </w:r>
          </w:p>
        </w:tc>
        <w:tc>
          <w:tcPr>
            <w:tcW w:w="704" w:type="dxa"/>
            <w:tcBorders>
              <w:bottom w:val="single" w:sz="12" w:space="0" w:color="auto"/>
            </w:tcBorders>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74</w:t>
            </w:r>
          </w:p>
        </w:tc>
        <w:tc>
          <w:tcPr>
            <w:tcW w:w="704" w:type="dxa"/>
            <w:tcBorders>
              <w:bottom w:val="single" w:sz="12" w:space="0" w:color="auto"/>
            </w:tcBorders>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75</w:t>
            </w:r>
          </w:p>
        </w:tc>
        <w:tc>
          <w:tcPr>
            <w:tcW w:w="704" w:type="dxa"/>
            <w:tcBorders>
              <w:bottom w:val="single" w:sz="12" w:space="0" w:color="auto"/>
            </w:tcBorders>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75</w:t>
            </w:r>
          </w:p>
        </w:tc>
        <w:tc>
          <w:tcPr>
            <w:tcW w:w="704" w:type="dxa"/>
            <w:tcBorders>
              <w:bottom w:val="single" w:sz="12" w:space="0" w:color="auto"/>
            </w:tcBorders>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73</w:t>
            </w:r>
          </w:p>
        </w:tc>
        <w:tc>
          <w:tcPr>
            <w:tcW w:w="704" w:type="dxa"/>
            <w:tcBorders>
              <w:bottom w:val="single" w:sz="12" w:space="0" w:color="auto"/>
            </w:tcBorders>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72</w:t>
            </w:r>
          </w:p>
        </w:tc>
        <w:tc>
          <w:tcPr>
            <w:tcW w:w="704" w:type="dxa"/>
            <w:tcBorders>
              <w:bottom w:val="single" w:sz="12" w:space="0" w:color="auto"/>
            </w:tcBorders>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73</w:t>
            </w:r>
          </w:p>
        </w:tc>
        <w:tc>
          <w:tcPr>
            <w:tcW w:w="704" w:type="dxa"/>
            <w:tcBorders>
              <w:bottom w:val="single" w:sz="12" w:space="0" w:color="auto"/>
            </w:tcBorders>
            <w:shd w:val="clear" w:color="auto" w:fill="auto"/>
            <w:noWrap/>
            <w:vAlign w:val="bottom"/>
          </w:tcPr>
          <w:p w:rsidR="00934189" w:rsidRPr="00FC61BC" w:rsidRDefault="00934189" w:rsidP="001267D2">
            <w:pPr>
              <w:spacing w:before="40" w:after="40" w:line="220" w:lineRule="exact"/>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72</w:t>
            </w:r>
          </w:p>
        </w:tc>
      </w:tr>
    </w:tbl>
    <w:p w:rsidR="00934189" w:rsidRPr="00FF3D17" w:rsidRDefault="00934189" w:rsidP="00934189">
      <w:pPr>
        <w:pStyle w:val="Heading1"/>
        <w:spacing w:before="240" w:after="120"/>
      </w:pPr>
    </w:p>
    <w:bookmarkEnd w:id="24"/>
    <w:bookmarkEnd w:id="25"/>
    <w:p w:rsidR="00934189" w:rsidRPr="00194697" w:rsidRDefault="00934189" w:rsidP="00934189">
      <w:pPr>
        <w:pStyle w:val="Heading1"/>
        <w:spacing w:before="240" w:after="120"/>
        <w:ind w:left="0"/>
        <w:rPr>
          <w:b/>
          <w:sz w:val="16"/>
          <w:szCs w:val="16"/>
          <w:lang w:val="fr-FR"/>
        </w:rPr>
      </w:pPr>
      <w:r w:rsidRPr="00470263">
        <w:br w:type="page"/>
      </w:r>
      <w:r>
        <w:t>Tableau 5</w:t>
      </w:r>
      <w:r>
        <w:br/>
      </w:r>
      <w:r w:rsidRPr="00194697">
        <w:rPr>
          <w:b/>
          <w:lang w:val="fr-FR"/>
        </w:rPr>
        <w:t>Nombre de membres</w:t>
      </w:r>
      <w:r w:rsidRPr="00194697">
        <w:rPr>
          <w:b/>
        </w:rPr>
        <w:t xml:space="preserve"> </w:t>
      </w:r>
      <w:r w:rsidRPr="00194697">
        <w:rPr>
          <w:b/>
          <w:lang w:val="fr-FR"/>
        </w:rPr>
        <w:t xml:space="preserve">adultes dans la famille, classés selon le type de cellule familiale, </w:t>
      </w:r>
      <w:r w:rsidRPr="00194697">
        <w:rPr>
          <w:b/>
          <w:lang w:val="fr-FR"/>
        </w:rPr>
        <w:br/>
        <w:t>la situation économique (BIT) et le sexe</w:t>
      </w:r>
      <w:r w:rsidRPr="00582DA7">
        <w:rPr>
          <w:rStyle w:val="FootnoteReference"/>
        </w:rPr>
        <w:footnoteReference w:id="8"/>
      </w:r>
      <w:r>
        <w:rPr>
          <w:lang w:val="fr-FR"/>
        </w:rPr>
        <w:br/>
      </w:r>
      <w:r w:rsidRPr="00194697">
        <w:rPr>
          <w:sz w:val="16"/>
          <w:szCs w:val="16"/>
          <w:lang w:val="fr-FR"/>
        </w:rPr>
        <w:t>(En milliers)</w:t>
      </w:r>
    </w:p>
    <w:tbl>
      <w:tblPr>
        <w:tblW w:w="9639" w:type="dxa"/>
        <w:tblBorders>
          <w:top w:val="single" w:sz="4" w:space="0" w:color="auto"/>
        </w:tblBorders>
        <w:tblLayout w:type="fixed"/>
        <w:tblCellMar>
          <w:left w:w="0" w:type="dxa"/>
          <w:right w:w="0" w:type="dxa"/>
        </w:tblCellMar>
        <w:tblLook w:val="04A0"/>
      </w:tblPr>
      <w:tblGrid>
        <w:gridCol w:w="497"/>
        <w:gridCol w:w="1555"/>
        <w:gridCol w:w="476"/>
        <w:gridCol w:w="487"/>
        <w:gridCol w:w="736"/>
        <w:gridCol w:w="736"/>
        <w:gridCol w:w="736"/>
        <w:gridCol w:w="736"/>
        <w:gridCol w:w="736"/>
        <w:gridCol w:w="736"/>
        <w:gridCol w:w="736"/>
        <w:gridCol w:w="736"/>
        <w:gridCol w:w="736"/>
      </w:tblGrid>
      <w:tr w:rsidR="00934189" w:rsidRPr="00FC61BC" w:rsidTr="001267D2">
        <w:trPr>
          <w:trHeight w:val="191"/>
          <w:tblHeader/>
        </w:trPr>
        <w:tc>
          <w:tcPr>
            <w:tcW w:w="3015" w:type="dxa"/>
            <w:gridSpan w:val="4"/>
            <w:tcBorders>
              <w:top w:val="single" w:sz="4" w:space="0" w:color="auto"/>
              <w:bottom w:val="single" w:sz="12" w:space="0" w:color="auto"/>
            </w:tcBorders>
            <w:shd w:val="clear" w:color="auto" w:fill="auto"/>
            <w:noWrap/>
            <w:vAlign w:val="bottom"/>
          </w:tcPr>
          <w:p w:rsidR="00934189" w:rsidRPr="00FC61BC" w:rsidRDefault="00934189" w:rsidP="001267D2">
            <w:pPr>
              <w:spacing w:before="80" w:after="80" w:line="200" w:lineRule="exact"/>
              <w:rPr>
                <w:i/>
                <w:sz w:val="16"/>
                <w:szCs w:val="16"/>
                <w:lang w:eastAsia="en-IE"/>
              </w:rPr>
            </w:pPr>
            <w:r w:rsidRPr="00DE11BD">
              <w:rPr>
                <w:i/>
                <w:sz w:val="16"/>
                <w:lang w:val="fr-FR" w:eastAsia="en-IE"/>
              </w:rPr>
              <w:t>Type de cellule familiale/s</w:t>
            </w:r>
            <w:r>
              <w:rPr>
                <w:i/>
                <w:sz w:val="16"/>
                <w:lang w:val="fr-FR" w:eastAsia="en-IE"/>
              </w:rPr>
              <w:t>ituation</w:t>
            </w:r>
            <w:r>
              <w:rPr>
                <w:i/>
                <w:sz w:val="16"/>
                <w:lang w:val="fr-FR" w:eastAsia="en-IE"/>
              </w:rPr>
              <w:br/>
            </w:r>
            <w:r w:rsidRPr="00DE11BD">
              <w:rPr>
                <w:i/>
                <w:sz w:val="16"/>
                <w:lang w:val="fr-FR" w:eastAsia="en-IE"/>
              </w:rPr>
              <w:t>économique (</w:t>
            </w:r>
            <w:r>
              <w:rPr>
                <w:i/>
                <w:sz w:val="16"/>
                <w:lang w:val="fr-FR" w:eastAsia="en-IE"/>
              </w:rPr>
              <w:t>B</w:t>
            </w:r>
            <w:r w:rsidRPr="00DE11BD">
              <w:rPr>
                <w:i/>
                <w:sz w:val="16"/>
                <w:lang w:val="fr-FR" w:eastAsia="en-IE"/>
              </w:rPr>
              <w:t>IT)/sexe</w:t>
            </w:r>
          </w:p>
        </w:tc>
        <w:tc>
          <w:tcPr>
            <w:tcW w:w="736" w:type="dxa"/>
            <w:tcBorders>
              <w:top w:val="single" w:sz="4" w:space="0" w:color="auto"/>
              <w:bottom w:val="single" w:sz="12" w:space="0" w:color="auto"/>
            </w:tcBorders>
            <w:shd w:val="clear" w:color="auto" w:fill="auto"/>
            <w:noWrap/>
            <w:vAlign w:val="bottom"/>
          </w:tcPr>
          <w:p w:rsidR="00934189" w:rsidRPr="00DE11BD" w:rsidRDefault="00934189" w:rsidP="001267D2">
            <w:pPr>
              <w:suppressAutoHyphens w:val="0"/>
              <w:spacing w:before="80" w:after="80" w:line="200" w:lineRule="exact"/>
              <w:jc w:val="right"/>
              <w:rPr>
                <w:i/>
                <w:sz w:val="16"/>
                <w:lang w:val="fr-FR" w:eastAsia="en-IE"/>
              </w:rPr>
            </w:pPr>
          </w:p>
          <w:p w:rsidR="00934189" w:rsidRPr="00DE11BD" w:rsidRDefault="00934189" w:rsidP="001267D2">
            <w:pPr>
              <w:suppressAutoHyphens w:val="0"/>
              <w:spacing w:before="80" w:after="80" w:line="200" w:lineRule="exact"/>
              <w:jc w:val="right"/>
              <w:rPr>
                <w:i/>
                <w:sz w:val="16"/>
                <w:lang w:val="fr-FR" w:eastAsia="en-IE"/>
              </w:rPr>
            </w:pPr>
            <w:r w:rsidRPr="00DE11BD">
              <w:rPr>
                <w:i/>
                <w:sz w:val="16"/>
                <w:lang w:val="fr-FR" w:eastAsia="en-IE"/>
              </w:rPr>
              <w:t>06/11</w:t>
            </w:r>
          </w:p>
        </w:tc>
        <w:tc>
          <w:tcPr>
            <w:tcW w:w="736" w:type="dxa"/>
            <w:tcBorders>
              <w:top w:val="single" w:sz="4" w:space="0" w:color="auto"/>
              <w:bottom w:val="single" w:sz="12" w:space="0" w:color="auto"/>
            </w:tcBorders>
            <w:shd w:val="clear" w:color="auto" w:fill="auto"/>
            <w:noWrap/>
            <w:vAlign w:val="bottom"/>
          </w:tcPr>
          <w:p w:rsidR="00934189" w:rsidRPr="00DE11BD" w:rsidRDefault="00934189" w:rsidP="001267D2">
            <w:pPr>
              <w:suppressAutoHyphens w:val="0"/>
              <w:spacing w:before="80" w:after="80" w:line="200" w:lineRule="exact"/>
              <w:jc w:val="right"/>
              <w:rPr>
                <w:i/>
                <w:sz w:val="16"/>
                <w:lang w:val="fr-FR" w:eastAsia="en-IE"/>
              </w:rPr>
            </w:pPr>
          </w:p>
          <w:p w:rsidR="00934189" w:rsidRPr="00DE11BD" w:rsidRDefault="00934189" w:rsidP="001267D2">
            <w:pPr>
              <w:suppressAutoHyphens w:val="0"/>
              <w:spacing w:before="80" w:after="80" w:line="200" w:lineRule="exact"/>
              <w:jc w:val="right"/>
              <w:rPr>
                <w:i/>
                <w:sz w:val="16"/>
                <w:lang w:val="fr-FR" w:eastAsia="en-IE"/>
              </w:rPr>
            </w:pPr>
            <w:r w:rsidRPr="00DE11BD">
              <w:rPr>
                <w:i/>
                <w:sz w:val="16"/>
                <w:lang w:val="fr-FR" w:eastAsia="en-IE"/>
              </w:rPr>
              <w:t>09/11</w:t>
            </w:r>
          </w:p>
        </w:tc>
        <w:tc>
          <w:tcPr>
            <w:tcW w:w="736" w:type="dxa"/>
            <w:tcBorders>
              <w:top w:val="single" w:sz="4" w:space="0" w:color="auto"/>
              <w:bottom w:val="single" w:sz="12" w:space="0" w:color="auto"/>
            </w:tcBorders>
            <w:shd w:val="clear" w:color="auto" w:fill="auto"/>
            <w:noWrap/>
            <w:vAlign w:val="bottom"/>
          </w:tcPr>
          <w:p w:rsidR="00934189" w:rsidRPr="00DE11BD" w:rsidRDefault="00934189" w:rsidP="001267D2">
            <w:pPr>
              <w:suppressAutoHyphens w:val="0"/>
              <w:spacing w:before="80" w:after="80" w:line="200" w:lineRule="exact"/>
              <w:jc w:val="right"/>
              <w:rPr>
                <w:i/>
                <w:sz w:val="16"/>
                <w:lang w:val="fr-FR" w:eastAsia="en-IE"/>
              </w:rPr>
            </w:pPr>
          </w:p>
          <w:p w:rsidR="00934189" w:rsidRPr="00DE11BD" w:rsidRDefault="00934189" w:rsidP="001267D2">
            <w:pPr>
              <w:suppressAutoHyphens w:val="0"/>
              <w:spacing w:before="80" w:after="80" w:line="200" w:lineRule="exact"/>
              <w:jc w:val="right"/>
              <w:rPr>
                <w:i/>
                <w:sz w:val="16"/>
                <w:lang w:val="fr-FR" w:eastAsia="en-IE"/>
              </w:rPr>
            </w:pPr>
            <w:r w:rsidRPr="00DE11BD">
              <w:rPr>
                <w:i/>
                <w:sz w:val="16"/>
                <w:lang w:val="fr-FR" w:eastAsia="en-IE"/>
              </w:rPr>
              <w:t>12/11</w:t>
            </w:r>
          </w:p>
        </w:tc>
        <w:tc>
          <w:tcPr>
            <w:tcW w:w="736" w:type="dxa"/>
            <w:tcBorders>
              <w:top w:val="single" w:sz="4" w:space="0" w:color="auto"/>
              <w:bottom w:val="single" w:sz="12" w:space="0" w:color="auto"/>
            </w:tcBorders>
            <w:shd w:val="clear" w:color="auto" w:fill="auto"/>
            <w:noWrap/>
            <w:vAlign w:val="bottom"/>
          </w:tcPr>
          <w:p w:rsidR="00934189" w:rsidRPr="00DE11BD" w:rsidRDefault="00934189" w:rsidP="001267D2">
            <w:pPr>
              <w:suppressAutoHyphens w:val="0"/>
              <w:spacing w:before="80" w:after="80" w:line="200" w:lineRule="exact"/>
              <w:jc w:val="right"/>
              <w:rPr>
                <w:i/>
                <w:sz w:val="16"/>
                <w:lang w:val="fr-FR" w:eastAsia="en-IE"/>
              </w:rPr>
            </w:pPr>
          </w:p>
          <w:p w:rsidR="00934189" w:rsidRPr="00DE11BD" w:rsidRDefault="00934189" w:rsidP="001267D2">
            <w:pPr>
              <w:suppressAutoHyphens w:val="0"/>
              <w:spacing w:before="80" w:after="80" w:line="200" w:lineRule="exact"/>
              <w:jc w:val="right"/>
              <w:rPr>
                <w:i/>
                <w:sz w:val="16"/>
                <w:lang w:val="fr-FR" w:eastAsia="en-IE"/>
              </w:rPr>
            </w:pPr>
            <w:r w:rsidRPr="00DE11BD">
              <w:rPr>
                <w:i/>
                <w:sz w:val="16"/>
                <w:lang w:val="fr-FR" w:eastAsia="en-IE"/>
              </w:rPr>
              <w:t>03/12</w:t>
            </w:r>
          </w:p>
        </w:tc>
        <w:tc>
          <w:tcPr>
            <w:tcW w:w="736" w:type="dxa"/>
            <w:tcBorders>
              <w:top w:val="single" w:sz="4" w:space="0" w:color="auto"/>
              <w:bottom w:val="single" w:sz="12" w:space="0" w:color="auto"/>
            </w:tcBorders>
            <w:shd w:val="clear" w:color="auto" w:fill="auto"/>
            <w:noWrap/>
            <w:vAlign w:val="bottom"/>
          </w:tcPr>
          <w:p w:rsidR="00934189" w:rsidRPr="00DE11BD" w:rsidRDefault="00934189" w:rsidP="001267D2">
            <w:pPr>
              <w:suppressAutoHyphens w:val="0"/>
              <w:spacing w:before="80" w:after="80" w:line="200" w:lineRule="exact"/>
              <w:jc w:val="right"/>
              <w:rPr>
                <w:i/>
                <w:sz w:val="16"/>
                <w:lang w:val="fr-FR" w:eastAsia="en-IE"/>
              </w:rPr>
            </w:pPr>
          </w:p>
          <w:p w:rsidR="00934189" w:rsidRPr="00DE11BD" w:rsidRDefault="00934189" w:rsidP="001267D2">
            <w:pPr>
              <w:suppressAutoHyphens w:val="0"/>
              <w:spacing w:before="80" w:after="80" w:line="200" w:lineRule="exact"/>
              <w:jc w:val="right"/>
              <w:rPr>
                <w:i/>
                <w:sz w:val="16"/>
                <w:lang w:val="fr-FR" w:eastAsia="en-IE"/>
              </w:rPr>
            </w:pPr>
            <w:r w:rsidRPr="00DE11BD">
              <w:rPr>
                <w:i/>
                <w:sz w:val="16"/>
                <w:lang w:val="fr-FR" w:eastAsia="en-IE"/>
              </w:rPr>
              <w:t>06/12</w:t>
            </w:r>
          </w:p>
        </w:tc>
        <w:tc>
          <w:tcPr>
            <w:tcW w:w="736" w:type="dxa"/>
            <w:tcBorders>
              <w:top w:val="single" w:sz="4" w:space="0" w:color="auto"/>
              <w:bottom w:val="single" w:sz="12" w:space="0" w:color="auto"/>
            </w:tcBorders>
            <w:shd w:val="clear" w:color="auto" w:fill="auto"/>
            <w:noWrap/>
            <w:vAlign w:val="bottom"/>
          </w:tcPr>
          <w:p w:rsidR="00934189" w:rsidRPr="00DE11BD" w:rsidRDefault="00934189" w:rsidP="001267D2">
            <w:pPr>
              <w:suppressAutoHyphens w:val="0"/>
              <w:spacing w:before="80" w:after="80" w:line="200" w:lineRule="exact"/>
              <w:jc w:val="right"/>
              <w:rPr>
                <w:i/>
                <w:sz w:val="16"/>
                <w:lang w:val="fr-FR" w:eastAsia="en-IE"/>
              </w:rPr>
            </w:pPr>
          </w:p>
          <w:p w:rsidR="00934189" w:rsidRPr="00DE11BD" w:rsidRDefault="00934189" w:rsidP="001267D2">
            <w:pPr>
              <w:suppressAutoHyphens w:val="0"/>
              <w:spacing w:before="80" w:after="80" w:line="200" w:lineRule="exact"/>
              <w:jc w:val="right"/>
              <w:rPr>
                <w:i/>
                <w:sz w:val="16"/>
                <w:lang w:val="fr-FR" w:eastAsia="en-IE"/>
              </w:rPr>
            </w:pPr>
            <w:r w:rsidRPr="00DE11BD">
              <w:rPr>
                <w:i/>
                <w:sz w:val="16"/>
                <w:lang w:val="fr-FR" w:eastAsia="en-IE"/>
              </w:rPr>
              <w:t>09/12</w:t>
            </w:r>
          </w:p>
        </w:tc>
        <w:tc>
          <w:tcPr>
            <w:tcW w:w="736" w:type="dxa"/>
            <w:tcBorders>
              <w:top w:val="single" w:sz="4" w:space="0" w:color="auto"/>
              <w:bottom w:val="single" w:sz="12" w:space="0" w:color="auto"/>
            </w:tcBorders>
            <w:shd w:val="clear" w:color="auto" w:fill="auto"/>
            <w:noWrap/>
            <w:vAlign w:val="bottom"/>
          </w:tcPr>
          <w:p w:rsidR="00934189" w:rsidRPr="00DE11BD" w:rsidRDefault="00934189" w:rsidP="001267D2">
            <w:pPr>
              <w:suppressAutoHyphens w:val="0"/>
              <w:spacing w:before="80" w:after="80" w:line="200" w:lineRule="exact"/>
              <w:jc w:val="right"/>
              <w:rPr>
                <w:i/>
                <w:sz w:val="16"/>
                <w:lang w:val="fr-FR" w:eastAsia="en-IE"/>
              </w:rPr>
            </w:pPr>
          </w:p>
          <w:p w:rsidR="00934189" w:rsidRPr="00DE11BD" w:rsidRDefault="00934189" w:rsidP="001267D2">
            <w:pPr>
              <w:suppressAutoHyphens w:val="0"/>
              <w:spacing w:before="80" w:after="80" w:line="200" w:lineRule="exact"/>
              <w:jc w:val="right"/>
              <w:rPr>
                <w:i/>
                <w:sz w:val="16"/>
                <w:lang w:val="fr-FR" w:eastAsia="en-IE"/>
              </w:rPr>
            </w:pPr>
            <w:r w:rsidRPr="00DE11BD">
              <w:rPr>
                <w:i/>
                <w:sz w:val="16"/>
                <w:lang w:val="fr-FR" w:eastAsia="en-IE"/>
              </w:rPr>
              <w:t>12/12</w:t>
            </w:r>
          </w:p>
        </w:tc>
        <w:tc>
          <w:tcPr>
            <w:tcW w:w="736" w:type="dxa"/>
            <w:tcBorders>
              <w:top w:val="single" w:sz="4" w:space="0" w:color="auto"/>
              <w:bottom w:val="single" w:sz="12" w:space="0" w:color="auto"/>
            </w:tcBorders>
            <w:shd w:val="clear" w:color="auto" w:fill="auto"/>
            <w:noWrap/>
            <w:vAlign w:val="bottom"/>
          </w:tcPr>
          <w:p w:rsidR="00934189" w:rsidRPr="00DE11BD" w:rsidRDefault="00934189" w:rsidP="001267D2">
            <w:pPr>
              <w:suppressAutoHyphens w:val="0"/>
              <w:spacing w:before="80" w:after="80" w:line="200" w:lineRule="exact"/>
              <w:jc w:val="right"/>
              <w:rPr>
                <w:i/>
                <w:sz w:val="16"/>
                <w:lang w:val="fr-FR" w:eastAsia="en-IE"/>
              </w:rPr>
            </w:pPr>
          </w:p>
          <w:p w:rsidR="00934189" w:rsidRPr="00DE11BD" w:rsidRDefault="00934189" w:rsidP="001267D2">
            <w:pPr>
              <w:suppressAutoHyphens w:val="0"/>
              <w:spacing w:before="80" w:after="80" w:line="200" w:lineRule="exact"/>
              <w:jc w:val="right"/>
              <w:rPr>
                <w:i/>
                <w:sz w:val="16"/>
                <w:lang w:val="fr-FR" w:eastAsia="en-IE"/>
              </w:rPr>
            </w:pPr>
            <w:r w:rsidRPr="00DE11BD">
              <w:rPr>
                <w:i/>
                <w:sz w:val="16"/>
                <w:lang w:val="fr-FR" w:eastAsia="en-IE"/>
              </w:rPr>
              <w:t>03/13</w:t>
            </w:r>
          </w:p>
        </w:tc>
        <w:tc>
          <w:tcPr>
            <w:tcW w:w="736" w:type="dxa"/>
            <w:tcBorders>
              <w:top w:val="single" w:sz="4" w:space="0" w:color="auto"/>
              <w:bottom w:val="single" w:sz="12" w:space="0" w:color="auto"/>
            </w:tcBorders>
            <w:shd w:val="clear" w:color="auto" w:fill="auto"/>
            <w:noWrap/>
            <w:vAlign w:val="bottom"/>
          </w:tcPr>
          <w:p w:rsidR="00934189" w:rsidRPr="00DE11BD" w:rsidRDefault="00934189" w:rsidP="001267D2">
            <w:pPr>
              <w:suppressAutoHyphens w:val="0"/>
              <w:spacing w:before="80" w:after="80" w:line="200" w:lineRule="exact"/>
              <w:jc w:val="right"/>
              <w:rPr>
                <w:i/>
                <w:sz w:val="16"/>
                <w:lang w:val="fr-FR" w:eastAsia="en-IE"/>
              </w:rPr>
            </w:pPr>
          </w:p>
          <w:p w:rsidR="00934189" w:rsidRPr="00DE11BD" w:rsidRDefault="00934189" w:rsidP="001267D2">
            <w:pPr>
              <w:suppressAutoHyphens w:val="0"/>
              <w:spacing w:before="80" w:after="80" w:line="200" w:lineRule="exact"/>
              <w:jc w:val="right"/>
              <w:rPr>
                <w:i/>
                <w:sz w:val="16"/>
                <w:lang w:val="fr-FR" w:eastAsia="en-IE"/>
              </w:rPr>
            </w:pPr>
            <w:r w:rsidRPr="00DE11BD">
              <w:rPr>
                <w:i/>
                <w:sz w:val="16"/>
                <w:lang w:val="fr-FR" w:eastAsia="en-IE"/>
              </w:rPr>
              <w:t>06/13</w:t>
            </w:r>
          </w:p>
        </w:tc>
      </w:tr>
      <w:tr w:rsidR="00934189" w:rsidRPr="00FC61BC" w:rsidTr="001267D2">
        <w:trPr>
          <w:trHeight w:val="191"/>
        </w:trPr>
        <w:tc>
          <w:tcPr>
            <w:tcW w:w="3015" w:type="dxa"/>
            <w:gridSpan w:val="4"/>
            <w:shd w:val="clear" w:color="auto" w:fill="auto"/>
            <w:noWrap/>
          </w:tcPr>
          <w:p w:rsidR="00934189" w:rsidRPr="00FC61BC" w:rsidRDefault="00934189" w:rsidP="001267D2">
            <w:pPr>
              <w:spacing w:before="40" w:after="40" w:line="220" w:lineRule="exact"/>
              <w:rPr>
                <w:bCs/>
                <w:sz w:val="18"/>
                <w:szCs w:val="16"/>
                <w:lang w:eastAsia="en-IE"/>
              </w:rPr>
            </w:pPr>
            <w:r w:rsidRPr="00DE11BD">
              <w:rPr>
                <w:bCs/>
                <w:sz w:val="18"/>
                <w:lang w:val="fr-FR" w:eastAsia="en-IE"/>
              </w:rPr>
              <w:t>Couple sans enfants</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r>
      <w:tr w:rsidR="00934189" w:rsidRPr="00FC61BC" w:rsidTr="001267D2">
        <w:trPr>
          <w:trHeight w:val="191"/>
        </w:trPr>
        <w:tc>
          <w:tcPr>
            <w:tcW w:w="497" w:type="dxa"/>
            <w:shd w:val="clear" w:color="auto" w:fill="auto"/>
            <w:noWrap/>
          </w:tcPr>
          <w:p w:rsidR="00934189" w:rsidRPr="00FC61BC" w:rsidRDefault="00934189" w:rsidP="001267D2">
            <w:pPr>
              <w:spacing w:before="40" w:after="40" w:line="220" w:lineRule="exact"/>
              <w:ind w:firstLine="180"/>
              <w:rPr>
                <w:sz w:val="18"/>
                <w:szCs w:val="16"/>
                <w:lang w:eastAsia="en-IE"/>
              </w:rPr>
            </w:pPr>
          </w:p>
        </w:tc>
        <w:tc>
          <w:tcPr>
            <w:tcW w:w="2518" w:type="dxa"/>
            <w:gridSpan w:val="3"/>
            <w:shd w:val="clear" w:color="auto" w:fill="auto"/>
            <w:noWrap/>
          </w:tcPr>
          <w:p w:rsidR="00934189" w:rsidRPr="00FC61BC" w:rsidRDefault="00934189" w:rsidP="001267D2">
            <w:pPr>
              <w:spacing w:before="40" w:after="40" w:line="220" w:lineRule="exact"/>
              <w:rPr>
                <w:bCs/>
                <w:sz w:val="18"/>
                <w:szCs w:val="16"/>
                <w:lang w:eastAsia="en-IE"/>
              </w:rPr>
            </w:pPr>
            <w:r w:rsidRPr="00DE11BD">
              <w:rPr>
                <w:sz w:val="18"/>
                <w:lang w:val="fr-FR" w:eastAsia="en-IE"/>
              </w:rPr>
              <w:t xml:space="preserve">Actif occupé </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r>
      <w:tr w:rsidR="00934189" w:rsidRPr="00FC61BC" w:rsidTr="001267D2">
        <w:trPr>
          <w:trHeight w:val="191"/>
        </w:trPr>
        <w:tc>
          <w:tcPr>
            <w:tcW w:w="497" w:type="dxa"/>
            <w:shd w:val="clear" w:color="auto" w:fill="auto"/>
            <w:noWrap/>
          </w:tcPr>
          <w:p w:rsidR="00934189" w:rsidRPr="00FC61BC" w:rsidRDefault="00934189" w:rsidP="001267D2">
            <w:pPr>
              <w:spacing w:before="40" w:after="40" w:line="220" w:lineRule="exact"/>
              <w:rPr>
                <w:sz w:val="18"/>
                <w:szCs w:val="16"/>
                <w:lang w:eastAsia="en-IE"/>
              </w:rPr>
            </w:pPr>
          </w:p>
        </w:tc>
        <w:tc>
          <w:tcPr>
            <w:tcW w:w="2518" w:type="dxa"/>
            <w:gridSpan w:val="3"/>
            <w:shd w:val="clear" w:color="auto" w:fill="auto"/>
            <w:noWrap/>
          </w:tcPr>
          <w:p w:rsidR="00934189" w:rsidRPr="00FC61BC" w:rsidRDefault="00934189" w:rsidP="001267D2">
            <w:pPr>
              <w:spacing w:before="40" w:after="40" w:line="220" w:lineRule="exact"/>
              <w:rPr>
                <w:bCs/>
                <w:sz w:val="18"/>
                <w:szCs w:val="16"/>
                <w:lang w:eastAsia="en-IE"/>
              </w:rPr>
            </w:pPr>
            <w:r w:rsidRPr="00DE11BD">
              <w:rPr>
                <w:sz w:val="18"/>
                <w:lang w:val="fr-FR" w:eastAsia="en-IE"/>
              </w:rPr>
              <w:t>Homme</w:t>
            </w:r>
            <w:r>
              <w:rPr>
                <w:sz w:val="18"/>
                <w:lang w:val="fr-FR" w:eastAsia="en-IE"/>
              </w:rPr>
              <w:t>s</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194</w:t>
            </w:r>
            <w:r>
              <w:rPr>
                <w:sz w:val="18"/>
                <w:szCs w:val="16"/>
                <w:lang w:eastAsia="en-IE"/>
              </w:rPr>
              <w:t>,</w:t>
            </w:r>
            <w:r w:rsidRPr="00FC61BC">
              <w:rPr>
                <w:sz w:val="18"/>
                <w:szCs w:val="16"/>
                <w:lang w:eastAsia="en-IE"/>
              </w:rPr>
              <w:t>7</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192</w:t>
            </w:r>
            <w:r>
              <w:rPr>
                <w:sz w:val="18"/>
                <w:szCs w:val="16"/>
                <w:lang w:eastAsia="en-IE"/>
              </w:rPr>
              <w:t>,</w:t>
            </w:r>
            <w:r w:rsidRPr="00FC61BC">
              <w:rPr>
                <w:sz w:val="18"/>
                <w:szCs w:val="16"/>
                <w:lang w:eastAsia="en-IE"/>
              </w:rPr>
              <w:t>2</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195</w:t>
            </w:r>
            <w:r>
              <w:rPr>
                <w:sz w:val="18"/>
                <w:szCs w:val="16"/>
                <w:lang w:eastAsia="en-IE"/>
              </w:rPr>
              <w:t>,</w:t>
            </w:r>
            <w:r w:rsidRPr="00FC61BC">
              <w:rPr>
                <w:sz w:val="18"/>
                <w:szCs w:val="16"/>
                <w:lang w:eastAsia="en-IE"/>
              </w:rPr>
              <w:t>9</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191</w:t>
            </w:r>
            <w:r>
              <w:rPr>
                <w:sz w:val="18"/>
                <w:szCs w:val="16"/>
                <w:lang w:eastAsia="en-IE"/>
              </w:rPr>
              <w:t>,</w:t>
            </w:r>
            <w:r w:rsidRPr="00FC61BC">
              <w:rPr>
                <w:sz w:val="18"/>
                <w:szCs w:val="16"/>
                <w:lang w:eastAsia="en-IE"/>
              </w:rPr>
              <w:t>4</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190</w:t>
            </w:r>
            <w:r>
              <w:rPr>
                <w:sz w:val="18"/>
                <w:szCs w:val="16"/>
                <w:lang w:eastAsia="en-IE"/>
              </w:rPr>
              <w:t>,</w:t>
            </w:r>
            <w:r w:rsidRPr="00FC61BC">
              <w:rPr>
                <w:sz w:val="18"/>
                <w:szCs w:val="16"/>
                <w:lang w:eastAsia="en-IE"/>
              </w:rPr>
              <w:t>2</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191</w:t>
            </w:r>
            <w:r>
              <w:rPr>
                <w:sz w:val="18"/>
                <w:szCs w:val="16"/>
                <w:lang w:eastAsia="en-IE"/>
              </w:rPr>
              <w:t>,</w:t>
            </w:r>
            <w:r w:rsidRPr="00FC61BC">
              <w:rPr>
                <w:sz w:val="18"/>
                <w:szCs w:val="16"/>
                <w:lang w:eastAsia="en-IE"/>
              </w:rPr>
              <w:t>4</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197</w:t>
            </w:r>
            <w:r>
              <w:rPr>
                <w:sz w:val="18"/>
                <w:szCs w:val="16"/>
                <w:lang w:eastAsia="en-IE"/>
              </w:rPr>
              <w:t>,</w:t>
            </w:r>
            <w:r w:rsidRPr="00FC61BC">
              <w:rPr>
                <w:sz w:val="18"/>
                <w:szCs w:val="16"/>
                <w:lang w:eastAsia="en-IE"/>
              </w:rPr>
              <w:t>9</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196</w:t>
            </w:r>
            <w:r>
              <w:rPr>
                <w:sz w:val="18"/>
                <w:szCs w:val="16"/>
                <w:lang w:eastAsia="en-IE"/>
              </w:rPr>
              <w:t>,</w:t>
            </w:r>
            <w:r w:rsidRPr="00FC61BC">
              <w:rPr>
                <w:sz w:val="18"/>
                <w:szCs w:val="16"/>
                <w:lang w:eastAsia="en-IE"/>
              </w:rPr>
              <w:t>2</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191</w:t>
            </w:r>
            <w:r>
              <w:rPr>
                <w:sz w:val="18"/>
                <w:szCs w:val="16"/>
                <w:lang w:eastAsia="en-IE"/>
              </w:rPr>
              <w:t>,</w:t>
            </w:r>
            <w:r w:rsidRPr="00FC61BC">
              <w:rPr>
                <w:sz w:val="18"/>
                <w:szCs w:val="16"/>
                <w:lang w:eastAsia="en-IE"/>
              </w:rPr>
              <w:t>5</w:t>
            </w:r>
          </w:p>
        </w:tc>
      </w:tr>
      <w:tr w:rsidR="00934189" w:rsidRPr="00FC61BC" w:rsidTr="001267D2">
        <w:trPr>
          <w:trHeight w:val="191"/>
        </w:trPr>
        <w:tc>
          <w:tcPr>
            <w:tcW w:w="497" w:type="dxa"/>
            <w:tcBorders>
              <w:bottom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2518" w:type="dxa"/>
            <w:gridSpan w:val="3"/>
            <w:tcBorders>
              <w:bottom w:val="single" w:sz="4" w:space="0" w:color="auto"/>
            </w:tcBorders>
            <w:shd w:val="clear" w:color="auto" w:fill="auto"/>
            <w:noWrap/>
          </w:tcPr>
          <w:p w:rsidR="00934189" w:rsidRPr="00FC61BC" w:rsidRDefault="00934189" w:rsidP="001267D2">
            <w:pPr>
              <w:spacing w:before="40" w:after="40" w:line="220" w:lineRule="exact"/>
              <w:rPr>
                <w:bCs/>
                <w:sz w:val="18"/>
                <w:szCs w:val="16"/>
                <w:lang w:eastAsia="en-IE"/>
              </w:rPr>
            </w:pPr>
            <w:r w:rsidRPr="00DE11BD">
              <w:rPr>
                <w:sz w:val="18"/>
                <w:lang w:val="fr-FR" w:eastAsia="en-IE"/>
              </w:rPr>
              <w:t>Femme</w:t>
            </w:r>
            <w:r>
              <w:rPr>
                <w:sz w:val="18"/>
                <w:lang w:val="fr-FR" w:eastAsia="en-IE"/>
              </w:rPr>
              <w:t>s</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174</w:t>
            </w:r>
            <w:r>
              <w:rPr>
                <w:sz w:val="18"/>
                <w:szCs w:val="16"/>
                <w:lang w:eastAsia="en-IE"/>
              </w:rPr>
              <w:t>,</w:t>
            </w:r>
            <w:r w:rsidRPr="00FC61BC">
              <w:rPr>
                <w:sz w:val="18"/>
                <w:szCs w:val="16"/>
                <w:lang w:eastAsia="en-IE"/>
              </w:rPr>
              <w:t>8</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172</w:t>
            </w:r>
            <w:r>
              <w:rPr>
                <w:sz w:val="18"/>
                <w:szCs w:val="16"/>
                <w:lang w:eastAsia="en-IE"/>
              </w:rPr>
              <w:t>,</w:t>
            </w:r>
            <w:r w:rsidRPr="00FC61BC">
              <w:rPr>
                <w:sz w:val="18"/>
                <w:szCs w:val="16"/>
                <w:lang w:eastAsia="en-IE"/>
              </w:rPr>
              <w:t>7</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175</w:t>
            </w:r>
            <w:r>
              <w:rPr>
                <w:sz w:val="18"/>
                <w:szCs w:val="16"/>
                <w:lang w:eastAsia="en-IE"/>
              </w:rPr>
              <w:t>,</w:t>
            </w:r>
            <w:r w:rsidRPr="00FC61BC">
              <w:rPr>
                <w:sz w:val="18"/>
                <w:szCs w:val="16"/>
                <w:lang w:eastAsia="en-IE"/>
              </w:rPr>
              <w:t>0</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172</w:t>
            </w:r>
            <w:r>
              <w:rPr>
                <w:sz w:val="18"/>
                <w:szCs w:val="16"/>
                <w:lang w:eastAsia="en-IE"/>
              </w:rPr>
              <w:t>,</w:t>
            </w:r>
            <w:r w:rsidRPr="00FC61BC">
              <w:rPr>
                <w:sz w:val="18"/>
                <w:szCs w:val="16"/>
                <w:lang w:eastAsia="en-IE"/>
              </w:rPr>
              <w:t>0</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167</w:t>
            </w:r>
            <w:r>
              <w:rPr>
                <w:sz w:val="18"/>
                <w:szCs w:val="16"/>
                <w:lang w:eastAsia="en-IE"/>
              </w:rPr>
              <w:t>,</w:t>
            </w:r>
            <w:r w:rsidRPr="00FC61BC">
              <w:rPr>
                <w:sz w:val="18"/>
                <w:szCs w:val="16"/>
                <w:lang w:eastAsia="en-IE"/>
              </w:rPr>
              <w:t>5</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167</w:t>
            </w:r>
            <w:r>
              <w:rPr>
                <w:sz w:val="18"/>
                <w:szCs w:val="16"/>
                <w:lang w:eastAsia="en-IE"/>
              </w:rPr>
              <w:t>,</w:t>
            </w:r>
            <w:r w:rsidRPr="00FC61BC">
              <w:rPr>
                <w:sz w:val="18"/>
                <w:szCs w:val="16"/>
                <w:lang w:eastAsia="en-IE"/>
              </w:rPr>
              <w:t>3</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165</w:t>
            </w:r>
            <w:r>
              <w:rPr>
                <w:sz w:val="18"/>
                <w:szCs w:val="16"/>
                <w:lang w:eastAsia="en-IE"/>
              </w:rPr>
              <w:t>,</w:t>
            </w:r>
            <w:r w:rsidRPr="00FC61BC">
              <w:rPr>
                <w:sz w:val="18"/>
                <w:szCs w:val="16"/>
                <w:lang w:eastAsia="en-IE"/>
              </w:rPr>
              <w:t>6</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166</w:t>
            </w:r>
            <w:r>
              <w:rPr>
                <w:sz w:val="18"/>
                <w:szCs w:val="16"/>
                <w:lang w:eastAsia="en-IE"/>
              </w:rPr>
              <w:t>,</w:t>
            </w:r>
            <w:r w:rsidRPr="00FC61BC">
              <w:rPr>
                <w:sz w:val="18"/>
                <w:szCs w:val="16"/>
                <w:lang w:eastAsia="en-IE"/>
              </w:rPr>
              <w:t>3</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167</w:t>
            </w:r>
            <w:r>
              <w:rPr>
                <w:sz w:val="18"/>
                <w:szCs w:val="16"/>
                <w:lang w:eastAsia="en-IE"/>
              </w:rPr>
              <w:t>,</w:t>
            </w:r>
            <w:r w:rsidRPr="00FC61BC">
              <w:rPr>
                <w:sz w:val="18"/>
                <w:szCs w:val="16"/>
                <w:lang w:eastAsia="en-IE"/>
              </w:rPr>
              <w:t>0</w:t>
            </w:r>
          </w:p>
        </w:tc>
      </w:tr>
      <w:tr w:rsidR="00934189" w:rsidRPr="00FC61BC" w:rsidTr="001267D2">
        <w:trPr>
          <w:trHeight w:val="191"/>
        </w:trPr>
        <w:tc>
          <w:tcPr>
            <w:tcW w:w="497" w:type="dxa"/>
            <w:tcBorders>
              <w:top w:val="single" w:sz="4" w:space="0" w:color="auto"/>
              <w:bottom w:val="single" w:sz="4" w:space="0" w:color="auto"/>
            </w:tcBorders>
            <w:shd w:val="clear" w:color="auto" w:fill="auto"/>
            <w:noWrap/>
          </w:tcPr>
          <w:p w:rsidR="00934189" w:rsidRPr="001629A2" w:rsidRDefault="00934189" w:rsidP="001267D2">
            <w:pPr>
              <w:spacing w:before="80" w:after="80" w:line="220" w:lineRule="exact"/>
              <w:rPr>
                <w:b/>
                <w:sz w:val="18"/>
                <w:szCs w:val="16"/>
                <w:lang w:eastAsia="en-IE"/>
              </w:rPr>
            </w:pPr>
          </w:p>
        </w:tc>
        <w:tc>
          <w:tcPr>
            <w:tcW w:w="1555" w:type="dxa"/>
            <w:tcBorders>
              <w:top w:val="single" w:sz="4" w:space="0" w:color="auto"/>
              <w:bottom w:val="single" w:sz="4" w:space="0" w:color="auto"/>
            </w:tcBorders>
            <w:shd w:val="clear" w:color="auto" w:fill="auto"/>
            <w:noWrap/>
          </w:tcPr>
          <w:p w:rsidR="00934189" w:rsidRPr="001629A2" w:rsidRDefault="00934189" w:rsidP="001267D2">
            <w:pPr>
              <w:spacing w:before="80" w:after="80" w:line="220" w:lineRule="exact"/>
              <w:ind w:left="284"/>
              <w:rPr>
                <w:b/>
                <w:bCs/>
                <w:sz w:val="18"/>
                <w:szCs w:val="16"/>
                <w:lang w:eastAsia="en-IE"/>
              </w:rPr>
            </w:pPr>
            <w:r w:rsidRPr="001629A2">
              <w:rPr>
                <w:b/>
                <w:bCs/>
                <w:sz w:val="18"/>
                <w:szCs w:val="16"/>
                <w:lang w:eastAsia="en-IE"/>
              </w:rPr>
              <w:t>Total</w:t>
            </w:r>
          </w:p>
        </w:tc>
        <w:tc>
          <w:tcPr>
            <w:tcW w:w="476" w:type="dxa"/>
            <w:tcBorders>
              <w:top w:val="single" w:sz="4" w:space="0" w:color="auto"/>
              <w:bottom w:val="single" w:sz="4" w:space="0" w:color="auto"/>
            </w:tcBorders>
            <w:shd w:val="clear" w:color="auto" w:fill="auto"/>
            <w:noWrap/>
          </w:tcPr>
          <w:p w:rsidR="00934189" w:rsidRPr="001629A2" w:rsidRDefault="00934189" w:rsidP="001267D2">
            <w:pPr>
              <w:spacing w:before="80" w:after="80" w:line="220" w:lineRule="exact"/>
              <w:rPr>
                <w:b/>
                <w:bCs/>
                <w:sz w:val="18"/>
                <w:szCs w:val="16"/>
                <w:lang w:eastAsia="en-IE"/>
              </w:rPr>
            </w:pPr>
          </w:p>
        </w:tc>
        <w:tc>
          <w:tcPr>
            <w:tcW w:w="487" w:type="dxa"/>
            <w:tcBorders>
              <w:top w:val="single" w:sz="4" w:space="0" w:color="auto"/>
              <w:bottom w:val="single" w:sz="4" w:space="0" w:color="auto"/>
            </w:tcBorders>
            <w:shd w:val="clear" w:color="auto" w:fill="auto"/>
            <w:noWrap/>
          </w:tcPr>
          <w:p w:rsidR="00934189" w:rsidRPr="001629A2" w:rsidRDefault="00934189" w:rsidP="001267D2">
            <w:pPr>
              <w:spacing w:before="80" w:after="80" w:line="220" w:lineRule="exac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369,4</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365,0</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370,9</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363,4</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357,7</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358,7</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363,5</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362,5</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358,5</w:t>
            </w:r>
          </w:p>
        </w:tc>
      </w:tr>
      <w:tr w:rsidR="00934189" w:rsidRPr="00FC61BC" w:rsidTr="001267D2">
        <w:trPr>
          <w:trHeight w:val="191"/>
        </w:trPr>
        <w:tc>
          <w:tcPr>
            <w:tcW w:w="497" w:type="dxa"/>
            <w:tcBorders>
              <w:top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3254" w:type="dxa"/>
            <w:gridSpan w:val="4"/>
            <w:tcBorders>
              <w:top w:val="single" w:sz="4" w:space="0" w:color="auto"/>
            </w:tcBorders>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Sans</w:t>
            </w:r>
            <w:r>
              <w:rPr>
                <w:sz w:val="18"/>
                <w:lang w:val="fr-FR" w:eastAsia="en-IE"/>
              </w:rPr>
              <w:t xml:space="preserve"> </w:t>
            </w:r>
            <w:r w:rsidRPr="00DE11BD">
              <w:rPr>
                <w:sz w:val="18"/>
                <w:lang w:val="fr-FR" w:eastAsia="en-IE"/>
              </w:rPr>
              <w:t>emploi</w:t>
            </w: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r>
      <w:tr w:rsidR="00934189" w:rsidRPr="00FC61BC" w:rsidTr="001267D2">
        <w:trPr>
          <w:trHeight w:val="191"/>
        </w:trPr>
        <w:tc>
          <w:tcPr>
            <w:tcW w:w="497" w:type="dxa"/>
            <w:shd w:val="clear" w:color="auto" w:fill="auto"/>
            <w:noWrap/>
          </w:tcPr>
          <w:p w:rsidR="00934189" w:rsidRPr="00FC61BC" w:rsidRDefault="00934189" w:rsidP="001267D2">
            <w:pPr>
              <w:spacing w:before="40" w:after="40" w:line="220" w:lineRule="exact"/>
              <w:rPr>
                <w:sz w:val="18"/>
                <w:szCs w:val="16"/>
                <w:lang w:eastAsia="en-IE"/>
              </w:rPr>
            </w:pPr>
          </w:p>
        </w:tc>
        <w:tc>
          <w:tcPr>
            <w:tcW w:w="2518" w:type="dxa"/>
            <w:gridSpan w:val="3"/>
            <w:shd w:val="clear" w:color="auto" w:fill="auto"/>
            <w:noWrap/>
          </w:tcPr>
          <w:p w:rsidR="00934189" w:rsidRPr="00FC61BC" w:rsidRDefault="00934189" w:rsidP="001267D2">
            <w:pPr>
              <w:spacing w:before="40" w:after="40" w:line="220" w:lineRule="exact"/>
              <w:rPr>
                <w:bCs/>
                <w:sz w:val="18"/>
                <w:szCs w:val="16"/>
                <w:lang w:eastAsia="en-IE"/>
              </w:rPr>
            </w:pPr>
            <w:r w:rsidRPr="00DE11BD">
              <w:rPr>
                <w:sz w:val="18"/>
                <w:lang w:val="fr-FR" w:eastAsia="en-IE"/>
              </w:rPr>
              <w:t>Homme</w:t>
            </w:r>
            <w:r>
              <w:rPr>
                <w:sz w:val="18"/>
                <w:lang w:val="fr-FR" w:eastAsia="en-IE"/>
              </w:rPr>
              <w:t>s</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23</w:t>
            </w:r>
            <w:r>
              <w:rPr>
                <w:sz w:val="18"/>
                <w:szCs w:val="16"/>
                <w:lang w:eastAsia="en-IE"/>
              </w:rPr>
              <w:t>,</w:t>
            </w:r>
            <w:r w:rsidRPr="00FC61BC">
              <w:rPr>
                <w:sz w:val="18"/>
                <w:szCs w:val="16"/>
                <w:lang w:eastAsia="en-IE"/>
              </w:rPr>
              <w:t>3</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21</w:t>
            </w:r>
            <w:r>
              <w:rPr>
                <w:sz w:val="18"/>
                <w:szCs w:val="16"/>
                <w:lang w:eastAsia="en-IE"/>
              </w:rPr>
              <w:t>,</w:t>
            </w:r>
            <w:r w:rsidRPr="00FC61BC">
              <w:rPr>
                <w:sz w:val="18"/>
                <w:szCs w:val="16"/>
                <w:lang w:eastAsia="en-IE"/>
              </w:rPr>
              <w:t>3</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22</w:t>
            </w:r>
            <w:r>
              <w:rPr>
                <w:sz w:val="18"/>
                <w:szCs w:val="16"/>
                <w:lang w:eastAsia="en-IE"/>
              </w:rPr>
              <w:t>,</w:t>
            </w:r>
            <w:r w:rsidRPr="00FC61BC">
              <w:rPr>
                <w:sz w:val="18"/>
                <w:szCs w:val="16"/>
                <w:lang w:eastAsia="en-IE"/>
              </w:rPr>
              <w:t>1</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23</w:t>
            </w:r>
            <w:r>
              <w:rPr>
                <w:sz w:val="18"/>
                <w:szCs w:val="16"/>
                <w:lang w:eastAsia="en-IE"/>
              </w:rPr>
              <w:t>,</w:t>
            </w:r>
            <w:r w:rsidRPr="00FC61BC">
              <w:rPr>
                <w:sz w:val="18"/>
                <w:szCs w:val="16"/>
                <w:lang w:eastAsia="en-IE"/>
              </w:rPr>
              <w:t>2</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22</w:t>
            </w:r>
            <w:r>
              <w:rPr>
                <w:sz w:val="18"/>
                <w:szCs w:val="16"/>
                <w:lang w:eastAsia="en-IE"/>
              </w:rPr>
              <w:t>,</w:t>
            </w:r>
            <w:r w:rsidRPr="00FC61BC">
              <w:rPr>
                <w:sz w:val="18"/>
                <w:szCs w:val="16"/>
                <w:lang w:eastAsia="en-IE"/>
              </w:rPr>
              <w:t>3</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w:t>
            </w:r>
            <w:r>
              <w:rPr>
                <w:sz w:val="18"/>
                <w:szCs w:val="16"/>
                <w:lang w:eastAsia="en-IE"/>
              </w:rPr>
              <w:t>,</w:t>
            </w:r>
            <w:r w:rsidRPr="00FC61BC">
              <w:rPr>
                <w:sz w:val="18"/>
                <w:szCs w:val="16"/>
                <w:lang w:eastAsia="en-IE"/>
              </w:rPr>
              <w:t>6</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w:t>
            </w:r>
            <w:r>
              <w:rPr>
                <w:sz w:val="18"/>
                <w:szCs w:val="16"/>
                <w:lang w:eastAsia="en-IE"/>
              </w:rPr>
              <w:t>,</w:t>
            </w:r>
            <w:r w:rsidRPr="00FC61BC">
              <w:rPr>
                <w:sz w:val="18"/>
                <w:szCs w:val="16"/>
                <w:lang w:eastAsia="en-IE"/>
              </w:rPr>
              <w:t>7</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w:t>
            </w:r>
            <w:r>
              <w:rPr>
                <w:sz w:val="18"/>
                <w:szCs w:val="16"/>
                <w:lang w:eastAsia="en-IE"/>
              </w:rPr>
              <w:t>,</w:t>
            </w:r>
            <w:r w:rsidRPr="00FC61BC">
              <w:rPr>
                <w:sz w:val="18"/>
                <w:szCs w:val="16"/>
                <w:lang w:eastAsia="en-IE"/>
              </w:rPr>
              <w:t>5</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20</w:t>
            </w:r>
            <w:r>
              <w:rPr>
                <w:sz w:val="18"/>
                <w:szCs w:val="16"/>
                <w:lang w:eastAsia="en-IE"/>
              </w:rPr>
              <w:t>,</w:t>
            </w:r>
            <w:r w:rsidRPr="00FC61BC">
              <w:rPr>
                <w:sz w:val="18"/>
                <w:szCs w:val="16"/>
                <w:lang w:eastAsia="en-IE"/>
              </w:rPr>
              <w:t>4</w:t>
            </w:r>
          </w:p>
        </w:tc>
      </w:tr>
      <w:tr w:rsidR="00934189" w:rsidRPr="00FC61BC" w:rsidTr="001267D2">
        <w:trPr>
          <w:trHeight w:val="191"/>
        </w:trPr>
        <w:tc>
          <w:tcPr>
            <w:tcW w:w="497" w:type="dxa"/>
            <w:tcBorders>
              <w:bottom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2518" w:type="dxa"/>
            <w:gridSpan w:val="3"/>
            <w:tcBorders>
              <w:bottom w:val="single" w:sz="4" w:space="0" w:color="auto"/>
            </w:tcBorders>
            <w:shd w:val="clear" w:color="auto" w:fill="auto"/>
            <w:noWrap/>
          </w:tcPr>
          <w:p w:rsidR="00934189" w:rsidRPr="00FC61BC" w:rsidRDefault="00934189" w:rsidP="001267D2">
            <w:pPr>
              <w:spacing w:before="40" w:after="40" w:line="220" w:lineRule="exact"/>
              <w:rPr>
                <w:bCs/>
                <w:sz w:val="18"/>
                <w:szCs w:val="16"/>
                <w:lang w:eastAsia="en-IE"/>
              </w:rPr>
            </w:pPr>
            <w:r w:rsidRPr="00DE11BD">
              <w:rPr>
                <w:sz w:val="18"/>
                <w:lang w:val="fr-FR" w:eastAsia="en-IE"/>
              </w:rPr>
              <w:t>Femme</w:t>
            </w:r>
            <w:r>
              <w:rPr>
                <w:sz w:val="18"/>
                <w:lang w:val="fr-FR" w:eastAsia="en-IE"/>
              </w:rPr>
              <w:t>s</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13</w:t>
            </w:r>
            <w:r>
              <w:rPr>
                <w:sz w:val="18"/>
                <w:szCs w:val="16"/>
                <w:lang w:eastAsia="en-IE"/>
              </w:rPr>
              <w:t>,</w:t>
            </w:r>
            <w:r w:rsidRPr="00FC61BC">
              <w:rPr>
                <w:sz w:val="18"/>
                <w:szCs w:val="16"/>
                <w:lang w:eastAsia="en-IE"/>
              </w:rPr>
              <w:t>1</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13</w:t>
            </w:r>
            <w:r>
              <w:rPr>
                <w:sz w:val="18"/>
                <w:szCs w:val="16"/>
                <w:lang w:eastAsia="en-IE"/>
              </w:rPr>
              <w:t>,</w:t>
            </w:r>
            <w:r w:rsidRPr="00FC61BC">
              <w:rPr>
                <w:sz w:val="18"/>
                <w:szCs w:val="16"/>
                <w:lang w:eastAsia="en-IE"/>
              </w:rPr>
              <w:t>4</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12</w:t>
            </w:r>
            <w:r>
              <w:rPr>
                <w:sz w:val="18"/>
                <w:szCs w:val="16"/>
                <w:lang w:eastAsia="en-IE"/>
              </w:rPr>
              <w:t>,</w:t>
            </w:r>
            <w:r w:rsidRPr="00FC61BC">
              <w:rPr>
                <w:sz w:val="18"/>
                <w:szCs w:val="16"/>
                <w:lang w:eastAsia="en-IE"/>
              </w:rPr>
              <w:t>1</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14</w:t>
            </w:r>
            <w:r>
              <w:rPr>
                <w:sz w:val="18"/>
                <w:szCs w:val="16"/>
                <w:lang w:eastAsia="en-IE"/>
              </w:rPr>
              <w:t>,</w:t>
            </w:r>
            <w:r w:rsidRPr="00FC61BC">
              <w:rPr>
                <w:sz w:val="18"/>
                <w:szCs w:val="16"/>
                <w:lang w:eastAsia="en-IE"/>
              </w:rPr>
              <w:t>5</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12</w:t>
            </w:r>
            <w:r>
              <w:rPr>
                <w:sz w:val="18"/>
                <w:szCs w:val="16"/>
                <w:lang w:eastAsia="en-IE"/>
              </w:rPr>
              <w:t>,</w:t>
            </w:r>
            <w:r w:rsidRPr="00FC61BC">
              <w:rPr>
                <w:sz w:val="18"/>
                <w:szCs w:val="16"/>
                <w:lang w:eastAsia="en-IE"/>
              </w:rPr>
              <w:t>6</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14</w:t>
            </w:r>
            <w:r>
              <w:rPr>
                <w:sz w:val="18"/>
                <w:szCs w:val="16"/>
                <w:lang w:eastAsia="en-IE"/>
              </w:rPr>
              <w:t>,</w:t>
            </w:r>
            <w:r w:rsidRPr="00FC61BC">
              <w:rPr>
                <w:sz w:val="18"/>
                <w:szCs w:val="16"/>
                <w:lang w:eastAsia="en-IE"/>
              </w:rPr>
              <w:t>4</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13</w:t>
            </w:r>
            <w:r>
              <w:rPr>
                <w:sz w:val="18"/>
                <w:szCs w:val="16"/>
                <w:lang w:eastAsia="en-IE"/>
              </w:rPr>
              <w:t>,</w:t>
            </w:r>
            <w:r w:rsidRPr="00FC61BC">
              <w:rPr>
                <w:sz w:val="18"/>
                <w:szCs w:val="16"/>
                <w:lang w:eastAsia="en-IE"/>
              </w:rPr>
              <w:t>1</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14</w:t>
            </w:r>
            <w:r>
              <w:rPr>
                <w:sz w:val="18"/>
                <w:szCs w:val="16"/>
                <w:lang w:eastAsia="en-IE"/>
              </w:rPr>
              <w:t>,</w:t>
            </w:r>
            <w:r w:rsidRPr="00FC61BC">
              <w:rPr>
                <w:sz w:val="18"/>
                <w:szCs w:val="16"/>
                <w:lang w:eastAsia="en-IE"/>
              </w:rPr>
              <w:t>4</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11</w:t>
            </w:r>
            <w:r>
              <w:rPr>
                <w:sz w:val="18"/>
                <w:szCs w:val="16"/>
                <w:lang w:eastAsia="en-IE"/>
              </w:rPr>
              <w:t>,</w:t>
            </w:r>
            <w:r w:rsidRPr="00FC61BC">
              <w:rPr>
                <w:sz w:val="18"/>
                <w:szCs w:val="16"/>
                <w:lang w:eastAsia="en-IE"/>
              </w:rPr>
              <w:t>2</w:t>
            </w:r>
          </w:p>
        </w:tc>
      </w:tr>
      <w:tr w:rsidR="00934189" w:rsidRPr="00FC61BC" w:rsidTr="001267D2">
        <w:trPr>
          <w:trHeight w:val="191"/>
        </w:trPr>
        <w:tc>
          <w:tcPr>
            <w:tcW w:w="497" w:type="dxa"/>
            <w:tcBorders>
              <w:top w:val="single" w:sz="4" w:space="0" w:color="auto"/>
              <w:bottom w:val="single" w:sz="4" w:space="0" w:color="auto"/>
            </w:tcBorders>
            <w:shd w:val="clear" w:color="auto" w:fill="auto"/>
            <w:noWrap/>
          </w:tcPr>
          <w:p w:rsidR="00934189" w:rsidRPr="00481DF1" w:rsidRDefault="00934189" w:rsidP="001267D2">
            <w:pPr>
              <w:spacing w:before="80" w:after="80" w:line="220" w:lineRule="exact"/>
              <w:rPr>
                <w:b/>
                <w:sz w:val="18"/>
                <w:szCs w:val="16"/>
                <w:lang w:eastAsia="en-IE"/>
              </w:rPr>
            </w:pPr>
          </w:p>
        </w:tc>
        <w:tc>
          <w:tcPr>
            <w:tcW w:w="1555" w:type="dxa"/>
            <w:tcBorders>
              <w:top w:val="single" w:sz="4" w:space="0" w:color="auto"/>
              <w:bottom w:val="single" w:sz="4" w:space="0" w:color="auto"/>
            </w:tcBorders>
            <w:shd w:val="clear" w:color="auto" w:fill="auto"/>
            <w:noWrap/>
          </w:tcPr>
          <w:p w:rsidR="00934189" w:rsidRPr="00481DF1" w:rsidRDefault="00934189" w:rsidP="001267D2">
            <w:pPr>
              <w:spacing w:before="80" w:after="80" w:line="220" w:lineRule="exact"/>
              <w:ind w:left="284"/>
              <w:rPr>
                <w:b/>
                <w:bCs/>
                <w:sz w:val="18"/>
                <w:szCs w:val="16"/>
                <w:lang w:eastAsia="en-IE"/>
              </w:rPr>
            </w:pPr>
            <w:r w:rsidRPr="00481DF1">
              <w:rPr>
                <w:b/>
                <w:bCs/>
                <w:sz w:val="18"/>
                <w:szCs w:val="16"/>
                <w:lang w:eastAsia="en-IE"/>
              </w:rPr>
              <w:t>Total</w:t>
            </w:r>
          </w:p>
        </w:tc>
        <w:tc>
          <w:tcPr>
            <w:tcW w:w="476" w:type="dxa"/>
            <w:tcBorders>
              <w:top w:val="single" w:sz="4" w:space="0" w:color="auto"/>
              <w:bottom w:val="single" w:sz="4" w:space="0" w:color="auto"/>
            </w:tcBorders>
            <w:shd w:val="clear" w:color="auto" w:fill="auto"/>
            <w:noWrap/>
          </w:tcPr>
          <w:p w:rsidR="00934189" w:rsidRPr="00481DF1" w:rsidRDefault="00934189" w:rsidP="001267D2">
            <w:pPr>
              <w:spacing w:before="80" w:after="80" w:line="220" w:lineRule="exact"/>
              <w:rPr>
                <w:b/>
                <w:bCs/>
                <w:sz w:val="18"/>
                <w:szCs w:val="16"/>
                <w:lang w:eastAsia="en-IE"/>
              </w:rPr>
            </w:pPr>
          </w:p>
        </w:tc>
        <w:tc>
          <w:tcPr>
            <w:tcW w:w="487" w:type="dxa"/>
            <w:tcBorders>
              <w:top w:val="single" w:sz="4" w:space="0" w:color="auto"/>
              <w:bottom w:val="single" w:sz="4" w:space="0" w:color="auto"/>
            </w:tcBorders>
            <w:shd w:val="clear" w:color="auto" w:fill="auto"/>
            <w:noWrap/>
          </w:tcPr>
          <w:p w:rsidR="00934189" w:rsidRPr="00481DF1" w:rsidRDefault="00934189" w:rsidP="001267D2">
            <w:pPr>
              <w:spacing w:before="80" w:after="80" w:line="220" w:lineRule="exac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481DF1" w:rsidRDefault="00934189" w:rsidP="001267D2">
            <w:pPr>
              <w:spacing w:before="80" w:after="80" w:line="220" w:lineRule="exact"/>
              <w:ind w:left="113"/>
              <w:jc w:val="right"/>
              <w:rPr>
                <w:b/>
                <w:bCs/>
                <w:sz w:val="18"/>
                <w:szCs w:val="16"/>
                <w:lang w:eastAsia="en-IE"/>
              </w:rPr>
            </w:pPr>
            <w:r w:rsidRPr="00481DF1">
              <w:rPr>
                <w:b/>
                <w:bCs/>
                <w:sz w:val="18"/>
                <w:szCs w:val="16"/>
                <w:lang w:eastAsia="en-IE"/>
              </w:rPr>
              <w:t>36,3</w:t>
            </w:r>
          </w:p>
        </w:tc>
        <w:tc>
          <w:tcPr>
            <w:tcW w:w="736" w:type="dxa"/>
            <w:tcBorders>
              <w:top w:val="single" w:sz="4" w:space="0" w:color="auto"/>
              <w:bottom w:val="single" w:sz="4" w:space="0" w:color="auto"/>
            </w:tcBorders>
            <w:shd w:val="clear" w:color="auto" w:fill="auto"/>
            <w:noWrap/>
            <w:vAlign w:val="bottom"/>
          </w:tcPr>
          <w:p w:rsidR="00934189" w:rsidRPr="00481DF1" w:rsidRDefault="00934189" w:rsidP="001267D2">
            <w:pPr>
              <w:spacing w:before="80" w:after="80" w:line="220" w:lineRule="exact"/>
              <w:ind w:left="113"/>
              <w:jc w:val="right"/>
              <w:rPr>
                <w:b/>
                <w:bCs/>
                <w:sz w:val="18"/>
                <w:szCs w:val="16"/>
                <w:lang w:eastAsia="en-IE"/>
              </w:rPr>
            </w:pPr>
            <w:r w:rsidRPr="00481DF1">
              <w:rPr>
                <w:b/>
                <w:bCs/>
                <w:sz w:val="18"/>
                <w:szCs w:val="16"/>
                <w:lang w:eastAsia="en-IE"/>
              </w:rPr>
              <w:t>34,7</w:t>
            </w:r>
          </w:p>
        </w:tc>
        <w:tc>
          <w:tcPr>
            <w:tcW w:w="736" w:type="dxa"/>
            <w:tcBorders>
              <w:top w:val="single" w:sz="4" w:space="0" w:color="auto"/>
              <w:bottom w:val="single" w:sz="4" w:space="0" w:color="auto"/>
            </w:tcBorders>
            <w:shd w:val="clear" w:color="auto" w:fill="auto"/>
            <w:noWrap/>
            <w:vAlign w:val="bottom"/>
          </w:tcPr>
          <w:p w:rsidR="00934189" w:rsidRPr="00481DF1" w:rsidRDefault="00934189" w:rsidP="001267D2">
            <w:pPr>
              <w:spacing w:before="80" w:after="80" w:line="220" w:lineRule="exact"/>
              <w:ind w:left="113"/>
              <w:jc w:val="right"/>
              <w:rPr>
                <w:b/>
                <w:bCs/>
                <w:sz w:val="18"/>
                <w:szCs w:val="16"/>
                <w:lang w:eastAsia="en-IE"/>
              </w:rPr>
            </w:pPr>
            <w:r w:rsidRPr="00481DF1">
              <w:rPr>
                <w:b/>
                <w:bCs/>
                <w:sz w:val="18"/>
                <w:szCs w:val="16"/>
                <w:lang w:eastAsia="en-IE"/>
              </w:rPr>
              <w:t>34,1</w:t>
            </w:r>
          </w:p>
        </w:tc>
        <w:tc>
          <w:tcPr>
            <w:tcW w:w="736" w:type="dxa"/>
            <w:tcBorders>
              <w:top w:val="single" w:sz="4" w:space="0" w:color="auto"/>
              <w:bottom w:val="single" w:sz="4" w:space="0" w:color="auto"/>
            </w:tcBorders>
            <w:shd w:val="clear" w:color="auto" w:fill="auto"/>
            <w:noWrap/>
            <w:vAlign w:val="bottom"/>
          </w:tcPr>
          <w:p w:rsidR="00934189" w:rsidRPr="00481DF1" w:rsidRDefault="00934189" w:rsidP="001267D2">
            <w:pPr>
              <w:spacing w:before="80" w:after="80" w:line="220" w:lineRule="exact"/>
              <w:ind w:left="113"/>
              <w:jc w:val="right"/>
              <w:rPr>
                <w:b/>
                <w:bCs/>
                <w:sz w:val="18"/>
                <w:szCs w:val="16"/>
                <w:lang w:eastAsia="en-IE"/>
              </w:rPr>
            </w:pPr>
            <w:r w:rsidRPr="00481DF1">
              <w:rPr>
                <w:b/>
                <w:bCs/>
                <w:sz w:val="18"/>
                <w:szCs w:val="16"/>
                <w:lang w:eastAsia="en-IE"/>
              </w:rPr>
              <w:t>37,7</w:t>
            </w:r>
          </w:p>
        </w:tc>
        <w:tc>
          <w:tcPr>
            <w:tcW w:w="736" w:type="dxa"/>
            <w:tcBorders>
              <w:top w:val="single" w:sz="4" w:space="0" w:color="auto"/>
              <w:bottom w:val="single" w:sz="4" w:space="0" w:color="auto"/>
            </w:tcBorders>
            <w:shd w:val="clear" w:color="auto" w:fill="auto"/>
            <w:noWrap/>
            <w:vAlign w:val="bottom"/>
          </w:tcPr>
          <w:p w:rsidR="00934189" w:rsidRPr="00481DF1" w:rsidRDefault="00934189" w:rsidP="001267D2">
            <w:pPr>
              <w:spacing w:before="80" w:after="80" w:line="220" w:lineRule="exact"/>
              <w:ind w:left="113"/>
              <w:jc w:val="right"/>
              <w:rPr>
                <w:b/>
                <w:bCs/>
                <w:sz w:val="18"/>
                <w:szCs w:val="16"/>
                <w:lang w:eastAsia="en-IE"/>
              </w:rPr>
            </w:pPr>
            <w:r w:rsidRPr="00481DF1">
              <w:rPr>
                <w:b/>
                <w:bCs/>
                <w:sz w:val="18"/>
                <w:szCs w:val="16"/>
                <w:lang w:eastAsia="en-IE"/>
              </w:rPr>
              <w:t>34,9</w:t>
            </w:r>
          </w:p>
        </w:tc>
        <w:tc>
          <w:tcPr>
            <w:tcW w:w="736" w:type="dxa"/>
            <w:tcBorders>
              <w:top w:val="single" w:sz="4" w:space="0" w:color="auto"/>
              <w:bottom w:val="single" w:sz="4" w:space="0" w:color="auto"/>
            </w:tcBorders>
            <w:shd w:val="clear" w:color="auto" w:fill="auto"/>
            <w:noWrap/>
            <w:vAlign w:val="bottom"/>
          </w:tcPr>
          <w:p w:rsidR="00934189" w:rsidRPr="00481DF1" w:rsidRDefault="00934189" w:rsidP="001267D2">
            <w:pPr>
              <w:spacing w:before="80" w:after="80" w:line="220" w:lineRule="exact"/>
              <w:ind w:left="113"/>
              <w:jc w:val="right"/>
              <w:rPr>
                <w:b/>
                <w:bCs/>
                <w:sz w:val="18"/>
                <w:szCs w:val="16"/>
                <w:lang w:eastAsia="en-IE"/>
              </w:rPr>
            </w:pPr>
            <w:r w:rsidRPr="00481DF1">
              <w:rPr>
                <w:b/>
                <w:bCs/>
                <w:sz w:val="18"/>
                <w:szCs w:val="16"/>
                <w:lang w:eastAsia="en-IE"/>
              </w:rPr>
              <w:t>34,0</w:t>
            </w:r>
          </w:p>
        </w:tc>
        <w:tc>
          <w:tcPr>
            <w:tcW w:w="736" w:type="dxa"/>
            <w:tcBorders>
              <w:top w:val="single" w:sz="4" w:space="0" w:color="auto"/>
              <w:bottom w:val="single" w:sz="4" w:space="0" w:color="auto"/>
            </w:tcBorders>
            <w:shd w:val="clear" w:color="auto" w:fill="auto"/>
            <w:noWrap/>
            <w:vAlign w:val="bottom"/>
          </w:tcPr>
          <w:p w:rsidR="00934189" w:rsidRPr="00481DF1" w:rsidRDefault="00934189" w:rsidP="001267D2">
            <w:pPr>
              <w:spacing w:before="80" w:after="80" w:line="220" w:lineRule="exact"/>
              <w:ind w:left="113"/>
              <w:jc w:val="right"/>
              <w:rPr>
                <w:b/>
                <w:bCs/>
                <w:sz w:val="18"/>
                <w:szCs w:val="16"/>
                <w:lang w:eastAsia="en-IE"/>
              </w:rPr>
            </w:pPr>
            <w:r w:rsidRPr="00481DF1">
              <w:rPr>
                <w:b/>
                <w:bCs/>
                <w:sz w:val="18"/>
                <w:szCs w:val="16"/>
                <w:lang w:eastAsia="en-IE"/>
              </w:rPr>
              <w:t>32,8</w:t>
            </w:r>
          </w:p>
        </w:tc>
        <w:tc>
          <w:tcPr>
            <w:tcW w:w="736" w:type="dxa"/>
            <w:tcBorders>
              <w:top w:val="single" w:sz="4" w:space="0" w:color="auto"/>
              <w:bottom w:val="single" w:sz="4" w:space="0" w:color="auto"/>
            </w:tcBorders>
            <w:shd w:val="clear" w:color="auto" w:fill="auto"/>
            <w:noWrap/>
            <w:vAlign w:val="bottom"/>
          </w:tcPr>
          <w:p w:rsidR="00934189" w:rsidRPr="00481DF1" w:rsidRDefault="00934189" w:rsidP="001267D2">
            <w:pPr>
              <w:spacing w:before="80" w:after="80" w:line="220" w:lineRule="exact"/>
              <w:ind w:left="113"/>
              <w:jc w:val="right"/>
              <w:rPr>
                <w:b/>
                <w:bCs/>
                <w:sz w:val="18"/>
                <w:szCs w:val="16"/>
                <w:lang w:eastAsia="en-IE"/>
              </w:rPr>
            </w:pPr>
            <w:r w:rsidRPr="00481DF1">
              <w:rPr>
                <w:b/>
                <w:bCs/>
                <w:sz w:val="18"/>
                <w:szCs w:val="16"/>
                <w:lang w:eastAsia="en-IE"/>
              </w:rPr>
              <w:t>33,9</w:t>
            </w:r>
          </w:p>
        </w:tc>
        <w:tc>
          <w:tcPr>
            <w:tcW w:w="736" w:type="dxa"/>
            <w:tcBorders>
              <w:top w:val="single" w:sz="4" w:space="0" w:color="auto"/>
              <w:bottom w:val="single" w:sz="4" w:space="0" w:color="auto"/>
            </w:tcBorders>
            <w:shd w:val="clear" w:color="auto" w:fill="auto"/>
            <w:noWrap/>
            <w:vAlign w:val="bottom"/>
          </w:tcPr>
          <w:p w:rsidR="00934189" w:rsidRPr="00481DF1" w:rsidRDefault="00934189" w:rsidP="001267D2">
            <w:pPr>
              <w:spacing w:before="80" w:after="80" w:line="220" w:lineRule="exact"/>
              <w:ind w:left="113"/>
              <w:jc w:val="right"/>
              <w:rPr>
                <w:b/>
                <w:bCs/>
                <w:sz w:val="18"/>
                <w:szCs w:val="16"/>
                <w:lang w:eastAsia="en-IE"/>
              </w:rPr>
            </w:pPr>
            <w:r w:rsidRPr="00481DF1">
              <w:rPr>
                <w:b/>
                <w:bCs/>
                <w:sz w:val="18"/>
                <w:szCs w:val="16"/>
                <w:lang w:eastAsia="en-IE"/>
              </w:rPr>
              <w:t>31,6</w:t>
            </w:r>
          </w:p>
        </w:tc>
      </w:tr>
      <w:tr w:rsidR="00934189" w:rsidRPr="00FC61BC" w:rsidTr="001267D2">
        <w:trPr>
          <w:trHeight w:val="191"/>
        </w:trPr>
        <w:tc>
          <w:tcPr>
            <w:tcW w:w="497" w:type="dxa"/>
            <w:tcBorders>
              <w:top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4726" w:type="dxa"/>
            <w:gridSpan w:val="6"/>
            <w:tcBorders>
              <w:top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r w:rsidRPr="00DE11BD">
              <w:rPr>
                <w:sz w:val="18"/>
                <w:lang w:val="fr-FR" w:eastAsia="en-IE"/>
              </w:rPr>
              <w:t>Inactif</w:t>
            </w: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r>
      <w:tr w:rsidR="00934189" w:rsidRPr="00FC61BC" w:rsidTr="001267D2">
        <w:trPr>
          <w:trHeight w:val="191"/>
        </w:trPr>
        <w:tc>
          <w:tcPr>
            <w:tcW w:w="497" w:type="dxa"/>
            <w:shd w:val="clear" w:color="auto" w:fill="auto"/>
            <w:noWrap/>
          </w:tcPr>
          <w:p w:rsidR="00934189" w:rsidRPr="00FC61BC" w:rsidRDefault="00934189" w:rsidP="001267D2">
            <w:pPr>
              <w:spacing w:before="40" w:after="40" w:line="220" w:lineRule="exact"/>
              <w:rPr>
                <w:sz w:val="18"/>
                <w:szCs w:val="16"/>
                <w:lang w:eastAsia="en-IE"/>
              </w:rPr>
            </w:pPr>
          </w:p>
        </w:tc>
        <w:tc>
          <w:tcPr>
            <w:tcW w:w="2518" w:type="dxa"/>
            <w:gridSpan w:val="3"/>
            <w:shd w:val="clear" w:color="auto" w:fill="auto"/>
            <w:noWrap/>
          </w:tcPr>
          <w:p w:rsidR="00934189" w:rsidRPr="00FC61BC" w:rsidRDefault="00934189" w:rsidP="001267D2">
            <w:pPr>
              <w:spacing w:before="40" w:after="40" w:line="220" w:lineRule="exact"/>
              <w:rPr>
                <w:bCs/>
                <w:sz w:val="18"/>
                <w:szCs w:val="16"/>
                <w:lang w:eastAsia="en-IE"/>
              </w:rPr>
            </w:pPr>
            <w:r w:rsidRPr="00DE11BD">
              <w:rPr>
                <w:sz w:val="18"/>
                <w:lang w:val="fr-FR" w:eastAsia="en-IE"/>
              </w:rPr>
              <w:t>Homme</w:t>
            </w:r>
            <w:r>
              <w:rPr>
                <w:sz w:val="18"/>
                <w:lang w:val="fr-FR" w:eastAsia="en-IE"/>
              </w:rPr>
              <w:t>s</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157</w:t>
            </w:r>
            <w:r>
              <w:rPr>
                <w:sz w:val="18"/>
                <w:szCs w:val="16"/>
                <w:lang w:eastAsia="en-IE"/>
              </w:rPr>
              <w:t>,</w:t>
            </w:r>
            <w:r w:rsidRPr="00FC61BC">
              <w:rPr>
                <w:sz w:val="18"/>
                <w:szCs w:val="16"/>
                <w:lang w:eastAsia="en-IE"/>
              </w:rPr>
              <w:t>2</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162</w:t>
            </w:r>
            <w:r>
              <w:rPr>
                <w:sz w:val="18"/>
                <w:szCs w:val="16"/>
                <w:lang w:eastAsia="en-IE"/>
              </w:rPr>
              <w:t>,</w:t>
            </w:r>
            <w:r w:rsidRPr="00FC61BC">
              <w:rPr>
                <w:sz w:val="18"/>
                <w:szCs w:val="16"/>
                <w:lang w:eastAsia="en-IE"/>
              </w:rPr>
              <w:t>3</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166</w:t>
            </w:r>
            <w:r>
              <w:rPr>
                <w:sz w:val="18"/>
                <w:szCs w:val="16"/>
                <w:lang w:eastAsia="en-IE"/>
              </w:rPr>
              <w:t>,</w:t>
            </w:r>
            <w:r w:rsidRPr="00FC61BC">
              <w:rPr>
                <w:sz w:val="18"/>
                <w:szCs w:val="16"/>
                <w:lang w:eastAsia="en-IE"/>
              </w:rPr>
              <w:t>1</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167</w:t>
            </w:r>
            <w:r>
              <w:rPr>
                <w:sz w:val="18"/>
                <w:szCs w:val="16"/>
                <w:lang w:eastAsia="en-IE"/>
              </w:rPr>
              <w:t>,</w:t>
            </w:r>
            <w:r w:rsidRPr="00FC61BC">
              <w:rPr>
                <w:sz w:val="18"/>
                <w:szCs w:val="16"/>
                <w:lang w:eastAsia="en-IE"/>
              </w:rPr>
              <w:t>8</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167</w:t>
            </w:r>
            <w:r>
              <w:rPr>
                <w:sz w:val="18"/>
                <w:szCs w:val="16"/>
                <w:lang w:eastAsia="en-IE"/>
              </w:rPr>
              <w:t>,</w:t>
            </w:r>
            <w:r w:rsidRPr="00FC61BC">
              <w:rPr>
                <w:sz w:val="18"/>
                <w:szCs w:val="16"/>
                <w:lang w:eastAsia="en-IE"/>
              </w:rPr>
              <w:t>5</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172</w:t>
            </w:r>
            <w:r>
              <w:rPr>
                <w:sz w:val="18"/>
                <w:szCs w:val="16"/>
                <w:lang w:eastAsia="en-IE"/>
              </w:rPr>
              <w:t>,</w:t>
            </w:r>
            <w:r w:rsidRPr="00FC61BC">
              <w:rPr>
                <w:sz w:val="18"/>
                <w:szCs w:val="16"/>
                <w:lang w:eastAsia="en-IE"/>
              </w:rPr>
              <w:t>7</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170</w:t>
            </w:r>
            <w:r>
              <w:rPr>
                <w:sz w:val="18"/>
                <w:szCs w:val="16"/>
                <w:lang w:eastAsia="en-IE"/>
              </w:rPr>
              <w:t>,</w:t>
            </w:r>
            <w:r w:rsidRPr="00FC61BC">
              <w:rPr>
                <w:sz w:val="18"/>
                <w:szCs w:val="16"/>
                <w:lang w:eastAsia="en-IE"/>
              </w:rPr>
              <w:t>0</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173</w:t>
            </w:r>
            <w:r>
              <w:rPr>
                <w:sz w:val="18"/>
                <w:szCs w:val="16"/>
                <w:lang w:eastAsia="en-IE"/>
              </w:rPr>
              <w:t>,</w:t>
            </w:r>
            <w:r w:rsidRPr="00FC61BC">
              <w:rPr>
                <w:sz w:val="18"/>
                <w:szCs w:val="16"/>
                <w:lang w:eastAsia="en-IE"/>
              </w:rPr>
              <w:t>3</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171</w:t>
            </w:r>
            <w:r>
              <w:rPr>
                <w:sz w:val="18"/>
                <w:szCs w:val="16"/>
                <w:lang w:eastAsia="en-IE"/>
              </w:rPr>
              <w:t>,</w:t>
            </w:r>
            <w:r w:rsidRPr="00FC61BC">
              <w:rPr>
                <w:sz w:val="18"/>
                <w:szCs w:val="16"/>
                <w:lang w:eastAsia="en-IE"/>
              </w:rPr>
              <w:t>2</w:t>
            </w:r>
          </w:p>
        </w:tc>
      </w:tr>
      <w:tr w:rsidR="00934189" w:rsidRPr="00FC61BC" w:rsidTr="001267D2">
        <w:trPr>
          <w:trHeight w:val="191"/>
        </w:trPr>
        <w:tc>
          <w:tcPr>
            <w:tcW w:w="497" w:type="dxa"/>
            <w:tcBorders>
              <w:bottom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2518" w:type="dxa"/>
            <w:gridSpan w:val="3"/>
            <w:tcBorders>
              <w:bottom w:val="single" w:sz="4" w:space="0" w:color="auto"/>
            </w:tcBorders>
            <w:shd w:val="clear" w:color="auto" w:fill="auto"/>
            <w:noWrap/>
          </w:tcPr>
          <w:p w:rsidR="00934189" w:rsidRPr="00FC61BC" w:rsidRDefault="00934189" w:rsidP="001267D2">
            <w:pPr>
              <w:spacing w:before="40" w:after="40" w:line="220" w:lineRule="exact"/>
              <w:rPr>
                <w:bCs/>
                <w:sz w:val="18"/>
                <w:szCs w:val="16"/>
                <w:lang w:eastAsia="en-IE"/>
              </w:rPr>
            </w:pPr>
            <w:r w:rsidRPr="00DE11BD">
              <w:rPr>
                <w:sz w:val="18"/>
                <w:lang w:val="fr-FR" w:eastAsia="en-IE"/>
              </w:rPr>
              <w:t>Femme</w:t>
            </w:r>
            <w:r>
              <w:rPr>
                <w:sz w:val="18"/>
                <w:lang w:val="fr-FR" w:eastAsia="en-IE"/>
              </w:rPr>
              <w:t>s</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179</w:t>
            </w:r>
            <w:r>
              <w:rPr>
                <w:sz w:val="18"/>
                <w:szCs w:val="16"/>
                <w:lang w:eastAsia="en-IE"/>
              </w:rPr>
              <w:t>,</w:t>
            </w:r>
            <w:r w:rsidRPr="00FC61BC">
              <w:rPr>
                <w:sz w:val="18"/>
                <w:szCs w:val="16"/>
                <w:lang w:eastAsia="en-IE"/>
              </w:rPr>
              <w:t>5</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183</w:t>
            </w:r>
            <w:r>
              <w:rPr>
                <w:sz w:val="18"/>
                <w:szCs w:val="16"/>
                <w:lang w:eastAsia="en-IE"/>
              </w:rPr>
              <w:t>,</w:t>
            </w:r>
            <w:r w:rsidRPr="00FC61BC">
              <w:rPr>
                <w:sz w:val="18"/>
                <w:szCs w:val="16"/>
                <w:lang w:eastAsia="en-IE"/>
              </w:rPr>
              <w:t>4</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191</w:t>
            </w:r>
            <w:r>
              <w:rPr>
                <w:sz w:val="18"/>
                <w:szCs w:val="16"/>
                <w:lang w:eastAsia="en-IE"/>
              </w:rPr>
              <w:t>,</w:t>
            </w:r>
            <w:r w:rsidRPr="00FC61BC">
              <w:rPr>
                <w:sz w:val="18"/>
                <w:szCs w:val="16"/>
                <w:lang w:eastAsia="en-IE"/>
              </w:rPr>
              <w:t>3</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189</w:t>
            </w:r>
            <w:r>
              <w:rPr>
                <w:sz w:val="18"/>
                <w:szCs w:val="16"/>
                <w:lang w:eastAsia="en-IE"/>
              </w:rPr>
              <w:t>,</w:t>
            </w:r>
            <w:r w:rsidRPr="00FC61BC">
              <w:rPr>
                <w:sz w:val="18"/>
                <w:szCs w:val="16"/>
                <w:lang w:eastAsia="en-IE"/>
              </w:rPr>
              <w:t>6</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191</w:t>
            </w:r>
            <w:r>
              <w:rPr>
                <w:sz w:val="18"/>
                <w:szCs w:val="16"/>
                <w:lang w:eastAsia="en-IE"/>
              </w:rPr>
              <w:t>,</w:t>
            </w:r>
            <w:r w:rsidRPr="00FC61BC">
              <w:rPr>
                <w:sz w:val="18"/>
                <w:szCs w:val="16"/>
                <w:lang w:eastAsia="en-IE"/>
              </w:rPr>
              <w:t>9</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195</w:t>
            </w:r>
            <w:r>
              <w:rPr>
                <w:sz w:val="18"/>
                <w:szCs w:val="16"/>
                <w:lang w:eastAsia="en-IE"/>
              </w:rPr>
              <w:t>,</w:t>
            </w:r>
            <w:r w:rsidRPr="00FC61BC">
              <w:rPr>
                <w:sz w:val="18"/>
                <w:szCs w:val="16"/>
                <w:lang w:eastAsia="en-IE"/>
              </w:rPr>
              <w:t>8</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204</w:t>
            </w:r>
            <w:r>
              <w:rPr>
                <w:sz w:val="18"/>
                <w:szCs w:val="16"/>
                <w:lang w:eastAsia="en-IE"/>
              </w:rPr>
              <w:t>,</w:t>
            </w:r>
            <w:r w:rsidRPr="00FC61BC">
              <w:rPr>
                <w:sz w:val="18"/>
                <w:szCs w:val="16"/>
                <w:lang w:eastAsia="en-IE"/>
              </w:rPr>
              <w:t>4</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202</w:t>
            </w:r>
            <w:r>
              <w:rPr>
                <w:sz w:val="18"/>
                <w:szCs w:val="16"/>
                <w:lang w:eastAsia="en-IE"/>
              </w:rPr>
              <w:t>,</w:t>
            </w:r>
            <w:r w:rsidRPr="00FC61BC">
              <w:rPr>
                <w:sz w:val="18"/>
                <w:szCs w:val="16"/>
                <w:lang w:eastAsia="en-IE"/>
              </w:rPr>
              <w:t>1</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201</w:t>
            </w:r>
            <w:r>
              <w:rPr>
                <w:sz w:val="18"/>
                <w:szCs w:val="16"/>
                <w:lang w:eastAsia="en-IE"/>
              </w:rPr>
              <w:t>,</w:t>
            </w:r>
            <w:r w:rsidRPr="00FC61BC">
              <w:rPr>
                <w:sz w:val="18"/>
                <w:szCs w:val="16"/>
                <w:lang w:eastAsia="en-IE"/>
              </w:rPr>
              <w:t>0</w:t>
            </w:r>
          </w:p>
        </w:tc>
      </w:tr>
      <w:tr w:rsidR="00934189" w:rsidRPr="00FC61BC" w:rsidTr="001267D2">
        <w:trPr>
          <w:trHeight w:val="191"/>
        </w:trPr>
        <w:tc>
          <w:tcPr>
            <w:tcW w:w="497" w:type="dxa"/>
            <w:tcBorders>
              <w:top w:val="single" w:sz="4" w:space="0" w:color="auto"/>
              <w:bottom w:val="single" w:sz="4" w:space="0" w:color="auto"/>
            </w:tcBorders>
            <w:shd w:val="clear" w:color="auto" w:fill="auto"/>
            <w:noWrap/>
          </w:tcPr>
          <w:p w:rsidR="00934189" w:rsidRPr="00432970" w:rsidRDefault="00934189" w:rsidP="001267D2">
            <w:pPr>
              <w:spacing w:before="80" w:after="80" w:line="220" w:lineRule="exact"/>
              <w:rPr>
                <w:b/>
                <w:sz w:val="18"/>
                <w:szCs w:val="16"/>
                <w:lang w:eastAsia="en-IE"/>
              </w:rPr>
            </w:pPr>
          </w:p>
        </w:tc>
        <w:tc>
          <w:tcPr>
            <w:tcW w:w="1555" w:type="dxa"/>
            <w:tcBorders>
              <w:top w:val="single" w:sz="4" w:space="0" w:color="auto"/>
              <w:bottom w:val="single" w:sz="4" w:space="0" w:color="auto"/>
            </w:tcBorders>
            <w:shd w:val="clear" w:color="auto" w:fill="auto"/>
            <w:noWrap/>
          </w:tcPr>
          <w:p w:rsidR="00934189" w:rsidRPr="00432970" w:rsidRDefault="00934189" w:rsidP="001267D2">
            <w:pPr>
              <w:spacing w:before="80" w:after="80" w:line="220" w:lineRule="exact"/>
              <w:ind w:left="284"/>
              <w:rPr>
                <w:b/>
                <w:bCs/>
                <w:sz w:val="18"/>
                <w:szCs w:val="16"/>
                <w:lang w:eastAsia="en-IE"/>
              </w:rPr>
            </w:pPr>
            <w:r w:rsidRPr="00432970">
              <w:rPr>
                <w:b/>
                <w:bCs/>
                <w:sz w:val="18"/>
                <w:szCs w:val="16"/>
                <w:lang w:eastAsia="en-IE"/>
              </w:rPr>
              <w:t>Total</w:t>
            </w:r>
          </w:p>
        </w:tc>
        <w:tc>
          <w:tcPr>
            <w:tcW w:w="476" w:type="dxa"/>
            <w:tcBorders>
              <w:top w:val="single" w:sz="4" w:space="0" w:color="auto"/>
              <w:bottom w:val="single" w:sz="4" w:space="0" w:color="auto"/>
            </w:tcBorders>
            <w:shd w:val="clear" w:color="auto" w:fill="auto"/>
            <w:noWrap/>
          </w:tcPr>
          <w:p w:rsidR="00934189" w:rsidRPr="00432970" w:rsidRDefault="00934189" w:rsidP="001267D2">
            <w:pPr>
              <w:spacing w:before="80" w:after="80" w:line="220" w:lineRule="exact"/>
              <w:rPr>
                <w:b/>
                <w:bCs/>
                <w:sz w:val="18"/>
                <w:szCs w:val="16"/>
                <w:lang w:eastAsia="en-IE"/>
              </w:rPr>
            </w:pPr>
          </w:p>
        </w:tc>
        <w:tc>
          <w:tcPr>
            <w:tcW w:w="487" w:type="dxa"/>
            <w:tcBorders>
              <w:top w:val="single" w:sz="4" w:space="0" w:color="auto"/>
              <w:bottom w:val="single" w:sz="4" w:space="0" w:color="auto"/>
            </w:tcBorders>
            <w:shd w:val="clear" w:color="auto" w:fill="auto"/>
            <w:noWrap/>
          </w:tcPr>
          <w:p w:rsidR="00934189" w:rsidRPr="00432970" w:rsidRDefault="00934189" w:rsidP="001267D2">
            <w:pPr>
              <w:spacing w:before="80" w:after="80" w:line="220" w:lineRule="exac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432970" w:rsidRDefault="00934189" w:rsidP="001267D2">
            <w:pPr>
              <w:spacing w:before="80" w:after="80" w:line="220" w:lineRule="exact"/>
              <w:ind w:left="113"/>
              <w:jc w:val="right"/>
              <w:rPr>
                <w:b/>
                <w:bCs/>
                <w:sz w:val="18"/>
                <w:szCs w:val="16"/>
                <w:lang w:eastAsia="en-IE"/>
              </w:rPr>
            </w:pPr>
            <w:r w:rsidRPr="00432970">
              <w:rPr>
                <w:b/>
                <w:bCs/>
                <w:sz w:val="18"/>
                <w:szCs w:val="16"/>
                <w:lang w:eastAsia="en-IE"/>
              </w:rPr>
              <w:t>336,7</w:t>
            </w:r>
          </w:p>
        </w:tc>
        <w:tc>
          <w:tcPr>
            <w:tcW w:w="736" w:type="dxa"/>
            <w:tcBorders>
              <w:top w:val="single" w:sz="4" w:space="0" w:color="auto"/>
              <w:bottom w:val="single" w:sz="4" w:space="0" w:color="auto"/>
            </w:tcBorders>
            <w:shd w:val="clear" w:color="auto" w:fill="auto"/>
            <w:noWrap/>
            <w:vAlign w:val="bottom"/>
          </w:tcPr>
          <w:p w:rsidR="00934189" w:rsidRPr="00432970" w:rsidRDefault="00934189" w:rsidP="001267D2">
            <w:pPr>
              <w:spacing w:before="80" w:after="80" w:line="220" w:lineRule="exact"/>
              <w:ind w:left="113"/>
              <w:jc w:val="right"/>
              <w:rPr>
                <w:b/>
                <w:bCs/>
                <w:sz w:val="18"/>
                <w:szCs w:val="16"/>
                <w:lang w:eastAsia="en-IE"/>
              </w:rPr>
            </w:pPr>
            <w:r w:rsidRPr="00432970">
              <w:rPr>
                <w:b/>
                <w:bCs/>
                <w:sz w:val="18"/>
                <w:szCs w:val="16"/>
                <w:lang w:eastAsia="en-IE"/>
              </w:rPr>
              <w:t>345,7</w:t>
            </w:r>
          </w:p>
        </w:tc>
        <w:tc>
          <w:tcPr>
            <w:tcW w:w="736" w:type="dxa"/>
            <w:tcBorders>
              <w:top w:val="single" w:sz="4" w:space="0" w:color="auto"/>
              <w:bottom w:val="single" w:sz="4" w:space="0" w:color="auto"/>
            </w:tcBorders>
            <w:shd w:val="clear" w:color="auto" w:fill="auto"/>
            <w:noWrap/>
            <w:vAlign w:val="bottom"/>
          </w:tcPr>
          <w:p w:rsidR="00934189" w:rsidRPr="00432970" w:rsidRDefault="00934189" w:rsidP="001267D2">
            <w:pPr>
              <w:spacing w:before="80" w:after="80" w:line="220" w:lineRule="exact"/>
              <w:ind w:left="113"/>
              <w:jc w:val="right"/>
              <w:rPr>
                <w:b/>
                <w:bCs/>
                <w:sz w:val="18"/>
                <w:szCs w:val="16"/>
                <w:lang w:eastAsia="en-IE"/>
              </w:rPr>
            </w:pPr>
            <w:r w:rsidRPr="00432970">
              <w:rPr>
                <w:b/>
                <w:bCs/>
                <w:sz w:val="18"/>
                <w:szCs w:val="16"/>
                <w:lang w:eastAsia="en-IE"/>
              </w:rPr>
              <w:t>357,4</w:t>
            </w:r>
          </w:p>
        </w:tc>
        <w:tc>
          <w:tcPr>
            <w:tcW w:w="736" w:type="dxa"/>
            <w:tcBorders>
              <w:top w:val="single" w:sz="4" w:space="0" w:color="auto"/>
              <w:bottom w:val="single" w:sz="4" w:space="0" w:color="auto"/>
            </w:tcBorders>
            <w:shd w:val="clear" w:color="auto" w:fill="auto"/>
            <w:noWrap/>
            <w:vAlign w:val="bottom"/>
          </w:tcPr>
          <w:p w:rsidR="00934189" w:rsidRPr="00432970" w:rsidRDefault="00934189" w:rsidP="001267D2">
            <w:pPr>
              <w:spacing w:before="80" w:after="80" w:line="220" w:lineRule="exact"/>
              <w:ind w:left="113"/>
              <w:jc w:val="right"/>
              <w:rPr>
                <w:b/>
                <w:bCs/>
                <w:sz w:val="18"/>
                <w:szCs w:val="16"/>
                <w:lang w:eastAsia="en-IE"/>
              </w:rPr>
            </w:pPr>
            <w:r w:rsidRPr="00432970">
              <w:rPr>
                <w:b/>
                <w:bCs/>
                <w:sz w:val="18"/>
                <w:szCs w:val="16"/>
                <w:lang w:eastAsia="en-IE"/>
              </w:rPr>
              <w:t>357,3</w:t>
            </w:r>
          </w:p>
        </w:tc>
        <w:tc>
          <w:tcPr>
            <w:tcW w:w="736" w:type="dxa"/>
            <w:tcBorders>
              <w:top w:val="single" w:sz="4" w:space="0" w:color="auto"/>
              <w:bottom w:val="single" w:sz="4" w:space="0" w:color="auto"/>
            </w:tcBorders>
            <w:shd w:val="clear" w:color="auto" w:fill="auto"/>
            <w:noWrap/>
            <w:vAlign w:val="bottom"/>
          </w:tcPr>
          <w:p w:rsidR="00934189" w:rsidRPr="00432970" w:rsidRDefault="00934189" w:rsidP="001267D2">
            <w:pPr>
              <w:spacing w:before="80" w:after="80" w:line="220" w:lineRule="exact"/>
              <w:ind w:left="113"/>
              <w:jc w:val="right"/>
              <w:rPr>
                <w:b/>
                <w:bCs/>
                <w:sz w:val="18"/>
                <w:szCs w:val="16"/>
                <w:lang w:eastAsia="en-IE"/>
              </w:rPr>
            </w:pPr>
            <w:r w:rsidRPr="00432970">
              <w:rPr>
                <w:b/>
                <w:bCs/>
                <w:sz w:val="18"/>
                <w:szCs w:val="16"/>
                <w:lang w:eastAsia="en-IE"/>
              </w:rPr>
              <w:t>359,5</w:t>
            </w:r>
          </w:p>
        </w:tc>
        <w:tc>
          <w:tcPr>
            <w:tcW w:w="736" w:type="dxa"/>
            <w:tcBorders>
              <w:top w:val="single" w:sz="4" w:space="0" w:color="auto"/>
              <w:bottom w:val="single" w:sz="4" w:space="0" w:color="auto"/>
            </w:tcBorders>
            <w:shd w:val="clear" w:color="auto" w:fill="auto"/>
            <w:noWrap/>
            <w:vAlign w:val="bottom"/>
          </w:tcPr>
          <w:p w:rsidR="00934189" w:rsidRPr="00432970" w:rsidRDefault="00934189" w:rsidP="001267D2">
            <w:pPr>
              <w:spacing w:before="80" w:after="80" w:line="220" w:lineRule="exact"/>
              <w:ind w:left="113"/>
              <w:jc w:val="right"/>
              <w:rPr>
                <w:b/>
                <w:bCs/>
                <w:sz w:val="18"/>
                <w:szCs w:val="16"/>
                <w:lang w:eastAsia="en-IE"/>
              </w:rPr>
            </w:pPr>
            <w:r w:rsidRPr="00432970">
              <w:rPr>
                <w:b/>
                <w:bCs/>
                <w:sz w:val="18"/>
                <w:szCs w:val="16"/>
                <w:lang w:eastAsia="en-IE"/>
              </w:rPr>
              <w:t>368,5</w:t>
            </w:r>
          </w:p>
        </w:tc>
        <w:tc>
          <w:tcPr>
            <w:tcW w:w="736" w:type="dxa"/>
            <w:tcBorders>
              <w:top w:val="single" w:sz="4" w:space="0" w:color="auto"/>
              <w:bottom w:val="single" w:sz="4" w:space="0" w:color="auto"/>
            </w:tcBorders>
            <w:shd w:val="clear" w:color="auto" w:fill="auto"/>
            <w:noWrap/>
            <w:vAlign w:val="bottom"/>
          </w:tcPr>
          <w:p w:rsidR="00934189" w:rsidRPr="00432970" w:rsidRDefault="00934189" w:rsidP="001267D2">
            <w:pPr>
              <w:spacing w:before="80" w:after="80" w:line="220" w:lineRule="exact"/>
              <w:ind w:left="113"/>
              <w:jc w:val="right"/>
              <w:rPr>
                <w:b/>
                <w:bCs/>
                <w:sz w:val="18"/>
                <w:szCs w:val="16"/>
                <w:lang w:eastAsia="en-IE"/>
              </w:rPr>
            </w:pPr>
            <w:r w:rsidRPr="00432970">
              <w:rPr>
                <w:b/>
                <w:bCs/>
                <w:sz w:val="18"/>
                <w:szCs w:val="16"/>
                <w:lang w:eastAsia="en-IE"/>
              </w:rPr>
              <w:t>374,4</w:t>
            </w:r>
          </w:p>
        </w:tc>
        <w:tc>
          <w:tcPr>
            <w:tcW w:w="736" w:type="dxa"/>
            <w:tcBorders>
              <w:top w:val="single" w:sz="4" w:space="0" w:color="auto"/>
              <w:bottom w:val="single" w:sz="4" w:space="0" w:color="auto"/>
            </w:tcBorders>
            <w:shd w:val="clear" w:color="auto" w:fill="auto"/>
            <w:noWrap/>
            <w:vAlign w:val="bottom"/>
          </w:tcPr>
          <w:p w:rsidR="00934189" w:rsidRPr="00432970" w:rsidRDefault="00934189" w:rsidP="001267D2">
            <w:pPr>
              <w:spacing w:before="80" w:after="80" w:line="220" w:lineRule="exact"/>
              <w:ind w:left="113"/>
              <w:jc w:val="right"/>
              <w:rPr>
                <w:b/>
                <w:bCs/>
                <w:sz w:val="18"/>
                <w:szCs w:val="16"/>
                <w:lang w:eastAsia="en-IE"/>
              </w:rPr>
            </w:pPr>
            <w:r w:rsidRPr="00432970">
              <w:rPr>
                <w:b/>
                <w:bCs/>
                <w:sz w:val="18"/>
                <w:szCs w:val="16"/>
                <w:lang w:eastAsia="en-IE"/>
              </w:rPr>
              <w:t>375,3</w:t>
            </w:r>
          </w:p>
        </w:tc>
        <w:tc>
          <w:tcPr>
            <w:tcW w:w="736" w:type="dxa"/>
            <w:tcBorders>
              <w:top w:val="single" w:sz="4" w:space="0" w:color="auto"/>
              <w:bottom w:val="single" w:sz="4" w:space="0" w:color="auto"/>
            </w:tcBorders>
            <w:shd w:val="clear" w:color="auto" w:fill="auto"/>
            <w:noWrap/>
            <w:vAlign w:val="bottom"/>
          </w:tcPr>
          <w:p w:rsidR="00934189" w:rsidRPr="00432970" w:rsidRDefault="00934189" w:rsidP="001267D2">
            <w:pPr>
              <w:spacing w:before="80" w:after="80" w:line="220" w:lineRule="exact"/>
              <w:ind w:left="113"/>
              <w:jc w:val="right"/>
              <w:rPr>
                <w:b/>
                <w:bCs/>
                <w:sz w:val="18"/>
                <w:szCs w:val="16"/>
                <w:lang w:eastAsia="en-IE"/>
              </w:rPr>
            </w:pPr>
            <w:r w:rsidRPr="00432970">
              <w:rPr>
                <w:b/>
                <w:bCs/>
                <w:sz w:val="18"/>
                <w:szCs w:val="16"/>
                <w:lang w:eastAsia="en-IE"/>
              </w:rPr>
              <w:t>372,2</w:t>
            </w:r>
          </w:p>
        </w:tc>
      </w:tr>
      <w:tr w:rsidR="00934189" w:rsidRPr="00FC61BC" w:rsidTr="001267D2">
        <w:trPr>
          <w:trHeight w:val="191"/>
        </w:trPr>
        <w:tc>
          <w:tcPr>
            <w:tcW w:w="497" w:type="dxa"/>
            <w:tcBorders>
              <w:top w:val="single" w:sz="4" w:space="0" w:color="auto"/>
              <w:bottom w:val="single" w:sz="4" w:space="0" w:color="auto"/>
            </w:tcBorders>
            <w:shd w:val="clear" w:color="auto" w:fill="auto"/>
            <w:noWrap/>
          </w:tcPr>
          <w:p w:rsidR="00934189" w:rsidRPr="00432970" w:rsidRDefault="00934189" w:rsidP="001267D2">
            <w:pPr>
              <w:spacing w:before="80" w:after="80" w:line="220" w:lineRule="exact"/>
              <w:rPr>
                <w:b/>
                <w:sz w:val="18"/>
                <w:szCs w:val="16"/>
                <w:lang w:eastAsia="en-IE"/>
              </w:rPr>
            </w:pPr>
          </w:p>
        </w:tc>
        <w:tc>
          <w:tcPr>
            <w:tcW w:w="1555" w:type="dxa"/>
            <w:tcBorders>
              <w:top w:val="single" w:sz="4" w:space="0" w:color="auto"/>
              <w:bottom w:val="single" w:sz="4" w:space="0" w:color="auto"/>
            </w:tcBorders>
            <w:shd w:val="clear" w:color="auto" w:fill="auto"/>
            <w:noWrap/>
          </w:tcPr>
          <w:p w:rsidR="00934189" w:rsidRPr="00432970" w:rsidRDefault="00934189" w:rsidP="001267D2">
            <w:pPr>
              <w:spacing w:before="80" w:after="80" w:line="220" w:lineRule="exact"/>
              <w:ind w:left="284"/>
              <w:rPr>
                <w:b/>
                <w:bCs/>
                <w:sz w:val="18"/>
                <w:szCs w:val="16"/>
                <w:lang w:eastAsia="en-IE"/>
              </w:rPr>
            </w:pPr>
            <w:r>
              <w:rPr>
                <w:b/>
                <w:bCs/>
                <w:sz w:val="18"/>
                <w:szCs w:val="16"/>
                <w:lang w:eastAsia="en-IE"/>
              </w:rPr>
              <w:t>Total</w:t>
            </w:r>
          </w:p>
        </w:tc>
        <w:tc>
          <w:tcPr>
            <w:tcW w:w="476" w:type="dxa"/>
            <w:tcBorders>
              <w:top w:val="single" w:sz="4" w:space="0" w:color="auto"/>
              <w:bottom w:val="single" w:sz="4" w:space="0" w:color="auto"/>
            </w:tcBorders>
            <w:shd w:val="clear" w:color="auto" w:fill="auto"/>
            <w:noWrap/>
          </w:tcPr>
          <w:p w:rsidR="00934189" w:rsidRPr="00432970" w:rsidRDefault="00934189" w:rsidP="001267D2">
            <w:pPr>
              <w:spacing w:before="80" w:after="80" w:line="220" w:lineRule="exact"/>
              <w:rPr>
                <w:b/>
                <w:bCs/>
                <w:sz w:val="18"/>
                <w:szCs w:val="16"/>
                <w:lang w:eastAsia="en-IE"/>
              </w:rPr>
            </w:pPr>
          </w:p>
        </w:tc>
        <w:tc>
          <w:tcPr>
            <w:tcW w:w="487" w:type="dxa"/>
            <w:tcBorders>
              <w:top w:val="single" w:sz="4" w:space="0" w:color="auto"/>
              <w:bottom w:val="single" w:sz="4" w:space="0" w:color="auto"/>
            </w:tcBorders>
            <w:shd w:val="clear" w:color="auto" w:fill="auto"/>
            <w:noWrap/>
          </w:tcPr>
          <w:p w:rsidR="00934189" w:rsidRPr="00432970" w:rsidRDefault="00934189" w:rsidP="001267D2">
            <w:pPr>
              <w:spacing w:before="80" w:after="80" w:line="220" w:lineRule="exac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432970" w:rsidRDefault="00934189" w:rsidP="001267D2">
            <w:pPr>
              <w:spacing w:before="80" w:after="80" w:line="220" w:lineRule="exact"/>
              <w:ind w:left="113"/>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432970" w:rsidRDefault="00934189" w:rsidP="001267D2">
            <w:pPr>
              <w:spacing w:before="80" w:after="80" w:line="220" w:lineRule="exact"/>
              <w:ind w:left="113"/>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432970" w:rsidRDefault="00934189" w:rsidP="001267D2">
            <w:pPr>
              <w:spacing w:before="80" w:after="80" w:line="220" w:lineRule="exact"/>
              <w:ind w:left="113"/>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432970" w:rsidRDefault="00934189" w:rsidP="001267D2">
            <w:pPr>
              <w:spacing w:before="80" w:after="80" w:line="220" w:lineRule="exact"/>
              <w:ind w:left="113"/>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432970" w:rsidRDefault="00934189" w:rsidP="001267D2">
            <w:pPr>
              <w:spacing w:before="80" w:after="80" w:line="220" w:lineRule="exact"/>
              <w:ind w:left="113"/>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432970" w:rsidRDefault="00934189" w:rsidP="001267D2">
            <w:pPr>
              <w:spacing w:before="80" w:after="80" w:line="220" w:lineRule="exact"/>
              <w:ind w:left="113"/>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432970" w:rsidRDefault="00934189" w:rsidP="001267D2">
            <w:pPr>
              <w:spacing w:before="80" w:after="80" w:line="220" w:lineRule="exact"/>
              <w:ind w:left="113"/>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432970" w:rsidRDefault="00934189" w:rsidP="001267D2">
            <w:pPr>
              <w:spacing w:before="80" w:after="80" w:line="220" w:lineRule="exact"/>
              <w:ind w:left="113"/>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432970" w:rsidRDefault="00934189" w:rsidP="001267D2">
            <w:pPr>
              <w:spacing w:before="80" w:after="80" w:line="220" w:lineRule="exact"/>
              <w:ind w:left="113"/>
              <w:jc w:val="right"/>
              <w:rPr>
                <w:b/>
                <w:bCs/>
                <w:sz w:val="18"/>
                <w:szCs w:val="16"/>
                <w:lang w:eastAsia="en-IE"/>
              </w:rPr>
            </w:pPr>
          </w:p>
        </w:tc>
      </w:tr>
      <w:tr w:rsidR="00934189" w:rsidRPr="00FC61BC" w:rsidTr="001267D2">
        <w:trPr>
          <w:trHeight w:val="191"/>
        </w:trPr>
        <w:tc>
          <w:tcPr>
            <w:tcW w:w="497" w:type="dxa"/>
            <w:tcBorders>
              <w:top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1555" w:type="dxa"/>
            <w:tcBorders>
              <w:top w:val="single" w:sz="4" w:space="0" w:color="auto"/>
            </w:tcBorders>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Homme</w:t>
            </w:r>
            <w:r>
              <w:rPr>
                <w:sz w:val="18"/>
                <w:lang w:val="fr-FR" w:eastAsia="en-IE"/>
              </w:rPr>
              <w:t>s</w:t>
            </w:r>
          </w:p>
        </w:tc>
        <w:tc>
          <w:tcPr>
            <w:tcW w:w="476" w:type="dxa"/>
            <w:tcBorders>
              <w:top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487" w:type="dxa"/>
            <w:tcBorders>
              <w:top w:val="single" w:sz="4" w:space="0" w:color="auto"/>
            </w:tcBorders>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375</w:t>
            </w:r>
            <w:r>
              <w:rPr>
                <w:sz w:val="18"/>
                <w:szCs w:val="16"/>
                <w:lang w:eastAsia="en-IE"/>
              </w:rPr>
              <w:t>,</w:t>
            </w:r>
            <w:r w:rsidRPr="00FC61BC">
              <w:rPr>
                <w:sz w:val="18"/>
                <w:szCs w:val="16"/>
                <w:lang w:eastAsia="en-IE"/>
              </w:rPr>
              <w:t>1</w:t>
            </w: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375</w:t>
            </w:r>
            <w:r>
              <w:rPr>
                <w:sz w:val="18"/>
                <w:szCs w:val="16"/>
                <w:lang w:eastAsia="en-IE"/>
              </w:rPr>
              <w:t>,</w:t>
            </w:r>
            <w:r w:rsidRPr="00FC61BC">
              <w:rPr>
                <w:sz w:val="18"/>
                <w:szCs w:val="16"/>
                <w:lang w:eastAsia="en-IE"/>
              </w:rPr>
              <w:t>8</w:t>
            </w: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384</w:t>
            </w:r>
            <w:r>
              <w:rPr>
                <w:sz w:val="18"/>
                <w:szCs w:val="16"/>
                <w:lang w:eastAsia="en-IE"/>
              </w:rPr>
              <w:t>,</w:t>
            </w:r>
            <w:r w:rsidRPr="00FC61BC">
              <w:rPr>
                <w:sz w:val="18"/>
                <w:szCs w:val="16"/>
                <w:lang w:eastAsia="en-IE"/>
              </w:rPr>
              <w:t>1</w:t>
            </w: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382</w:t>
            </w:r>
            <w:r>
              <w:rPr>
                <w:sz w:val="18"/>
                <w:szCs w:val="16"/>
                <w:lang w:eastAsia="en-IE"/>
              </w:rPr>
              <w:t>,</w:t>
            </w:r>
            <w:r w:rsidRPr="00FC61BC">
              <w:rPr>
                <w:sz w:val="18"/>
                <w:szCs w:val="16"/>
                <w:lang w:eastAsia="en-IE"/>
              </w:rPr>
              <w:t>3</w:t>
            </w: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380</w:t>
            </w:r>
            <w:r>
              <w:rPr>
                <w:sz w:val="18"/>
                <w:szCs w:val="16"/>
                <w:lang w:eastAsia="en-IE"/>
              </w:rPr>
              <w:t>,</w:t>
            </w:r>
            <w:r w:rsidRPr="00FC61BC">
              <w:rPr>
                <w:sz w:val="18"/>
                <w:szCs w:val="16"/>
                <w:lang w:eastAsia="en-IE"/>
              </w:rPr>
              <w:t>0</w:t>
            </w: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383</w:t>
            </w:r>
            <w:r>
              <w:rPr>
                <w:sz w:val="18"/>
                <w:szCs w:val="16"/>
                <w:lang w:eastAsia="en-IE"/>
              </w:rPr>
              <w:t>,</w:t>
            </w:r>
            <w:r w:rsidRPr="00FC61BC">
              <w:rPr>
                <w:sz w:val="18"/>
                <w:szCs w:val="16"/>
                <w:lang w:eastAsia="en-IE"/>
              </w:rPr>
              <w:t>7</w:t>
            </w: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387</w:t>
            </w:r>
            <w:r>
              <w:rPr>
                <w:sz w:val="18"/>
                <w:szCs w:val="16"/>
                <w:lang w:eastAsia="en-IE"/>
              </w:rPr>
              <w:t>,</w:t>
            </w:r>
            <w:r w:rsidRPr="00FC61BC">
              <w:rPr>
                <w:sz w:val="18"/>
                <w:szCs w:val="16"/>
                <w:lang w:eastAsia="en-IE"/>
              </w:rPr>
              <w:t>6</w:t>
            </w: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388</w:t>
            </w:r>
            <w:r>
              <w:rPr>
                <w:sz w:val="18"/>
                <w:szCs w:val="16"/>
                <w:lang w:eastAsia="en-IE"/>
              </w:rPr>
              <w:t>,</w:t>
            </w:r>
            <w:r w:rsidRPr="00FC61BC">
              <w:rPr>
                <w:sz w:val="18"/>
                <w:szCs w:val="16"/>
                <w:lang w:eastAsia="en-IE"/>
              </w:rPr>
              <w:t>9</w:t>
            </w: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383</w:t>
            </w:r>
            <w:r>
              <w:rPr>
                <w:sz w:val="18"/>
                <w:szCs w:val="16"/>
                <w:lang w:eastAsia="en-IE"/>
              </w:rPr>
              <w:t>,</w:t>
            </w:r>
            <w:r w:rsidRPr="00FC61BC">
              <w:rPr>
                <w:sz w:val="18"/>
                <w:szCs w:val="16"/>
                <w:lang w:eastAsia="en-IE"/>
              </w:rPr>
              <w:t>1</w:t>
            </w:r>
          </w:p>
        </w:tc>
      </w:tr>
      <w:tr w:rsidR="00934189" w:rsidRPr="00FC61BC" w:rsidTr="001267D2">
        <w:trPr>
          <w:trHeight w:val="191"/>
        </w:trPr>
        <w:tc>
          <w:tcPr>
            <w:tcW w:w="497" w:type="dxa"/>
            <w:tcBorders>
              <w:bottom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1555" w:type="dxa"/>
            <w:tcBorders>
              <w:bottom w:val="single" w:sz="4" w:space="0" w:color="auto"/>
            </w:tcBorders>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Femme</w:t>
            </w:r>
            <w:r>
              <w:rPr>
                <w:sz w:val="18"/>
                <w:lang w:val="fr-FR" w:eastAsia="en-IE"/>
              </w:rPr>
              <w:t>s</w:t>
            </w:r>
          </w:p>
        </w:tc>
        <w:tc>
          <w:tcPr>
            <w:tcW w:w="476" w:type="dxa"/>
            <w:tcBorders>
              <w:bottom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487" w:type="dxa"/>
            <w:tcBorders>
              <w:bottom w:val="single" w:sz="4" w:space="0" w:color="auto"/>
            </w:tcBorders>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367</w:t>
            </w:r>
            <w:r>
              <w:rPr>
                <w:sz w:val="18"/>
                <w:szCs w:val="16"/>
                <w:lang w:eastAsia="en-IE"/>
              </w:rPr>
              <w:t>,</w:t>
            </w:r>
            <w:r w:rsidRPr="00FC61BC">
              <w:rPr>
                <w:sz w:val="18"/>
                <w:szCs w:val="16"/>
                <w:lang w:eastAsia="en-IE"/>
              </w:rPr>
              <w:t>4</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369</w:t>
            </w:r>
            <w:r>
              <w:rPr>
                <w:sz w:val="18"/>
                <w:szCs w:val="16"/>
                <w:lang w:eastAsia="en-IE"/>
              </w:rPr>
              <w:t>,</w:t>
            </w:r>
            <w:r w:rsidRPr="00FC61BC">
              <w:rPr>
                <w:sz w:val="18"/>
                <w:szCs w:val="16"/>
                <w:lang w:eastAsia="en-IE"/>
              </w:rPr>
              <w:t>6</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378</w:t>
            </w:r>
            <w:r>
              <w:rPr>
                <w:sz w:val="18"/>
                <w:szCs w:val="16"/>
                <w:lang w:eastAsia="en-IE"/>
              </w:rPr>
              <w:t>,</w:t>
            </w:r>
            <w:r w:rsidRPr="00FC61BC">
              <w:rPr>
                <w:sz w:val="18"/>
                <w:szCs w:val="16"/>
                <w:lang w:eastAsia="en-IE"/>
              </w:rPr>
              <w:t>3</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376</w:t>
            </w:r>
            <w:r>
              <w:rPr>
                <w:sz w:val="18"/>
                <w:szCs w:val="16"/>
                <w:lang w:eastAsia="en-IE"/>
              </w:rPr>
              <w:t>,</w:t>
            </w:r>
            <w:r w:rsidRPr="00FC61BC">
              <w:rPr>
                <w:sz w:val="18"/>
                <w:szCs w:val="16"/>
                <w:lang w:eastAsia="en-IE"/>
              </w:rPr>
              <w:t>1</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372</w:t>
            </w:r>
            <w:r>
              <w:rPr>
                <w:sz w:val="18"/>
                <w:szCs w:val="16"/>
                <w:lang w:eastAsia="en-IE"/>
              </w:rPr>
              <w:t>,</w:t>
            </w:r>
            <w:r w:rsidRPr="00FC61BC">
              <w:rPr>
                <w:sz w:val="18"/>
                <w:szCs w:val="16"/>
                <w:lang w:eastAsia="en-IE"/>
              </w:rPr>
              <w:t>0</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377</w:t>
            </w:r>
            <w:r>
              <w:rPr>
                <w:sz w:val="18"/>
                <w:szCs w:val="16"/>
                <w:lang w:eastAsia="en-IE"/>
              </w:rPr>
              <w:t>,</w:t>
            </w:r>
            <w:r w:rsidRPr="00FC61BC">
              <w:rPr>
                <w:sz w:val="18"/>
                <w:szCs w:val="16"/>
                <w:lang w:eastAsia="en-IE"/>
              </w:rPr>
              <w:t>5</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383</w:t>
            </w:r>
            <w:r>
              <w:rPr>
                <w:sz w:val="18"/>
                <w:szCs w:val="16"/>
                <w:lang w:eastAsia="en-IE"/>
              </w:rPr>
              <w:t>,</w:t>
            </w:r>
            <w:r w:rsidRPr="00FC61BC">
              <w:rPr>
                <w:sz w:val="18"/>
                <w:szCs w:val="16"/>
                <w:lang w:eastAsia="en-IE"/>
              </w:rPr>
              <w:t>1</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382</w:t>
            </w:r>
            <w:r>
              <w:rPr>
                <w:sz w:val="18"/>
                <w:szCs w:val="16"/>
                <w:lang w:eastAsia="en-IE"/>
              </w:rPr>
              <w:t>,</w:t>
            </w:r>
            <w:r w:rsidRPr="00FC61BC">
              <w:rPr>
                <w:sz w:val="18"/>
                <w:szCs w:val="16"/>
                <w:lang w:eastAsia="en-IE"/>
              </w:rPr>
              <w:t>8</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379</w:t>
            </w:r>
            <w:r>
              <w:rPr>
                <w:sz w:val="18"/>
                <w:szCs w:val="16"/>
                <w:lang w:eastAsia="en-IE"/>
              </w:rPr>
              <w:t>,</w:t>
            </w:r>
            <w:r w:rsidRPr="00FC61BC">
              <w:rPr>
                <w:sz w:val="18"/>
                <w:szCs w:val="16"/>
                <w:lang w:eastAsia="en-IE"/>
              </w:rPr>
              <w:t>1</w:t>
            </w:r>
          </w:p>
        </w:tc>
      </w:tr>
      <w:tr w:rsidR="00934189" w:rsidRPr="00FC61BC" w:rsidTr="001267D2">
        <w:trPr>
          <w:trHeight w:val="191"/>
        </w:trPr>
        <w:tc>
          <w:tcPr>
            <w:tcW w:w="497"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rPr>
                <w:b/>
                <w:sz w:val="18"/>
                <w:szCs w:val="16"/>
                <w:lang w:eastAsia="en-IE"/>
              </w:rPr>
            </w:pPr>
          </w:p>
        </w:tc>
        <w:tc>
          <w:tcPr>
            <w:tcW w:w="1555"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ind w:left="284"/>
              <w:rPr>
                <w:b/>
                <w:bCs/>
                <w:sz w:val="18"/>
                <w:szCs w:val="16"/>
                <w:lang w:eastAsia="en-IE"/>
              </w:rPr>
            </w:pPr>
            <w:r w:rsidRPr="00BC508A">
              <w:rPr>
                <w:b/>
                <w:bCs/>
                <w:sz w:val="18"/>
                <w:szCs w:val="16"/>
                <w:lang w:eastAsia="en-IE"/>
              </w:rPr>
              <w:t>Total</w:t>
            </w:r>
          </w:p>
        </w:tc>
        <w:tc>
          <w:tcPr>
            <w:tcW w:w="476"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rPr>
                <w:b/>
                <w:bCs/>
                <w:sz w:val="18"/>
                <w:szCs w:val="16"/>
                <w:lang w:eastAsia="en-IE"/>
              </w:rPr>
            </w:pPr>
          </w:p>
        </w:tc>
        <w:tc>
          <w:tcPr>
            <w:tcW w:w="487"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742,5</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745,3</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762,4</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758,5</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752,0</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761,2</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770,7</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771,7</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762,3</w:t>
            </w:r>
          </w:p>
        </w:tc>
      </w:tr>
      <w:tr w:rsidR="00934189" w:rsidRPr="00FC61BC" w:rsidTr="001267D2">
        <w:trPr>
          <w:trHeight w:val="191"/>
        </w:trPr>
        <w:tc>
          <w:tcPr>
            <w:tcW w:w="3015" w:type="dxa"/>
            <w:gridSpan w:val="4"/>
            <w:shd w:val="clear" w:color="auto" w:fill="auto"/>
            <w:noWrap/>
          </w:tcPr>
          <w:p w:rsidR="00934189" w:rsidRPr="00FC61BC" w:rsidRDefault="00934189" w:rsidP="001267D2">
            <w:pPr>
              <w:spacing w:before="40" w:after="40" w:line="220" w:lineRule="exact"/>
              <w:rPr>
                <w:bCs/>
                <w:sz w:val="18"/>
                <w:szCs w:val="16"/>
                <w:lang w:eastAsia="en-IE"/>
              </w:rPr>
            </w:pPr>
            <w:r w:rsidRPr="00DE11BD">
              <w:rPr>
                <w:bCs/>
                <w:sz w:val="18"/>
                <w:lang w:val="fr-FR" w:eastAsia="en-IE"/>
              </w:rPr>
              <w:t>Couple avec enfants</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r>
      <w:tr w:rsidR="00934189" w:rsidRPr="00FC61BC" w:rsidTr="001267D2">
        <w:trPr>
          <w:trHeight w:val="191"/>
        </w:trPr>
        <w:tc>
          <w:tcPr>
            <w:tcW w:w="497" w:type="dxa"/>
            <w:shd w:val="clear" w:color="auto" w:fill="auto"/>
            <w:noWrap/>
          </w:tcPr>
          <w:p w:rsidR="00934189" w:rsidRPr="00FC61BC" w:rsidRDefault="00934189" w:rsidP="001267D2">
            <w:pPr>
              <w:spacing w:before="40" w:after="40" w:line="220" w:lineRule="exact"/>
              <w:rPr>
                <w:sz w:val="18"/>
                <w:szCs w:val="16"/>
                <w:lang w:eastAsia="en-IE"/>
              </w:rPr>
            </w:pPr>
          </w:p>
        </w:tc>
        <w:tc>
          <w:tcPr>
            <w:tcW w:w="2518" w:type="dxa"/>
            <w:gridSpan w:val="3"/>
            <w:shd w:val="clear" w:color="auto" w:fill="auto"/>
            <w:noWrap/>
          </w:tcPr>
          <w:p w:rsidR="00934189" w:rsidRPr="00FC61BC" w:rsidRDefault="00934189" w:rsidP="001267D2">
            <w:pPr>
              <w:spacing w:before="40" w:after="40" w:line="220" w:lineRule="exact"/>
              <w:rPr>
                <w:bCs/>
                <w:sz w:val="18"/>
                <w:szCs w:val="16"/>
                <w:lang w:eastAsia="en-IE"/>
              </w:rPr>
            </w:pPr>
            <w:r w:rsidRPr="00DE11BD">
              <w:rPr>
                <w:sz w:val="18"/>
                <w:lang w:val="fr-FR" w:eastAsia="en-IE"/>
              </w:rPr>
              <w:t>Actif occupé</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r>
      <w:tr w:rsidR="00934189" w:rsidRPr="00FC61BC" w:rsidTr="001267D2">
        <w:trPr>
          <w:trHeight w:val="191"/>
        </w:trPr>
        <w:tc>
          <w:tcPr>
            <w:tcW w:w="497" w:type="dxa"/>
            <w:shd w:val="clear" w:color="auto" w:fill="auto"/>
            <w:noWrap/>
          </w:tcPr>
          <w:p w:rsidR="00934189" w:rsidRPr="00FC61BC" w:rsidRDefault="00934189" w:rsidP="001267D2">
            <w:pPr>
              <w:spacing w:before="40" w:after="40" w:line="220" w:lineRule="exact"/>
              <w:rPr>
                <w:sz w:val="18"/>
                <w:szCs w:val="16"/>
                <w:lang w:eastAsia="en-IE"/>
              </w:rPr>
            </w:pPr>
          </w:p>
        </w:tc>
        <w:tc>
          <w:tcPr>
            <w:tcW w:w="1555" w:type="dxa"/>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Homme</w:t>
            </w:r>
            <w:r>
              <w:rPr>
                <w:sz w:val="18"/>
                <w:lang w:val="fr-FR" w:eastAsia="en-IE"/>
              </w:rPr>
              <w:t>s</w:t>
            </w:r>
          </w:p>
        </w:tc>
        <w:tc>
          <w:tcPr>
            <w:tcW w:w="476" w:type="dxa"/>
            <w:shd w:val="clear" w:color="auto" w:fill="auto"/>
            <w:noWrap/>
          </w:tcPr>
          <w:p w:rsidR="00934189" w:rsidRPr="00FC61BC" w:rsidRDefault="00934189" w:rsidP="001267D2">
            <w:pPr>
              <w:spacing w:before="40" w:after="40" w:line="220" w:lineRule="exact"/>
              <w:rPr>
                <w:sz w:val="18"/>
                <w:szCs w:val="16"/>
                <w:lang w:eastAsia="en-IE"/>
              </w:rPr>
            </w:pPr>
          </w:p>
        </w:tc>
        <w:tc>
          <w:tcPr>
            <w:tcW w:w="487" w:type="dxa"/>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500</w:t>
            </w:r>
            <w:r>
              <w:rPr>
                <w:sz w:val="18"/>
                <w:szCs w:val="16"/>
                <w:lang w:eastAsia="en-IE"/>
              </w:rPr>
              <w:t>,</w:t>
            </w:r>
            <w:r w:rsidRPr="00FC61BC">
              <w:rPr>
                <w:sz w:val="18"/>
                <w:szCs w:val="16"/>
                <w:lang w:eastAsia="en-IE"/>
              </w:rPr>
              <w:t>1</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497</w:t>
            </w:r>
            <w:r>
              <w:rPr>
                <w:sz w:val="18"/>
                <w:szCs w:val="16"/>
                <w:lang w:eastAsia="en-IE"/>
              </w:rPr>
              <w:t>,</w:t>
            </w:r>
            <w:r w:rsidRPr="00FC61BC">
              <w:rPr>
                <w:sz w:val="18"/>
                <w:szCs w:val="16"/>
                <w:lang w:eastAsia="en-IE"/>
              </w:rPr>
              <w:t>4</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497</w:t>
            </w:r>
            <w:r>
              <w:rPr>
                <w:sz w:val="18"/>
                <w:szCs w:val="16"/>
                <w:lang w:eastAsia="en-IE"/>
              </w:rPr>
              <w:t>,</w:t>
            </w:r>
            <w:r w:rsidRPr="00FC61BC">
              <w:rPr>
                <w:sz w:val="18"/>
                <w:szCs w:val="16"/>
                <w:lang w:eastAsia="en-IE"/>
              </w:rPr>
              <w:t>2</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498</w:t>
            </w:r>
            <w:r>
              <w:rPr>
                <w:sz w:val="18"/>
                <w:szCs w:val="16"/>
                <w:lang w:eastAsia="en-IE"/>
              </w:rPr>
              <w:t>,</w:t>
            </w:r>
            <w:r w:rsidRPr="00FC61BC">
              <w:rPr>
                <w:sz w:val="18"/>
                <w:szCs w:val="16"/>
                <w:lang w:eastAsia="en-IE"/>
              </w:rPr>
              <w:t>1</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503</w:t>
            </w:r>
            <w:r>
              <w:rPr>
                <w:sz w:val="18"/>
                <w:szCs w:val="16"/>
                <w:lang w:eastAsia="en-IE"/>
              </w:rPr>
              <w:t>,</w:t>
            </w:r>
            <w:r w:rsidRPr="00FC61BC">
              <w:rPr>
                <w:sz w:val="18"/>
                <w:szCs w:val="16"/>
                <w:lang w:eastAsia="en-IE"/>
              </w:rPr>
              <w:t>5</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511</w:t>
            </w:r>
            <w:r>
              <w:rPr>
                <w:sz w:val="18"/>
                <w:szCs w:val="16"/>
                <w:lang w:eastAsia="en-IE"/>
              </w:rPr>
              <w:t>,</w:t>
            </w:r>
            <w:r w:rsidRPr="00FC61BC">
              <w:rPr>
                <w:sz w:val="18"/>
                <w:szCs w:val="16"/>
                <w:lang w:eastAsia="en-IE"/>
              </w:rPr>
              <w:t>0</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506</w:t>
            </w:r>
            <w:r>
              <w:rPr>
                <w:sz w:val="18"/>
                <w:szCs w:val="16"/>
                <w:lang w:eastAsia="en-IE"/>
              </w:rPr>
              <w:t>,</w:t>
            </w:r>
            <w:r w:rsidRPr="00FC61BC">
              <w:rPr>
                <w:sz w:val="18"/>
                <w:szCs w:val="16"/>
                <w:lang w:eastAsia="en-IE"/>
              </w:rPr>
              <w:t>7</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512</w:t>
            </w:r>
            <w:r>
              <w:rPr>
                <w:sz w:val="18"/>
                <w:szCs w:val="16"/>
                <w:lang w:eastAsia="en-IE"/>
              </w:rPr>
              <w:t>,</w:t>
            </w:r>
            <w:r w:rsidRPr="00FC61BC">
              <w:rPr>
                <w:sz w:val="18"/>
                <w:szCs w:val="16"/>
                <w:lang w:eastAsia="en-IE"/>
              </w:rPr>
              <w:t>3</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520</w:t>
            </w:r>
            <w:r>
              <w:rPr>
                <w:sz w:val="18"/>
                <w:szCs w:val="16"/>
                <w:lang w:eastAsia="en-IE"/>
              </w:rPr>
              <w:t>,</w:t>
            </w:r>
            <w:r w:rsidRPr="00FC61BC">
              <w:rPr>
                <w:sz w:val="18"/>
                <w:szCs w:val="16"/>
                <w:lang w:eastAsia="en-IE"/>
              </w:rPr>
              <w:t>3</w:t>
            </w:r>
          </w:p>
        </w:tc>
      </w:tr>
      <w:tr w:rsidR="00934189" w:rsidRPr="00FC61BC" w:rsidTr="001267D2">
        <w:trPr>
          <w:trHeight w:val="191"/>
        </w:trPr>
        <w:tc>
          <w:tcPr>
            <w:tcW w:w="497" w:type="dxa"/>
            <w:tcBorders>
              <w:bottom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1555" w:type="dxa"/>
            <w:tcBorders>
              <w:bottom w:val="single" w:sz="4" w:space="0" w:color="auto"/>
            </w:tcBorders>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Femme</w:t>
            </w:r>
            <w:r>
              <w:rPr>
                <w:sz w:val="18"/>
                <w:lang w:val="fr-FR" w:eastAsia="en-IE"/>
              </w:rPr>
              <w:t>s</w:t>
            </w:r>
          </w:p>
        </w:tc>
        <w:tc>
          <w:tcPr>
            <w:tcW w:w="476" w:type="dxa"/>
            <w:tcBorders>
              <w:bottom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487" w:type="dxa"/>
            <w:tcBorders>
              <w:bottom w:val="single" w:sz="4" w:space="0" w:color="auto"/>
            </w:tcBorders>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372</w:t>
            </w:r>
            <w:r>
              <w:rPr>
                <w:sz w:val="18"/>
                <w:szCs w:val="16"/>
                <w:lang w:eastAsia="en-IE"/>
              </w:rPr>
              <w:t>,</w:t>
            </w:r>
            <w:r w:rsidRPr="00FC61BC">
              <w:rPr>
                <w:sz w:val="18"/>
                <w:szCs w:val="16"/>
                <w:lang w:eastAsia="en-IE"/>
              </w:rPr>
              <w:t>4</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364</w:t>
            </w:r>
            <w:r>
              <w:rPr>
                <w:sz w:val="18"/>
                <w:szCs w:val="16"/>
                <w:lang w:eastAsia="en-IE"/>
              </w:rPr>
              <w:t>,</w:t>
            </w:r>
            <w:r w:rsidRPr="00FC61BC">
              <w:rPr>
                <w:sz w:val="18"/>
                <w:szCs w:val="16"/>
                <w:lang w:eastAsia="en-IE"/>
              </w:rPr>
              <w:t>6</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373</w:t>
            </w:r>
            <w:r>
              <w:rPr>
                <w:sz w:val="18"/>
                <w:szCs w:val="16"/>
                <w:lang w:eastAsia="en-IE"/>
              </w:rPr>
              <w:t>,</w:t>
            </w:r>
            <w:r w:rsidRPr="00FC61BC">
              <w:rPr>
                <w:sz w:val="18"/>
                <w:szCs w:val="16"/>
                <w:lang w:eastAsia="en-IE"/>
              </w:rPr>
              <w:t>6</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370</w:t>
            </w:r>
            <w:r>
              <w:rPr>
                <w:sz w:val="18"/>
                <w:szCs w:val="16"/>
                <w:lang w:eastAsia="en-IE"/>
              </w:rPr>
              <w:t>,</w:t>
            </w:r>
            <w:r w:rsidRPr="00FC61BC">
              <w:rPr>
                <w:sz w:val="18"/>
                <w:szCs w:val="16"/>
                <w:lang w:eastAsia="en-IE"/>
              </w:rPr>
              <w:t>8</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370</w:t>
            </w:r>
            <w:r>
              <w:rPr>
                <w:sz w:val="18"/>
                <w:szCs w:val="16"/>
                <w:lang w:eastAsia="en-IE"/>
              </w:rPr>
              <w:t>,</w:t>
            </w:r>
            <w:r w:rsidRPr="00FC61BC">
              <w:rPr>
                <w:sz w:val="18"/>
                <w:szCs w:val="16"/>
                <w:lang w:eastAsia="en-IE"/>
              </w:rPr>
              <w:t>8</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371</w:t>
            </w:r>
            <w:r>
              <w:rPr>
                <w:sz w:val="18"/>
                <w:szCs w:val="16"/>
                <w:lang w:eastAsia="en-IE"/>
              </w:rPr>
              <w:t>,</w:t>
            </w:r>
            <w:r w:rsidRPr="00FC61BC">
              <w:rPr>
                <w:sz w:val="18"/>
                <w:szCs w:val="16"/>
                <w:lang w:eastAsia="en-IE"/>
              </w:rPr>
              <w:t>8</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374</w:t>
            </w:r>
            <w:r>
              <w:rPr>
                <w:sz w:val="18"/>
                <w:szCs w:val="16"/>
                <w:lang w:eastAsia="en-IE"/>
              </w:rPr>
              <w:t>,</w:t>
            </w:r>
            <w:r w:rsidRPr="00FC61BC">
              <w:rPr>
                <w:sz w:val="18"/>
                <w:szCs w:val="16"/>
                <w:lang w:eastAsia="en-IE"/>
              </w:rPr>
              <w:t>6</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374</w:t>
            </w:r>
            <w:r>
              <w:rPr>
                <w:sz w:val="18"/>
                <w:szCs w:val="16"/>
                <w:lang w:eastAsia="en-IE"/>
              </w:rPr>
              <w:t>,</w:t>
            </w:r>
            <w:r w:rsidRPr="00FC61BC">
              <w:rPr>
                <w:sz w:val="18"/>
                <w:szCs w:val="16"/>
                <w:lang w:eastAsia="en-IE"/>
              </w:rPr>
              <w:t>1</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377</w:t>
            </w:r>
            <w:r>
              <w:rPr>
                <w:sz w:val="18"/>
                <w:szCs w:val="16"/>
                <w:lang w:eastAsia="en-IE"/>
              </w:rPr>
              <w:t>,</w:t>
            </w:r>
            <w:r w:rsidRPr="00FC61BC">
              <w:rPr>
                <w:sz w:val="18"/>
                <w:szCs w:val="16"/>
                <w:lang w:eastAsia="en-IE"/>
              </w:rPr>
              <w:t>9</w:t>
            </w:r>
          </w:p>
        </w:tc>
      </w:tr>
      <w:tr w:rsidR="00934189" w:rsidRPr="00FC61BC" w:rsidTr="001267D2">
        <w:trPr>
          <w:trHeight w:val="191"/>
        </w:trPr>
        <w:tc>
          <w:tcPr>
            <w:tcW w:w="497" w:type="dxa"/>
            <w:tcBorders>
              <w:top w:val="single" w:sz="4" w:space="0" w:color="auto"/>
              <w:bottom w:val="single" w:sz="4" w:space="0" w:color="auto"/>
            </w:tcBorders>
            <w:shd w:val="clear" w:color="auto" w:fill="auto"/>
            <w:noWrap/>
          </w:tcPr>
          <w:p w:rsidR="00934189" w:rsidRPr="00FC61BC" w:rsidRDefault="00934189" w:rsidP="001267D2">
            <w:pPr>
              <w:tabs>
                <w:tab w:val="left" w:pos="376"/>
              </w:tabs>
              <w:spacing w:before="40" w:after="40" w:line="220" w:lineRule="exact"/>
              <w:rPr>
                <w:sz w:val="18"/>
                <w:szCs w:val="16"/>
                <w:lang w:eastAsia="en-IE"/>
              </w:rPr>
            </w:pPr>
          </w:p>
        </w:tc>
        <w:tc>
          <w:tcPr>
            <w:tcW w:w="1555" w:type="dxa"/>
            <w:tcBorders>
              <w:top w:val="single" w:sz="4" w:space="0" w:color="auto"/>
              <w:bottom w:val="single" w:sz="4" w:space="0" w:color="auto"/>
            </w:tcBorders>
            <w:shd w:val="clear" w:color="auto" w:fill="auto"/>
            <w:noWrap/>
          </w:tcPr>
          <w:p w:rsidR="00934189" w:rsidRPr="001629A2" w:rsidRDefault="00934189" w:rsidP="001267D2">
            <w:pPr>
              <w:spacing w:before="80" w:after="80" w:line="220" w:lineRule="exact"/>
              <w:ind w:left="284"/>
              <w:rPr>
                <w:b/>
                <w:bCs/>
                <w:sz w:val="18"/>
                <w:szCs w:val="16"/>
                <w:lang w:eastAsia="en-IE"/>
              </w:rPr>
            </w:pPr>
            <w:r w:rsidRPr="001629A2">
              <w:rPr>
                <w:b/>
                <w:bCs/>
                <w:sz w:val="18"/>
                <w:szCs w:val="16"/>
                <w:lang w:eastAsia="en-IE"/>
              </w:rPr>
              <w:t>Total</w:t>
            </w:r>
          </w:p>
        </w:tc>
        <w:tc>
          <w:tcPr>
            <w:tcW w:w="476" w:type="dxa"/>
            <w:tcBorders>
              <w:top w:val="single" w:sz="4" w:space="0" w:color="auto"/>
              <w:bottom w:val="single" w:sz="4" w:space="0" w:color="auto"/>
            </w:tcBorders>
            <w:shd w:val="clear" w:color="auto" w:fill="auto"/>
            <w:noWrap/>
          </w:tcPr>
          <w:p w:rsidR="00934189" w:rsidRPr="001629A2" w:rsidRDefault="00934189" w:rsidP="001267D2">
            <w:pPr>
              <w:spacing w:before="80" w:after="80" w:line="220" w:lineRule="exact"/>
              <w:rPr>
                <w:b/>
                <w:bCs/>
                <w:sz w:val="18"/>
                <w:szCs w:val="16"/>
                <w:lang w:eastAsia="en-IE"/>
              </w:rPr>
            </w:pPr>
          </w:p>
        </w:tc>
        <w:tc>
          <w:tcPr>
            <w:tcW w:w="487" w:type="dxa"/>
            <w:tcBorders>
              <w:top w:val="single" w:sz="4" w:space="0" w:color="auto"/>
              <w:bottom w:val="single" w:sz="4" w:space="0" w:color="auto"/>
            </w:tcBorders>
            <w:shd w:val="clear" w:color="auto" w:fill="auto"/>
            <w:noWrap/>
          </w:tcPr>
          <w:p w:rsidR="00934189" w:rsidRPr="001629A2" w:rsidRDefault="00934189" w:rsidP="001267D2">
            <w:pPr>
              <w:spacing w:before="80" w:after="80" w:line="220" w:lineRule="exac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872,5</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862,0</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870,8</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869,0</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874,3</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882,8</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881,3</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886,4</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898,1</w:t>
            </w:r>
          </w:p>
        </w:tc>
      </w:tr>
      <w:tr w:rsidR="00934189" w:rsidRPr="00FC61BC" w:rsidTr="001267D2">
        <w:trPr>
          <w:trHeight w:val="191"/>
        </w:trPr>
        <w:tc>
          <w:tcPr>
            <w:tcW w:w="497" w:type="dxa"/>
            <w:tcBorders>
              <w:top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1555" w:type="dxa"/>
            <w:tcBorders>
              <w:top w:val="single" w:sz="4" w:space="0" w:color="auto"/>
            </w:tcBorders>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Sans emploi</w:t>
            </w:r>
          </w:p>
        </w:tc>
        <w:tc>
          <w:tcPr>
            <w:tcW w:w="476" w:type="dxa"/>
            <w:tcBorders>
              <w:top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487" w:type="dxa"/>
            <w:tcBorders>
              <w:top w:val="single" w:sz="4" w:space="0" w:color="auto"/>
            </w:tcBorders>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r>
      <w:tr w:rsidR="00934189" w:rsidRPr="00FC61BC" w:rsidTr="001267D2">
        <w:trPr>
          <w:trHeight w:val="191"/>
        </w:trPr>
        <w:tc>
          <w:tcPr>
            <w:tcW w:w="497" w:type="dxa"/>
            <w:shd w:val="clear" w:color="auto" w:fill="auto"/>
            <w:noWrap/>
          </w:tcPr>
          <w:p w:rsidR="00934189" w:rsidRPr="00FC61BC" w:rsidRDefault="00934189" w:rsidP="001267D2">
            <w:pPr>
              <w:spacing w:before="40" w:after="40" w:line="220" w:lineRule="exact"/>
              <w:rPr>
                <w:sz w:val="18"/>
                <w:szCs w:val="16"/>
                <w:lang w:eastAsia="en-IE"/>
              </w:rPr>
            </w:pPr>
          </w:p>
        </w:tc>
        <w:tc>
          <w:tcPr>
            <w:tcW w:w="1555" w:type="dxa"/>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Homme</w:t>
            </w:r>
            <w:r>
              <w:rPr>
                <w:sz w:val="18"/>
                <w:lang w:val="fr-FR" w:eastAsia="en-IE"/>
              </w:rPr>
              <w:t>s</w:t>
            </w:r>
          </w:p>
        </w:tc>
        <w:tc>
          <w:tcPr>
            <w:tcW w:w="476" w:type="dxa"/>
            <w:shd w:val="clear" w:color="auto" w:fill="auto"/>
            <w:noWrap/>
          </w:tcPr>
          <w:p w:rsidR="00934189" w:rsidRPr="00FC61BC" w:rsidRDefault="00934189" w:rsidP="001267D2">
            <w:pPr>
              <w:spacing w:before="40" w:after="40" w:line="220" w:lineRule="exact"/>
              <w:rPr>
                <w:sz w:val="18"/>
                <w:szCs w:val="16"/>
                <w:lang w:eastAsia="en-IE"/>
              </w:rPr>
            </w:pPr>
          </w:p>
        </w:tc>
        <w:tc>
          <w:tcPr>
            <w:tcW w:w="487" w:type="dxa"/>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80</w:t>
            </w:r>
            <w:r>
              <w:rPr>
                <w:sz w:val="18"/>
                <w:szCs w:val="16"/>
                <w:lang w:eastAsia="en-IE"/>
              </w:rPr>
              <w:t>,</w:t>
            </w:r>
            <w:r w:rsidRPr="00FC61BC">
              <w:rPr>
                <w:sz w:val="18"/>
                <w:szCs w:val="16"/>
                <w:lang w:eastAsia="en-IE"/>
              </w:rPr>
              <w:t>6</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80</w:t>
            </w:r>
            <w:r>
              <w:rPr>
                <w:sz w:val="18"/>
                <w:szCs w:val="16"/>
                <w:lang w:eastAsia="en-IE"/>
              </w:rPr>
              <w:t>,</w:t>
            </w:r>
            <w:r w:rsidRPr="00FC61BC">
              <w:rPr>
                <w:sz w:val="18"/>
                <w:szCs w:val="16"/>
                <w:lang w:eastAsia="en-IE"/>
              </w:rPr>
              <w:t>3</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80</w:t>
            </w:r>
            <w:r>
              <w:rPr>
                <w:sz w:val="18"/>
                <w:szCs w:val="16"/>
                <w:lang w:eastAsia="en-IE"/>
              </w:rPr>
              <w:t>,</w:t>
            </w:r>
            <w:r w:rsidRPr="00FC61BC">
              <w:rPr>
                <w:sz w:val="18"/>
                <w:szCs w:val="16"/>
                <w:lang w:eastAsia="en-IE"/>
              </w:rPr>
              <w:t>4</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86</w:t>
            </w:r>
            <w:r>
              <w:rPr>
                <w:sz w:val="18"/>
                <w:szCs w:val="16"/>
                <w:lang w:eastAsia="en-IE"/>
              </w:rPr>
              <w:t>,</w:t>
            </w:r>
            <w:r w:rsidRPr="00FC61BC">
              <w:rPr>
                <w:sz w:val="18"/>
                <w:szCs w:val="16"/>
                <w:lang w:eastAsia="en-IE"/>
              </w:rPr>
              <w:t>6</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83</w:t>
            </w:r>
            <w:r>
              <w:rPr>
                <w:sz w:val="18"/>
                <w:szCs w:val="16"/>
                <w:lang w:eastAsia="en-IE"/>
              </w:rPr>
              <w:t>,</w:t>
            </w:r>
            <w:r w:rsidRPr="00FC61BC">
              <w:rPr>
                <w:sz w:val="18"/>
                <w:szCs w:val="16"/>
                <w:lang w:eastAsia="en-IE"/>
              </w:rPr>
              <w:t>5</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84</w:t>
            </w:r>
            <w:r>
              <w:rPr>
                <w:sz w:val="18"/>
                <w:szCs w:val="16"/>
                <w:lang w:eastAsia="en-IE"/>
              </w:rPr>
              <w:t>,</w:t>
            </w:r>
            <w:r w:rsidRPr="00FC61BC">
              <w:rPr>
                <w:sz w:val="18"/>
                <w:szCs w:val="16"/>
                <w:lang w:eastAsia="en-IE"/>
              </w:rPr>
              <w:t>3</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78</w:t>
            </w:r>
            <w:r>
              <w:rPr>
                <w:sz w:val="18"/>
                <w:szCs w:val="16"/>
                <w:lang w:eastAsia="en-IE"/>
              </w:rPr>
              <w:t>,</w:t>
            </w:r>
            <w:r w:rsidRPr="00FC61BC">
              <w:rPr>
                <w:sz w:val="18"/>
                <w:szCs w:val="16"/>
                <w:lang w:eastAsia="en-IE"/>
              </w:rPr>
              <w:t>6</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76</w:t>
            </w:r>
            <w:r>
              <w:rPr>
                <w:sz w:val="18"/>
                <w:szCs w:val="16"/>
                <w:lang w:eastAsia="en-IE"/>
              </w:rPr>
              <w:t>,</w:t>
            </w:r>
            <w:r w:rsidRPr="00FC61BC">
              <w:rPr>
                <w:sz w:val="18"/>
                <w:szCs w:val="16"/>
                <w:lang w:eastAsia="en-IE"/>
              </w:rPr>
              <w:t>6</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71</w:t>
            </w:r>
            <w:r>
              <w:rPr>
                <w:sz w:val="18"/>
                <w:szCs w:val="16"/>
                <w:lang w:eastAsia="en-IE"/>
              </w:rPr>
              <w:t>,</w:t>
            </w:r>
            <w:r w:rsidRPr="00FC61BC">
              <w:rPr>
                <w:sz w:val="18"/>
                <w:szCs w:val="16"/>
                <w:lang w:eastAsia="en-IE"/>
              </w:rPr>
              <w:t>5</w:t>
            </w:r>
          </w:p>
        </w:tc>
      </w:tr>
      <w:tr w:rsidR="00934189" w:rsidRPr="00FC61BC" w:rsidTr="001267D2">
        <w:trPr>
          <w:trHeight w:val="191"/>
        </w:trPr>
        <w:tc>
          <w:tcPr>
            <w:tcW w:w="497" w:type="dxa"/>
            <w:tcBorders>
              <w:bottom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1555" w:type="dxa"/>
            <w:tcBorders>
              <w:bottom w:val="single" w:sz="4" w:space="0" w:color="auto"/>
            </w:tcBorders>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Femme</w:t>
            </w:r>
            <w:r>
              <w:rPr>
                <w:sz w:val="18"/>
                <w:lang w:val="fr-FR" w:eastAsia="en-IE"/>
              </w:rPr>
              <w:t>s</w:t>
            </w:r>
          </w:p>
        </w:tc>
        <w:tc>
          <w:tcPr>
            <w:tcW w:w="476" w:type="dxa"/>
            <w:tcBorders>
              <w:bottom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487" w:type="dxa"/>
            <w:tcBorders>
              <w:bottom w:val="single" w:sz="4" w:space="0" w:color="auto"/>
            </w:tcBorders>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33</w:t>
            </w:r>
            <w:r>
              <w:rPr>
                <w:sz w:val="18"/>
                <w:szCs w:val="16"/>
                <w:lang w:eastAsia="en-IE"/>
              </w:rPr>
              <w:t>,</w:t>
            </w:r>
            <w:r w:rsidRPr="00FC61BC">
              <w:rPr>
                <w:sz w:val="18"/>
                <w:szCs w:val="16"/>
                <w:lang w:eastAsia="en-IE"/>
              </w:rPr>
              <w:t>6</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39</w:t>
            </w:r>
            <w:r>
              <w:rPr>
                <w:sz w:val="18"/>
                <w:szCs w:val="16"/>
                <w:lang w:eastAsia="en-IE"/>
              </w:rPr>
              <w:t>,</w:t>
            </w:r>
            <w:r w:rsidRPr="00FC61BC">
              <w:rPr>
                <w:sz w:val="18"/>
                <w:szCs w:val="16"/>
                <w:lang w:eastAsia="en-IE"/>
              </w:rPr>
              <w:t>4</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34</w:t>
            </w:r>
            <w:r>
              <w:rPr>
                <w:sz w:val="18"/>
                <w:szCs w:val="16"/>
                <w:lang w:eastAsia="en-IE"/>
              </w:rPr>
              <w:t>,</w:t>
            </w:r>
            <w:r w:rsidRPr="00FC61BC">
              <w:rPr>
                <w:sz w:val="18"/>
                <w:szCs w:val="16"/>
                <w:lang w:eastAsia="en-IE"/>
              </w:rPr>
              <w:t>7</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38</w:t>
            </w:r>
            <w:r>
              <w:rPr>
                <w:sz w:val="18"/>
                <w:szCs w:val="16"/>
                <w:lang w:eastAsia="en-IE"/>
              </w:rPr>
              <w:t>,</w:t>
            </w:r>
            <w:r w:rsidRPr="00FC61BC">
              <w:rPr>
                <w:sz w:val="18"/>
                <w:szCs w:val="16"/>
                <w:lang w:eastAsia="en-IE"/>
              </w:rPr>
              <w:t>6</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36</w:t>
            </w:r>
            <w:r>
              <w:rPr>
                <w:sz w:val="18"/>
                <w:szCs w:val="16"/>
                <w:lang w:eastAsia="en-IE"/>
              </w:rPr>
              <w:t>,</w:t>
            </w:r>
            <w:r w:rsidRPr="00FC61BC">
              <w:rPr>
                <w:sz w:val="18"/>
                <w:szCs w:val="16"/>
                <w:lang w:eastAsia="en-IE"/>
              </w:rPr>
              <w:t>3</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38</w:t>
            </w:r>
            <w:r>
              <w:rPr>
                <w:sz w:val="18"/>
                <w:szCs w:val="16"/>
                <w:lang w:eastAsia="en-IE"/>
              </w:rPr>
              <w:t>,</w:t>
            </w:r>
            <w:r w:rsidRPr="00FC61BC">
              <w:rPr>
                <w:sz w:val="18"/>
                <w:szCs w:val="16"/>
                <w:lang w:eastAsia="en-IE"/>
              </w:rPr>
              <w:t>6</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35</w:t>
            </w:r>
            <w:r>
              <w:rPr>
                <w:sz w:val="18"/>
                <w:szCs w:val="16"/>
                <w:lang w:eastAsia="en-IE"/>
              </w:rPr>
              <w:t>,</w:t>
            </w:r>
            <w:r w:rsidRPr="00FC61BC">
              <w:rPr>
                <w:sz w:val="18"/>
                <w:szCs w:val="16"/>
                <w:lang w:eastAsia="en-IE"/>
              </w:rPr>
              <w:t>5</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37</w:t>
            </w:r>
            <w:r>
              <w:rPr>
                <w:sz w:val="18"/>
                <w:szCs w:val="16"/>
                <w:lang w:eastAsia="en-IE"/>
              </w:rPr>
              <w:t>,</w:t>
            </w:r>
            <w:r w:rsidRPr="00FC61BC">
              <w:rPr>
                <w:sz w:val="18"/>
                <w:szCs w:val="16"/>
                <w:lang w:eastAsia="en-IE"/>
              </w:rPr>
              <w:t>2</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38</w:t>
            </w:r>
            <w:r>
              <w:rPr>
                <w:sz w:val="18"/>
                <w:szCs w:val="16"/>
                <w:lang w:eastAsia="en-IE"/>
              </w:rPr>
              <w:t>,</w:t>
            </w:r>
            <w:r w:rsidRPr="00FC61BC">
              <w:rPr>
                <w:sz w:val="18"/>
                <w:szCs w:val="16"/>
                <w:lang w:eastAsia="en-IE"/>
              </w:rPr>
              <w:t>8</w:t>
            </w:r>
          </w:p>
        </w:tc>
      </w:tr>
      <w:tr w:rsidR="00934189" w:rsidRPr="00FC61BC" w:rsidTr="001267D2">
        <w:trPr>
          <w:trHeight w:val="191"/>
        </w:trPr>
        <w:tc>
          <w:tcPr>
            <w:tcW w:w="497"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rPr>
                <w:b/>
                <w:sz w:val="18"/>
                <w:szCs w:val="16"/>
                <w:lang w:eastAsia="en-IE"/>
              </w:rPr>
            </w:pPr>
          </w:p>
        </w:tc>
        <w:tc>
          <w:tcPr>
            <w:tcW w:w="1555"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ind w:left="284"/>
              <w:rPr>
                <w:b/>
                <w:bCs/>
                <w:sz w:val="18"/>
                <w:szCs w:val="16"/>
                <w:lang w:eastAsia="en-IE"/>
              </w:rPr>
            </w:pPr>
            <w:r w:rsidRPr="00BC508A">
              <w:rPr>
                <w:b/>
                <w:bCs/>
                <w:sz w:val="18"/>
                <w:szCs w:val="16"/>
                <w:lang w:eastAsia="en-IE"/>
              </w:rPr>
              <w:t>Total</w:t>
            </w:r>
          </w:p>
        </w:tc>
        <w:tc>
          <w:tcPr>
            <w:tcW w:w="476"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rPr>
                <w:b/>
                <w:bCs/>
                <w:sz w:val="18"/>
                <w:szCs w:val="16"/>
                <w:lang w:eastAsia="en-IE"/>
              </w:rPr>
            </w:pPr>
          </w:p>
        </w:tc>
        <w:tc>
          <w:tcPr>
            <w:tcW w:w="487"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114,2</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119,7</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115,1</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125,3</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119,8</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122,9</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114,0</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113,8</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110,3</w:t>
            </w:r>
          </w:p>
        </w:tc>
      </w:tr>
      <w:tr w:rsidR="00934189" w:rsidRPr="00FC61BC" w:rsidTr="001267D2">
        <w:trPr>
          <w:trHeight w:val="191"/>
        </w:trPr>
        <w:tc>
          <w:tcPr>
            <w:tcW w:w="497" w:type="dxa"/>
            <w:tcBorders>
              <w:top w:val="single" w:sz="4" w:space="0" w:color="auto"/>
            </w:tcBorders>
            <w:shd w:val="clear" w:color="auto" w:fill="auto"/>
            <w:noWrap/>
          </w:tcPr>
          <w:p w:rsidR="00934189" w:rsidRPr="00FC61BC" w:rsidRDefault="00934189" w:rsidP="001267D2">
            <w:pPr>
              <w:keepNext/>
              <w:spacing w:before="40" w:after="40" w:line="220" w:lineRule="exact"/>
              <w:rPr>
                <w:sz w:val="18"/>
                <w:szCs w:val="16"/>
                <w:lang w:eastAsia="en-IE"/>
              </w:rPr>
            </w:pPr>
          </w:p>
        </w:tc>
        <w:tc>
          <w:tcPr>
            <w:tcW w:w="3990" w:type="dxa"/>
            <w:gridSpan w:val="5"/>
            <w:tcBorders>
              <w:top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r w:rsidRPr="00E54E7E">
              <w:rPr>
                <w:sz w:val="18"/>
                <w:szCs w:val="16"/>
                <w:lang w:val="fr-FR" w:eastAsia="en-IE"/>
              </w:rPr>
              <w:t>Inactif</w:t>
            </w: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r>
      <w:tr w:rsidR="00934189" w:rsidRPr="00FC61BC" w:rsidTr="001267D2">
        <w:trPr>
          <w:trHeight w:val="191"/>
        </w:trPr>
        <w:tc>
          <w:tcPr>
            <w:tcW w:w="497" w:type="dxa"/>
            <w:shd w:val="clear" w:color="auto" w:fill="auto"/>
            <w:noWrap/>
          </w:tcPr>
          <w:p w:rsidR="00934189" w:rsidRPr="00FC61BC" w:rsidRDefault="00934189" w:rsidP="001267D2">
            <w:pPr>
              <w:keepNext/>
              <w:spacing w:before="40" w:after="40" w:line="220" w:lineRule="exact"/>
              <w:rPr>
                <w:sz w:val="18"/>
                <w:szCs w:val="16"/>
                <w:lang w:eastAsia="en-IE"/>
              </w:rPr>
            </w:pPr>
          </w:p>
        </w:tc>
        <w:tc>
          <w:tcPr>
            <w:tcW w:w="1555" w:type="dxa"/>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Homme</w:t>
            </w:r>
            <w:r>
              <w:rPr>
                <w:sz w:val="18"/>
                <w:lang w:val="fr-FR" w:eastAsia="en-IE"/>
              </w:rPr>
              <w:t>s</w:t>
            </w:r>
          </w:p>
        </w:tc>
        <w:tc>
          <w:tcPr>
            <w:tcW w:w="476" w:type="dxa"/>
            <w:shd w:val="clear" w:color="auto" w:fill="auto"/>
            <w:noWrap/>
          </w:tcPr>
          <w:p w:rsidR="00934189" w:rsidRPr="00FC61BC" w:rsidRDefault="00934189" w:rsidP="001267D2">
            <w:pPr>
              <w:spacing w:before="40" w:after="40" w:line="220" w:lineRule="exact"/>
              <w:rPr>
                <w:sz w:val="18"/>
                <w:szCs w:val="16"/>
                <w:lang w:eastAsia="en-IE"/>
              </w:rPr>
            </w:pPr>
          </w:p>
        </w:tc>
        <w:tc>
          <w:tcPr>
            <w:tcW w:w="487" w:type="dxa"/>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97</w:t>
            </w:r>
            <w:r>
              <w:rPr>
                <w:sz w:val="18"/>
                <w:szCs w:val="16"/>
                <w:lang w:eastAsia="en-IE"/>
              </w:rPr>
              <w:t>,</w:t>
            </w:r>
            <w:r w:rsidRPr="00FC61BC">
              <w:rPr>
                <w:sz w:val="18"/>
                <w:szCs w:val="16"/>
                <w:lang w:eastAsia="en-IE"/>
              </w:rPr>
              <w:t>0</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97</w:t>
            </w:r>
            <w:r>
              <w:rPr>
                <w:sz w:val="18"/>
                <w:szCs w:val="16"/>
                <w:lang w:eastAsia="en-IE"/>
              </w:rPr>
              <w:t>,</w:t>
            </w:r>
            <w:r w:rsidRPr="00FC61BC">
              <w:rPr>
                <w:sz w:val="18"/>
                <w:szCs w:val="16"/>
                <w:lang w:eastAsia="en-IE"/>
              </w:rPr>
              <w:t>1</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96</w:t>
            </w:r>
            <w:r>
              <w:rPr>
                <w:sz w:val="18"/>
                <w:szCs w:val="16"/>
                <w:lang w:eastAsia="en-IE"/>
              </w:rPr>
              <w:t>,</w:t>
            </w:r>
            <w:r w:rsidRPr="00FC61BC">
              <w:rPr>
                <w:sz w:val="18"/>
                <w:szCs w:val="16"/>
                <w:lang w:eastAsia="en-IE"/>
              </w:rPr>
              <w:t>5</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93</w:t>
            </w:r>
            <w:r>
              <w:rPr>
                <w:sz w:val="18"/>
                <w:szCs w:val="16"/>
                <w:lang w:eastAsia="en-IE"/>
              </w:rPr>
              <w:t>,</w:t>
            </w:r>
            <w:r w:rsidRPr="00FC61BC">
              <w:rPr>
                <w:sz w:val="18"/>
                <w:szCs w:val="16"/>
                <w:lang w:eastAsia="en-IE"/>
              </w:rPr>
              <w:t>2</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93</w:t>
            </w:r>
            <w:r>
              <w:rPr>
                <w:sz w:val="18"/>
                <w:szCs w:val="16"/>
                <w:lang w:eastAsia="en-IE"/>
              </w:rPr>
              <w:t>,</w:t>
            </w:r>
            <w:r w:rsidRPr="00FC61BC">
              <w:rPr>
                <w:sz w:val="18"/>
                <w:szCs w:val="16"/>
                <w:lang w:eastAsia="en-IE"/>
              </w:rPr>
              <w:t>5</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91</w:t>
            </w:r>
            <w:r>
              <w:rPr>
                <w:sz w:val="18"/>
                <w:szCs w:val="16"/>
                <w:lang w:eastAsia="en-IE"/>
              </w:rPr>
              <w:t>,</w:t>
            </w:r>
            <w:r w:rsidRPr="00FC61BC">
              <w:rPr>
                <w:sz w:val="18"/>
                <w:szCs w:val="16"/>
                <w:lang w:eastAsia="en-IE"/>
              </w:rPr>
              <w:t>2</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93</w:t>
            </w:r>
            <w:r>
              <w:rPr>
                <w:sz w:val="18"/>
                <w:szCs w:val="16"/>
                <w:lang w:eastAsia="en-IE"/>
              </w:rPr>
              <w:t>,</w:t>
            </w:r>
            <w:r w:rsidRPr="00FC61BC">
              <w:rPr>
                <w:sz w:val="18"/>
                <w:szCs w:val="16"/>
                <w:lang w:eastAsia="en-IE"/>
              </w:rPr>
              <w:t>5</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89</w:t>
            </w:r>
            <w:r>
              <w:rPr>
                <w:sz w:val="18"/>
                <w:szCs w:val="16"/>
                <w:lang w:eastAsia="en-IE"/>
              </w:rPr>
              <w:t>,</w:t>
            </w:r>
            <w:r w:rsidRPr="00FC61BC">
              <w:rPr>
                <w:sz w:val="18"/>
                <w:szCs w:val="16"/>
                <w:lang w:eastAsia="en-IE"/>
              </w:rPr>
              <w:t>2</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85</w:t>
            </w:r>
            <w:r>
              <w:rPr>
                <w:sz w:val="18"/>
                <w:szCs w:val="16"/>
                <w:lang w:eastAsia="en-IE"/>
              </w:rPr>
              <w:t>,</w:t>
            </w:r>
            <w:r w:rsidRPr="00FC61BC">
              <w:rPr>
                <w:sz w:val="18"/>
                <w:szCs w:val="16"/>
                <w:lang w:eastAsia="en-IE"/>
              </w:rPr>
              <w:t>4</w:t>
            </w:r>
          </w:p>
        </w:tc>
      </w:tr>
      <w:tr w:rsidR="00934189" w:rsidRPr="00FC61BC" w:rsidTr="001267D2">
        <w:trPr>
          <w:trHeight w:val="191"/>
        </w:trPr>
        <w:tc>
          <w:tcPr>
            <w:tcW w:w="497" w:type="dxa"/>
            <w:tcBorders>
              <w:bottom w:val="single" w:sz="4" w:space="0" w:color="auto"/>
            </w:tcBorders>
            <w:shd w:val="clear" w:color="auto" w:fill="auto"/>
            <w:noWrap/>
          </w:tcPr>
          <w:p w:rsidR="00934189" w:rsidRPr="00FC61BC" w:rsidRDefault="00934189" w:rsidP="001267D2">
            <w:pPr>
              <w:keepNext/>
              <w:spacing w:before="40" w:after="40" w:line="220" w:lineRule="exact"/>
              <w:rPr>
                <w:sz w:val="18"/>
                <w:szCs w:val="16"/>
                <w:lang w:eastAsia="en-IE"/>
              </w:rPr>
            </w:pPr>
          </w:p>
        </w:tc>
        <w:tc>
          <w:tcPr>
            <w:tcW w:w="1555" w:type="dxa"/>
            <w:tcBorders>
              <w:bottom w:val="single" w:sz="4" w:space="0" w:color="auto"/>
            </w:tcBorders>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Femme</w:t>
            </w:r>
            <w:r>
              <w:rPr>
                <w:sz w:val="18"/>
                <w:lang w:val="fr-FR" w:eastAsia="en-IE"/>
              </w:rPr>
              <w:t>s</w:t>
            </w:r>
          </w:p>
        </w:tc>
        <w:tc>
          <w:tcPr>
            <w:tcW w:w="476" w:type="dxa"/>
            <w:tcBorders>
              <w:bottom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487" w:type="dxa"/>
            <w:tcBorders>
              <w:bottom w:val="single" w:sz="4" w:space="0" w:color="auto"/>
            </w:tcBorders>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253</w:t>
            </w:r>
            <w:r>
              <w:rPr>
                <w:sz w:val="18"/>
                <w:szCs w:val="16"/>
                <w:lang w:eastAsia="en-IE"/>
              </w:rPr>
              <w:t>,</w:t>
            </w:r>
            <w:r w:rsidRPr="00FC61BC">
              <w:rPr>
                <w:sz w:val="18"/>
                <w:szCs w:val="16"/>
                <w:lang w:eastAsia="en-IE"/>
              </w:rPr>
              <w:t>4</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252</w:t>
            </w:r>
            <w:r>
              <w:rPr>
                <w:sz w:val="18"/>
                <w:szCs w:val="16"/>
                <w:lang w:eastAsia="en-IE"/>
              </w:rPr>
              <w:t>,</w:t>
            </w:r>
            <w:r w:rsidRPr="00FC61BC">
              <w:rPr>
                <w:sz w:val="18"/>
                <w:szCs w:val="16"/>
                <w:lang w:eastAsia="en-IE"/>
              </w:rPr>
              <w:t>7</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252</w:t>
            </w:r>
            <w:r>
              <w:rPr>
                <w:sz w:val="18"/>
                <w:szCs w:val="16"/>
                <w:lang w:eastAsia="en-IE"/>
              </w:rPr>
              <w:t>,</w:t>
            </w:r>
            <w:r w:rsidRPr="00FC61BC">
              <w:rPr>
                <w:sz w:val="18"/>
                <w:szCs w:val="16"/>
                <w:lang w:eastAsia="en-IE"/>
              </w:rPr>
              <w:t>5</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248</w:t>
            </w:r>
            <w:r>
              <w:rPr>
                <w:sz w:val="18"/>
                <w:szCs w:val="16"/>
                <w:lang w:eastAsia="en-IE"/>
              </w:rPr>
              <w:t>,</w:t>
            </w:r>
            <w:r w:rsidRPr="00FC61BC">
              <w:rPr>
                <w:sz w:val="18"/>
                <w:szCs w:val="16"/>
                <w:lang w:eastAsia="en-IE"/>
              </w:rPr>
              <w:t>7</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247</w:t>
            </w:r>
            <w:r>
              <w:rPr>
                <w:sz w:val="18"/>
                <w:szCs w:val="16"/>
                <w:lang w:eastAsia="en-IE"/>
              </w:rPr>
              <w:t>,</w:t>
            </w:r>
            <w:r w:rsidRPr="00FC61BC">
              <w:rPr>
                <w:sz w:val="18"/>
                <w:szCs w:val="16"/>
                <w:lang w:eastAsia="en-IE"/>
              </w:rPr>
              <w:t>2</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250</w:t>
            </w:r>
            <w:r>
              <w:rPr>
                <w:sz w:val="18"/>
                <w:szCs w:val="16"/>
                <w:lang w:eastAsia="en-IE"/>
              </w:rPr>
              <w:t>,</w:t>
            </w:r>
            <w:r w:rsidRPr="00FC61BC">
              <w:rPr>
                <w:sz w:val="18"/>
                <w:szCs w:val="16"/>
                <w:lang w:eastAsia="en-IE"/>
              </w:rPr>
              <w:t>7</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244</w:t>
            </w:r>
            <w:r>
              <w:rPr>
                <w:sz w:val="18"/>
                <w:szCs w:val="16"/>
                <w:lang w:eastAsia="en-IE"/>
              </w:rPr>
              <w:t>,</w:t>
            </w:r>
            <w:r w:rsidRPr="00FC61BC">
              <w:rPr>
                <w:sz w:val="18"/>
                <w:szCs w:val="16"/>
                <w:lang w:eastAsia="en-IE"/>
              </w:rPr>
              <w:t>8</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244</w:t>
            </w:r>
            <w:r>
              <w:rPr>
                <w:sz w:val="18"/>
                <w:szCs w:val="16"/>
                <w:lang w:eastAsia="en-IE"/>
              </w:rPr>
              <w:t>,</w:t>
            </w:r>
            <w:r w:rsidRPr="00FC61BC">
              <w:rPr>
                <w:sz w:val="18"/>
                <w:szCs w:val="16"/>
                <w:lang w:eastAsia="en-IE"/>
              </w:rPr>
              <w:t>5</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244</w:t>
            </w:r>
            <w:r>
              <w:rPr>
                <w:sz w:val="18"/>
                <w:szCs w:val="16"/>
                <w:lang w:eastAsia="en-IE"/>
              </w:rPr>
              <w:t>,</w:t>
            </w:r>
            <w:r w:rsidRPr="00FC61BC">
              <w:rPr>
                <w:sz w:val="18"/>
                <w:szCs w:val="16"/>
                <w:lang w:eastAsia="en-IE"/>
              </w:rPr>
              <w:t>1</w:t>
            </w:r>
          </w:p>
        </w:tc>
      </w:tr>
      <w:tr w:rsidR="00934189" w:rsidRPr="00FC61BC" w:rsidTr="001267D2">
        <w:trPr>
          <w:trHeight w:val="191"/>
        </w:trPr>
        <w:tc>
          <w:tcPr>
            <w:tcW w:w="497"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rPr>
                <w:b/>
                <w:sz w:val="18"/>
                <w:szCs w:val="16"/>
                <w:lang w:eastAsia="en-IE"/>
              </w:rPr>
            </w:pPr>
          </w:p>
        </w:tc>
        <w:tc>
          <w:tcPr>
            <w:tcW w:w="1555"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ind w:left="284"/>
              <w:rPr>
                <w:b/>
                <w:bCs/>
                <w:sz w:val="18"/>
                <w:szCs w:val="16"/>
                <w:lang w:eastAsia="en-IE"/>
              </w:rPr>
            </w:pPr>
            <w:r w:rsidRPr="00BC508A">
              <w:rPr>
                <w:b/>
                <w:bCs/>
                <w:sz w:val="18"/>
                <w:szCs w:val="16"/>
                <w:lang w:eastAsia="en-IE"/>
              </w:rPr>
              <w:t>Total</w:t>
            </w:r>
          </w:p>
        </w:tc>
        <w:tc>
          <w:tcPr>
            <w:tcW w:w="476"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rPr>
                <w:b/>
                <w:bCs/>
                <w:sz w:val="18"/>
                <w:szCs w:val="16"/>
                <w:lang w:eastAsia="en-IE"/>
              </w:rPr>
            </w:pPr>
          </w:p>
        </w:tc>
        <w:tc>
          <w:tcPr>
            <w:tcW w:w="487"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350,3</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349,8</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349,1</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341,9</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340,7</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341,9</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338,3</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333,7</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329,4</w:t>
            </w:r>
          </w:p>
        </w:tc>
      </w:tr>
      <w:tr w:rsidR="00934189" w:rsidRPr="00FC61BC" w:rsidTr="001267D2">
        <w:trPr>
          <w:trHeight w:val="191"/>
        </w:trPr>
        <w:tc>
          <w:tcPr>
            <w:tcW w:w="497"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rPr>
                <w:b/>
                <w:sz w:val="18"/>
                <w:szCs w:val="16"/>
                <w:lang w:eastAsia="en-IE"/>
              </w:rPr>
            </w:pPr>
          </w:p>
        </w:tc>
        <w:tc>
          <w:tcPr>
            <w:tcW w:w="1555"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ind w:left="284"/>
              <w:rPr>
                <w:b/>
                <w:bCs/>
                <w:sz w:val="18"/>
                <w:szCs w:val="16"/>
                <w:lang w:eastAsia="en-IE"/>
              </w:rPr>
            </w:pPr>
            <w:r w:rsidRPr="00BC508A">
              <w:rPr>
                <w:b/>
                <w:bCs/>
                <w:sz w:val="18"/>
                <w:szCs w:val="16"/>
                <w:lang w:eastAsia="en-IE"/>
              </w:rPr>
              <w:t>Total</w:t>
            </w:r>
          </w:p>
        </w:tc>
        <w:tc>
          <w:tcPr>
            <w:tcW w:w="476"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rPr>
                <w:b/>
                <w:bCs/>
                <w:sz w:val="18"/>
                <w:szCs w:val="16"/>
                <w:lang w:eastAsia="en-IE"/>
              </w:rPr>
            </w:pPr>
          </w:p>
        </w:tc>
        <w:tc>
          <w:tcPr>
            <w:tcW w:w="487"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p>
        </w:tc>
      </w:tr>
      <w:tr w:rsidR="00934189" w:rsidRPr="00FC61BC" w:rsidTr="001267D2">
        <w:trPr>
          <w:trHeight w:val="191"/>
        </w:trPr>
        <w:tc>
          <w:tcPr>
            <w:tcW w:w="497" w:type="dxa"/>
            <w:shd w:val="clear" w:color="auto" w:fill="auto"/>
            <w:noWrap/>
          </w:tcPr>
          <w:p w:rsidR="00934189" w:rsidRPr="00FC61BC" w:rsidRDefault="00934189" w:rsidP="001267D2">
            <w:pPr>
              <w:spacing w:before="40" w:after="40" w:line="220" w:lineRule="exact"/>
              <w:rPr>
                <w:sz w:val="18"/>
                <w:szCs w:val="16"/>
                <w:lang w:eastAsia="en-IE"/>
              </w:rPr>
            </w:pPr>
          </w:p>
        </w:tc>
        <w:tc>
          <w:tcPr>
            <w:tcW w:w="1555" w:type="dxa"/>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Homme</w:t>
            </w:r>
            <w:r>
              <w:rPr>
                <w:sz w:val="18"/>
                <w:lang w:val="fr-FR" w:eastAsia="en-IE"/>
              </w:rPr>
              <w:t>s</w:t>
            </w:r>
          </w:p>
        </w:tc>
        <w:tc>
          <w:tcPr>
            <w:tcW w:w="476" w:type="dxa"/>
            <w:shd w:val="clear" w:color="auto" w:fill="auto"/>
            <w:noWrap/>
          </w:tcPr>
          <w:p w:rsidR="00934189" w:rsidRPr="00FC61BC" w:rsidRDefault="00934189" w:rsidP="001267D2">
            <w:pPr>
              <w:spacing w:before="40" w:after="40" w:line="220" w:lineRule="exact"/>
              <w:rPr>
                <w:sz w:val="18"/>
                <w:szCs w:val="16"/>
                <w:lang w:eastAsia="en-IE"/>
              </w:rPr>
            </w:pPr>
          </w:p>
        </w:tc>
        <w:tc>
          <w:tcPr>
            <w:tcW w:w="487" w:type="dxa"/>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677</w:t>
            </w:r>
            <w:r>
              <w:rPr>
                <w:sz w:val="18"/>
                <w:szCs w:val="16"/>
                <w:lang w:eastAsia="en-IE"/>
              </w:rPr>
              <w:t>,</w:t>
            </w:r>
            <w:r w:rsidRPr="00FC61BC">
              <w:rPr>
                <w:sz w:val="18"/>
                <w:szCs w:val="16"/>
                <w:lang w:eastAsia="en-IE"/>
              </w:rPr>
              <w:t>8</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674</w:t>
            </w:r>
            <w:r>
              <w:rPr>
                <w:sz w:val="18"/>
                <w:szCs w:val="16"/>
                <w:lang w:eastAsia="en-IE"/>
              </w:rPr>
              <w:t>,</w:t>
            </w:r>
            <w:r w:rsidRPr="00FC61BC">
              <w:rPr>
                <w:sz w:val="18"/>
                <w:szCs w:val="16"/>
                <w:lang w:eastAsia="en-IE"/>
              </w:rPr>
              <w:t>8</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674</w:t>
            </w:r>
            <w:r>
              <w:rPr>
                <w:sz w:val="18"/>
                <w:szCs w:val="16"/>
                <w:lang w:eastAsia="en-IE"/>
              </w:rPr>
              <w:t>,</w:t>
            </w:r>
            <w:r w:rsidRPr="00FC61BC">
              <w:rPr>
                <w:sz w:val="18"/>
                <w:szCs w:val="16"/>
                <w:lang w:eastAsia="en-IE"/>
              </w:rPr>
              <w:t>1</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678</w:t>
            </w:r>
            <w:r>
              <w:rPr>
                <w:sz w:val="18"/>
                <w:szCs w:val="16"/>
                <w:lang w:eastAsia="en-IE"/>
              </w:rPr>
              <w:t>,</w:t>
            </w:r>
            <w:r w:rsidRPr="00FC61BC">
              <w:rPr>
                <w:sz w:val="18"/>
                <w:szCs w:val="16"/>
                <w:lang w:eastAsia="en-IE"/>
              </w:rPr>
              <w:t>0</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680</w:t>
            </w:r>
            <w:r>
              <w:rPr>
                <w:sz w:val="18"/>
                <w:szCs w:val="16"/>
                <w:lang w:eastAsia="en-IE"/>
              </w:rPr>
              <w:t>,</w:t>
            </w:r>
            <w:r w:rsidRPr="00FC61BC">
              <w:rPr>
                <w:sz w:val="18"/>
                <w:szCs w:val="16"/>
                <w:lang w:eastAsia="en-IE"/>
              </w:rPr>
              <w:t>4</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686</w:t>
            </w:r>
            <w:r>
              <w:rPr>
                <w:sz w:val="18"/>
                <w:szCs w:val="16"/>
                <w:lang w:eastAsia="en-IE"/>
              </w:rPr>
              <w:t>,</w:t>
            </w:r>
            <w:r w:rsidRPr="00FC61BC">
              <w:rPr>
                <w:sz w:val="18"/>
                <w:szCs w:val="16"/>
                <w:lang w:eastAsia="en-IE"/>
              </w:rPr>
              <w:t>5</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678</w:t>
            </w:r>
            <w:r>
              <w:rPr>
                <w:sz w:val="18"/>
                <w:szCs w:val="16"/>
                <w:lang w:eastAsia="en-IE"/>
              </w:rPr>
              <w:t>,</w:t>
            </w:r>
            <w:r w:rsidRPr="00FC61BC">
              <w:rPr>
                <w:sz w:val="18"/>
                <w:szCs w:val="16"/>
                <w:lang w:eastAsia="en-IE"/>
              </w:rPr>
              <w:t>8</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678</w:t>
            </w:r>
            <w:r>
              <w:rPr>
                <w:sz w:val="18"/>
                <w:szCs w:val="16"/>
                <w:lang w:eastAsia="en-IE"/>
              </w:rPr>
              <w:t>,</w:t>
            </w:r>
            <w:r w:rsidRPr="00FC61BC">
              <w:rPr>
                <w:sz w:val="18"/>
                <w:szCs w:val="16"/>
                <w:lang w:eastAsia="en-IE"/>
              </w:rPr>
              <w:t>1</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677</w:t>
            </w:r>
            <w:r>
              <w:rPr>
                <w:sz w:val="18"/>
                <w:szCs w:val="16"/>
                <w:lang w:eastAsia="en-IE"/>
              </w:rPr>
              <w:t>,</w:t>
            </w:r>
            <w:r w:rsidRPr="00FC61BC">
              <w:rPr>
                <w:sz w:val="18"/>
                <w:szCs w:val="16"/>
                <w:lang w:eastAsia="en-IE"/>
              </w:rPr>
              <w:t>2</w:t>
            </w:r>
          </w:p>
        </w:tc>
      </w:tr>
      <w:tr w:rsidR="00934189" w:rsidRPr="00FC61BC" w:rsidTr="001267D2">
        <w:trPr>
          <w:trHeight w:val="191"/>
        </w:trPr>
        <w:tc>
          <w:tcPr>
            <w:tcW w:w="497" w:type="dxa"/>
            <w:tcBorders>
              <w:bottom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1555" w:type="dxa"/>
            <w:tcBorders>
              <w:bottom w:val="single" w:sz="4" w:space="0" w:color="auto"/>
            </w:tcBorders>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Femme</w:t>
            </w:r>
            <w:r>
              <w:rPr>
                <w:sz w:val="18"/>
                <w:lang w:val="fr-FR" w:eastAsia="en-IE"/>
              </w:rPr>
              <w:t>s</w:t>
            </w:r>
          </w:p>
        </w:tc>
        <w:tc>
          <w:tcPr>
            <w:tcW w:w="476" w:type="dxa"/>
            <w:tcBorders>
              <w:bottom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487" w:type="dxa"/>
            <w:tcBorders>
              <w:bottom w:val="single" w:sz="4" w:space="0" w:color="auto"/>
            </w:tcBorders>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659</w:t>
            </w:r>
            <w:r>
              <w:rPr>
                <w:sz w:val="18"/>
                <w:szCs w:val="16"/>
                <w:lang w:eastAsia="en-IE"/>
              </w:rPr>
              <w:t>,</w:t>
            </w:r>
            <w:r w:rsidRPr="00FC61BC">
              <w:rPr>
                <w:sz w:val="18"/>
                <w:szCs w:val="16"/>
                <w:lang w:eastAsia="en-IE"/>
              </w:rPr>
              <w:t>3</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656</w:t>
            </w:r>
            <w:r>
              <w:rPr>
                <w:sz w:val="18"/>
                <w:szCs w:val="16"/>
                <w:lang w:eastAsia="en-IE"/>
              </w:rPr>
              <w:t>,</w:t>
            </w:r>
            <w:r w:rsidRPr="00FC61BC">
              <w:rPr>
                <w:sz w:val="18"/>
                <w:szCs w:val="16"/>
                <w:lang w:eastAsia="en-IE"/>
              </w:rPr>
              <w:t>6</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660</w:t>
            </w:r>
            <w:r>
              <w:rPr>
                <w:sz w:val="18"/>
                <w:szCs w:val="16"/>
                <w:lang w:eastAsia="en-IE"/>
              </w:rPr>
              <w:t>,</w:t>
            </w:r>
            <w:r w:rsidRPr="00FC61BC">
              <w:rPr>
                <w:sz w:val="18"/>
                <w:szCs w:val="16"/>
                <w:lang w:eastAsia="en-IE"/>
              </w:rPr>
              <w:t>9</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658</w:t>
            </w:r>
            <w:r>
              <w:rPr>
                <w:sz w:val="18"/>
                <w:szCs w:val="16"/>
                <w:lang w:eastAsia="en-IE"/>
              </w:rPr>
              <w:t>,</w:t>
            </w:r>
            <w:r w:rsidRPr="00FC61BC">
              <w:rPr>
                <w:sz w:val="18"/>
                <w:szCs w:val="16"/>
                <w:lang w:eastAsia="en-IE"/>
              </w:rPr>
              <w:t>2</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654</w:t>
            </w:r>
            <w:r>
              <w:rPr>
                <w:sz w:val="18"/>
                <w:szCs w:val="16"/>
                <w:lang w:eastAsia="en-IE"/>
              </w:rPr>
              <w:t>,</w:t>
            </w:r>
            <w:r w:rsidRPr="00FC61BC">
              <w:rPr>
                <w:sz w:val="18"/>
                <w:szCs w:val="16"/>
                <w:lang w:eastAsia="en-IE"/>
              </w:rPr>
              <w:t>2</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661</w:t>
            </w:r>
            <w:r>
              <w:rPr>
                <w:sz w:val="18"/>
                <w:szCs w:val="16"/>
                <w:lang w:eastAsia="en-IE"/>
              </w:rPr>
              <w:t>,</w:t>
            </w:r>
            <w:r w:rsidRPr="00FC61BC">
              <w:rPr>
                <w:sz w:val="18"/>
                <w:szCs w:val="16"/>
                <w:lang w:eastAsia="en-IE"/>
              </w:rPr>
              <w:t>1</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654</w:t>
            </w:r>
            <w:r>
              <w:rPr>
                <w:sz w:val="18"/>
                <w:szCs w:val="16"/>
                <w:lang w:eastAsia="en-IE"/>
              </w:rPr>
              <w:t>,</w:t>
            </w:r>
            <w:r w:rsidRPr="00FC61BC">
              <w:rPr>
                <w:sz w:val="18"/>
                <w:szCs w:val="16"/>
                <w:lang w:eastAsia="en-IE"/>
              </w:rPr>
              <w:t>9</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655</w:t>
            </w:r>
            <w:r>
              <w:rPr>
                <w:sz w:val="18"/>
                <w:szCs w:val="16"/>
                <w:lang w:eastAsia="en-IE"/>
              </w:rPr>
              <w:t>,</w:t>
            </w:r>
            <w:r w:rsidRPr="00FC61BC">
              <w:rPr>
                <w:sz w:val="18"/>
                <w:szCs w:val="16"/>
                <w:lang w:eastAsia="en-IE"/>
              </w:rPr>
              <w:t>8</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660</w:t>
            </w:r>
            <w:r>
              <w:rPr>
                <w:sz w:val="18"/>
                <w:szCs w:val="16"/>
                <w:lang w:eastAsia="en-IE"/>
              </w:rPr>
              <w:t>,</w:t>
            </w:r>
            <w:r w:rsidRPr="00FC61BC">
              <w:rPr>
                <w:sz w:val="18"/>
                <w:szCs w:val="16"/>
                <w:lang w:eastAsia="en-IE"/>
              </w:rPr>
              <w:t>7</w:t>
            </w:r>
          </w:p>
        </w:tc>
      </w:tr>
      <w:tr w:rsidR="00934189" w:rsidRPr="00BC508A" w:rsidTr="001267D2">
        <w:trPr>
          <w:trHeight w:val="191"/>
        </w:trPr>
        <w:tc>
          <w:tcPr>
            <w:tcW w:w="497"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rPr>
                <w:b/>
                <w:sz w:val="18"/>
                <w:szCs w:val="16"/>
                <w:lang w:eastAsia="en-IE"/>
              </w:rPr>
            </w:pPr>
          </w:p>
        </w:tc>
        <w:tc>
          <w:tcPr>
            <w:tcW w:w="1555"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ind w:left="284"/>
              <w:rPr>
                <w:b/>
                <w:bCs/>
                <w:sz w:val="18"/>
                <w:szCs w:val="16"/>
                <w:lang w:eastAsia="en-IE"/>
              </w:rPr>
            </w:pPr>
            <w:r w:rsidRPr="00BC508A">
              <w:rPr>
                <w:b/>
                <w:bCs/>
                <w:sz w:val="18"/>
                <w:szCs w:val="16"/>
                <w:lang w:eastAsia="en-IE"/>
              </w:rPr>
              <w:t>Total</w:t>
            </w:r>
          </w:p>
        </w:tc>
        <w:tc>
          <w:tcPr>
            <w:tcW w:w="476"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rPr>
                <w:b/>
                <w:bCs/>
                <w:sz w:val="18"/>
                <w:szCs w:val="16"/>
                <w:lang w:eastAsia="en-IE"/>
              </w:rPr>
            </w:pPr>
          </w:p>
        </w:tc>
        <w:tc>
          <w:tcPr>
            <w:tcW w:w="487"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1 337,1</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1 331,4</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1 335,0</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1 336,2</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1 334,7</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1 347,6</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1 333,7</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1 333,9</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1 337,9</w:t>
            </w:r>
          </w:p>
        </w:tc>
      </w:tr>
      <w:tr w:rsidR="00934189" w:rsidRPr="00FC61BC" w:rsidTr="001267D2">
        <w:trPr>
          <w:trHeight w:val="191"/>
        </w:trPr>
        <w:tc>
          <w:tcPr>
            <w:tcW w:w="3015" w:type="dxa"/>
            <w:gridSpan w:val="4"/>
            <w:shd w:val="clear" w:color="auto" w:fill="auto"/>
            <w:noWrap/>
          </w:tcPr>
          <w:p w:rsidR="00934189" w:rsidRPr="00FC61BC" w:rsidRDefault="00934189" w:rsidP="001267D2">
            <w:pPr>
              <w:spacing w:before="40" w:after="40" w:line="220" w:lineRule="exact"/>
              <w:rPr>
                <w:bCs/>
                <w:sz w:val="18"/>
                <w:szCs w:val="16"/>
                <w:lang w:eastAsia="en-IE"/>
              </w:rPr>
            </w:pPr>
            <w:r w:rsidRPr="00E54E7E">
              <w:rPr>
                <w:bCs/>
                <w:sz w:val="18"/>
                <w:szCs w:val="16"/>
                <w:lang w:val="fr-FR" w:eastAsia="en-IE"/>
              </w:rPr>
              <w:t>Parent isolé</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r>
      <w:tr w:rsidR="00934189" w:rsidRPr="00FC61BC" w:rsidTr="001267D2">
        <w:trPr>
          <w:trHeight w:val="191"/>
        </w:trPr>
        <w:tc>
          <w:tcPr>
            <w:tcW w:w="497" w:type="dxa"/>
            <w:shd w:val="clear" w:color="auto" w:fill="auto"/>
            <w:noWrap/>
          </w:tcPr>
          <w:p w:rsidR="00934189" w:rsidRPr="00FC61BC" w:rsidRDefault="00934189" w:rsidP="001267D2">
            <w:pPr>
              <w:spacing w:before="40" w:after="40" w:line="220" w:lineRule="exact"/>
              <w:rPr>
                <w:sz w:val="18"/>
                <w:szCs w:val="16"/>
                <w:lang w:eastAsia="en-IE"/>
              </w:rPr>
            </w:pPr>
          </w:p>
        </w:tc>
        <w:tc>
          <w:tcPr>
            <w:tcW w:w="2031" w:type="dxa"/>
            <w:gridSpan w:val="2"/>
            <w:shd w:val="clear" w:color="auto" w:fill="auto"/>
            <w:noWrap/>
          </w:tcPr>
          <w:p w:rsidR="00934189" w:rsidRPr="00FC61BC" w:rsidRDefault="00934189" w:rsidP="001267D2">
            <w:pPr>
              <w:spacing w:before="40" w:after="40" w:line="220" w:lineRule="exact"/>
              <w:rPr>
                <w:sz w:val="18"/>
                <w:szCs w:val="16"/>
                <w:lang w:eastAsia="en-IE"/>
              </w:rPr>
            </w:pPr>
            <w:r w:rsidRPr="00DE11BD">
              <w:rPr>
                <w:sz w:val="18"/>
                <w:lang w:val="fr-FR" w:eastAsia="en-IE"/>
              </w:rPr>
              <w:t>Actif occupé</w:t>
            </w:r>
          </w:p>
        </w:tc>
        <w:tc>
          <w:tcPr>
            <w:tcW w:w="487" w:type="dxa"/>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r>
      <w:tr w:rsidR="00934189" w:rsidRPr="00FC61BC" w:rsidTr="001267D2">
        <w:trPr>
          <w:trHeight w:val="191"/>
        </w:trPr>
        <w:tc>
          <w:tcPr>
            <w:tcW w:w="497" w:type="dxa"/>
            <w:shd w:val="clear" w:color="auto" w:fill="auto"/>
            <w:noWrap/>
          </w:tcPr>
          <w:p w:rsidR="00934189" w:rsidRPr="00FC61BC" w:rsidRDefault="00934189" w:rsidP="001267D2">
            <w:pPr>
              <w:spacing w:before="40" w:after="40" w:line="220" w:lineRule="exact"/>
              <w:rPr>
                <w:sz w:val="18"/>
                <w:szCs w:val="16"/>
                <w:lang w:eastAsia="en-IE"/>
              </w:rPr>
            </w:pPr>
          </w:p>
        </w:tc>
        <w:tc>
          <w:tcPr>
            <w:tcW w:w="1555" w:type="dxa"/>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Homme</w:t>
            </w:r>
            <w:r>
              <w:rPr>
                <w:sz w:val="18"/>
                <w:lang w:val="fr-FR" w:eastAsia="en-IE"/>
              </w:rPr>
              <w:t>s</w:t>
            </w:r>
          </w:p>
        </w:tc>
        <w:tc>
          <w:tcPr>
            <w:tcW w:w="476" w:type="dxa"/>
            <w:shd w:val="clear" w:color="auto" w:fill="auto"/>
            <w:noWrap/>
          </w:tcPr>
          <w:p w:rsidR="00934189" w:rsidRPr="00FC61BC" w:rsidRDefault="00934189" w:rsidP="001267D2">
            <w:pPr>
              <w:spacing w:before="40" w:after="40" w:line="220" w:lineRule="exact"/>
              <w:rPr>
                <w:sz w:val="18"/>
                <w:szCs w:val="16"/>
                <w:lang w:eastAsia="en-IE"/>
              </w:rPr>
            </w:pPr>
          </w:p>
        </w:tc>
        <w:tc>
          <w:tcPr>
            <w:tcW w:w="487" w:type="dxa"/>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11</w:t>
            </w:r>
            <w:r>
              <w:rPr>
                <w:sz w:val="18"/>
                <w:szCs w:val="16"/>
                <w:lang w:eastAsia="en-IE"/>
              </w:rPr>
              <w:t>,</w:t>
            </w:r>
            <w:r w:rsidRPr="00FC61BC">
              <w:rPr>
                <w:sz w:val="18"/>
                <w:szCs w:val="16"/>
                <w:lang w:eastAsia="en-IE"/>
              </w:rPr>
              <w:t>5</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10</w:t>
            </w:r>
            <w:r>
              <w:rPr>
                <w:sz w:val="18"/>
                <w:szCs w:val="16"/>
                <w:lang w:eastAsia="en-IE"/>
              </w:rPr>
              <w:t>,</w:t>
            </w:r>
            <w:r w:rsidRPr="00FC61BC">
              <w:rPr>
                <w:sz w:val="18"/>
                <w:szCs w:val="16"/>
                <w:lang w:eastAsia="en-IE"/>
              </w:rPr>
              <w:t>6</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10</w:t>
            </w:r>
            <w:r>
              <w:rPr>
                <w:sz w:val="18"/>
                <w:szCs w:val="16"/>
                <w:lang w:eastAsia="en-IE"/>
              </w:rPr>
              <w:t>,</w:t>
            </w:r>
            <w:r w:rsidRPr="00FC61BC">
              <w:rPr>
                <w:sz w:val="18"/>
                <w:szCs w:val="16"/>
                <w:lang w:eastAsia="en-IE"/>
              </w:rPr>
              <w:t>9</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10</w:t>
            </w:r>
            <w:r>
              <w:rPr>
                <w:sz w:val="18"/>
                <w:szCs w:val="16"/>
                <w:lang w:eastAsia="en-IE"/>
              </w:rPr>
              <w:t>,</w:t>
            </w:r>
            <w:r w:rsidRPr="00FC61BC">
              <w:rPr>
                <w:sz w:val="18"/>
                <w:szCs w:val="16"/>
                <w:lang w:eastAsia="en-IE"/>
              </w:rPr>
              <w:t>4</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10</w:t>
            </w:r>
            <w:r>
              <w:rPr>
                <w:sz w:val="18"/>
                <w:szCs w:val="16"/>
                <w:lang w:eastAsia="en-IE"/>
              </w:rPr>
              <w:t>,</w:t>
            </w:r>
            <w:r w:rsidRPr="00FC61BC">
              <w:rPr>
                <w:sz w:val="18"/>
                <w:szCs w:val="16"/>
                <w:lang w:eastAsia="en-IE"/>
              </w:rPr>
              <w:t>4</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11</w:t>
            </w:r>
            <w:r>
              <w:rPr>
                <w:sz w:val="18"/>
                <w:szCs w:val="16"/>
                <w:lang w:eastAsia="en-IE"/>
              </w:rPr>
              <w:t>,</w:t>
            </w:r>
            <w:r w:rsidRPr="00FC61BC">
              <w:rPr>
                <w:sz w:val="18"/>
                <w:szCs w:val="16"/>
                <w:lang w:eastAsia="en-IE"/>
              </w:rPr>
              <w:t>5</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11</w:t>
            </w:r>
            <w:r>
              <w:rPr>
                <w:sz w:val="18"/>
                <w:szCs w:val="16"/>
                <w:lang w:eastAsia="en-IE"/>
              </w:rPr>
              <w:t>,</w:t>
            </w:r>
            <w:r w:rsidRPr="00FC61BC">
              <w:rPr>
                <w:sz w:val="18"/>
                <w:szCs w:val="16"/>
                <w:lang w:eastAsia="en-IE"/>
              </w:rPr>
              <w:t>3</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10</w:t>
            </w:r>
            <w:r>
              <w:rPr>
                <w:sz w:val="18"/>
                <w:szCs w:val="16"/>
                <w:lang w:eastAsia="en-IE"/>
              </w:rPr>
              <w:t>,</w:t>
            </w:r>
            <w:r w:rsidRPr="00FC61BC">
              <w:rPr>
                <w:sz w:val="18"/>
                <w:szCs w:val="16"/>
                <w:lang w:eastAsia="en-IE"/>
              </w:rPr>
              <w:t>1</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11</w:t>
            </w:r>
            <w:r>
              <w:rPr>
                <w:sz w:val="18"/>
                <w:szCs w:val="16"/>
                <w:lang w:eastAsia="en-IE"/>
              </w:rPr>
              <w:t>,</w:t>
            </w:r>
            <w:r w:rsidRPr="00FC61BC">
              <w:rPr>
                <w:sz w:val="18"/>
                <w:szCs w:val="16"/>
                <w:lang w:eastAsia="en-IE"/>
              </w:rPr>
              <w:t>8</w:t>
            </w:r>
          </w:p>
        </w:tc>
      </w:tr>
      <w:tr w:rsidR="00934189" w:rsidRPr="00FC61BC" w:rsidTr="001267D2">
        <w:trPr>
          <w:trHeight w:val="191"/>
        </w:trPr>
        <w:tc>
          <w:tcPr>
            <w:tcW w:w="497" w:type="dxa"/>
            <w:tcBorders>
              <w:bottom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1555" w:type="dxa"/>
            <w:tcBorders>
              <w:bottom w:val="single" w:sz="4" w:space="0" w:color="auto"/>
            </w:tcBorders>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Femme</w:t>
            </w:r>
            <w:r>
              <w:rPr>
                <w:sz w:val="18"/>
                <w:lang w:val="fr-FR" w:eastAsia="en-IE"/>
              </w:rPr>
              <w:t>s</w:t>
            </w:r>
          </w:p>
        </w:tc>
        <w:tc>
          <w:tcPr>
            <w:tcW w:w="476" w:type="dxa"/>
            <w:tcBorders>
              <w:bottom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487" w:type="dxa"/>
            <w:tcBorders>
              <w:bottom w:val="single" w:sz="4" w:space="0" w:color="auto"/>
            </w:tcBorders>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85</w:t>
            </w:r>
            <w:r>
              <w:rPr>
                <w:sz w:val="18"/>
                <w:szCs w:val="16"/>
                <w:lang w:eastAsia="en-IE"/>
              </w:rPr>
              <w:t>,</w:t>
            </w:r>
            <w:r w:rsidRPr="00FC61BC">
              <w:rPr>
                <w:sz w:val="18"/>
                <w:szCs w:val="16"/>
                <w:lang w:eastAsia="en-IE"/>
              </w:rPr>
              <w:t>9</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85</w:t>
            </w:r>
            <w:r>
              <w:rPr>
                <w:sz w:val="18"/>
                <w:szCs w:val="16"/>
                <w:lang w:eastAsia="en-IE"/>
              </w:rPr>
              <w:t>,</w:t>
            </w:r>
            <w:r w:rsidRPr="00FC61BC">
              <w:rPr>
                <w:sz w:val="18"/>
                <w:szCs w:val="16"/>
                <w:lang w:eastAsia="en-IE"/>
              </w:rPr>
              <w:t>5</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86</w:t>
            </w:r>
            <w:r>
              <w:rPr>
                <w:sz w:val="18"/>
                <w:szCs w:val="16"/>
                <w:lang w:eastAsia="en-IE"/>
              </w:rPr>
              <w:t>,</w:t>
            </w:r>
            <w:r w:rsidRPr="00FC61BC">
              <w:rPr>
                <w:sz w:val="18"/>
                <w:szCs w:val="16"/>
                <w:lang w:eastAsia="en-IE"/>
              </w:rPr>
              <w:t>7</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84</w:t>
            </w:r>
            <w:r>
              <w:rPr>
                <w:sz w:val="18"/>
                <w:szCs w:val="16"/>
                <w:lang w:eastAsia="en-IE"/>
              </w:rPr>
              <w:t>,</w:t>
            </w:r>
            <w:r w:rsidRPr="00FC61BC">
              <w:rPr>
                <w:sz w:val="18"/>
                <w:szCs w:val="16"/>
                <w:lang w:eastAsia="en-IE"/>
              </w:rPr>
              <w:t>7</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87</w:t>
            </w:r>
            <w:r>
              <w:rPr>
                <w:sz w:val="18"/>
                <w:szCs w:val="16"/>
                <w:lang w:eastAsia="en-IE"/>
              </w:rPr>
              <w:t>,</w:t>
            </w:r>
            <w:r w:rsidRPr="00FC61BC">
              <w:rPr>
                <w:sz w:val="18"/>
                <w:szCs w:val="16"/>
                <w:lang w:eastAsia="en-IE"/>
              </w:rPr>
              <w:t>0</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84</w:t>
            </w:r>
            <w:r>
              <w:rPr>
                <w:sz w:val="18"/>
                <w:szCs w:val="16"/>
                <w:lang w:eastAsia="en-IE"/>
              </w:rPr>
              <w:t>,</w:t>
            </w:r>
            <w:r w:rsidRPr="00FC61BC">
              <w:rPr>
                <w:sz w:val="18"/>
                <w:szCs w:val="16"/>
                <w:lang w:eastAsia="en-IE"/>
              </w:rPr>
              <w:t>3</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88</w:t>
            </w:r>
            <w:r>
              <w:rPr>
                <w:sz w:val="18"/>
                <w:szCs w:val="16"/>
                <w:lang w:eastAsia="en-IE"/>
              </w:rPr>
              <w:t>,</w:t>
            </w:r>
            <w:r w:rsidRPr="00FC61BC">
              <w:rPr>
                <w:sz w:val="18"/>
                <w:szCs w:val="16"/>
                <w:lang w:eastAsia="en-IE"/>
              </w:rPr>
              <w:t>5</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87</w:t>
            </w:r>
            <w:r>
              <w:rPr>
                <w:sz w:val="18"/>
                <w:szCs w:val="16"/>
                <w:lang w:eastAsia="en-IE"/>
              </w:rPr>
              <w:t>,</w:t>
            </w:r>
            <w:r w:rsidRPr="00FC61BC">
              <w:rPr>
                <w:sz w:val="18"/>
                <w:szCs w:val="16"/>
                <w:lang w:eastAsia="en-IE"/>
              </w:rPr>
              <w:t>2</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87</w:t>
            </w:r>
            <w:r>
              <w:rPr>
                <w:sz w:val="18"/>
                <w:szCs w:val="16"/>
                <w:lang w:eastAsia="en-IE"/>
              </w:rPr>
              <w:t>,</w:t>
            </w:r>
            <w:r w:rsidRPr="00FC61BC">
              <w:rPr>
                <w:sz w:val="18"/>
                <w:szCs w:val="16"/>
                <w:lang w:eastAsia="en-IE"/>
              </w:rPr>
              <w:t>4</w:t>
            </w:r>
          </w:p>
        </w:tc>
      </w:tr>
      <w:tr w:rsidR="00934189" w:rsidRPr="00BC508A" w:rsidTr="001267D2">
        <w:trPr>
          <w:trHeight w:val="191"/>
        </w:trPr>
        <w:tc>
          <w:tcPr>
            <w:tcW w:w="497"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rPr>
                <w:b/>
                <w:sz w:val="18"/>
                <w:szCs w:val="16"/>
                <w:lang w:eastAsia="en-IE"/>
              </w:rPr>
            </w:pPr>
          </w:p>
        </w:tc>
        <w:tc>
          <w:tcPr>
            <w:tcW w:w="1555"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ind w:left="284"/>
              <w:rPr>
                <w:b/>
                <w:bCs/>
                <w:sz w:val="18"/>
                <w:szCs w:val="16"/>
                <w:lang w:eastAsia="en-IE"/>
              </w:rPr>
            </w:pPr>
            <w:r w:rsidRPr="00BC508A">
              <w:rPr>
                <w:b/>
                <w:bCs/>
                <w:sz w:val="18"/>
                <w:szCs w:val="16"/>
                <w:lang w:eastAsia="en-IE"/>
              </w:rPr>
              <w:t>Total</w:t>
            </w:r>
          </w:p>
        </w:tc>
        <w:tc>
          <w:tcPr>
            <w:tcW w:w="476"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rPr>
                <w:b/>
                <w:bCs/>
                <w:sz w:val="18"/>
                <w:szCs w:val="16"/>
                <w:lang w:eastAsia="en-IE"/>
              </w:rPr>
            </w:pPr>
          </w:p>
        </w:tc>
        <w:tc>
          <w:tcPr>
            <w:tcW w:w="487"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97,4</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96,0</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97,6</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95,0</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97,4</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95,8</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99,8</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97,4</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99,2</w:t>
            </w:r>
          </w:p>
        </w:tc>
      </w:tr>
      <w:tr w:rsidR="00934189" w:rsidRPr="00FC61BC" w:rsidTr="001267D2">
        <w:trPr>
          <w:trHeight w:val="191"/>
        </w:trPr>
        <w:tc>
          <w:tcPr>
            <w:tcW w:w="497" w:type="dxa"/>
            <w:tcBorders>
              <w:top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1555" w:type="dxa"/>
            <w:tcBorders>
              <w:top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r w:rsidRPr="00E54E7E">
              <w:rPr>
                <w:sz w:val="18"/>
                <w:szCs w:val="16"/>
                <w:lang w:val="fr-FR" w:eastAsia="en-IE"/>
              </w:rPr>
              <w:t>Sans emploi</w:t>
            </w:r>
          </w:p>
        </w:tc>
        <w:tc>
          <w:tcPr>
            <w:tcW w:w="476" w:type="dxa"/>
            <w:tcBorders>
              <w:top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487" w:type="dxa"/>
            <w:tcBorders>
              <w:top w:val="single" w:sz="4" w:space="0" w:color="auto"/>
            </w:tcBorders>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r>
      <w:tr w:rsidR="00934189" w:rsidRPr="00FC61BC" w:rsidTr="001267D2">
        <w:trPr>
          <w:trHeight w:val="191"/>
        </w:trPr>
        <w:tc>
          <w:tcPr>
            <w:tcW w:w="497" w:type="dxa"/>
            <w:shd w:val="clear" w:color="auto" w:fill="auto"/>
            <w:noWrap/>
          </w:tcPr>
          <w:p w:rsidR="00934189" w:rsidRPr="00FC61BC" w:rsidRDefault="00934189" w:rsidP="001267D2">
            <w:pPr>
              <w:spacing w:before="40" w:after="40" w:line="220" w:lineRule="exact"/>
              <w:rPr>
                <w:sz w:val="18"/>
                <w:szCs w:val="16"/>
                <w:lang w:eastAsia="en-IE"/>
              </w:rPr>
            </w:pPr>
          </w:p>
        </w:tc>
        <w:tc>
          <w:tcPr>
            <w:tcW w:w="1555" w:type="dxa"/>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Homme</w:t>
            </w:r>
            <w:r>
              <w:rPr>
                <w:sz w:val="18"/>
                <w:lang w:val="fr-FR" w:eastAsia="en-IE"/>
              </w:rPr>
              <w:t>s</w:t>
            </w:r>
          </w:p>
        </w:tc>
        <w:tc>
          <w:tcPr>
            <w:tcW w:w="476" w:type="dxa"/>
            <w:shd w:val="clear" w:color="auto" w:fill="auto"/>
            <w:noWrap/>
          </w:tcPr>
          <w:p w:rsidR="00934189" w:rsidRPr="00FC61BC" w:rsidRDefault="00934189" w:rsidP="001267D2">
            <w:pPr>
              <w:spacing w:before="40" w:after="40" w:line="220" w:lineRule="exact"/>
              <w:rPr>
                <w:sz w:val="18"/>
                <w:szCs w:val="16"/>
                <w:lang w:eastAsia="en-IE"/>
              </w:rPr>
            </w:pPr>
          </w:p>
        </w:tc>
        <w:tc>
          <w:tcPr>
            <w:tcW w:w="487" w:type="dxa"/>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w:t>
            </w:r>
            <w:r>
              <w:rPr>
                <w:sz w:val="18"/>
                <w:szCs w:val="16"/>
                <w:lang w:eastAsia="en-IE"/>
              </w:rPr>
              <w:t>,</w:t>
            </w:r>
            <w:r w:rsidRPr="00FC61BC">
              <w:rPr>
                <w:sz w:val="18"/>
                <w:szCs w:val="16"/>
                <w:lang w:eastAsia="en-IE"/>
              </w:rPr>
              <w:t>8]</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w:t>
            </w:r>
            <w:r>
              <w:rPr>
                <w:sz w:val="18"/>
                <w:szCs w:val="16"/>
                <w:lang w:eastAsia="en-IE"/>
              </w:rPr>
              <w:t>,</w:t>
            </w:r>
            <w:r w:rsidRPr="00FC61BC">
              <w:rPr>
                <w:sz w:val="18"/>
                <w:szCs w:val="16"/>
                <w:lang w:eastAsia="en-IE"/>
              </w:rPr>
              <w:t>0]</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w:t>
            </w:r>
            <w:r>
              <w:rPr>
                <w:sz w:val="18"/>
                <w:szCs w:val="16"/>
                <w:lang w:eastAsia="en-IE"/>
              </w:rPr>
              <w:t>,</w:t>
            </w:r>
            <w:r w:rsidRPr="00FC61BC">
              <w:rPr>
                <w:sz w:val="18"/>
                <w:szCs w:val="16"/>
                <w:lang w:eastAsia="en-IE"/>
              </w:rPr>
              <w:t>6</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w:t>
            </w:r>
            <w:r>
              <w:rPr>
                <w:sz w:val="18"/>
                <w:szCs w:val="16"/>
                <w:lang w:eastAsia="en-IE"/>
              </w:rPr>
              <w:t>,</w:t>
            </w:r>
            <w:r w:rsidRPr="00FC61BC">
              <w:rPr>
                <w:sz w:val="18"/>
                <w:szCs w:val="16"/>
                <w:lang w:eastAsia="en-IE"/>
              </w:rPr>
              <w:t>1]</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w:t>
            </w:r>
            <w:r>
              <w:rPr>
                <w:sz w:val="18"/>
                <w:szCs w:val="16"/>
                <w:lang w:eastAsia="en-IE"/>
              </w:rPr>
              <w:t>,</w:t>
            </w:r>
            <w:r w:rsidRPr="00FC61BC">
              <w:rPr>
                <w:sz w:val="18"/>
                <w:szCs w:val="16"/>
                <w:lang w:eastAsia="en-IE"/>
              </w:rPr>
              <w:t>2]</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w:t>
            </w:r>
            <w:r>
              <w:rPr>
                <w:sz w:val="18"/>
                <w:szCs w:val="16"/>
                <w:lang w:eastAsia="en-IE"/>
              </w:rPr>
              <w:t>,</w:t>
            </w:r>
            <w:r w:rsidRPr="00FC61BC">
              <w:rPr>
                <w:sz w:val="18"/>
                <w:szCs w:val="16"/>
                <w:lang w:eastAsia="en-IE"/>
              </w:rPr>
              <w:t>1]</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w:t>
            </w:r>
            <w:r>
              <w:rPr>
                <w:sz w:val="18"/>
                <w:szCs w:val="16"/>
                <w:lang w:eastAsia="en-IE"/>
              </w:rPr>
              <w:t>,</w:t>
            </w:r>
            <w:r w:rsidRPr="00FC61BC">
              <w:rPr>
                <w:sz w:val="18"/>
                <w:szCs w:val="16"/>
                <w:lang w:eastAsia="en-IE"/>
              </w:rPr>
              <w:t>7]</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w:t>
            </w:r>
            <w:r>
              <w:rPr>
                <w:sz w:val="18"/>
                <w:szCs w:val="16"/>
                <w:lang w:eastAsia="en-IE"/>
              </w:rPr>
              <w:t>,</w:t>
            </w:r>
            <w:r w:rsidRPr="00FC61BC">
              <w:rPr>
                <w:sz w:val="18"/>
                <w:szCs w:val="16"/>
                <w:lang w:eastAsia="en-IE"/>
              </w:rPr>
              <w:t>4]</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w:t>
            </w:r>
            <w:r>
              <w:rPr>
                <w:sz w:val="18"/>
                <w:szCs w:val="16"/>
                <w:lang w:eastAsia="en-IE"/>
              </w:rPr>
              <w:t>,</w:t>
            </w:r>
            <w:r w:rsidRPr="00FC61BC">
              <w:rPr>
                <w:sz w:val="18"/>
                <w:szCs w:val="16"/>
                <w:lang w:eastAsia="en-IE"/>
              </w:rPr>
              <w:t>3]</w:t>
            </w:r>
          </w:p>
        </w:tc>
      </w:tr>
      <w:tr w:rsidR="00934189" w:rsidRPr="00FC61BC" w:rsidTr="001267D2">
        <w:trPr>
          <w:trHeight w:val="191"/>
        </w:trPr>
        <w:tc>
          <w:tcPr>
            <w:tcW w:w="497" w:type="dxa"/>
            <w:tcBorders>
              <w:bottom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1555" w:type="dxa"/>
            <w:tcBorders>
              <w:bottom w:val="single" w:sz="4" w:space="0" w:color="auto"/>
            </w:tcBorders>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Femme</w:t>
            </w:r>
            <w:r>
              <w:rPr>
                <w:sz w:val="18"/>
                <w:lang w:val="fr-FR" w:eastAsia="en-IE"/>
              </w:rPr>
              <w:t>s</w:t>
            </w:r>
          </w:p>
        </w:tc>
        <w:tc>
          <w:tcPr>
            <w:tcW w:w="476" w:type="dxa"/>
            <w:tcBorders>
              <w:bottom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487" w:type="dxa"/>
            <w:tcBorders>
              <w:bottom w:val="single" w:sz="4" w:space="0" w:color="auto"/>
            </w:tcBorders>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17</w:t>
            </w:r>
            <w:r>
              <w:rPr>
                <w:sz w:val="18"/>
                <w:szCs w:val="16"/>
                <w:lang w:eastAsia="en-IE"/>
              </w:rPr>
              <w:t>,</w:t>
            </w:r>
            <w:r w:rsidRPr="00FC61BC">
              <w:rPr>
                <w:sz w:val="18"/>
                <w:szCs w:val="16"/>
                <w:lang w:eastAsia="en-IE"/>
              </w:rPr>
              <w:t>3</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20</w:t>
            </w:r>
            <w:r>
              <w:rPr>
                <w:sz w:val="18"/>
                <w:szCs w:val="16"/>
                <w:lang w:eastAsia="en-IE"/>
              </w:rPr>
              <w:t>,</w:t>
            </w:r>
            <w:r w:rsidRPr="00FC61BC">
              <w:rPr>
                <w:sz w:val="18"/>
                <w:szCs w:val="16"/>
                <w:lang w:eastAsia="en-IE"/>
              </w:rPr>
              <w:t>2</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w:t>
            </w:r>
            <w:r>
              <w:rPr>
                <w:sz w:val="18"/>
                <w:szCs w:val="16"/>
                <w:lang w:eastAsia="en-IE"/>
              </w:rPr>
              <w:t>,</w:t>
            </w:r>
            <w:r w:rsidRPr="00FC61BC">
              <w:rPr>
                <w:sz w:val="18"/>
                <w:szCs w:val="16"/>
                <w:lang w:eastAsia="en-IE"/>
              </w:rPr>
              <w:t>8</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w:t>
            </w:r>
            <w:r>
              <w:rPr>
                <w:sz w:val="18"/>
                <w:szCs w:val="16"/>
                <w:lang w:eastAsia="en-IE"/>
              </w:rPr>
              <w:t>,</w:t>
            </w:r>
            <w:r w:rsidRPr="00FC61BC">
              <w:rPr>
                <w:sz w:val="18"/>
                <w:szCs w:val="16"/>
                <w:lang w:eastAsia="en-IE"/>
              </w:rPr>
              <w:t>9</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18</w:t>
            </w:r>
            <w:r>
              <w:rPr>
                <w:sz w:val="18"/>
                <w:szCs w:val="16"/>
                <w:lang w:eastAsia="en-IE"/>
              </w:rPr>
              <w:t>,</w:t>
            </w:r>
            <w:r w:rsidRPr="00FC61BC">
              <w:rPr>
                <w:sz w:val="18"/>
                <w:szCs w:val="16"/>
                <w:lang w:eastAsia="en-IE"/>
              </w:rPr>
              <w:t>2</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w:t>
            </w:r>
            <w:r>
              <w:rPr>
                <w:sz w:val="18"/>
                <w:szCs w:val="16"/>
                <w:lang w:eastAsia="en-IE"/>
              </w:rPr>
              <w:t>,</w:t>
            </w:r>
            <w:r w:rsidRPr="00FC61BC">
              <w:rPr>
                <w:sz w:val="18"/>
                <w:szCs w:val="16"/>
                <w:lang w:eastAsia="en-IE"/>
              </w:rPr>
              <w:t>1</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w:t>
            </w:r>
            <w:r>
              <w:rPr>
                <w:sz w:val="18"/>
                <w:szCs w:val="16"/>
                <w:lang w:eastAsia="en-IE"/>
              </w:rPr>
              <w:t>,</w:t>
            </w:r>
            <w:r w:rsidRPr="00FC61BC">
              <w:rPr>
                <w:sz w:val="18"/>
                <w:szCs w:val="16"/>
                <w:lang w:eastAsia="en-IE"/>
              </w:rPr>
              <w:t>0</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w:t>
            </w:r>
            <w:r>
              <w:rPr>
                <w:sz w:val="18"/>
                <w:szCs w:val="16"/>
                <w:lang w:eastAsia="en-IE"/>
              </w:rPr>
              <w:t>,</w:t>
            </w:r>
            <w:r w:rsidRPr="00FC61BC">
              <w:rPr>
                <w:sz w:val="18"/>
                <w:szCs w:val="16"/>
                <w:lang w:eastAsia="en-IE"/>
              </w:rPr>
              <w:t>8</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20</w:t>
            </w:r>
            <w:r>
              <w:rPr>
                <w:sz w:val="18"/>
                <w:szCs w:val="16"/>
                <w:lang w:eastAsia="en-IE"/>
              </w:rPr>
              <w:t>,</w:t>
            </w:r>
            <w:r w:rsidRPr="00FC61BC">
              <w:rPr>
                <w:sz w:val="18"/>
                <w:szCs w:val="16"/>
                <w:lang w:eastAsia="en-IE"/>
              </w:rPr>
              <w:t>4</w:t>
            </w:r>
          </w:p>
        </w:tc>
      </w:tr>
      <w:tr w:rsidR="00934189" w:rsidRPr="00FC61BC" w:rsidTr="001267D2">
        <w:trPr>
          <w:trHeight w:val="191"/>
        </w:trPr>
        <w:tc>
          <w:tcPr>
            <w:tcW w:w="497"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rPr>
                <w:b/>
                <w:sz w:val="18"/>
                <w:szCs w:val="16"/>
                <w:lang w:eastAsia="en-IE"/>
              </w:rPr>
            </w:pPr>
          </w:p>
        </w:tc>
        <w:tc>
          <w:tcPr>
            <w:tcW w:w="1555"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ind w:left="284"/>
              <w:rPr>
                <w:b/>
                <w:bCs/>
                <w:sz w:val="18"/>
                <w:szCs w:val="16"/>
                <w:lang w:eastAsia="en-IE"/>
              </w:rPr>
            </w:pPr>
            <w:r w:rsidRPr="00BC508A">
              <w:rPr>
                <w:b/>
                <w:bCs/>
                <w:sz w:val="18"/>
                <w:szCs w:val="16"/>
                <w:lang w:eastAsia="en-IE"/>
              </w:rPr>
              <w:t>Total</w:t>
            </w:r>
          </w:p>
        </w:tc>
        <w:tc>
          <w:tcPr>
            <w:tcW w:w="476"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rPr>
                <w:b/>
                <w:bCs/>
                <w:sz w:val="18"/>
                <w:szCs w:val="16"/>
                <w:lang w:eastAsia="en-IE"/>
              </w:rPr>
            </w:pPr>
          </w:p>
        </w:tc>
        <w:tc>
          <w:tcPr>
            <w:tcW w:w="487"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ind w:left="113"/>
              <w:jc w:val="right"/>
              <w:rPr>
                <w:b/>
                <w:bCs/>
                <w:sz w:val="18"/>
                <w:szCs w:val="16"/>
                <w:lang w:eastAsia="en-IE"/>
              </w:rPr>
            </w:pPr>
            <w:r w:rsidRPr="00BC508A">
              <w:rPr>
                <w:b/>
                <w:bCs/>
                <w:sz w:val="18"/>
                <w:szCs w:val="16"/>
                <w:lang w:eastAsia="en-IE"/>
              </w:rPr>
              <w:t>21,0</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ind w:left="113"/>
              <w:jc w:val="right"/>
              <w:rPr>
                <w:b/>
                <w:bCs/>
                <w:sz w:val="18"/>
                <w:szCs w:val="16"/>
                <w:lang w:eastAsia="en-IE"/>
              </w:rPr>
            </w:pPr>
            <w:r w:rsidRPr="00BC508A">
              <w:rPr>
                <w:b/>
                <w:bCs/>
                <w:sz w:val="18"/>
                <w:szCs w:val="16"/>
                <w:lang w:eastAsia="en-IE"/>
              </w:rPr>
              <w:t>24,2</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ind w:left="113"/>
              <w:jc w:val="right"/>
              <w:rPr>
                <w:b/>
                <w:bCs/>
                <w:sz w:val="18"/>
                <w:szCs w:val="16"/>
                <w:lang w:eastAsia="en-IE"/>
              </w:rPr>
            </w:pPr>
            <w:r w:rsidRPr="00BC508A">
              <w:rPr>
                <w:b/>
                <w:bCs/>
                <w:sz w:val="18"/>
                <w:szCs w:val="16"/>
                <w:lang w:eastAsia="en-IE"/>
              </w:rPr>
              <w:t>24,4</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ind w:left="113"/>
              <w:jc w:val="right"/>
              <w:rPr>
                <w:b/>
                <w:bCs/>
                <w:sz w:val="18"/>
                <w:szCs w:val="16"/>
                <w:lang w:eastAsia="en-IE"/>
              </w:rPr>
            </w:pPr>
            <w:r w:rsidRPr="00BC508A">
              <w:rPr>
                <w:b/>
                <w:bCs/>
                <w:sz w:val="18"/>
                <w:szCs w:val="16"/>
                <w:lang w:eastAsia="en-IE"/>
              </w:rPr>
              <w:t>24,0</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ind w:left="113"/>
              <w:jc w:val="right"/>
              <w:rPr>
                <w:b/>
                <w:bCs/>
                <w:sz w:val="18"/>
                <w:szCs w:val="16"/>
                <w:lang w:eastAsia="en-IE"/>
              </w:rPr>
            </w:pPr>
            <w:r w:rsidRPr="00BC508A">
              <w:rPr>
                <w:b/>
                <w:bCs/>
                <w:sz w:val="18"/>
                <w:szCs w:val="16"/>
                <w:lang w:eastAsia="en-IE"/>
              </w:rPr>
              <w:t>21,4</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ind w:left="113"/>
              <w:jc w:val="right"/>
              <w:rPr>
                <w:b/>
                <w:bCs/>
                <w:sz w:val="18"/>
                <w:szCs w:val="16"/>
                <w:lang w:eastAsia="en-IE"/>
              </w:rPr>
            </w:pPr>
            <w:r w:rsidRPr="00BC508A">
              <w:rPr>
                <w:b/>
                <w:bCs/>
                <w:sz w:val="18"/>
                <w:szCs w:val="16"/>
                <w:lang w:eastAsia="en-IE"/>
              </w:rPr>
              <w:t>22,3</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ind w:left="113"/>
              <w:jc w:val="right"/>
              <w:rPr>
                <w:b/>
                <w:bCs/>
                <w:sz w:val="18"/>
                <w:szCs w:val="16"/>
                <w:lang w:eastAsia="en-IE"/>
              </w:rPr>
            </w:pPr>
            <w:r w:rsidRPr="00BC508A">
              <w:rPr>
                <w:b/>
                <w:bCs/>
                <w:sz w:val="18"/>
                <w:szCs w:val="16"/>
                <w:lang w:eastAsia="en-IE"/>
              </w:rPr>
              <w:t>21,7</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ind w:left="113"/>
              <w:jc w:val="right"/>
              <w:rPr>
                <w:b/>
                <w:bCs/>
                <w:sz w:val="18"/>
                <w:szCs w:val="16"/>
                <w:lang w:eastAsia="en-IE"/>
              </w:rPr>
            </w:pPr>
            <w:r w:rsidRPr="00BC508A">
              <w:rPr>
                <w:b/>
                <w:bCs/>
                <w:sz w:val="18"/>
                <w:szCs w:val="16"/>
                <w:lang w:eastAsia="en-IE"/>
              </w:rPr>
              <w:t>23,3</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ind w:left="113"/>
              <w:jc w:val="right"/>
              <w:rPr>
                <w:b/>
                <w:bCs/>
                <w:sz w:val="18"/>
                <w:szCs w:val="16"/>
                <w:lang w:eastAsia="en-IE"/>
              </w:rPr>
            </w:pPr>
            <w:r w:rsidRPr="00BC508A">
              <w:rPr>
                <w:b/>
                <w:bCs/>
                <w:sz w:val="18"/>
                <w:szCs w:val="16"/>
                <w:lang w:eastAsia="en-IE"/>
              </w:rPr>
              <w:t>23,7</w:t>
            </w:r>
          </w:p>
        </w:tc>
      </w:tr>
      <w:tr w:rsidR="00934189" w:rsidRPr="00FC61BC" w:rsidTr="001267D2">
        <w:trPr>
          <w:trHeight w:val="191"/>
        </w:trPr>
        <w:tc>
          <w:tcPr>
            <w:tcW w:w="497" w:type="dxa"/>
            <w:tcBorders>
              <w:top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3990" w:type="dxa"/>
            <w:gridSpan w:val="5"/>
            <w:tcBorders>
              <w:top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r w:rsidRPr="00E54E7E">
              <w:rPr>
                <w:sz w:val="18"/>
                <w:szCs w:val="16"/>
                <w:lang w:val="fr-FR" w:eastAsia="en-IE"/>
              </w:rPr>
              <w:t>Inactif</w:t>
            </w: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r>
      <w:tr w:rsidR="00934189" w:rsidRPr="00FC61BC" w:rsidTr="001267D2">
        <w:trPr>
          <w:trHeight w:val="191"/>
        </w:trPr>
        <w:tc>
          <w:tcPr>
            <w:tcW w:w="497" w:type="dxa"/>
            <w:shd w:val="clear" w:color="auto" w:fill="auto"/>
            <w:noWrap/>
          </w:tcPr>
          <w:p w:rsidR="00934189" w:rsidRPr="00FC61BC" w:rsidRDefault="00934189" w:rsidP="001267D2">
            <w:pPr>
              <w:spacing w:before="40" w:after="40" w:line="220" w:lineRule="exact"/>
              <w:rPr>
                <w:sz w:val="18"/>
                <w:szCs w:val="16"/>
                <w:lang w:eastAsia="en-IE"/>
              </w:rPr>
            </w:pPr>
          </w:p>
        </w:tc>
        <w:tc>
          <w:tcPr>
            <w:tcW w:w="1555" w:type="dxa"/>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Homme</w:t>
            </w:r>
            <w:r>
              <w:rPr>
                <w:sz w:val="18"/>
                <w:lang w:val="fr-FR" w:eastAsia="en-IE"/>
              </w:rPr>
              <w:t>s</w:t>
            </w:r>
          </w:p>
        </w:tc>
        <w:tc>
          <w:tcPr>
            <w:tcW w:w="476" w:type="dxa"/>
            <w:shd w:val="clear" w:color="auto" w:fill="auto"/>
            <w:noWrap/>
          </w:tcPr>
          <w:p w:rsidR="00934189" w:rsidRPr="00FC61BC" w:rsidRDefault="00934189" w:rsidP="001267D2">
            <w:pPr>
              <w:spacing w:before="40" w:after="40" w:line="220" w:lineRule="exact"/>
              <w:rPr>
                <w:sz w:val="18"/>
                <w:szCs w:val="16"/>
                <w:lang w:eastAsia="en-IE"/>
              </w:rPr>
            </w:pPr>
          </w:p>
        </w:tc>
        <w:tc>
          <w:tcPr>
            <w:tcW w:w="487" w:type="dxa"/>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11</w:t>
            </w:r>
            <w:r>
              <w:rPr>
                <w:sz w:val="18"/>
                <w:szCs w:val="16"/>
                <w:lang w:eastAsia="en-IE"/>
              </w:rPr>
              <w:t>,</w:t>
            </w:r>
            <w:r w:rsidRPr="00FC61BC">
              <w:rPr>
                <w:sz w:val="18"/>
                <w:szCs w:val="16"/>
                <w:lang w:eastAsia="en-IE"/>
              </w:rPr>
              <w:t>8</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11</w:t>
            </w:r>
            <w:r>
              <w:rPr>
                <w:sz w:val="18"/>
                <w:szCs w:val="16"/>
                <w:lang w:eastAsia="en-IE"/>
              </w:rPr>
              <w:t>,</w:t>
            </w:r>
            <w:r w:rsidRPr="00FC61BC">
              <w:rPr>
                <w:sz w:val="18"/>
                <w:szCs w:val="16"/>
                <w:lang w:eastAsia="en-IE"/>
              </w:rPr>
              <w:t>6</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11</w:t>
            </w:r>
            <w:r>
              <w:rPr>
                <w:sz w:val="18"/>
                <w:szCs w:val="16"/>
                <w:lang w:eastAsia="en-IE"/>
              </w:rPr>
              <w:t>,</w:t>
            </w:r>
            <w:r w:rsidRPr="00FC61BC">
              <w:rPr>
                <w:sz w:val="18"/>
                <w:szCs w:val="16"/>
                <w:lang w:eastAsia="en-IE"/>
              </w:rPr>
              <w:t>2</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11</w:t>
            </w:r>
            <w:r>
              <w:rPr>
                <w:sz w:val="18"/>
                <w:szCs w:val="16"/>
                <w:lang w:eastAsia="en-IE"/>
              </w:rPr>
              <w:t>,</w:t>
            </w:r>
            <w:r w:rsidRPr="00FC61BC">
              <w:rPr>
                <w:sz w:val="18"/>
                <w:szCs w:val="16"/>
                <w:lang w:eastAsia="en-IE"/>
              </w:rPr>
              <w:t>6</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12</w:t>
            </w:r>
            <w:r>
              <w:rPr>
                <w:sz w:val="18"/>
                <w:szCs w:val="16"/>
                <w:lang w:eastAsia="en-IE"/>
              </w:rPr>
              <w:t>,</w:t>
            </w:r>
            <w:r w:rsidRPr="00FC61BC">
              <w:rPr>
                <w:sz w:val="18"/>
                <w:szCs w:val="16"/>
                <w:lang w:eastAsia="en-IE"/>
              </w:rPr>
              <w:t>8</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12</w:t>
            </w:r>
            <w:r>
              <w:rPr>
                <w:sz w:val="18"/>
                <w:szCs w:val="16"/>
                <w:lang w:eastAsia="en-IE"/>
              </w:rPr>
              <w:t>,</w:t>
            </w:r>
            <w:r w:rsidRPr="00FC61BC">
              <w:rPr>
                <w:sz w:val="18"/>
                <w:szCs w:val="16"/>
                <w:lang w:eastAsia="en-IE"/>
              </w:rPr>
              <w:t>2</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12</w:t>
            </w:r>
            <w:r>
              <w:rPr>
                <w:sz w:val="18"/>
                <w:szCs w:val="16"/>
                <w:lang w:eastAsia="en-IE"/>
              </w:rPr>
              <w:t>,</w:t>
            </w:r>
            <w:r w:rsidRPr="00FC61BC">
              <w:rPr>
                <w:sz w:val="18"/>
                <w:szCs w:val="16"/>
                <w:lang w:eastAsia="en-IE"/>
              </w:rPr>
              <w:t>9</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11</w:t>
            </w:r>
            <w:r>
              <w:rPr>
                <w:sz w:val="18"/>
                <w:szCs w:val="16"/>
                <w:lang w:eastAsia="en-IE"/>
              </w:rPr>
              <w:t>,</w:t>
            </w:r>
            <w:r w:rsidRPr="00FC61BC">
              <w:rPr>
                <w:sz w:val="18"/>
                <w:szCs w:val="16"/>
                <w:lang w:eastAsia="en-IE"/>
              </w:rPr>
              <w:t>5</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11</w:t>
            </w:r>
            <w:r>
              <w:rPr>
                <w:sz w:val="18"/>
                <w:szCs w:val="16"/>
                <w:lang w:eastAsia="en-IE"/>
              </w:rPr>
              <w:t>,</w:t>
            </w:r>
            <w:r w:rsidRPr="00FC61BC">
              <w:rPr>
                <w:sz w:val="18"/>
                <w:szCs w:val="16"/>
                <w:lang w:eastAsia="en-IE"/>
              </w:rPr>
              <w:t>7</w:t>
            </w:r>
          </w:p>
        </w:tc>
      </w:tr>
      <w:tr w:rsidR="00934189" w:rsidRPr="00FC61BC" w:rsidTr="001267D2">
        <w:trPr>
          <w:trHeight w:val="191"/>
        </w:trPr>
        <w:tc>
          <w:tcPr>
            <w:tcW w:w="497" w:type="dxa"/>
            <w:tcBorders>
              <w:bottom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1555" w:type="dxa"/>
            <w:tcBorders>
              <w:bottom w:val="single" w:sz="4" w:space="0" w:color="auto"/>
            </w:tcBorders>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Femme</w:t>
            </w:r>
            <w:r>
              <w:rPr>
                <w:sz w:val="18"/>
                <w:lang w:val="fr-FR" w:eastAsia="en-IE"/>
              </w:rPr>
              <w:t>s</w:t>
            </w:r>
          </w:p>
        </w:tc>
        <w:tc>
          <w:tcPr>
            <w:tcW w:w="476" w:type="dxa"/>
            <w:tcBorders>
              <w:bottom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487" w:type="dxa"/>
            <w:tcBorders>
              <w:bottom w:val="single" w:sz="4" w:space="0" w:color="auto"/>
            </w:tcBorders>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95</w:t>
            </w:r>
            <w:r>
              <w:rPr>
                <w:sz w:val="18"/>
                <w:szCs w:val="16"/>
                <w:lang w:eastAsia="en-IE"/>
              </w:rPr>
              <w:t>,</w:t>
            </w:r>
            <w:r w:rsidRPr="00FC61BC">
              <w:rPr>
                <w:sz w:val="18"/>
                <w:szCs w:val="16"/>
                <w:lang w:eastAsia="en-IE"/>
              </w:rPr>
              <w:t>7</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100</w:t>
            </w:r>
            <w:r>
              <w:rPr>
                <w:sz w:val="18"/>
                <w:szCs w:val="16"/>
                <w:lang w:eastAsia="en-IE"/>
              </w:rPr>
              <w:t>,</w:t>
            </w:r>
            <w:r w:rsidRPr="00FC61BC">
              <w:rPr>
                <w:sz w:val="18"/>
                <w:szCs w:val="16"/>
                <w:lang w:eastAsia="en-IE"/>
              </w:rPr>
              <w:t>2</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96</w:t>
            </w:r>
            <w:r>
              <w:rPr>
                <w:sz w:val="18"/>
                <w:szCs w:val="16"/>
                <w:lang w:eastAsia="en-IE"/>
              </w:rPr>
              <w:t>,</w:t>
            </w:r>
            <w:r w:rsidRPr="00FC61BC">
              <w:rPr>
                <w:sz w:val="18"/>
                <w:szCs w:val="16"/>
                <w:lang w:eastAsia="en-IE"/>
              </w:rPr>
              <w:t>0</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96</w:t>
            </w:r>
            <w:r>
              <w:rPr>
                <w:sz w:val="18"/>
                <w:szCs w:val="16"/>
                <w:lang w:eastAsia="en-IE"/>
              </w:rPr>
              <w:t>,</w:t>
            </w:r>
            <w:r w:rsidRPr="00FC61BC">
              <w:rPr>
                <w:sz w:val="18"/>
                <w:szCs w:val="16"/>
                <w:lang w:eastAsia="en-IE"/>
              </w:rPr>
              <w:t>6</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97</w:t>
            </w:r>
            <w:r>
              <w:rPr>
                <w:sz w:val="18"/>
                <w:szCs w:val="16"/>
                <w:lang w:eastAsia="en-IE"/>
              </w:rPr>
              <w:t>,</w:t>
            </w:r>
            <w:r w:rsidRPr="00FC61BC">
              <w:rPr>
                <w:sz w:val="18"/>
                <w:szCs w:val="16"/>
                <w:lang w:eastAsia="en-IE"/>
              </w:rPr>
              <w:t>5</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96</w:t>
            </w:r>
            <w:r>
              <w:rPr>
                <w:sz w:val="18"/>
                <w:szCs w:val="16"/>
                <w:lang w:eastAsia="en-IE"/>
              </w:rPr>
              <w:t>,</w:t>
            </w:r>
            <w:r w:rsidRPr="00FC61BC">
              <w:rPr>
                <w:sz w:val="18"/>
                <w:szCs w:val="16"/>
                <w:lang w:eastAsia="en-IE"/>
              </w:rPr>
              <w:t>7</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92</w:t>
            </w:r>
            <w:r>
              <w:rPr>
                <w:sz w:val="18"/>
                <w:szCs w:val="16"/>
                <w:lang w:eastAsia="en-IE"/>
              </w:rPr>
              <w:t>,</w:t>
            </w:r>
            <w:r w:rsidRPr="00FC61BC">
              <w:rPr>
                <w:sz w:val="18"/>
                <w:szCs w:val="16"/>
                <w:lang w:eastAsia="en-IE"/>
              </w:rPr>
              <w:t>3</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88</w:t>
            </w:r>
            <w:r>
              <w:rPr>
                <w:sz w:val="18"/>
                <w:szCs w:val="16"/>
                <w:lang w:eastAsia="en-IE"/>
              </w:rPr>
              <w:t>,</w:t>
            </w:r>
            <w:r w:rsidRPr="00FC61BC">
              <w:rPr>
                <w:sz w:val="18"/>
                <w:szCs w:val="16"/>
                <w:lang w:eastAsia="en-IE"/>
              </w:rPr>
              <w:t>8</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84</w:t>
            </w:r>
            <w:r>
              <w:rPr>
                <w:sz w:val="18"/>
                <w:szCs w:val="16"/>
                <w:lang w:eastAsia="en-IE"/>
              </w:rPr>
              <w:t>,</w:t>
            </w:r>
            <w:r w:rsidRPr="00FC61BC">
              <w:rPr>
                <w:sz w:val="18"/>
                <w:szCs w:val="16"/>
                <w:lang w:eastAsia="en-IE"/>
              </w:rPr>
              <w:t>2</w:t>
            </w:r>
          </w:p>
        </w:tc>
      </w:tr>
      <w:tr w:rsidR="00934189" w:rsidRPr="00BC508A" w:rsidTr="001267D2">
        <w:trPr>
          <w:trHeight w:val="191"/>
        </w:trPr>
        <w:tc>
          <w:tcPr>
            <w:tcW w:w="497"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rPr>
                <w:b/>
                <w:sz w:val="18"/>
                <w:szCs w:val="16"/>
                <w:lang w:eastAsia="en-IE"/>
              </w:rPr>
            </w:pPr>
          </w:p>
        </w:tc>
        <w:tc>
          <w:tcPr>
            <w:tcW w:w="1555"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ind w:left="284"/>
              <w:rPr>
                <w:b/>
                <w:bCs/>
                <w:sz w:val="18"/>
                <w:szCs w:val="16"/>
                <w:lang w:eastAsia="en-IE"/>
              </w:rPr>
            </w:pPr>
            <w:r w:rsidRPr="00BC508A">
              <w:rPr>
                <w:b/>
                <w:bCs/>
                <w:sz w:val="18"/>
                <w:szCs w:val="16"/>
                <w:lang w:eastAsia="en-IE"/>
              </w:rPr>
              <w:t>Total</w:t>
            </w:r>
          </w:p>
        </w:tc>
        <w:tc>
          <w:tcPr>
            <w:tcW w:w="476"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rPr>
                <w:b/>
                <w:bCs/>
                <w:sz w:val="18"/>
                <w:szCs w:val="16"/>
                <w:lang w:eastAsia="en-IE"/>
              </w:rPr>
            </w:pPr>
          </w:p>
        </w:tc>
        <w:tc>
          <w:tcPr>
            <w:tcW w:w="487"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107,5</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111,8</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107,2</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108,2</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110,3</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109,0</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105,3</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100,3</w:t>
            </w: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r w:rsidRPr="00BC508A">
              <w:rPr>
                <w:b/>
                <w:bCs/>
                <w:sz w:val="18"/>
                <w:szCs w:val="16"/>
                <w:lang w:eastAsia="en-IE"/>
              </w:rPr>
              <w:t>95,9</w:t>
            </w:r>
          </w:p>
        </w:tc>
      </w:tr>
      <w:tr w:rsidR="00934189" w:rsidRPr="00BC508A" w:rsidTr="001267D2">
        <w:trPr>
          <w:trHeight w:val="191"/>
        </w:trPr>
        <w:tc>
          <w:tcPr>
            <w:tcW w:w="497"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rPr>
                <w:b/>
                <w:sz w:val="18"/>
                <w:szCs w:val="16"/>
                <w:lang w:eastAsia="en-IE"/>
              </w:rPr>
            </w:pPr>
          </w:p>
        </w:tc>
        <w:tc>
          <w:tcPr>
            <w:tcW w:w="1555"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ind w:left="284"/>
              <w:rPr>
                <w:b/>
                <w:bCs/>
                <w:sz w:val="18"/>
                <w:szCs w:val="16"/>
                <w:lang w:eastAsia="en-IE"/>
              </w:rPr>
            </w:pPr>
            <w:r w:rsidRPr="00BC508A">
              <w:rPr>
                <w:b/>
                <w:bCs/>
                <w:sz w:val="18"/>
                <w:szCs w:val="16"/>
                <w:lang w:eastAsia="en-IE"/>
              </w:rPr>
              <w:t>Total</w:t>
            </w:r>
          </w:p>
        </w:tc>
        <w:tc>
          <w:tcPr>
            <w:tcW w:w="476"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rPr>
                <w:b/>
                <w:bCs/>
                <w:sz w:val="18"/>
                <w:szCs w:val="16"/>
                <w:lang w:eastAsia="en-IE"/>
              </w:rPr>
            </w:pPr>
          </w:p>
        </w:tc>
        <w:tc>
          <w:tcPr>
            <w:tcW w:w="487" w:type="dxa"/>
            <w:tcBorders>
              <w:top w:val="single" w:sz="4" w:space="0" w:color="auto"/>
              <w:bottom w:val="single" w:sz="4" w:space="0" w:color="auto"/>
            </w:tcBorders>
            <w:shd w:val="clear" w:color="auto" w:fill="auto"/>
            <w:noWrap/>
          </w:tcPr>
          <w:p w:rsidR="00934189" w:rsidRPr="00BC508A" w:rsidRDefault="00934189" w:rsidP="001267D2">
            <w:pPr>
              <w:spacing w:before="80" w:after="80" w:line="220" w:lineRule="exac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BC508A" w:rsidRDefault="00934189" w:rsidP="001267D2">
            <w:pPr>
              <w:spacing w:before="80" w:after="80" w:line="220" w:lineRule="exact"/>
              <w:jc w:val="right"/>
              <w:rPr>
                <w:b/>
                <w:bCs/>
                <w:sz w:val="18"/>
                <w:szCs w:val="16"/>
                <w:lang w:eastAsia="en-IE"/>
              </w:rPr>
            </w:pPr>
          </w:p>
        </w:tc>
      </w:tr>
      <w:tr w:rsidR="00934189" w:rsidRPr="00FC61BC" w:rsidTr="001267D2">
        <w:trPr>
          <w:trHeight w:val="191"/>
        </w:trPr>
        <w:tc>
          <w:tcPr>
            <w:tcW w:w="497" w:type="dxa"/>
            <w:shd w:val="clear" w:color="auto" w:fill="auto"/>
            <w:noWrap/>
          </w:tcPr>
          <w:p w:rsidR="00934189" w:rsidRPr="00FC61BC" w:rsidRDefault="00934189" w:rsidP="001267D2">
            <w:pPr>
              <w:spacing w:before="40" w:after="40" w:line="220" w:lineRule="exact"/>
              <w:rPr>
                <w:sz w:val="18"/>
                <w:szCs w:val="16"/>
                <w:lang w:eastAsia="en-IE"/>
              </w:rPr>
            </w:pPr>
          </w:p>
        </w:tc>
        <w:tc>
          <w:tcPr>
            <w:tcW w:w="1555" w:type="dxa"/>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Homme</w:t>
            </w:r>
            <w:r>
              <w:rPr>
                <w:sz w:val="18"/>
                <w:lang w:val="fr-FR" w:eastAsia="en-IE"/>
              </w:rPr>
              <w:t>s</w:t>
            </w:r>
          </w:p>
        </w:tc>
        <w:tc>
          <w:tcPr>
            <w:tcW w:w="476" w:type="dxa"/>
            <w:shd w:val="clear" w:color="auto" w:fill="auto"/>
            <w:noWrap/>
          </w:tcPr>
          <w:p w:rsidR="00934189" w:rsidRPr="00FC61BC" w:rsidRDefault="00934189" w:rsidP="001267D2">
            <w:pPr>
              <w:spacing w:before="40" w:after="40" w:line="220" w:lineRule="exact"/>
              <w:rPr>
                <w:sz w:val="18"/>
                <w:szCs w:val="16"/>
                <w:lang w:eastAsia="en-IE"/>
              </w:rPr>
            </w:pPr>
          </w:p>
        </w:tc>
        <w:tc>
          <w:tcPr>
            <w:tcW w:w="487" w:type="dxa"/>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27</w:t>
            </w:r>
            <w:r>
              <w:rPr>
                <w:sz w:val="18"/>
                <w:szCs w:val="16"/>
                <w:lang w:eastAsia="en-IE"/>
              </w:rPr>
              <w:t>,</w:t>
            </w:r>
            <w:r w:rsidRPr="00FC61BC">
              <w:rPr>
                <w:sz w:val="18"/>
                <w:szCs w:val="16"/>
                <w:lang w:eastAsia="en-IE"/>
              </w:rPr>
              <w:t>0</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26</w:t>
            </w:r>
            <w:r>
              <w:rPr>
                <w:sz w:val="18"/>
                <w:szCs w:val="16"/>
                <w:lang w:eastAsia="en-IE"/>
              </w:rPr>
              <w:t>,</w:t>
            </w:r>
            <w:r w:rsidRPr="00FC61BC">
              <w:rPr>
                <w:sz w:val="18"/>
                <w:szCs w:val="16"/>
                <w:lang w:eastAsia="en-IE"/>
              </w:rPr>
              <w:t>1</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26</w:t>
            </w:r>
            <w:r>
              <w:rPr>
                <w:sz w:val="18"/>
                <w:szCs w:val="16"/>
                <w:lang w:eastAsia="en-IE"/>
              </w:rPr>
              <w:t>,</w:t>
            </w:r>
            <w:r w:rsidRPr="00FC61BC">
              <w:rPr>
                <w:sz w:val="18"/>
                <w:szCs w:val="16"/>
                <w:lang w:eastAsia="en-IE"/>
              </w:rPr>
              <w:t>7</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26</w:t>
            </w:r>
            <w:r>
              <w:rPr>
                <w:sz w:val="18"/>
                <w:szCs w:val="16"/>
                <w:lang w:eastAsia="en-IE"/>
              </w:rPr>
              <w:t>,</w:t>
            </w:r>
            <w:r w:rsidRPr="00FC61BC">
              <w:rPr>
                <w:sz w:val="18"/>
                <w:szCs w:val="16"/>
                <w:lang w:eastAsia="en-IE"/>
              </w:rPr>
              <w:t>0</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26</w:t>
            </w:r>
            <w:r>
              <w:rPr>
                <w:sz w:val="18"/>
                <w:szCs w:val="16"/>
                <w:lang w:eastAsia="en-IE"/>
              </w:rPr>
              <w:t>,</w:t>
            </w:r>
            <w:r w:rsidRPr="00FC61BC">
              <w:rPr>
                <w:sz w:val="18"/>
                <w:szCs w:val="16"/>
                <w:lang w:eastAsia="en-IE"/>
              </w:rPr>
              <w:t>4</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26</w:t>
            </w:r>
            <w:r>
              <w:rPr>
                <w:sz w:val="18"/>
                <w:szCs w:val="16"/>
                <w:lang w:eastAsia="en-IE"/>
              </w:rPr>
              <w:t>,</w:t>
            </w:r>
            <w:r w:rsidRPr="00FC61BC">
              <w:rPr>
                <w:sz w:val="18"/>
                <w:szCs w:val="16"/>
                <w:lang w:eastAsia="en-IE"/>
              </w:rPr>
              <w:t>8</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27</w:t>
            </w:r>
            <w:r>
              <w:rPr>
                <w:sz w:val="18"/>
                <w:szCs w:val="16"/>
                <w:lang w:eastAsia="en-IE"/>
              </w:rPr>
              <w:t>,</w:t>
            </w:r>
            <w:r w:rsidRPr="00FC61BC">
              <w:rPr>
                <w:sz w:val="18"/>
                <w:szCs w:val="16"/>
                <w:lang w:eastAsia="en-IE"/>
              </w:rPr>
              <w:t>0</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25</w:t>
            </w:r>
            <w:r>
              <w:rPr>
                <w:sz w:val="18"/>
                <w:szCs w:val="16"/>
                <w:lang w:eastAsia="en-IE"/>
              </w:rPr>
              <w:t>,</w:t>
            </w:r>
            <w:r w:rsidRPr="00FC61BC">
              <w:rPr>
                <w:sz w:val="18"/>
                <w:szCs w:val="16"/>
                <w:lang w:eastAsia="en-IE"/>
              </w:rPr>
              <w:t>1</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26</w:t>
            </w:r>
            <w:r>
              <w:rPr>
                <w:sz w:val="18"/>
                <w:szCs w:val="16"/>
                <w:lang w:eastAsia="en-IE"/>
              </w:rPr>
              <w:t>,</w:t>
            </w:r>
            <w:r w:rsidRPr="00FC61BC">
              <w:rPr>
                <w:sz w:val="18"/>
                <w:szCs w:val="16"/>
                <w:lang w:eastAsia="en-IE"/>
              </w:rPr>
              <w:t>7</w:t>
            </w:r>
          </w:p>
        </w:tc>
      </w:tr>
      <w:tr w:rsidR="00934189" w:rsidRPr="00FC61BC" w:rsidTr="001267D2">
        <w:trPr>
          <w:trHeight w:val="191"/>
        </w:trPr>
        <w:tc>
          <w:tcPr>
            <w:tcW w:w="497" w:type="dxa"/>
            <w:tcBorders>
              <w:bottom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1555" w:type="dxa"/>
            <w:tcBorders>
              <w:bottom w:val="single" w:sz="4" w:space="0" w:color="auto"/>
            </w:tcBorders>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Femme</w:t>
            </w:r>
            <w:r>
              <w:rPr>
                <w:sz w:val="18"/>
                <w:lang w:val="fr-FR" w:eastAsia="en-IE"/>
              </w:rPr>
              <w:t>s</w:t>
            </w:r>
          </w:p>
        </w:tc>
        <w:tc>
          <w:tcPr>
            <w:tcW w:w="476" w:type="dxa"/>
            <w:tcBorders>
              <w:bottom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487" w:type="dxa"/>
            <w:tcBorders>
              <w:bottom w:val="single" w:sz="4" w:space="0" w:color="auto"/>
            </w:tcBorders>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198</w:t>
            </w:r>
            <w:r>
              <w:rPr>
                <w:sz w:val="18"/>
                <w:szCs w:val="16"/>
                <w:lang w:eastAsia="en-IE"/>
              </w:rPr>
              <w:t>,</w:t>
            </w:r>
            <w:r w:rsidRPr="00FC61BC">
              <w:rPr>
                <w:sz w:val="18"/>
                <w:szCs w:val="16"/>
                <w:lang w:eastAsia="en-IE"/>
              </w:rPr>
              <w:t>8</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205</w:t>
            </w:r>
            <w:r>
              <w:rPr>
                <w:sz w:val="18"/>
                <w:szCs w:val="16"/>
                <w:lang w:eastAsia="en-IE"/>
              </w:rPr>
              <w:t>,</w:t>
            </w:r>
            <w:r w:rsidRPr="00FC61BC">
              <w:rPr>
                <w:sz w:val="18"/>
                <w:szCs w:val="16"/>
                <w:lang w:eastAsia="en-IE"/>
              </w:rPr>
              <w:t>9</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202</w:t>
            </w:r>
            <w:r>
              <w:rPr>
                <w:sz w:val="18"/>
                <w:szCs w:val="16"/>
                <w:lang w:eastAsia="en-IE"/>
              </w:rPr>
              <w:t>,</w:t>
            </w:r>
            <w:r w:rsidRPr="00FC61BC">
              <w:rPr>
                <w:sz w:val="18"/>
                <w:szCs w:val="16"/>
                <w:lang w:eastAsia="en-IE"/>
              </w:rPr>
              <w:t>6</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201</w:t>
            </w:r>
            <w:r>
              <w:rPr>
                <w:sz w:val="18"/>
                <w:szCs w:val="16"/>
                <w:lang w:eastAsia="en-IE"/>
              </w:rPr>
              <w:t>,</w:t>
            </w:r>
            <w:r w:rsidRPr="00FC61BC">
              <w:rPr>
                <w:sz w:val="18"/>
                <w:szCs w:val="16"/>
                <w:lang w:eastAsia="en-IE"/>
              </w:rPr>
              <w:t>2</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202</w:t>
            </w:r>
            <w:r>
              <w:rPr>
                <w:sz w:val="18"/>
                <w:szCs w:val="16"/>
                <w:lang w:eastAsia="en-IE"/>
              </w:rPr>
              <w:t>,</w:t>
            </w:r>
            <w:r w:rsidRPr="00FC61BC">
              <w:rPr>
                <w:sz w:val="18"/>
                <w:szCs w:val="16"/>
                <w:lang w:eastAsia="en-IE"/>
              </w:rPr>
              <w:t>7</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200</w:t>
            </w:r>
            <w:r>
              <w:rPr>
                <w:sz w:val="18"/>
                <w:szCs w:val="16"/>
                <w:lang w:eastAsia="en-IE"/>
              </w:rPr>
              <w:t>,</w:t>
            </w:r>
            <w:r w:rsidRPr="00FC61BC">
              <w:rPr>
                <w:sz w:val="18"/>
                <w:szCs w:val="16"/>
                <w:lang w:eastAsia="en-IE"/>
              </w:rPr>
              <w:t>2</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199</w:t>
            </w:r>
            <w:r>
              <w:rPr>
                <w:sz w:val="18"/>
                <w:szCs w:val="16"/>
                <w:lang w:eastAsia="en-IE"/>
              </w:rPr>
              <w:t>,</w:t>
            </w:r>
            <w:r w:rsidRPr="00FC61BC">
              <w:rPr>
                <w:sz w:val="18"/>
                <w:szCs w:val="16"/>
                <w:lang w:eastAsia="en-IE"/>
              </w:rPr>
              <w:t>9</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195</w:t>
            </w:r>
            <w:r>
              <w:rPr>
                <w:sz w:val="18"/>
                <w:szCs w:val="16"/>
                <w:lang w:eastAsia="en-IE"/>
              </w:rPr>
              <w:t>,</w:t>
            </w:r>
            <w:r w:rsidRPr="00FC61BC">
              <w:rPr>
                <w:sz w:val="18"/>
                <w:szCs w:val="16"/>
                <w:lang w:eastAsia="en-IE"/>
              </w:rPr>
              <w:t>9</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192</w:t>
            </w:r>
            <w:r>
              <w:rPr>
                <w:sz w:val="18"/>
                <w:szCs w:val="16"/>
                <w:lang w:eastAsia="en-IE"/>
              </w:rPr>
              <w:t>,</w:t>
            </w:r>
            <w:r w:rsidRPr="00FC61BC">
              <w:rPr>
                <w:sz w:val="18"/>
                <w:szCs w:val="16"/>
                <w:lang w:eastAsia="en-IE"/>
              </w:rPr>
              <w:t>1</w:t>
            </w:r>
          </w:p>
        </w:tc>
      </w:tr>
      <w:tr w:rsidR="00934189" w:rsidRPr="00FC61BC" w:rsidTr="001267D2">
        <w:trPr>
          <w:trHeight w:val="191"/>
        </w:trPr>
        <w:tc>
          <w:tcPr>
            <w:tcW w:w="497" w:type="dxa"/>
            <w:tcBorders>
              <w:top w:val="single" w:sz="4" w:space="0" w:color="auto"/>
              <w:bottom w:val="single" w:sz="4" w:space="0" w:color="auto"/>
            </w:tcBorders>
            <w:shd w:val="clear" w:color="auto" w:fill="auto"/>
            <w:noWrap/>
          </w:tcPr>
          <w:p w:rsidR="00934189" w:rsidRPr="00CE058E" w:rsidRDefault="00934189" w:rsidP="001267D2">
            <w:pPr>
              <w:spacing w:before="80" w:after="80" w:line="220" w:lineRule="exact"/>
              <w:rPr>
                <w:b/>
                <w:sz w:val="18"/>
                <w:szCs w:val="16"/>
                <w:lang w:eastAsia="en-IE"/>
              </w:rPr>
            </w:pPr>
          </w:p>
        </w:tc>
        <w:tc>
          <w:tcPr>
            <w:tcW w:w="1555" w:type="dxa"/>
            <w:tcBorders>
              <w:top w:val="single" w:sz="4" w:space="0" w:color="auto"/>
              <w:bottom w:val="single" w:sz="4" w:space="0" w:color="auto"/>
            </w:tcBorders>
            <w:shd w:val="clear" w:color="auto" w:fill="auto"/>
            <w:noWrap/>
          </w:tcPr>
          <w:p w:rsidR="00934189" w:rsidRPr="00CE058E" w:rsidRDefault="00934189" w:rsidP="001267D2">
            <w:pPr>
              <w:spacing w:before="80" w:after="80" w:line="220" w:lineRule="exact"/>
              <w:ind w:left="284"/>
              <w:rPr>
                <w:b/>
                <w:bCs/>
                <w:sz w:val="18"/>
                <w:szCs w:val="16"/>
                <w:lang w:eastAsia="en-IE"/>
              </w:rPr>
            </w:pPr>
            <w:r w:rsidRPr="00CE058E">
              <w:rPr>
                <w:b/>
                <w:bCs/>
                <w:sz w:val="18"/>
                <w:szCs w:val="16"/>
                <w:lang w:eastAsia="en-IE"/>
              </w:rPr>
              <w:t>Total</w:t>
            </w:r>
          </w:p>
        </w:tc>
        <w:tc>
          <w:tcPr>
            <w:tcW w:w="476" w:type="dxa"/>
            <w:tcBorders>
              <w:top w:val="single" w:sz="4" w:space="0" w:color="auto"/>
              <w:bottom w:val="single" w:sz="4" w:space="0" w:color="auto"/>
            </w:tcBorders>
            <w:shd w:val="clear" w:color="auto" w:fill="auto"/>
            <w:noWrap/>
          </w:tcPr>
          <w:p w:rsidR="00934189" w:rsidRPr="00CE058E" w:rsidRDefault="00934189" w:rsidP="001267D2">
            <w:pPr>
              <w:spacing w:before="80" w:after="80" w:line="220" w:lineRule="exact"/>
              <w:rPr>
                <w:b/>
                <w:bCs/>
                <w:sz w:val="18"/>
                <w:szCs w:val="16"/>
                <w:lang w:eastAsia="en-IE"/>
              </w:rPr>
            </w:pPr>
          </w:p>
        </w:tc>
        <w:tc>
          <w:tcPr>
            <w:tcW w:w="487" w:type="dxa"/>
            <w:tcBorders>
              <w:top w:val="single" w:sz="4" w:space="0" w:color="auto"/>
              <w:bottom w:val="single" w:sz="4" w:space="0" w:color="auto"/>
            </w:tcBorders>
            <w:shd w:val="clear" w:color="auto" w:fill="auto"/>
            <w:noWrap/>
          </w:tcPr>
          <w:p w:rsidR="00934189" w:rsidRPr="00CE058E" w:rsidRDefault="00934189" w:rsidP="001267D2">
            <w:pPr>
              <w:spacing w:before="80" w:after="80" w:line="220" w:lineRule="exac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r w:rsidRPr="00CE058E">
              <w:rPr>
                <w:b/>
                <w:bCs/>
                <w:sz w:val="18"/>
                <w:szCs w:val="16"/>
                <w:lang w:eastAsia="en-IE"/>
              </w:rPr>
              <w:t>225,9</w:t>
            </w:r>
          </w:p>
        </w:tc>
        <w:tc>
          <w:tcPr>
            <w:tcW w:w="736" w:type="dxa"/>
            <w:tcBorders>
              <w:top w:val="single" w:sz="4" w:space="0" w:color="auto"/>
              <w:bottom w:val="single" w:sz="4"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r w:rsidRPr="00CE058E">
              <w:rPr>
                <w:b/>
                <w:bCs/>
                <w:sz w:val="18"/>
                <w:szCs w:val="16"/>
                <w:lang w:eastAsia="en-IE"/>
              </w:rPr>
              <w:t>232,0</w:t>
            </w:r>
          </w:p>
        </w:tc>
        <w:tc>
          <w:tcPr>
            <w:tcW w:w="736" w:type="dxa"/>
            <w:tcBorders>
              <w:top w:val="single" w:sz="4" w:space="0" w:color="auto"/>
              <w:bottom w:val="single" w:sz="4"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r w:rsidRPr="00CE058E">
              <w:rPr>
                <w:b/>
                <w:bCs/>
                <w:sz w:val="18"/>
                <w:szCs w:val="16"/>
                <w:lang w:eastAsia="en-IE"/>
              </w:rPr>
              <w:t>229,3</w:t>
            </w:r>
          </w:p>
        </w:tc>
        <w:tc>
          <w:tcPr>
            <w:tcW w:w="736" w:type="dxa"/>
            <w:tcBorders>
              <w:top w:val="single" w:sz="4" w:space="0" w:color="auto"/>
              <w:bottom w:val="single" w:sz="4"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r w:rsidRPr="00CE058E">
              <w:rPr>
                <w:b/>
                <w:bCs/>
                <w:sz w:val="18"/>
                <w:szCs w:val="16"/>
                <w:lang w:eastAsia="en-IE"/>
              </w:rPr>
              <w:t>227,2</w:t>
            </w:r>
          </w:p>
        </w:tc>
        <w:tc>
          <w:tcPr>
            <w:tcW w:w="736" w:type="dxa"/>
            <w:tcBorders>
              <w:top w:val="single" w:sz="4" w:space="0" w:color="auto"/>
              <w:bottom w:val="single" w:sz="4"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r w:rsidRPr="00CE058E">
              <w:rPr>
                <w:b/>
                <w:bCs/>
                <w:sz w:val="18"/>
                <w:szCs w:val="16"/>
                <w:lang w:eastAsia="en-IE"/>
              </w:rPr>
              <w:t>229,1</w:t>
            </w:r>
          </w:p>
        </w:tc>
        <w:tc>
          <w:tcPr>
            <w:tcW w:w="736" w:type="dxa"/>
            <w:tcBorders>
              <w:top w:val="single" w:sz="4" w:space="0" w:color="auto"/>
              <w:bottom w:val="single" w:sz="4"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r w:rsidRPr="00CE058E">
              <w:rPr>
                <w:b/>
                <w:bCs/>
                <w:sz w:val="18"/>
                <w:szCs w:val="16"/>
                <w:lang w:eastAsia="en-IE"/>
              </w:rPr>
              <w:t>227,1</w:t>
            </w:r>
          </w:p>
        </w:tc>
        <w:tc>
          <w:tcPr>
            <w:tcW w:w="736" w:type="dxa"/>
            <w:tcBorders>
              <w:top w:val="single" w:sz="4" w:space="0" w:color="auto"/>
              <w:bottom w:val="single" w:sz="4"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r w:rsidRPr="00CE058E">
              <w:rPr>
                <w:b/>
                <w:bCs/>
                <w:sz w:val="18"/>
                <w:szCs w:val="16"/>
                <w:lang w:eastAsia="en-IE"/>
              </w:rPr>
              <w:t>226,8</w:t>
            </w:r>
          </w:p>
        </w:tc>
        <w:tc>
          <w:tcPr>
            <w:tcW w:w="736" w:type="dxa"/>
            <w:tcBorders>
              <w:top w:val="single" w:sz="4" w:space="0" w:color="auto"/>
              <w:bottom w:val="single" w:sz="4"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r w:rsidRPr="00CE058E">
              <w:rPr>
                <w:b/>
                <w:bCs/>
                <w:sz w:val="18"/>
                <w:szCs w:val="16"/>
                <w:lang w:eastAsia="en-IE"/>
              </w:rPr>
              <w:t>221,0</w:t>
            </w:r>
          </w:p>
        </w:tc>
        <w:tc>
          <w:tcPr>
            <w:tcW w:w="736" w:type="dxa"/>
            <w:tcBorders>
              <w:top w:val="single" w:sz="4" w:space="0" w:color="auto"/>
              <w:bottom w:val="single" w:sz="4"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r w:rsidRPr="00CE058E">
              <w:rPr>
                <w:b/>
                <w:bCs/>
                <w:sz w:val="18"/>
                <w:szCs w:val="16"/>
                <w:lang w:eastAsia="en-IE"/>
              </w:rPr>
              <w:t>218,8</w:t>
            </w:r>
          </w:p>
        </w:tc>
      </w:tr>
      <w:tr w:rsidR="00934189" w:rsidRPr="00FC61BC" w:rsidTr="001267D2">
        <w:trPr>
          <w:trHeight w:val="191"/>
        </w:trPr>
        <w:tc>
          <w:tcPr>
            <w:tcW w:w="2528" w:type="dxa"/>
            <w:gridSpan w:val="3"/>
            <w:shd w:val="clear" w:color="auto" w:fill="auto"/>
            <w:noWrap/>
          </w:tcPr>
          <w:p w:rsidR="00934189" w:rsidRPr="00FC61BC" w:rsidRDefault="00934189" w:rsidP="001267D2">
            <w:pPr>
              <w:spacing w:before="40" w:after="40" w:line="220" w:lineRule="exact"/>
              <w:rPr>
                <w:b/>
                <w:bCs/>
                <w:sz w:val="18"/>
                <w:szCs w:val="16"/>
                <w:lang w:eastAsia="en-IE"/>
              </w:rPr>
            </w:pPr>
            <w:r w:rsidRPr="00E54E7E">
              <w:rPr>
                <w:b/>
                <w:bCs/>
                <w:sz w:val="18"/>
                <w:szCs w:val="16"/>
                <w:lang w:val="fr-FR" w:eastAsia="en-IE"/>
              </w:rPr>
              <w:t>Toutes cellules familiales</w:t>
            </w:r>
          </w:p>
        </w:tc>
        <w:tc>
          <w:tcPr>
            <w:tcW w:w="487" w:type="dxa"/>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r>
      <w:tr w:rsidR="00934189" w:rsidRPr="00FC61BC" w:rsidTr="001267D2">
        <w:trPr>
          <w:trHeight w:val="191"/>
        </w:trPr>
        <w:tc>
          <w:tcPr>
            <w:tcW w:w="497" w:type="dxa"/>
            <w:shd w:val="clear" w:color="auto" w:fill="auto"/>
            <w:noWrap/>
          </w:tcPr>
          <w:p w:rsidR="00934189" w:rsidRPr="00FC61BC" w:rsidRDefault="00934189" w:rsidP="001267D2">
            <w:pPr>
              <w:spacing w:before="40" w:after="40" w:line="220" w:lineRule="exact"/>
              <w:rPr>
                <w:sz w:val="18"/>
                <w:szCs w:val="16"/>
                <w:lang w:eastAsia="en-IE"/>
              </w:rPr>
            </w:pPr>
          </w:p>
        </w:tc>
        <w:tc>
          <w:tcPr>
            <w:tcW w:w="2031" w:type="dxa"/>
            <w:gridSpan w:val="2"/>
            <w:shd w:val="clear" w:color="auto" w:fill="auto"/>
            <w:noWrap/>
          </w:tcPr>
          <w:p w:rsidR="00934189" w:rsidRPr="00FC61BC" w:rsidRDefault="00934189" w:rsidP="001267D2">
            <w:pPr>
              <w:spacing w:before="40" w:after="40" w:line="220" w:lineRule="exact"/>
              <w:rPr>
                <w:sz w:val="18"/>
                <w:szCs w:val="16"/>
                <w:lang w:eastAsia="en-IE"/>
              </w:rPr>
            </w:pPr>
            <w:r w:rsidRPr="00E54E7E">
              <w:rPr>
                <w:sz w:val="18"/>
                <w:szCs w:val="16"/>
                <w:lang w:val="fr-FR" w:eastAsia="en-IE"/>
              </w:rPr>
              <w:t>Actif occupé</w:t>
            </w:r>
          </w:p>
        </w:tc>
        <w:tc>
          <w:tcPr>
            <w:tcW w:w="487" w:type="dxa"/>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r>
      <w:tr w:rsidR="00934189" w:rsidRPr="00FC61BC" w:rsidTr="001267D2">
        <w:trPr>
          <w:trHeight w:val="191"/>
        </w:trPr>
        <w:tc>
          <w:tcPr>
            <w:tcW w:w="497" w:type="dxa"/>
            <w:shd w:val="clear" w:color="auto" w:fill="auto"/>
            <w:noWrap/>
          </w:tcPr>
          <w:p w:rsidR="00934189" w:rsidRPr="00FC61BC" w:rsidRDefault="00934189" w:rsidP="001267D2">
            <w:pPr>
              <w:spacing w:before="40" w:after="40" w:line="220" w:lineRule="exact"/>
              <w:rPr>
                <w:sz w:val="18"/>
                <w:szCs w:val="16"/>
                <w:lang w:eastAsia="en-IE"/>
              </w:rPr>
            </w:pPr>
          </w:p>
        </w:tc>
        <w:tc>
          <w:tcPr>
            <w:tcW w:w="1555" w:type="dxa"/>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Homme</w:t>
            </w:r>
            <w:r>
              <w:rPr>
                <w:sz w:val="18"/>
                <w:lang w:val="fr-FR" w:eastAsia="en-IE"/>
              </w:rPr>
              <w:t>s</w:t>
            </w:r>
          </w:p>
        </w:tc>
        <w:tc>
          <w:tcPr>
            <w:tcW w:w="476" w:type="dxa"/>
            <w:shd w:val="clear" w:color="auto" w:fill="auto"/>
            <w:noWrap/>
          </w:tcPr>
          <w:p w:rsidR="00934189" w:rsidRPr="00FC61BC" w:rsidRDefault="00934189" w:rsidP="001267D2">
            <w:pPr>
              <w:spacing w:before="40" w:after="40" w:line="220" w:lineRule="exact"/>
              <w:rPr>
                <w:sz w:val="18"/>
                <w:szCs w:val="16"/>
                <w:lang w:eastAsia="en-IE"/>
              </w:rPr>
            </w:pPr>
          </w:p>
        </w:tc>
        <w:tc>
          <w:tcPr>
            <w:tcW w:w="487" w:type="dxa"/>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706</w:t>
            </w:r>
            <w:r>
              <w:rPr>
                <w:sz w:val="18"/>
                <w:szCs w:val="16"/>
                <w:lang w:eastAsia="en-IE"/>
              </w:rPr>
              <w:t>,</w:t>
            </w:r>
            <w:r w:rsidRPr="00FC61BC">
              <w:rPr>
                <w:sz w:val="18"/>
                <w:szCs w:val="16"/>
                <w:lang w:eastAsia="en-IE"/>
              </w:rPr>
              <w:t>2</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700</w:t>
            </w:r>
            <w:r>
              <w:rPr>
                <w:sz w:val="18"/>
                <w:szCs w:val="16"/>
                <w:lang w:eastAsia="en-IE"/>
              </w:rPr>
              <w:t>,</w:t>
            </w:r>
            <w:r w:rsidRPr="00FC61BC">
              <w:rPr>
                <w:sz w:val="18"/>
                <w:szCs w:val="16"/>
                <w:lang w:eastAsia="en-IE"/>
              </w:rPr>
              <w:t>2</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704</w:t>
            </w:r>
            <w:r>
              <w:rPr>
                <w:sz w:val="18"/>
                <w:szCs w:val="16"/>
                <w:lang w:eastAsia="en-IE"/>
              </w:rPr>
              <w:t>,</w:t>
            </w:r>
            <w:r w:rsidRPr="00FC61BC">
              <w:rPr>
                <w:sz w:val="18"/>
                <w:szCs w:val="16"/>
                <w:lang w:eastAsia="en-IE"/>
              </w:rPr>
              <w:t>0</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699</w:t>
            </w:r>
            <w:r>
              <w:rPr>
                <w:sz w:val="18"/>
                <w:szCs w:val="16"/>
                <w:lang w:eastAsia="en-IE"/>
              </w:rPr>
              <w:t>,</w:t>
            </w:r>
            <w:r w:rsidRPr="00FC61BC">
              <w:rPr>
                <w:sz w:val="18"/>
                <w:szCs w:val="16"/>
                <w:lang w:eastAsia="en-IE"/>
              </w:rPr>
              <w:t>9</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704</w:t>
            </w:r>
            <w:r>
              <w:rPr>
                <w:sz w:val="18"/>
                <w:szCs w:val="16"/>
                <w:lang w:eastAsia="en-IE"/>
              </w:rPr>
              <w:t>,</w:t>
            </w:r>
            <w:r w:rsidRPr="00FC61BC">
              <w:rPr>
                <w:sz w:val="18"/>
                <w:szCs w:val="16"/>
                <w:lang w:eastAsia="en-IE"/>
              </w:rPr>
              <w:t>0</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713</w:t>
            </w:r>
            <w:r>
              <w:rPr>
                <w:sz w:val="18"/>
                <w:szCs w:val="16"/>
                <w:lang w:eastAsia="en-IE"/>
              </w:rPr>
              <w:t>,</w:t>
            </w:r>
            <w:r w:rsidRPr="00FC61BC">
              <w:rPr>
                <w:sz w:val="18"/>
                <w:szCs w:val="16"/>
                <w:lang w:eastAsia="en-IE"/>
              </w:rPr>
              <w:t>9</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715</w:t>
            </w:r>
            <w:r>
              <w:rPr>
                <w:sz w:val="18"/>
                <w:szCs w:val="16"/>
                <w:lang w:eastAsia="en-IE"/>
              </w:rPr>
              <w:t>,</w:t>
            </w:r>
            <w:r w:rsidRPr="00FC61BC">
              <w:rPr>
                <w:sz w:val="18"/>
                <w:szCs w:val="16"/>
                <w:lang w:eastAsia="en-IE"/>
              </w:rPr>
              <w:t>9</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718</w:t>
            </w:r>
            <w:r>
              <w:rPr>
                <w:sz w:val="18"/>
                <w:szCs w:val="16"/>
                <w:lang w:eastAsia="en-IE"/>
              </w:rPr>
              <w:t>,</w:t>
            </w:r>
            <w:r w:rsidRPr="00FC61BC">
              <w:rPr>
                <w:sz w:val="18"/>
                <w:szCs w:val="16"/>
                <w:lang w:eastAsia="en-IE"/>
              </w:rPr>
              <w:t>6</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723</w:t>
            </w:r>
            <w:r>
              <w:rPr>
                <w:sz w:val="18"/>
                <w:szCs w:val="16"/>
                <w:lang w:eastAsia="en-IE"/>
              </w:rPr>
              <w:t>,</w:t>
            </w:r>
            <w:r w:rsidRPr="00FC61BC">
              <w:rPr>
                <w:sz w:val="18"/>
                <w:szCs w:val="16"/>
                <w:lang w:eastAsia="en-IE"/>
              </w:rPr>
              <w:t>6</w:t>
            </w:r>
          </w:p>
        </w:tc>
      </w:tr>
      <w:tr w:rsidR="00934189" w:rsidRPr="00FC61BC" w:rsidTr="001267D2">
        <w:trPr>
          <w:trHeight w:val="191"/>
        </w:trPr>
        <w:tc>
          <w:tcPr>
            <w:tcW w:w="497" w:type="dxa"/>
            <w:tcBorders>
              <w:bottom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1555" w:type="dxa"/>
            <w:tcBorders>
              <w:bottom w:val="single" w:sz="4" w:space="0" w:color="auto"/>
            </w:tcBorders>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Femme</w:t>
            </w:r>
            <w:r>
              <w:rPr>
                <w:sz w:val="18"/>
                <w:lang w:val="fr-FR" w:eastAsia="en-IE"/>
              </w:rPr>
              <w:t>s</w:t>
            </w:r>
          </w:p>
        </w:tc>
        <w:tc>
          <w:tcPr>
            <w:tcW w:w="476" w:type="dxa"/>
            <w:tcBorders>
              <w:bottom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487" w:type="dxa"/>
            <w:tcBorders>
              <w:bottom w:val="single" w:sz="4" w:space="0" w:color="auto"/>
            </w:tcBorders>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633</w:t>
            </w:r>
            <w:r>
              <w:rPr>
                <w:sz w:val="18"/>
                <w:szCs w:val="16"/>
                <w:lang w:eastAsia="en-IE"/>
              </w:rPr>
              <w:t>,</w:t>
            </w:r>
            <w:r w:rsidRPr="00FC61BC">
              <w:rPr>
                <w:sz w:val="18"/>
                <w:szCs w:val="16"/>
                <w:lang w:eastAsia="en-IE"/>
              </w:rPr>
              <w:t>1</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622</w:t>
            </w:r>
            <w:r>
              <w:rPr>
                <w:sz w:val="18"/>
                <w:szCs w:val="16"/>
                <w:lang w:eastAsia="en-IE"/>
              </w:rPr>
              <w:t>,</w:t>
            </w:r>
            <w:r w:rsidRPr="00FC61BC">
              <w:rPr>
                <w:sz w:val="18"/>
                <w:szCs w:val="16"/>
                <w:lang w:eastAsia="en-IE"/>
              </w:rPr>
              <w:t>8</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635</w:t>
            </w:r>
            <w:r>
              <w:rPr>
                <w:sz w:val="18"/>
                <w:szCs w:val="16"/>
                <w:lang w:eastAsia="en-IE"/>
              </w:rPr>
              <w:t>,</w:t>
            </w:r>
            <w:r w:rsidRPr="00FC61BC">
              <w:rPr>
                <w:sz w:val="18"/>
                <w:szCs w:val="16"/>
                <w:lang w:eastAsia="en-IE"/>
              </w:rPr>
              <w:t>4</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627</w:t>
            </w:r>
            <w:r>
              <w:rPr>
                <w:sz w:val="18"/>
                <w:szCs w:val="16"/>
                <w:lang w:eastAsia="en-IE"/>
              </w:rPr>
              <w:t>,</w:t>
            </w:r>
            <w:r w:rsidRPr="00FC61BC">
              <w:rPr>
                <w:sz w:val="18"/>
                <w:szCs w:val="16"/>
                <w:lang w:eastAsia="en-IE"/>
              </w:rPr>
              <w:t>5</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625</w:t>
            </w:r>
            <w:r>
              <w:rPr>
                <w:sz w:val="18"/>
                <w:szCs w:val="16"/>
                <w:lang w:eastAsia="en-IE"/>
              </w:rPr>
              <w:t>,</w:t>
            </w:r>
            <w:r w:rsidRPr="00FC61BC">
              <w:rPr>
                <w:sz w:val="18"/>
                <w:szCs w:val="16"/>
                <w:lang w:eastAsia="en-IE"/>
              </w:rPr>
              <w:t>3</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623</w:t>
            </w:r>
            <w:r>
              <w:rPr>
                <w:sz w:val="18"/>
                <w:szCs w:val="16"/>
                <w:lang w:eastAsia="en-IE"/>
              </w:rPr>
              <w:t>,</w:t>
            </w:r>
            <w:r w:rsidRPr="00FC61BC">
              <w:rPr>
                <w:sz w:val="18"/>
                <w:szCs w:val="16"/>
                <w:lang w:eastAsia="en-IE"/>
              </w:rPr>
              <w:t>5</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628</w:t>
            </w:r>
            <w:r>
              <w:rPr>
                <w:sz w:val="18"/>
                <w:szCs w:val="16"/>
                <w:lang w:eastAsia="en-IE"/>
              </w:rPr>
              <w:t>,</w:t>
            </w:r>
            <w:r w:rsidRPr="00FC61BC">
              <w:rPr>
                <w:sz w:val="18"/>
                <w:szCs w:val="16"/>
                <w:lang w:eastAsia="en-IE"/>
              </w:rPr>
              <w:t>7</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627</w:t>
            </w:r>
            <w:r>
              <w:rPr>
                <w:sz w:val="18"/>
                <w:szCs w:val="16"/>
                <w:lang w:eastAsia="en-IE"/>
              </w:rPr>
              <w:t>,</w:t>
            </w:r>
            <w:r w:rsidRPr="00FC61BC">
              <w:rPr>
                <w:sz w:val="18"/>
                <w:szCs w:val="16"/>
                <w:lang w:eastAsia="en-IE"/>
              </w:rPr>
              <w:t>7</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632</w:t>
            </w:r>
            <w:r>
              <w:rPr>
                <w:sz w:val="18"/>
                <w:szCs w:val="16"/>
                <w:lang w:eastAsia="en-IE"/>
              </w:rPr>
              <w:t>,</w:t>
            </w:r>
            <w:r w:rsidRPr="00FC61BC">
              <w:rPr>
                <w:sz w:val="18"/>
                <w:szCs w:val="16"/>
                <w:lang w:eastAsia="en-IE"/>
              </w:rPr>
              <w:t>3</w:t>
            </w:r>
          </w:p>
        </w:tc>
      </w:tr>
      <w:tr w:rsidR="00934189" w:rsidRPr="00FC61BC" w:rsidTr="001267D2">
        <w:trPr>
          <w:trHeight w:val="191"/>
        </w:trPr>
        <w:tc>
          <w:tcPr>
            <w:tcW w:w="497" w:type="dxa"/>
            <w:tcBorders>
              <w:top w:val="single" w:sz="4" w:space="0" w:color="auto"/>
              <w:bottom w:val="single" w:sz="4" w:space="0" w:color="auto"/>
            </w:tcBorders>
            <w:shd w:val="clear" w:color="auto" w:fill="auto"/>
            <w:noWrap/>
          </w:tcPr>
          <w:p w:rsidR="00934189" w:rsidRPr="00FC61BC" w:rsidRDefault="00934189" w:rsidP="001267D2">
            <w:pPr>
              <w:spacing w:before="80" w:after="80" w:line="220" w:lineRule="exact"/>
              <w:rPr>
                <w:b/>
                <w:sz w:val="18"/>
                <w:szCs w:val="16"/>
                <w:lang w:eastAsia="en-IE"/>
              </w:rPr>
            </w:pPr>
          </w:p>
        </w:tc>
        <w:tc>
          <w:tcPr>
            <w:tcW w:w="1555" w:type="dxa"/>
            <w:tcBorders>
              <w:top w:val="single" w:sz="4" w:space="0" w:color="auto"/>
              <w:bottom w:val="single" w:sz="4" w:space="0" w:color="auto"/>
            </w:tcBorders>
            <w:shd w:val="clear" w:color="auto" w:fill="auto"/>
            <w:noWrap/>
          </w:tcPr>
          <w:p w:rsidR="00934189" w:rsidRPr="00FC61BC" w:rsidRDefault="00934189" w:rsidP="001267D2">
            <w:pPr>
              <w:spacing w:before="80" w:after="80" w:line="220" w:lineRule="exact"/>
              <w:ind w:left="284"/>
              <w:rPr>
                <w:b/>
                <w:bCs/>
                <w:sz w:val="18"/>
                <w:szCs w:val="16"/>
                <w:lang w:eastAsia="en-IE"/>
              </w:rPr>
            </w:pPr>
            <w:r w:rsidRPr="00FC61BC">
              <w:rPr>
                <w:b/>
                <w:bCs/>
                <w:sz w:val="18"/>
                <w:szCs w:val="16"/>
                <w:lang w:eastAsia="en-IE"/>
              </w:rPr>
              <w:t>Total</w:t>
            </w:r>
          </w:p>
        </w:tc>
        <w:tc>
          <w:tcPr>
            <w:tcW w:w="476" w:type="dxa"/>
            <w:tcBorders>
              <w:top w:val="single" w:sz="4" w:space="0" w:color="auto"/>
              <w:bottom w:val="single" w:sz="4" w:space="0" w:color="auto"/>
            </w:tcBorders>
            <w:shd w:val="clear" w:color="auto" w:fill="auto"/>
            <w:noWrap/>
          </w:tcPr>
          <w:p w:rsidR="00934189" w:rsidRPr="00FC61BC" w:rsidRDefault="00934189" w:rsidP="001267D2">
            <w:pPr>
              <w:spacing w:before="80" w:after="80" w:line="220" w:lineRule="exact"/>
              <w:rPr>
                <w:bCs/>
                <w:sz w:val="18"/>
                <w:szCs w:val="16"/>
                <w:lang w:eastAsia="en-IE"/>
              </w:rPr>
            </w:pPr>
          </w:p>
        </w:tc>
        <w:tc>
          <w:tcPr>
            <w:tcW w:w="487" w:type="dxa"/>
            <w:tcBorders>
              <w:top w:val="single" w:sz="4" w:space="0" w:color="auto"/>
              <w:bottom w:val="single" w:sz="4" w:space="0" w:color="auto"/>
            </w:tcBorders>
            <w:shd w:val="clear" w:color="auto" w:fill="auto"/>
            <w:noWrap/>
          </w:tcPr>
          <w:p w:rsidR="00934189" w:rsidRPr="00FC61BC" w:rsidRDefault="00934189" w:rsidP="001267D2">
            <w:pPr>
              <w:spacing w:before="80" w:after="80" w:line="220" w:lineRule="exact"/>
              <w:rPr>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1 339,3</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1 323,0</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1 339,4</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1 327,4</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1 329,3</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1 337,3</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1 344,7</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1 346,3</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1 355,9</w:t>
            </w:r>
          </w:p>
        </w:tc>
      </w:tr>
      <w:tr w:rsidR="00934189" w:rsidRPr="00FC61BC" w:rsidTr="001267D2">
        <w:trPr>
          <w:trHeight w:val="191"/>
        </w:trPr>
        <w:tc>
          <w:tcPr>
            <w:tcW w:w="497" w:type="dxa"/>
            <w:tcBorders>
              <w:top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1555" w:type="dxa"/>
            <w:tcBorders>
              <w:top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r w:rsidRPr="00E54E7E">
              <w:rPr>
                <w:sz w:val="18"/>
                <w:szCs w:val="16"/>
                <w:lang w:val="fr-FR" w:eastAsia="en-IE"/>
              </w:rPr>
              <w:t>Sans emploi</w:t>
            </w:r>
          </w:p>
        </w:tc>
        <w:tc>
          <w:tcPr>
            <w:tcW w:w="476" w:type="dxa"/>
            <w:tcBorders>
              <w:top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487" w:type="dxa"/>
            <w:tcBorders>
              <w:top w:val="single" w:sz="4" w:space="0" w:color="auto"/>
            </w:tcBorders>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r>
      <w:tr w:rsidR="00934189" w:rsidRPr="00FC61BC" w:rsidTr="001267D2">
        <w:trPr>
          <w:trHeight w:val="191"/>
        </w:trPr>
        <w:tc>
          <w:tcPr>
            <w:tcW w:w="497" w:type="dxa"/>
            <w:shd w:val="clear" w:color="auto" w:fill="auto"/>
            <w:noWrap/>
          </w:tcPr>
          <w:p w:rsidR="00934189" w:rsidRPr="00FC61BC" w:rsidRDefault="00934189" w:rsidP="001267D2">
            <w:pPr>
              <w:spacing w:before="40" w:after="40" w:line="220" w:lineRule="exact"/>
              <w:rPr>
                <w:sz w:val="18"/>
                <w:szCs w:val="16"/>
                <w:lang w:eastAsia="en-IE"/>
              </w:rPr>
            </w:pPr>
          </w:p>
        </w:tc>
        <w:tc>
          <w:tcPr>
            <w:tcW w:w="1555" w:type="dxa"/>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Homme</w:t>
            </w:r>
            <w:r>
              <w:rPr>
                <w:sz w:val="18"/>
                <w:lang w:val="fr-FR" w:eastAsia="en-IE"/>
              </w:rPr>
              <w:t>s</w:t>
            </w:r>
          </w:p>
        </w:tc>
        <w:tc>
          <w:tcPr>
            <w:tcW w:w="476" w:type="dxa"/>
            <w:shd w:val="clear" w:color="auto" w:fill="auto"/>
            <w:noWrap/>
          </w:tcPr>
          <w:p w:rsidR="00934189" w:rsidRPr="00FC61BC" w:rsidRDefault="00934189" w:rsidP="001267D2">
            <w:pPr>
              <w:spacing w:before="40" w:after="40" w:line="220" w:lineRule="exact"/>
              <w:rPr>
                <w:sz w:val="18"/>
                <w:szCs w:val="16"/>
                <w:lang w:eastAsia="en-IE"/>
              </w:rPr>
            </w:pPr>
          </w:p>
        </w:tc>
        <w:tc>
          <w:tcPr>
            <w:tcW w:w="487" w:type="dxa"/>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107</w:t>
            </w:r>
            <w:r>
              <w:rPr>
                <w:sz w:val="18"/>
                <w:szCs w:val="16"/>
                <w:lang w:eastAsia="en-IE"/>
              </w:rPr>
              <w:t>,</w:t>
            </w:r>
            <w:r w:rsidRPr="00FC61BC">
              <w:rPr>
                <w:sz w:val="18"/>
                <w:szCs w:val="16"/>
                <w:lang w:eastAsia="en-IE"/>
              </w:rPr>
              <w:t>7</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105</w:t>
            </w:r>
            <w:r>
              <w:rPr>
                <w:sz w:val="18"/>
                <w:szCs w:val="16"/>
                <w:lang w:eastAsia="en-IE"/>
              </w:rPr>
              <w:t>,</w:t>
            </w:r>
            <w:r w:rsidRPr="00FC61BC">
              <w:rPr>
                <w:sz w:val="18"/>
                <w:szCs w:val="16"/>
                <w:lang w:eastAsia="en-IE"/>
              </w:rPr>
              <w:t>6</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107</w:t>
            </w:r>
            <w:r>
              <w:rPr>
                <w:sz w:val="18"/>
                <w:szCs w:val="16"/>
                <w:lang w:eastAsia="en-IE"/>
              </w:rPr>
              <w:t>,</w:t>
            </w:r>
            <w:r w:rsidRPr="00FC61BC">
              <w:rPr>
                <w:sz w:val="18"/>
                <w:szCs w:val="16"/>
                <w:lang w:eastAsia="en-IE"/>
              </w:rPr>
              <w:t>0</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113</w:t>
            </w:r>
            <w:r>
              <w:rPr>
                <w:sz w:val="18"/>
                <w:szCs w:val="16"/>
                <w:lang w:eastAsia="en-IE"/>
              </w:rPr>
              <w:t>,</w:t>
            </w:r>
            <w:r w:rsidRPr="00FC61BC">
              <w:rPr>
                <w:sz w:val="18"/>
                <w:szCs w:val="16"/>
                <w:lang w:eastAsia="en-IE"/>
              </w:rPr>
              <w:t>9</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109</w:t>
            </w:r>
            <w:r>
              <w:rPr>
                <w:sz w:val="18"/>
                <w:szCs w:val="16"/>
                <w:lang w:eastAsia="en-IE"/>
              </w:rPr>
              <w:t>,</w:t>
            </w:r>
            <w:r w:rsidRPr="00FC61BC">
              <w:rPr>
                <w:sz w:val="18"/>
                <w:szCs w:val="16"/>
                <w:lang w:eastAsia="en-IE"/>
              </w:rPr>
              <w:t>0</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107</w:t>
            </w:r>
            <w:r>
              <w:rPr>
                <w:sz w:val="18"/>
                <w:szCs w:val="16"/>
                <w:lang w:eastAsia="en-IE"/>
              </w:rPr>
              <w:t>,</w:t>
            </w:r>
            <w:r w:rsidRPr="00FC61BC">
              <w:rPr>
                <w:sz w:val="18"/>
                <w:szCs w:val="16"/>
                <w:lang w:eastAsia="en-IE"/>
              </w:rPr>
              <w:t>0</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101</w:t>
            </w:r>
            <w:r>
              <w:rPr>
                <w:sz w:val="18"/>
                <w:szCs w:val="16"/>
                <w:lang w:eastAsia="en-IE"/>
              </w:rPr>
              <w:t>,</w:t>
            </w:r>
            <w:r w:rsidRPr="00FC61BC">
              <w:rPr>
                <w:sz w:val="18"/>
                <w:szCs w:val="16"/>
                <w:lang w:eastAsia="en-IE"/>
              </w:rPr>
              <w:t>1</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99</w:t>
            </w:r>
            <w:r>
              <w:rPr>
                <w:sz w:val="18"/>
                <w:szCs w:val="16"/>
                <w:lang w:eastAsia="en-IE"/>
              </w:rPr>
              <w:t>,</w:t>
            </w:r>
            <w:r w:rsidRPr="00FC61BC">
              <w:rPr>
                <w:sz w:val="18"/>
                <w:szCs w:val="16"/>
                <w:lang w:eastAsia="en-IE"/>
              </w:rPr>
              <w:t>5</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95</w:t>
            </w:r>
            <w:r>
              <w:rPr>
                <w:sz w:val="18"/>
                <w:szCs w:val="16"/>
                <w:lang w:eastAsia="en-IE"/>
              </w:rPr>
              <w:t>,</w:t>
            </w:r>
            <w:r w:rsidRPr="00FC61BC">
              <w:rPr>
                <w:sz w:val="18"/>
                <w:szCs w:val="16"/>
                <w:lang w:eastAsia="en-IE"/>
              </w:rPr>
              <w:t>2</w:t>
            </w:r>
          </w:p>
        </w:tc>
      </w:tr>
      <w:tr w:rsidR="00934189" w:rsidRPr="00FC61BC" w:rsidTr="001267D2">
        <w:trPr>
          <w:trHeight w:val="191"/>
        </w:trPr>
        <w:tc>
          <w:tcPr>
            <w:tcW w:w="497" w:type="dxa"/>
            <w:tcBorders>
              <w:bottom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1555" w:type="dxa"/>
            <w:tcBorders>
              <w:bottom w:val="single" w:sz="4" w:space="0" w:color="auto"/>
            </w:tcBorders>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Femme</w:t>
            </w:r>
            <w:r>
              <w:rPr>
                <w:sz w:val="18"/>
                <w:lang w:val="fr-FR" w:eastAsia="en-IE"/>
              </w:rPr>
              <w:t>s</w:t>
            </w:r>
          </w:p>
        </w:tc>
        <w:tc>
          <w:tcPr>
            <w:tcW w:w="476" w:type="dxa"/>
            <w:tcBorders>
              <w:bottom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487" w:type="dxa"/>
            <w:tcBorders>
              <w:bottom w:val="single" w:sz="4" w:space="0" w:color="auto"/>
            </w:tcBorders>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63</w:t>
            </w:r>
            <w:r>
              <w:rPr>
                <w:sz w:val="18"/>
                <w:szCs w:val="16"/>
                <w:lang w:eastAsia="en-IE"/>
              </w:rPr>
              <w:t>,</w:t>
            </w:r>
            <w:r w:rsidRPr="00FC61BC">
              <w:rPr>
                <w:sz w:val="18"/>
                <w:szCs w:val="16"/>
                <w:lang w:eastAsia="en-IE"/>
              </w:rPr>
              <w:t>9</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73</w:t>
            </w:r>
            <w:r>
              <w:rPr>
                <w:sz w:val="18"/>
                <w:szCs w:val="16"/>
                <w:lang w:eastAsia="en-IE"/>
              </w:rPr>
              <w:t>,</w:t>
            </w:r>
            <w:r w:rsidRPr="00FC61BC">
              <w:rPr>
                <w:sz w:val="18"/>
                <w:szCs w:val="16"/>
                <w:lang w:eastAsia="en-IE"/>
              </w:rPr>
              <w:t>0</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66</w:t>
            </w:r>
            <w:r>
              <w:rPr>
                <w:sz w:val="18"/>
                <w:szCs w:val="16"/>
                <w:lang w:eastAsia="en-IE"/>
              </w:rPr>
              <w:t>,</w:t>
            </w:r>
            <w:r w:rsidRPr="00FC61BC">
              <w:rPr>
                <w:sz w:val="18"/>
                <w:szCs w:val="16"/>
                <w:lang w:eastAsia="en-IE"/>
              </w:rPr>
              <w:t>6</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73</w:t>
            </w:r>
            <w:r>
              <w:rPr>
                <w:sz w:val="18"/>
                <w:szCs w:val="16"/>
                <w:lang w:eastAsia="en-IE"/>
              </w:rPr>
              <w:t>,</w:t>
            </w:r>
            <w:r w:rsidRPr="00FC61BC">
              <w:rPr>
                <w:sz w:val="18"/>
                <w:szCs w:val="16"/>
                <w:lang w:eastAsia="en-IE"/>
              </w:rPr>
              <w:t>1</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67</w:t>
            </w:r>
            <w:r>
              <w:rPr>
                <w:sz w:val="18"/>
                <w:szCs w:val="16"/>
                <w:lang w:eastAsia="en-IE"/>
              </w:rPr>
              <w:t>,</w:t>
            </w:r>
            <w:r w:rsidRPr="00FC61BC">
              <w:rPr>
                <w:sz w:val="18"/>
                <w:szCs w:val="16"/>
                <w:lang w:eastAsia="en-IE"/>
              </w:rPr>
              <w:t>1</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72</w:t>
            </w:r>
            <w:r>
              <w:rPr>
                <w:sz w:val="18"/>
                <w:szCs w:val="16"/>
                <w:lang w:eastAsia="en-IE"/>
              </w:rPr>
              <w:t>,</w:t>
            </w:r>
            <w:r w:rsidRPr="00FC61BC">
              <w:rPr>
                <w:sz w:val="18"/>
                <w:szCs w:val="16"/>
                <w:lang w:eastAsia="en-IE"/>
              </w:rPr>
              <w:t>1</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67</w:t>
            </w:r>
            <w:r>
              <w:rPr>
                <w:sz w:val="18"/>
                <w:szCs w:val="16"/>
                <w:lang w:eastAsia="en-IE"/>
              </w:rPr>
              <w:t>,</w:t>
            </w:r>
            <w:r w:rsidRPr="00FC61BC">
              <w:rPr>
                <w:sz w:val="18"/>
                <w:szCs w:val="16"/>
                <w:lang w:eastAsia="en-IE"/>
              </w:rPr>
              <w:t>5</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71</w:t>
            </w:r>
            <w:r>
              <w:rPr>
                <w:sz w:val="18"/>
                <w:szCs w:val="16"/>
                <w:lang w:eastAsia="en-IE"/>
              </w:rPr>
              <w:t>,</w:t>
            </w:r>
            <w:r w:rsidRPr="00FC61BC">
              <w:rPr>
                <w:sz w:val="18"/>
                <w:szCs w:val="16"/>
                <w:lang w:eastAsia="en-IE"/>
              </w:rPr>
              <w:t>5</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70</w:t>
            </w:r>
            <w:r>
              <w:rPr>
                <w:sz w:val="18"/>
                <w:szCs w:val="16"/>
                <w:lang w:eastAsia="en-IE"/>
              </w:rPr>
              <w:t>,</w:t>
            </w:r>
            <w:r w:rsidRPr="00FC61BC">
              <w:rPr>
                <w:sz w:val="18"/>
                <w:szCs w:val="16"/>
                <w:lang w:eastAsia="en-IE"/>
              </w:rPr>
              <w:t>4</w:t>
            </w:r>
          </w:p>
        </w:tc>
      </w:tr>
      <w:tr w:rsidR="00934189" w:rsidRPr="00FC61BC" w:rsidTr="001267D2">
        <w:trPr>
          <w:trHeight w:val="191"/>
        </w:trPr>
        <w:tc>
          <w:tcPr>
            <w:tcW w:w="497" w:type="dxa"/>
            <w:tcBorders>
              <w:top w:val="single" w:sz="4" w:space="0" w:color="auto"/>
              <w:bottom w:val="single" w:sz="4" w:space="0" w:color="auto"/>
            </w:tcBorders>
            <w:shd w:val="clear" w:color="auto" w:fill="auto"/>
            <w:noWrap/>
          </w:tcPr>
          <w:p w:rsidR="00934189" w:rsidRPr="00FC61BC" w:rsidRDefault="00934189" w:rsidP="001267D2">
            <w:pPr>
              <w:spacing w:before="80" w:after="80" w:line="220" w:lineRule="exact"/>
              <w:rPr>
                <w:sz w:val="18"/>
                <w:szCs w:val="16"/>
                <w:lang w:eastAsia="en-IE"/>
              </w:rPr>
            </w:pPr>
          </w:p>
        </w:tc>
        <w:tc>
          <w:tcPr>
            <w:tcW w:w="1555" w:type="dxa"/>
            <w:tcBorders>
              <w:top w:val="single" w:sz="4" w:space="0" w:color="auto"/>
              <w:bottom w:val="single" w:sz="4" w:space="0" w:color="auto"/>
            </w:tcBorders>
            <w:shd w:val="clear" w:color="auto" w:fill="auto"/>
            <w:noWrap/>
          </w:tcPr>
          <w:p w:rsidR="00934189" w:rsidRPr="00FC61BC" w:rsidRDefault="00934189" w:rsidP="001267D2">
            <w:pPr>
              <w:spacing w:before="80" w:after="80" w:line="220" w:lineRule="exact"/>
              <w:ind w:left="284"/>
              <w:rPr>
                <w:b/>
                <w:bCs/>
                <w:sz w:val="18"/>
                <w:szCs w:val="16"/>
                <w:lang w:eastAsia="en-IE"/>
              </w:rPr>
            </w:pPr>
            <w:r w:rsidRPr="00FC61BC">
              <w:rPr>
                <w:b/>
                <w:bCs/>
                <w:sz w:val="18"/>
                <w:szCs w:val="16"/>
                <w:lang w:eastAsia="en-IE"/>
              </w:rPr>
              <w:t>Total</w:t>
            </w:r>
          </w:p>
        </w:tc>
        <w:tc>
          <w:tcPr>
            <w:tcW w:w="476" w:type="dxa"/>
            <w:tcBorders>
              <w:top w:val="single" w:sz="4" w:space="0" w:color="auto"/>
              <w:bottom w:val="single" w:sz="4" w:space="0" w:color="auto"/>
            </w:tcBorders>
            <w:shd w:val="clear" w:color="auto" w:fill="auto"/>
            <w:noWrap/>
          </w:tcPr>
          <w:p w:rsidR="00934189" w:rsidRPr="00FC61BC" w:rsidRDefault="00934189" w:rsidP="001267D2">
            <w:pPr>
              <w:spacing w:before="80" w:after="80" w:line="220" w:lineRule="exact"/>
              <w:rPr>
                <w:bCs/>
                <w:sz w:val="18"/>
                <w:szCs w:val="16"/>
                <w:lang w:eastAsia="en-IE"/>
              </w:rPr>
            </w:pPr>
          </w:p>
        </w:tc>
        <w:tc>
          <w:tcPr>
            <w:tcW w:w="487" w:type="dxa"/>
            <w:tcBorders>
              <w:top w:val="single" w:sz="4" w:space="0" w:color="auto"/>
              <w:bottom w:val="single" w:sz="4" w:space="0" w:color="auto"/>
            </w:tcBorders>
            <w:shd w:val="clear" w:color="auto" w:fill="auto"/>
            <w:noWrap/>
          </w:tcPr>
          <w:p w:rsidR="00934189" w:rsidRPr="00FC61BC" w:rsidRDefault="00934189" w:rsidP="001267D2">
            <w:pPr>
              <w:spacing w:before="80" w:after="80" w:line="220" w:lineRule="exact"/>
              <w:rPr>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171,6</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178,5</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173,6</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187,0</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176,1</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179,2</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168,6</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171,0</w:t>
            </w:r>
          </w:p>
        </w:tc>
        <w:tc>
          <w:tcPr>
            <w:tcW w:w="736" w:type="dxa"/>
            <w:tcBorders>
              <w:top w:val="single" w:sz="4" w:space="0" w:color="auto"/>
              <w:bottom w:val="single" w:sz="4" w:space="0" w:color="auto"/>
            </w:tcBorders>
            <w:shd w:val="clear" w:color="auto" w:fill="auto"/>
            <w:noWrap/>
            <w:vAlign w:val="bottom"/>
          </w:tcPr>
          <w:p w:rsidR="00934189" w:rsidRPr="001629A2" w:rsidRDefault="00934189" w:rsidP="001267D2">
            <w:pPr>
              <w:spacing w:before="80" w:after="80" w:line="220" w:lineRule="exact"/>
              <w:jc w:val="right"/>
              <w:rPr>
                <w:b/>
                <w:bCs/>
                <w:sz w:val="18"/>
                <w:szCs w:val="16"/>
                <w:lang w:eastAsia="en-IE"/>
              </w:rPr>
            </w:pPr>
            <w:r w:rsidRPr="001629A2">
              <w:rPr>
                <w:b/>
                <w:bCs/>
                <w:sz w:val="18"/>
                <w:szCs w:val="16"/>
                <w:lang w:eastAsia="en-IE"/>
              </w:rPr>
              <w:t>165,5</w:t>
            </w:r>
          </w:p>
        </w:tc>
      </w:tr>
      <w:tr w:rsidR="00934189" w:rsidRPr="00FC61BC" w:rsidTr="001267D2">
        <w:trPr>
          <w:trHeight w:val="191"/>
        </w:trPr>
        <w:tc>
          <w:tcPr>
            <w:tcW w:w="497" w:type="dxa"/>
            <w:tcBorders>
              <w:top w:val="single" w:sz="4" w:space="0" w:color="auto"/>
            </w:tcBorders>
            <w:shd w:val="clear" w:color="auto" w:fill="auto"/>
            <w:noWrap/>
          </w:tcPr>
          <w:p w:rsidR="00934189" w:rsidRPr="00FC61BC" w:rsidRDefault="00934189" w:rsidP="001267D2">
            <w:pPr>
              <w:keepNext/>
              <w:spacing w:before="40" w:after="40" w:line="220" w:lineRule="exact"/>
              <w:rPr>
                <w:sz w:val="18"/>
                <w:szCs w:val="16"/>
                <w:lang w:eastAsia="en-IE"/>
              </w:rPr>
            </w:pPr>
          </w:p>
        </w:tc>
        <w:tc>
          <w:tcPr>
            <w:tcW w:w="3990" w:type="dxa"/>
            <w:gridSpan w:val="5"/>
            <w:tcBorders>
              <w:top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r w:rsidRPr="00E54E7E">
              <w:rPr>
                <w:sz w:val="18"/>
                <w:szCs w:val="16"/>
                <w:lang w:val="fr-FR" w:eastAsia="en-IE"/>
              </w:rPr>
              <w:t>Inactif</w:t>
            </w: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p>
        </w:tc>
      </w:tr>
      <w:tr w:rsidR="00934189" w:rsidRPr="00FC61BC" w:rsidTr="001267D2">
        <w:trPr>
          <w:trHeight w:val="191"/>
        </w:trPr>
        <w:tc>
          <w:tcPr>
            <w:tcW w:w="497" w:type="dxa"/>
            <w:shd w:val="clear" w:color="auto" w:fill="auto"/>
            <w:noWrap/>
          </w:tcPr>
          <w:p w:rsidR="00934189" w:rsidRPr="00FC61BC" w:rsidRDefault="00934189" w:rsidP="001267D2">
            <w:pPr>
              <w:keepNext/>
              <w:spacing w:before="40" w:after="40" w:line="220" w:lineRule="exact"/>
              <w:rPr>
                <w:sz w:val="18"/>
                <w:szCs w:val="16"/>
                <w:lang w:eastAsia="en-IE"/>
              </w:rPr>
            </w:pPr>
          </w:p>
        </w:tc>
        <w:tc>
          <w:tcPr>
            <w:tcW w:w="1555" w:type="dxa"/>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Homme</w:t>
            </w:r>
            <w:r>
              <w:rPr>
                <w:sz w:val="18"/>
                <w:lang w:val="fr-FR" w:eastAsia="en-IE"/>
              </w:rPr>
              <w:t>s</w:t>
            </w:r>
          </w:p>
        </w:tc>
        <w:tc>
          <w:tcPr>
            <w:tcW w:w="476" w:type="dxa"/>
            <w:shd w:val="clear" w:color="auto" w:fill="auto"/>
            <w:noWrap/>
          </w:tcPr>
          <w:p w:rsidR="00934189" w:rsidRPr="00FC61BC" w:rsidRDefault="00934189" w:rsidP="001267D2">
            <w:pPr>
              <w:spacing w:before="40" w:after="40" w:line="220" w:lineRule="exact"/>
              <w:rPr>
                <w:sz w:val="18"/>
                <w:szCs w:val="16"/>
                <w:lang w:eastAsia="en-IE"/>
              </w:rPr>
            </w:pPr>
          </w:p>
        </w:tc>
        <w:tc>
          <w:tcPr>
            <w:tcW w:w="487" w:type="dxa"/>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266</w:t>
            </w:r>
            <w:r>
              <w:rPr>
                <w:sz w:val="18"/>
                <w:szCs w:val="16"/>
                <w:lang w:eastAsia="en-IE"/>
              </w:rPr>
              <w:t>,</w:t>
            </w:r>
            <w:r w:rsidRPr="00FC61BC">
              <w:rPr>
                <w:sz w:val="18"/>
                <w:szCs w:val="16"/>
                <w:lang w:eastAsia="en-IE"/>
              </w:rPr>
              <w:t>0</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270</w:t>
            </w:r>
            <w:r>
              <w:rPr>
                <w:sz w:val="18"/>
                <w:szCs w:val="16"/>
                <w:lang w:eastAsia="en-IE"/>
              </w:rPr>
              <w:t>,</w:t>
            </w:r>
            <w:r w:rsidRPr="00FC61BC">
              <w:rPr>
                <w:sz w:val="18"/>
                <w:szCs w:val="16"/>
                <w:lang w:eastAsia="en-IE"/>
              </w:rPr>
              <w:t>9</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273</w:t>
            </w:r>
            <w:r>
              <w:rPr>
                <w:sz w:val="18"/>
                <w:szCs w:val="16"/>
                <w:lang w:eastAsia="en-IE"/>
              </w:rPr>
              <w:t>,</w:t>
            </w:r>
            <w:r w:rsidRPr="00FC61BC">
              <w:rPr>
                <w:sz w:val="18"/>
                <w:szCs w:val="16"/>
                <w:lang w:eastAsia="en-IE"/>
              </w:rPr>
              <w:t>8</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272</w:t>
            </w:r>
            <w:r>
              <w:rPr>
                <w:sz w:val="18"/>
                <w:szCs w:val="16"/>
                <w:lang w:eastAsia="en-IE"/>
              </w:rPr>
              <w:t>,</w:t>
            </w:r>
            <w:r w:rsidRPr="00FC61BC">
              <w:rPr>
                <w:sz w:val="18"/>
                <w:szCs w:val="16"/>
                <w:lang w:eastAsia="en-IE"/>
              </w:rPr>
              <w:t>6</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273</w:t>
            </w:r>
            <w:r>
              <w:rPr>
                <w:sz w:val="18"/>
                <w:szCs w:val="16"/>
                <w:lang w:eastAsia="en-IE"/>
              </w:rPr>
              <w:t>,</w:t>
            </w:r>
            <w:r w:rsidRPr="00FC61BC">
              <w:rPr>
                <w:sz w:val="18"/>
                <w:szCs w:val="16"/>
                <w:lang w:eastAsia="en-IE"/>
              </w:rPr>
              <w:t>8</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276</w:t>
            </w:r>
            <w:r>
              <w:rPr>
                <w:sz w:val="18"/>
                <w:szCs w:val="16"/>
                <w:lang w:eastAsia="en-IE"/>
              </w:rPr>
              <w:t>,</w:t>
            </w:r>
            <w:r w:rsidRPr="00FC61BC">
              <w:rPr>
                <w:sz w:val="18"/>
                <w:szCs w:val="16"/>
                <w:lang w:eastAsia="en-IE"/>
              </w:rPr>
              <w:t>1</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276</w:t>
            </w:r>
            <w:r>
              <w:rPr>
                <w:sz w:val="18"/>
                <w:szCs w:val="16"/>
                <w:lang w:eastAsia="en-IE"/>
              </w:rPr>
              <w:t>,</w:t>
            </w:r>
            <w:r w:rsidRPr="00FC61BC">
              <w:rPr>
                <w:sz w:val="18"/>
                <w:szCs w:val="16"/>
                <w:lang w:eastAsia="en-IE"/>
              </w:rPr>
              <w:t>4</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274</w:t>
            </w:r>
            <w:r>
              <w:rPr>
                <w:sz w:val="18"/>
                <w:szCs w:val="16"/>
                <w:lang w:eastAsia="en-IE"/>
              </w:rPr>
              <w:t>,</w:t>
            </w:r>
            <w:r w:rsidRPr="00FC61BC">
              <w:rPr>
                <w:sz w:val="18"/>
                <w:szCs w:val="16"/>
                <w:lang w:eastAsia="en-IE"/>
              </w:rPr>
              <w:t>0</w:t>
            </w:r>
          </w:p>
        </w:tc>
        <w:tc>
          <w:tcPr>
            <w:tcW w:w="736" w:type="dxa"/>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268</w:t>
            </w:r>
            <w:r>
              <w:rPr>
                <w:sz w:val="18"/>
                <w:szCs w:val="16"/>
                <w:lang w:eastAsia="en-IE"/>
              </w:rPr>
              <w:t>,</w:t>
            </w:r>
            <w:r w:rsidRPr="00FC61BC">
              <w:rPr>
                <w:sz w:val="18"/>
                <w:szCs w:val="16"/>
                <w:lang w:eastAsia="en-IE"/>
              </w:rPr>
              <w:t>3</w:t>
            </w:r>
          </w:p>
        </w:tc>
      </w:tr>
      <w:tr w:rsidR="00934189" w:rsidRPr="00FC61BC" w:rsidTr="001267D2">
        <w:trPr>
          <w:trHeight w:val="191"/>
        </w:trPr>
        <w:tc>
          <w:tcPr>
            <w:tcW w:w="497" w:type="dxa"/>
            <w:tcBorders>
              <w:bottom w:val="single" w:sz="4" w:space="0" w:color="auto"/>
            </w:tcBorders>
            <w:shd w:val="clear" w:color="auto" w:fill="auto"/>
            <w:noWrap/>
          </w:tcPr>
          <w:p w:rsidR="00934189" w:rsidRPr="00FC61BC" w:rsidRDefault="00934189" w:rsidP="001267D2">
            <w:pPr>
              <w:keepNext/>
              <w:spacing w:before="40" w:after="40" w:line="220" w:lineRule="exact"/>
              <w:rPr>
                <w:sz w:val="18"/>
                <w:szCs w:val="16"/>
                <w:lang w:eastAsia="en-IE"/>
              </w:rPr>
            </w:pPr>
          </w:p>
        </w:tc>
        <w:tc>
          <w:tcPr>
            <w:tcW w:w="1555" w:type="dxa"/>
            <w:tcBorders>
              <w:bottom w:val="single" w:sz="4" w:space="0" w:color="auto"/>
            </w:tcBorders>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Femme</w:t>
            </w:r>
            <w:r>
              <w:rPr>
                <w:sz w:val="18"/>
                <w:lang w:val="fr-FR" w:eastAsia="en-IE"/>
              </w:rPr>
              <w:t>s</w:t>
            </w:r>
          </w:p>
        </w:tc>
        <w:tc>
          <w:tcPr>
            <w:tcW w:w="476" w:type="dxa"/>
            <w:tcBorders>
              <w:bottom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487" w:type="dxa"/>
            <w:tcBorders>
              <w:bottom w:val="single" w:sz="4" w:space="0" w:color="auto"/>
            </w:tcBorders>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528</w:t>
            </w:r>
            <w:r>
              <w:rPr>
                <w:sz w:val="18"/>
                <w:szCs w:val="16"/>
                <w:lang w:eastAsia="en-IE"/>
              </w:rPr>
              <w:t>,</w:t>
            </w:r>
            <w:r w:rsidRPr="00FC61BC">
              <w:rPr>
                <w:sz w:val="18"/>
                <w:szCs w:val="16"/>
                <w:lang w:eastAsia="en-IE"/>
              </w:rPr>
              <w:t>5</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536</w:t>
            </w:r>
            <w:r>
              <w:rPr>
                <w:sz w:val="18"/>
                <w:szCs w:val="16"/>
                <w:lang w:eastAsia="en-IE"/>
              </w:rPr>
              <w:t>,</w:t>
            </w:r>
            <w:r w:rsidRPr="00FC61BC">
              <w:rPr>
                <w:sz w:val="18"/>
                <w:szCs w:val="16"/>
                <w:lang w:eastAsia="en-IE"/>
              </w:rPr>
              <w:t>3</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539</w:t>
            </w:r>
            <w:r>
              <w:rPr>
                <w:sz w:val="18"/>
                <w:szCs w:val="16"/>
                <w:lang w:eastAsia="en-IE"/>
              </w:rPr>
              <w:t>,</w:t>
            </w:r>
            <w:r w:rsidRPr="00FC61BC">
              <w:rPr>
                <w:sz w:val="18"/>
                <w:szCs w:val="16"/>
                <w:lang w:eastAsia="en-IE"/>
              </w:rPr>
              <w:t>8</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534</w:t>
            </w:r>
            <w:r>
              <w:rPr>
                <w:sz w:val="18"/>
                <w:szCs w:val="16"/>
                <w:lang w:eastAsia="en-IE"/>
              </w:rPr>
              <w:t>,</w:t>
            </w:r>
            <w:r w:rsidRPr="00FC61BC">
              <w:rPr>
                <w:sz w:val="18"/>
                <w:szCs w:val="16"/>
                <w:lang w:eastAsia="en-IE"/>
              </w:rPr>
              <w:t>9</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536</w:t>
            </w:r>
            <w:r>
              <w:rPr>
                <w:sz w:val="18"/>
                <w:szCs w:val="16"/>
                <w:lang w:eastAsia="en-IE"/>
              </w:rPr>
              <w:t>,</w:t>
            </w:r>
            <w:r w:rsidRPr="00FC61BC">
              <w:rPr>
                <w:sz w:val="18"/>
                <w:szCs w:val="16"/>
                <w:lang w:eastAsia="en-IE"/>
              </w:rPr>
              <w:t>7</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543</w:t>
            </w:r>
            <w:r>
              <w:rPr>
                <w:sz w:val="18"/>
                <w:szCs w:val="16"/>
                <w:lang w:eastAsia="en-IE"/>
              </w:rPr>
              <w:t>,</w:t>
            </w:r>
            <w:r w:rsidRPr="00FC61BC">
              <w:rPr>
                <w:sz w:val="18"/>
                <w:szCs w:val="16"/>
                <w:lang w:eastAsia="en-IE"/>
              </w:rPr>
              <w:t>2</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541</w:t>
            </w:r>
            <w:r>
              <w:rPr>
                <w:sz w:val="18"/>
                <w:szCs w:val="16"/>
                <w:lang w:eastAsia="en-IE"/>
              </w:rPr>
              <w:t>,</w:t>
            </w:r>
            <w:r w:rsidRPr="00FC61BC">
              <w:rPr>
                <w:sz w:val="18"/>
                <w:szCs w:val="16"/>
                <w:lang w:eastAsia="en-IE"/>
              </w:rPr>
              <w:t>6</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535</w:t>
            </w:r>
            <w:r>
              <w:rPr>
                <w:sz w:val="18"/>
                <w:szCs w:val="16"/>
                <w:lang w:eastAsia="en-IE"/>
              </w:rPr>
              <w:t>,</w:t>
            </w:r>
            <w:r w:rsidRPr="00FC61BC">
              <w:rPr>
                <w:sz w:val="18"/>
                <w:szCs w:val="16"/>
                <w:lang w:eastAsia="en-IE"/>
              </w:rPr>
              <w:t>4</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529</w:t>
            </w:r>
            <w:r>
              <w:rPr>
                <w:sz w:val="18"/>
                <w:szCs w:val="16"/>
                <w:lang w:eastAsia="en-IE"/>
              </w:rPr>
              <w:t>,</w:t>
            </w:r>
            <w:r w:rsidRPr="00FC61BC">
              <w:rPr>
                <w:sz w:val="18"/>
                <w:szCs w:val="16"/>
                <w:lang w:eastAsia="en-IE"/>
              </w:rPr>
              <w:t>3</w:t>
            </w:r>
          </w:p>
        </w:tc>
      </w:tr>
      <w:tr w:rsidR="00934189" w:rsidRPr="00FC61BC" w:rsidTr="001267D2">
        <w:trPr>
          <w:trHeight w:val="191"/>
        </w:trPr>
        <w:tc>
          <w:tcPr>
            <w:tcW w:w="497" w:type="dxa"/>
            <w:tcBorders>
              <w:top w:val="single" w:sz="4" w:space="0" w:color="auto"/>
              <w:bottom w:val="single" w:sz="4" w:space="0" w:color="auto"/>
            </w:tcBorders>
            <w:shd w:val="clear" w:color="auto" w:fill="auto"/>
            <w:noWrap/>
          </w:tcPr>
          <w:p w:rsidR="00934189" w:rsidRPr="00CE058E" w:rsidRDefault="00934189" w:rsidP="001267D2">
            <w:pPr>
              <w:spacing w:before="80" w:after="80" w:line="220" w:lineRule="exact"/>
              <w:rPr>
                <w:b/>
                <w:sz w:val="18"/>
                <w:szCs w:val="16"/>
                <w:lang w:eastAsia="en-IE"/>
              </w:rPr>
            </w:pPr>
          </w:p>
        </w:tc>
        <w:tc>
          <w:tcPr>
            <w:tcW w:w="1555" w:type="dxa"/>
            <w:tcBorders>
              <w:top w:val="single" w:sz="4" w:space="0" w:color="auto"/>
              <w:bottom w:val="single" w:sz="4" w:space="0" w:color="auto"/>
            </w:tcBorders>
            <w:shd w:val="clear" w:color="auto" w:fill="auto"/>
            <w:noWrap/>
          </w:tcPr>
          <w:p w:rsidR="00934189" w:rsidRPr="00CE058E" w:rsidRDefault="00934189" w:rsidP="001267D2">
            <w:pPr>
              <w:spacing w:before="80" w:after="80" w:line="220" w:lineRule="exact"/>
              <w:ind w:left="284"/>
              <w:rPr>
                <w:b/>
                <w:bCs/>
                <w:sz w:val="18"/>
                <w:szCs w:val="16"/>
                <w:lang w:eastAsia="en-IE"/>
              </w:rPr>
            </w:pPr>
            <w:r w:rsidRPr="00CE058E">
              <w:rPr>
                <w:b/>
                <w:bCs/>
                <w:sz w:val="18"/>
                <w:szCs w:val="16"/>
                <w:lang w:eastAsia="en-IE"/>
              </w:rPr>
              <w:t>Total</w:t>
            </w:r>
          </w:p>
        </w:tc>
        <w:tc>
          <w:tcPr>
            <w:tcW w:w="476" w:type="dxa"/>
            <w:tcBorders>
              <w:top w:val="single" w:sz="4" w:space="0" w:color="auto"/>
              <w:bottom w:val="single" w:sz="4" w:space="0" w:color="auto"/>
            </w:tcBorders>
            <w:shd w:val="clear" w:color="auto" w:fill="auto"/>
            <w:noWrap/>
          </w:tcPr>
          <w:p w:rsidR="00934189" w:rsidRPr="00CE058E" w:rsidRDefault="00934189" w:rsidP="001267D2">
            <w:pPr>
              <w:spacing w:before="80" w:after="80" w:line="220" w:lineRule="exact"/>
              <w:rPr>
                <w:b/>
                <w:bCs/>
                <w:sz w:val="18"/>
                <w:szCs w:val="16"/>
                <w:lang w:eastAsia="en-IE"/>
              </w:rPr>
            </w:pPr>
          </w:p>
        </w:tc>
        <w:tc>
          <w:tcPr>
            <w:tcW w:w="487" w:type="dxa"/>
            <w:tcBorders>
              <w:top w:val="single" w:sz="4" w:space="0" w:color="auto"/>
              <w:bottom w:val="single" w:sz="4" w:space="0" w:color="auto"/>
            </w:tcBorders>
            <w:shd w:val="clear" w:color="auto" w:fill="auto"/>
            <w:noWrap/>
          </w:tcPr>
          <w:p w:rsidR="00934189" w:rsidRPr="00CE058E" w:rsidRDefault="00934189" w:rsidP="001267D2">
            <w:pPr>
              <w:spacing w:before="80" w:after="80" w:line="220" w:lineRule="exac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r w:rsidRPr="00CE058E">
              <w:rPr>
                <w:b/>
                <w:bCs/>
                <w:sz w:val="18"/>
                <w:szCs w:val="16"/>
                <w:lang w:eastAsia="en-IE"/>
              </w:rPr>
              <w:t>794,5</w:t>
            </w:r>
          </w:p>
        </w:tc>
        <w:tc>
          <w:tcPr>
            <w:tcW w:w="736" w:type="dxa"/>
            <w:tcBorders>
              <w:top w:val="single" w:sz="4" w:space="0" w:color="auto"/>
              <w:bottom w:val="single" w:sz="4"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r w:rsidRPr="00CE058E">
              <w:rPr>
                <w:b/>
                <w:bCs/>
                <w:sz w:val="18"/>
                <w:szCs w:val="16"/>
                <w:lang w:eastAsia="en-IE"/>
              </w:rPr>
              <w:t>807,2</w:t>
            </w:r>
          </w:p>
        </w:tc>
        <w:tc>
          <w:tcPr>
            <w:tcW w:w="736" w:type="dxa"/>
            <w:tcBorders>
              <w:top w:val="single" w:sz="4" w:space="0" w:color="auto"/>
              <w:bottom w:val="single" w:sz="4"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r w:rsidRPr="00CE058E">
              <w:rPr>
                <w:b/>
                <w:bCs/>
                <w:sz w:val="18"/>
                <w:szCs w:val="16"/>
                <w:lang w:eastAsia="en-IE"/>
              </w:rPr>
              <w:t>813,6</w:t>
            </w:r>
          </w:p>
        </w:tc>
        <w:tc>
          <w:tcPr>
            <w:tcW w:w="736" w:type="dxa"/>
            <w:tcBorders>
              <w:top w:val="single" w:sz="4" w:space="0" w:color="auto"/>
              <w:bottom w:val="single" w:sz="4"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r w:rsidRPr="00CE058E">
              <w:rPr>
                <w:b/>
                <w:bCs/>
                <w:sz w:val="18"/>
                <w:szCs w:val="16"/>
                <w:lang w:eastAsia="en-IE"/>
              </w:rPr>
              <w:t>807,4</w:t>
            </w:r>
          </w:p>
        </w:tc>
        <w:tc>
          <w:tcPr>
            <w:tcW w:w="736" w:type="dxa"/>
            <w:tcBorders>
              <w:top w:val="single" w:sz="4" w:space="0" w:color="auto"/>
              <w:bottom w:val="single" w:sz="4"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r w:rsidRPr="00CE058E">
              <w:rPr>
                <w:b/>
                <w:bCs/>
                <w:sz w:val="18"/>
                <w:szCs w:val="16"/>
                <w:lang w:eastAsia="en-IE"/>
              </w:rPr>
              <w:t>810,4</w:t>
            </w:r>
          </w:p>
        </w:tc>
        <w:tc>
          <w:tcPr>
            <w:tcW w:w="736" w:type="dxa"/>
            <w:tcBorders>
              <w:top w:val="single" w:sz="4" w:space="0" w:color="auto"/>
              <w:bottom w:val="single" w:sz="4"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r w:rsidRPr="00CE058E">
              <w:rPr>
                <w:b/>
                <w:bCs/>
                <w:sz w:val="18"/>
                <w:szCs w:val="16"/>
                <w:lang w:eastAsia="en-IE"/>
              </w:rPr>
              <w:t>819,4</w:t>
            </w:r>
          </w:p>
        </w:tc>
        <w:tc>
          <w:tcPr>
            <w:tcW w:w="736" w:type="dxa"/>
            <w:tcBorders>
              <w:top w:val="single" w:sz="4" w:space="0" w:color="auto"/>
              <w:bottom w:val="single" w:sz="4"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r w:rsidRPr="00CE058E">
              <w:rPr>
                <w:b/>
                <w:bCs/>
                <w:sz w:val="18"/>
                <w:szCs w:val="16"/>
                <w:lang w:eastAsia="en-IE"/>
              </w:rPr>
              <w:t>818,1</w:t>
            </w:r>
          </w:p>
        </w:tc>
        <w:tc>
          <w:tcPr>
            <w:tcW w:w="736" w:type="dxa"/>
            <w:tcBorders>
              <w:top w:val="single" w:sz="4" w:space="0" w:color="auto"/>
              <w:bottom w:val="single" w:sz="4"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r w:rsidRPr="00CE058E">
              <w:rPr>
                <w:b/>
                <w:bCs/>
                <w:sz w:val="18"/>
                <w:szCs w:val="16"/>
                <w:lang w:eastAsia="en-IE"/>
              </w:rPr>
              <w:t>809,3</w:t>
            </w:r>
          </w:p>
        </w:tc>
        <w:tc>
          <w:tcPr>
            <w:tcW w:w="736" w:type="dxa"/>
            <w:tcBorders>
              <w:top w:val="single" w:sz="4" w:space="0" w:color="auto"/>
              <w:bottom w:val="single" w:sz="4"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r w:rsidRPr="00CE058E">
              <w:rPr>
                <w:b/>
                <w:bCs/>
                <w:sz w:val="18"/>
                <w:szCs w:val="16"/>
                <w:lang w:eastAsia="en-IE"/>
              </w:rPr>
              <w:t>797,6</w:t>
            </w:r>
          </w:p>
        </w:tc>
      </w:tr>
      <w:tr w:rsidR="00934189" w:rsidRPr="00FC61BC" w:rsidTr="001267D2">
        <w:trPr>
          <w:trHeight w:val="191"/>
        </w:trPr>
        <w:tc>
          <w:tcPr>
            <w:tcW w:w="497" w:type="dxa"/>
            <w:tcBorders>
              <w:top w:val="single" w:sz="4" w:space="0" w:color="auto"/>
              <w:bottom w:val="single" w:sz="4" w:space="0" w:color="auto"/>
            </w:tcBorders>
            <w:shd w:val="clear" w:color="auto" w:fill="auto"/>
            <w:noWrap/>
          </w:tcPr>
          <w:p w:rsidR="00934189" w:rsidRPr="00CE058E" w:rsidRDefault="00934189" w:rsidP="001267D2">
            <w:pPr>
              <w:spacing w:before="80" w:after="80" w:line="220" w:lineRule="exact"/>
              <w:rPr>
                <w:b/>
                <w:sz w:val="18"/>
                <w:szCs w:val="16"/>
                <w:lang w:eastAsia="en-IE"/>
              </w:rPr>
            </w:pPr>
          </w:p>
        </w:tc>
        <w:tc>
          <w:tcPr>
            <w:tcW w:w="1555" w:type="dxa"/>
            <w:tcBorders>
              <w:top w:val="single" w:sz="4" w:space="0" w:color="auto"/>
              <w:bottom w:val="single" w:sz="4" w:space="0" w:color="auto"/>
            </w:tcBorders>
            <w:shd w:val="clear" w:color="auto" w:fill="auto"/>
            <w:noWrap/>
          </w:tcPr>
          <w:p w:rsidR="00934189" w:rsidRPr="00CE058E" w:rsidRDefault="00934189" w:rsidP="001267D2">
            <w:pPr>
              <w:spacing w:before="80" w:after="80" w:line="220" w:lineRule="exact"/>
              <w:ind w:left="284"/>
              <w:rPr>
                <w:b/>
                <w:bCs/>
                <w:sz w:val="18"/>
                <w:szCs w:val="16"/>
                <w:lang w:eastAsia="en-IE"/>
              </w:rPr>
            </w:pPr>
            <w:r w:rsidRPr="00CE058E">
              <w:rPr>
                <w:b/>
                <w:bCs/>
                <w:sz w:val="18"/>
                <w:szCs w:val="16"/>
                <w:lang w:eastAsia="en-IE"/>
              </w:rPr>
              <w:t>Total</w:t>
            </w:r>
          </w:p>
        </w:tc>
        <w:tc>
          <w:tcPr>
            <w:tcW w:w="476" w:type="dxa"/>
            <w:tcBorders>
              <w:top w:val="single" w:sz="4" w:space="0" w:color="auto"/>
              <w:bottom w:val="single" w:sz="4" w:space="0" w:color="auto"/>
            </w:tcBorders>
            <w:shd w:val="clear" w:color="auto" w:fill="auto"/>
            <w:noWrap/>
          </w:tcPr>
          <w:p w:rsidR="00934189" w:rsidRPr="00CE058E" w:rsidRDefault="00934189" w:rsidP="001267D2">
            <w:pPr>
              <w:spacing w:before="80" w:after="80" w:line="220" w:lineRule="exact"/>
              <w:rPr>
                <w:b/>
                <w:bCs/>
                <w:sz w:val="18"/>
                <w:szCs w:val="16"/>
                <w:lang w:eastAsia="en-IE"/>
              </w:rPr>
            </w:pPr>
          </w:p>
        </w:tc>
        <w:tc>
          <w:tcPr>
            <w:tcW w:w="487" w:type="dxa"/>
            <w:tcBorders>
              <w:top w:val="single" w:sz="4" w:space="0" w:color="auto"/>
              <w:bottom w:val="single" w:sz="4" w:space="0" w:color="auto"/>
            </w:tcBorders>
            <w:shd w:val="clear" w:color="auto" w:fill="auto"/>
            <w:noWrap/>
          </w:tcPr>
          <w:p w:rsidR="00934189" w:rsidRPr="00CE058E" w:rsidRDefault="00934189" w:rsidP="001267D2">
            <w:pPr>
              <w:spacing w:before="80" w:after="80" w:line="220" w:lineRule="exac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p>
        </w:tc>
        <w:tc>
          <w:tcPr>
            <w:tcW w:w="736" w:type="dxa"/>
            <w:tcBorders>
              <w:top w:val="single" w:sz="4" w:space="0" w:color="auto"/>
              <w:bottom w:val="single" w:sz="4"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p>
        </w:tc>
      </w:tr>
      <w:tr w:rsidR="00934189" w:rsidRPr="00FC61BC" w:rsidTr="001267D2">
        <w:trPr>
          <w:trHeight w:val="191"/>
        </w:trPr>
        <w:tc>
          <w:tcPr>
            <w:tcW w:w="497" w:type="dxa"/>
            <w:tcBorders>
              <w:top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1555" w:type="dxa"/>
            <w:tcBorders>
              <w:top w:val="single" w:sz="4" w:space="0" w:color="auto"/>
            </w:tcBorders>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Homme</w:t>
            </w:r>
            <w:r>
              <w:rPr>
                <w:sz w:val="18"/>
                <w:lang w:val="fr-FR" w:eastAsia="en-IE"/>
              </w:rPr>
              <w:t>s</w:t>
            </w:r>
          </w:p>
        </w:tc>
        <w:tc>
          <w:tcPr>
            <w:tcW w:w="476" w:type="dxa"/>
            <w:tcBorders>
              <w:top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487" w:type="dxa"/>
            <w:tcBorders>
              <w:top w:val="single" w:sz="4" w:space="0" w:color="auto"/>
            </w:tcBorders>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079</w:t>
            </w:r>
            <w:r>
              <w:rPr>
                <w:sz w:val="18"/>
                <w:szCs w:val="16"/>
                <w:lang w:eastAsia="en-IE"/>
              </w:rPr>
              <w:t>,</w:t>
            </w:r>
            <w:r w:rsidRPr="00FC61BC">
              <w:rPr>
                <w:sz w:val="18"/>
                <w:szCs w:val="16"/>
                <w:lang w:eastAsia="en-IE"/>
              </w:rPr>
              <w:t>9</w:t>
            </w: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076</w:t>
            </w:r>
            <w:r>
              <w:rPr>
                <w:sz w:val="18"/>
                <w:szCs w:val="16"/>
                <w:lang w:eastAsia="en-IE"/>
              </w:rPr>
              <w:t>,</w:t>
            </w:r>
            <w:r w:rsidRPr="00FC61BC">
              <w:rPr>
                <w:sz w:val="18"/>
                <w:szCs w:val="16"/>
                <w:lang w:eastAsia="en-IE"/>
              </w:rPr>
              <w:t>7</w:t>
            </w: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084</w:t>
            </w:r>
            <w:r>
              <w:rPr>
                <w:sz w:val="18"/>
                <w:szCs w:val="16"/>
                <w:lang w:eastAsia="en-IE"/>
              </w:rPr>
              <w:t>,</w:t>
            </w:r>
            <w:r w:rsidRPr="00FC61BC">
              <w:rPr>
                <w:sz w:val="18"/>
                <w:szCs w:val="16"/>
                <w:lang w:eastAsia="en-IE"/>
              </w:rPr>
              <w:t>9</w:t>
            </w: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086</w:t>
            </w:r>
            <w:r>
              <w:rPr>
                <w:sz w:val="18"/>
                <w:szCs w:val="16"/>
                <w:lang w:eastAsia="en-IE"/>
              </w:rPr>
              <w:t>,</w:t>
            </w:r>
            <w:r w:rsidRPr="00FC61BC">
              <w:rPr>
                <w:sz w:val="18"/>
                <w:szCs w:val="16"/>
                <w:lang w:eastAsia="en-IE"/>
              </w:rPr>
              <w:t>4</w:t>
            </w: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086</w:t>
            </w:r>
            <w:r>
              <w:rPr>
                <w:sz w:val="18"/>
                <w:szCs w:val="16"/>
                <w:lang w:eastAsia="en-IE"/>
              </w:rPr>
              <w:t>,</w:t>
            </w:r>
            <w:r w:rsidRPr="00FC61BC">
              <w:rPr>
                <w:sz w:val="18"/>
                <w:szCs w:val="16"/>
                <w:lang w:eastAsia="en-IE"/>
              </w:rPr>
              <w:t>8</w:t>
            </w: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097</w:t>
            </w:r>
            <w:r>
              <w:rPr>
                <w:sz w:val="18"/>
                <w:szCs w:val="16"/>
                <w:lang w:eastAsia="en-IE"/>
              </w:rPr>
              <w:t>,</w:t>
            </w:r>
            <w:r w:rsidRPr="00FC61BC">
              <w:rPr>
                <w:sz w:val="18"/>
                <w:szCs w:val="16"/>
                <w:lang w:eastAsia="en-IE"/>
              </w:rPr>
              <w:t>0</w:t>
            </w: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093</w:t>
            </w:r>
            <w:r>
              <w:rPr>
                <w:sz w:val="18"/>
                <w:szCs w:val="16"/>
                <w:lang w:eastAsia="en-IE"/>
              </w:rPr>
              <w:t>,</w:t>
            </w:r>
            <w:r w:rsidRPr="00FC61BC">
              <w:rPr>
                <w:sz w:val="18"/>
                <w:szCs w:val="16"/>
                <w:lang w:eastAsia="en-IE"/>
              </w:rPr>
              <w:t>4</w:t>
            </w: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092</w:t>
            </w:r>
            <w:r>
              <w:rPr>
                <w:sz w:val="18"/>
                <w:szCs w:val="16"/>
                <w:lang w:eastAsia="en-IE"/>
              </w:rPr>
              <w:t>,</w:t>
            </w:r>
            <w:r w:rsidRPr="00FC61BC">
              <w:rPr>
                <w:sz w:val="18"/>
                <w:szCs w:val="16"/>
                <w:lang w:eastAsia="en-IE"/>
              </w:rPr>
              <w:t>2</w:t>
            </w:r>
          </w:p>
        </w:tc>
        <w:tc>
          <w:tcPr>
            <w:tcW w:w="736" w:type="dxa"/>
            <w:tcBorders>
              <w:top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087</w:t>
            </w:r>
            <w:r>
              <w:rPr>
                <w:sz w:val="18"/>
                <w:szCs w:val="16"/>
                <w:lang w:eastAsia="en-IE"/>
              </w:rPr>
              <w:t>,</w:t>
            </w:r>
            <w:r w:rsidRPr="00FC61BC">
              <w:rPr>
                <w:sz w:val="18"/>
                <w:szCs w:val="16"/>
                <w:lang w:eastAsia="en-IE"/>
              </w:rPr>
              <w:t>0</w:t>
            </w:r>
          </w:p>
        </w:tc>
      </w:tr>
      <w:tr w:rsidR="00934189" w:rsidRPr="00FC61BC" w:rsidTr="001267D2">
        <w:trPr>
          <w:trHeight w:val="191"/>
        </w:trPr>
        <w:tc>
          <w:tcPr>
            <w:tcW w:w="497" w:type="dxa"/>
            <w:tcBorders>
              <w:bottom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1555" w:type="dxa"/>
            <w:tcBorders>
              <w:bottom w:val="single" w:sz="4" w:space="0" w:color="auto"/>
            </w:tcBorders>
            <w:shd w:val="clear" w:color="auto" w:fill="auto"/>
            <w:noWrap/>
          </w:tcPr>
          <w:p w:rsidR="00934189" w:rsidRPr="00DE11BD" w:rsidRDefault="00934189" w:rsidP="001267D2">
            <w:pPr>
              <w:suppressAutoHyphens w:val="0"/>
              <w:spacing w:before="40" w:after="40" w:line="220" w:lineRule="exact"/>
              <w:rPr>
                <w:sz w:val="18"/>
                <w:lang w:val="fr-FR" w:eastAsia="en-IE"/>
              </w:rPr>
            </w:pPr>
            <w:r w:rsidRPr="00DE11BD">
              <w:rPr>
                <w:sz w:val="18"/>
                <w:lang w:val="fr-FR" w:eastAsia="en-IE"/>
              </w:rPr>
              <w:t>Femme</w:t>
            </w:r>
            <w:r>
              <w:rPr>
                <w:sz w:val="18"/>
                <w:lang w:val="fr-FR" w:eastAsia="en-IE"/>
              </w:rPr>
              <w:t>s</w:t>
            </w:r>
          </w:p>
        </w:tc>
        <w:tc>
          <w:tcPr>
            <w:tcW w:w="476" w:type="dxa"/>
            <w:tcBorders>
              <w:bottom w:val="single" w:sz="4" w:space="0" w:color="auto"/>
            </w:tcBorders>
            <w:shd w:val="clear" w:color="auto" w:fill="auto"/>
            <w:noWrap/>
          </w:tcPr>
          <w:p w:rsidR="00934189" w:rsidRPr="00FC61BC" w:rsidRDefault="00934189" w:rsidP="001267D2">
            <w:pPr>
              <w:spacing w:before="40" w:after="40" w:line="220" w:lineRule="exact"/>
              <w:rPr>
                <w:sz w:val="18"/>
                <w:szCs w:val="16"/>
                <w:lang w:eastAsia="en-IE"/>
              </w:rPr>
            </w:pPr>
          </w:p>
        </w:tc>
        <w:tc>
          <w:tcPr>
            <w:tcW w:w="487" w:type="dxa"/>
            <w:tcBorders>
              <w:bottom w:val="single" w:sz="4" w:space="0" w:color="auto"/>
            </w:tcBorders>
            <w:shd w:val="clear" w:color="auto" w:fill="auto"/>
            <w:noWrap/>
          </w:tcPr>
          <w:p w:rsidR="00934189" w:rsidRPr="00FC61BC" w:rsidRDefault="00934189" w:rsidP="001267D2">
            <w:pPr>
              <w:spacing w:before="40" w:after="40" w:line="220" w:lineRule="exact"/>
              <w:rPr>
                <w:bCs/>
                <w:sz w:val="18"/>
                <w:szCs w:val="16"/>
                <w:lang w:eastAsia="en-IE"/>
              </w:rPr>
            </w:pP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225</w:t>
            </w:r>
            <w:r>
              <w:rPr>
                <w:sz w:val="18"/>
                <w:szCs w:val="16"/>
                <w:lang w:eastAsia="en-IE"/>
              </w:rPr>
              <w:t>,</w:t>
            </w:r>
            <w:r w:rsidRPr="00FC61BC">
              <w:rPr>
                <w:sz w:val="18"/>
                <w:szCs w:val="16"/>
                <w:lang w:eastAsia="en-IE"/>
              </w:rPr>
              <w:t>5</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232</w:t>
            </w:r>
            <w:r>
              <w:rPr>
                <w:sz w:val="18"/>
                <w:szCs w:val="16"/>
                <w:lang w:eastAsia="en-IE"/>
              </w:rPr>
              <w:t>,</w:t>
            </w:r>
            <w:r w:rsidRPr="00FC61BC">
              <w:rPr>
                <w:sz w:val="18"/>
                <w:szCs w:val="16"/>
                <w:lang w:eastAsia="en-IE"/>
              </w:rPr>
              <w:t>0</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241</w:t>
            </w:r>
            <w:r>
              <w:rPr>
                <w:sz w:val="18"/>
                <w:szCs w:val="16"/>
                <w:lang w:eastAsia="en-IE"/>
              </w:rPr>
              <w:t>,</w:t>
            </w:r>
            <w:r w:rsidRPr="00FC61BC">
              <w:rPr>
                <w:sz w:val="18"/>
                <w:szCs w:val="16"/>
                <w:lang w:eastAsia="en-IE"/>
              </w:rPr>
              <w:t>8</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235</w:t>
            </w:r>
            <w:r>
              <w:rPr>
                <w:sz w:val="18"/>
                <w:szCs w:val="16"/>
                <w:lang w:eastAsia="en-IE"/>
              </w:rPr>
              <w:t>,</w:t>
            </w:r>
            <w:r w:rsidRPr="00FC61BC">
              <w:rPr>
                <w:sz w:val="18"/>
                <w:szCs w:val="16"/>
                <w:lang w:eastAsia="en-IE"/>
              </w:rPr>
              <w:t>5</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229</w:t>
            </w:r>
            <w:r>
              <w:rPr>
                <w:sz w:val="18"/>
                <w:szCs w:val="16"/>
                <w:lang w:eastAsia="en-IE"/>
              </w:rPr>
              <w:t>,</w:t>
            </w:r>
            <w:r w:rsidRPr="00FC61BC">
              <w:rPr>
                <w:sz w:val="18"/>
                <w:szCs w:val="16"/>
                <w:lang w:eastAsia="en-IE"/>
              </w:rPr>
              <w:t>0</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238</w:t>
            </w:r>
            <w:r>
              <w:rPr>
                <w:sz w:val="18"/>
                <w:szCs w:val="16"/>
                <w:lang w:eastAsia="en-IE"/>
              </w:rPr>
              <w:t>,</w:t>
            </w:r>
            <w:r w:rsidRPr="00FC61BC">
              <w:rPr>
                <w:sz w:val="18"/>
                <w:szCs w:val="16"/>
                <w:lang w:eastAsia="en-IE"/>
              </w:rPr>
              <w:t>9</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237</w:t>
            </w:r>
            <w:r>
              <w:rPr>
                <w:sz w:val="18"/>
                <w:szCs w:val="16"/>
                <w:lang w:eastAsia="en-IE"/>
              </w:rPr>
              <w:t>,</w:t>
            </w:r>
            <w:r w:rsidRPr="00FC61BC">
              <w:rPr>
                <w:sz w:val="18"/>
                <w:szCs w:val="16"/>
                <w:lang w:eastAsia="en-IE"/>
              </w:rPr>
              <w:t>9</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234</w:t>
            </w:r>
            <w:r>
              <w:rPr>
                <w:sz w:val="18"/>
                <w:szCs w:val="16"/>
                <w:lang w:eastAsia="en-IE"/>
              </w:rPr>
              <w:t>,</w:t>
            </w:r>
            <w:r w:rsidRPr="00FC61BC">
              <w:rPr>
                <w:sz w:val="18"/>
                <w:szCs w:val="16"/>
                <w:lang w:eastAsia="en-IE"/>
              </w:rPr>
              <w:t>5</w:t>
            </w:r>
          </w:p>
        </w:tc>
        <w:tc>
          <w:tcPr>
            <w:tcW w:w="736" w:type="dxa"/>
            <w:tcBorders>
              <w:bottom w:val="single" w:sz="4" w:space="0" w:color="auto"/>
            </w:tcBorders>
            <w:shd w:val="clear" w:color="auto" w:fill="auto"/>
            <w:noWrap/>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w:t>
            </w:r>
            <w:r>
              <w:rPr>
                <w:sz w:val="18"/>
                <w:szCs w:val="16"/>
                <w:lang w:eastAsia="en-IE"/>
              </w:rPr>
              <w:t xml:space="preserve"> </w:t>
            </w:r>
            <w:r w:rsidRPr="00FC61BC">
              <w:rPr>
                <w:sz w:val="18"/>
                <w:szCs w:val="16"/>
                <w:lang w:eastAsia="en-IE"/>
              </w:rPr>
              <w:t>231</w:t>
            </w:r>
            <w:r>
              <w:rPr>
                <w:sz w:val="18"/>
                <w:szCs w:val="16"/>
                <w:lang w:eastAsia="en-IE"/>
              </w:rPr>
              <w:t>,</w:t>
            </w:r>
            <w:r w:rsidRPr="00FC61BC">
              <w:rPr>
                <w:sz w:val="18"/>
                <w:szCs w:val="16"/>
                <w:lang w:eastAsia="en-IE"/>
              </w:rPr>
              <w:t>9</w:t>
            </w:r>
          </w:p>
        </w:tc>
      </w:tr>
      <w:tr w:rsidR="00934189" w:rsidRPr="00FC61BC" w:rsidTr="001267D2">
        <w:trPr>
          <w:trHeight w:val="191"/>
        </w:trPr>
        <w:tc>
          <w:tcPr>
            <w:tcW w:w="497" w:type="dxa"/>
            <w:tcBorders>
              <w:top w:val="single" w:sz="4" w:space="0" w:color="auto"/>
              <w:bottom w:val="single" w:sz="12" w:space="0" w:color="auto"/>
            </w:tcBorders>
            <w:shd w:val="clear" w:color="auto" w:fill="auto"/>
            <w:noWrap/>
          </w:tcPr>
          <w:p w:rsidR="00934189" w:rsidRPr="00CE058E" w:rsidRDefault="00934189" w:rsidP="001267D2">
            <w:pPr>
              <w:spacing w:before="80" w:after="80" w:line="220" w:lineRule="exact"/>
              <w:rPr>
                <w:b/>
                <w:sz w:val="18"/>
                <w:szCs w:val="16"/>
                <w:lang w:eastAsia="en-IE"/>
              </w:rPr>
            </w:pPr>
          </w:p>
        </w:tc>
        <w:tc>
          <w:tcPr>
            <w:tcW w:w="1555" w:type="dxa"/>
            <w:tcBorders>
              <w:top w:val="single" w:sz="4" w:space="0" w:color="auto"/>
              <w:bottom w:val="single" w:sz="12" w:space="0" w:color="auto"/>
            </w:tcBorders>
            <w:shd w:val="clear" w:color="auto" w:fill="auto"/>
            <w:noWrap/>
          </w:tcPr>
          <w:p w:rsidR="00934189" w:rsidRPr="00CE058E" w:rsidRDefault="00934189" w:rsidP="001267D2">
            <w:pPr>
              <w:spacing w:before="80" w:after="80" w:line="220" w:lineRule="exact"/>
              <w:ind w:left="284"/>
              <w:rPr>
                <w:b/>
                <w:bCs/>
                <w:sz w:val="18"/>
                <w:szCs w:val="16"/>
                <w:lang w:eastAsia="en-IE"/>
              </w:rPr>
            </w:pPr>
            <w:r w:rsidRPr="00CE058E">
              <w:rPr>
                <w:b/>
                <w:bCs/>
                <w:sz w:val="18"/>
                <w:szCs w:val="16"/>
                <w:lang w:eastAsia="en-IE"/>
              </w:rPr>
              <w:t>Total</w:t>
            </w:r>
          </w:p>
        </w:tc>
        <w:tc>
          <w:tcPr>
            <w:tcW w:w="476" w:type="dxa"/>
            <w:tcBorders>
              <w:top w:val="single" w:sz="4" w:space="0" w:color="auto"/>
              <w:bottom w:val="single" w:sz="12" w:space="0" w:color="auto"/>
            </w:tcBorders>
            <w:shd w:val="clear" w:color="auto" w:fill="auto"/>
            <w:noWrap/>
          </w:tcPr>
          <w:p w:rsidR="00934189" w:rsidRPr="00CE058E" w:rsidRDefault="00934189" w:rsidP="001267D2">
            <w:pPr>
              <w:spacing w:before="80" w:after="80" w:line="220" w:lineRule="exact"/>
              <w:rPr>
                <w:b/>
                <w:bCs/>
                <w:sz w:val="18"/>
                <w:szCs w:val="16"/>
                <w:lang w:eastAsia="en-IE"/>
              </w:rPr>
            </w:pPr>
          </w:p>
        </w:tc>
        <w:tc>
          <w:tcPr>
            <w:tcW w:w="487" w:type="dxa"/>
            <w:tcBorders>
              <w:top w:val="single" w:sz="4" w:space="0" w:color="auto"/>
              <w:bottom w:val="single" w:sz="12" w:space="0" w:color="auto"/>
            </w:tcBorders>
            <w:shd w:val="clear" w:color="auto" w:fill="auto"/>
            <w:noWrap/>
          </w:tcPr>
          <w:p w:rsidR="00934189" w:rsidRPr="00CE058E" w:rsidRDefault="00934189" w:rsidP="001267D2">
            <w:pPr>
              <w:spacing w:before="80" w:after="80" w:line="220" w:lineRule="exact"/>
              <w:rPr>
                <w:b/>
                <w:bCs/>
                <w:sz w:val="18"/>
                <w:szCs w:val="16"/>
                <w:lang w:eastAsia="en-IE"/>
              </w:rPr>
            </w:pPr>
          </w:p>
        </w:tc>
        <w:tc>
          <w:tcPr>
            <w:tcW w:w="736" w:type="dxa"/>
            <w:tcBorders>
              <w:top w:val="single" w:sz="4" w:space="0" w:color="auto"/>
              <w:bottom w:val="single" w:sz="12"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r w:rsidRPr="00CE058E">
              <w:rPr>
                <w:b/>
                <w:bCs/>
                <w:sz w:val="18"/>
                <w:szCs w:val="16"/>
                <w:lang w:eastAsia="en-IE"/>
              </w:rPr>
              <w:t>2</w:t>
            </w:r>
            <w:r>
              <w:rPr>
                <w:b/>
                <w:bCs/>
                <w:sz w:val="18"/>
                <w:szCs w:val="16"/>
                <w:lang w:eastAsia="en-IE"/>
              </w:rPr>
              <w:t xml:space="preserve"> </w:t>
            </w:r>
            <w:r w:rsidRPr="00CE058E">
              <w:rPr>
                <w:b/>
                <w:bCs/>
                <w:sz w:val="18"/>
                <w:szCs w:val="16"/>
                <w:lang w:eastAsia="en-IE"/>
              </w:rPr>
              <w:t>305,4</w:t>
            </w:r>
          </w:p>
        </w:tc>
        <w:tc>
          <w:tcPr>
            <w:tcW w:w="736" w:type="dxa"/>
            <w:tcBorders>
              <w:top w:val="single" w:sz="4" w:space="0" w:color="auto"/>
              <w:bottom w:val="single" w:sz="12"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r w:rsidRPr="00CE058E">
              <w:rPr>
                <w:b/>
                <w:bCs/>
                <w:sz w:val="18"/>
                <w:szCs w:val="16"/>
                <w:lang w:eastAsia="en-IE"/>
              </w:rPr>
              <w:t>2</w:t>
            </w:r>
            <w:r>
              <w:rPr>
                <w:b/>
                <w:bCs/>
                <w:sz w:val="18"/>
                <w:szCs w:val="16"/>
                <w:lang w:eastAsia="en-IE"/>
              </w:rPr>
              <w:t xml:space="preserve"> </w:t>
            </w:r>
            <w:r w:rsidRPr="00CE058E">
              <w:rPr>
                <w:b/>
                <w:bCs/>
                <w:sz w:val="18"/>
                <w:szCs w:val="16"/>
                <w:lang w:eastAsia="en-IE"/>
              </w:rPr>
              <w:t>308,7</w:t>
            </w:r>
          </w:p>
        </w:tc>
        <w:tc>
          <w:tcPr>
            <w:tcW w:w="736" w:type="dxa"/>
            <w:tcBorders>
              <w:top w:val="single" w:sz="4" w:space="0" w:color="auto"/>
              <w:bottom w:val="single" w:sz="12"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r w:rsidRPr="00CE058E">
              <w:rPr>
                <w:b/>
                <w:bCs/>
                <w:sz w:val="18"/>
                <w:szCs w:val="16"/>
                <w:lang w:eastAsia="en-IE"/>
              </w:rPr>
              <w:t>2</w:t>
            </w:r>
            <w:r>
              <w:rPr>
                <w:b/>
                <w:bCs/>
                <w:sz w:val="18"/>
                <w:szCs w:val="16"/>
                <w:lang w:eastAsia="en-IE"/>
              </w:rPr>
              <w:t xml:space="preserve"> </w:t>
            </w:r>
            <w:r w:rsidRPr="00CE058E">
              <w:rPr>
                <w:b/>
                <w:bCs/>
                <w:sz w:val="18"/>
                <w:szCs w:val="16"/>
                <w:lang w:eastAsia="en-IE"/>
              </w:rPr>
              <w:t>326,6</w:t>
            </w:r>
          </w:p>
        </w:tc>
        <w:tc>
          <w:tcPr>
            <w:tcW w:w="736" w:type="dxa"/>
            <w:tcBorders>
              <w:top w:val="single" w:sz="4" w:space="0" w:color="auto"/>
              <w:bottom w:val="single" w:sz="12"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r w:rsidRPr="00CE058E">
              <w:rPr>
                <w:b/>
                <w:bCs/>
                <w:sz w:val="18"/>
                <w:szCs w:val="16"/>
                <w:lang w:eastAsia="en-IE"/>
              </w:rPr>
              <w:t>2</w:t>
            </w:r>
            <w:r>
              <w:rPr>
                <w:b/>
                <w:bCs/>
                <w:sz w:val="18"/>
                <w:szCs w:val="16"/>
                <w:lang w:eastAsia="en-IE"/>
              </w:rPr>
              <w:t xml:space="preserve"> </w:t>
            </w:r>
            <w:r w:rsidRPr="00CE058E">
              <w:rPr>
                <w:b/>
                <w:bCs/>
                <w:sz w:val="18"/>
                <w:szCs w:val="16"/>
                <w:lang w:eastAsia="en-IE"/>
              </w:rPr>
              <w:t>321,9</w:t>
            </w:r>
          </w:p>
        </w:tc>
        <w:tc>
          <w:tcPr>
            <w:tcW w:w="736" w:type="dxa"/>
            <w:tcBorders>
              <w:top w:val="single" w:sz="4" w:space="0" w:color="auto"/>
              <w:bottom w:val="single" w:sz="12"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r w:rsidRPr="00CE058E">
              <w:rPr>
                <w:b/>
                <w:bCs/>
                <w:sz w:val="18"/>
                <w:szCs w:val="16"/>
                <w:lang w:eastAsia="en-IE"/>
              </w:rPr>
              <w:t>2</w:t>
            </w:r>
            <w:r>
              <w:rPr>
                <w:b/>
                <w:bCs/>
                <w:sz w:val="18"/>
                <w:szCs w:val="16"/>
                <w:lang w:eastAsia="en-IE"/>
              </w:rPr>
              <w:t xml:space="preserve"> </w:t>
            </w:r>
            <w:r w:rsidRPr="00CE058E">
              <w:rPr>
                <w:b/>
                <w:bCs/>
                <w:sz w:val="18"/>
                <w:szCs w:val="16"/>
                <w:lang w:eastAsia="en-IE"/>
              </w:rPr>
              <w:t>315,8</w:t>
            </w:r>
          </w:p>
        </w:tc>
        <w:tc>
          <w:tcPr>
            <w:tcW w:w="736" w:type="dxa"/>
            <w:tcBorders>
              <w:top w:val="single" w:sz="4" w:space="0" w:color="auto"/>
              <w:bottom w:val="single" w:sz="12"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r w:rsidRPr="00CE058E">
              <w:rPr>
                <w:b/>
                <w:bCs/>
                <w:sz w:val="18"/>
                <w:szCs w:val="16"/>
                <w:lang w:eastAsia="en-IE"/>
              </w:rPr>
              <w:t>2</w:t>
            </w:r>
            <w:r>
              <w:rPr>
                <w:b/>
                <w:bCs/>
                <w:sz w:val="18"/>
                <w:szCs w:val="16"/>
                <w:lang w:eastAsia="en-IE"/>
              </w:rPr>
              <w:t xml:space="preserve"> </w:t>
            </w:r>
            <w:r w:rsidRPr="00CE058E">
              <w:rPr>
                <w:b/>
                <w:bCs/>
                <w:sz w:val="18"/>
                <w:szCs w:val="16"/>
                <w:lang w:eastAsia="en-IE"/>
              </w:rPr>
              <w:t>335,9</w:t>
            </w:r>
          </w:p>
        </w:tc>
        <w:tc>
          <w:tcPr>
            <w:tcW w:w="736" w:type="dxa"/>
            <w:tcBorders>
              <w:top w:val="single" w:sz="4" w:space="0" w:color="auto"/>
              <w:bottom w:val="single" w:sz="12"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r w:rsidRPr="00CE058E">
              <w:rPr>
                <w:b/>
                <w:bCs/>
                <w:sz w:val="18"/>
                <w:szCs w:val="16"/>
                <w:lang w:eastAsia="en-IE"/>
              </w:rPr>
              <w:t>2</w:t>
            </w:r>
            <w:r>
              <w:rPr>
                <w:b/>
                <w:bCs/>
                <w:sz w:val="18"/>
                <w:szCs w:val="16"/>
                <w:lang w:eastAsia="en-IE"/>
              </w:rPr>
              <w:t xml:space="preserve"> </w:t>
            </w:r>
            <w:r w:rsidRPr="00CE058E">
              <w:rPr>
                <w:b/>
                <w:bCs/>
                <w:sz w:val="18"/>
                <w:szCs w:val="16"/>
                <w:lang w:eastAsia="en-IE"/>
              </w:rPr>
              <w:t>331,3</w:t>
            </w:r>
          </w:p>
        </w:tc>
        <w:tc>
          <w:tcPr>
            <w:tcW w:w="736" w:type="dxa"/>
            <w:tcBorders>
              <w:top w:val="single" w:sz="4" w:space="0" w:color="auto"/>
              <w:bottom w:val="single" w:sz="12"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r w:rsidRPr="00CE058E">
              <w:rPr>
                <w:b/>
                <w:bCs/>
                <w:sz w:val="18"/>
                <w:szCs w:val="16"/>
                <w:lang w:eastAsia="en-IE"/>
              </w:rPr>
              <w:t>2</w:t>
            </w:r>
            <w:r>
              <w:rPr>
                <w:b/>
                <w:bCs/>
                <w:sz w:val="18"/>
                <w:szCs w:val="16"/>
                <w:lang w:eastAsia="en-IE"/>
              </w:rPr>
              <w:t xml:space="preserve"> </w:t>
            </w:r>
            <w:r w:rsidRPr="00CE058E">
              <w:rPr>
                <w:b/>
                <w:bCs/>
                <w:sz w:val="18"/>
                <w:szCs w:val="16"/>
                <w:lang w:eastAsia="en-IE"/>
              </w:rPr>
              <w:t>326,6</w:t>
            </w:r>
          </w:p>
        </w:tc>
        <w:tc>
          <w:tcPr>
            <w:tcW w:w="736" w:type="dxa"/>
            <w:tcBorders>
              <w:top w:val="single" w:sz="4" w:space="0" w:color="auto"/>
              <w:bottom w:val="single" w:sz="12" w:space="0" w:color="auto"/>
            </w:tcBorders>
            <w:shd w:val="clear" w:color="auto" w:fill="auto"/>
            <w:noWrap/>
            <w:vAlign w:val="bottom"/>
          </w:tcPr>
          <w:p w:rsidR="00934189" w:rsidRPr="00CE058E" w:rsidRDefault="00934189" w:rsidP="001267D2">
            <w:pPr>
              <w:spacing w:before="80" w:after="80" w:line="220" w:lineRule="exact"/>
              <w:jc w:val="right"/>
              <w:rPr>
                <w:b/>
                <w:bCs/>
                <w:sz w:val="18"/>
                <w:szCs w:val="16"/>
                <w:lang w:eastAsia="en-IE"/>
              </w:rPr>
            </w:pPr>
            <w:r w:rsidRPr="00CE058E">
              <w:rPr>
                <w:b/>
                <w:bCs/>
                <w:sz w:val="18"/>
                <w:szCs w:val="16"/>
                <w:lang w:eastAsia="en-IE"/>
              </w:rPr>
              <w:t>2</w:t>
            </w:r>
            <w:r>
              <w:rPr>
                <w:b/>
                <w:bCs/>
                <w:sz w:val="18"/>
                <w:szCs w:val="16"/>
                <w:lang w:eastAsia="en-IE"/>
              </w:rPr>
              <w:t xml:space="preserve"> </w:t>
            </w:r>
            <w:r w:rsidRPr="00CE058E">
              <w:rPr>
                <w:b/>
                <w:bCs/>
                <w:sz w:val="18"/>
                <w:szCs w:val="16"/>
                <w:lang w:eastAsia="en-IE"/>
              </w:rPr>
              <w:t>319,0</w:t>
            </w:r>
          </w:p>
        </w:tc>
      </w:tr>
    </w:tbl>
    <w:p w:rsidR="00934189" w:rsidRPr="0053707E" w:rsidRDefault="00934189" w:rsidP="00934189">
      <w:pPr>
        <w:pStyle w:val="Heading1"/>
        <w:spacing w:before="240" w:after="120"/>
        <w:ind w:left="0"/>
        <w:rPr>
          <w:b/>
          <w:lang w:val="fr-FR"/>
        </w:rPr>
      </w:pPr>
      <w:r>
        <w:t>Tableau 6</w:t>
      </w:r>
      <w:r>
        <w:br/>
      </w:r>
      <w:r w:rsidRPr="0053707E">
        <w:rPr>
          <w:b/>
          <w:lang w:val="fr-FR"/>
        </w:rPr>
        <w:t xml:space="preserve">Personnes âgées de 18 à 64 ans, classées </w:t>
      </w:r>
      <w:r>
        <w:rPr>
          <w:b/>
          <w:lang w:val="fr-FR"/>
        </w:rPr>
        <w:t xml:space="preserve">selon la situation </w:t>
      </w:r>
      <w:r w:rsidRPr="0053707E">
        <w:rPr>
          <w:b/>
          <w:lang w:val="fr-FR"/>
        </w:rPr>
        <w:t>économique (</w:t>
      </w:r>
      <w:r>
        <w:rPr>
          <w:b/>
          <w:lang w:val="fr-FR"/>
        </w:rPr>
        <w:t>B</w:t>
      </w:r>
      <w:r w:rsidRPr="0053707E">
        <w:rPr>
          <w:b/>
          <w:lang w:val="fr-FR"/>
        </w:rPr>
        <w:t xml:space="preserve">IT), </w:t>
      </w:r>
      <w:r w:rsidRPr="0053707E">
        <w:rPr>
          <w:b/>
          <w:lang w:val="fr-FR"/>
        </w:rPr>
        <w:br/>
      </w:r>
      <w:r>
        <w:rPr>
          <w:b/>
          <w:lang w:val="fr-FR"/>
        </w:rPr>
        <w:t>l’</w:t>
      </w:r>
      <w:r w:rsidRPr="0053707E">
        <w:rPr>
          <w:b/>
          <w:lang w:val="fr-FR"/>
        </w:rPr>
        <w:t xml:space="preserve">âge, </w:t>
      </w:r>
      <w:r>
        <w:rPr>
          <w:b/>
          <w:lang w:val="fr-FR"/>
        </w:rPr>
        <w:t xml:space="preserve">le </w:t>
      </w:r>
      <w:r w:rsidRPr="0053707E">
        <w:rPr>
          <w:b/>
          <w:lang w:val="fr-FR"/>
        </w:rPr>
        <w:t xml:space="preserve">titre le plus élevé obtenu dans l’enseignement et </w:t>
      </w:r>
      <w:r>
        <w:rPr>
          <w:b/>
          <w:lang w:val="fr-FR"/>
        </w:rPr>
        <w:t xml:space="preserve">le </w:t>
      </w:r>
      <w:r w:rsidRPr="0053707E">
        <w:rPr>
          <w:b/>
          <w:lang w:val="fr-FR"/>
        </w:rPr>
        <w:t>sexe</w:t>
      </w:r>
      <w:r w:rsidRPr="00644337">
        <w:rPr>
          <w:rStyle w:val="FootnoteReference"/>
        </w:rPr>
        <w:footnoteReference w:id="9"/>
      </w:r>
    </w:p>
    <w:tbl>
      <w:tblPr>
        <w:tblW w:w="9639" w:type="dxa"/>
        <w:tblLayout w:type="fixed"/>
        <w:tblCellMar>
          <w:left w:w="0" w:type="dxa"/>
          <w:right w:w="0" w:type="dxa"/>
        </w:tblCellMar>
        <w:tblLook w:val="04A0"/>
      </w:tblPr>
      <w:tblGrid>
        <w:gridCol w:w="3700"/>
        <w:gridCol w:w="659"/>
        <w:gridCol w:w="659"/>
        <w:gridCol w:w="660"/>
        <w:gridCol w:w="660"/>
        <w:gridCol w:w="660"/>
        <w:gridCol w:w="660"/>
        <w:gridCol w:w="660"/>
        <w:gridCol w:w="660"/>
        <w:gridCol w:w="661"/>
      </w:tblGrid>
      <w:tr w:rsidR="00934189" w:rsidRPr="00FC61BC" w:rsidTr="001267D2">
        <w:trPr>
          <w:tblHeader/>
        </w:trPr>
        <w:tc>
          <w:tcPr>
            <w:tcW w:w="3266" w:type="dxa"/>
            <w:tcBorders>
              <w:top w:val="single" w:sz="4" w:space="0" w:color="auto"/>
              <w:bottom w:val="single" w:sz="12" w:space="0" w:color="auto"/>
            </w:tcBorders>
            <w:shd w:val="clear" w:color="auto" w:fill="auto"/>
            <w:vAlign w:val="bottom"/>
          </w:tcPr>
          <w:p w:rsidR="00934189" w:rsidRPr="00FC61BC" w:rsidRDefault="00934189" w:rsidP="001267D2">
            <w:pPr>
              <w:spacing w:before="80" w:after="80" w:line="200" w:lineRule="exact"/>
              <w:rPr>
                <w:i/>
                <w:sz w:val="16"/>
              </w:rPr>
            </w:pPr>
            <w:r w:rsidRPr="0053707E">
              <w:rPr>
                <w:i/>
                <w:sz w:val="16"/>
                <w:szCs w:val="16"/>
                <w:lang w:val="fr-FR" w:eastAsia="en-IE"/>
              </w:rPr>
              <w:t>Groupe d</w:t>
            </w:r>
            <w:r>
              <w:rPr>
                <w:i/>
                <w:sz w:val="16"/>
                <w:szCs w:val="16"/>
                <w:lang w:val="fr-FR" w:eastAsia="en-IE"/>
              </w:rPr>
              <w:t xml:space="preserve">’âge/titre le plus élevé </w:t>
            </w:r>
            <w:r>
              <w:rPr>
                <w:i/>
                <w:sz w:val="16"/>
                <w:szCs w:val="16"/>
                <w:lang w:val="fr-FR" w:eastAsia="en-IE"/>
              </w:rPr>
              <w:br/>
              <w:t>obtenu/sexe/situation</w:t>
            </w:r>
            <w:r w:rsidRPr="0053707E">
              <w:rPr>
                <w:i/>
                <w:sz w:val="16"/>
                <w:szCs w:val="16"/>
                <w:lang w:val="fr-FR" w:eastAsia="en-IE"/>
              </w:rPr>
              <w:t xml:space="preserve"> économique (</w:t>
            </w:r>
            <w:r>
              <w:rPr>
                <w:i/>
                <w:sz w:val="16"/>
                <w:szCs w:val="16"/>
                <w:lang w:val="fr-FR" w:eastAsia="en-IE"/>
              </w:rPr>
              <w:t>B</w:t>
            </w:r>
            <w:r w:rsidRPr="0053707E">
              <w:rPr>
                <w:i/>
                <w:sz w:val="16"/>
                <w:szCs w:val="16"/>
                <w:lang w:val="fr-FR" w:eastAsia="en-IE"/>
              </w:rPr>
              <w:t>IT)</w:t>
            </w:r>
          </w:p>
        </w:tc>
        <w:tc>
          <w:tcPr>
            <w:tcW w:w="582" w:type="dxa"/>
            <w:tcBorders>
              <w:top w:val="single" w:sz="4" w:space="0" w:color="auto"/>
              <w:bottom w:val="single" w:sz="12" w:space="0" w:color="auto"/>
            </w:tcBorders>
            <w:shd w:val="clear" w:color="auto" w:fill="auto"/>
            <w:vAlign w:val="bottom"/>
          </w:tcPr>
          <w:p w:rsidR="00934189" w:rsidRPr="00244D5D" w:rsidRDefault="00934189" w:rsidP="001267D2">
            <w:pPr>
              <w:suppressAutoHyphens w:val="0"/>
              <w:spacing w:before="80" w:after="80" w:line="200" w:lineRule="exact"/>
              <w:jc w:val="right"/>
              <w:rPr>
                <w:i/>
                <w:sz w:val="16"/>
                <w:lang w:val="fr-FR" w:eastAsia="en-IE"/>
              </w:rPr>
            </w:pPr>
            <w:r w:rsidRPr="00244D5D">
              <w:rPr>
                <w:i/>
                <w:sz w:val="16"/>
                <w:lang w:val="fr-FR" w:eastAsia="en-IE"/>
              </w:rPr>
              <w:t>06/11</w:t>
            </w:r>
          </w:p>
        </w:tc>
        <w:tc>
          <w:tcPr>
            <w:tcW w:w="582" w:type="dxa"/>
            <w:tcBorders>
              <w:top w:val="single" w:sz="4" w:space="0" w:color="auto"/>
              <w:bottom w:val="single" w:sz="12" w:space="0" w:color="auto"/>
            </w:tcBorders>
            <w:shd w:val="clear" w:color="auto" w:fill="auto"/>
            <w:vAlign w:val="bottom"/>
          </w:tcPr>
          <w:p w:rsidR="00934189" w:rsidRPr="00244D5D" w:rsidRDefault="00934189" w:rsidP="001267D2">
            <w:pPr>
              <w:suppressAutoHyphens w:val="0"/>
              <w:spacing w:before="80" w:after="80" w:line="200" w:lineRule="exact"/>
              <w:jc w:val="right"/>
              <w:rPr>
                <w:i/>
                <w:sz w:val="16"/>
                <w:lang w:val="fr-FR" w:eastAsia="en-IE"/>
              </w:rPr>
            </w:pPr>
            <w:r>
              <w:rPr>
                <w:i/>
                <w:sz w:val="16"/>
                <w:lang w:val="fr-FR" w:eastAsia="en-IE"/>
              </w:rPr>
              <w:t>09/</w:t>
            </w:r>
            <w:r w:rsidRPr="00244D5D">
              <w:rPr>
                <w:i/>
                <w:sz w:val="16"/>
                <w:lang w:val="fr-FR" w:eastAsia="en-IE"/>
              </w:rPr>
              <w:t>11</w:t>
            </w:r>
          </w:p>
        </w:tc>
        <w:tc>
          <w:tcPr>
            <w:tcW w:w="582" w:type="dxa"/>
            <w:tcBorders>
              <w:top w:val="single" w:sz="4" w:space="0" w:color="auto"/>
              <w:bottom w:val="single" w:sz="12" w:space="0" w:color="auto"/>
            </w:tcBorders>
            <w:shd w:val="clear" w:color="auto" w:fill="auto"/>
            <w:vAlign w:val="bottom"/>
          </w:tcPr>
          <w:p w:rsidR="00934189" w:rsidRPr="00244D5D" w:rsidRDefault="00934189" w:rsidP="001267D2">
            <w:pPr>
              <w:suppressAutoHyphens w:val="0"/>
              <w:spacing w:before="80" w:after="80" w:line="200" w:lineRule="exact"/>
              <w:jc w:val="right"/>
              <w:rPr>
                <w:i/>
                <w:sz w:val="16"/>
                <w:lang w:val="fr-FR" w:eastAsia="en-IE"/>
              </w:rPr>
            </w:pPr>
            <w:r w:rsidRPr="00244D5D">
              <w:rPr>
                <w:i/>
                <w:sz w:val="16"/>
                <w:lang w:val="fr-FR" w:eastAsia="en-IE"/>
              </w:rPr>
              <w:t>12/11</w:t>
            </w:r>
          </w:p>
        </w:tc>
        <w:tc>
          <w:tcPr>
            <w:tcW w:w="582" w:type="dxa"/>
            <w:tcBorders>
              <w:top w:val="single" w:sz="4" w:space="0" w:color="auto"/>
              <w:bottom w:val="single" w:sz="12" w:space="0" w:color="auto"/>
            </w:tcBorders>
            <w:shd w:val="clear" w:color="auto" w:fill="auto"/>
            <w:vAlign w:val="bottom"/>
          </w:tcPr>
          <w:p w:rsidR="00934189" w:rsidRPr="00244D5D" w:rsidRDefault="00934189" w:rsidP="001267D2">
            <w:pPr>
              <w:suppressAutoHyphens w:val="0"/>
              <w:spacing w:before="80" w:after="80" w:line="200" w:lineRule="exact"/>
              <w:jc w:val="right"/>
              <w:rPr>
                <w:i/>
                <w:sz w:val="16"/>
                <w:lang w:val="fr-FR" w:eastAsia="en-IE"/>
              </w:rPr>
            </w:pPr>
            <w:r w:rsidRPr="00244D5D">
              <w:rPr>
                <w:i/>
                <w:sz w:val="16"/>
                <w:lang w:val="fr-FR" w:eastAsia="en-IE"/>
              </w:rPr>
              <w:t>03/12</w:t>
            </w:r>
          </w:p>
        </w:tc>
        <w:tc>
          <w:tcPr>
            <w:tcW w:w="582" w:type="dxa"/>
            <w:tcBorders>
              <w:top w:val="single" w:sz="4" w:space="0" w:color="auto"/>
              <w:bottom w:val="single" w:sz="12" w:space="0" w:color="auto"/>
            </w:tcBorders>
            <w:shd w:val="clear" w:color="auto" w:fill="auto"/>
            <w:vAlign w:val="bottom"/>
          </w:tcPr>
          <w:p w:rsidR="00934189" w:rsidRPr="00244D5D" w:rsidRDefault="00934189" w:rsidP="001267D2">
            <w:pPr>
              <w:suppressAutoHyphens w:val="0"/>
              <w:spacing w:before="80" w:after="80" w:line="200" w:lineRule="exact"/>
              <w:jc w:val="right"/>
              <w:rPr>
                <w:i/>
                <w:sz w:val="16"/>
                <w:lang w:val="fr-FR" w:eastAsia="en-IE"/>
              </w:rPr>
            </w:pPr>
            <w:r w:rsidRPr="00244D5D">
              <w:rPr>
                <w:i/>
                <w:sz w:val="16"/>
                <w:lang w:val="fr-FR" w:eastAsia="en-IE"/>
              </w:rPr>
              <w:t>06/12</w:t>
            </w:r>
          </w:p>
        </w:tc>
        <w:tc>
          <w:tcPr>
            <w:tcW w:w="582" w:type="dxa"/>
            <w:tcBorders>
              <w:top w:val="single" w:sz="4" w:space="0" w:color="auto"/>
              <w:bottom w:val="single" w:sz="12" w:space="0" w:color="auto"/>
            </w:tcBorders>
            <w:shd w:val="clear" w:color="auto" w:fill="auto"/>
            <w:vAlign w:val="bottom"/>
          </w:tcPr>
          <w:p w:rsidR="00934189" w:rsidRPr="00244D5D" w:rsidRDefault="00934189" w:rsidP="001267D2">
            <w:pPr>
              <w:suppressAutoHyphens w:val="0"/>
              <w:spacing w:before="80" w:after="80" w:line="200" w:lineRule="exact"/>
              <w:jc w:val="right"/>
              <w:rPr>
                <w:i/>
                <w:sz w:val="16"/>
                <w:lang w:val="fr-FR" w:eastAsia="en-IE"/>
              </w:rPr>
            </w:pPr>
            <w:r w:rsidRPr="00244D5D">
              <w:rPr>
                <w:i/>
                <w:sz w:val="16"/>
                <w:lang w:val="fr-FR" w:eastAsia="en-IE"/>
              </w:rPr>
              <w:t>09/12</w:t>
            </w:r>
          </w:p>
        </w:tc>
        <w:tc>
          <w:tcPr>
            <w:tcW w:w="582" w:type="dxa"/>
            <w:tcBorders>
              <w:top w:val="single" w:sz="4" w:space="0" w:color="auto"/>
              <w:bottom w:val="single" w:sz="12" w:space="0" w:color="auto"/>
            </w:tcBorders>
            <w:shd w:val="clear" w:color="auto" w:fill="auto"/>
            <w:vAlign w:val="bottom"/>
          </w:tcPr>
          <w:p w:rsidR="00934189" w:rsidRPr="00244D5D" w:rsidRDefault="00934189" w:rsidP="001267D2">
            <w:pPr>
              <w:suppressAutoHyphens w:val="0"/>
              <w:spacing w:before="80" w:after="80" w:line="200" w:lineRule="exact"/>
              <w:jc w:val="right"/>
              <w:rPr>
                <w:i/>
                <w:sz w:val="16"/>
                <w:lang w:val="fr-FR" w:eastAsia="en-IE"/>
              </w:rPr>
            </w:pPr>
            <w:r w:rsidRPr="00244D5D">
              <w:rPr>
                <w:i/>
                <w:sz w:val="16"/>
                <w:lang w:val="fr-FR" w:eastAsia="en-IE"/>
              </w:rPr>
              <w:t>12/12</w:t>
            </w:r>
          </w:p>
        </w:tc>
        <w:tc>
          <w:tcPr>
            <w:tcW w:w="582" w:type="dxa"/>
            <w:tcBorders>
              <w:top w:val="single" w:sz="4" w:space="0" w:color="auto"/>
              <w:bottom w:val="single" w:sz="12" w:space="0" w:color="auto"/>
            </w:tcBorders>
            <w:shd w:val="clear" w:color="auto" w:fill="auto"/>
            <w:vAlign w:val="bottom"/>
          </w:tcPr>
          <w:p w:rsidR="00934189" w:rsidRPr="00244D5D" w:rsidRDefault="00934189" w:rsidP="001267D2">
            <w:pPr>
              <w:suppressAutoHyphens w:val="0"/>
              <w:spacing w:before="80" w:after="80" w:line="200" w:lineRule="exact"/>
              <w:jc w:val="right"/>
              <w:rPr>
                <w:i/>
                <w:sz w:val="16"/>
                <w:lang w:val="fr-FR" w:eastAsia="en-IE"/>
              </w:rPr>
            </w:pPr>
            <w:r w:rsidRPr="00244D5D">
              <w:rPr>
                <w:i/>
                <w:sz w:val="16"/>
                <w:lang w:val="fr-FR" w:eastAsia="en-IE"/>
              </w:rPr>
              <w:t>03/13</w:t>
            </w:r>
          </w:p>
        </w:tc>
        <w:tc>
          <w:tcPr>
            <w:tcW w:w="583" w:type="dxa"/>
            <w:tcBorders>
              <w:top w:val="single" w:sz="4" w:space="0" w:color="auto"/>
              <w:bottom w:val="single" w:sz="12" w:space="0" w:color="auto"/>
            </w:tcBorders>
            <w:shd w:val="clear" w:color="auto" w:fill="auto"/>
            <w:vAlign w:val="bottom"/>
          </w:tcPr>
          <w:p w:rsidR="00934189" w:rsidRPr="00244D5D" w:rsidRDefault="00934189" w:rsidP="001267D2">
            <w:pPr>
              <w:suppressAutoHyphens w:val="0"/>
              <w:spacing w:before="80" w:after="80" w:line="200" w:lineRule="exact"/>
              <w:jc w:val="right"/>
              <w:rPr>
                <w:i/>
                <w:sz w:val="16"/>
                <w:lang w:val="fr-FR" w:eastAsia="en-IE"/>
              </w:rPr>
            </w:pPr>
            <w:r w:rsidRPr="00244D5D">
              <w:rPr>
                <w:i/>
                <w:sz w:val="16"/>
                <w:lang w:val="fr-FR" w:eastAsia="en-IE"/>
              </w:rPr>
              <w:t>06/13</w:t>
            </w:r>
          </w:p>
        </w:tc>
      </w:tr>
      <w:tr w:rsidR="00934189" w:rsidRPr="00FC61BC" w:rsidTr="001267D2">
        <w:trPr>
          <w:trHeight w:val="327"/>
        </w:trPr>
        <w:tc>
          <w:tcPr>
            <w:tcW w:w="3266" w:type="dxa"/>
            <w:tcBorders>
              <w:top w:val="single" w:sz="12" w:space="0" w:color="auto"/>
            </w:tcBorders>
            <w:shd w:val="clear" w:color="auto" w:fill="auto"/>
          </w:tcPr>
          <w:p w:rsidR="00934189" w:rsidRPr="00FC61BC" w:rsidRDefault="00934189" w:rsidP="001267D2">
            <w:pPr>
              <w:spacing w:before="40" w:after="40" w:line="220" w:lineRule="exact"/>
              <w:rPr>
                <w:sz w:val="18"/>
              </w:rPr>
            </w:pPr>
            <w:r>
              <w:rPr>
                <w:b/>
                <w:bCs/>
                <w:sz w:val="18"/>
                <w:lang w:val="fr-FR" w:eastAsia="en-IE"/>
              </w:rPr>
              <w:t>P</w:t>
            </w:r>
            <w:r w:rsidRPr="00244D5D">
              <w:rPr>
                <w:b/>
                <w:bCs/>
                <w:sz w:val="18"/>
                <w:lang w:val="fr-FR" w:eastAsia="en-IE"/>
              </w:rPr>
              <w:t>ersonnes âgées de 18</w:t>
            </w:r>
            <w:r>
              <w:rPr>
                <w:b/>
                <w:bCs/>
                <w:sz w:val="18"/>
                <w:lang w:val="fr-FR" w:eastAsia="en-IE"/>
              </w:rPr>
              <w:t xml:space="preserve"> </w:t>
            </w:r>
            <w:r w:rsidRPr="00244D5D">
              <w:rPr>
                <w:b/>
                <w:bCs/>
                <w:sz w:val="18"/>
                <w:lang w:val="fr-FR" w:eastAsia="en-IE"/>
              </w:rPr>
              <w:t>à 24 ans</w:t>
            </w:r>
          </w:p>
        </w:tc>
        <w:tc>
          <w:tcPr>
            <w:tcW w:w="5239" w:type="dxa"/>
            <w:gridSpan w:val="9"/>
            <w:tcBorders>
              <w:top w:val="single" w:sz="12" w:space="0" w:color="auto"/>
              <w:left w:val="nil"/>
            </w:tcBorders>
            <w:shd w:val="clear" w:color="auto" w:fill="auto"/>
          </w:tcPr>
          <w:p w:rsidR="00934189" w:rsidRPr="00FC61BC" w:rsidRDefault="00934189" w:rsidP="001267D2">
            <w:pPr>
              <w:spacing w:before="40" w:after="40" w:line="220" w:lineRule="exact"/>
              <w:jc w:val="right"/>
              <w:rPr>
                <w:sz w:val="18"/>
              </w:rPr>
            </w:pPr>
          </w:p>
        </w:tc>
      </w:tr>
      <w:tr w:rsidR="00934189" w:rsidRPr="00FC61BC" w:rsidTr="001267D2">
        <w:trPr>
          <w:trHeight w:val="485"/>
        </w:trPr>
        <w:tc>
          <w:tcPr>
            <w:tcW w:w="3266" w:type="dxa"/>
            <w:shd w:val="clear" w:color="auto" w:fill="auto"/>
          </w:tcPr>
          <w:p w:rsidR="00934189" w:rsidRPr="00FC61BC" w:rsidRDefault="00934189" w:rsidP="001267D2">
            <w:pPr>
              <w:spacing w:before="40" w:after="40" w:line="220" w:lineRule="exact"/>
              <w:rPr>
                <w:sz w:val="18"/>
              </w:rPr>
            </w:pPr>
            <w:r w:rsidRPr="00244D5D">
              <w:rPr>
                <w:b/>
                <w:bCs/>
                <w:sz w:val="18"/>
                <w:lang w:val="fr-FR" w:eastAsia="en-IE"/>
              </w:rPr>
              <w:t xml:space="preserve">Jeunes sortis prématurément du système éducatif </w:t>
            </w:r>
            <w:r>
              <w:rPr>
                <w:b/>
                <w:bCs/>
                <w:sz w:val="18"/>
                <w:lang w:val="fr-FR" w:eastAsia="en-IE"/>
              </w:rPr>
              <w:t>et de formation âgé</w:t>
            </w:r>
            <w:r w:rsidRPr="00244D5D">
              <w:rPr>
                <w:b/>
                <w:bCs/>
                <w:sz w:val="18"/>
                <w:lang w:val="fr-FR" w:eastAsia="en-IE"/>
              </w:rPr>
              <w:t>s de 18 à 24 ans</w:t>
            </w:r>
          </w:p>
        </w:tc>
        <w:tc>
          <w:tcPr>
            <w:tcW w:w="5239" w:type="dxa"/>
            <w:gridSpan w:val="9"/>
            <w:tcBorders>
              <w:left w:val="nil"/>
            </w:tcBorders>
            <w:shd w:val="clear" w:color="auto" w:fill="auto"/>
          </w:tcPr>
          <w:p w:rsidR="00934189" w:rsidRPr="00FC61BC" w:rsidRDefault="00934189" w:rsidP="001267D2">
            <w:pPr>
              <w:spacing w:before="40" w:after="40" w:line="220" w:lineRule="exact"/>
              <w:jc w:val="right"/>
              <w:rPr>
                <w:sz w:val="18"/>
              </w:rPr>
            </w:pPr>
          </w:p>
        </w:tc>
      </w:tr>
      <w:tr w:rsidR="00934189" w:rsidRPr="00FC61BC" w:rsidTr="001267D2">
        <w:trPr>
          <w:trHeight w:val="313"/>
        </w:trPr>
        <w:tc>
          <w:tcPr>
            <w:tcW w:w="3266" w:type="dxa"/>
            <w:shd w:val="clear" w:color="auto" w:fill="auto"/>
          </w:tcPr>
          <w:p w:rsidR="00934189" w:rsidRPr="00244D5D" w:rsidRDefault="00934189" w:rsidP="001267D2">
            <w:pPr>
              <w:suppressAutoHyphens w:val="0"/>
              <w:spacing w:before="40" w:after="40" w:line="220" w:lineRule="exact"/>
              <w:rPr>
                <w:sz w:val="18"/>
                <w:lang w:val="fr-FR"/>
              </w:rPr>
            </w:pPr>
            <w:r w:rsidRPr="00244D5D">
              <w:rPr>
                <w:b/>
                <w:bCs/>
                <w:sz w:val="18"/>
                <w:lang w:val="fr-FR" w:eastAsia="en-IE"/>
              </w:rPr>
              <w:t>Homme</w:t>
            </w:r>
            <w:r>
              <w:rPr>
                <w:b/>
                <w:bCs/>
                <w:sz w:val="18"/>
                <w:lang w:val="fr-FR" w:eastAsia="en-IE"/>
              </w:rPr>
              <w:t>s</w:t>
            </w:r>
          </w:p>
        </w:tc>
        <w:tc>
          <w:tcPr>
            <w:tcW w:w="582" w:type="dxa"/>
            <w:shd w:val="clear" w:color="auto" w:fill="auto"/>
            <w:vAlign w:val="bottom"/>
          </w:tcPr>
          <w:p w:rsidR="00934189" w:rsidRPr="00FC61BC" w:rsidRDefault="00934189" w:rsidP="001267D2">
            <w:pPr>
              <w:spacing w:before="40" w:after="40" w:line="220" w:lineRule="exact"/>
              <w:jc w:val="right"/>
              <w:rPr>
                <w:sz w:val="18"/>
              </w:rPr>
            </w:pPr>
          </w:p>
        </w:tc>
        <w:tc>
          <w:tcPr>
            <w:tcW w:w="582" w:type="dxa"/>
            <w:shd w:val="clear" w:color="auto" w:fill="auto"/>
            <w:vAlign w:val="bottom"/>
          </w:tcPr>
          <w:p w:rsidR="00934189" w:rsidRPr="00FC61BC" w:rsidRDefault="00934189" w:rsidP="001267D2">
            <w:pPr>
              <w:spacing w:before="40" w:after="40" w:line="220" w:lineRule="exact"/>
              <w:jc w:val="right"/>
              <w:rPr>
                <w:sz w:val="18"/>
              </w:rPr>
            </w:pPr>
          </w:p>
        </w:tc>
        <w:tc>
          <w:tcPr>
            <w:tcW w:w="582" w:type="dxa"/>
            <w:shd w:val="clear" w:color="auto" w:fill="auto"/>
            <w:vAlign w:val="bottom"/>
          </w:tcPr>
          <w:p w:rsidR="00934189" w:rsidRPr="00FC61BC" w:rsidRDefault="00934189" w:rsidP="001267D2">
            <w:pPr>
              <w:spacing w:before="40" w:after="40" w:line="220" w:lineRule="exact"/>
              <w:jc w:val="right"/>
              <w:rPr>
                <w:sz w:val="18"/>
              </w:rPr>
            </w:pPr>
          </w:p>
        </w:tc>
        <w:tc>
          <w:tcPr>
            <w:tcW w:w="582" w:type="dxa"/>
            <w:shd w:val="clear" w:color="auto" w:fill="auto"/>
            <w:vAlign w:val="bottom"/>
          </w:tcPr>
          <w:p w:rsidR="00934189" w:rsidRPr="00FC61BC" w:rsidRDefault="00934189" w:rsidP="001267D2">
            <w:pPr>
              <w:spacing w:before="40" w:after="40" w:line="220" w:lineRule="exact"/>
              <w:jc w:val="right"/>
              <w:rPr>
                <w:sz w:val="18"/>
              </w:rPr>
            </w:pPr>
          </w:p>
        </w:tc>
        <w:tc>
          <w:tcPr>
            <w:tcW w:w="582" w:type="dxa"/>
            <w:shd w:val="clear" w:color="auto" w:fill="auto"/>
            <w:vAlign w:val="bottom"/>
          </w:tcPr>
          <w:p w:rsidR="00934189" w:rsidRPr="00FC61BC" w:rsidRDefault="00934189" w:rsidP="001267D2">
            <w:pPr>
              <w:spacing w:before="40" w:after="40" w:line="220" w:lineRule="exact"/>
              <w:jc w:val="right"/>
              <w:rPr>
                <w:sz w:val="18"/>
              </w:rPr>
            </w:pPr>
          </w:p>
        </w:tc>
        <w:tc>
          <w:tcPr>
            <w:tcW w:w="582" w:type="dxa"/>
            <w:shd w:val="clear" w:color="auto" w:fill="auto"/>
            <w:vAlign w:val="bottom"/>
          </w:tcPr>
          <w:p w:rsidR="00934189" w:rsidRPr="00FC61BC" w:rsidRDefault="00934189" w:rsidP="001267D2">
            <w:pPr>
              <w:spacing w:before="40" w:after="40" w:line="220" w:lineRule="exact"/>
              <w:jc w:val="right"/>
              <w:rPr>
                <w:sz w:val="18"/>
              </w:rPr>
            </w:pPr>
          </w:p>
        </w:tc>
        <w:tc>
          <w:tcPr>
            <w:tcW w:w="582" w:type="dxa"/>
            <w:shd w:val="clear" w:color="auto" w:fill="auto"/>
            <w:vAlign w:val="bottom"/>
          </w:tcPr>
          <w:p w:rsidR="00934189" w:rsidRPr="00FC61BC" w:rsidRDefault="00934189" w:rsidP="001267D2">
            <w:pPr>
              <w:spacing w:before="40" w:after="40" w:line="220" w:lineRule="exact"/>
              <w:jc w:val="right"/>
              <w:rPr>
                <w:sz w:val="18"/>
              </w:rPr>
            </w:pPr>
          </w:p>
        </w:tc>
        <w:tc>
          <w:tcPr>
            <w:tcW w:w="582" w:type="dxa"/>
            <w:shd w:val="clear" w:color="auto" w:fill="auto"/>
            <w:vAlign w:val="bottom"/>
          </w:tcPr>
          <w:p w:rsidR="00934189" w:rsidRPr="00FC61BC" w:rsidRDefault="00934189" w:rsidP="001267D2">
            <w:pPr>
              <w:spacing w:before="40" w:after="40" w:line="220" w:lineRule="exact"/>
              <w:jc w:val="right"/>
              <w:rPr>
                <w:sz w:val="18"/>
              </w:rPr>
            </w:pPr>
          </w:p>
        </w:tc>
        <w:tc>
          <w:tcPr>
            <w:tcW w:w="583" w:type="dxa"/>
            <w:shd w:val="clear" w:color="auto" w:fill="auto"/>
            <w:vAlign w:val="bottom"/>
          </w:tcPr>
          <w:p w:rsidR="00934189" w:rsidRPr="00FC61BC" w:rsidRDefault="00934189" w:rsidP="001267D2">
            <w:pPr>
              <w:spacing w:before="40" w:after="40" w:line="220" w:lineRule="exact"/>
              <w:jc w:val="right"/>
              <w:rPr>
                <w:sz w:val="18"/>
              </w:rPr>
            </w:pPr>
          </w:p>
        </w:tc>
      </w:tr>
      <w:tr w:rsidR="00934189" w:rsidRPr="00FC61BC" w:rsidTr="001267D2">
        <w:trPr>
          <w:trHeight w:val="303"/>
        </w:trPr>
        <w:tc>
          <w:tcPr>
            <w:tcW w:w="3266" w:type="dxa"/>
            <w:shd w:val="clear" w:color="auto" w:fill="auto"/>
          </w:tcPr>
          <w:p w:rsidR="00934189" w:rsidRPr="00244D5D" w:rsidRDefault="00934189" w:rsidP="001267D2">
            <w:pPr>
              <w:tabs>
                <w:tab w:val="left" w:pos="284"/>
              </w:tabs>
              <w:spacing w:before="40" w:after="40" w:line="220" w:lineRule="exact"/>
              <w:rPr>
                <w:sz w:val="18"/>
                <w:lang w:val="fr-FR"/>
              </w:rPr>
            </w:pPr>
            <w:r>
              <w:rPr>
                <w:sz w:val="18"/>
                <w:szCs w:val="16"/>
                <w:lang w:eastAsia="en-IE"/>
              </w:rPr>
              <w:tab/>
            </w:r>
            <w:r w:rsidRPr="00AC40CE">
              <w:rPr>
                <w:sz w:val="18"/>
                <w:szCs w:val="16"/>
                <w:lang w:eastAsia="en-IE"/>
              </w:rPr>
              <w:t>Actif</w:t>
            </w:r>
            <w:r>
              <w:rPr>
                <w:sz w:val="18"/>
                <w:szCs w:val="16"/>
                <w:lang w:eastAsia="en-IE"/>
              </w:rPr>
              <w:t>s</w:t>
            </w:r>
            <w:r w:rsidRPr="00244D5D">
              <w:rPr>
                <w:sz w:val="18"/>
                <w:lang w:val="fr-FR" w:eastAsia="en-IE"/>
              </w:rPr>
              <w:t xml:space="preserve"> occupé</w:t>
            </w:r>
            <w:r>
              <w:rPr>
                <w:sz w:val="18"/>
                <w:lang w:val="fr-FR" w:eastAsia="en-IE"/>
              </w:rPr>
              <w:t>s</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26</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22</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25</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22</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27</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23</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27</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31</w:t>
            </w: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35</w:t>
            </w:r>
          </w:p>
        </w:tc>
      </w:tr>
      <w:tr w:rsidR="00934189" w:rsidRPr="00FC61BC" w:rsidTr="001267D2">
        <w:trPr>
          <w:trHeight w:val="313"/>
        </w:trPr>
        <w:tc>
          <w:tcPr>
            <w:tcW w:w="3266" w:type="dxa"/>
            <w:shd w:val="clear" w:color="auto" w:fill="auto"/>
          </w:tcPr>
          <w:p w:rsidR="00934189" w:rsidRPr="00244D5D" w:rsidRDefault="00934189" w:rsidP="001267D2">
            <w:pPr>
              <w:tabs>
                <w:tab w:val="left" w:pos="284"/>
              </w:tabs>
              <w:spacing w:before="40" w:after="40" w:line="220" w:lineRule="exact"/>
              <w:rPr>
                <w:sz w:val="18"/>
                <w:lang w:val="fr-FR" w:eastAsia="en-IE"/>
              </w:rPr>
            </w:pPr>
            <w:r>
              <w:rPr>
                <w:sz w:val="18"/>
                <w:lang w:val="fr-FR" w:eastAsia="en-IE"/>
              </w:rPr>
              <w:tab/>
            </w:r>
            <w:r w:rsidRPr="00244D5D">
              <w:rPr>
                <w:sz w:val="18"/>
                <w:lang w:val="fr-FR" w:eastAsia="en-IE"/>
              </w:rPr>
              <w:t xml:space="preserve">Sans </w:t>
            </w:r>
            <w:r w:rsidRPr="00244D5D">
              <w:rPr>
                <w:sz w:val="18"/>
                <w:lang w:val="fr-FR"/>
              </w:rPr>
              <w:t>emploi</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45</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49</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48</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52</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47</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47</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44</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40</w:t>
            </w: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39</w:t>
            </w:r>
          </w:p>
        </w:tc>
      </w:tr>
      <w:tr w:rsidR="00934189" w:rsidRPr="00FC61BC" w:rsidTr="001267D2">
        <w:trPr>
          <w:trHeight w:val="148"/>
        </w:trPr>
        <w:tc>
          <w:tcPr>
            <w:tcW w:w="3266" w:type="dxa"/>
            <w:shd w:val="clear" w:color="auto" w:fill="auto"/>
          </w:tcPr>
          <w:p w:rsidR="00934189" w:rsidRPr="00244D5D" w:rsidRDefault="00934189" w:rsidP="001267D2">
            <w:pPr>
              <w:tabs>
                <w:tab w:val="left" w:pos="284"/>
              </w:tabs>
              <w:spacing w:before="40" w:after="40" w:line="220" w:lineRule="exact"/>
              <w:rPr>
                <w:sz w:val="18"/>
                <w:lang w:val="fr-FR" w:eastAsia="en-IE"/>
              </w:rPr>
            </w:pPr>
            <w:r>
              <w:rPr>
                <w:sz w:val="18"/>
                <w:lang w:val="fr-FR" w:eastAsia="en-IE"/>
              </w:rPr>
              <w:tab/>
            </w:r>
            <w:r w:rsidRPr="00244D5D">
              <w:rPr>
                <w:sz w:val="18"/>
                <w:lang w:val="fr-FR" w:eastAsia="en-IE"/>
              </w:rPr>
              <w:t>Inactif</w:t>
            </w:r>
            <w:r>
              <w:rPr>
                <w:sz w:val="18"/>
                <w:lang w:val="fr-FR" w:eastAsia="en-IE"/>
              </w:rPr>
              <w:t>s</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29</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29</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27</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26</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27</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31</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29</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30</w:t>
            </w: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27</w:t>
            </w:r>
          </w:p>
        </w:tc>
      </w:tr>
      <w:tr w:rsidR="00934189" w:rsidRPr="00FC61BC" w:rsidTr="001267D2">
        <w:trPr>
          <w:trHeight w:val="148"/>
        </w:trPr>
        <w:tc>
          <w:tcPr>
            <w:tcW w:w="3266" w:type="dxa"/>
            <w:shd w:val="clear" w:color="auto" w:fill="auto"/>
          </w:tcPr>
          <w:p w:rsidR="00934189" w:rsidRPr="00244D5D" w:rsidRDefault="00934189" w:rsidP="001267D2">
            <w:pPr>
              <w:suppressAutoHyphens w:val="0"/>
              <w:spacing w:before="40" w:after="40" w:line="220" w:lineRule="exact"/>
              <w:rPr>
                <w:b/>
                <w:bCs/>
                <w:sz w:val="18"/>
                <w:lang w:val="fr-FR" w:eastAsia="en-IE"/>
              </w:rPr>
            </w:pPr>
            <w:r w:rsidRPr="00244D5D">
              <w:rPr>
                <w:b/>
                <w:bCs/>
                <w:sz w:val="18"/>
                <w:lang w:val="fr-FR" w:eastAsia="en-IE"/>
              </w:rPr>
              <w:t>Femme</w:t>
            </w:r>
            <w:r>
              <w:rPr>
                <w:b/>
                <w:bCs/>
                <w:sz w:val="18"/>
                <w:lang w:val="fr-FR" w:eastAsia="en-IE"/>
              </w:rPr>
              <w:t>s</w:t>
            </w:r>
          </w:p>
        </w:tc>
        <w:tc>
          <w:tcPr>
            <w:tcW w:w="582" w:type="dxa"/>
            <w:shd w:val="clear" w:color="auto" w:fill="auto"/>
            <w:vAlign w:val="bottom"/>
          </w:tcPr>
          <w:p w:rsidR="00934189" w:rsidRPr="00FC61BC" w:rsidRDefault="00934189" w:rsidP="001267D2">
            <w:pPr>
              <w:spacing w:before="40" w:after="40" w:line="220" w:lineRule="exact"/>
              <w:jc w:val="right"/>
              <w:rPr>
                <w:sz w:val="18"/>
              </w:rPr>
            </w:pPr>
          </w:p>
        </w:tc>
        <w:tc>
          <w:tcPr>
            <w:tcW w:w="582" w:type="dxa"/>
            <w:shd w:val="clear" w:color="auto" w:fill="auto"/>
            <w:vAlign w:val="bottom"/>
          </w:tcPr>
          <w:p w:rsidR="00934189" w:rsidRPr="00FC61BC" w:rsidRDefault="00934189" w:rsidP="001267D2">
            <w:pPr>
              <w:spacing w:before="40" w:after="40" w:line="220" w:lineRule="exact"/>
              <w:jc w:val="right"/>
              <w:rPr>
                <w:sz w:val="18"/>
              </w:rPr>
            </w:pPr>
          </w:p>
        </w:tc>
        <w:tc>
          <w:tcPr>
            <w:tcW w:w="582" w:type="dxa"/>
            <w:shd w:val="clear" w:color="auto" w:fill="auto"/>
            <w:vAlign w:val="bottom"/>
          </w:tcPr>
          <w:p w:rsidR="00934189" w:rsidRPr="00FC61BC" w:rsidRDefault="00934189" w:rsidP="001267D2">
            <w:pPr>
              <w:spacing w:before="40" w:after="40" w:line="220" w:lineRule="exact"/>
              <w:jc w:val="right"/>
              <w:rPr>
                <w:sz w:val="18"/>
              </w:rPr>
            </w:pPr>
          </w:p>
        </w:tc>
        <w:tc>
          <w:tcPr>
            <w:tcW w:w="582" w:type="dxa"/>
            <w:shd w:val="clear" w:color="auto" w:fill="auto"/>
            <w:vAlign w:val="bottom"/>
          </w:tcPr>
          <w:p w:rsidR="00934189" w:rsidRPr="00FC61BC" w:rsidRDefault="00934189" w:rsidP="001267D2">
            <w:pPr>
              <w:spacing w:before="40" w:after="40" w:line="220" w:lineRule="exact"/>
              <w:jc w:val="right"/>
              <w:rPr>
                <w:sz w:val="18"/>
              </w:rPr>
            </w:pPr>
          </w:p>
        </w:tc>
        <w:tc>
          <w:tcPr>
            <w:tcW w:w="582" w:type="dxa"/>
            <w:shd w:val="clear" w:color="auto" w:fill="auto"/>
            <w:vAlign w:val="bottom"/>
          </w:tcPr>
          <w:p w:rsidR="00934189" w:rsidRPr="00FC61BC" w:rsidRDefault="00934189" w:rsidP="001267D2">
            <w:pPr>
              <w:spacing w:before="40" w:after="40" w:line="220" w:lineRule="exact"/>
              <w:jc w:val="right"/>
              <w:rPr>
                <w:sz w:val="18"/>
              </w:rPr>
            </w:pPr>
          </w:p>
        </w:tc>
        <w:tc>
          <w:tcPr>
            <w:tcW w:w="582" w:type="dxa"/>
            <w:shd w:val="clear" w:color="auto" w:fill="auto"/>
            <w:vAlign w:val="bottom"/>
          </w:tcPr>
          <w:p w:rsidR="00934189" w:rsidRPr="00FC61BC" w:rsidRDefault="00934189" w:rsidP="001267D2">
            <w:pPr>
              <w:spacing w:before="40" w:after="40" w:line="220" w:lineRule="exact"/>
              <w:jc w:val="right"/>
              <w:rPr>
                <w:sz w:val="18"/>
              </w:rPr>
            </w:pPr>
          </w:p>
        </w:tc>
        <w:tc>
          <w:tcPr>
            <w:tcW w:w="582" w:type="dxa"/>
            <w:shd w:val="clear" w:color="auto" w:fill="auto"/>
            <w:vAlign w:val="bottom"/>
          </w:tcPr>
          <w:p w:rsidR="00934189" w:rsidRPr="00FC61BC" w:rsidRDefault="00934189" w:rsidP="001267D2">
            <w:pPr>
              <w:spacing w:before="40" w:after="40" w:line="220" w:lineRule="exact"/>
              <w:jc w:val="right"/>
              <w:rPr>
                <w:sz w:val="18"/>
              </w:rPr>
            </w:pPr>
          </w:p>
        </w:tc>
        <w:tc>
          <w:tcPr>
            <w:tcW w:w="582" w:type="dxa"/>
            <w:shd w:val="clear" w:color="auto" w:fill="auto"/>
            <w:vAlign w:val="bottom"/>
          </w:tcPr>
          <w:p w:rsidR="00934189" w:rsidRPr="00FC61BC" w:rsidRDefault="00934189" w:rsidP="001267D2">
            <w:pPr>
              <w:spacing w:before="40" w:after="40" w:line="220" w:lineRule="exact"/>
              <w:jc w:val="right"/>
              <w:rPr>
                <w:sz w:val="18"/>
              </w:rPr>
            </w:pPr>
          </w:p>
        </w:tc>
        <w:tc>
          <w:tcPr>
            <w:tcW w:w="583" w:type="dxa"/>
            <w:shd w:val="clear" w:color="auto" w:fill="auto"/>
            <w:vAlign w:val="bottom"/>
          </w:tcPr>
          <w:p w:rsidR="00934189" w:rsidRPr="00FC61BC" w:rsidRDefault="00934189" w:rsidP="001267D2">
            <w:pPr>
              <w:spacing w:before="40" w:after="40" w:line="220" w:lineRule="exact"/>
              <w:jc w:val="right"/>
              <w:rPr>
                <w:sz w:val="18"/>
              </w:rPr>
            </w:pPr>
          </w:p>
        </w:tc>
      </w:tr>
      <w:tr w:rsidR="00934189" w:rsidRPr="00FC61BC" w:rsidTr="001267D2">
        <w:trPr>
          <w:trHeight w:val="148"/>
        </w:trPr>
        <w:tc>
          <w:tcPr>
            <w:tcW w:w="3266" w:type="dxa"/>
            <w:shd w:val="clear" w:color="auto" w:fill="auto"/>
          </w:tcPr>
          <w:p w:rsidR="00934189" w:rsidRPr="00244D5D" w:rsidRDefault="00934189" w:rsidP="001267D2">
            <w:pPr>
              <w:tabs>
                <w:tab w:val="left" w:pos="284"/>
              </w:tabs>
              <w:spacing w:before="40" w:after="40" w:line="220" w:lineRule="exact"/>
              <w:rPr>
                <w:sz w:val="18"/>
                <w:lang w:val="fr-FR" w:eastAsia="en-IE"/>
              </w:rPr>
            </w:pPr>
            <w:r>
              <w:rPr>
                <w:sz w:val="18"/>
                <w:lang w:val="fr-FR" w:eastAsia="en-IE"/>
              </w:rPr>
              <w:tab/>
            </w:r>
            <w:r w:rsidRPr="00244D5D">
              <w:rPr>
                <w:sz w:val="18"/>
                <w:lang w:val="fr-FR" w:eastAsia="en-IE"/>
              </w:rPr>
              <w:t>Acti</w:t>
            </w:r>
            <w:r>
              <w:rPr>
                <w:sz w:val="18"/>
                <w:lang w:val="fr-FR" w:eastAsia="en-IE"/>
              </w:rPr>
              <w:t>ves</w:t>
            </w:r>
            <w:r w:rsidRPr="00244D5D">
              <w:rPr>
                <w:sz w:val="18"/>
                <w:lang w:val="fr-FR" w:eastAsia="en-IE"/>
              </w:rPr>
              <w:t xml:space="preserve"> occupé</w:t>
            </w:r>
            <w:r>
              <w:rPr>
                <w:sz w:val="18"/>
                <w:lang w:val="fr-FR" w:eastAsia="en-IE"/>
              </w:rPr>
              <w:t>es</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26</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22</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23</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21</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24</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21</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27</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29</w:t>
            </w: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22</w:t>
            </w:r>
          </w:p>
        </w:tc>
      </w:tr>
      <w:tr w:rsidR="00934189" w:rsidRPr="00FC61BC" w:rsidTr="001267D2">
        <w:trPr>
          <w:trHeight w:val="148"/>
        </w:trPr>
        <w:tc>
          <w:tcPr>
            <w:tcW w:w="3266" w:type="dxa"/>
            <w:shd w:val="clear" w:color="auto" w:fill="auto"/>
          </w:tcPr>
          <w:p w:rsidR="00934189" w:rsidRPr="00244D5D" w:rsidRDefault="00934189" w:rsidP="001267D2">
            <w:pPr>
              <w:tabs>
                <w:tab w:val="left" w:pos="284"/>
              </w:tabs>
              <w:spacing w:before="40" w:after="40" w:line="220" w:lineRule="exact"/>
              <w:rPr>
                <w:sz w:val="18"/>
                <w:lang w:val="fr-FR" w:eastAsia="en-IE"/>
              </w:rPr>
            </w:pPr>
            <w:r>
              <w:rPr>
                <w:sz w:val="18"/>
                <w:lang w:val="fr-FR" w:eastAsia="en-IE"/>
              </w:rPr>
              <w:tab/>
            </w:r>
            <w:r w:rsidRPr="00244D5D">
              <w:rPr>
                <w:sz w:val="18"/>
                <w:lang w:val="fr-FR" w:eastAsia="en-IE"/>
              </w:rPr>
              <w:t>Sans emploi</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22</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20</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20</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29</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23</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22</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23</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22</w:t>
            </w: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23</w:t>
            </w:r>
          </w:p>
        </w:tc>
      </w:tr>
      <w:tr w:rsidR="00934189" w:rsidRPr="00FC61BC" w:rsidTr="001267D2">
        <w:trPr>
          <w:trHeight w:val="148"/>
        </w:trPr>
        <w:tc>
          <w:tcPr>
            <w:tcW w:w="3266" w:type="dxa"/>
            <w:tcBorders>
              <w:bottom w:val="single" w:sz="4" w:space="0" w:color="auto"/>
            </w:tcBorders>
            <w:shd w:val="clear" w:color="auto" w:fill="auto"/>
          </w:tcPr>
          <w:p w:rsidR="00934189" w:rsidRPr="00244D5D" w:rsidRDefault="00934189" w:rsidP="001267D2">
            <w:pPr>
              <w:tabs>
                <w:tab w:val="left" w:pos="284"/>
              </w:tabs>
              <w:spacing w:before="40" w:after="40" w:line="220" w:lineRule="exact"/>
              <w:rPr>
                <w:sz w:val="18"/>
                <w:lang w:val="fr-FR" w:eastAsia="en-IE"/>
              </w:rPr>
            </w:pPr>
            <w:r>
              <w:rPr>
                <w:sz w:val="18"/>
                <w:lang w:val="fr-FR" w:eastAsia="en-IE"/>
              </w:rPr>
              <w:tab/>
            </w:r>
            <w:r w:rsidRPr="00244D5D">
              <w:rPr>
                <w:sz w:val="18"/>
                <w:lang w:val="fr-FR" w:eastAsia="en-IE"/>
              </w:rPr>
              <w:t>Inacti</w:t>
            </w:r>
            <w:r>
              <w:rPr>
                <w:sz w:val="18"/>
                <w:lang w:val="fr-FR" w:eastAsia="en-IE"/>
              </w:rPr>
              <w:t>ves</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53</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59</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58</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50</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52</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57</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51</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49</w:t>
            </w:r>
          </w:p>
        </w:tc>
        <w:tc>
          <w:tcPr>
            <w:tcW w:w="583"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55</w:t>
            </w:r>
          </w:p>
        </w:tc>
      </w:tr>
      <w:tr w:rsidR="00934189" w:rsidRPr="006D6CCC" w:rsidTr="001267D2">
        <w:trPr>
          <w:trHeight w:val="148"/>
        </w:trPr>
        <w:tc>
          <w:tcPr>
            <w:tcW w:w="3266" w:type="dxa"/>
            <w:tcBorders>
              <w:top w:val="single" w:sz="4" w:space="0" w:color="auto"/>
              <w:bottom w:val="single" w:sz="4" w:space="0" w:color="auto"/>
            </w:tcBorders>
            <w:shd w:val="clear" w:color="auto" w:fill="auto"/>
          </w:tcPr>
          <w:p w:rsidR="00934189" w:rsidRPr="006D6CCC" w:rsidRDefault="00934189" w:rsidP="001267D2">
            <w:pPr>
              <w:spacing w:before="80" w:after="80" w:line="220" w:lineRule="exact"/>
              <w:ind w:left="284"/>
              <w:rPr>
                <w:b/>
                <w:bCs/>
                <w:sz w:val="18"/>
                <w:szCs w:val="16"/>
                <w:lang w:eastAsia="en-IE"/>
              </w:rPr>
            </w:pPr>
            <w:r w:rsidRPr="006D6CCC">
              <w:rPr>
                <w:b/>
                <w:bCs/>
                <w:sz w:val="18"/>
                <w:szCs w:val="16"/>
                <w:lang w:eastAsia="en-IE"/>
              </w:rPr>
              <w:t>Total</w:t>
            </w:r>
          </w:p>
        </w:tc>
        <w:tc>
          <w:tcPr>
            <w:tcW w:w="582" w:type="dxa"/>
            <w:tcBorders>
              <w:top w:val="single" w:sz="4" w:space="0" w:color="auto"/>
              <w:bottom w:val="single" w:sz="4" w:space="0" w:color="auto"/>
            </w:tcBorders>
            <w:shd w:val="clear" w:color="auto" w:fill="auto"/>
          </w:tcPr>
          <w:p w:rsidR="00934189" w:rsidRPr="006D6CCC" w:rsidRDefault="00934189" w:rsidP="001267D2">
            <w:pPr>
              <w:spacing w:before="80" w:after="80" w:line="220" w:lineRule="exact"/>
              <w:ind w:left="284"/>
              <w:rPr>
                <w:b/>
                <w:bCs/>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6D6CCC" w:rsidRDefault="00934189" w:rsidP="001267D2">
            <w:pPr>
              <w:spacing w:before="80" w:after="80" w:line="220" w:lineRule="exact"/>
              <w:ind w:left="284"/>
              <w:rPr>
                <w:b/>
                <w:bCs/>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6D6CCC" w:rsidRDefault="00934189" w:rsidP="001267D2">
            <w:pPr>
              <w:spacing w:before="80" w:after="80" w:line="220" w:lineRule="exact"/>
              <w:ind w:left="284"/>
              <w:rPr>
                <w:b/>
                <w:bCs/>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6D6CCC" w:rsidRDefault="00934189" w:rsidP="001267D2">
            <w:pPr>
              <w:spacing w:before="80" w:after="80" w:line="220" w:lineRule="exact"/>
              <w:ind w:left="284"/>
              <w:rPr>
                <w:b/>
                <w:bCs/>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6D6CCC" w:rsidRDefault="00934189" w:rsidP="001267D2">
            <w:pPr>
              <w:spacing w:before="80" w:after="80" w:line="220" w:lineRule="exact"/>
              <w:ind w:left="284"/>
              <w:rPr>
                <w:b/>
                <w:bCs/>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6D6CCC" w:rsidRDefault="00934189" w:rsidP="001267D2">
            <w:pPr>
              <w:spacing w:before="80" w:after="80" w:line="220" w:lineRule="exact"/>
              <w:ind w:left="284"/>
              <w:rPr>
                <w:b/>
                <w:bCs/>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6D6CCC" w:rsidRDefault="00934189" w:rsidP="001267D2">
            <w:pPr>
              <w:spacing w:before="80" w:after="80" w:line="220" w:lineRule="exact"/>
              <w:ind w:left="284"/>
              <w:rPr>
                <w:b/>
                <w:bCs/>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6D6CCC" w:rsidRDefault="00934189" w:rsidP="001267D2">
            <w:pPr>
              <w:spacing w:before="80" w:after="80" w:line="220" w:lineRule="exact"/>
              <w:ind w:left="284"/>
              <w:rPr>
                <w:b/>
                <w:bCs/>
                <w:sz w:val="18"/>
                <w:szCs w:val="16"/>
                <w:lang w:eastAsia="en-IE"/>
              </w:rPr>
            </w:pPr>
          </w:p>
        </w:tc>
        <w:tc>
          <w:tcPr>
            <w:tcW w:w="583" w:type="dxa"/>
            <w:tcBorders>
              <w:top w:val="single" w:sz="4" w:space="0" w:color="auto"/>
              <w:bottom w:val="single" w:sz="4" w:space="0" w:color="auto"/>
            </w:tcBorders>
            <w:shd w:val="clear" w:color="auto" w:fill="auto"/>
            <w:vAlign w:val="bottom"/>
          </w:tcPr>
          <w:p w:rsidR="00934189" w:rsidRPr="006D6CCC" w:rsidRDefault="00934189" w:rsidP="001267D2">
            <w:pPr>
              <w:spacing w:before="80" w:after="80" w:line="220" w:lineRule="exact"/>
              <w:ind w:left="284"/>
              <w:rPr>
                <w:b/>
                <w:bCs/>
                <w:sz w:val="18"/>
                <w:szCs w:val="16"/>
                <w:lang w:eastAsia="en-IE"/>
              </w:rPr>
            </w:pPr>
          </w:p>
        </w:tc>
      </w:tr>
      <w:tr w:rsidR="00934189" w:rsidRPr="00FC61BC" w:rsidTr="001267D2">
        <w:trPr>
          <w:trHeight w:val="148"/>
        </w:trPr>
        <w:tc>
          <w:tcPr>
            <w:tcW w:w="3266" w:type="dxa"/>
            <w:tcBorders>
              <w:top w:val="single" w:sz="4" w:space="0" w:color="auto"/>
            </w:tcBorders>
            <w:shd w:val="clear" w:color="auto" w:fill="auto"/>
          </w:tcPr>
          <w:p w:rsidR="00934189" w:rsidRPr="00244D5D" w:rsidRDefault="00934189" w:rsidP="001267D2">
            <w:pPr>
              <w:keepNext/>
              <w:tabs>
                <w:tab w:val="left" w:pos="284"/>
              </w:tabs>
              <w:spacing w:before="40" w:after="40" w:line="220" w:lineRule="exact"/>
              <w:rPr>
                <w:sz w:val="18"/>
                <w:lang w:val="fr-FR" w:eastAsia="en-IE"/>
              </w:rPr>
            </w:pPr>
            <w:r>
              <w:rPr>
                <w:sz w:val="18"/>
                <w:lang w:val="fr-FR" w:eastAsia="en-IE"/>
              </w:rPr>
              <w:tab/>
            </w:r>
            <w:r w:rsidRPr="00244D5D">
              <w:rPr>
                <w:sz w:val="18"/>
                <w:lang w:val="fr-FR" w:eastAsia="en-IE"/>
              </w:rPr>
              <w:t>Actif</w:t>
            </w:r>
            <w:r>
              <w:rPr>
                <w:sz w:val="18"/>
                <w:lang w:val="fr-FR" w:eastAsia="en-IE"/>
              </w:rPr>
              <w:t>s</w:t>
            </w:r>
            <w:r w:rsidRPr="00244D5D">
              <w:rPr>
                <w:sz w:val="18"/>
                <w:lang w:val="fr-FR" w:eastAsia="en-IE"/>
              </w:rPr>
              <w:t xml:space="preserve"> occupé</w:t>
            </w:r>
            <w:r>
              <w:rPr>
                <w:sz w:val="18"/>
                <w:lang w:val="fr-FR" w:eastAsia="en-IE"/>
              </w:rPr>
              <w:t>s</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26</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22</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24</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22</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26</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22</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27</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30</w:t>
            </w:r>
          </w:p>
        </w:tc>
        <w:tc>
          <w:tcPr>
            <w:tcW w:w="583"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30</w:t>
            </w:r>
          </w:p>
        </w:tc>
      </w:tr>
      <w:tr w:rsidR="00934189" w:rsidRPr="00FC61BC" w:rsidTr="001267D2">
        <w:trPr>
          <w:trHeight w:val="148"/>
        </w:trPr>
        <w:tc>
          <w:tcPr>
            <w:tcW w:w="3266" w:type="dxa"/>
            <w:shd w:val="clear" w:color="auto" w:fill="auto"/>
          </w:tcPr>
          <w:p w:rsidR="00934189" w:rsidRPr="00244D5D" w:rsidRDefault="00934189" w:rsidP="001267D2">
            <w:pPr>
              <w:keepNext/>
              <w:tabs>
                <w:tab w:val="left" w:pos="284"/>
              </w:tabs>
              <w:spacing w:before="40" w:after="40" w:line="220" w:lineRule="exact"/>
              <w:rPr>
                <w:sz w:val="18"/>
                <w:lang w:val="fr-FR" w:eastAsia="en-IE"/>
              </w:rPr>
            </w:pPr>
            <w:r>
              <w:rPr>
                <w:sz w:val="18"/>
                <w:lang w:val="fr-FR" w:eastAsia="en-IE"/>
              </w:rPr>
              <w:tab/>
            </w:r>
            <w:r w:rsidRPr="00244D5D">
              <w:rPr>
                <w:sz w:val="18"/>
                <w:lang w:val="fr-FR" w:eastAsia="en-IE"/>
              </w:rPr>
              <w:t>Sans emploi</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36</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37</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36</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43</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37</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36</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35</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32</w:t>
            </w: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33</w:t>
            </w:r>
          </w:p>
        </w:tc>
      </w:tr>
      <w:tr w:rsidR="00934189" w:rsidRPr="00FC61BC" w:rsidTr="001267D2">
        <w:trPr>
          <w:trHeight w:val="148"/>
        </w:trPr>
        <w:tc>
          <w:tcPr>
            <w:tcW w:w="3266" w:type="dxa"/>
            <w:shd w:val="clear" w:color="auto" w:fill="auto"/>
          </w:tcPr>
          <w:p w:rsidR="00934189" w:rsidRPr="00244D5D" w:rsidRDefault="00934189" w:rsidP="001267D2">
            <w:pPr>
              <w:tabs>
                <w:tab w:val="left" w:pos="284"/>
              </w:tabs>
              <w:spacing w:before="40" w:after="40" w:line="220" w:lineRule="exact"/>
              <w:rPr>
                <w:sz w:val="18"/>
                <w:lang w:val="fr-FR" w:eastAsia="en-IE"/>
              </w:rPr>
            </w:pPr>
            <w:r>
              <w:rPr>
                <w:sz w:val="18"/>
                <w:lang w:val="fr-FR" w:eastAsia="en-IE"/>
              </w:rPr>
              <w:tab/>
            </w:r>
            <w:r w:rsidRPr="00244D5D">
              <w:rPr>
                <w:sz w:val="18"/>
                <w:lang w:val="fr-FR" w:eastAsia="en-IE"/>
              </w:rPr>
              <w:t>Inactif</w:t>
            </w:r>
            <w:r>
              <w:rPr>
                <w:sz w:val="18"/>
                <w:lang w:val="fr-FR" w:eastAsia="en-IE"/>
              </w:rPr>
              <w:t>s</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38</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42</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40</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36</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38</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42</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38</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38</w:t>
            </w: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38</w:t>
            </w:r>
          </w:p>
        </w:tc>
      </w:tr>
      <w:tr w:rsidR="00934189" w:rsidRPr="00FC61BC" w:rsidTr="001267D2">
        <w:trPr>
          <w:trHeight w:val="148"/>
        </w:trPr>
        <w:tc>
          <w:tcPr>
            <w:tcW w:w="3266" w:type="dxa"/>
            <w:shd w:val="clear" w:color="auto" w:fill="auto"/>
          </w:tcPr>
          <w:p w:rsidR="00934189" w:rsidRPr="00FC61BC" w:rsidRDefault="00934189" w:rsidP="001267D2">
            <w:pPr>
              <w:keepNext/>
              <w:keepLines/>
              <w:tabs>
                <w:tab w:val="left" w:pos="284"/>
              </w:tabs>
              <w:spacing w:before="40" w:after="40"/>
            </w:pPr>
            <w:r w:rsidRPr="00244D5D">
              <w:rPr>
                <w:b/>
                <w:bCs/>
                <w:sz w:val="18"/>
                <w:lang w:val="fr-FR" w:eastAsia="en-IE"/>
              </w:rPr>
              <w:t>Autres personnes âgées de 18 à 24 ans</w:t>
            </w:r>
          </w:p>
        </w:tc>
        <w:tc>
          <w:tcPr>
            <w:tcW w:w="5239" w:type="dxa"/>
            <w:gridSpan w:val="9"/>
            <w:tcBorders>
              <w:left w:val="nil"/>
            </w:tcBorders>
            <w:shd w:val="clear" w:color="auto" w:fill="auto"/>
          </w:tcPr>
          <w:p w:rsidR="00934189" w:rsidRPr="00FC61BC" w:rsidRDefault="00934189" w:rsidP="001267D2">
            <w:pPr>
              <w:keepNext/>
              <w:keepLines/>
              <w:jc w:val="right"/>
            </w:pPr>
          </w:p>
        </w:tc>
      </w:tr>
      <w:tr w:rsidR="00934189" w:rsidRPr="00FC61BC" w:rsidTr="001267D2">
        <w:trPr>
          <w:trHeight w:val="148"/>
        </w:trPr>
        <w:tc>
          <w:tcPr>
            <w:tcW w:w="3266" w:type="dxa"/>
            <w:shd w:val="clear" w:color="auto" w:fill="auto"/>
          </w:tcPr>
          <w:p w:rsidR="00934189" w:rsidRPr="00FC61BC" w:rsidRDefault="00934189" w:rsidP="001267D2">
            <w:pPr>
              <w:keepNext/>
              <w:keepLines/>
              <w:tabs>
                <w:tab w:val="left" w:pos="284"/>
              </w:tabs>
              <w:spacing w:before="40" w:after="40" w:line="220" w:lineRule="exact"/>
              <w:rPr>
                <w:b/>
                <w:bCs/>
                <w:sz w:val="18"/>
                <w:szCs w:val="16"/>
                <w:lang w:eastAsia="en-IE"/>
              </w:rPr>
            </w:pPr>
            <w:r w:rsidRPr="00244D5D">
              <w:rPr>
                <w:b/>
                <w:bCs/>
                <w:sz w:val="18"/>
                <w:lang w:val="fr-FR" w:eastAsia="en-IE"/>
              </w:rPr>
              <w:t>Homme</w:t>
            </w:r>
            <w:r>
              <w:rPr>
                <w:b/>
                <w:bCs/>
                <w:sz w:val="18"/>
                <w:lang w:val="fr-FR" w:eastAsia="en-IE"/>
              </w:rPr>
              <w:t>s</w:t>
            </w:r>
          </w:p>
        </w:tc>
        <w:tc>
          <w:tcPr>
            <w:tcW w:w="582" w:type="dxa"/>
            <w:shd w:val="clear" w:color="auto" w:fill="auto"/>
          </w:tcPr>
          <w:p w:rsidR="00934189" w:rsidRPr="00FC61BC" w:rsidRDefault="00934189" w:rsidP="001267D2">
            <w:pPr>
              <w:keepNext/>
              <w:keepLines/>
              <w:spacing w:before="40" w:after="40" w:line="220" w:lineRule="exact"/>
              <w:rPr>
                <w:sz w:val="18"/>
                <w:szCs w:val="16"/>
                <w:lang w:eastAsia="en-IE"/>
              </w:rPr>
            </w:pPr>
          </w:p>
        </w:tc>
        <w:tc>
          <w:tcPr>
            <w:tcW w:w="582" w:type="dxa"/>
            <w:shd w:val="clear" w:color="auto" w:fill="auto"/>
            <w:vAlign w:val="bottom"/>
          </w:tcPr>
          <w:p w:rsidR="00934189" w:rsidRPr="00FC61BC" w:rsidRDefault="00934189" w:rsidP="001267D2">
            <w:pPr>
              <w:keepNext/>
              <w:keepLines/>
              <w:jc w:val="right"/>
            </w:pPr>
          </w:p>
        </w:tc>
        <w:tc>
          <w:tcPr>
            <w:tcW w:w="582" w:type="dxa"/>
            <w:shd w:val="clear" w:color="auto" w:fill="auto"/>
            <w:vAlign w:val="bottom"/>
          </w:tcPr>
          <w:p w:rsidR="00934189" w:rsidRPr="00FC61BC" w:rsidRDefault="00934189" w:rsidP="001267D2">
            <w:pPr>
              <w:keepNext/>
              <w:keepLines/>
              <w:jc w:val="right"/>
            </w:pPr>
          </w:p>
        </w:tc>
        <w:tc>
          <w:tcPr>
            <w:tcW w:w="582" w:type="dxa"/>
            <w:shd w:val="clear" w:color="auto" w:fill="auto"/>
            <w:vAlign w:val="bottom"/>
          </w:tcPr>
          <w:p w:rsidR="00934189" w:rsidRPr="00FC61BC" w:rsidRDefault="00934189" w:rsidP="001267D2">
            <w:pPr>
              <w:keepNext/>
              <w:keepLines/>
              <w:jc w:val="right"/>
            </w:pPr>
          </w:p>
        </w:tc>
        <w:tc>
          <w:tcPr>
            <w:tcW w:w="582" w:type="dxa"/>
            <w:shd w:val="clear" w:color="auto" w:fill="auto"/>
            <w:vAlign w:val="bottom"/>
          </w:tcPr>
          <w:p w:rsidR="00934189" w:rsidRPr="00FC61BC" w:rsidRDefault="00934189" w:rsidP="001267D2">
            <w:pPr>
              <w:keepNext/>
              <w:keepLines/>
              <w:jc w:val="right"/>
            </w:pPr>
          </w:p>
        </w:tc>
        <w:tc>
          <w:tcPr>
            <w:tcW w:w="582" w:type="dxa"/>
            <w:shd w:val="clear" w:color="auto" w:fill="auto"/>
            <w:vAlign w:val="bottom"/>
          </w:tcPr>
          <w:p w:rsidR="00934189" w:rsidRPr="00FC61BC" w:rsidRDefault="00934189" w:rsidP="001267D2">
            <w:pPr>
              <w:keepNext/>
              <w:keepLines/>
              <w:jc w:val="right"/>
            </w:pPr>
          </w:p>
        </w:tc>
        <w:tc>
          <w:tcPr>
            <w:tcW w:w="582" w:type="dxa"/>
            <w:shd w:val="clear" w:color="auto" w:fill="auto"/>
            <w:vAlign w:val="bottom"/>
          </w:tcPr>
          <w:p w:rsidR="00934189" w:rsidRPr="00FC61BC" w:rsidRDefault="00934189" w:rsidP="001267D2">
            <w:pPr>
              <w:keepNext/>
              <w:keepLines/>
              <w:jc w:val="right"/>
            </w:pPr>
          </w:p>
        </w:tc>
        <w:tc>
          <w:tcPr>
            <w:tcW w:w="582" w:type="dxa"/>
            <w:shd w:val="clear" w:color="auto" w:fill="auto"/>
            <w:vAlign w:val="bottom"/>
          </w:tcPr>
          <w:p w:rsidR="00934189" w:rsidRPr="00FC61BC" w:rsidRDefault="00934189" w:rsidP="001267D2">
            <w:pPr>
              <w:keepNext/>
              <w:keepLines/>
              <w:jc w:val="right"/>
            </w:pPr>
          </w:p>
        </w:tc>
        <w:tc>
          <w:tcPr>
            <w:tcW w:w="583" w:type="dxa"/>
            <w:shd w:val="clear" w:color="auto" w:fill="auto"/>
            <w:vAlign w:val="bottom"/>
          </w:tcPr>
          <w:p w:rsidR="00934189" w:rsidRPr="00FC61BC" w:rsidRDefault="00934189" w:rsidP="001267D2">
            <w:pPr>
              <w:keepNext/>
              <w:keepLines/>
              <w:jc w:val="right"/>
            </w:pPr>
          </w:p>
        </w:tc>
      </w:tr>
      <w:tr w:rsidR="00934189" w:rsidRPr="00FC61BC" w:rsidTr="001267D2">
        <w:trPr>
          <w:trHeight w:val="148"/>
        </w:trPr>
        <w:tc>
          <w:tcPr>
            <w:tcW w:w="3266" w:type="dxa"/>
            <w:shd w:val="clear" w:color="auto" w:fill="auto"/>
          </w:tcPr>
          <w:p w:rsidR="00934189" w:rsidRPr="00FC61BC" w:rsidRDefault="00934189" w:rsidP="001267D2">
            <w:pPr>
              <w:keepNext/>
              <w:keepLines/>
              <w:tabs>
                <w:tab w:val="left" w:pos="284"/>
              </w:tabs>
              <w:spacing w:before="40" w:after="40" w:line="220" w:lineRule="exact"/>
              <w:rPr>
                <w:sz w:val="18"/>
                <w:szCs w:val="16"/>
                <w:lang w:eastAsia="en-IE"/>
              </w:rPr>
            </w:pPr>
            <w:r>
              <w:rPr>
                <w:sz w:val="18"/>
                <w:szCs w:val="16"/>
                <w:lang w:eastAsia="en-IE"/>
              </w:rPr>
              <w:tab/>
            </w:r>
            <w:r w:rsidRPr="00244D5D">
              <w:rPr>
                <w:sz w:val="18"/>
                <w:lang w:val="fr-FR" w:eastAsia="en-IE"/>
              </w:rPr>
              <w:t>Actif</w:t>
            </w:r>
            <w:r>
              <w:rPr>
                <w:sz w:val="18"/>
                <w:lang w:val="fr-FR" w:eastAsia="en-IE"/>
              </w:rPr>
              <w:t>s</w:t>
            </w:r>
            <w:r w:rsidRPr="00244D5D">
              <w:rPr>
                <w:sz w:val="18"/>
                <w:lang w:val="fr-FR" w:eastAsia="en-IE"/>
              </w:rPr>
              <w:t xml:space="preserve"> occupé</w:t>
            </w:r>
            <w:r>
              <w:rPr>
                <w:sz w:val="18"/>
                <w:lang w:val="fr-FR" w:eastAsia="en-IE"/>
              </w:rPr>
              <w:t>s</w:t>
            </w: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r w:rsidRPr="00FC61BC">
              <w:rPr>
                <w:sz w:val="18"/>
                <w:szCs w:val="16"/>
                <w:lang w:eastAsia="en-IE"/>
              </w:rPr>
              <w:t>40</w:t>
            </w: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r w:rsidRPr="00FC61BC">
              <w:rPr>
                <w:sz w:val="18"/>
                <w:szCs w:val="16"/>
                <w:lang w:eastAsia="en-IE"/>
              </w:rPr>
              <w:t>42</w:t>
            </w: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r w:rsidRPr="00FC61BC">
              <w:rPr>
                <w:sz w:val="18"/>
                <w:szCs w:val="16"/>
                <w:lang w:eastAsia="en-IE"/>
              </w:rPr>
              <w:t>41</w:t>
            </w: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r w:rsidRPr="00FC61BC">
              <w:rPr>
                <w:sz w:val="18"/>
                <w:szCs w:val="16"/>
                <w:lang w:eastAsia="en-IE"/>
              </w:rPr>
              <w:t>36</w:t>
            </w: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r w:rsidRPr="00FC61BC">
              <w:rPr>
                <w:sz w:val="18"/>
                <w:szCs w:val="16"/>
                <w:lang w:eastAsia="en-IE"/>
              </w:rPr>
              <w:t>38</w:t>
            </w: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r w:rsidRPr="00FC61BC">
              <w:rPr>
                <w:sz w:val="18"/>
                <w:szCs w:val="16"/>
                <w:lang w:eastAsia="en-IE"/>
              </w:rPr>
              <w:t>41</w:t>
            </w: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r w:rsidRPr="00FC61BC">
              <w:rPr>
                <w:sz w:val="18"/>
                <w:szCs w:val="16"/>
                <w:lang w:eastAsia="en-IE"/>
              </w:rPr>
              <w:t>39</w:t>
            </w: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r w:rsidRPr="00FC61BC">
              <w:rPr>
                <w:sz w:val="18"/>
                <w:szCs w:val="16"/>
                <w:lang w:eastAsia="en-IE"/>
              </w:rPr>
              <w:t>39</w:t>
            </w:r>
          </w:p>
        </w:tc>
        <w:tc>
          <w:tcPr>
            <w:tcW w:w="583"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r w:rsidRPr="00FC61BC">
              <w:rPr>
                <w:sz w:val="18"/>
                <w:szCs w:val="16"/>
                <w:lang w:eastAsia="en-IE"/>
              </w:rPr>
              <w:t>40</w:t>
            </w:r>
          </w:p>
        </w:tc>
      </w:tr>
      <w:tr w:rsidR="00934189" w:rsidRPr="00FC61BC" w:rsidTr="001267D2">
        <w:trPr>
          <w:trHeight w:val="148"/>
        </w:trPr>
        <w:tc>
          <w:tcPr>
            <w:tcW w:w="3266" w:type="dxa"/>
            <w:shd w:val="clear" w:color="auto" w:fill="auto"/>
          </w:tcPr>
          <w:p w:rsidR="00934189" w:rsidRPr="00FC61BC" w:rsidRDefault="00934189" w:rsidP="001267D2">
            <w:pPr>
              <w:tabs>
                <w:tab w:val="left" w:pos="284"/>
              </w:tabs>
              <w:spacing w:before="40" w:after="40" w:line="220" w:lineRule="exact"/>
              <w:rPr>
                <w:sz w:val="18"/>
                <w:szCs w:val="16"/>
                <w:lang w:eastAsia="en-IE"/>
              </w:rPr>
            </w:pPr>
            <w:r>
              <w:rPr>
                <w:sz w:val="18"/>
                <w:szCs w:val="16"/>
                <w:lang w:eastAsia="en-IE"/>
              </w:rPr>
              <w:tab/>
            </w:r>
            <w:r w:rsidRPr="00244D5D">
              <w:rPr>
                <w:sz w:val="18"/>
                <w:lang w:val="fr-FR" w:eastAsia="en-IE"/>
              </w:rPr>
              <w:t>Sans emploi</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17</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18</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17</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16</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16</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14</w:t>
            </w: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17</w:t>
            </w:r>
          </w:p>
        </w:tc>
      </w:tr>
      <w:tr w:rsidR="00934189" w:rsidRPr="00FC61BC" w:rsidTr="001267D2">
        <w:trPr>
          <w:trHeight w:val="148"/>
        </w:trPr>
        <w:tc>
          <w:tcPr>
            <w:tcW w:w="3266" w:type="dxa"/>
            <w:shd w:val="clear" w:color="auto" w:fill="auto"/>
          </w:tcPr>
          <w:p w:rsidR="00934189" w:rsidRPr="00FC61BC" w:rsidRDefault="00934189" w:rsidP="001267D2">
            <w:pPr>
              <w:tabs>
                <w:tab w:val="left" w:pos="284"/>
              </w:tabs>
              <w:spacing w:before="40" w:after="40" w:line="220" w:lineRule="exact"/>
              <w:ind w:left="284"/>
              <w:rPr>
                <w:sz w:val="18"/>
                <w:szCs w:val="16"/>
                <w:lang w:eastAsia="en-IE"/>
              </w:rPr>
            </w:pPr>
            <w:r w:rsidRPr="00244D5D">
              <w:rPr>
                <w:sz w:val="18"/>
                <w:lang w:val="fr-FR" w:eastAsia="en-IE"/>
              </w:rPr>
              <w:t>Inactif</w:t>
            </w:r>
            <w:r>
              <w:rPr>
                <w:sz w:val="18"/>
                <w:lang w:val="fr-FR" w:eastAsia="en-IE"/>
              </w:rPr>
              <w:t>s</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43</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40</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42</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49</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43</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40</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45</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47</w:t>
            </w: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43</w:t>
            </w:r>
          </w:p>
        </w:tc>
      </w:tr>
      <w:tr w:rsidR="00934189" w:rsidRPr="00FC61BC" w:rsidTr="001267D2">
        <w:trPr>
          <w:trHeight w:val="148"/>
        </w:trPr>
        <w:tc>
          <w:tcPr>
            <w:tcW w:w="3266" w:type="dxa"/>
            <w:shd w:val="clear" w:color="auto" w:fill="auto"/>
          </w:tcPr>
          <w:p w:rsidR="00934189" w:rsidRPr="00FC61BC" w:rsidRDefault="00934189" w:rsidP="001267D2">
            <w:pPr>
              <w:keepNext/>
              <w:tabs>
                <w:tab w:val="left" w:pos="284"/>
              </w:tabs>
              <w:spacing w:before="40" w:after="40" w:line="220" w:lineRule="exact"/>
              <w:rPr>
                <w:b/>
                <w:bCs/>
                <w:sz w:val="18"/>
                <w:szCs w:val="16"/>
                <w:lang w:eastAsia="en-IE"/>
              </w:rPr>
            </w:pPr>
            <w:r w:rsidRPr="00244D5D">
              <w:rPr>
                <w:b/>
                <w:bCs/>
                <w:sz w:val="18"/>
                <w:lang w:val="fr-FR" w:eastAsia="en-IE"/>
              </w:rPr>
              <w:t>Femme</w:t>
            </w:r>
            <w:r>
              <w:rPr>
                <w:b/>
                <w:bCs/>
                <w:sz w:val="18"/>
                <w:lang w:val="fr-FR" w:eastAsia="en-IE"/>
              </w:rPr>
              <w:t>s</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r>
      <w:tr w:rsidR="00934189" w:rsidRPr="00FC61BC" w:rsidTr="001267D2">
        <w:trPr>
          <w:trHeight w:val="148"/>
        </w:trPr>
        <w:tc>
          <w:tcPr>
            <w:tcW w:w="3266" w:type="dxa"/>
            <w:shd w:val="clear" w:color="auto" w:fill="auto"/>
          </w:tcPr>
          <w:p w:rsidR="00934189" w:rsidRPr="00244D5D" w:rsidRDefault="00934189" w:rsidP="001267D2">
            <w:pPr>
              <w:keepNext/>
              <w:keepLines/>
              <w:tabs>
                <w:tab w:val="left" w:pos="284"/>
              </w:tabs>
              <w:spacing w:before="40" w:after="40" w:line="220" w:lineRule="exact"/>
              <w:rPr>
                <w:sz w:val="18"/>
                <w:lang w:val="fr-FR" w:eastAsia="en-IE"/>
              </w:rPr>
            </w:pPr>
            <w:r>
              <w:rPr>
                <w:sz w:val="18"/>
                <w:lang w:val="fr-FR" w:eastAsia="en-IE"/>
              </w:rPr>
              <w:tab/>
            </w:r>
            <w:r w:rsidRPr="00244D5D">
              <w:rPr>
                <w:sz w:val="18"/>
                <w:lang w:val="fr-FR" w:eastAsia="en-IE"/>
              </w:rPr>
              <w:t>Acti</w:t>
            </w:r>
            <w:r>
              <w:rPr>
                <w:sz w:val="18"/>
                <w:lang w:val="fr-FR" w:eastAsia="en-IE"/>
              </w:rPr>
              <w:t>ves</w:t>
            </w:r>
            <w:r w:rsidRPr="00244D5D">
              <w:rPr>
                <w:sz w:val="18"/>
                <w:lang w:val="fr-FR" w:eastAsia="en-IE"/>
              </w:rPr>
              <w:t xml:space="preserve"> occupé</w:t>
            </w:r>
            <w:r>
              <w:rPr>
                <w:sz w:val="18"/>
                <w:lang w:val="fr-FR" w:eastAsia="en-IE"/>
              </w:rPr>
              <w:t>es</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45</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44</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43</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43</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43</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45</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43</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40</w:t>
            </w: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43</w:t>
            </w:r>
          </w:p>
        </w:tc>
      </w:tr>
      <w:tr w:rsidR="00934189" w:rsidRPr="00FC61BC" w:rsidTr="001267D2">
        <w:trPr>
          <w:trHeight w:val="148"/>
        </w:trPr>
        <w:tc>
          <w:tcPr>
            <w:tcW w:w="3266" w:type="dxa"/>
            <w:shd w:val="clear" w:color="auto" w:fill="auto"/>
          </w:tcPr>
          <w:p w:rsidR="00934189" w:rsidRPr="00244D5D" w:rsidRDefault="00934189" w:rsidP="001267D2">
            <w:pPr>
              <w:keepNext/>
              <w:keepLines/>
              <w:tabs>
                <w:tab w:val="left" w:pos="284"/>
              </w:tabs>
              <w:spacing w:before="40" w:after="40" w:line="220" w:lineRule="exact"/>
              <w:rPr>
                <w:sz w:val="18"/>
                <w:lang w:val="fr-FR" w:eastAsia="en-IE"/>
              </w:rPr>
            </w:pPr>
            <w:r>
              <w:rPr>
                <w:sz w:val="18"/>
                <w:lang w:val="fr-FR" w:eastAsia="en-IE"/>
              </w:rPr>
              <w:tab/>
            </w:r>
            <w:r w:rsidRPr="00244D5D">
              <w:rPr>
                <w:sz w:val="18"/>
                <w:lang w:val="fr-FR" w:eastAsia="en-IE"/>
              </w:rPr>
              <w:t>Sans emploi</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12</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12</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11</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10</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14</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14</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10</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10</w:t>
            </w: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14</w:t>
            </w:r>
          </w:p>
        </w:tc>
      </w:tr>
      <w:tr w:rsidR="00934189" w:rsidRPr="00FC61BC" w:rsidTr="001267D2">
        <w:trPr>
          <w:trHeight w:val="148"/>
        </w:trPr>
        <w:tc>
          <w:tcPr>
            <w:tcW w:w="3266" w:type="dxa"/>
            <w:tcBorders>
              <w:bottom w:val="single" w:sz="4" w:space="0" w:color="auto"/>
            </w:tcBorders>
            <w:shd w:val="clear" w:color="auto" w:fill="auto"/>
          </w:tcPr>
          <w:p w:rsidR="00934189" w:rsidRPr="00244D5D" w:rsidRDefault="00934189" w:rsidP="001267D2">
            <w:pPr>
              <w:keepNext/>
              <w:keepLines/>
              <w:tabs>
                <w:tab w:val="left" w:pos="284"/>
              </w:tabs>
              <w:spacing w:before="40" w:after="40" w:line="220" w:lineRule="exact"/>
              <w:rPr>
                <w:sz w:val="18"/>
                <w:lang w:val="fr-FR" w:eastAsia="en-IE"/>
              </w:rPr>
            </w:pPr>
            <w:r>
              <w:rPr>
                <w:sz w:val="18"/>
                <w:lang w:val="fr-FR" w:eastAsia="en-IE"/>
              </w:rPr>
              <w:tab/>
              <w:t>Inactives</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44</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44</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46</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47</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43</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42</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47</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49</w:t>
            </w:r>
          </w:p>
        </w:tc>
        <w:tc>
          <w:tcPr>
            <w:tcW w:w="583"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43</w:t>
            </w:r>
          </w:p>
        </w:tc>
      </w:tr>
      <w:tr w:rsidR="00934189" w:rsidRPr="00FC61BC" w:rsidTr="001267D2">
        <w:trPr>
          <w:trHeight w:val="148"/>
        </w:trPr>
        <w:tc>
          <w:tcPr>
            <w:tcW w:w="3266" w:type="dxa"/>
            <w:tcBorders>
              <w:top w:val="single" w:sz="4" w:space="0" w:color="auto"/>
              <w:bottom w:val="single" w:sz="4" w:space="0" w:color="auto"/>
            </w:tcBorders>
            <w:shd w:val="clear" w:color="auto" w:fill="auto"/>
          </w:tcPr>
          <w:p w:rsidR="00934189" w:rsidRPr="00FC61BC" w:rsidRDefault="00934189" w:rsidP="001267D2">
            <w:pPr>
              <w:spacing w:before="80" w:after="80" w:line="220" w:lineRule="exact"/>
              <w:ind w:left="284"/>
              <w:rPr>
                <w:b/>
                <w:bCs/>
                <w:sz w:val="18"/>
                <w:szCs w:val="16"/>
                <w:lang w:eastAsia="en-IE"/>
              </w:rPr>
            </w:pPr>
            <w:r w:rsidRPr="006D6CCC">
              <w:rPr>
                <w:b/>
                <w:bCs/>
                <w:sz w:val="18"/>
                <w:szCs w:val="16"/>
                <w:lang w:eastAsia="en-IE"/>
              </w:rPr>
              <w:t>Total</w:t>
            </w:r>
          </w:p>
        </w:tc>
        <w:tc>
          <w:tcPr>
            <w:tcW w:w="582" w:type="dxa"/>
            <w:tcBorders>
              <w:top w:val="single" w:sz="4" w:space="0" w:color="auto"/>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3" w:type="dxa"/>
            <w:tcBorders>
              <w:top w:val="single" w:sz="4" w:space="0" w:color="auto"/>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r>
      <w:tr w:rsidR="00934189" w:rsidRPr="00FC61BC" w:rsidTr="001267D2">
        <w:trPr>
          <w:trHeight w:val="148"/>
        </w:trPr>
        <w:tc>
          <w:tcPr>
            <w:tcW w:w="3266" w:type="dxa"/>
            <w:tcBorders>
              <w:top w:val="single" w:sz="4" w:space="0" w:color="auto"/>
            </w:tcBorders>
            <w:shd w:val="clear" w:color="auto" w:fill="auto"/>
          </w:tcPr>
          <w:p w:rsidR="00934189" w:rsidRPr="00244D5D" w:rsidRDefault="00934189" w:rsidP="001267D2">
            <w:pPr>
              <w:keepNext/>
              <w:keepLines/>
              <w:tabs>
                <w:tab w:val="left" w:pos="284"/>
              </w:tabs>
              <w:spacing w:before="40" w:after="40" w:line="220" w:lineRule="exact"/>
              <w:rPr>
                <w:sz w:val="18"/>
                <w:lang w:val="fr-FR" w:eastAsia="en-IE"/>
              </w:rPr>
            </w:pPr>
            <w:r>
              <w:rPr>
                <w:sz w:val="18"/>
                <w:lang w:val="fr-FR" w:eastAsia="en-IE"/>
              </w:rPr>
              <w:tab/>
            </w:r>
            <w:r w:rsidRPr="00244D5D">
              <w:rPr>
                <w:sz w:val="18"/>
                <w:lang w:val="fr-FR" w:eastAsia="en-IE"/>
              </w:rPr>
              <w:t>Actif</w:t>
            </w:r>
            <w:r>
              <w:rPr>
                <w:sz w:val="18"/>
                <w:lang w:val="fr-FR" w:eastAsia="en-IE"/>
              </w:rPr>
              <w:t>s</w:t>
            </w:r>
            <w:r w:rsidRPr="00244D5D">
              <w:rPr>
                <w:sz w:val="18"/>
                <w:lang w:val="fr-FR" w:eastAsia="en-IE"/>
              </w:rPr>
              <w:t xml:space="preserve"> occupé</w:t>
            </w:r>
            <w:r>
              <w:rPr>
                <w:sz w:val="18"/>
                <w:lang w:val="fr-FR" w:eastAsia="en-IE"/>
              </w:rPr>
              <w:t>s</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42</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43</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42</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39</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41</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43</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41</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39</w:t>
            </w:r>
          </w:p>
        </w:tc>
        <w:tc>
          <w:tcPr>
            <w:tcW w:w="583"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42</w:t>
            </w:r>
          </w:p>
        </w:tc>
      </w:tr>
      <w:tr w:rsidR="00934189" w:rsidRPr="00FC61BC" w:rsidTr="001267D2">
        <w:trPr>
          <w:trHeight w:val="148"/>
        </w:trPr>
        <w:tc>
          <w:tcPr>
            <w:tcW w:w="3266" w:type="dxa"/>
            <w:shd w:val="clear" w:color="auto" w:fill="auto"/>
          </w:tcPr>
          <w:p w:rsidR="00934189" w:rsidRPr="00244D5D" w:rsidRDefault="00934189" w:rsidP="001267D2">
            <w:pPr>
              <w:keepNext/>
              <w:keepLines/>
              <w:tabs>
                <w:tab w:val="left" w:pos="284"/>
              </w:tabs>
              <w:spacing w:before="40" w:after="40" w:line="220" w:lineRule="exact"/>
              <w:rPr>
                <w:sz w:val="18"/>
                <w:lang w:val="fr-FR" w:eastAsia="en-IE"/>
              </w:rPr>
            </w:pPr>
            <w:r>
              <w:rPr>
                <w:sz w:val="18"/>
                <w:lang w:val="fr-FR" w:eastAsia="en-IE"/>
              </w:rPr>
              <w:tab/>
            </w:r>
            <w:r w:rsidRPr="00244D5D">
              <w:rPr>
                <w:sz w:val="18"/>
                <w:lang w:val="fr-FR" w:eastAsia="en-IE"/>
              </w:rPr>
              <w:t>Sans emploi</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14</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15</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14</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13</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16</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16</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13</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12</w:t>
            </w: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15</w:t>
            </w:r>
          </w:p>
        </w:tc>
      </w:tr>
      <w:tr w:rsidR="00934189" w:rsidRPr="00FC61BC" w:rsidTr="001267D2">
        <w:trPr>
          <w:trHeight w:val="148"/>
        </w:trPr>
        <w:tc>
          <w:tcPr>
            <w:tcW w:w="3266" w:type="dxa"/>
            <w:shd w:val="clear" w:color="auto" w:fill="auto"/>
          </w:tcPr>
          <w:p w:rsidR="00934189" w:rsidRPr="00244D5D" w:rsidRDefault="00934189" w:rsidP="001267D2">
            <w:pPr>
              <w:keepNext/>
              <w:keepLines/>
              <w:tabs>
                <w:tab w:val="left" w:pos="284"/>
              </w:tabs>
              <w:spacing w:before="40" w:after="40" w:line="220" w:lineRule="exact"/>
              <w:rPr>
                <w:sz w:val="18"/>
                <w:lang w:val="fr-FR" w:eastAsia="en-IE"/>
              </w:rPr>
            </w:pPr>
            <w:r>
              <w:rPr>
                <w:sz w:val="18"/>
                <w:lang w:val="fr-FR" w:eastAsia="en-IE"/>
              </w:rPr>
              <w:tab/>
            </w:r>
            <w:r w:rsidRPr="00244D5D">
              <w:rPr>
                <w:sz w:val="18"/>
                <w:lang w:val="fr-FR" w:eastAsia="en-IE"/>
              </w:rPr>
              <w:t>Inactif</w:t>
            </w:r>
            <w:r>
              <w:rPr>
                <w:sz w:val="18"/>
                <w:lang w:val="fr-FR" w:eastAsia="en-IE"/>
              </w:rPr>
              <w:t>s</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43</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42</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44</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48</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43</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41</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46</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48</w:t>
            </w: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43</w:t>
            </w:r>
          </w:p>
        </w:tc>
      </w:tr>
      <w:tr w:rsidR="00934189" w:rsidRPr="00FC61BC" w:rsidTr="001267D2">
        <w:trPr>
          <w:trHeight w:val="148"/>
        </w:trPr>
        <w:tc>
          <w:tcPr>
            <w:tcW w:w="3266" w:type="dxa"/>
            <w:shd w:val="clear" w:color="auto" w:fill="auto"/>
          </w:tcPr>
          <w:p w:rsidR="00934189" w:rsidRPr="00FC61BC" w:rsidRDefault="00934189" w:rsidP="001267D2">
            <w:pPr>
              <w:tabs>
                <w:tab w:val="left" w:pos="284"/>
              </w:tabs>
              <w:spacing w:before="40" w:after="40" w:line="220" w:lineRule="exact"/>
              <w:rPr>
                <w:sz w:val="18"/>
                <w:szCs w:val="16"/>
                <w:lang w:eastAsia="en-IE"/>
              </w:rPr>
            </w:pPr>
            <w:r w:rsidRPr="00244D5D">
              <w:rPr>
                <w:b/>
                <w:bCs/>
                <w:sz w:val="18"/>
                <w:lang w:val="fr-FR" w:eastAsia="en-IE"/>
              </w:rPr>
              <w:t>Personnes âgées de 25 à 64 ans</w:t>
            </w:r>
          </w:p>
        </w:tc>
        <w:tc>
          <w:tcPr>
            <w:tcW w:w="5239" w:type="dxa"/>
            <w:gridSpan w:val="9"/>
            <w:tcBorders>
              <w:left w:val="nil"/>
            </w:tcBorders>
            <w:shd w:val="clear" w:color="auto" w:fill="auto"/>
          </w:tcPr>
          <w:p w:rsidR="00934189" w:rsidRPr="00FC61BC" w:rsidRDefault="00934189" w:rsidP="001267D2">
            <w:pPr>
              <w:spacing w:before="40" w:after="40" w:line="220" w:lineRule="exact"/>
              <w:ind w:left="113"/>
              <w:jc w:val="right"/>
              <w:rPr>
                <w:sz w:val="18"/>
                <w:szCs w:val="16"/>
                <w:lang w:eastAsia="en-IE"/>
              </w:rPr>
            </w:pPr>
          </w:p>
        </w:tc>
      </w:tr>
      <w:tr w:rsidR="00934189" w:rsidRPr="00FC61BC" w:rsidTr="001267D2">
        <w:trPr>
          <w:trHeight w:val="148"/>
        </w:trPr>
        <w:tc>
          <w:tcPr>
            <w:tcW w:w="3266" w:type="dxa"/>
            <w:shd w:val="clear" w:color="auto" w:fill="auto"/>
          </w:tcPr>
          <w:p w:rsidR="00934189" w:rsidRPr="00FC61BC" w:rsidRDefault="00934189" w:rsidP="001267D2">
            <w:pPr>
              <w:tabs>
                <w:tab w:val="left" w:pos="284"/>
              </w:tabs>
              <w:spacing w:before="40" w:after="40" w:line="220" w:lineRule="exact"/>
              <w:rPr>
                <w:sz w:val="18"/>
                <w:szCs w:val="16"/>
                <w:lang w:eastAsia="en-IE"/>
              </w:rPr>
            </w:pPr>
            <w:r w:rsidRPr="00244D5D">
              <w:rPr>
                <w:b/>
                <w:bCs/>
                <w:sz w:val="18"/>
                <w:lang w:val="fr-FR" w:eastAsia="en-IE"/>
              </w:rPr>
              <w:t>Personnes âgées de 25 à 64 ans n’ayant pas obtenu de titre plus élevé que le certificat d</w:t>
            </w:r>
            <w:r>
              <w:rPr>
                <w:b/>
                <w:bCs/>
                <w:sz w:val="18"/>
                <w:lang w:val="fr-FR" w:eastAsia="en-IE"/>
              </w:rPr>
              <w:t>u</w:t>
            </w:r>
            <w:r w:rsidRPr="00244D5D">
              <w:rPr>
                <w:b/>
                <w:bCs/>
                <w:sz w:val="18"/>
                <w:lang w:val="fr-FR" w:eastAsia="en-IE"/>
              </w:rPr>
              <w:t xml:space="preserve"> premier cycle de l’enseignement secondaire</w:t>
            </w:r>
          </w:p>
        </w:tc>
        <w:tc>
          <w:tcPr>
            <w:tcW w:w="5239" w:type="dxa"/>
            <w:gridSpan w:val="9"/>
            <w:tcBorders>
              <w:left w:val="nil"/>
            </w:tcBorders>
            <w:shd w:val="clear" w:color="auto" w:fill="auto"/>
          </w:tcPr>
          <w:p w:rsidR="00934189" w:rsidRPr="00FC61BC" w:rsidRDefault="00934189" w:rsidP="001267D2">
            <w:pPr>
              <w:spacing w:before="40" w:after="40" w:line="220" w:lineRule="exact"/>
              <w:ind w:left="113"/>
              <w:jc w:val="right"/>
              <w:rPr>
                <w:sz w:val="18"/>
                <w:szCs w:val="16"/>
                <w:lang w:eastAsia="en-IE"/>
              </w:rPr>
            </w:pPr>
          </w:p>
        </w:tc>
      </w:tr>
      <w:tr w:rsidR="00934189" w:rsidRPr="00FC61BC" w:rsidTr="001267D2">
        <w:trPr>
          <w:trHeight w:val="148"/>
        </w:trPr>
        <w:tc>
          <w:tcPr>
            <w:tcW w:w="3266" w:type="dxa"/>
            <w:shd w:val="clear" w:color="auto" w:fill="auto"/>
          </w:tcPr>
          <w:p w:rsidR="00934189" w:rsidRPr="00244D5D" w:rsidRDefault="00934189" w:rsidP="001267D2">
            <w:pPr>
              <w:suppressAutoHyphens w:val="0"/>
              <w:spacing w:before="40" w:after="40" w:line="220" w:lineRule="exact"/>
              <w:rPr>
                <w:b/>
                <w:bCs/>
                <w:sz w:val="18"/>
                <w:lang w:val="fr-FR" w:eastAsia="en-IE"/>
              </w:rPr>
            </w:pPr>
            <w:r w:rsidRPr="00244D5D">
              <w:rPr>
                <w:b/>
                <w:bCs/>
                <w:sz w:val="18"/>
                <w:lang w:val="fr-FR" w:eastAsia="en-IE"/>
              </w:rPr>
              <w:t>Homme</w:t>
            </w:r>
            <w:r>
              <w:rPr>
                <w:b/>
                <w:bCs/>
                <w:sz w:val="18"/>
                <w:lang w:val="fr-FR" w:eastAsia="en-IE"/>
              </w:rPr>
              <w:t>s</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r>
      <w:tr w:rsidR="00934189" w:rsidRPr="00FC61BC" w:rsidTr="001267D2">
        <w:trPr>
          <w:trHeight w:val="148"/>
        </w:trPr>
        <w:tc>
          <w:tcPr>
            <w:tcW w:w="3266" w:type="dxa"/>
            <w:shd w:val="clear" w:color="auto" w:fill="auto"/>
          </w:tcPr>
          <w:p w:rsidR="00934189" w:rsidRPr="00244D5D" w:rsidRDefault="00934189" w:rsidP="001267D2">
            <w:pPr>
              <w:keepNext/>
              <w:keepLines/>
              <w:tabs>
                <w:tab w:val="left" w:pos="284"/>
              </w:tabs>
              <w:spacing w:before="40" w:after="40" w:line="220" w:lineRule="exact"/>
              <w:rPr>
                <w:sz w:val="18"/>
                <w:lang w:val="fr-FR" w:eastAsia="en-IE"/>
              </w:rPr>
            </w:pPr>
            <w:r>
              <w:rPr>
                <w:sz w:val="18"/>
                <w:lang w:val="fr-FR" w:eastAsia="en-IE"/>
              </w:rPr>
              <w:tab/>
            </w:r>
            <w:r w:rsidRPr="00244D5D">
              <w:rPr>
                <w:sz w:val="18"/>
                <w:lang w:val="fr-FR" w:eastAsia="en-IE"/>
              </w:rPr>
              <w:t>Actif</w:t>
            </w:r>
            <w:r>
              <w:rPr>
                <w:sz w:val="18"/>
                <w:lang w:val="fr-FR" w:eastAsia="en-IE"/>
              </w:rPr>
              <w:t>s</w:t>
            </w:r>
            <w:r w:rsidRPr="00244D5D">
              <w:rPr>
                <w:sz w:val="18"/>
                <w:lang w:val="fr-FR" w:eastAsia="en-IE"/>
              </w:rPr>
              <w:t xml:space="preserve"> occupé</w:t>
            </w:r>
            <w:r>
              <w:rPr>
                <w:sz w:val="18"/>
                <w:lang w:val="fr-FR" w:eastAsia="en-IE"/>
              </w:rPr>
              <w:t>s</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54</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53</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52</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52</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51</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52</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52</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55</w:t>
            </w: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56</w:t>
            </w:r>
          </w:p>
        </w:tc>
      </w:tr>
      <w:tr w:rsidR="00934189" w:rsidRPr="00FC61BC" w:rsidTr="001267D2">
        <w:trPr>
          <w:trHeight w:val="148"/>
        </w:trPr>
        <w:tc>
          <w:tcPr>
            <w:tcW w:w="3266" w:type="dxa"/>
            <w:shd w:val="clear" w:color="auto" w:fill="auto"/>
          </w:tcPr>
          <w:p w:rsidR="00934189" w:rsidRPr="00244D5D" w:rsidRDefault="00934189" w:rsidP="001267D2">
            <w:pPr>
              <w:keepNext/>
              <w:keepLines/>
              <w:tabs>
                <w:tab w:val="left" w:pos="284"/>
              </w:tabs>
              <w:spacing w:before="40" w:after="40" w:line="220" w:lineRule="exact"/>
              <w:rPr>
                <w:sz w:val="18"/>
                <w:lang w:val="fr-FR" w:eastAsia="en-IE"/>
              </w:rPr>
            </w:pPr>
            <w:r>
              <w:rPr>
                <w:sz w:val="18"/>
                <w:lang w:val="fr-FR" w:eastAsia="en-IE"/>
              </w:rPr>
              <w:tab/>
            </w:r>
            <w:r w:rsidRPr="00244D5D">
              <w:rPr>
                <w:sz w:val="18"/>
                <w:lang w:val="fr-FR" w:eastAsia="en-IE"/>
              </w:rPr>
              <w:t>Sans emploi</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18</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18</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18</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20</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20</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18</w:t>
            </w: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17</w:t>
            </w:r>
          </w:p>
        </w:tc>
      </w:tr>
      <w:tr w:rsidR="00934189" w:rsidRPr="00FC61BC" w:rsidTr="001267D2">
        <w:trPr>
          <w:trHeight w:val="148"/>
        </w:trPr>
        <w:tc>
          <w:tcPr>
            <w:tcW w:w="3266" w:type="dxa"/>
            <w:shd w:val="clear" w:color="auto" w:fill="auto"/>
          </w:tcPr>
          <w:p w:rsidR="00934189" w:rsidRPr="00244D5D" w:rsidRDefault="00934189" w:rsidP="001267D2">
            <w:pPr>
              <w:keepNext/>
              <w:keepLines/>
              <w:tabs>
                <w:tab w:val="left" w:pos="284"/>
              </w:tabs>
              <w:spacing w:before="40" w:after="40" w:line="220" w:lineRule="exact"/>
              <w:rPr>
                <w:sz w:val="18"/>
                <w:lang w:val="fr-FR" w:eastAsia="en-IE"/>
              </w:rPr>
            </w:pPr>
            <w:r>
              <w:rPr>
                <w:sz w:val="18"/>
                <w:lang w:val="fr-FR" w:eastAsia="en-IE"/>
              </w:rPr>
              <w:tab/>
            </w:r>
            <w:r w:rsidRPr="00244D5D">
              <w:rPr>
                <w:sz w:val="18"/>
                <w:lang w:val="fr-FR" w:eastAsia="en-IE"/>
              </w:rPr>
              <w:t>Inactif</w:t>
            </w:r>
            <w:r>
              <w:rPr>
                <w:sz w:val="18"/>
                <w:lang w:val="fr-FR" w:eastAsia="en-IE"/>
              </w:rPr>
              <w:t>s</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28</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29</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30</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29</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30</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28</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29</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28</w:t>
            </w: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27</w:t>
            </w:r>
          </w:p>
        </w:tc>
      </w:tr>
      <w:tr w:rsidR="00934189" w:rsidRPr="00FC61BC" w:rsidTr="001267D2">
        <w:trPr>
          <w:trHeight w:val="148"/>
        </w:trPr>
        <w:tc>
          <w:tcPr>
            <w:tcW w:w="3266" w:type="dxa"/>
            <w:shd w:val="clear" w:color="auto" w:fill="auto"/>
          </w:tcPr>
          <w:p w:rsidR="00934189" w:rsidRPr="00244D5D" w:rsidRDefault="00934189" w:rsidP="001267D2">
            <w:pPr>
              <w:suppressAutoHyphens w:val="0"/>
              <w:spacing w:before="40" w:after="40" w:line="220" w:lineRule="exact"/>
              <w:rPr>
                <w:b/>
                <w:bCs/>
                <w:sz w:val="18"/>
                <w:lang w:val="fr-FR" w:eastAsia="en-IE"/>
              </w:rPr>
            </w:pPr>
            <w:r w:rsidRPr="00244D5D">
              <w:rPr>
                <w:b/>
                <w:bCs/>
                <w:sz w:val="18"/>
                <w:lang w:val="fr-FR" w:eastAsia="en-IE"/>
              </w:rPr>
              <w:t>Femme</w:t>
            </w:r>
            <w:r>
              <w:rPr>
                <w:b/>
                <w:bCs/>
                <w:sz w:val="18"/>
                <w:lang w:val="fr-FR" w:eastAsia="en-IE"/>
              </w:rPr>
              <w:t>s</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 </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 </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 </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 </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 </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 </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 </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 </w:t>
            </w: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 </w:t>
            </w:r>
          </w:p>
        </w:tc>
      </w:tr>
      <w:tr w:rsidR="00934189" w:rsidRPr="00FC61BC" w:rsidTr="001267D2">
        <w:trPr>
          <w:trHeight w:val="148"/>
        </w:trPr>
        <w:tc>
          <w:tcPr>
            <w:tcW w:w="3266" w:type="dxa"/>
            <w:shd w:val="clear" w:color="auto" w:fill="auto"/>
          </w:tcPr>
          <w:p w:rsidR="00934189" w:rsidRPr="00244D5D" w:rsidRDefault="00934189" w:rsidP="001267D2">
            <w:pPr>
              <w:keepNext/>
              <w:keepLines/>
              <w:tabs>
                <w:tab w:val="left" w:pos="284"/>
              </w:tabs>
              <w:spacing w:before="40" w:after="40" w:line="220" w:lineRule="exact"/>
              <w:rPr>
                <w:sz w:val="18"/>
                <w:lang w:val="fr-FR" w:eastAsia="en-IE"/>
              </w:rPr>
            </w:pPr>
            <w:r>
              <w:rPr>
                <w:sz w:val="18"/>
                <w:lang w:val="fr-FR" w:eastAsia="en-IE"/>
              </w:rPr>
              <w:tab/>
              <w:t xml:space="preserve">Actives </w:t>
            </w:r>
            <w:r w:rsidRPr="00244D5D">
              <w:rPr>
                <w:sz w:val="18"/>
                <w:lang w:val="fr-FR" w:eastAsia="en-IE"/>
              </w:rPr>
              <w:t>occupé</w:t>
            </w:r>
            <w:r>
              <w:rPr>
                <w:sz w:val="18"/>
                <w:lang w:val="fr-FR" w:eastAsia="en-IE"/>
              </w:rPr>
              <w:t>es</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35</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34</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34</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33</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33</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32</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32</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33</w:t>
            </w: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33</w:t>
            </w:r>
          </w:p>
        </w:tc>
      </w:tr>
      <w:tr w:rsidR="00934189" w:rsidRPr="00FC61BC" w:rsidTr="001267D2">
        <w:trPr>
          <w:trHeight w:val="148"/>
        </w:trPr>
        <w:tc>
          <w:tcPr>
            <w:tcW w:w="3266" w:type="dxa"/>
            <w:shd w:val="clear" w:color="auto" w:fill="auto"/>
          </w:tcPr>
          <w:p w:rsidR="00934189" w:rsidRPr="00244D5D" w:rsidRDefault="00934189" w:rsidP="001267D2">
            <w:pPr>
              <w:keepNext/>
              <w:keepLines/>
              <w:tabs>
                <w:tab w:val="left" w:pos="284"/>
              </w:tabs>
              <w:spacing w:before="40" w:after="40" w:line="220" w:lineRule="exact"/>
              <w:rPr>
                <w:sz w:val="18"/>
                <w:lang w:val="fr-FR" w:eastAsia="en-IE"/>
              </w:rPr>
            </w:pPr>
            <w:r>
              <w:rPr>
                <w:sz w:val="18"/>
                <w:lang w:val="fr-FR" w:eastAsia="en-IE"/>
              </w:rPr>
              <w:tab/>
            </w:r>
            <w:r w:rsidRPr="00244D5D">
              <w:rPr>
                <w:sz w:val="18"/>
                <w:lang w:val="fr-FR" w:eastAsia="en-IE"/>
              </w:rPr>
              <w:t>Sans emploi</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w:t>
            </w: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w:t>
            </w:r>
          </w:p>
        </w:tc>
      </w:tr>
      <w:tr w:rsidR="00934189" w:rsidRPr="00FC61BC" w:rsidTr="001267D2">
        <w:trPr>
          <w:trHeight w:val="148"/>
        </w:trPr>
        <w:tc>
          <w:tcPr>
            <w:tcW w:w="3266" w:type="dxa"/>
            <w:tcBorders>
              <w:bottom w:val="single" w:sz="4" w:space="0" w:color="auto"/>
            </w:tcBorders>
            <w:shd w:val="clear" w:color="auto" w:fill="auto"/>
          </w:tcPr>
          <w:p w:rsidR="00934189" w:rsidRPr="00244D5D" w:rsidRDefault="00934189" w:rsidP="001267D2">
            <w:pPr>
              <w:keepNext/>
              <w:keepLines/>
              <w:tabs>
                <w:tab w:val="left" w:pos="284"/>
              </w:tabs>
              <w:spacing w:before="40" w:after="40" w:line="220" w:lineRule="exact"/>
              <w:rPr>
                <w:sz w:val="18"/>
                <w:lang w:val="fr-FR" w:eastAsia="en-IE"/>
              </w:rPr>
            </w:pPr>
            <w:r>
              <w:rPr>
                <w:sz w:val="18"/>
                <w:lang w:val="fr-FR" w:eastAsia="en-IE"/>
              </w:rPr>
              <w:tab/>
              <w:t>Inactives</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59</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60</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60</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61</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62</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62</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62</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61</w:t>
            </w:r>
          </w:p>
        </w:tc>
        <w:tc>
          <w:tcPr>
            <w:tcW w:w="583"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61</w:t>
            </w:r>
          </w:p>
        </w:tc>
      </w:tr>
      <w:tr w:rsidR="00934189" w:rsidRPr="00FC61BC" w:rsidTr="001267D2">
        <w:trPr>
          <w:trHeight w:val="148"/>
        </w:trPr>
        <w:tc>
          <w:tcPr>
            <w:tcW w:w="3266" w:type="dxa"/>
            <w:tcBorders>
              <w:top w:val="single" w:sz="4" w:space="0" w:color="auto"/>
              <w:bottom w:val="single" w:sz="4" w:space="0" w:color="auto"/>
            </w:tcBorders>
            <w:shd w:val="clear" w:color="auto" w:fill="auto"/>
          </w:tcPr>
          <w:p w:rsidR="00934189" w:rsidRPr="00244D5D" w:rsidRDefault="00934189" w:rsidP="001267D2">
            <w:pPr>
              <w:spacing w:before="80" w:after="80" w:line="220" w:lineRule="exact"/>
              <w:ind w:left="284"/>
              <w:rPr>
                <w:b/>
                <w:bCs/>
                <w:sz w:val="18"/>
                <w:lang w:val="fr-FR" w:eastAsia="en-IE"/>
              </w:rPr>
            </w:pPr>
            <w:r w:rsidRPr="006D6CCC">
              <w:rPr>
                <w:b/>
                <w:bCs/>
                <w:sz w:val="18"/>
                <w:szCs w:val="16"/>
                <w:lang w:eastAsia="en-IE"/>
              </w:rPr>
              <w:t>Total</w:t>
            </w:r>
          </w:p>
        </w:tc>
        <w:tc>
          <w:tcPr>
            <w:tcW w:w="582" w:type="dxa"/>
            <w:tcBorders>
              <w:top w:val="single" w:sz="4" w:space="0" w:color="auto"/>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3" w:type="dxa"/>
            <w:tcBorders>
              <w:top w:val="single" w:sz="4" w:space="0" w:color="auto"/>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r>
      <w:tr w:rsidR="00934189" w:rsidRPr="00FC61BC" w:rsidTr="001267D2">
        <w:trPr>
          <w:trHeight w:val="148"/>
        </w:trPr>
        <w:tc>
          <w:tcPr>
            <w:tcW w:w="3266" w:type="dxa"/>
            <w:tcBorders>
              <w:top w:val="single" w:sz="4" w:space="0" w:color="auto"/>
            </w:tcBorders>
            <w:shd w:val="clear" w:color="auto" w:fill="auto"/>
          </w:tcPr>
          <w:p w:rsidR="00934189" w:rsidRPr="00244D5D" w:rsidRDefault="00934189" w:rsidP="001267D2">
            <w:pPr>
              <w:keepLines/>
              <w:tabs>
                <w:tab w:val="left" w:pos="284"/>
              </w:tabs>
              <w:spacing w:before="40" w:after="40" w:line="220" w:lineRule="exact"/>
              <w:rPr>
                <w:sz w:val="18"/>
                <w:lang w:val="fr-FR" w:eastAsia="en-IE"/>
              </w:rPr>
            </w:pPr>
            <w:r>
              <w:rPr>
                <w:sz w:val="18"/>
                <w:lang w:val="fr-FR" w:eastAsia="en-IE"/>
              </w:rPr>
              <w:tab/>
            </w:r>
            <w:r w:rsidRPr="00244D5D">
              <w:rPr>
                <w:sz w:val="18"/>
                <w:lang w:val="fr-FR" w:eastAsia="en-IE"/>
              </w:rPr>
              <w:t>Actif</w:t>
            </w:r>
            <w:r>
              <w:rPr>
                <w:sz w:val="18"/>
                <w:lang w:val="fr-FR" w:eastAsia="en-IE"/>
              </w:rPr>
              <w:t>s</w:t>
            </w:r>
            <w:r w:rsidRPr="00244D5D">
              <w:rPr>
                <w:sz w:val="18"/>
                <w:lang w:val="fr-FR" w:eastAsia="en-IE"/>
              </w:rPr>
              <w:t xml:space="preserve"> occupé</w:t>
            </w:r>
            <w:r>
              <w:rPr>
                <w:sz w:val="18"/>
                <w:lang w:val="fr-FR" w:eastAsia="en-IE"/>
              </w:rPr>
              <w:t>s</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46</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45</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44</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43</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43</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43</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43</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45</w:t>
            </w:r>
          </w:p>
        </w:tc>
        <w:tc>
          <w:tcPr>
            <w:tcW w:w="583"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46</w:t>
            </w:r>
          </w:p>
        </w:tc>
      </w:tr>
      <w:tr w:rsidR="00934189" w:rsidRPr="00FC61BC" w:rsidTr="001267D2">
        <w:trPr>
          <w:trHeight w:val="148"/>
        </w:trPr>
        <w:tc>
          <w:tcPr>
            <w:tcW w:w="3266" w:type="dxa"/>
            <w:shd w:val="clear" w:color="auto" w:fill="auto"/>
          </w:tcPr>
          <w:p w:rsidR="00934189" w:rsidRPr="00244D5D" w:rsidRDefault="00934189" w:rsidP="001267D2">
            <w:pPr>
              <w:keepLines/>
              <w:tabs>
                <w:tab w:val="left" w:pos="284"/>
              </w:tabs>
              <w:spacing w:before="40" w:after="40" w:line="220" w:lineRule="exact"/>
              <w:rPr>
                <w:sz w:val="18"/>
                <w:lang w:val="fr-FR" w:eastAsia="en-IE"/>
              </w:rPr>
            </w:pPr>
            <w:r>
              <w:rPr>
                <w:sz w:val="18"/>
                <w:lang w:val="fr-FR" w:eastAsia="en-IE"/>
              </w:rPr>
              <w:tab/>
            </w:r>
            <w:r w:rsidRPr="00244D5D">
              <w:rPr>
                <w:sz w:val="18"/>
                <w:lang w:val="fr-FR" w:eastAsia="en-IE"/>
              </w:rPr>
              <w:t>Sans emploi</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13</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13</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13</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14</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13</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14</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13</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13</w:t>
            </w: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12</w:t>
            </w:r>
          </w:p>
        </w:tc>
      </w:tr>
      <w:tr w:rsidR="00934189" w:rsidRPr="00FC61BC" w:rsidTr="001267D2">
        <w:trPr>
          <w:trHeight w:val="148"/>
        </w:trPr>
        <w:tc>
          <w:tcPr>
            <w:tcW w:w="3266" w:type="dxa"/>
            <w:shd w:val="clear" w:color="auto" w:fill="auto"/>
          </w:tcPr>
          <w:p w:rsidR="00934189" w:rsidRPr="00244D5D" w:rsidRDefault="00934189" w:rsidP="001267D2">
            <w:pPr>
              <w:keepLines/>
              <w:tabs>
                <w:tab w:val="left" w:pos="284"/>
              </w:tabs>
              <w:spacing w:before="40" w:after="40" w:line="220" w:lineRule="exact"/>
              <w:rPr>
                <w:sz w:val="18"/>
                <w:lang w:val="fr-FR" w:eastAsia="en-IE"/>
              </w:rPr>
            </w:pPr>
            <w:r>
              <w:rPr>
                <w:sz w:val="18"/>
                <w:lang w:val="fr-FR" w:eastAsia="en-IE"/>
              </w:rPr>
              <w:tab/>
            </w:r>
            <w:r w:rsidRPr="00244D5D">
              <w:rPr>
                <w:sz w:val="18"/>
                <w:lang w:val="fr-FR" w:eastAsia="en-IE"/>
              </w:rPr>
              <w:t>Inactif</w:t>
            </w:r>
            <w:r>
              <w:rPr>
                <w:sz w:val="18"/>
                <w:lang w:val="fr-FR" w:eastAsia="en-IE"/>
              </w:rPr>
              <w:t>s</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42</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43</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43</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43</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44</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43</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44</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42</w:t>
            </w: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42</w:t>
            </w:r>
          </w:p>
        </w:tc>
      </w:tr>
      <w:tr w:rsidR="00934189" w:rsidRPr="00FC61BC" w:rsidTr="001267D2">
        <w:trPr>
          <w:trHeight w:val="148"/>
        </w:trPr>
        <w:tc>
          <w:tcPr>
            <w:tcW w:w="3266" w:type="dxa"/>
            <w:shd w:val="clear" w:color="auto" w:fill="auto"/>
          </w:tcPr>
          <w:p w:rsidR="00934189" w:rsidRPr="008F092B" w:rsidRDefault="00934189" w:rsidP="001267D2">
            <w:pPr>
              <w:tabs>
                <w:tab w:val="left" w:pos="284"/>
              </w:tabs>
              <w:spacing w:before="40" w:after="40" w:line="220" w:lineRule="exact"/>
              <w:rPr>
                <w:b/>
                <w:bCs/>
                <w:sz w:val="18"/>
                <w:szCs w:val="16"/>
                <w:lang w:eastAsia="en-IE"/>
              </w:rPr>
            </w:pPr>
            <w:r w:rsidRPr="00244D5D">
              <w:rPr>
                <w:b/>
                <w:bCs/>
                <w:sz w:val="18"/>
                <w:lang w:val="fr-FR" w:eastAsia="en-IE"/>
              </w:rPr>
              <w:t>Autres personnes âgées de 25 à 64 ans</w:t>
            </w:r>
          </w:p>
        </w:tc>
        <w:tc>
          <w:tcPr>
            <w:tcW w:w="5239" w:type="dxa"/>
            <w:gridSpan w:val="9"/>
            <w:tcBorders>
              <w:left w:val="nil"/>
            </w:tcBorders>
            <w:shd w:val="clear" w:color="auto" w:fill="auto"/>
          </w:tcPr>
          <w:p w:rsidR="00934189" w:rsidRPr="00FC61BC" w:rsidRDefault="00934189" w:rsidP="001267D2">
            <w:pPr>
              <w:spacing w:before="40" w:after="40" w:line="220" w:lineRule="exact"/>
              <w:ind w:left="113"/>
              <w:jc w:val="right"/>
              <w:rPr>
                <w:sz w:val="18"/>
                <w:szCs w:val="16"/>
                <w:lang w:eastAsia="en-IE"/>
              </w:rPr>
            </w:pPr>
          </w:p>
        </w:tc>
      </w:tr>
      <w:tr w:rsidR="00934189" w:rsidRPr="00FC61BC" w:rsidTr="001267D2">
        <w:trPr>
          <w:trHeight w:val="148"/>
        </w:trPr>
        <w:tc>
          <w:tcPr>
            <w:tcW w:w="3266" w:type="dxa"/>
            <w:shd w:val="clear" w:color="auto" w:fill="auto"/>
          </w:tcPr>
          <w:p w:rsidR="00934189" w:rsidRPr="00244D5D" w:rsidRDefault="00934189" w:rsidP="001267D2">
            <w:pPr>
              <w:suppressAutoHyphens w:val="0"/>
              <w:spacing w:before="40" w:after="40" w:line="220" w:lineRule="exact"/>
              <w:rPr>
                <w:b/>
                <w:bCs/>
                <w:sz w:val="18"/>
                <w:lang w:val="fr-FR" w:eastAsia="en-IE"/>
              </w:rPr>
            </w:pPr>
            <w:r w:rsidRPr="00244D5D">
              <w:rPr>
                <w:b/>
                <w:bCs/>
                <w:sz w:val="18"/>
                <w:lang w:val="fr-FR" w:eastAsia="en-IE"/>
              </w:rPr>
              <w:t>Homme</w:t>
            </w:r>
            <w:r>
              <w:rPr>
                <w:b/>
                <w:bCs/>
                <w:sz w:val="18"/>
                <w:lang w:val="fr-FR" w:eastAsia="en-IE"/>
              </w:rPr>
              <w:t>s</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r>
      <w:tr w:rsidR="00934189" w:rsidRPr="00FC61BC" w:rsidTr="001267D2">
        <w:trPr>
          <w:trHeight w:val="148"/>
        </w:trPr>
        <w:tc>
          <w:tcPr>
            <w:tcW w:w="3266" w:type="dxa"/>
            <w:shd w:val="clear" w:color="auto" w:fill="auto"/>
          </w:tcPr>
          <w:p w:rsidR="00934189" w:rsidRPr="00244D5D" w:rsidRDefault="00934189" w:rsidP="001267D2">
            <w:pPr>
              <w:keepLines/>
              <w:tabs>
                <w:tab w:val="left" w:pos="284"/>
              </w:tabs>
              <w:spacing w:before="40" w:after="40" w:line="220" w:lineRule="exact"/>
              <w:rPr>
                <w:sz w:val="18"/>
                <w:lang w:val="fr-FR" w:eastAsia="en-IE"/>
              </w:rPr>
            </w:pPr>
            <w:r>
              <w:rPr>
                <w:sz w:val="18"/>
                <w:lang w:val="fr-FR" w:eastAsia="en-IE"/>
              </w:rPr>
              <w:tab/>
            </w:r>
            <w:r w:rsidRPr="00244D5D">
              <w:rPr>
                <w:sz w:val="18"/>
                <w:lang w:val="fr-FR" w:eastAsia="en-IE"/>
              </w:rPr>
              <w:t>Actif</w:t>
            </w:r>
            <w:r>
              <w:rPr>
                <w:sz w:val="18"/>
                <w:lang w:val="fr-FR" w:eastAsia="en-IE"/>
              </w:rPr>
              <w:t>s</w:t>
            </w:r>
            <w:r w:rsidRPr="00244D5D">
              <w:rPr>
                <w:sz w:val="18"/>
                <w:lang w:val="fr-FR" w:eastAsia="en-IE"/>
              </w:rPr>
              <w:t xml:space="preserve"> occupé</w:t>
            </w:r>
            <w:r>
              <w:rPr>
                <w:sz w:val="18"/>
                <w:lang w:val="fr-FR" w:eastAsia="en-IE"/>
              </w:rPr>
              <w:t>s</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78</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78</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78</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78</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78</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78</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79</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78</w:t>
            </w: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78</w:t>
            </w:r>
          </w:p>
        </w:tc>
      </w:tr>
      <w:tr w:rsidR="00934189" w:rsidRPr="00FC61BC" w:rsidTr="001267D2">
        <w:trPr>
          <w:trHeight w:val="148"/>
        </w:trPr>
        <w:tc>
          <w:tcPr>
            <w:tcW w:w="3266" w:type="dxa"/>
            <w:shd w:val="clear" w:color="auto" w:fill="auto"/>
          </w:tcPr>
          <w:p w:rsidR="00934189" w:rsidRPr="00244D5D" w:rsidRDefault="00934189" w:rsidP="001267D2">
            <w:pPr>
              <w:keepLines/>
              <w:tabs>
                <w:tab w:val="left" w:pos="284"/>
              </w:tabs>
              <w:spacing w:before="40" w:after="40" w:line="220" w:lineRule="exact"/>
              <w:rPr>
                <w:sz w:val="18"/>
                <w:lang w:val="fr-FR" w:eastAsia="en-IE"/>
              </w:rPr>
            </w:pPr>
            <w:r>
              <w:rPr>
                <w:sz w:val="18"/>
                <w:lang w:val="fr-FR" w:eastAsia="en-IE"/>
              </w:rPr>
              <w:tab/>
            </w:r>
            <w:r w:rsidRPr="00244D5D">
              <w:rPr>
                <w:sz w:val="18"/>
                <w:lang w:val="fr-FR" w:eastAsia="en-IE"/>
              </w:rPr>
              <w:t>Sans emploi</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12</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12</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12</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12</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12</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12</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11</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11</w:t>
            </w: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11</w:t>
            </w:r>
          </w:p>
        </w:tc>
      </w:tr>
      <w:tr w:rsidR="00934189" w:rsidRPr="00FC61BC" w:rsidTr="001267D2">
        <w:trPr>
          <w:trHeight w:val="148"/>
        </w:trPr>
        <w:tc>
          <w:tcPr>
            <w:tcW w:w="3266" w:type="dxa"/>
            <w:shd w:val="clear" w:color="auto" w:fill="auto"/>
          </w:tcPr>
          <w:p w:rsidR="00934189" w:rsidRPr="00244D5D" w:rsidRDefault="00934189" w:rsidP="001267D2">
            <w:pPr>
              <w:keepLines/>
              <w:tabs>
                <w:tab w:val="left" w:pos="284"/>
              </w:tabs>
              <w:spacing w:before="40" w:after="40" w:line="220" w:lineRule="exact"/>
              <w:rPr>
                <w:sz w:val="18"/>
                <w:lang w:val="fr-FR" w:eastAsia="en-IE"/>
              </w:rPr>
            </w:pPr>
            <w:r>
              <w:rPr>
                <w:sz w:val="18"/>
                <w:lang w:val="fr-FR" w:eastAsia="en-IE"/>
              </w:rPr>
              <w:tab/>
            </w:r>
            <w:r w:rsidRPr="00244D5D">
              <w:rPr>
                <w:sz w:val="18"/>
                <w:lang w:val="fr-FR" w:eastAsia="en-IE"/>
              </w:rPr>
              <w:t>Inacti</w:t>
            </w:r>
            <w:r>
              <w:rPr>
                <w:sz w:val="18"/>
                <w:lang w:val="fr-FR" w:eastAsia="en-IE"/>
              </w:rPr>
              <w:t>ves</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10</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10</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10</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10</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10</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10</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11</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11</w:t>
            </w: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11</w:t>
            </w:r>
          </w:p>
        </w:tc>
      </w:tr>
      <w:tr w:rsidR="00934189" w:rsidRPr="00FC61BC" w:rsidTr="001267D2">
        <w:trPr>
          <w:trHeight w:val="148"/>
        </w:trPr>
        <w:tc>
          <w:tcPr>
            <w:tcW w:w="3266" w:type="dxa"/>
            <w:shd w:val="clear" w:color="auto" w:fill="auto"/>
          </w:tcPr>
          <w:p w:rsidR="00934189" w:rsidRPr="00244D5D" w:rsidRDefault="00934189" w:rsidP="001267D2">
            <w:pPr>
              <w:keepNext/>
              <w:suppressAutoHyphens w:val="0"/>
              <w:spacing w:before="40" w:after="40" w:line="220" w:lineRule="exact"/>
              <w:rPr>
                <w:b/>
                <w:bCs/>
                <w:sz w:val="18"/>
                <w:lang w:val="fr-FR" w:eastAsia="en-IE"/>
              </w:rPr>
            </w:pPr>
            <w:r w:rsidRPr="00244D5D">
              <w:rPr>
                <w:b/>
                <w:bCs/>
                <w:sz w:val="18"/>
                <w:lang w:val="fr-FR" w:eastAsia="en-IE"/>
              </w:rPr>
              <w:t>Femme</w:t>
            </w:r>
            <w:r>
              <w:rPr>
                <w:b/>
                <w:bCs/>
                <w:sz w:val="18"/>
                <w:lang w:val="fr-FR" w:eastAsia="en-IE"/>
              </w:rPr>
              <w:t>s</w:t>
            </w: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p>
        </w:tc>
        <w:tc>
          <w:tcPr>
            <w:tcW w:w="583"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p>
        </w:tc>
      </w:tr>
      <w:tr w:rsidR="00934189" w:rsidRPr="00FC61BC" w:rsidTr="001267D2">
        <w:trPr>
          <w:trHeight w:val="148"/>
        </w:trPr>
        <w:tc>
          <w:tcPr>
            <w:tcW w:w="3266" w:type="dxa"/>
            <w:shd w:val="clear" w:color="auto" w:fill="auto"/>
          </w:tcPr>
          <w:p w:rsidR="00934189" w:rsidRPr="00244D5D" w:rsidRDefault="00934189" w:rsidP="001267D2">
            <w:pPr>
              <w:keepNext/>
              <w:keepLines/>
              <w:tabs>
                <w:tab w:val="left" w:pos="284"/>
              </w:tabs>
              <w:spacing w:before="40" w:after="40" w:line="220" w:lineRule="exact"/>
              <w:rPr>
                <w:sz w:val="18"/>
                <w:lang w:val="fr-FR" w:eastAsia="en-IE"/>
              </w:rPr>
            </w:pPr>
            <w:r>
              <w:rPr>
                <w:sz w:val="18"/>
                <w:lang w:val="fr-FR" w:eastAsia="en-IE"/>
              </w:rPr>
              <w:tab/>
              <w:t xml:space="preserve">Actives </w:t>
            </w:r>
            <w:r w:rsidRPr="00244D5D">
              <w:rPr>
                <w:sz w:val="18"/>
                <w:lang w:val="fr-FR" w:eastAsia="en-IE"/>
              </w:rPr>
              <w:t>occupé</w:t>
            </w:r>
            <w:r>
              <w:rPr>
                <w:sz w:val="18"/>
                <w:lang w:val="fr-FR" w:eastAsia="en-IE"/>
              </w:rPr>
              <w:t>es</w:t>
            </w: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r w:rsidRPr="00FC61BC">
              <w:rPr>
                <w:sz w:val="18"/>
                <w:szCs w:val="16"/>
                <w:lang w:eastAsia="en-IE"/>
              </w:rPr>
              <w:t>69</w:t>
            </w: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r w:rsidRPr="00FC61BC">
              <w:rPr>
                <w:sz w:val="18"/>
                <w:szCs w:val="16"/>
                <w:lang w:eastAsia="en-IE"/>
              </w:rPr>
              <w:t>68</w:t>
            </w: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r w:rsidRPr="00FC61BC">
              <w:rPr>
                <w:sz w:val="18"/>
                <w:szCs w:val="16"/>
                <w:lang w:eastAsia="en-IE"/>
              </w:rPr>
              <w:t>69</w:t>
            </w: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r w:rsidRPr="00FC61BC">
              <w:rPr>
                <w:sz w:val="18"/>
                <w:szCs w:val="16"/>
                <w:lang w:eastAsia="en-IE"/>
              </w:rPr>
              <w:t>68</w:t>
            </w: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r w:rsidRPr="00FC61BC">
              <w:rPr>
                <w:sz w:val="18"/>
                <w:szCs w:val="16"/>
                <w:lang w:eastAsia="en-IE"/>
              </w:rPr>
              <w:t>69</w:t>
            </w: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r w:rsidRPr="00FC61BC">
              <w:rPr>
                <w:sz w:val="18"/>
                <w:szCs w:val="16"/>
                <w:lang w:eastAsia="en-IE"/>
              </w:rPr>
              <w:t>68</w:t>
            </w: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r w:rsidRPr="00FC61BC">
              <w:rPr>
                <w:sz w:val="18"/>
                <w:szCs w:val="16"/>
                <w:lang w:eastAsia="en-IE"/>
              </w:rPr>
              <w:t>68</w:t>
            </w: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r w:rsidRPr="00FC61BC">
              <w:rPr>
                <w:sz w:val="18"/>
                <w:szCs w:val="16"/>
                <w:lang w:eastAsia="en-IE"/>
              </w:rPr>
              <w:t>68</w:t>
            </w:r>
          </w:p>
        </w:tc>
        <w:tc>
          <w:tcPr>
            <w:tcW w:w="583"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r w:rsidRPr="00FC61BC">
              <w:rPr>
                <w:sz w:val="18"/>
                <w:szCs w:val="16"/>
                <w:lang w:eastAsia="en-IE"/>
              </w:rPr>
              <w:t>68</w:t>
            </w:r>
          </w:p>
        </w:tc>
      </w:tr>
      <w:tr w:rsidR="00934189" w:rsidRPr="00FC61BC" w:rsidTr="001267D2">
        <w:trPr>
          <w:trHeight w:val="148"/>
        </w:trPr>
        <w:tc>
          <w:tcPr>
            <w:tcW w:w="3266" w:type="dxa"/>
            <w:shd w:val="clear" w:color="auto" w:fill="auto"/>
          </w:tcPr>
          <w:p w:rsidR="00934189" w:rsidRPr="00244D5D" w:rsidRDefault="00934189" w:rsidP="001267D2">
            <w:pPr>
              <w:keepNext/>
              <w:keepLines/>
              <w:tabs>
                <w:tab w:val="left" w:pos="284"/>
              </w:tabs>
              <w:spacing w:before="40" w:after="40" w:line="220" w:lineRule="exact"/>
              <w:rPr>
                <w:sz w:val="18"/>
                <w:lang w:val="fr-FR" w:eastAsia="en-IE"/>
              </w:rPr>
            </w:pPr>
            <w:r>
              <w:rPr>
                <w:sz w:val="18"/>
                <w:lang w:val="fr-FR" w:eastAsia="en-IE"/>
              </w:rPr>
              <w:tab/>
            </w:r>
            <w:r w:rsidRPr="00244D5D">
              <w:rPr>
                <w:sz w:val="18"/>
                <w:lang w:val="fr-FR" w:eastAsia="en-IE"/>
              </w:rPr>
              <w:t>Sans emploi</w:t>
            </w: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r w:rsidRPr="00FC61BC">
              <w:rPr>
                <w:sz w:val="18"/>
                <w:szCs w:val="16"/>
                <w:lang w:eastAsia="en-IE"/>
              </w:rPr>
              <w:t>6</w:t>
            </w: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r w:rsidRPr="00FC61BC">
              <w:rPr>
                <w:sz w:val="18"/>
                <w:szCs w:val="16"/>
                <w:lang w:eastAsia="en-IE"/>
              </w:rPr>
              <w:t>7</w:t>
            </w: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r w:rsidRPr="00FC61BC">
              <w:rPr>
                <w:sz w:val="18"/>
                <w:szCs w:val="16"/>
                <w:lang w:eastAsia="en-IE"/>
              </w:rPr>
              <w:t>6</w:t>
            </w: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r w:rsidRPr="00FC61BC">
              <w:rPr>
                <w:sz w:val="18"/>
                <w:szCs w:val="16"/>
                <w:lang w:eastAsia="en-IE"/>
              </w:rPr>
              <w:t>7</w:t>
            </w: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r w:rsidRPr="00FC61BC">
              <w:rPr>
                <w:sz w:val="18"/>
                <w:szCs w:val="16"/>
                <w:lang w:eastAsia="en-IE"/>
              </w:rPr>
              <w:t>6</w:t>
            </w: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r w:rsidRPr="00FC61BC">
              <w:rPr>
                <w:sz w:val="18"/>
                <w:szCs w:val="16"/>
                <w:lang w:eastAsia="en-IE"/>
              </w:rPr>
              <w:t>7</w:t>
            </w: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r w:rsidRPr="00FC61BC">
              <w:rPr>
                <w:sz w:val="18"/>
                <w:szCs w:val="16"/>
                <w:lang w:eastAsia="en-IE"/>
              </w:rPr>
              <w:t>6</w:t>
            </w:r>
          </w:p>
        </w:tc>
        <w:tc>
          <w:tcPr>
            <w:tcW w:w="582"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r w:rsidRPr="00FC61BC">
              <w:rPr>
                <w:sz w:val="18"/>
                <w:szCs w:val="16"/>
                <w:lang w:eastAsia="en-IE"/>
              </w:rPr>
              <w:t>7</w:t>
            </w:r>
          </w:p>
        </w:tc>
        <w:tc>
          <w:tcPr>
            <w:tcW w:w="583" w:type="dxa"/>
            <w:shd w:val="clear" w:color="auto" w:fill="auto"/>
            <w:vAlign w:val="bottom"/>
          </w:tcPr>
          <w:p w:rsidR="00934189" w:rsidRPr="00FC61BC" w:rsidRDefault="00934189" w:rsidP="001267D2">
            <w:pPr>
              <w:keepNext/>
              <w:keepLines/>
              <w:spacing w:before="40" w:after="40" w:line="220" w:lineRule="exact"/>
              <w:ind w:left="113"/>
              <w:jc w:val="right"/>
              <w:rPr>
                <w:sz w:val="18"/>
                <w:szCs w:val="16"/>
                <w:lang w:eastAsia="en-IE"/>
              </w:rPr>
            </w:pPr>
            <w:r w:rsidRPr="00FC61BC">
              <w:rPr>
                <w:sz w:val="18"/>
                <w:szCs w:val="16"/>
                <w:lang w:eastAsia="en-IE"/>
              </w:rPr>
              <w:t>7</w:t>
            </w:r>
          </w:p>
        </w:tc>
      </w:tr>
      <w:tr w:rsidR="00934189" w:rsidRPr="00FC61BC" w:rsidTr="001267D2">
        <w:trPr>
          <w:trHeight w:val="148"/>
        </w:trPr>
        <w:tc>
          <w:tcPr>
            <w:tcW w:w="3266" w:type="dxa"/>
            <w:tcBorders>
              <w:bottom w:val="single" w:sz="4" w:space="0" w:color="auto"/>
            </w:tcBorders>
            <w:shd w:val="clear" w:color="auto" w:fill="auto"/>
          </w:tcPr>
          <w:p w:rsidR="00934189" w:rsidRPr="00244D5D" w:rsidRDefault="00934189" w:rsidP="001267D2">
            <w:pPr>
              <w:keepNext/>
              <w:keepLines/>
              <w:tabs>
                <w:tab w:val="left" w:pos="284"/>
              </w:tabs>
              <w:spacing w:before="40" w:after="40" w:line="220" w:lineRule="exact"/>
              <w:rPr>
                <w:sz w:val="18"/>
                <w:lang w:val="fr-FR" w:eastAsia="en-IE"/>
              </w:rPr>
            </w:pPr>
            <w:r>
              <w:rPr>
                <w:sz w:val="18"/>
                <w:lang w:val="fr-FR" w:eastAsia="en-IE"/>
              </w:rPr>
              <w:tab/>
            </w:r>
            <w:r w:rsidRPr="00244D5D">
              <w:rPr>
                <w:sz w:val="18"/>
                <w:lang w:val="fr-FR" w:eastAsia="en-IE"/>
              </w:rPr>
              <w:t>Inacti</w:t>
            </w:r>
            <w:r>
              <w:rPr>
                <w:sz w:val="18"/>
                <w:lang w:val="fr-FR" w:eastAsia="en-IE"/>
              </w:rPr>
              <w:t>ves</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26</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25</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25</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26</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25</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26</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25</w:t>
            </w:r>
          </w:p>
        </w:tc>
        <w:tc>
          <w:tcPr>
            <w:tcW w:w="582"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26</w:t>
            </w:r>
          </w:p>
        </w:tc>
        <w:tc>
          <w:tcPr>
            <w:tcW w:w="583" w:type="dxa"/>
            <w:tcBorders>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25</w:t>
            </w:r>
          </w:p>
        </w:tc>
      </w:tr>
      <w:tr w:rsidR="00934189" w:rsidRPr="00FC61BC" w:rsidTr="001267D2">
        <w:trPr>
          <w:trHeight w:val="148"/>
        </w:trPr>
        <w:tc>
          <w:tcPr>
            <w:tcW w:w="3266" w:type="dxa"/>
            <w:tcBorders>
              <w:top w:val="single" w:sz="4" w:space="0" w:color="auto"/>
              <w:bottom w:val="single" w:sz="4" w:space="0" w:color="auto"/>
            </w:tcBorders>
            <w:shd w:val="clear" w:color="auto" w:fill="auto"/>
          </w:tcPr>
          <w:p w:rsidR="00934189" w:rsidRPr="00FC61BC" w:rsidRDefault="00934189" w:rsidP="001267D2">
            <w:pPr>
              <w:keepNext/>
              <w:spacing w:before="80" w:after="80" w:line="220" w:lineRule="exact"/>
              <w:ind w:left="284"/>
              <w:rPr>
                <w:b/>
                <w:bCs/>
                <w:sz w:val="18"/>
                <w:szCs w:val="16"/>
                <w:lang w:eastAsia="en-IE"/>
              </w:rPr>
            </w:pPr>
            <w:r w:rsidRPr="006D6CCC">
              <w:rPr>
                <w:b/>
                <w:bCs/>
                <w:sz w:val="18"/>
                <w:szCs w:val="16"/>
                <w:lang w:eastAsia="en-IE"/>
              </w:rPr>
              <w:t>Total</w:t>
            </w:r>
          </w:p>
        </w:tc>
        <w:tc>
          <w:tcPr>
            <w:tcW w:w="582" w:type="dxa"/>
            <w:tcBorders>
              <w:top w:val="single" w:sz="4" w:space="0" w:color="auto"/>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2" w:type="dxa"/>
            <w:tcBorders>
              <w:top w:val="single" w:sz="4" w:space="0" w:color="auto"/>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c>
          <w:tcPr>
            <w:tcW w:w="583" w:type="dxa"/>
            <w:tcBorders>
              <w:top w:val="single" w:sz="4" w:space="0" w:color="auto"/>
              <w:bottom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p>
        </w:tc>
      </w:tr>
      <w:tr w:rsidR="00934189" w:rsidRPr="00FC61BC" w:rsidTr="001267D2">
        <w:trPr>
          <w:trHeight w:val="148"/>
        </w:trPr>
        <w:tc>
          <w:tcPr>
            <w:tcW w:w="3266" w:type="dxa"/>
            <w:tcBorders>
              <w:top w:val="single" w:sz="4" w:space="0" w:color="auto"/>
            </w:tcBorders>
            <w:shd w:val="clear" w:color="auto" w:fill="auto"/>
          </w:tcPr>
          <w:p w:rsidR="00934189" w:rsidRPr="00244D5D" w:rsidRDefault="00934189" w:rsidP="001267D2">
            <w:pPr>
              <w:keepNext/>
              <w:keepLines/>
              <w:tabs>
                <w:tab w:val="left" w:pos="284"/>
              </w:tabs>
              <w:spacing w:before="40" w:after="40" w:line="220" w:lineRule="exact"/>
              <w:rPr>
                <w:sz w:val="18"/>
                <w:lang w:val="fr-FR" w:eastAsia="en-IE"/>
              </w:rPr>
            </w:pPr>
            <w:r>
              <w:rPr>
                <w:sz w:val="18"/>
                <w:lang w:val="fr-FR" w:eastAsia="en-IE"/>
              </w:rPr>
              <w:tab/>
            </w:r>
            <w:r w:rsidRPr="00244D5D">
              <w:rPr>
                <w:sz w:val="18"/>
                <w:lang w:val="fr-FR" w:eastAsia="en-IE"/>
              </w:rPr>
              <w:t>Actif</w:t>
            </w:r>
            <w:r>
              <w:rPr>
                <w:sz w:val="18"/>
                <w:lang w:val="fr-FR" w:eastAsia="en-IE"/>
              </w:rPr>
              <w:t>s</w:t>
            </w:r>
            <w:r w:rsidRPr="00244D5D">
              <w:rPr>
                <w:sz w:val="18"/>
                <w:lang w:val="fr-FR" w:eastAsia="en-IE"/>
              </w:rPr>
              <w:t xml:space="preserve"> occupé</w:t>
            </w:r>
            <w:r>
              <w:rPr>
                <w:sz w:val="18"/>
                <w:lang w:val="fr-FR" w:eastAsia="en-IE"/>
              </w:rPr>
              <w:t>s</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73</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73</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73</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73</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73</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73</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73</w:t>
            </w:r>
          </w:p>
        </w:tc>
        <w:tc>
          <w:tcPr>
            <w:tcW w:w="582"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73</w:t>
            </w:r>
          </w:p>
        </w:tc>
        <w:tc>
          <w:tcPr>
            <w:tcW w:w="583" w:type="dxa"/>
            <w:tcBorders>
              <w:top w:val="single" w:sz="4"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73</w:t>
            </w:r>
          </w:p>
        </w:tc>
      </w:tr>
      <w:tr w:rsidR="00934189" w:rsidRPr="00FC61BC" w:rsidTr="001267D2">
        <w:trPr>
          <w:trHeight w:val="148"/>
        </w:trPr>
        <w:tc>
          <w:tcPr>
            <w:tcW w:w="3266" w:type="dxa"/>
            <w:shd w:val="clear" w:color="auto" w:fill="auto"/>
          </w:tcPr>
          <w:p w:rsidR="00934189" w:rsidRPr="00244D5D" w:rsidRDefault="00934189" w:rsidP="001267D2">
            <w:pPr>
              <w:keepNext/>
              <w:keepLines/>
              <w:tabs>
                <w:tab w:val="left" w:pos="284"/>
              </w:tabs>
              <w:spacing w:before="40" w:after="40" w:line="220" w:lineRule="exact"/>
              <w:rPr>
                <w:sz w:val="18"/>
                <w:lang w:val="fr-FR" w:eastAsia="en-IE"/>
              </w:rPr>
            </w:pPr>
            <w:r>
              <w:rPr>
                <w:sz w:val="18"/>
                <w:lang w:val="fr-FR" w:eastAsia="en-IE"/>
              </w:rPr>
              <w:tab/>
            </w:r>
            <w:r w:rsidRPr="00244D5D">
              <w:rPr>
                <w:sz w:val="18"/>
                <w:lang w:val="fr-FR" w:eastAsia="en-IE"/>
              </w:rPr>
              <w:t>Sans emploi</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9</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9</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9</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9</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9</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9</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8</w:t>
            </w:r>
          </w:p>
        </w:tc>
        <w:tc>
          <w:tcPr>
            <w:tcW w:w="582"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9</w:t>
            </w:r>
          </w:p>
        </w:tc>
        <w:tc>
          <w:tcPr>
            <w:tcW w:w="583" w:type="dxa"/>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9</w:t>
            </w:r>
          </w:p>
        </w:tc>
      </w:tr>
      <w:tr w:rsidR="00934189" w:rsidRPr="00FC61BC" w:rsidTr="001267D2">
        <w:trPr>
          <w:trHeight w:val="148"/>
        </w:trPr>
        <w:tc>
          <w:tcPr>
            <w:tcW w:w="3266" w:type="dxa"/>
            <w:tcBorders>
              <w:bottom w:val="single" w:sz="12" w:space="0" w:color="auto"/>
            </w:tcBorders>
            <w:shd w:val="clear" w:color="auto" w:fill="auto"/>
          </w:tcPr>
          <w:p w:rsidR="00934189" w:rsidRPr="00244D5D" w:rsidRDefault="00934189" w:rsidP="001267D2">
            <w:pPr>
              <w:keepNext/>
              <w:keepLines/>
              <w:tabs>
                <w:tab w:val="left" w:pos="284"/>
              </w:tabs>
              <w:spacing w:before="40" w:after="40" w:line="220" w:lineRule="exact"/>
              <w:rPr>
                <w:sz w:val="18"/>
                <w:lang w:val="fr-FR" w:eastAsia="en-IE"/>
              </w:rPr>
            </w:pPr>
            <w:r>
              <w:rPr>
                <w:sz w:val="18"/>
                <w:lang w:val="fr-FR" w:eastAsia="en-IE"/>
              </w:rPr>
              <w:tab/>
            </w:r>
            <w:r w:rsidRPr="00244D5D">
              <w:rPr>
                <w:sz w:val="18"/>
                <w:lang w:val="fr-FR" w:eastAsia="en-IE"/>
              </w:rPr>
              <w:t>Inactif</w:t>
            </w:r>
          </w:p>
        </w:tc>
        <w:tc>
          <w:tcPr>
            <w:tcW w:w="582" w:type="dxa"/>
            <w:tcBorders>
              <w:bottom w:val="single" w:sz="12"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18</w:t>
            </w:r>
          </w:p>
        </w:tc>
        <w:tc>
          <w:tcPr>
            <w:tcW w:w="582" w:type="dxa"/>
            <w:tcBorders>
              <w:bottom w:val="single" w:sz="12"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18</w:t>
            </w:r>
          </w:p>
        </w:tc>
        <w:tc>
          <w:tcPr>
            <w:tcW w:w="582" w:type="dxa"/>
            <w:tcBorders>
              <w:bottom w:val="single" w:sz="12"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18</w:t>
            </w:r>
          </w:p>
        </w:tc>
        <w:tc>
          <w:tcPr>
            <w:tcW w:w="582" w:type="dxa"/>
            <w:tcBorders>
              <w:bottom w:val="single" w:sz="12"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18</w:t>
            </w:r>
          </w:p>
        </w:tc>
        <w:tc>
          <w:tcPr>
            <w:tcW w:w="582" w:type="dxa"/>
            <w:tcBorders>
              <w:bottom w:val="single" w:sz="12"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18</w:t>
            </w:r>
          </w:p>
        </w:tc>
        <w:tc>
          <w:tcPr>
            <w:tcW w:w="582" w:type="dxa"/>
            <w:tcBorders>
              <w:bottom w:val="single" w:sz="12"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18</w:t>
            </w:r>
          </w:p>
        </w:tc>
        <w:tc>
          <w:tcPr>
            <w:tcW w:w="582" w:type="dxa"/>
            <w:tcBorders>
              <w:bottom w:val="single" w:sz="12"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18</w:t>
            </w:r>
          </w:p>
        </w:tc>
        <w:tc>
          <w:tcPr>
            <w:tcW w:w="582" w:type="dxa"/>
            <w:tcBorders>
              <w:bottom w:val="single" w:sz="12"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19</w:t>
            </w:r>
          </w:p>
        </w:tc>
        <w:tc>
          <w:tcPr>
            <w:tcW w:w="583" w:type="dxa"/>
            <w:tcBorders>
              <w:bottom w:val="single" w:sz="12" w:space="0" w:color="auto"/>
            </w:tcBorders>
            <w:shd w:val="clear" w:color="auto" w:fill="auto"/>
            <w:vAlign w:val="bottom"/>
          </w:tcPr>
          <w:p w:rsidR="00934189" w:rsidRPr="00FC61BC" w:rsidRDefault="00934189" w:rsidP="001267D2">
            <w:pPr>
              <w:spacing w:before="40" w:after="40" w:line="220" w:lineRule="exact"/>
              <w:ind w:left="113"/>
              <w:jc w:val="right"/>
              <w:rPr>
                <w:sz w:val="18"/>
                <w:szCs w:val="16"/>
                <w:lang w:eastAsia="en-IE"/>
              </w:rPr>
            </w:pPr>
            <w:r w:rsidRPr="00FC61BC">
              <w:rPr>
                <w:sz w:val="18"/>
                <w:szCs w:val="16"/>
                <w:lang w:eastAsia="en-IE"/>
              </w:rPr>
              <w:t>18</w:t>
            </w:r>
          </w:p>
        </w:tc>
      </w:tr>
    </w:tbl>
    <w:p w:rsidR="00FF1DBD" w:rsidRPr="00934189" w:rsidRDefault="00934189" w:rsidP="00934189">
      <w:pPr>
        <w:pStyle w:val="SingleTxtG"/>
        <w:spacing w:before="240" w:after="0"/>
        <w:jc w:val="center"/>
        <w:rPr>
          <w:u w:val="single"/>
        </w:rPr>
      </w:pPr>
      <w:r>
        <w:rPr>
          <w:u w:val="single"/>
        </w:rPr>
        <w:tab/>
      </w:r>
      <w:r>
        <w:rPr>
          <w:u w:val="single"/>
        </w:rPr>
        <w:tab/>
      </w:r>
      <w:r>
        <w:rPr>
          <w:u w:val="single"/>
        </w:rPr>
        <w:tab/>
      </w:r>
    </w:p>
    <w:sectPr w:rsidR="00FF1DBD" w:rsidRPr="00934189" w:rsidSect="00BC61F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E39" w:rsidRDefault="00D00E39"/>
  </w:endnote>
  <w:endnote w:type="continuationSeparator" w:id="0">
    <w:p w:rsidR="00D00E39" w:rsidRDefault="00D00E39"/>
  </w:endnote>
  <w:endnote w:type="continuationNotice" w:id="1">
    <w:p w:rsidR="00D00E39" w:rsidRPr="00B6019A" w:rsidRDefault="00D00E39" w:rsidP="00B6019A">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PP">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chin LT St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39" w:rsidRPr="00BC61FE" w:rsidRDefault="00D00E39" w:rsidP="00BC61FE">
    <w:pPr>
      <w:pStyle w:val="Footer"/>
      <w:tabs>
        <w:tab w:val="right" w:pos="9638"/>
      </w:tabs>
    </w:pPr>
    <w:r w:rsidRPr="00BC61FE">
      <w:rPr>
        <w:b/>
        <w:sz w:val="18"/>
      </w:rPr>
      <w:fldChar w:fldCharType="begin"/>
    </w:r>
    <w:r w:rsidRPr="00BC61FE">
      <w:rPr>
        <w:b/>
        <w:sz w:val="18"/>
      </w:rPr>
      <w:instrText xml:space="preserve"> PAGE  \* MERGEFORMAT </w:instrText>
    </w:r>
    <w:r w:rsidRPr="00BC61FE">
      <w:rPr>
        <w:b/>
        <w:sz w:val="18"/>
      </w:rPr>
      <w:fldChar w:fldCharType="separate"/>
    </w:r>
    <w:r>
      <w:rPr>
        <w:b/>
        <w:noProof/>
        <w:sz w:val="18"/>
      </w:rPr>
      <w:t>2</w:t>
    </w:r>
    <w:r w:rsidRPr="00BC61FE">
      <w:rPr>
        <w:b/>
        <w:sz w:val="18"/>
      </w:rPr>
      <w:fldChar w:fldCharType="end"/>
    </w:r>
    <w:r>
      <w:rPr>
        <w:b/>
        <w:sz w:val="18"/>
      </w:rPr>
      <w:tab/>
    </w:r>
    <w:r>
      <w:t>GE.14-19693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39" w:rsidRPr="00BC61FE" w:rsidRDefault="00D00E39" w:rsidP="00BC61FE">
    <w:pPr>
      <w:pStyle w:val="Footer"/>
      <w:tabs>
        <w:tab w:val="right" w:pos="9638"/>
      </w:tabs>
      <w:rPr>
        <w:b/>
        <w:sz w:val="18"/>
      </w:rPr>
    </w:pPr>
    <w:r>
      <w:t>GE.14-19693</w:t>
    </w:r>
    <w:r>
      <w:tab/>
    </w:r>
    <w:r w:rsidRPr="00BC61FE">
      <w:rPr>
        <w:b/>
        <w:sz w:val="18"/>
      </w:rPr>
      <w:fldChar w:fldCharType="begin"/>
    </w:r>
    <w:r w:rsidRPr="00BC61FE">
      <w:rPr>
        <w:b/>
        <w:sz w:val="18"/>
      </w:rPr>
      <w:instrText xml:space="preserve"> PAGE  \* MERGEFORMAT </w:instrText>
    </w:r>
    <w:r w:rsidRPr="00BC61FE">
      <w:rPr>
        <w:b/>
        <w:sz w:val="18"/>
      </w:rPr>
      <w:fldChar w:fldCharType="separate"/>
    </w:r>
    <w:r>
      <w:rPr>
        <w:b/>
        <w:noProof/>
        <w:sz w:val="18"/>
      </w:rPr>
      <w:t>3</w:t>
    </w:r>
    <w:r w:rsidRPr="00BC61F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39" w:rsidRPr="00BC61FE" w:rsidRDefault="00D00E39" w:rsidP="00BC61FE">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14-19693  (F)    271014    291014</w:t>
    </w:r>
    <w:r>
      <w:rPr>
        <w:sz w:val="20"/>
      </w:rPr>
      <w:br/>
    </w:r>
    <w:r w:rsidRPr="00BC61FE">
      <w:rPr>
        <w:rFonts w:ascii="C39T30Lfz" w:hAnsi="C39T30Lfz"/>
        <w:sz w:val="56"/>
      </w:rPr>
      <w:t></w:t>
    </w:r>
    <w:r w:rsidRPr="00BC61FE">
      <w:rPr>
        <w:rFonts w:ascii="C39T30Lfz" w:hAnsi="C39T30Lfz"/>
        <w:sz w:val="56"/>
      </w:rPr>
      <w:t></w:t>
    </w:r>
    <w:r w:rsidRPr="00BC61FE">
      <w:rPr>
        <w:rFonts w:ascii="C39T30Lfz" w:hAnsi="C39T30Lfz"/>
        <w:sz w:val="56"/>
      </w:rPr>
      <w:t></w:t>
    </w:r>
    <w:r w:rsidRPr="00BC61FE">
      <w:rPr>
        <w:rFonts w:ascii="C39T30Lfz" w:hAnsi="C39T30Lfz"/>
        <w:sz w:val="56"/>
      </w:rPr>
      <w:t></w:t>
    </w:r>
    <w:r w:rsidRPr="00BC61FE">
      <w:rPr>
        <w:rFonts w:ascii="C39T30Lfz" w:hAnsi="C39T30Lfz"/>
        <w:sz w:val="56"/>
      </w:rPr>
      <w:t></w:t>
    </w:r>
    <w:r w:rsidRPr="00BC61FE">
      <w:rPr>
        <w:rFonts w:ascii="C39T30Lfz" w:hAnsi="C39T30Lfz"/>
        <w:sz w:val="56"/>
      </w:rPr>
      <w:t></w:t>
    </w:r>
    <w:r w:rsidRPr="00BC61FE">
      <w:rPr>
        <w:rFonts w:ascii="C39T30Lfz" w:hAnsi="C39T30Lfz"/>
        <w:sz w:val="56"/>
      </w:rPr>
      <w:t></w:t>
    </w:r>
    <w:r w:rsidRPr="00BC61FE">
      <w:rPr>
        <w:rFonts w:ascii="C39T30Lfz" w:hAnsi="C39T30Lfz"/>
        <w:sz w:val="56"/>
      </w:rPr>
      <w:t></w:t>
    </w:r>
    <w:r w:rsidRPr="00BC61FE">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2014&amp;Size=2&amp;Lang=F"/>
          <w10:wrap anchorx="margin" anchory="margin"/>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E39" w:rsidRPr="00D27D5E" w:rsidRDefault="00D00E39" w:rsidP="00D27D5E">
      <w:pPr>
        <w:tabs>
          <w:tab w:val="right" w:pos="2155"/>
        </w:tabs>
        <w:spacing w:after="80"/>
        <w:ind w:left="680"/>
        <w:rPr>
          <w:u w:val="single"/>
        </w:rPr>
      </w:pPr>
      <w:r>
        <w:rPr>
          <w:u w:val="single"/>
        </w:rPr>
        <w:tab/>
      </w:r>
    </w:p>
  </w:footnote>
  <w:footnote w:type="continuationSeparator" w:id="0">
    <w:p w:rsidR="00D00E39" w:rsidRPr="000A39A0" w:rsidRDefault="00D00E39" w:rsidP="000A39A0">
      <w:pPr>
        <w:tabs>
          <w:tab w:val="right" w:pos="2155"/>
        </w:tabs>
        <w:spacing w:after="80"/>
        <w:ind w:left="680"/>
        <w:rPr>
          <w:u w:val="single"/>
        </w:rPr>
      </w:pPr>
      <w:r w:rsidRPr="000A39A0">
        <w:rPr>
          <w:u w:val="single"/>
        </w:rPr>
        <w:tab/>
      </w:r>
    </w:p>
  </w:footnote>
  <w:footnote w:type="continuationNotice" w:id="1">
    <w:p w:rsidR="00D00E39" w:rsidRPr="00B6019A" w:rsidRDefault="00D00E39" w:rsidP="00B6019A">
      <w:pPr>
        <w:spacing w:line="240" w:lineRule="auto"/>
        <w:rPr>
          <w:sz w:val="2"/>
          <w:szCs w:val="2"/>
        </w:rPr>
      </w:pPr>
    </w:p>
  </w:footnote>
  <w:footnote w:id="2">
    <w:p w:rsidR="00D00E39" w:rsidRPr="00BC61FE" w:rsidRDefault="00D00E39">
      <w:pPr>
        <w:pStyle w:val="FootnoteText"/>
      </w:pPr>
      <w:r>
        <w:tab/>
      </w:r>
      <w:r w:rsidRPr="00BC61FE">
        <w:rPr>
          <w:rStyle w:val="FootnoteReference"/>
          <w:sz w:val="20"/>
          <w:vertAlign w:val="baseline"/>
        </w:rPr>
        <w:t>*</w:t>
      </w:r>
      <w:r>
        <w:rPr>
          <w:sz w:val="20"/>
        </w:rPr>
        <w:tab/>
      </w:r>
      <w:r>
        <w:t>Retirage pour raisons techniques le 4 novembre 2014.</w:t>
      </w:r>
    </w:p>
  </w:footnote>
  <w:footnote w:id="3">
    <w:p w:rsidR="00D00E39" w:rsidRPr="00EC6698" w:rsidRDefault="00D00E39" w:rsidP="00480777">
      <w:pPr>
        <w:pStyle w:val="FootnoteText"/>
      </w:pPr>
      <w:r>
        <w:tab/>
      </w:r>
      <w:r w:rsidRPr="00EC6698">
        <w:rPr>
          <w:rStyle w:val="FootnoteReference"/>
          <w:sz w:val="20"/>
          <w:vertAlign w:val="baseline"/>
        </w:rPr>
        <w:t>**</w:t>
      </w:r>
      <w:r>
        <w:rPr>
          <w:sz w:val="20"/>
        </w:rPr>
        <w:tab/>
      </w:r>
      <w:r w:rsidRPr="003147C5">
        <w:rPr>
          <w:lang w:val="fr-FR"/>
        </w:rPr>
        <w:t>Le présent document n</w:t>
      </w:r>
      <w:r>
        <w:rPr>
          <w:lang w:val="fr-FR"/>
        </w:rPr>
        <w:t>’</w:t>
      </w:r>
      <w:r w:rsidRPr="003147C5">
        <w:rPr>
          <w:lang w:val="fr-FR"/>
        </w:rPr>
        <w:t xml:space="preserve">a pas </w:t>
      </w:r>
      <w:r>
        <w:rPr>
          <w:lang w:val="fr-FR"/>
        </w:rPr>
        <w:t xml:space="preserve">fait l’objet d’une relecture sur le fond </w:t>
      </w:r>
      <w:r w:rsidRPr="003147C5">
        <w:rPr>
          <w:lang w:val="fr-FR"/>
        </w:rPr>
        <w:t>par les services d</w:t>
      </w:r>
      <w:r>
        <w:rPr>
          <w:lang w:val="fr-FR"/>
        </w:rPr>
        <w:t>’</w:t>
      </w:r>
      <w:r w:rsidRPr="003147C5">
        <w:rPr>
          <w:lang w:val="fr-FR"/>
        </w:rPr>
        <w:t>édition.</w:t>
      </w:r>
    </w:p>
  </w:footnote>
  <w:footnote w:id="4">
    <w:p w:rsidR="00D00E39" w:rsidRPr="00EE6B41" w:rsidRDefault="00D00E39" w:rsidP="00934189">
      <w:pPr>
        <w:pStyle w:val="FootnoteText"/>
      </w:pPr>
      <w:r>
        <w:tab/>
      </w:r>
      <w:r>
        <w:rPr>
          <w:rStyle w:val="FootnoteReference"/>
        </w:rPr>
        <w:footnoteRef/>
      </w:r>
      <w:r>
        <w:tab/>
      </w:r>
      <w:r w:rsidRPr="00EE6B41">
        <w:t>Voir le paragraphe 37 du présent document pour une description détaillée de la composition du</w:t>
      </w:r>
      <w:r>
        <w:t> </w:t>
      </w:r>
      <w:r w:rsidRPr="00EE6B41">
        <w:t>Parlement.</w:t>
      </w:r>
    </w:p>
  </w:footnote>
  <w:footnote w:id="5">
    <w:p w:rsidR="00D00E39" w:rsidRPr="008256FD" w:rsidRDefault="00D00E39" w:rsidP="00934189">
      <w:pPr>
        <w:pStyle w:val="FootnoteText"/>
      </w:pPr>
      <w:r>
        <w:tab/>
      </w:r>
      <w:r>
        <w:rPr>
          <w:rStyle w:val="FootnoteReference"/>
        </w:rPr>
        <w:footnoteRef/>
      </w:r>
      <w:r>
        <w:tab/>
        <w:t xml:space="preserve">On trouvera des statistiques détaillées sur chaque juridiction et ses tribunaux, couvrant les cinq dernières années, dans les rapports annuels du Service judiciaire, qui peuvent être consultés à l’adresse suivante: </w:t>
      </w:r>
      <w:hyperlink r:id="rId1" w:history="1">
        <w:r w:rsidRPr="009E555E">
          <w:rPr>
            <w:rStyle w:val="Hyperlink"/>
            <w:szCs w:val="18"/>
          </w:rPr>
          <w:t>http://www.courts.ie/courts.ie/library3.nsf/pagecurrent/ 5D12A39F06827AD080256DA60033FE87?opendocument&amp;l=en</w:t>
        </w:r>
      </w:hyperlink>
      <w:r>
        <w:rPr>
          <w:szCs w:val="18"/>
        </w:rPr>
        <w:t>.</w:t>
      </w:r>
    </w:p>
  </w:footnote>
  <w:footnote w:id="6">
    <w:p w:rsidR="00D00E39" w:rsidRDefault="00D00E39" w:rsidP="00934189">
      <w:pPr>
        <w:pStyle w:val="FootnoteText"/>
      </w:pPr>
      <w:r>
        <w:tab/>
      </w:r>
      <w:r>
        <w:rPr>
          <w:rStyle w:val="FootnoteReference"/>
        </w:rPr>
        <w:footnoteRef/>
      </w:r>
      <w:r>
        <w:tab/>
      </w:r>
      <w:hyperlink r:id="rId2">
        <w:r>
          <w:rPr>
            <w:rStyle w:val="Hyperlink"/>
          </w:rPr>
          <w:t>.</w:t>
        </w:r>
      </w:hyperlink>
      <w:hyperlink r:id="rId3">
        <w:r>
          <w:rPr>
            <w:rStyle w:val="Hyperlink"/>
          </w:rPr>
          <w:t>http://www.accesscollege.ie/hear/</w:t>
        </w:r>
      </w:hyperlink>
      <w:r>
        <w:t>.</w:t>
      </w:r>
    </w:p>
  </w:footnote>
  <w:footnote w:id="7">
    <w:p w:rsidR="00D00E39" w:rsidRDefault="00D00E39" w:rsidP="00934189">
      <w:pPr>
        <w:pStyle w:val="FootnoteText"/>
      </w:pPr>
      <w:r>
        <w:tab/>
      </w:r>
      <w:r>
        <w:rPr>
          <w:rStyle w:val="FootnoteReference"/>
        </w:rPr>
        <w:footnoteRef/>
      </w:r>
      <w:r>
        <w:tab/>
      </w:r>
      <w:hyperlink r:id="rId4">
        <w:r>
          <w:rPr>
            <w:rStyle w:val="Hyperlink"/>
          </w:rPr>
          <w:t>http://www.accesscollege.ie/dare/</w:t>
        </w:r>
      </w:hyperlink>
      <w:r>
        <w:t>.</w:t>
      </w:r>
    </w:p>
  </w:footnote>
  <w:footnote w:id="8">
    <w:p w:rsidR="00D00E39" w:rsidRDefault="00D00E39" w:rsidP="00934189">
      <w:pPr>
        <w:pStyle w:val="FootnoteText"/>
      </w:pPr>
      <w:r>
        <w:tab/>
      </w:r>
      <w:r>
        <w:rPr>
          <w:rStyle w:val="FootnoteReference"/>
        </w:rPr>
        <w:footnoteRef/>
      </w:r>
      <w:r>
        <w:tab/>
      </w:r>
      <w:r w:rsidRPr="00582DA7">
        <w:rPr>
          <w:lang w:val="fr-FR"/>
        </w:rPr>
        <w:t>Note: Aux fins du présent tableau, un adulte est un parent isolé ou un membre d</w:t>
      </w:r>
      <w:r>
        <w:rPr>
          <w:lang w:val="fr-FR"/>
        </w:rPr>
        <w:t>’un couple. Une </w:t>
      </w:r>
      <w:r w:rsidRPr="00582DA7">
        <w:rPr>
          <w:lang w:val="fr-FR"/>
        </w:rPr>
        <w:t xml:space="preserve">personne </w:t>
      </w:r>
      <w:r>
        <w:rPr>
          <w:lang w:val="fr-FR"/>
        </w:rPr>
        <w:t xml:space="preserve">non </w:t>
      </w:r>
      <w:r w:rsidRPr="00582DA7">
        <w:rPr>
          <w:lang w:val="fr-FR"/>
        </w:rPr>
        <w:t xml:space="preserve">mariée (indépendamment de son âge) vivant avec un ou </w:t>
      </w:r>
      <w:r>
        <w:rPr>
          <w:lang w:val="fr-FR"/>
        </w:rPr>
        <w:t xml:space="preserve">deux </w:t>
      </w:r>
      <w:r w:rsidRPr="00582DA7">
        <w:rPr>
          <w:lang w:val="fr-FR"/>
        </w:rPr>
        <w:t>parent</w:t>
      </w:r>
      <w:r>
        <w:rPr>
          <w:lang w:val="fr-FR"/>
        </w:rPr>
        <w:t xml:space="preserve">s </w:t>
      </w:r>
      <w:r w:rsidRPr="00582DA7">
        <w:rPr>
          <w:lang w:val="fr-FR"/>
        </w:rPr>
        <w:t>est défini</w:t>
      </w:r>
      <w:r>
        <w:rPr>
          <w:lang w:val="fr-FR"/>
        </w:rPr>
        <w:t>e</w:t>
      </w:r>
      <w:r w:rsidRPr="00582DA7">
        <w:rPr>
          <w:lang w:val="fr-FR"/>
        </w:rPr>
        <w:t xml:space="preserve"> comm</w:t>
      </w:r>
      <w:r>
        <w:rPr>
          <w:lang w:val="fr-FR"/>
        </w:rPr>
        <w:t>e un enfant pour autant que cette personne ne fasse pas elle-même</w:t>
      </w:r>
      <w:r w:rsidRPr="00582DA7">
        <w:rPr>
          <w:lang w:val="fr-FR"/>
        </w:rPr>
        <w:t xml:space="preserve"> partie d</w:t>
      </w:r>
      <w:r>
        <w:rPr>
          <w:lang w:val="fr-FR"/>
        </w:rPr>
        <w:t>’</w:t>
      </w:r>
      <w:r w:rsidRPr="00582DA7">
        <w:rPr>
          <w:lang w:val="fr-FR"/>
        </w:rPr>
        <w:t>une cellule familiale distincte. En outre, on notera que les facteurs d</w:t>
      </w:r>
      <w:r>
        <w:rPr>
          <w:lang w:val="fr-FR"/>
        </w:rPr>
        <w:t>’</w:t>
      </w:r>
      <w:r w:rsidRPr="00582DA7">
        <w:rPr>
          <w:lang w:val="fr-FR"/>
        </w:rPr>
        <w:t xml:space="preserve">ajustement attribués à </w:t>
      </w:r>
      <w:r w:rsidRPr="00582DA7">
        <w:t>chaque conjoint</w:t>
      </w:r>
      <w:r w:rsidRPr="00582DA7">
        <w:rPr>
          <w:lang w:val="fr-FR"/>
        </w:rPr>
        <w:t xml:space="preserve"> au sein d</w:t>
      </w:r>
      <w:r>
        <w:rPr>
          <w:lang w:val="fr-FR"/>
        </w:rPr>
        <w:t>’</w:t>
      </w:r>
      <w:r w:rsidRPr="00582DA7">
        <w:rPr>
          <w:lang w:val="fr-FR"/>
        </w:rPr>
        <w:t xml:space="preserve">une cellule familiale peuvent </w:t>
      </w:r>
      <w:r>
        <w:rPr>
          <w:lang w:val="fr-FR"/>
        </w:rPr>
        <w:t>différer</w:t>
      </w:r>
      <w:r w:rsidRPr="00582DA7">
        <w:rPr>
          <w:lang w:val="fr-FR"/>
        </w:rPr>
        <w:t>.</w:t>
      </w:r>
    </w:p>
  </w:footnote>
  <w:footnote w:id="9">
    <w:p w:rsidR="00D00E39" w:rsidRDefault="00D00E39" w:rsidP="00934189">
      <w:pPr>
        <w:pStyle w:val="FootnoteText"/>
      </w:pPr>
      <w:r>
        <w:tab/>
      </w:r>
      <w:r>
        <w:rPr>
          <w:rStyle w:val="FootnoteReference"/>
        </w:rPr>
        <w:footnoteRef/>
      </w:r>
      <w:r>
        <w:tab/>
      </w:r>
      <w:r w:rsidRPr="00644337">
        <w:rPr>
          <w:lang w:val="fr-FR"/>
        </w:rPr>
        <w:t>Note: Le pourcentage de personnes sans emploi est calculé par rapport à l</w:t>
      </w:r>
      <w:r>
        <w:rPr>
          <w:lang w:val="fr-FR"/>
        </w:rPr>
        <w:t>’</w:t>
      </w:r>
      <w:r w:rsidRPr="00644337">
        <w:rPr>
          <w:lang w:val="fr-FR"/>
        </w:rPr>
        <w:t>ensemble de la population et n</w:t>
      </w:r>
      <w:r>
        <w:rPr>
          <w:lang w:val="fr-FR"/>
        </w:rPr>
        <w:t>’</w:t>
      </w:r>
      <w:r w:rsidRPr="00644337">
        <w:rPr>
          <w:lang w:val="fr-FR"/>
        </w:rPr>
        <w:t>est donc pas comparable au taux de chômage. Les personnes dont le niveau d</w:t>
      </w:r>
      <w:r>
        <w:rPr>
          <w:lang w:val="fr-FR"/>
        </w:rPr>
        <w:t>’</w:t>
      </w:r>
      <w:r w:rsidRPr="00644337">
        <w:rPr>
          <w:lang w:val="fr-FR"/>
        </w:rPr>
        <w:t>éducation est inconnu ou n</w:t>
      </w:r>
      <w:r>
        <w:rPr>
          <w:lang w:val="fr-FR"/>
        </w:rPr>
        <w:t>’</w:t>
      </w:r>
      <w:r w:rsidRPr="00644337">
        <w:rPr>
          <w:lang w:val="fr-FR"/>
        </w:rPr>
        <w:t>est pas déclaré ne sont pas prises en compte. On entend par «jeunes ayant quitté prématurément le système éducatif» les personnes âgées de 18 à 24 ans dont le plus haut niveau de scolarité atteint est le premier cycle du secondaire ou un niveau inférieur et qui n</w:t>
      </w:r>
      <w:r>
        <w:rPr>
          <w:lang w:val="fr-FR"/>
        </w:rPr>
        <w:t>’</w:t>
      </w:r>
      <w:r w:rsidRPr="00644337">
        <w:rPr>
          <w:lang w:val="fr-FR"/>
        </w:rPr>
        <w:t xml:space="preserve">ont pas </w:t>
      </w:r>
      <w:r>
        <w:rPr>
          <w:lang w:val="fr-FR"/>
        </w:rPr>
        <w:t xml:space="preserve">reçu une éducation dans </w:t>
      </w:r>
      <w:r w:rsidRPr="00644337">
        <w:rPr>
          <w:lang w:val="fr-FR"/>
        </w:rPr>
        <w:t>le système éducatif (formel ou non formel) d</w:t>
      </w:r>
      <w:r>
        <w:rPr>
          <w:lang w:val="fr-FR"/>
        </w:rPr>
        <w:t xml:space="preserve">urant les </w:t>
      </w:r>
      <w:r w:rsidRPr="00644337">
        <w:rPr>
          <w:lang w:val="fr-FR"/>
        </w:rPr>
        <w:t>quatre semaines précédant l</w:t>
      </w:r>
      <w:r>
        <w:rPr>
          <w:lang w:val="fr-FR"/>
        </w:rPr>
        <w:t>’</w:t>
      </w:r>
      <w:r w:rsidRPr="00644337">
        <w:rPr>
          <w:lang w:val="fr-FR"/>
        </w:rPr>
        <w:t>enquête. Cette définition correspond à celle qui est utilisée par l</w:t>
      </w:r>
      <w:r>
        <w:rPr>
          <w:lang w:val="fr-FR"/>
        </w:rPr>
        <w:t>’</w:t>
      </w:r>
      <w:r w:rsidRPr="00644337">
        <w:rPr>
          <w:lang w:val="fr-FR"/>
        </w:rPr>
        <w:t>Office statistique des Communautés européennes (Eurostat) depuis le 1</w:t>
      </w:r>
      <w:r w:rsidRPr="00644337">
        <w:rPr>
          <w:vertAlign w:val="superscript"/>
          <w:lang w:val="fr-FR"/>
        </w:rPr>
        <w:t>er</w:t>
      </w:r>
      <w:r w:rsidRPr="00644337">
        <w:rPr>
          <w:lang w:val="fr-FR"/>
        </w:rPr>
        <w:t xml:space="preserve"> trimestre 2010 et, à des fins de comparaison, elle a également été utilisée pour calculer les indicateurs des périodes antérieures à celle-ci.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39" w:rsidRPr="00BC61FE" w:rsidRDefault="00D00E39">
    <w:pPr>
      <w:pStyle w:val="Header"/>
    </w:pPr>
    <w:r>
      <w:t>HRI/CORE/IRL/2014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39" w:rsidRPr="00BC61FE" w:rsidRDefault="00D00E39" w:rsidP="00BC61FE">
    <w:pPr>
      <w:pStyle w:val="Header"/>
      <w:jc w:val="right"/>
    </w:pPr>
    <w:r>
      <w:t>HRI/CORE/IRL/2014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95D7800"/>
    <w:multiLevelType w:val="multilevel"/>
    <w:tmpl w:val="D1EE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F834970"/>
    <w:multiLevelType w:val="hybridMultilevel"/>
    <w:tmpl w:val="E4EE08C8"/>
    <w:lvl w:ilvl="0" w:tplc="FFFFFFFF">
      <w:start w:val="1"/>
      <w:numFmt w:val="decimal"/>
      <w:pStyle w:val="NumberedParagraph"/>
      <w:lvlText w:val="%1."/>
      <w:lvlJc w:val="left"/>
      <w:pPr>
        <w:tabs>
          <w:tab w:val="num" w:pos="360"/>
        </w:tabs>
        <w:ind w:left="360" w:hanging="360"/>
      </w:pPr>
      <w:rPr>
        <w:rFonts w:hint="default"/>
        <w:b w:val="0"/>
        <w:i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40A75A6"/>
    <w:multiLevelType w:val="hybridMultilevel"/>
    <w:tmpl w:val="50E6F762"/>
    <w:lvl w:ilvl="0" w:tplc="075A641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6283EA7"/>
    <w:multiLevelType w:val="hybridMultilevel"/>
    <w:tmpl w:val="0E201EEC"/>
    <w:lvl w:ilvl="0" w:tplc="FFFFFFFF">
      <w:start w:val="1"/>
      <w:numFmt w:val="decimal"/>
      <w:lvlText w:val="%1."/>
      <w:lvlJc w:val="left"/>
      <w:pPr>
        <w:tabs>
          <w:tab w:val="num" w:pos="720"/>
        </w:tabs>
        <w:ind w:left="0" w:firstLine="0"/>
      </w:pPr>
      <w:rPr>
        <w:rFonts w:hint="default"/>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pStyle w:val="JudgementNumberedParagraph"/>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851BAA"/>
    <w:multiLevelType w:val="hybridMultilevel"/>
    <w:tmpl w:val="0FCE95C6"/>
    <w:lvl w:ilvl="0" w:tplc="04090001">
      <w:start w:val="1"/>
      <w:numFmt w:val="lowerRoman"/>
      <w:lvlText w:val="%1."/>
      <w:lvlJc w:val="righ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ABD0C1A0"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1F096322"/>
    <w:multiLevelType w:val="hybridMultilevel"/>
    <w:tmpl w:val="5242010C"/>
    <w:lvl w:ilvl="0" w:tplc="1809001B">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9">
    <w:nsid w:val="1F2E4C6C"/>
    <w:multiLevelType w:val="hybridMultilevel"/>
    <w:tmpl w:val="58A673CE"/>
    <w:lvl w:ilvl="0" w:tplc="18090001">
      <w:start w:val="1"/>
      <w:numFmt w:val="bullet"/>
      <w:lvlText w:val=""/>
      <w:lvlJc w:val="left"/>
      <w:pPr>
        <w:tabs>
          <w:tab w:val="num" w:pos="1080"/>
        </w:tabs>
        <w:ind w:left="1080" w:hanging="360"/>
      </w:pPr>
      <w:rPr>
        <w:rFonts w:ascii="Symbol" w:hAnsi="Symbol" w:hint="default"/>
      </w:rPr>
    </w:lvl>
    <w:lvl w:ilvl="1" w:tplc="18090003">
      <w:start w:val="2"/>
      <w:numFmt w:val="bullet"/>
      <w:lvlText w:val="-"/>
      <w:lvlJc w:val="left"/>
      <w:pPr>
        <w:tabs>
          <w:tab w:val="num" w:pos="1800"/>
        </w:tabs>
        <w:ind w:left="1800" w:hanging="360"/>
      </w:pPr>
      <w:rPr>
        <w:rFonts w:ascii="Times New Roman" w:eastAsia="Times New Roman" w:hAnsi="Times New Roman" w:cs="Times New Roman"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0">
    <w:nsid w:val="357576F0"/>
    <w:multiLevelType w:val="hybridMultilevel"/>
    <w:tmpl w:val="6818F8DC"/>
    <w:lvl w:ilvl="0" w:tplc="18090001">
      <w:start w:val="1"/>
      <w:numFmt w:val="bullet"/>
      <w:lvlText w:val=""/>
      <w:lvlJc w:val="left"/>
      <w:pPr>
        <w:tabs>
          <w:tab w:val="num" w:pos="1620"/>
        </w:tabs>
        <w:ind w:left="1620" w:hanging="360"/>
      </w:pPr>
      <w:rPr>
        <w:rFonts w:ascii="Symbol" w:hAnsi="Symbol" w:hint="default"/>
      </w:rPr>
    </w:lvl>
    <w:lvl w:ilvl="1" w:tplc="490CAB24" w:tentative="1">
      <w:start w:val="1"/>
      <w:numFmt w:val="bullet"/>
      <w:lvlText w:val="o"/>
      <w:lvlJc w:val="left"/>
      <w:pPr>
        <w:tabs>
          <w:tab w:val="num" w:pos="2340"/>
        </w:tabs>
        <w:ind w:left="2340" w:hanging="360"/>
      </w:pPr>
      <w:rPr>
        <w:rFonts w:ascii="Courier New" w:hAnsi="Courier New" w:cs="Courier New" w:hint="default"/>
      </w:rPr>
    </w:lvl>
    <w:lvl w:ilvl="2" w:tplc="18090005" w:tentative="1">
      <w:start w:val="1"/>
      <w:numFmt w:val="bullet"/>
      <w:lvlText w:val=""/>
      <w:lvlJc w:val="left"/>
      <w:pPr>
        <w:tabs>
          <w:tab w:val="num" w:pos="3060"/>
        </w:tabs>
        <w:ind w:left="3060" w:hanging="360"/>
      </w:pPr>
      <w:rPr>
        <w:rFonts w:ascii="Wingdings" w:hAnsi="Wingdings" w:hint="default"/>
      </w:rPr>
    </w:lvl>
    <w:lvl w:ilvl="3" w:tplc="18090001" w:tentative="1">
      <w:start w:val="1"/>
      <w:numFmt w:val="bullet"/>
      <w:lvlText w:val=""/>
      <w:lvlJc w:val="left"/>
      <w:pPr>
        <w:tabs>
          <w:tab w:val="num" w:pos="3780"/>
        </w:tabs>
        <w:ind w:left="3780" w:hanging="360"/>
      </w:pPr>
      <w:rPr>
        <w:rFonts w:ascii="Symbol" w:hAnsi="Symbol" w:hint="default"/>
      </w:rPr>
    </w:lvl>
    <w:lvl w:ilvl="4" w:tplc="18090003" w:tentative="1">
      <w:start w:val="1"/>
      <w:numFmt w:val="bullet"/>
      <w:lvlText w:val="o"/>
      <w:lvlJc w:val="left"/>
      <w:pPr>
        <w:tabs>
          <w:tab w:val="num" w:pos="4500"/>
        </w:tabs>
        <w:ind w:left="4500" w:hanging="360"/>
      </w:pPr>
      <w:rPr>
        <w:rFonts w:ascii="Courier New" w:hAnsi="Courier New" w:cs="Courier New" w:hint="default"/>
      </w:rPr>
    </w:lvl>
    <w:lvl w:ilvl="5" w:tplc="18090005" w:tentative="1">
      <w:start w:val="1"/>
      <w:numFmt w:val="bullet"/>
      <w:lvlText w:val=""/>
      <w:lvlJc w:val="left"/>
      <w:pPr>
        <w:tabs>
          <w:tab w:val="num" w:pos="5220"/>
        </w:tabs>
        <w:ind w:left="5220" w:hanging="360"/>
      </w:pPr>
      <w:rPr>
        <w:rFonts w:ascii="Wingdings" w:hAnsi="Wingdings" w:hint="default"/>
      </w:rPr>
    </w:lvl>
    <w:lvl w:ilvl="6" w:tplc="18090001" w:tentative="1">
      <w:start w:val="1"/>
      <w:numFmt w:val="bullet"/>
      <w:lvlText w:val=""/>
      <w:lvlJc w:val="left"/>
      <w:pPr>
        <w:tabs>
          <w:tab w:val="num" w:pos="5940"/>
        </w:tabs>
        <w:ind w:left="5940" w:hanging="360"/>
      </w:pPr>
      <w:rPr>
        <w:rFonts w:ascii="Symbol" w:hAnsi="Symbol" w:hint="default"/>
      </w:rPr>
    </w:lvl>
    <w:lvl w:ilvl="7" w:tplc="18090003" w:tentative="1">
      <w:start w:val="1"/>
      <w:numFmt w:val="bullet"/>
      <w:lvlText w:val="o"/>
      <w:lvlJc w:val="left"/>
      <w:pPr>
        <w:tabs>
          <w:tab w:val="num" w:pos="6660"/>
        </w:tabs>
        <w:ind w:left="6660" w:hanging="360"/>
      </w:pPr>
      <w:rPr>
        <w:rFonts w:ascii="Courier New" w:hAnsi="Courier New" w:cs="Courier New" w:hint="default"/>
      </w:rPr>
    </w:lvl>
    <w:lvl w:ilvl="8" w:tplc="18090005" w:tentative="1">
      <w:start w:val="1"/>
      <w:numFmt w:val="bullet"/>
      <w:lvlText w:val=""/>
      <w:lvlJc w:val="left"/>
      <w:pPr>
        <w:tabs>
          <w:tab w:val="num" w:pos="7380"/>
        </w:tabs>
        <w:ind w:left="7380" w:hanging="360"/>
      </w:pPr>
      <w:rPr>
        <w:rFonts w:ascii="Wingdings" w:hAnsi="Wingdings" w:hint="default"/>
      </w:rPr>
    </w:lvl>
  </w:abstractNum>
  <w:abstractNum w:abstractNumId="11">
    <w:nsid w:val="367F5F03"/>
    <w:multiLevelType w:val="hybridMultilevel"/>
    <w:tmpl w:val="798ECC6C"/>
    <w:lvl w:ilvl="0" w:tplc="08090001">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3C816931"/>
    <w:multiLevelType w:val="hybridMultilevel"/>
    <w:tmpl w:val="8E189F50"/>
    <w:lvl w:ilvl="0" w:tplc="27E622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52C46E68"/>
    <w:multiLevelType w:val="hybridMultilevel"/>
    <w:tmpl w:val="1B328D3E"/>
    <w:lvl w:ilvl="0" w:tplc="08090001">
      <w:start w:val="15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08173B1"/>
    <w:multiLevelType w:val="hybridMultilevel"/>
    <w:tmpl w:val="FDC621F2"/>
    <w:lvl w:ilvl="0" w:tplc="14C64E84">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3600"/>
        </w:tabs>
        <w:ind w:left="3600" w:hanging="360"/>
      </w:pPr>
    </w:lvl>
    <w:lvl w:ilvl="2" w:tplc="0C0A0005">
      <w:start w:val="1"/>
      <w:numFmt w:val="bullet"/>
      <w:lvlText w:val=""/>
      <w:lvlJc w:val="left"/>
      <w:pPr>
        <w:tabs>
          <w:tab w:val="num" w:pos="2160"/>
        </w:tabs>
        <w:ind w:left="2160" w:hanging="360"/>
      </w:pPr>
      <w:rPr>
        <w:rFonts w:ascii="Symbol" w:hAnsi="Symbol"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636B5748"/>
    <w:multiLevelType w:val="multilevel"/>
    <w:tmpl w:val="569E52D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nsid w:val="7B874393"/>
    <w:multiLevelType w:val="hybridMultilevel"/>
    <w:tmpl w:val="27FC49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C07647F"/>
    <w:multiLevelType w:val="multilevel"/>
    <w:tmpl w:val="5A48E46A"/>
    <w:lvl w:ilvl="0">
      <w:start w:val="1"/>
      <w:numFmt w:val="decimal"/>
      <w:lvlText w:val="%1."/>
      <w:lvlJc w:val="left"/>
      <w:pPr>
        <w:tabs>
          <w:tab w:val="num" w:pos="1767"/>
        </w:tabs>
        <w:ind w:left="1200"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C8E194C"/>
    <w:multiLevelType w:val="hybridMultilevel"/>
    <w:tmpl w:val="7DD85968"/>
    <w:lvl w:ilvl="0" w:tplc="E77E5F5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D32388A"/>
    <w:multiLevelType w:val="hybridMultilevel"/>
    <w:tmpl w:val="70EEC254"/>
    <w:lvl w:ilvl="0" w:tplc="FA7E35C6">
      <w:start w:val="146"/>
      <w:numFmt w:val="decimal"/>
      <w:lvlText w:val="%1."/>
      <w:lvlJc w:val="left"/>
      <w:pPr>
        <w:tabs>
          <w:tab w:val="num" w:pos="1701"/>
        </w:tabs>
        <w:ind w:left="1134" w:firstLine="0"/>
      </w:pPr>
      <w:rPr>
        <w:rFonts w:ascii="Times New Roman" w:hAnsi="Times New Roman" w:hint="default"/>
        <w:b w:val="0"/>
        <w:i w:val="0"/>
        <w:sz w:val="20"/>
      </w:rPr>
    </w:lvl>
    <w:lvl w:ilvl="1" w:tplc="892CDB26">
      <w:start w:val="146"/>
      <w:numFmt w:val="bullet"/>
      <w:lvlText w:val=""/>
      <w:lvlJc w:val="left"/>
      <w:pPr>
        <w:tabs>
          <w:tab w:val="num" w:pos="567"/>
        </w:tabs>
        <w:ind w:left="567" w:hanging="397"/>
      </w:pPr>
      <w:rPr>
        <w:rFonts w:ascii="Wingdings" w:hAnsi="Wingdings" w:cs="Times New Roman" w:hint="default"/>
        <w:b w:val="0"/>
        <w:i w:val="0"/>
        <w:color w:val="auto"/>
        <w:sz w:val="18"/>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2"/>
  </w:num>
  <w:num w:numId="4">
    <w:abstractNumId w:val="18"/>
  </w:num>
  <w:num w:numId="5">
    <w:abstractNumId w:val="12"/>
  </w:num>
  <w:num w:numId="6">
    <w:abstractNumId w:val="2"/>
  </w:num>
  <w:num w:numId="7">
    <w:abstractNumId w:val="22"/>
  </w:num>
  <w:num w:numId="8">
    <w:abstractNumId w:val="15"/>
  </w:num>
  <w:num w:numId="9">
    <w:abstractNumId w:val="5"/>
  </w:num>
  <w:num w:numId="10">
    <w:abstractNumId w:val="0"/>
  </w:num>
  <w:num w:numId="11">
    <w:abstractNumId w:val="6"/>
  </w:num>
  <w:num w:numId="12">
    <w:abstractNumId w:val="3"/>
  </w:num>
  <w:num w:numId="13">
    <w:abstractNumId w:val="20"/>
  </w:num>
  <w:num w:numId="14">
    <w:abstractNumId w:val="21"/>
  </w:num>
  <w:num w:numId="15">
    <w:abstractNumId w:val="13"/>
  </w:num>
  <w:num w:numId="16">
    <w:abstractNumId w:val="16"/>
  </w:num>
  <w:num w:numId="17">
    <w:abstractNumId w:val="19"/>
  </w:num>
  <w:num w:numId="18">
    <w:abstractNumId w:val="10"/>
  </w:num>
  <w:num w:numId="19">
    <w:abstractNumId w:val="14"/>
  </w:num>
  <w:num w:numId="2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7"/>
  </w:num>
  <w:num w:numId="23">
    <w:abstractNumId w:val="4"/>
  </w:num>
  <w:num w:numId="24">
    <w:abstractNumId w:val="8"/>
  </w:num>
  <w:num w:numId="25">
    <w:abstractNumId w:val="1"/>
  </w:num>
  <w:num w:numId="26">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6BD6"/>
    <w:rsid w:val="0000783C"/>
    <w:rsid w:val="00016AC5"/>
    <w:rsid w:val="000A39A0"/>
    <w:rsid w:val="000F41F2"/>
    <w:rsid w:val="001267D2"/>
    <w:rsid w:val="00160540"/>
    <w:rsid w:val="00192EEB"/>
    <w:rsid w:val="001A20FB"/>
    <w:rsid w:val="001D7F8A"/>
    <w:rsid w:val="001E3FEB"/>
    <w:rsid w:val="001E4A02"/>
    <w:rsid w:val="00225A8C"/>
    <w:rsid w:val="002659F1"/>
    <w:rsid w:val="00287E79"/>
    <w:rsid w:val="002928F9"/>
    <w:rsid w:val="002A5133"/>
    <w:rsid w:val="002A5D07"/>
    <w:rsid w:val="003016B7"/>
    <w:rsid w:val="003515AA"/>
    <w:rsid w:val="00371C1C"/>
    <w:rsid w:val="00374106"/>
    <w:rsid w:val="003976D5"/>
    <w:rsid w:val="003B0B54"/>
    <w:rsid w:val="003D6C68"/>
    <w:rsid w:val="004159D0"/>
    <w:rsid w:val="00480777"/>
    <w:rsid w:val="004C0C44"/>
    <w:rsid w:val="004C5D02"/>
    <w:rsid w:val="00530543"/>
    <w:rsid w:val="00543D5E"/>
    <w:rsid w:val="00556866"/>
    <w:rsid w:val="00571E53"/>
    <w:rsid w:val="00571F41"/>
    <w:rsid w:val="00577FB9"/>
    <w:rsid w:val="005E5D1F"/>
    <w:rsid w:val="005F6059"/>
    <w:rsid w:val="005F7E1C"/>
    <w:rsid w:val="00611D43"/>
    <w:rsid w:val="00612D48"/>
    <w:rsid w:val="00616B45"/>
    <w:rsid w:val="00630D9B"/>
    <w:rsid w:val="00631953"/>
    <w:rsid w:val="006439EC"/>
    <w:rsid w:val="0066321A"/>
    <w:rsid w:val="006B4590"/>
    <w:rsid w:val="006C340C"/>
    <w:rsid w:val="006E2CC4"/>
    <w:rsid w:val="006F34F6"/>
    <w:rsid w:val="0070347C"/>
    <w:rsid w:val="007176C1"/>
    <w:rsid w:val="00735166"/>
    <w:rsid w:val="00772C7C"/>
    <w:rsid w:val="007B6459"/>
    <w:rsid w:val="007D7641"/>
    <w:rsid w:val="007F55CB"/>
    <w:rsid w:val="00801277"/>
    <w:rsid w:val="008068EE"/>
    <w:rsid w:val="00812BB6"/>
    <w:rsid w:val="00844750"/>
    <w:rsid w:val="008A12E0"/>
    <w:rsid w:val="008B44C4"/>
    <w:rsid w:val="008E4AAC"/>
    <w:rsid w:val="008E7FAE"/>
    <w:rsid w:val="00911BF7"/>
    <w:rsid w:val="00934189"/>
    <w:rsid w:val="00977EC8"/>
    <w:rsid w:val="009D3A8C"/>
    <w:rsid w:val="009E7956"/>
    <w:rsid w:val="00A2492E"/>
    <w:rsid w:val="00AC67A1"/>
    <w:rsid w:val="00AC7977"/>
    <w:rsid w:val="00AD0AAA"/>
    <w:rsid w:val="00AE352C"/>
    <w:rsid w:val="00B32E2D"/>
    <w:rsid w:val="00B6019A"/>
    <w:rsid w:val="00B61990"/>
    <w:rsid w:val="00B85C98"/>
    <w:rsid w:val="00B86D20"/>
    <w:rsid w:val="00BC61FE"/>
    <w:rsid w:val="00BF0556"/>
    <w:rsid w:val="00BF3AE0"/>
    <w:rsid w:val="00C03BFC"/>
    <w:rsid w:val="00C261F8"/>
    <w:rsid w:val="00C33100"/>
    <w:rsid w:val="00C43383"/>
    <w:rsid w:val="00C76467"/>
    <w:rsid w:val="00CD1A71"/>
    <w:rsid w:val="00CD1FBB"/>
    <w:rsid w:val="00CD7788"/>
    <w:rsid w:val="00CF090D"/>
    <w:rsid w:val="00D00E39"/>
    <w:rsid w:val="00D016B5"/>
    <w:rsid w:val="00D034F1"/>
    <w:rsid w:val="00D16BD6"/>
    <w:rsid w:val="00D27D5E"/>
    <w:rsid w:val="00D321A4"/>
    <w:rsid w:val="00DA3499"/>
    <w:rsid w:val="00DB31B1"/>
    <w:rsid w:val="00DE6D90"/>
    <w:rsid w:val="00DF002F"/>
    <w:rsid w:val="00E0244D"/>
    <w:rsid w:val="00E7175E"/>
    <w:rsid w:val="00E81E94"/>
    <w:rsid w:val="00E82607"/>
    <w:rsid w:val="00E930C7"/>
    <w:rsid w:val="00EC4B63"/>
    <w:rsid w:val="00EC6698"/>
    <w:rsid w:val="00EF179F"/>
    <w:rsid w:val="00F001F4"/>
    <w:rsid w:val="00F60E0A"/>
    <w:rsid w:val="00F63994"/>
    <w:rsid w:val="00FA5A79"/>
    <w:rsid w:val="00FB0BFE"/>
    <w:rsid w:val="00FB4C51"/>
    <w:rsid w:val="00FC7782"/>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C4B63"/>
    <w:pPr>
      <w:suppressAutoHyphens/>
      <w:spacing w:line="240" w:lineRule="atLeast"/>
    </w:pPr>
    <w:rPr>
      <w:lang w:val="fr-CH"/>
    </w:rPr>
  </w:style>
  <w:style w:type="paragraph" w:styleId="Heading1">
    <w:name w:val="heading 1"/>
    <w:aliases w:val="Table_G"/>
    <w:basedOn w:val="SingleTxtG"/>
    <w:next w:val="SingleTxtG"/>
    <w:link w:val="Heading1Char"/>
    <w:qFormat/>
    <w:rsid w:val="00EC4B63"/>
    <w:pPr>
      <w:keepNext/>
      <w:keepLines/>
      <w:spacing w:after="0" w:line="240" w:lineRule="auto"/>
      <w:ind w:right="0"/>
      <w:jc w:val="left"/>
      <w:outlineLvl w:val="0"/>
    </w:pPr>
  </w:style>
  <w:style w:type="paragraph" w:styleId="Heading2">
    <w:name w:val="heading 2"/>
    <w:basedOn w:val="Normal"/>
    <w:next w:val="Normal"/>
    <w:link w:val="Heading2Char"/>
    <w:qFormat/>
    <w:rsid w:val="00EC4B63"/>
    <w:pPr>
      <w:outlineLvl w:val="1"/>
    </w:pPr>
  </w:style>
  <w:style w:type="paragraph" w:styleId="Heading3">
    <w:name w:val="heading 3"/>
    <w:basedOn w:val="Normal"/>
    <w:next w:val="Normal"/>
    <w:link w:val="Heading3Char"/>
    <w:qFormat/>
    <w:rsid w:val="00EC4B63"/>
    <w:pPr>
      <w:outlineLvl w:val="2"/>
    </w:pPr>
  </w:style>
  <w:style w:type="paragraph" w:styleId="Heading4">
    <w:name w:val="heading 4"/>
    <w:basedOn w:val="Normal"/>
    <w:next w:val="Normal"/>
    <w:link w:val="Heading4Char"/>
    <w:qFormat/>
    <w:rsid w:val="00EC4B63"/>
    <w:pPr>
      <w:outlineLvl w:val="3"/>
    </w:pPr>
  </w:style>
  <w:style w:type="paragraph" w:styleId="Heading5">
    <w:name w:val="heading 5"/>
    <w:basedOn w:val="Normal"/>
    <w:next w:val="Normal"/>
    <w:link w:val="Heading5Char"/>
    <w:qFormat/>
    <w:rsid w:val="00EC4B63"/>
    <w:pPr>
      <w:outlineLvl w:val="4"/>
    </w:pPr>
  </w:style>
  <w:style w:type="paragraph" w:styleId="Heading6">
    <w:name w:val="heading 6"/>
    <w:basedOn w:val="Normal"/>
    <w:next w:val="Normal"/>
    <w:link w:val="Heading6Char"/>
    <w:qFormat/>
    <w:rsid w:val="00EC4B63"/>
    <w:pPr>
      <w:outlineLvl w:val="5"/>
    </w:pPr>
  </w:style>
  <w:style w:type="paragraph" w:styleId="Heading7">
    <w:name w:val="heading 7"/>
    <w:basedOn w:val="Normal"/>
    <w:next w:val="Normal"/>
    <w:link w:val="Heading7Char"/>
    <w:qFormat/>
    <w:rsid w:val="00EC4B63"/>
    <w:pPr>
      <w:outlineLvl w:val="6"/>
    </w:pPr>
  </w:style>
  <w:style w:type="paragraph" w:styleId="Heading8">
    <w:name w:val="heading 8"/>
    <w:basedOn w:val="Normal"/>
    <w:next w:val="Normal"/>
    <w:link w:val="Heading8Char"/>
    <w:qFormat/>
    <w:rsid w:val="00EC4B63"/>
    <w:pPr>
      <w:outlineLvl w:val="7"/>
    </w:pPr>
  </w:style>
  <w:style w:type="paragraph" w:styleId="Heading9">
    <w:name w:val="heading 9"/>
    <w:aliases w:val="Judgement Heading 9,Judgement Heading 91"/>
    <w:basedOn w:val="Normal"/>
    <w:next w:val="Normal"/>
    <w:link w:val="Heading9Char"/>
    <w:qFormat/>
    <w:rsid w:val="00EC4B63"/>
    <w:pPr>
      <w:outlineLvl w:val="8"/>
    </w:pPr>
  </w:style>
  <w:style w:type="character" w:default="1" w:styleId="DefaultParagraphFont">
    <w:name w:val="Default Paragraph Font"/>
    <w:semiHidden/>
    <w:rsid w:val="00EC4B6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C4B63"/>
  </w:style>
  <w:style w:type="paragraph" w:customStyle="1" w:styleId="HMG">
    <w:name w:val="_ H __M_G"/>
    <w:basedOn w:val="Normal"/>
    <w:next w:val="Normal"/>
    <w:rsid w:val="00EC4B6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C4B6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EC4B6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C4B6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C4B6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C4B6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EC4B63"/>
    <w:pPr>
      <w:spacing w:after="120"/>
      <w:ind w:left="1134" w:right="1134"/>
      <w:jc w:val="both"/>
    </w:pPr>
  </w:style>
  <w:style w:type="paragraph" w:customStyle="1" w:styleId="SLG">
    <w:name w:val="__S_L_G"/>
    <w:basedOn w:val="Normal"/>
    <w:next w:val="Normal"/>
    <w:rsid w:val="00EC4B63"/>
    <w:pPr>
      <w:keepNext/>
      <w:keepLines/>
      <w:spacing w:before="240" w:after="240" w:line="580" w:lineRule="exact"/>
      <w:ind w:left="1134" w:right="1134"/>
    </w:pPr>
    <w:rPr>
      <w:b/>
      <w:sz w:val="56"/>
    </w:rPr>
  </w:style>
  <w:style w:type="paragraph" w:customStyle="1" w:styleId="SMG">
    <w:name w:val="__S_M_G"/>
    <w:basedOn w:val="Normal"/>
    <w:next w:val="Normal"/>
    <w:rsid w:val="00EC4B63"/>
    <w:pPr>
      <w:keepNext/>
      <w:keepLines/>
      <w:spacing w:before="240" w:after="240" w:line="420" w:lineRule="exact"/>
      <w:ind w:left="1134" w:right="1134"/>
    </w:pPr>
    <w:rPr>
      <w:b/>
      <w:sz w:val="40"/>
    </w:rPr>
  </w:style>
  <w:style w:type="paragraph" w:customStyle="1" w:styleId="SSG">
    <w:name w:val="__S_S_G"/>
    <w:basedOn w:val="Normal"/>
    <w:next w:val="Normal"/>
    <w:rsid w:val="00EC4B63"/>
    <w:pPr>
      <w:keepNext/>
      <w:keepLines/>
      <w:spacing w:before="240" w:after="240" w:line="300" w:lineRule="exact"/>
      <w:ind w:left="1134" w:right="1134"/>
    </w:pPr>
    <w:rPr>
      <w:b/>
      <w:sz w:val="28"/>
    </w:rPr>
  </w:style>
  <w:style w:type="paragraph" w:customStyle="1" w:styleId="XLargeG">
    <w:name w:val="__XLarge_G"/>
    <w:basedOn w:val="Normal"/>
    <w:next w:val="Normal"/>
    <w:rsid w:val="00EC4B63"/>
    <w:pPr>
      <w:keepNext/>
      <w:keepLines/>
      <w:spacing w:before="240" w:after="240" w:line="420" w:lineRule="exact"/>
      <w:ind w:left="1134" w:right="1134"/>
    </w:pPr>
    <w:rPr>
      <w:b/>
      <w:sz w:val="40"/>
    </w:rPr>
  </w:style>
  <w:style w:type="paragraph" w:customStyle="1" w:styleId="Bullet1G">
    <w:name w:val="_Bullet 1_G"/>
    <w:basedOn w:val="Normal"/>
    <w:rsid w:val="00EC4B63"/>
    <w:pPr>
      <w:numPr>
        <w:numId w:val="4"/>
      </w:numPr>
      <w:spacing w:after="120"/>
      <w:ind w:right="1134"/>
      <w:jc w:val="both"/>
    </w:pPr>
  </w:style>
  <w:style w:type="paragraph" w:customStyle="1" w:styleId="Bullet2G">
    <w:name w:val="_Bullet 2_G"/>
    <w:basedOn w:val="Normal"/>
    <w:rsid w:val="00EC4B63"/>
    <w:pPr>
      <w:numPr>
        <w:numId w:val="5"/>
      </w:numPr>
      <w:spacing w:after="120"/>
      <w:ind w:right="1134"/>
      <w:jc w:val="both"/>
    </w:pPr>
  </w:style>
  <w:style w:type="character" w:styleId="FootnoteReference">
    <w:name w:val="footnote reference"/>
    <w:aliases w:val="4_G"/>
    <w:basedOn w:val="DefaultParagraphFont"/>
    <w:rsid w:val="00EC4B63"/>
    <w:rPr>
      <w:rFonts w:ascii="Times New Roman" w:hAnsi="Times New Roman"/>
      <w:sz w:val="18"/>
      <w:vertAlign w:val="superscript"/>
      <w:lang w:val="fr-CH"/>
    </w:rPr>
  </w:style>
  <w:style w:type="character" w:styleId="EndnoteReference">
    <w:name w:val="endnote reference"/>
    <w:aliases w:val="1_G"/>
    <w:basedOn w:val="FootnoteReference"/>
    <w:rsid w:val="00EC4B63"/>
  </w:style>
  <w:style w:type="paragraph" w:styleId="Header">
    <w:name w:val="header"/>
    <w:aliases w:val="6_G"/>
    <w:basedOn w:val="Normal"/>
    <w:next w:val="Normal"/>
    <w:link w:val="HeaderChar"/>
    <w:rsid w:val="00EC4B63"/>
    <w:pPr>
      <w:pBdr>
        <w:bottom w:val="single" w:sz="4" w:space="4" w:color="auto"/>
      </w:pBdr>
      <w:spacing w:line="240" w:lineRule="auto"/>
    </w:pPr>
    <w:rPr>
      <w:b/>
      <w:sz w:val="18"/>
    </w:rPr>
  </w:style>
  <w:style w:type="paragraph" w:styleId="FootnoteText">
    <w:name w:val="footnote text"/>
    <w:aliases w:val="5_G,FA,FA Fußnotentext,Footnote Text Char Char Char Char,Footnote Text Char Char Char Char Char Char Char Char Char Char Char Char Char Char Char Char Char Char Char Char Char Char,Footnote"/>
    <w:basedOn w:val="Normal"/>
    <w:link w:val="FootnoteTextChar"/>
    <w:rsid w:val="00EC4B6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C4B63"/>
  </w:style>
  <w:style w:type="character" w:styleId="PageNumber">
    <w:name w:val="page number"/>
    <w:aliases w:val="7_G"/>
    <w:basedOn w:val="DefaultParagraphFont"/>
    <w:rsid w:val="00EC4B63"/>
    <w:rPr>
      <w:rFonts w:ascii="Times New Roman" w:hAnsi="Times New Roman"/>
      <w:b/>
      <w:sz w:val="18"/>
      <w:lang w:val="fr-CH"/>
    </w:rPr>
  </w:style>
  <w:style w:type="paragraph" w:styleId="Footer">
    <w:name w:val="footer"/>
    <w:aliases w:val="3_G"/>
    <w:basedOn w:val="Normal"/>
    <w:next w:val="Normal"/>
    <w:link w:val="FooterChar"/>
    <w:rsid w:val="00EC4B63"/>
    <w:pPr>
      <w:spacing w:line="240" w:lineRule="auto"/>
    </w:pPr>
    <w:rPr>
      <w:sz w:val="16"/>
    </w:rPr>
  </w:style>
  <w:style w:type="character" w:styleId="Hyperlink">
    <w:name w:val="Hyperlink"/>
    <w:basedOn w:val="DefaultParagraphFont"/>
    <w:semiHidden/>
    <w:rsid w:val="00EC4B63"/>
    <w:rPr>
      <w:color w:val="0000FF"/>
      <w:u w:val="none"/>
    </w:rPr>
  </w:style>
  <w:style w:type="character" w:styleId="FollowedHyperlink">
    <w:name w:val="FollowedHyperlink"/>
    <w:basedOn w:val="DefaultParagraphFont"/>
    <w:semiHidden/>
    <w:rsid w:val="00EC4B63"/>
    <w:rPr>
      <w:color w:val="0000FF"/>
      <w:u w:val="none"/>
    </w:rPr>
  </w:style>
  <w:style w:type="paragraph" w:customStyle="1" w:styleId="ParNoG">
    <w:name w:val="_ParNo_G"/>
    <w:basedOn w:val="SingleTxtG"/>
    <w:link w:val="ParNoGCar"/>
    <w:rsid w:val="00EC4B63"/>
    <w:pPr>
      <w:numPr>
        <w:numId w:val="6"/>
      </w:numPr>
    </w:pPr>
  </w:style>
  <w:style w:type="table" w:styleId="TableGrid">
    <w:name w:val="Table Grid"/>
    <w:basedOn w:val="TableNormal"/>
    <w:semiHidden/>
    <w:rsid w:val="00EC4B6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FA Char1,FA Fußnotentext Char1,Footnote Text Char Char Char Char Char1,Footnote Text Char Char Char Char Char Char Char Char Char Char Char Char Char Char Char Char Char Char Char Char Char Char Char1,Footnote Char"/>
    <w:link w:val="FootnoteText"/>
    <w:locked/>
    <w:rsid w:val="00934189"/>
    <w:rPr>
      <w:sz w:val="18"/>
      <w:lang w:val="fr-CH" w:eastAsia="en-US" w:bidi="ar-SA"/>
    </w:rPr>
  </w:style>
  <w:style w:type="character" w:styleId="CommentReference">
    <w:name w:val="annotation reference"/>
    <w:semiHidden/>
    <w:rsid w:val="00934189"/>
    <w:rPr>
      <w:sz w:val="16"/>
      <w:szCs w:val="16"/>
    </w:rPr>
  </w:style>
  <w:style w:type="paragraph" w:styleId="CommentText">
    <w:name w:val="annotation text"/>
    <w:basedOn w:val="Normal"/>
    <w:link w:val="CommentTextChar1"/>
    <w:semiHidden/>
    <w:rsid w:val="00934189"/>
  </w:style>
  <w:style w:type="paragraph" w:styleId="CommentSubject">
    <w:name w:val="annotation subject"/>
    <w:basedOn w:val="CommentText"/>
    <w:next w:val="CommentText"/>
    <w:link w:val="CommentSubjectChar"/>
    <w:semiHidden/>
    <w:rsid w:val="00934189"/>
    <w:rPr>
      <w:b/>
      <w:bCs/>
    </w:rPr>
  </w:style>
  <w:style w:type="paragraph" w:styleId="BalloonText">
    <w:name w:val="Balloon Text"/>
    <w:basedOn w:val="Normal"/>
    <w:link w:val="BalloonTextChar"/>
    <w:semiHidden/>
    <w:rsid w:val="00934189"/>
    <w:rPr>
      <w:rFonts w:ascii="Tahoma" w:hAnsi="Tahoma" w:cs="Tahoma"/>
      <w:sz w:val="16"/>
      <w:szCs w:val="16"/>
    </w:rPr>
  </w:style>
  <w:style w:type="character" w:customStyle="1" w:styleId="hps">
    <w:name w:val="hps"/>
    <w:basedOn w:val="DefaultParagraphFont"/>
    <w:rsid w:val="00934189"/>
  </w:style>
  <w:style w:type="character" w:customStyle="1" w:styleId="hpsatn">
    <w:name w:val="hps atn"/>
    <w:basedOn w:val="DefaultParagraphFont"/>
    <w:rsid w:val="00934189"/>
  </w:style>
  <w:style w:type="paragraph" w:customStyle="1" w:styleId="Paragraphedeliste">
    <w:name w:val="Paragraphe de liste"/>
    <w:basedOn w:val="Normal"/>
    <w:qFormat/>
    <w:rsid w:val="00934189"/>
    <w:pPr>
      <w:suppressAutoHyphens w:val="0"/>
      <w:spacing w:after="200" w:line="276" w:lineRule="auto"/>
      <w:ind w:left="720"/>
      <w:contextualSpacing/>
    </w:pPr>
    <w:rPr>
      <w:rFonts w:ascii="Calibri" w:eastAsia="Calibri" w:hAnsi="Calibri"/>
      <w:sz w:val="22"/>
      <w:szCs w:val="22"/>
      <w:lang w:val="fr-BE"/>
    </w:rPr>
  </w:style>
  <w:style w:type="character" w:customStyle="1" w:styleId="atn">
    <w:name w:val="atn"/>
    <w:basedOn w:val="DefaultParagraphFont"/>
    <w:rsid w:val="00934189"/>
  </w:style>
  <w:style w:type="character" w:customStyle="1" w:styleId="SingleTxtGCar">
    <w:name w:val="_ Single Txt_G Car"/>
    <w:basedOn w:val="DefaultParagraphFont"/>
    <w:rsid w:val="00934189"/>
    <w:rPr>
      <w:lang w:val="es-ES" w:eastAsia="es-ES" w:bidi="ar-SA"/>
    </w:rPr>
  </w:style>
  <w:style w:type="paragraph" w:styleId="PlainText">
    <w:name w:val="Plain Text"/>
    <w:basedOn w:val="Normal"/>
    <w:link w:val="PlainTextChar"/>
    <w:semiHidden/>
    <w:rsid w:val="00934189"/>
    <w:rPr>
      <w:rFonts w:cs="Courier New"/>
      <w:lang w:val="en-GB"/>
    </w:rPr>
  </w:style>
  <w:style w:type="paragraph" w:styleId="BodyText">
    <w:name w:val="Body Text"/>
    <w:basedOn w:val="Normal"/>
    <w:next w:val="Normal"/>
    <w:link w:val="BodyTextChar"/>
    <w:rsid w:val="00934189"/>
    <w:rPr>
      <w:lang w:val="en-GB"/>
    </w:rPr>
  </w:style>
  <w:style w:type="paragraph" w:styleId="BodyTextIndent">
    <w:name w:val="Body Text Indent"/>
    <w:basedOn w:val="Normal"/>
    <w:link w:val="BodyTextIndentChar"/>
    <w:rsid w:val="00934189"/>
    <w:pPr>
      <w:spacing w:after="120"/>
      <w:ind w:left="283"/>
    </w:pPr>
    <w:rPr>
      <w:lang w:val="en-GB"/>
    </w:rPr>
  </w:style>
  <w:style w:type="paragraph" w:styleId="BlockText">
    <w:name w:val="Block Text"/>
    <w:basedOn w:val="Normal"/>
    <w:semiHidden/>
    <w:rsid w:val="00934189"/>
    <w:pPr>
      <w:ind w:left="1440" w:right="1440"/>
    </w:pPr>
    <w:rPr>
      <w:lang w:val="en-GB"/>
    </w:rPr>
  </w:style>
  <w:style w:type="character" w:styleId="LineNumber">
    <w:name w:val="line number"/>
    <w:semiHidden/>
    <w:rsid w:val="00934189"/>
    <w:rPr>
      <w:sz w:val="14"/>
    </w:rPr>
  </w:style>
  <w:style w:type="numbering" w:styleId="111111">
    <w:name w:val="Outline List 2"/>
    <w:basedOn w:val="NoList"/>
    <w:semiHidden/>
    <w:rsid w:val="00934189"/>
    <w:pPr>
      <w:numPr>
        <w:numId w:val="8"/>
      </w:numPr>
    </w:pPr>
  </w:style>
  <w:style w:type="numbering" w:styleId="1ai">
    <w:name w:val="Outline List 1"/>
    <w:basedOn w:val="NoList"/>
    <w:semiHidden/>
    <w:rsid w:val="00934189"/>
    <w:pPr>
      <w:numPr>
        <w:numId w:val="9"/>
      </w:numPr>
    </w:pPr>
  </w:style>
  <w:style w:type="numbering" w:styleId="ArticleSection">
    <w:name w:val="Outline List 3"/>
    <w:basedOn w:val="NoList"/>
    <w:semiHidden/>
    <w:rsid w:val="00934189"/>
    <w:pPr>
      <w:numPr>
        <w:numId w:val="10"/>
      </w:numPr>
    </w:pPr>
  </w:style>
  <w:style w:type="paragraph" w:styleId="BodyText2">
    <w:name w:val="Body Text 2"/>
    <w:basedOn w:val="Normal"/>
    <w:link w:val="BodyText2Char"/>
    <w:semiHidden/>
    <w:rsid w:val="00934189"/>
    <w:pPr>
      <w:spacing w:after="120" w:line="480" w:lineRule="auto"/>
    </w:pPr>
    <w:rPr>
      <w:lang w:val="en-GB"/>
    </w:rPr>
  </w:style>
  <w:style w:type="paragraph" w:styleId="BodyText3">
    <w:name w:val="Body Text 3"/>
    <w:basedOn w:val="Normal"/>
    <w:link w:val="BodyText3Char"/>
    <w:rsid w:val="00934189"/>
    <w:pPr>
      <w:spacing w:after="120"/>
    </w:pPr>
    <w:rPr>
      <w:sz w:val="16"/>
      <w:szCs w:val="16"/>
      <w:lang w:val="en-GB"/>
    </w:rPr>
  </w:style>
  <w:style w:type="paragraph" w:styleId="BodyTextFirstIndent">
    <w:name w:val="Body Text First Indent"/>
    <w:basedOn w:val="BodyText"/>
    <w:link w:val="BodyTextFirstIndentChar"/>
    <w:semiHidden/>
    <w:rsid w:val="00934189"/>
    <w:pPr>
      <w:spacing w:after="120"/>
      <w:ind w:firstLine="210"/>
    </w:pPr>
  </w:style>
  <w:style w:type="paragraph" w:styleId="BodyTextFirstIndent2">
    <w:name w:val="Body Text First Indent 2"/>
    <w:basedOn w:val="BodyTextIndent"/>
    <w:link w:val="BodyTextFirstIndent2Char"/>
    <w:semiHidden/>
    <w:rsid w:val="00934189"/>
    <w:pPr>
      <w:ind w:firstLine="210"/>
    </w:pPr>
  </w:style>
  <w:style w:type="paragraph" w:styleId="BodyTextIndent2">
    <w:name w:val="Body Text Indent 2"/>
    <w:basedOn w:val="Normal"/>
    <w:link w:val="BodyTextIndent2Char"/>
    <w:rsid w:val="00934189"/>
    <w:pPr>
      <w:spacing w:after="120" w:line="480" w:lineRule="auto"/>
      <w:ind w:left="283"/>
    </w:pPr>
    <w:rPr>
      <w:lang w:val="en-GB"/>
    </w:rPr>
  </w:style>
  <w:style w:type="paragraph" w:styleId="BodyTextIndent3">
    <w:name w:val="Body Text Indent 3"/>
    <w:basedOn w:val="Normal"/>
    <w:link w:val="BodyTextIndent3Char"/>
    <w:semiHidden/>
    <w:rsid w:val="00934189"/>
    <w:pPr>
      <w:spacing w:after="120"/>
      <w:ind w:left="283"/>
    </w:pPr>
    <w:rPr>
      <w:sz w:val="16"/>
      <w:szCs w:val="16"/>
      <w:lang w:val="en-GB"/>
    </w:rPr>
  </w:style>
  <w:style w:type="paragraph" w:styleId="Closing">
    <w:name w:val="Closing"/>
    <w:basedOn w:val="Normal"/>
    <w:link w:val="ClosingChar"/>
    <w:semiHidden/>
    <w:rsid w:val="00934189"/>
    <w:pPr>
      <w:ind w:left="4252"/>
    </w:pPr>
    <w:rPr>
      <w:lang w:val="en-GB"/>
    </w:rPr>
  </w:style>
  <w:style w:type="paragraph" w:styleId="Date">
    <w:name w:val="Date"/>
    <w:basedOn w:val="Normal"/>
    <w:next w:val="Normal"/>
    <w:link w:val="DateChar"/>
    <w:semiHidden/>
    <w:rsid w:val="00934189"/>
    <w:rPr>
      <w:lang w:val="en-GB"/>
    </w:rPr>
  </w:style>
  <w:style w:type="paragraph" w:styleId="E-mailSignature">
    <w:name w:val="E-mail Signature"/>
    <w:basedOn w:val="Normal"/>
    <w:link w:val="E-mailSignatureChar"/>
    <w:semiHidden/>
    <w:rsid w:val="00934189"/>
    <w:rPr>
      <w:lang w:val="en-GB"/>
    </w:rPr>
  </w:style>
  <w:style w:type="character" w:styleId="Emphasis">
    <w:name w:val="Emphasis"/>
    <w:qFormat/>
    <w:rsid w:val="00934189"/>
    <w:rPr>
      <w:i/>
      <w:iCs/>
    </w:rPr>
  </w:style>
  <w:style w:type="paragraph" w:styleId="EnvelopeReturn">
    <w:name w:val="envelope return"/>
    <w:basedOn w:val="Normal"/>
    <w:semiHidden/>
    <w:rsid w:val="00934189"/>
    <w:rPr>
      <w:rFonts w:ascii="Arial" w:hAnsi="Arial" w:cs="Arial"/>
      <w:lang w:val="en-GB"/>
    </w:rPr>
  </w:style>
  <w:style w:type="character" w:styleId="HTMLAcronym">
    <w:name w:val="HTML Acronym"/>
    <w:basedOn w:val="DefaultParagraphFont"/>
    <w:rsid w:val="00934189"/>
  </w:style>
  <w:style w:type="paragraph" w:styleId="HTMLAddress">
    <w:name w:val="HTML Address"/>
    <w:basedOn w:val="Normal"/>
    <w:link w:val="HTMLAddressChar"/>
    <w:semiHidden/>
    <w:rsid w:val="00934189"/>
    <w:rPr>
      <w:i/>
      <w:iCs/>
      <w:lang w:val="en-GB"/>
    </w:rPr>
  </w:style>
  <w:style w:type="character" w:styleId="HTMLCite">
    <w:name w:val="HTML Cite"/>
    <w:semiHidden/>
    <w:rsid w:val="00934189"/>
    <w:rPr>
      <w:i/>
      <w:iCs/>
    </w:rPr>
  </w:style>
  <w:style w:type="character" w:styleId="HTMLCode">
    <w:name w:val="HTML Code"/>
    <w:semiHidden/>
    <w:rsid w:val="00934189"/>
    <w:rPr>
      <w:rFonts w:ascii="Courier New" w:hAnsi="Courier New" w:cs="Courier New"/>
      <w:sz w:val="20"/>
      <w:szCs w:val="20"/>
    </w:rPr>
  </w:style>
  <w:style w:type="character" w:styleId="HTMLDefinition">
    <w:name w:val="HTML Definition"/>
    <w:semiHidden/>
    <w:rsid w:val="00934189"/>
    <w:rPr>
      <w:i/>
      <w:iCs/>
    </w:rPr>
  </w:style>
  <w:style w:type="character" w:styleId="HTMLKeyboard">
    <w:name w:val="HTML Keyboard"/>
    <w:semiHidden/>
    <w:rsid w:val="00934189"/>
    <w:rPr>
      <w:rFonts w:ascii="Courier New" w:hAnsi="Courier New" w:cs="Courier New"/>
      <w:sz w:val="20"/>
      <w:szCs w:val="20"/>
    </w:rPr>
  </w:style>
  <w:style w:type="paragraph" w:styleId="HTMLPreformatted">
    <w:name w:val="HTML Preformatted"/>
    <w:basedOn w:val="Normal"/>
    <w:link w:val="HTMLPreformattedChar"/>
    <w:semiHidden/>
    <w:rsid w:val="00934189"/>
    <w:rPr>
      <w:rFonts w:ascii="Courier New" w:hAnsi="Courier New" w:cs="Courier New"/>
      <w:lang w:val="en-GB"/>
    </w:rPr>
  </w:style>
  <w:style w:type="character" w:styleId="HTMLSample">
    <w:name w:val="HTML Sample"/>
    <w:semiHidden/>
    <w:rsid w:val="00934189"/>
    <w:rPr>
      <w:rFonts w:ascii="Courier New" w:hAnsi="Courier New" w:cs="Courier New"/>
    </w:rPr>
  </w:style>
  <w:style w:type="character" w:styleId="HTMLTypewriter">
    <w:name w:val="HTML Typewriter"/>
    <w:semiHidden/>
    <w:rsid w:val="00934189"/>
    <w:rPr>
      <w:rFonts w:ascii="Courier New" w:hAnsi="Courier New" w:cs="Courier New"/>
      <w:sz w:val="20"/>
      <w:szCs w:val="20"/>
    </w:rPr>
  </w:style>
  <w:style w:type="character" w:styleId="HTMLVariable">
    <w:name w:val="HTML Variable"/>
    <w:semiHidden/>
    <w:rsid w:val="00934189"/>
    <w:rPr>
      <w:i/>
      <w:iCs/>
    </w:rPr>
  </w:style>
  <w:style w:type="paragraph" w:styleId="List">
    <w:name w:val="List"/>
    <w:basedOn w:val="Normal"/>
    <w:semiHidden/>
    <w:rsid w:val="00934189"/>
    <w:pPr>
      <w:ind w:left="283" w:hanging="283"/>
    </w:pPr>
    <w:rPr>
      <w:lang w:val="en-GB"/>
    </w:rPr>
  </w:style>
  <w:style w:type="paragraph" w:styleId="List2">
    <w:name w:val="List 2"/>
    <w:basedOn w:val="Normal"/>
    <w:semiHidden/>
    <w:rsid w:val="00934189"/>
    <w:pPr>
      <w:ind w:left="566" w:hanging="283"/>
    </w:pPr>
    <w:rPr>
      <w:lang w:val="en-GB"/>
    </w:rPr>
  </w:style>
  <w:style w:type="paragraph" w:styleId="List3">
    <w:name w:val="List 3"/>
    <w:basedOn w:val="Normal"/>
    <w:semiHidden/>
    <w:rsid w:val="00934189"/>
    <w:pPr>
      <w:ind w:left="849" w:hanging="283"/>
    </w:pPr>
    <w:rPr>
      <w:lang w:val="en-GB"/>
    </w:rPr>
  </w:style>
  <w:style w:type="paragraph" w:styleId="List4">
    <w:name w:val="List 4"/>
    <w:basedOn w:val="Normal"/>
    <w:semiHidden/>
    <w:rsid w:val="00934189"/>
    <w:pPr>
      <w:ind w:left="1132" w:hanging="283"/>
    </w:pPr>
    <w:rPr>
      <w:lang w:val="en-GB"/>
    </w:rPr>
  </w:style>
  <w:style w:type="paragraph" w:styleId="List5">
    <w:name w:val="List 5"/>
    <w:basedOn w:val="Normal"/>
    <w:semiHidden/>
    <w:rsid w:val="00934189"/>
    <w:pPr>
      <w:ind w:left="1415" w:hanging="283"/>
    </w:pPr>
    <w:rPr>
      <w:lang w:val="en-GB"/>
    </w:rPr>
  </w:style>
  <w:style w:type="paragraph" w:styleId="ListBullet">
    <w:name w:val="List Bullet"/>
    <w:basedOn w:val="Normal"/>
    <w:rsid w:val="00934189"/>
    <w:pPr>
      <w:tabs>
        <w:tab w:val="num" w:pos="360"/>
      </w:tabs>
      <w:ind w:left="360" w:hanging="360"/>
    </w:pPr>
    <w:rPr>
      <w:lang w:val="en-GB"/>
    </w:rPr>
  </w:style>
  <w:style w:type="paragraph" w:styleId="ListBullet2">
    <w:name w:val="List Bullet 2"/>
    <w:basedOn w:val="Normal"/>
    <w:semiHidden/>
    <w:rsid w:val="00934189"/>
    <w:pPr>
      <w:tabs>
        <w:tab w:val="num" w:pos="643"/>
      </w:tabs>
      <w:ind w:left="643" w:hanging="360"/>
    </w:pPr>
    <w:rPr>
      <w:lang w:val="en-GB"/>
    </w:rPr>
  </w:style>
  <w:style w:type="paragraph" w:styleId="ListBullet3">
    <w:name w:val="List Bullet 3"/>
    <w:basedOn w:val="Normal"/>
    <w:semiHidden/>
    <w:rsid w:val="00934189"/>
    <w:pPr>
      <w:tabs>
        <w:tab w:val="num" w:pos="926"/>
      </w:tabs>
      <w:ind w:left="926" w:hanging="360"/>
    </w:pPr>
    <w:rPr>
      <w:lang w:val="en-GB"/>
    </w:rPr>
  </w:style>
  <w:style w:type="paragraph" w:styleId="ListBullet4">
    <w:name w:val="List Bullet 4"/>
    <w:basedOn w:val="Normal"/>
    <w:semiHidden/>
    <w:rsid w:val="00934189"/>
    <w:pPr>
      <w:tabs>
        <w:tab w:val="num" w:pos="1209"/>
      </w:tabs>
      <w:ind w:left="1209" w:hanging="360"/>
    </w:pPr>
    <w:rPr>
      <w:lang w:val="en-GB"/>
    </w:rPr>
  </w:style>
  <w:style w:type="paragraph" w:styleId="ListBullet5">
    <w:name w:val="List Bullet 5"/>
    <w:basedOn w:val="Normal"/>
    <w:semiHidden/>
    <w:rsid w:val="00934189"/>
    <w:pPr>
      <w:tabs>
        <w:tab w:val="num" w:pos="1492"/>
      </w:tabs>
      <w:ind w:left="1492" w:hanging="360"/>
    </w:pPr>
    <w:rPr>
      <w:lang w:val="en-GB"/>
    </w:rPr>
  </w:style>
  <w:style w:type="paragraph" w:styleId="ListContinue">
    <w:name w:val="List Continue"/>
    <w:basedOn w:val="Normal"/>
    <w:semiHidden/>
    <w:rsid w:val="00934189"/>
    <w:pPr>
      <w:spacing w:after="120"/>
      <w:ind w:left="283"/>
    </w:pPr>
    <w:rPr>
      <w:lang w:val="en-GB"/>
    </w:rPr>
  </w:style>
  <w:style w:type="paragraph" w:styleId="ListContinue2">
    <w:name w:val="List Continue 2"/>
    <w:basedOn w:val="Normal"/>
    <w:semiHidden/>
    <w:rsid w:val="00934189"/>
    <w:pPr>
      <w:spacing w:after="120"/>
      <w:ind w:left="566"/>
    </w:pPr>
    <w:rPr>
      <w:lang w:val="en-GB"/>
    </w:rPr>
  </w:style>
  <w:style w:type="paragraph" w:styleId="ListContinue3">
    <w:name w:val="List Continue 3"/>
    <w:basedOn w:val="Normal"/>
    <w:semiHidden/>
    <w:rsid w:val="00934189"/>
    <w:pPr>
      <w:spacing w:after="120"/>
      <w:ind w:left="849"/>
    </w:pPr>
    <w:rPr>
      <w:lang w:val="en-GB"/>
    </w:rPr>
  </w:style>
  <w:style w:type="paragraph" w:styleId="ListContinue4">
    <w:name w:val="List Continue 4"/>
    <w:basedOn w:val="Normal"/>
    <w:semiHidden/>
    <w:rsid w:val="00934189"/>
    <w:pPr>
      <w:spacing w:after="120"/>
      <w:ind w:left="1132"/>
    </w:pPr>
    <w:rPr>
      <w:lang w:val="en-GB"/>
    </w:rPr>
  </w:style>
  <w:style w:type="paragraph" w:styleId="ListContinue5">
    <w:name w:val="List Continue 5"/>
    <w:basedOn w:val="Normal"/>
    <w:semiHidden/>
    <w:rsid w:val="00934189"/>
    <w:pPr>
      <w:spacing w:after="120"/>
      <w:ind w:left="1415"/>
    </w:pPr>
    <w:rPr>
      <w:lang w:val="en-GB"/>
    </w:rPr>
  </w:style>
  <w:style w:type="paragraph" w:styleId="ListNumber">
    <w:name w:val="List Number"/>
    <w:basedOn w:val="Normal"/>
    <w:semiHidden/>
    <w:rsid w:val="00934189"/>
    <w:pPr>
      <w:tabs>
        <w:tab w:val="num" w:pos="360"/>
      </w:tabs>
      <w:ind w:left="360" w:hanging="360"/>
    </w:pPr>
    <w:rPr>
      <w:lang w:val="en-GB"/>
    </w:rPr>
  </w:style>
  <w:style w:type="paragraph" w:styleId="ListNumber2">
    <w:name w:val="List Number 2"/>
    <w:basedOn w:val="Normal"/>
    <w:semiHidden/>
    <w:rsid w:val="00934189"/>
    <w:pPr>
      <w:tabs>
        <w:tab w:val="num" w:pos="643"/>
      </w:tabs>
      <w:ind w:left="643" w:hanging="360"/>
    </w:pPr>
    <w:rPr>
      <w:lang w:val="en-GB"/>
    </w:rPr>
  </w:style>
  <w:style w:type="paragraph" w:styleId="ListNumber3">
    <w:name w:val="List Number 3"/>
    <w:basedOn w:val="Normal"/>
    <w:semiHidden/>
    <w:rsid w:val="00934189"/>
    <w:pPr>
      <w:tabs>
        <w:tab w:val="num" w:pos="926"/>
      </w:tabs>
      <w:ind w:left="926" w:hanging="360"/>
    </w:pPr>
    <w:rPr>
      <w:lang w:val="en-GB"/>
    </w:rPr>
  </w:style>
  <w:style w:type="paragraph" w:styleId="ListNumber4">
    <w:name w:val="List Number 4"/>
    <w:basedOn w:val="Normal"/>
    <w:semiHidden/>
    <w:rsid w:val="00934189"/>
    <w:pPr>
      <w:tabs>
        <w:tab w:val="num" w:pos="1209"/>
      </w:tabs>
      <w:ind w:left="1209" w:hanging="360"/>
    </w:pPr>
    <w:rPr>
      <w:lang w:val="en-GB"/>
    </w:rPr>
  </w:style>
  <w:style w:type="paragraph" w:styleId="ListNumber5">
    <w:name w:val="List Number 5"/>
    <w:basedOn w:val="Normal"/>
    <w:semiHidden/>
    <w:rsid w:val="00934189"/>
    <w:pPr>
      <w:tabs>
        <w:tab w:val="num" w:pos="1492"/>
      </w:tabs>
      <w:ind w:left="1492" w:hanging="360"/>
    </w:pPr>
    <w:rPr>
      <w:lang w:val="en-GB"/>
    </w:rPr>
  </w:style>
  <w:style w:type="paragraph" w:styleId="MessageHeader">
    <w:name w:val="Message Header"/>
    <w:basedOn w:val="Normal"/>
    <w:semiHidden/>
    <w:rsid w:val="009341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paragraph" w:styleId="NormalWeb">
    <w:name w:val="Normal (Web)"/>
    <w:basedOn w:val="Normal"/>
    <w:rsid w:val="00934189"/>
    <w:rPr>
      <w:sz w:val="24"/>
      <w:szCs w:val="24"/>
      <w:lang w:val="en-GB"/>
    </w:rPr>
  </w:style>
  <w:style w:type="paragraph" w:styleId="NormalIndent">
    <w:name w:val="Normal Indent"/>
    <w:basedOn w:val="Normal"/>
    <w:semiHidden/>
    <w:rsid w:val="00934189"/>
    <w:pPr>
      <w:ind w:left="567"/>
    </w:pPr>
    <w:rPr>
      <w:lang w:val="en-GB"/>
    </w:rPr>
  </w:style>
  <w:style w:type="paragraph" w:styleId="NoteHeading">
    <w:name w:val="Note Heading"/>
    <w:basedOn w:val="Normal"/>
    <w:next w:val="Normal"/>
    <w:semiHidden/>
    <w:rsid w:val="00934189"/>
    <w:rPr>
      <w:lang w:val="en-GB"/>
    </w:rPr>
  </w:style>
  <w:style w:type="paragraph" w:styleId="Salutation">
    <w:name w:val="Salutation"/>
    <w:basedOn w:val="Normal"/>
    <w:next w:val="Normal"/>
    <w:semiHidden/>
    <w:rsid w:val="00934189"/>
    <w:rPr>
      <w:lang w:val="en-GB"/>
    </w:rPr>
  </w:style>
  <w:style w:type="paragraph" w:styleId="Signature">
    <w:name w:val="Signature"/>
    <w:basedOn w:val="Normal"/>
    <w:semiHidden/>
    <w:rsid w:val="00934189"/>
    <w:pPr>
      <w:ind w:left="4252"/>
    </w:pPr>
    <w:rPr>
      <w:lang w:val="en-GB"/>
    </w:rPr>
  </w:style>
  <w:style w:type="character" w:styleId="Strong">
    <w:name w:val="Strong"/>
    <w:qFormat/>
    <w:rsid w:val="00934189"/>
    <w:rPr>
      <w:b/>
      <w:bCs/>
    </w:rPr>
  </w:style>
  <w:style w:type="paragraph" w:styleId="Subtitle">
    <w:name w:val="Subtitle"/>
    <w:basedOn w:val="Normal"/>
    <w:qFormat/>
    <w:rsid w:val="00934189"/>
    <w:pPr>
      <w:spacing w:after="60"/>
      <w:jc w:val="center"/>
      <w:outlineLvl w:val="1"/>
    </w:pPr>
    <w:rPr>
      <w:rFonts w:ascii="Arial" w:hAnsi="Arial" w:cs="Arial"/>
      <w:sz w:val="24"/>
      <w:szCs w:val="24"/>
      <w:lang w:val="en-GB"/>
    </w:rPr>
  </w:style>
  <w:style w:type="table" w:styleId="Table3Deffects1">
    <w:name w:val="Table 3D effects 1"/>
    <w:basedOn w:val="TableNormal"/>
    <w:semiHidden/>
    <w:rsid w:val="00934189"/>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4189"/>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4189"/>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4189"/>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4189"/>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4189"/>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4189"/>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4189"/>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4189"/>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4189"/>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4189"/>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4189"/>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4189"/>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4189"/>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4189"/>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4189"/>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4189"/>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4189"/>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4189"/>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4189"/>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4189"/>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4189"/>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4189"/>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4189"/>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4189"/>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4189"/>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4189"/>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4189"/>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4189"/>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4189"/>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4189"/>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4189"/>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4189"/>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4189"/>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34189"/>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4189"/>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4189"/>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4189"/>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4189"/>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418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34189"/>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4189"/>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4189"/>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34189"/>
    <w:pPr>
      <w:spacing w:before="240" w:after="60"/>
      <w:jc w:val="center"/>
      <w:outlineLvl w:val="0"/>
    </w:pPr>
    <w:rPr>
      <w:rFonts w:ascii="Arial" w:hAnsi="Arial" w:cs="Arial"/>
      <w:b/>
      <w:bCs/>
      <w:kern w:val="28"/>
      <w:sz w:val="32"/>
      <w:szCs w:val="32"/>
      <w:lang w:val="en-GB"/>
    </w:rPr>
  </w:style>
  <w:style w:type="paragraph" w:styleId="EnvelopeAddress">
    <w:name w:val="envelope address"/>
    <w:basedOn w:val="Normal"/>
    <w:semiHidden/>
    <w:rsid w:val="00934189"/>
    <w:pPr>
      <w:framePr w:w="7920" w:h="1980" w:hRule="exact" w:hSpace="180" w:wrap="auto" w:hAnchor="page" w:xAlign="center" w:yAlign="bottom"/>
      <w:ind w:left="2880"/>
    </w:pPr>
    <w:rPr>
      <w:rFonts w:ascii="Arial" w:hAnsi="Arial" w:cs="Arial"/>
      <w:sz w:val="24"/>
      <w:szCs w:val="24"/>
      <w:lang w:val="en-GB"/>
    </w:rPr>
  </w:style>
  <w:style w:type="character" w:customStyle="1" w:styleId="SingleTxtGChar">
    <w:name w:val="_ Single Txt_G Char"/>
    <w:link w:val="SingleTxtG"/>
    <w:rsid w:val="00934189"/>
    <w:rPr>
      <w:lang w:val="fr-CH" w:eastAsia="en-US" w:bidi="ar-SA"/>
    </w:rPr>
  </w:style>
  <w:style w:type="paragraph" w:styleId="TOC2">
    <w:name w:val="toc 2"/>
    <w:basedOn w:val="Normal"/>
    <w:next w:val="Normal"/>
    <w:autoRedefine/>
    <w:rsid w:val="00934189"/>
    <w:pPr>
      <w:ind w:left="200"/>
    </w:pPr>
    <w:rPr>
      <w:lang w:val="en-GB"/>
    </w:rPr>
  </w:style>
  <w:style w:type="paragraph" w:styleId="TOC1">
    <w:name w:val="toc 1"/>
    <w:basedOn w:val="Normal"/>
    <w:next w:val="Normal"/>
    <w:autoRedefine/>
    <w:rsid w:val="00934189"/>
    <w:rPr>
      <w:lang w:val="en-GB"/>
    </w:rPr>
  </w:style>
  <w:style w:type="paragraph" w:customStyle="1" w:styleId="style9">
    <w:name w:val="style9"/>
    <w:basedOn w:val="Normal"/>
    <w:rsid w:val="00934189"/>
    <w:pPr>
      <w:widowControl w:val="0"/>
      <w:suppressAutoHyphens w:val="0"/>
      <w:adjustRightInd w:val="0"/>
      <w:spacing w:before="100" w:beforeAutospacing="1" w:after="100" w:afterAutospacing="1" w:line="360" w:lineRule="atLeast"/>
      <w:jc w:val="both"/>
      <w:textAlignment w:val="baseline"/>
    </w:pPr>
    <w:rPr>
      <w:rFonts w:ascii="Verdana" w:hAnsi="Verdana"/>
      <w:color w:val="555555"/>
      <w:sz w:val="17"/>
      <w:szCs w:val="17"/>
      <w:lang w:val="en-GB" w:eastAsia="en-GB"/>
    </w:rPr>
  </w:style>
  <w:style w:type="character" w:customStyle="1" w:styleId="BalloonTextChar">
    <w:name w:val="Balloon Text Char"/>
    <w:link w:val="BalloonText"/>
    <w:rsid w:val="00934189"/>
    <w:rPr>
      <w:rFonts w:ascii="Tahoma" w:hAnsi="Tahoma" w:cs="Tahoma"/>
      <w:sz w:val="16"/>
      <w:szCs w:val="16"/>
      <w:lang w:val="fr-CH" w:eastAsia="en-US" w:bidi="ar-SA"/>
    </w:rPr>
  </w:style>
  <w:style w:type="paragraph" w:styleId="ListParagraph">
    <w:name w:val="List Paragraph"/>
    <w:basedOn w:val="Normal"/>
    <w:qFormat/>
    <w:rsid w:val="00934189"/>
    <w:pPr>
      <w:suppressAutoHyphens w:val="0"/>
      <w:spacing w:line="240" w:lineRule="auto"/>
      <w:ind w:left="720"/>
    </w:pPr>
    <w:rPr>
      <w:sz w:val="24"/>
      <w:szCs w:val="24"/>
      <w:lang w:val="en-US"/>
    </w:rPr>
  </w:style>
  <w:style w:type="character" w:customStyle="1" w:styleId="TitleChar">
    <w:name w:val="Title Char"/>
    <w:link w:val="Title"/>
    <w:rsid w:val="00934189"/>
    <w:rPr>
      <w:rFonts w:ascii="Arial" w:hAnsi="Arial" w:cs="Arial"/>
      <w:b/>
      <w:bCs/>
      <w:kern w:val="28"/>
      <w:sz w:val="32"/>
      <w:szCs w:val="32"/>
      <w:lang w:val="en-GB" w:eastAsia="en-US" w:bidi="ar-SA"/>
    </w:rPr>
  </w:style>
  <w:style w:type="character" w:customStyle="1" w:styleId="BodyText3Char">
    <w:name w:val="Body Text 3 Char"/>
    <w:link w:val="BodyText3"/>
    <w:rsid w:val="00934189"/>
    <w:rPr>
      <w:sz w:val="16"/>
      <w:szCs w:val="16"/>
      <w:lang w:val="en-GB" w:eastAsia="en-US" w:bidi="ar-SA"/>
    </w:rPr>
  </w:style>
  <w:style w:type="character" w:customStyle="1" w:styleId="Heading1Char">
    <w:name w:val="Heading 1 Char"/>
    <w:aliases w:val="Table_G Char"/>
    <w:link w:val="Heading1"/>
    <w:locked/>
    <w:rsid w:val="00934189"/>
    <w:rPr>
      <w:lang w:val="fr-CH" w:eastAsia="en-US" w:bidi="ar-SA"/>
    </w:rPr>
  </w:style>
  <w:style w:type="character" w:customStyle="1" w:styleId="Heading2Char">
    <w:name w:val="Heading 2 Char"/>
    <w:link w:val="Heading2"/>
    <w:locked/>
    <w:rsid w:val="00934189"/>
    <w:rPr>
      <w:lang w:val="fr-CH" w:eastAsia="en-US" w:bidi="ar-SA"/>
    </w:rPr>
  </w:style>
  <w:style w:type="character" w:customStyle="1" w:styleId="Heading3Char">
    <w:name w:val="Heading 3 Char"/>
    <w:link w:val="Heading3"/>
    <w:locked/>
    <w:rsid w:val="00934189"/>
    <w:rPr>
      <w:lang w:val="fr-CH" w:eastAsia="en-US" w:bidi="ar-SA"/>
    </w:rPr>
  </w:style>
  <w:style w:type="character" w:customStyle="1" w:styleId="FooterChar">
    <w:name w:val="Footer Char"/>
    <w:aliases w:val="3_G Char"/>
    <w:link w:val="Footer"/>
    <w:locked/>
    <w:rsid w:val="00934189"/>
    <w:rPr>
      <w:sz w:val="16"/>
      <w:lang w:val="fr-CH" w:eastAsia="en-US" w:bidi="ar-SA"/>
    </w:rPr>
  </w:style>
  <w:style w:type="character" w:customStyle="1" w:styleId="HeaderChar">
    <w:name w:val="Header Char"/>
    <w:aliases w:val="6_G Char"/>
    <w:link w:val="Header"/>
    <w:locked/>
    <w:rsid w:val="00934189"/>
    <w:rPr>
      <w:b/>
      <w:sz w:val="18"/>
      <w:lang w:val="fr-CH" w:eastAsia="en-US" w:bidi="ar-SA"/>
    </w:rPr>
  </w:style>
  <w:style w:type="character" w:customStyle="1" w:styleId="CommentTextChar">
    <w:name w:val="Comment Text Char"/>
    <w:locked/>
    <w:rsid w:val="00934189"/>
    <w:rPr>
      <w:rFonts w:cs="Times New Roman"/>
      <w:lang w:eastAsia="fr-CA"/>
    </w:rPr>
  </w:style>
  <w:style w:type="character" w:customStyle="1" w:styleId="pubt">
    <w:name w:val="pubt"/>
    <w:rsid w:val="00934189"/>
    <w:rPr>
      <w:rFonts w:ascii="Verdana" w:hAnsi="Verdana"/>
      <w:i/>
    </w:rPr>
  </w:style>
  <w:style w:type="character" w:customStyle="1" w:styleId="Hyperlink13">
    <w:name w:val="Hyperlink13"/>
    <w:rsid w:val="00934189"/>
    <w:rPr>
      <w:color w:val="003399"/>
      <w:u w:val="single"/>
    </w:rPr>
  </w:style>
  <w:style w:type="paragraph" w:customStyle="1" w:styleId="Car1">
    <w:name w:val="Car1"/>
    <w:basedOn w:val="Normal"/>
    <w:rsid w:val="00934189"/>
    <w:pPr>
      <w:widowControl w:val="0"/>
      <w:suppressAutoHyphens w:val="0"/>
      <w:adjustRightInd w:val="0"/>
      <w:spacing w:after="160" w:line="240" w:lineRule="exact"/>
      <w:jc w:val="both"/>
      <w:textAlignment w:val="baseline"/>
    </w:pPr>
    <w:rPr>
      <w:rFonts w:ascii="Verdana" w:hAnsi="Verdana"/>
      <w:lang w:val="en-CA" w:eastAsia="en-CA"/>
    </w:rPr>
  </w:style>
  <w:style w:type="character" w:customStyle="1" w:styleId="EndnoteTextChar">
    <w:name w:val="Endnote Text Char"/>
    <w:aliases w:val="2_G Char"/>
    <w:link w:val="EndnoteText"/>
    <w:locked/>
    <w:rsid w:val="00934189"/>
    <w:rPr>
      <w:sz w:val="18"/>
      <w:lang w:val="fr-CH" w:eastAsia="en-US" w:bidi="ar-SA"/>
    </w:rPr>
  </w:style>
  <w:style w:type="character" w:customStyle="1" w:styleId="CommentTextChar1">
    <w:name w:val="Comment Text Char1"/>
    <w:link w:val="CommentText"/>
    <w:rsid w:val="00934189"/>
    <w:rPr>
      <w:lang w:val="fr-CH" w:eastAsia="en-US" w:bidi="ar-SA"/>
    </w:rPr>
  </w:style>
  <w:style w:type="character" w:customStyle="1" w:styleId="CommentSubjectChar">
    <w:name w:val="Comment Subject Char"/>
    <w:link w:val="CommentSubject"/>
    <w:rsid w:val="00934189"/>
    <w:rPr>
      <w:b/>
      <w:bCs/>
      <w:lang w:val="fr-CH" w:eastAsia="en-US" w:bidi="ar-SA"/>
    </w:rPr>
  </w:style>
  <w:style w:type="character" w:customStyle="1" w:styleId="apple-converted-space">
    <w:name w:val="apple-converted-space"/>
    <w:rsid w:val="00934189"/>
  </w:style>
  <w:style w:type="character" w:customStyle="1" w:styleId="A5">
    <w:name w:val="A5"/>
    <w:rsid w:val="00934189"/>
    <w:rPr>
      <w:color w:val="000000"/>
      <w:sz w:val="58"/>
    </w:rPr>
  </w:style>
  <w:style w:type="paragraph" w:customStyle="1" w:styleId="Paragraphs">
    <w:name w:val="Paragraphs"/>
    <w:link w:val="ParagraphsChar2"/>
    <w:rsid w:val="00934189"/>
    <w:pPr>
      <w:widowControl w:val="0"/>
      <w:adjustRightInd w:val="0"/>
      <w:spacing w:after="240" w:line="360" w:lineRule="auto"/>
      <w:jc w:val="both"/>
      <w:textAlignment w:val="baseline"/>
    </w:pPr>
    <w:rPr>
      <w:sz w:val="24"/>
      <w:lang w:val="en-GB"/>
    </w:rPr>
  </w:style>
  <w:style w:type="character" w:customStyle="1" w:styleId="ParagraphsChar2">
    <w:name w:val="Paragraphs Char2"/>
    <w:link w:val="Paragraphs"/>
    <w:rsid w:val="00934189"/>
    <w:rPr>
      <w:sz w:val="24"/>
      <w:lang w:val="en-GB" w:eastAsia="en-US" w:bidi="ar-SA"/>
    </w:rPr>
  </w:style>
  <w:style w:type="paragraph" w:customStyle="1" w:styleId="DissentingOpinionHeader">
    <w:name w:val="Dissenting Opinion Header"/>
    <w:basedOn w:val="Heading1"/>
    <w:rsid w:val="00934189"/>
    <w:pPr>
      <w:keepLines w:val="0"/>
      <w:widowControl w:val="0"/>
      <w:suppressAutoHyphens w:val="0"/>
      <w:adjustRightInd w:val="0"/>
      <w:spacing w:after="360" w:line="360" w:lineRule="atLeast"/>
      <w:ind w:left="0"/>
      <w:jc w:val="center"/>
      <w:textAlignment w:val="baseline"/>
    </w:pPr>
    <w:rPr>
      <w:b/>
      <w:caps/>
      <w:kern w:val="28"/>
      <w:sz w:val="24"/>
      <w:szCs w:val="26"/>
      <w:lang w:val="en-GB"/>
    </w:rPr>
  </w:style>
  <w:style w:type="character" w:customStyle="1" w:styleId="FootnoteTextChar1">
    <w:name w:val="Footnote Text Char1"/>
    <w:aliases w:val="FA Char,FA Fußnotentext Char,Footnote Text Char Char,Footnote Text Char Char Char Char Char,Footnote Text Char Char Char Char Char Char Char Char Char Char Char Char Char Char Char Char Char Char Char Char Char Char Char"/>
    <w:rsid w:val="00934189"/>
    <w:rPr>
      <w:lang w:val="en-GB" w:eastAsia="en-US" w:bidi="ar-SA"/>
    </w:rPr>
  </w:style>
  <w:style w:type="paragraph" w:customStyle="1" w:styleId="FootnoteText100">
    <w:name w:val="Footnote Text 100+"/>
    <w:basedOn w:val="FootnoteText"/>
    <w:link w:val="FootnoteText100Char1"/>
    <w:rsid w:val="00934189"/>
    <w:pPr>
      <w:widowControl w:val="0"/>
      <w:tabs>
        <w:tab w:val="clear" w:pos="1021"/>
      </w:tabs>
      <w:suppressAutoHyphens w:val="0"/>
      <w:adjustRightInd w:val="0"/>
      <w:spacing w:after="40" w:line="360" w:lineRule="atLeast"/>
      <w:ind w:left="216" w:right="0" w:hanging="216"/>
      <w:jc w:val="both"/>
      <w:textAlignment w:val="baseline"/>
    </w:pPr>
    <w:rPr>
      <w:sz w:val="20"/>
      <w:lang w:val="en-GB"/>
    </w:rPr>
  </w:style>
  <w:style w:type="character" w:customStyle="1" w:styleId="FootnoteText100Char1">
    <w:name w:val="Footnote Text 100+ Char1"/>
    <w:link w:val="FootnoteText100"/>
    <w:rsid w:val="00934189"/>
    <w:rPr>
      <w:lang w:val="en-GB" w:eastAsia="en-US" w:bidi="ar-SA"/>
    </w:rPr>
  </w:style>
  <w:style w:type="paragraph" w:customStyle="1" w:styleId="JudgementNumberedParagraph">
    <w:name w:val="Judgement Numbered Paragraph"/>
    <w:basedOn w:val="Normal"/>
    <w:rsid w:val="00934189"/>
    <w:pPr>
      <w:widowControl w:val="0"/>
      <w:numPr>
        <w:ilvl w:val="3"/>
        <w:numId w:val="11"/>
      </w:numPr>
      <w:tabs>
        <w:tab w:val="clear" w:pos="2880"/>
      </w:tabs>
      <w:suppressAutoHyphens w:val="0"/>
      <w:adjustRightInd w:val="0"/>
      <w:spacing w:after="240" w:line="360" w:lineRule="auto"/>
      <w:ind w:left="0" w:firstLine="0"/>
      <w:jc w:val="both"/>
      <w:textAlignment w:val="baseline"/>
    </w:pPr>
    <w:rPr>
      <w:sz w:val="24"/>
      <w:szCs w:val="24"/>
      <w:lang w:val="en-GB"/>
    </w:rPr>
  </w:style>
  <w:style w:type="paragraph" w:styleId="TOC3">
    <w:name w:val="toc 3"/>
    <w:basedOn w:val="Normal"/>
    <w:next w:val="Normal"/>
    <w:autoRedefine/>
    <w:rsid w:val="00934189"/>
    <w:pPr>
      <w:widowControl w:val="0"/>
      <w:tabs>
        <w:tab w:val="right" w:leader="dot" w:pos="9623"/>
      </w:tabs>
      <w:suppressAutoHyphens w:val="0"/>
      <w:adjustRightInd w:val="0"/>
      <w:spacing w:after="60" w:line="360" w:lineRule="atLeast"/>
      <w:ind w:left="634"/>
      <w:jc w:val="both"/>
      <w:textAlignment w:val="baseline"/>
    </w:pPr>
    <w:rPr>
      <w:i/>
      <w:iCs/>
      <w:lang w:val="en-GB"/>
    </w:rPr>
  </w:style>
  <w:style w:type="paragraph" w:styleId="TOC4">
    <w:name w:val="toc 4"/>
    <w:basedOn w:val="Normal"/>
    <w:next w:val="Normal"/>
    <w:autoRedefine/>
    <w:rsid w:val="00934189"/>
    <w:pPr>
      <w:widowControl w:val="0"/>
      <w:suppressAutoHyphens w:val="0"/>
      <w:adjustRightInd w:val="0"/>
      <w:spacing w:line="360" w:lineRule="atLeast"/>
      <w:ind w:left="720"/>
      <w:jc w:val="both"/>
      <w:textAlignment w:val="baseline"/>
    </w:pPr>
    <w:rPr>
      <w:sz w:val="18"/>
      <w:szCs w:val="18"/>
      <w:lang w:val="en-GB"/>
    </w:rPr>
  </w:style>
  <w:style w:type="paragraph" w:styleId="TOC5">
    <w:name w:val="toc 5"/>
    <w:basedOn w:val="Normal"/>
    <w:next w:val="Normal"/>
    <w:autoRedefine/>
    <w:rsid w:val="00934189"/>
    <w:pPr>
      <w:widowControl w:val="0"/>
      <w:suppressAutoHyphens w:val="0"/>
      <w:adjustRightInd w:val="0"/>
      <w:spacing w:line="360" w:lineRule="atLeast"/>
      <w:ind w:left="960"/>
      <w:jc w:val="both"/>
      <w:textAlignment w:val="baseline"/>
    </w:pPr>
    <w:rPr>
      <w:sz w:val="18"/>
      <w:szCs w:val="18"/>
      <w:lang w:val="en-GB"/>
    </w:rPr>
  </w:style>
  <w:style w:type="paragraph" w:styleId="TOC6">
    <w:name w:val="toc 6"/>
    <w:basedOn w:val="Normal"/>
    <w:next w:val="Normal"/>
    <w:autoRedefine/>
    <w:rsid w:val="00934189"/>
    <w:pPr>
      <w:widowControl w:val="0"/>
      <w:suppressAutoHyphens w:val="0"/>
      <w:adjustRightInd w:val="0"/>
      <w:spacing w:line="360" w:lineRule="atLeast"/>
      <w:ind w:left="1200"/>
      <w:jc w:val="both"/>
      <w:textAlignment w:val="baseline"/>
    </w:pPr>
    <w:rPr>
      <w:sz w:val="18"/>
      <w:szCs w:val="18"/>
      <w:lang w:val="en-GB"/>
    </w:rPr>
  </w:style>
  <w:style w:type="paragraph" w:styleId="TOC7">
    <w:name w:val="toc 7"/>
    <w:basedOn w:val="Normal"/>
    <w:next w:val="Normal"/>
    <w:autoRedefine/>
    <w:rsid w:val="00934189"/>
    <w:pPr>
      <w:widowControl w:val="0"/>
      <w:suppressAutoHyphens w:val="0"/>
      <w:adjustRightInd w:val="0"/>
      <w:spacing w:line="360" w:lineRule="atLeast"/>
      <w:ind w:left="1440"/>
      <w:jc w:val="both"/>
      <w:textAlignment w:val="baseline"/>
    </w:pPr>
    <w:rPr>
      <w:sz w:val="18"/>
      <w:szCs w:val="18"/>
      <w:lang w:val="en-GB"/>
    </w:rPr>
  </w:style>
  <w:style w:type="paragraph" w:styleId="TOC8">
    <w:name w:val="toc 8"/>
    <w:basedOn w:val="Normal"/>
    <w:next w:val="Normal"/>
    <w:autoRedefine/>
    <w:rsid w:val="00934189"/>
    <w:pPr>
      <w:widowControl w:val="0"/>
      <w:suppressAutoHyphens w:val="0"/>
      <w:adjustRightInd w:val="0"/>
      <w:spacing w:line="360" w:lineRule="atLeast"/>
      <w:ind w:left="1680"/>
      <w:jc w:val="both"/>
      <w:textAlignment w:val="baseline"/>
    </w:pPr>
    <w:rPr>
      <w:sz w:val="18"/>
      <w:szCs w:val="18"/>
      <w:lang w:val="en-GB"/>
    </w:rPr>
  </w:style>
  <w:style w:type="paragraph" w:customStyle="1" w:styleId="Quotation">
    <w:name w:val="Quotation"/>
    <w:basedOn w:val="Normal"/>
    <w:rsid w:val="00934189"/>
    <w:pPr>
      <w:widowControl w:val="0"/>
      <w:suppressAutoHyphens w:val="0"/>
      <w:adjustRightInd w:val="0"/>
      <w:spacing w:after="240" w:line="360" w:lineRule="atLeast"/>
      <w:ind w:left="720" w:right="991"/>
      <w:jc w:val="both"/>
      <w:textAlignment w:val="baseline"/>
    </w:pPr>
    <w:rPr>
      <w:sz w:val="22"/>
      <w:lang w:val="en-GB"/>
    </w:rPr>
  </w:style>
  <w:style w:type="character" w:customStyle="1" w:styleId="QuotationChar">
    <w:name w:val="Quotation Char"/>
    <w:rsid w:val="00934189"/>
    <w:rPr>
      <w:sz w:val="22"/>
      <w:lang w:val="en-GB" w:eastAsia="en-US" w:bidi="ar-SA"/>
    </w:rPr>
  </w:style>
  <w:style w:type="paragraph" w:customStyle="1" w:styleId="StyleHeading1JudgementHeading1JudgementHeading1112pt">
    <w:name w:val="Style Heading 1Judgement Heading 1Judgement Heading 11 + 12 pt"/>
    <w:basedOn w:val="Heading1"/>
    <w:rsid w:val="00934189"/>
    <w:pPr>
      <w:keepLines w:val="0"/>
      <w:widowControl w:val="0"/>
      <w:suppressAutoHyphens w:val="0"/>
      <w:adjustRightInd w:val="0"/>
      <w:spacing w:after="360" w:line="360" w:lineRule="atLeast"/>
      <w:ind w:left="0"/>
      <w:jc w:val="center"/>
      <w:textAlignment w:val="baseline"/>
    </w:pPr>
    <w:rPr>
      <w:b/>
      <w:bCs/>
      <w:caps/>
      <w:kern w:val="28"/>
      <w:sz w:val="24"/>
      <w:szCs w:val="26"/>
      <w:lang w:val="en-GB"/>
    </w:rPr>
  </w:style>
  <w:style w:type="paragraph" w:customStyle="1" w:styleId="DissentingOpinonHeader">
    <w:name w:val="Dissenting Opinon Header"/>
    <w:basedOn w:val="Heading1"/>
    <w:rsid w:val="00934189"/>
    <w:pPr>
      <w:keepLines w:val="0"/>
      <w:widowControl w:val="0"/>
      <w:suppressAutoHyphens w:val="0"/>
      <w:adjustRightInd w:val="0"/>
      <w:spacing w:after="360" w:line="360" w:lineRule="atLeast"/>
      <w:ind w:left="0"/>
      <w:jc w:val="center"/>
      <w:textAlignment w:val="baseline"/>
    </w:pPr>
    <w:rPr>
      <w:b/>
      <w:caps/>
      <w:kern w:val="28"/>
      <w:sz w:val="24"/>
      <w:szCs w:val="26"/>
      <w:lang w:val="en-GB"/>
    </w:rPr>
  </w:style>
  <w:style w:type="paragraph" w:customStyle="1" w:styleId="NumberedParagraph">
    <w:name w:val="Numbered Paragraph"/>
    <w:basedOn w:val="Normal"/>
    <w:rsid w:val="00934189"/>
    <w:pPr>
      <w:widowControl w:val="0"/>
      <w:numPr>
        <w:numId w:val="12"/>
      </w:numPr>
      <w:tabs>
        <w:tab w:val="left" w:pos="720"/>
      </w:tabs>
      <w:suppressAutoHyphens w:val="0"/>
      <w:adjustRightInd w:val="0"/>
      <w:spacing w:after="240" w:line="360" w:lineRule="auto"/>
      <w:jc w:val="both"/>
      <w:textAlignment w:val="baseline"/>
    </w:pPr>
    <w:rPr>
      <w:sz w:val="24"/>
      <w:szCs w:val="24"/>
      <w:lang w:val="en-GB"/>
    </w:rPr>
  </w:style>
  <w:style w:type="paragraph" w:customStyle="1" w:styleId="FootnoteQuotation">
    <w:name w:val="Footnote Quotation"/>
    <w:basedOn w:val="FootnoteText"/>
    <w:rsid w:val="00934189"/>
    <w:pPr>
      <w:widowControl w:val="0"/>
      <w:tabs>
        <w:tab w:val="clear" w:pos="1021"/>
      </w:tabs>
      <w:suppressAutoHyphens w:val="0"/>
      <w:adjustRightInd w:val="0"/>
      <w:spacing w:after="40" w:line="360" w:lineRule="atLeast"/>
      <w:ind w:left="360" w:right="271" w:firstLine="0"/>
      <w:jc w:val="both"/>
      <w:textAlignment w:val="baseline"/>
    </w:pPr>
    <w:rPr>
      <w:sz w:val="19"/>
      <w:lang w:val="en-GB"/>
    </w:rPr>
  </w:style>
  <w:style w:type="paragraph" w:customStyle="1" w:styleId="AfterBlockQuote">
    <w:name w:val="After Block Quote"/>
    <w:basedOn w:val="Normal"/>
    <w:rsid w:val="00934189"/>
    <w:pPr>
      <w:widowControl w:val="0"/>
      <w:suppressAutoHyphens w:val="0"/>
      <w:adjustRightInd w:val="0"/>
      <w:spacing w:after="240" w:line="360" w:lineRule="auto"/>
      <w:jc w:val="both"/>
      <w:textAlignment w:val="baseline"/>
    </w:pPr>
    <w:rPr>
      <w:sz w:val="24"/>
      <w:szCs w:val="24"/>
      <w:lang w:val="en-GB"/>
    </w:rPr>
  </w:style>
  <w:style w:type="paragraph" w:customStyle="1" w:styleId="QuotationNumberedList">
    <w:name w:val="Quotation Numbered List"/>
    <w:basedOn w:val="Quotation"/>
    <w:rsid w:val="00934189"/>
    <w:pPr>
      <w:spacing w:after="120"/>
      <w:ind w:left="1200" w:right="994" w:hanging="480"/>
    </w:pPr>
  </w:style>
  <w:style w:type="paragraph" w:customStyle="1" w:styleId="JudgementNumberedPre-Quote">
    <w:name w:val="Judgement Numbered Pre-Quote"/>
    <w:basedOn w:val="JudgementNumberedParagraph"/>
    <w:rsid w:val="00934189"/>
    <w:pPr>
      <w:spacing w:after="120"/>
    </w:pPr>
  </w:style>
  <w:style w:type="paragraph" w:styleId="TOC9">
    <w:name w:val="toc 9"/>
    <w:basedOn w:val="Normal"/>
    <w:next w:val="Normal"/>
    <w:autoRedefine/>
    <w:rsid w:val="00934189"/>
    <w:pPr>
      <w:widowControl w:val="0"/>
      <w:suppressAutoHyphens w:val="0"/>
      <w:adjustRightInd w:val="0"/>
      <w:spacing w:line="360" w:lineRule="atLeast"/>
      <w:ind w:left="1920"/>
      <w:jc w:val="both"/>
      <w:textAlignment w:val="baseline"/>
    </w:pPr>
    <w:rPr>
      <w:sz w:val="18"/>
      <w:szCs w:val="18"/>
      <w:lang w:val="en-GB"/>
    </w:rPr>
  </w:style>
  <w:style w:type="paragraph" w:customStyle="1" w:styleId="Disposub-para">
    <w:name w:val="Dispo sub-para"/>
    <w:basedOn w:val="JudgementNumberedParagraph"/>
    <w:rsid w:val="00934189"/>
    <w:pPr>
      <w:numPr>
        <w:ilvl w:val="0"/>
        <w:numId w:val="0"/>
      </w:numPr>
      <w:tabs>
        <w:tab w:val="num" w:pos="720"/>
      </w:tabs>
      <w:spacing w:line="240" w:lineRule="auto"/>
      <w:ind w:left="720" w:hanging="450"/>
    </w:pPr>
    <w:rPr>
      <w:szCs w:val="20"/>
    </w:rPr>
  </w:style>
  <w:style w:type="paragraph" w:customStyle="1" w:styleId="Disposub-sub-para">
    <w:name w:val="Dispo sub-sub-para"/>
    <w:basedOn w:val="JudgementNumberedParagraph"/>
    <w:rsid w:val="00934189"/>
    <w:pPr>
      <w:numPr>
        <w:ilvl w:val="0"/>
        <w:numId w:val="0"/>
      </w:numPr>
      <w:tabs>
        <w:tab w:val="num" w:pos="1260"/>
      </w:tabs>
      <w:spacing w:line="240" w:lineRule="auto"/>
      <w:ind w:left="1260" w:hanging="270"/>
    </w:pPr>
  </w:style>
  <w:style w:type="paragraph" w:customStyle="1" w:styleId="StyleNumberedParagraphAfter6pt">
    <w:name w:val="Style Numbered Paragraph + After:  6 pt"/>
    <w:basedOn w:val="NumberedParagraph"/>
    <w:rsid w:val="00934189"/>
    <w:pPr>
      <w:tabs>
        <w:tab w:val="clear" w:pos="360"/>
      </w:tabs>
      <w:spacing w:after="120"/>
    </w:pPr>
    <w:rPr>
      <w:szCs w:val="20"/>
    </w:rPr>
  </w:style>
  <w:style w:type="paragraph" w:customStyle="1" w:styleId="StyleNumberedParagraphAfter6pt1">
    <w:name w:val="Style Numbered Paragraph + After:  6 pt1"/>
    <w:basedOn w:val="NumberedParagraph"/>
    <w:rsid w:val="00934189"/>
    <w:pPr>
      <w:spacing w:after="120"/>
    </w:pPr>
    <w:rPr>
      <w:szCs w:val="20"/>
    </w:rPr>
  </w:style>
  <w:style w:type="paragraph" w:customStyle="1" w:styleId="StyleNumberedParagraphAfter6pt2">
    <w:name w:val="Style Numbered Paragraph + After:  6 pt2"/>
    <w:basedOn w:val="NumberedParagraph"/>
    <w:rsid w:val="00934189"/>
    <w:pPr>
      <w:tabs>
        <w:tab w:val="clear" w:pos="360"/>
        <w:tab w:val="clear" w:pos="720"/>
      </w:tabs>
      <w:spacing w:after="120"/>
    </w:pPr>
    <w:rPr>
      <w:szCs w:val="20"/>
    </w:rPr>
  </w:style>
  <w:style w:type="paragraph" w:customStyle="1" w:styleId="StyleNumberedParagraphAfter6pt3">
    <w:name w:val="Style Numbered Paragraph + After:  6 pt3"/>
    <w:basedOn w:val="NumberedParagraph"/>
    <w:rsid w:val="00934189"/>
    <w:pPr>
      <w:tabs>
        <w:tab w:val="clear" w:pos="360"/>
        <w:tab w:val="clear" w:pos="720"/>
      </w:tabs>
      <w:spacing w:after="120"/>
    </w:pPr>
    <w:rPr>
      <w:szCs w:val="20"/>
    </w:rPr>
  </w:style>
  <w:style w:type="paragraph" w:customStyle="1" w:styleId="CarattereCharCarattereCharCarattere">
    <w:name w:val="Carattere Char Carattere Char Carattere"/>
    <w:basedOn w:val="Normal"/>
    <w:rsid w:val="00934189"/>
    <w:pPr>
      <w:widowControl w:val="0"/>
      <w:suppressAutoHyphens w:val="0"/>
      <w:adjustRightInd w:val="0"/>
      <w:spacing w:after="160" w:line="240" w:lineRule="exact"/>
      <w:jc w:val="both"/>
      <w:textAlignment w:val="baseline"/>
    </w:pPr>
    <w:rPr>
      <w:rFonts w:ascii="Arial" w:hAnsi="Arial" w:cs="Arial"/>
      <w:lang w:val="en-US"/>
    </w:rPr>
  </w:style>
  <w:style w:type="paragraph" w:customStyle="1" w:styleId="StyleHeaderHanging3">
    <w:name w:val="Style Header Hanging 3&quot;"/>
    <w:basedOn w:val="Header"/>
    <w:rsid w:val="00934189"/>
    <w:pPr>
      <w:widowControl w:val="0"/>
      <w:pBdr>
        <w:bottom w:val="none" w:sz="0" w:space="0" w:color="auto"/>
      </w:pBdr>
      <w:tabs>
        <w:tab w:val="left" w:pos="4320"/>
        <w:tab w:val="right" w:pos="8640"/>
      </w:tabs>
      <w:suppressAutoHyphens w:val="0"/>
      <w:adjustRightInd w:val="0"/>
      <w:spacing w:line="360" w:lineRule="atLeast"/>
      <w:ind w:left="4320" w:hanging="4320"/>
      <w:jc w:val="both"/>
      <w:textAlignment w:val="baseline"/>
    </w:pPr>
    <w:rPr>
      <w:rFonts w:ascii="TimesPP" w:eastAsia="MS Mincho" w:hAnsi="TimesPP"/>
      <w:b w:val="0"/>
      <w:sz w:val="24"/>
      <w:lang w:val="en-GB" w:eastAsia="zh-CN"/>
    </w:rPr>
  </w:style>
  <w:style w:type="paragraph" w:customStyle="1" w:styleId="CharChar1CharCharChar1">
    <w:name w:val="Char Char1 Char Char Char1"/>
    <w:basedOn w:val="Normal"/>
    <w:rsid w:val="00934189"/>
    <w:pPr>
      <w:widowControl w:val="0"/>
      <w:suppressAutoHyphens w:val="0"/>
      <w:adjustRightInd w:val="0"/>
      <w:spacing w:after="160" w:line="240" w:lineRule="exact"/>
      <w:jc w:val="both"/>
      <w:textAlignment w:val="baseline"/>
    </w:pPr>
    <w:rPr>
      <w:rFonts w:ascii="Arial" w:hAnsi="Arial" w:cs="Arial"/>
      <w:lang w:val="en-US"/>
    </w:rPr>
  </w:style>
  <w:style w:type="paragraph" w:customStyle="1" w:styleId="Char2Char1CharCharCharChar">
    <w:name w:val="Char2 Char1 Char Char Char Char"/>
    <w:basedOn w:val="Normal"/>
    <w:rsid w:val="00934189"/>
    <w:pPr>
      <w:widowControl w:val="0"/>
      <w:suppressAutoHyphens w:val="0"/>
      <w:adjustRightInd w:val="0"/>
      <w:spacing w:after="160" w:line="240" w:lineRule="exact"/>
      <w:jc w:val="both"/>
      <w:textAlignment w:val="baseline"/>
    </w:pPr>
    <w:rPr>
      <w:rFonts w:ascii="Arial" w:hAnsi="Arial" w:cs="Arial"/>
      <w:lang w:val="en-US"/>
    </w:rPr>
  </w:style>
  <w:style w:type="character" w:customStyle="1" w:styleId="CarCar29">
    <w:name w:val=" Car Car29"/>
    <w:rsid w:val="00934189"/>
    <w:rPr>
      <w:rFonts w:cs="Arial"/>
      <w:bCs/>
      <w:iCs/>
      <w:szCs w:val="28"/>
      <w:lang w:val="es-ES" w:eastAsia="es-ES" w:bidi="ar-SA"/>
    </w:rPr>
  </w:style>
  <w:style w:type="paragraph" w:customStyle="1" w:styleId="style4">
    <w:name w:val="style4"/>
    <w:basedOn w:val="Normal"/>
    <w:rsid w:val="00934189"/>
    <w:pPr>
      <w:widowControl w:val="0"/>
      <w:suppressAutoHyphens w:val="0"/>
      <w:adjustRightInd w:val="0"/>
      <w:spacing w:before="100" w:beforeAutospacing="1" w:after="100" w:afterAutospacing="1" w:line="360" w:lineRule="atLeast"/>
      <w:jc w:val="both"/>
      <w:textAlignment w:val="baseline"/>
    </w:pPr>
    <w:rPr>
      <w:sz w:val="17"/>
      <w:szCs w:val="17"/>
      <w:lang w:val="en-US"/>
    </w:rPr>
  </w:style>
  <w:style w:type="paragraph" w:customStyle="1" w:styleId="Pa10">
    <w:name w:val="Pa10"/>
    <w:basedOn w:val="Normal"/>
    <w:next w:val="Normal"/>
    <w:rsid w:val="00934189"/>
    <w:pPr>
      <w:widowControl w:val="0"/>
      <w:suppressAutoHyphens w:val="0"/>
      <w:autoSpaceDE w:val="0"/>
      <w:autoSpaceDN w:val="0"/>
      <w:adjustRightInd w:val="0"/>
      <w:spacing w:before="100" w:after="100" w:line="241" w:lineRule="atLeast"/>
      <w:jc w:val="both"/>
      <w:textAlignment w:val="baseline"/>
    </w:pPr>
    <w:rPr>
      <w:rFonts w:ascii="Cochin LT Std" w:hAnsi="Cochin LT Std"/>
      <w:sz w:val="24"/>
      <w:szCs w:val="24"/>
      <w:lang w:val="en-US"/>
    </w:rPr>
  </w:style>
  <w:style w:type="paragraph" w:styleId="Revision">
    <w:name w:val="Revision"/>
    <w:hidden/>
    <w:semiHidden/>
    <w:rsid w:val="00934189"/>
    <w:pPr>
      <w:widowControl w:val="0"/>
      <w:adjustRightInd w:val="0"/>
      <w:spacing w:line="360" w:lineRule="atLeast"/>
      <w:jc w:val="both"/>
      <w:textAlignment w:val="baseline"/>
    </w:pPr>
    <w:rPr>
      <w:sz w:val="24"/>
      <w:lang w:val="en-GB"/>
    </w:rPr>
  </w:style>
  <w:style w:type="paragraph" w:customStyle="1" w:styleId="Default">
    <w:name w:val="Default"/>
    <w:rsid w:val="00934189"/>
    <w:pPr>
      <w:widowControl w:val="0"/>
      <w:autoSpaceDE w:val="0"/>
      <w:autoSpaceDN w:val="0"/>
      <w:adjustRightInd w:val="0"/>
      <w:spacing w:line="360" w:lineRule="atLeast"/>
      <w:jc w:val="both"/>
      <w:textAlignment w:val="baseline"/>
    </w:pPr>
    <w:rPr>
      <w:rFonts w:eastAsia="Calibri"/>
      <w:color w:val="000000"/>
      <w:sz w:val="24"/>
      <w:szCs w:val="24"/>
      <w:lang w:val="en-IE"/>
    </w:rPr>
  </w:style>
  <w:style w:type="table" w:customStyle="1" w:styleId="LightShading1">
    <w:name w:val="Light Shading1"/>
    <w:basedOn w:val="TableNormal"/>
    <w:rsid w:val="00934189"/>
    <w:rPr>
      <w:rFonts w:ascii="Calibri" w:eastAsia="Calibri" w:hAnsi="Calibri"/>
      <w:color w:val="000000"/>
      <w:sz w:val="22"/>
      <w:szCs w:val="22"/>
      <w:lang w:val="en-I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rsid w:val="00934189"/>
    <w:rPr>
      <w:rFonts w:ascii="Cambria" w:hAnsi="Cambria"/>
      <w:color w:val="000000"/>
      <w:lang w:val="en-IE" w:eastAsia="en-IE"/>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Pa8">
    <w:name w:val="Pa8"/>
    <w:basedOn w:val="Default"/>
    <w:next w:val="Default"/>
    <w:rsid w:val="00934189"/>
    <w:pPr>
      <w:widowControl/>
      <w:spacing w:line="241" w:lineRule="atLeast"/>
      <w:jc w:val="left"/>
      <w:textAlignment w:val="auto"/>
    </w:pPr>
    <w:rPr>
      <w:rFonts w:ascii="Cochin LT Std" w:eastAsia="Times New Roman" w:hAnsi="Cochin LT Std"/>
      <w:color w:val="auto"/>
      <w:lang w:eastAsia="en-IE"/>
    </w:rPr>
  </w:style>
  <w:style w:type="paragraph" w:customStyle="1" w:styleId="Pa9">
    <w:name w:val="Pa9"/>
    <w:basedOn w:val="Default"/>
    <w:next w:val="Default"/>
    <w:rsid w:val="00934189"/>
    <w:pPr>
      <w:widowControl/>
      <w:spacing w:line="241" w:lineRule="atLeast"/>
      <w:jc w:val="left"/>
      <w:textAlignment w:val="auto"/>
    </w:pPr>
    <w:rPr>
      <w:rFonts w:ascii="Cochin LT Std" w:eastAsia="Times New Roman" w:hAnsi="Cochin LT Std"/>
      <w:color w:val="auto"/>
      <w:lang w:eastAsia="en-IE"/>
    </w:rPr>
  </w:style>
  <w:style w:type="character" w:customStyle="1" w:styleId="A2">
    <w:name w:val="A2"/>
    <w:rsid w:val="00934189"/>
    <w:rPr>
      <w:rFonts w:cs="Cochin LT Std"/>
      <w:color w:val="000000"/>
      <w:sz w:val="20"/>
      <w:szCs w:val="20"/>
    </w:rPr>
  </w:style>
  <w:style w:type="paragraph" w:customStyle="1" w:styleId="Pa12">
    <w:name w:val="Pa12"/>
    <w:basedOn w:val="Default"/>
    <w:next w:val="Default"/>
    <w:rsid w:val="00934189"/>
    <w:pPr>
      <w:widowControl/>
      <w:spacing w:line="241" w:lineRule="atLeast"/>
      <w:jc w:val="left"/>
      <w:textAlignment w:val="auto"/>
    </w:pPr>
    <w:rPr>
      <w:rFonts w:ascii="Cochin LT Std" w:eastAsia="Times New Roman" w:hAnsi="Cochin LT Std"/>
      <w:color w:val="auto"/>
      <w:lang w:eastAsia="en-IE"/>
    </w:rPr>
  </w:style>
  <w:style w:type="paragraph" w:customStyle="1" w:styleId="Pa60">
    <w:name w:val="Pa60"/>
    <w:basedOn w:val="Default"/>
    <w:next w:val="Default"/>
    <w:rsid w:val="00934189"/>
    <w:pPr>
      <w:widowControl/>
      <w:spacing w:line="241" w:lineRule="atLeast"/>
      <w:jc w:val="left"/>
      <w:textAlignment w:val="auto"/>
    </w:pPr>
    <w:rPr>
      <w:rFonts w:ascii="Cochin LT Std" w:eastAsia="Times New Roman" w:hAnsi="Cochin LT Std"/>
      <w:color w:val="auto"/>
      <w:lang w:eastAsia="en-IE"/>
    </w:rPr>
  </w:style>
  <w:style w:type="character" w:customStyle="1" w:styleId="PlainTextChar">
    <w:name w:val="Plain Text Char"/>
    <w:link w:val="PlainText"/>
    <w:semiHidden/>
    <w:rsid w:val="00934189"/>
    <w:rPr>
      <w:rFonts w:cs="Courier New"/>
      <w:lang w:val="en-GB" w:eastAsia="en-US" w:bidi="ar-SA"/>
    </w:rPr>
  </w:style>
  <w:style w:type="paragraph" w:styleId="TOCHeading">
    <w:name w:val="TOC Heading"/>
    <w:basedOn w:val="Heading1"/>
    <w:next w:val="Normal"/>
    <w:qFormat/>
    <w:rsid w:val="00934189"/>
    <w:pPr>
      <w:suppressAutoHyphens w:val="0"/>
      <w:spacing w:before="480" w:line="276" w:lineRule="auto"/>
      <w:ind w:left="0"/>
      <w:outlineLvl w:val="9"/>
    </w:pPr>
    <w:rPr>
      <w:rFonts w:ascii="Cambria" w:hAnsi="Cambria"/>
      <w:b/>
      <w:bCs/>
      <w:color w:val="365F91"/>
      <w:sz w:val="28"/>
      <w:szCs w:val="28"/>
      <w:lang w:val="en-US"/>
    </w:rPr>
  </w:style>
  <w:style w:type="character" w:customStyle="1" w:styleId="ParNoGCar">
    <w:name w:val="_ParNo_G Car"/>
    <w:basedOn w:val="SingleTxtGChar"/>
    <w:link w:val="ParNoG"/>
    <w:rsid w:val="00934189"/>
  </w:style>
  <w:style w:type="character" w:customStyle="1" w:styleId="CarCar28">
    <w:name w:val=" Car Car28"/>
    <w:rsid w:val="00934189"/>
    <w:rPr>
      <w:rFonts w:ascii="Arial" w:hAnsi="Arial" w:cs="Arial"/>
      <w:b/>
      <w:bCs/>
      <w:sz w:val="26"/>
      <w:szCs w:val="26"/>
      <w:lang w:val="es-ES" w:eastAsia="es-ES" w:bidi="ar-SA"/>
    </w:rPr>
  </w:style>
  <w:style w:type="character" w:customStyle="1" w:styleId="Heading4Char">
    <w:name w:val="Heading 4 Char"/>
    <w:link w:val="Heading4"/>
    <w:rsid w:val="00934189"/>
    <w:rPr>
      <w:lang w:val="fr-CH" w:eastAsia="en-US" w:bidi="ar-SA"/>
    </w:rPr>
  </w:style>
  <w:style w:type="character" w:customStyle="1" w:styleId="Heading5Char">
    <w:name w:val="Heading 5 Char"/>
    <w:link w:val="Heading5"/>
    <w:rsid w:val="00934189"/>
    <w:rPr>
      <w:lang w:val="fr-CH" w:eastAsia="en-US" w:bidi="ar-SA"/>
    </w:rPr>
  </w:style>
  <w:style w:type="character" w:customStyle="1" w:styleId="Heading6Char">
    <w:name w:val="Heading 6 Char"/>
    <w:link w:val="Heading6"/>
    <w:rsid w:val="00934189"/>
    <w:rPr>
      <w:lang w:val="fr-CH" w:eastAsia="en-US" w:bidi="ar-SA"/>
    </w:rPr>
  </w:style>
  <w:style w:type="character" w:customStyle="1" w:styleId="Heading7Char">
    <w:name w:val="Heading 7 Char"/>
    <w:link w:val="Heading7"/>
    <w:rsid w:val="00934189"/>
    <w:rPr>
      <w:lang w:val="fr-CH" w:eastAsia="en-US" w:bidi="ar-SA"/>
    </w:rPr>
  </w:style>
  <w:style w:type="character" w:customStyle="1" w:styleId="Heading8Char">
    <w:name w:val="Heading 8 Char"/>
    <w:link w:val="Heading8"/>
    <w:rsid w:val="00934189"/>
    <w:rPr>
      <w:lang w:val="fr-CH" w:eastAsia="en-US" w:bidi="ar-SA"/>
    </w:rPr>
  </w:style>
  <w:style w:type="character" w:customStyle="1" w:styleId="Heading9Char">
    <w:name w:val="Heading 9 Char"/>
    <w:aliases w:val="Judgement Heading 9 Char,Judgement Heading 91 Char"/>
    <w:link w:val="Heading9"/>
    <w:rsid w:val="00934189"/>
    <w:rPr>
      <w:lang w:val="fr-CH" w:eastAsia="en-US" w:bidi="ar-SA"/>
    </w:rPr>
  </w:style>
  <w:style w:type="paragraph" w:customStyle="1" w:styleId="ParaNoG">
    <w:name w:val="_ParaNo._G"/>
    <w:basedOn w:val="SingleTxtG"/>
    <w:rsid w:val="00934189"/>
    <w:rPr>
      <w:lang w:val="en-GB"/>
    </w:rPr>
  </w:style>
  <w:style w:type="character" w:customStyle="1" w:styleId="CarCar22">
    <w:name w:val=" Car Car22"/>
    <w:semiHidden/>
    <w:rsid w:val="00934189"/>
    <w:rPr>
      <w:rFonts w:ascii="Courier New" w:hAnsi="Courier New" w:cs="Courier New"/>
      <w:lang w:val="es-ES" w:eastAsia="es-ES" w:bidi="ar-SA"/>
    </w:rPr>
  </w:style>
  <w:style w:type="character" w:customStyle="1" w:styleId="BodyTextChar">
    <w:name w:val="Body Text Char"/>
    <w:link w:val="BodyText"/>
    <w:rsid w:val="00934189"/>
    <w:rPr>
      <w:lang w:val="en-GB" w:eastAsia="en-US" w:bidi="ar-SA"/>
    </w:rPr>
  </w:style>
  <w:style w:type="character" w:customStyle="1" w:styleId="BodyTextIndentChar">
    <w:name w:val="Body Text Indent Char"/>
    <w:link w:val="BodyTextIndent"/>
    <w:rsid w:val="00934189"/>
    <w:rPr>
      <w:lang w:val="en-GB" w:eastAsia="en-US" w:bidi="ar-SA"/>
    </w:rPr>
  </w:style>
  <w:style w:type="character" w:customStyle="1" w:styleId="BodyText2Char">
    <w:name w:val="Body Text 2 Char"/>
    <w:link w:val="BodyText2"/>
    <w:semiHidden/>
    <w:rsid w:val="00934189"/>
    <w:rPr>
      <w:lang w:val="en-GB" w:eastAsia="en-US" w:bidi="ar-SA"/>
    </w:rPr>
  </w:style>
  <w:style w:type="character" w:customStyle="1" w:styleId="CarCar17">
    <w:name w:val=" Car Car17"/>
    <w:rsid w:val="00934189"/>
    <w:rPr>
      <w:sz w:val="16"/>
      <w:szCs w:val="16"/>
      <w:lang w:val="es-ES" w:eastAsia="es-ES" w:bidi="ar-SA"/>
    </w:rPr>
  </w:style>
  <w:style w:type="character" w:customStyle="1" w:styleId="BodyTextFirstIndentChar">
    <w:name w:val="Body Text First Indent Char"/>
    <w:basedOn w:val="BodyTextChar"/>
    <w:link w:val="BodyTextFirstIndent"/>
    <w:semiHidden/>
    <w:rsid w:val="00934189"/>
  </w:style>
  <w:style w:type="character" w:customStyle="1" w:styleId="BodyTextFirstIndent2Char">
    <w:name w:val="Body Text First Indent 2 Char"/>
    <w:basedOn w:val="BodyTextIndentChar"/>
    <w:link w:val="BodyTextFirstIndent2"/>
    <w:semiHidden/>
    <w:rsid w:val="00934189"/>
  </w:style>
  <w:style w:type="character" w:customStyle="1" w:styleId="BodyTextIndent2Char">
    <w:name w:val="Body Text Indent 2 Char"/>
    <w:link w:val="BodyTextIndent2"/>
    <w:rsid w:val="00934189"/>
    <w:rPr>
      <w:lang w:val="en-GB" w:eastAsia="en-US" w:bidi="ar-SA"/>
    </w:rPr>
  </w:style>
  <w:style w:type="character" w:customStyle="1" w:styleId="BodyTextIndent3Char">
    <w:name w:val="Body Text Indent 3 Char"/>
    <w:link w:val="BodyTextIndent3"/>
    <w:semiHidden/>
    <w:rsid w:val="00934189"/>
    <w:rPr>
      <w:sz w:val="16"/>
      <w:szCs w:val="16"/>
      <w:lang w:val="en-GB" w:eastAsia="en-US" w:bidi="ar-SA"/>
    </w:rPr>
  </w:style>
  <w:style w:type="character" w:customStyle="1" w:styleId="ClosingChar">
    <w:name w:val="Closing Char"/>
    <w:link w:val="Closing"/>
    <w:semiHidden/>
    <w:rsid w:val="00934189"/>
    <w:rPr>
      <w:lang w:val="en-GB" w:eastAsia="en-US" w:bidi="ar-SA"/>
    </w:rPr>
  </w:style>
  <w:style w:type="character" w:customStyle="1" w:styleId="DateChar">
    <w:name w:val="Date Char"/>
    <w:link w:val="Date"/>
    <w:semiHidden/>
    <w:rsid w:val="00934189"/>
    <w:rPr>
      <w:lang w:val="en-GB" w:eastAsia="en-US" w:bidi="ar-SA"/>
    </w:rPr>
  </w:style>
  <w:style w:type="character" w:customStyle="1" w:styleId="E-mailSignatureChar">
    <w:name w:val="E-mail Signature Char"/>
    <w:link w:val="E-mailSignature"/>
    <w:semiHidden/>
    <w:rsid w:val="00934189"/>
    <w:rPr>
      <w:lang w:val="en-GB" w:eastAsia="en-US" w:bidi="ar-SA"/>
    </w:rPr>
  </w:style>
  <w:style w:type="character" w:customStyle="1" w:styleId="HTMLAddressChar">
    <w:name w:val="HTML Address Char"/>
    <w:link w:val="HTMLAddress"/>
    <w:semiHidden/>
    <w:rsid w:val="00934189"/>
    <w:rPr>
      <w:i/>
      <w:iCs/>
      <w:lang w:val="en-GB" w:eastAsia="en-US" w:bidi="ar-SA"/>
    </w:rPr>
  </w:style>
  <w:style w:type="character" w:customStyle="1" w:styleId="HTMLPreformattedChar">
    <w:name w:val="HTML Preformatted Char"/>
    <w:link w:val="HTMLPreformatted"/>
    <w:semiHidden/>
    <w:rsid w:val="00934189"/>
    <w:rPr>
      <w:rFonts w:ascii="Courier New" w:hAnsi="Courier New" w:cs="Courier New"/>
      <w:lang w:val="en-GB" w:eastAsia="en-US" w:bidi="ar-SA"/>
    </w:rPr>
  </w:style>
  <w:style w:type="paragraph" w:customStyle="1" w:styleId="Char">
    <w:name w:val=" Char"/>
    <w:basedOn w:val="Normal"/>
    <w:rsid w:val="00934189"/>
    <w:pPr>
      <w:suppressAutoHyphens w:val="0"/>
      <w:spacing w:after="160" w:line="240" w:lineRule="exact"/>
    </w:pPr>
    <w:rPr>
      <w:rFonts w:ascii="Arial" w:hAnsi="Arial" w:cs="Arial"/>
      <w:lang w:val="en-US"/>
    </w:rPr>
  </w:style>
  <w:style w:type="character" w:customStyle="1" w:styleId="CarCar19">
    <w:name w:val=" Car Car19"/>
    <w:rsid w:val="00934189"/>
    <w:rPr>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o.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fa.i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accesscollege.ie/dare/" TargetMode="External"/><Relationship Id="rId2" Type="http://schemas.openxmlformats.org/officeDocument/2006/relationships/hyperlink" Target="http://www.accesscollege.ie/hear/" TargetMode="External"/><Relationship Id="rId1" Type="http://schemas.openxmlformats.org/officeDocument/2006/relationships/hyperlink" Target="http://www.courts.ie/courts.ie/library3.nsf/pagecurrent/%205D12A39F06827AD080256DA60033FE87?opendocument&amp;l=en" TargetMode="External"/><Relationship Id="rId4" Type="http://schemas.openxmlformats.org/officeDocument/2006/relationships/hyperlink" Target="http://www.accesscollege.ie/da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60</Pages>
  <Words>29018</Words>
  <Characters>159019</Characters>
  <Application>Microsoft Office Outlook</Application>
  <DocSecurity>4</DocSecurity>
  <Lines>2484</Lines>
  <Paragraphs>608</Paragraphs>
  <ScaleCrop>false</ScaleCrop>
  <HeadingPairs>
    <vt:vector size="2" baseType="variant">
      <vt:variant>
        <vt:lpstr>Titre</vt:lpstr>
      </vt:variant>
      <vt:variant>
        <vt:i4>1</vt:i4>
      </vt:variant>
    </vt:vector>
  </HeadingPairs>
  <TitlesOfParts>
    <vt:vector size="1" baseType="lpstr">
      <vt:lpstr>HRI/CORE/IRL/2014</vt:lpstr>
    </vt:vector>
  </TitlesOfParts>
  <Company>Corinne</Company>
  <LinksUpToDate>false</LinksUpToDate>
  <CharactersWithSpaces>187429</CharactersWithSpaces>
  <SharedDoc>false</SharedDoc>
  <HLinks>
    <vt:vector size="36" baseType="variant">
      <vt:variant>
        <vt:i4>6815869</vt:i4>
      </vt:variant>
      <vt:variant>
        <vt:i4>3</vt:i4>
      </vt:variant>
      <vt:variant>
        <vt:i4>0</vt:i4>
      </vt:variant>
      <vt:variant>
        <vt:i4>5</vt:i4>
      </vt:variant>
      <vt:variant>
        <vt:lpwstr>http://www.dfa.ie/</vt:lpwstr>
      </vt:variant>
      <vt:variant>
        <vt:lpwstr/>
      </vt:variant>
      <vt:variant>
        <vt:i4>6357096</vt:i4>
      </vt:variant>
      <vt:variant>
        <vt:i4>0</vt:i4>
      </vt:variant>
      <vt:variant>
        <vt:i4>0</vt:i4>
      </vt:variant>
      <vt:variant>
        <vt:i4>5</vt:i4>
      </vt:variant>
      <vt:variant>
        <vt:lpwstr>http://www.cso.ie/</vt:lpwstr>
      </vt:variant>
      <vt:variant>
        <vt:lpwstr/>
      </vt:variant>
      <vt:variant>
        <vt:i4>1507356</vt:i4>
      </vt:variant>
      <vt:variant>
        <vt:i4>9</vt:i4>
      </vt:variant>
      <vt:variant>
        <vt:i4>0</vt:i4>
      </vt:variant>
      <vt:variant>
        <vt:i4>5</vt:i4>
      </vt:variant>
      <vt:variant>
        <vt:lpwstr>http://www.accesscollege.ie/dare/</vt:lpwstr>
      </vt:variant>
      <vt:variant>
        <vt:lpwstr/>
      </vt:variant>
      <vt:variant>
        <vt:i4>1507356</vt:i4>
      </vt:variant>
      <vt:variant>
        <vt:i4>6</vt:i4>
      </vt:variant>
      <vt:variant>
        <vt:i4>0</vt:i4>
      </vt:variant>
      <vt:variant>
        <vt:i4>5</vt:i4>
      </vt:variant>
      <vt:variant>
        <vt:lpwstr>http://www.accesscollege.ie/dare/</vt:lpwstr>
      </vt:variant>
      <vt:variant>
        <vt:lpwstr/>
      </vt:variant>
      <vt:variant>
        <vt:i4>262147</vt:i4>
      </vt:variant>
      <vt:variant>
        <vt:i4>3</vt:i4>
      </vt:variant>
      <vt:variant>
        <vt:i4>0</vt:i4>
      </vt:variant>
      <vt:variant>
        <vt:i4>5</vt:i4>
      </vt:variant>
      <vt:variant>
        <vt:lpwstr>http://www.accesscollege.ie/hear/</vt:lpwstr>
      </vt:variant>
      <vt:variant>
        <vt:lpwstr/>
      </vt:variant>
      <vt:variant>
        <vt:i4>2687088</vt:i4>
      </vt:variant>
      <vt:variant>
        <vt:i4>0</vt:i4>
      </vt:variant>
      <vt:variant>
        <vt:i4>0</vt:i4>
      </vt:variant>
      <vt:variant>
        <vt:i4>5</vt:i4>
      </vt:variant>
      <vt:variant>
        <vt:lpwstr>http://www.courts.ie/courts.ie/library3.nsf/pagecurrent/ 5D12A39F06827AD080256DA60033FE87?opendocument&amp;l=en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HRI/CORE/IRL/2014</dc:title>
  <dc:subject>FINAL</dc:subject>
  <dc:creator>Dariche</dc:creator>
  <cp:keywords/>
  <dc:description/>
  <cp:lastModifiedBy>Dariche</cp:lastModifiedBy>
  <cp:revision>2</cp:revision>
  <cp:lastPrinted>2008-02-01T14:27:00Z</cp:lastPrinted>
  <dcterms:created xsi:type="dcterms:W3CDTF">2014-11-04T06:33:00Z</dcterms:created>
  <dcterms:modified xsi:type="dcterms:W3CDTF">2014-11-04T06:33:00Z</dcterms:modified>
</cp:coreProperties>
</file>