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220"/>
        <w:gridCol w:w="2819"/>
      </w:tblGrid>
      <w:tr w:rsidR="005709C6" w:rsidRPr="00553754" w:rsidTr="004D1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260E88" w:rsidRDefault="005709C6" w:rsidP="004D19A6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553754" w:rsidRDefault="005709C6" w:rsidP="004D19A6">
            <w:pPr>
              <w:jc w:val="right"/>
              <w:rPr>
                <w:sz w:val="20"/>
              </w:rPr>
            </w:pPr>
            <w:r w:rsidRPr="00F32BC9">
              <w:rPr>
                <w:sz w:val="40"/>
                <w:szCs w:val="40"/>
                <w:lang w:val="en-US"/>
              </w:rPr>
              <w:t>HRI</w:t>
            </w:r>
            <w:r w:rsidRPr="00553754">
              <w:rPr>
                <w:sz w:val="20"/>
              </w:rPr>
              <w:t>/</w:t>
            </w:r>
            <w:fldSimple w:instr=" FILLIN  &quot;Введите часть символа после HRI/&quot;  \* MERGEFORMAT ">
              <w:r w:rsidR="00B428C8">
                <w:t>CORE/ECU/2015</w:t>
              </w:r>
            </w:fldSimple>
          </w:p>
        </w:tc>
      </w:tr>
      <w:tr w:rsidR="005709C6" w:rsidRPr="00767C58" w:rsidTr="004D19A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635870" w:rsidRDefault="00594672" w:rsidP="004D19A6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709C6" w:rsidRPr="005709C6" w:rsidRDefault="005709C6" w:rsidP="004D19A6">
            <w:pPr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5709C6">
              <w:rPr>
                <w:b/>
                <w:spacing w:val="-4"/>
                <w:w w:val="100"/>
                <w:sz w:val="40"/>
                <w:szCs w:val="40"/>
              </w:rPr>
              <w:t>Международные договоры</w:t>
            </w:r>
            <w:r w:rsidRPr="005709C6">
              <w:rPr>
                <w:b/>
                <w:spacing w:val="-4"/>
                <w:w w:val="100"/>
                <w:sz w:val="40"/>
                <w:szCs w:val="40"/>
              </w:rPr>
              <w:br/>
              <w:t>по правам человека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553754" w:rsidRDefault="005709C6" w:rsidP="004D19A6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 w:rsidRPr="00553754">
              <w:rPr>
                <w:sz w:val="20"/>
                <w:lang w:val="en-US"/>
              </w:rPr>
              <w:t>Distr</w:t>
            </w:r>
            <w:proofErr w:type="spellEnd"/>
            <w:r w:rsidRPr="00553754">
              <w:rPr>
                <w:sz w:val="20"/>
              </w:rPr>
              <w:t>.:</w:t>
            </w:r>
            <w:r w:rsidRPr="00553754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553754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553754">
              <w:rPr>
                <w:sz w:val="20"/>
                <w:lang w:val="en-US"/>
              </w:rPr>
              <w:instrText xml:space="preserve"> FORMDROPDOWN </w:instrText>
            </w:r>
            <w:r w:rsidR="00115224">
              <w:fldChar w:fldCharType="separate"/>
            </w:r>
            <w:r w:rsidRPr="00553754">
              <w:fldChar w:fldCharType="end"/>
            </w:r>
            <w:bookmarkEnd w:id="0"/>
          </w:p>
          <w:p w:rsidR="005709C6" w:rsidRPr="00553754" w:rsidRDefault="005709C6" w:rsidP="004D19A6">
            <w:pPr>
              <w:spacing w:before="0" w:after="0"/>
              <w:rPr>
                <w:sz w:val="20"/>
                <w:lang w:val="en-US"/>
              </w:rPr>
            </w:pPr>
            <w:r w:rsidRPr="00553754">
              <w:rPr>
                <w:lang w:val="en-US"/>
              </w:rPr>
              <w:fldChar w:fldCharType="begin"/>
            </w:r>
            <w:r w:rsidRPr="00553754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Pr="00553754">
              <w:rPr>
                <w:lang w:val="en-US"/>
              </w:rPr>
              <w:fldChar w:fldCharType="separate"/>
            </w:r>
            <w:r w:rsidR="00B428C8">
              <w:rPr>
                <w:sz w:val="20"/>
                <w:lang w:val="en-US"/>
              </w:rPr>
              <w:t>1 October 2015</w:t>
            </w:r>
            <w:r w:rsidRPr="00553754">
              <w:rPr>
                <w:lang w:val="en-US"/>
              </w:rPr>
              <w:fldChar w:fldCharType="end"/>
            </w:r>
          </w:p>
          <w:p w:rsidR="005709C6" w:rsidRPr="00553754" w:rsidRDefault="005709C6" w:rsidP="004D19A6">
            <w:pPr>
              <w:spacing w:before="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Russian</w:t>
            </w:r>
          </w:p>
          <w:p w:rsidR="005709C6" w:rsidRPr="00553754" w:rsidRDefault="005709C6" w:rsidP="004D19A6">
            <w:pPr>
              <w:spacing w:before="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Original</w:t>
            </w:r>
            <w:r w:rsidRPr="00553754">
              <w:rPr>
                <w:sz w:val="20"/>
              </w:rPr>
              <w:t>:</w:t>
            </w:r>
            <w:r w:rsidR="002F5DBB">
              <w:rPr>
                <w:sz w:val="20"/>
              </w:rPr>
              <w:t xml:space="preserve"> </w:t>
            </w:r>
            <w:bookmarkStart w:id="1" w:name="ПолеСоСписком2"/>
            <w:r w:rsidRPr="00553754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553754">
              <w:rPr>
                <w:sz w:val="20"/>
                <w:lang w:val="en-US"/>
              </w:rPr>
              <w:instrText xml:space="preserve"> FORMDROPDOWN </w:instrText>
            </w:r>
            <w:r w:rsidR="00115224">
              <w:fldChar w:fldCharType="separate"/>
            </w:r>
            <w:r w:rsidRPr="00553754">
              <w:fldChar w:fldCharType="end"/>
            </w:r>
            <w:bookmarkEnd w:id="1"/>
          </w:p>
          <w:p w:rsidR="005709C6" w:rsidRPr="00553754" w:rsidRDefault="005709C6" w:rsidP="004D19A6">
            <w:pPr>
              <w:rPr>
                <w:sz w:val="20"/>
              </w:rPr>
            </w:pPr>
          </w:p>
        </w:tc>
      </w:tr>
    </w:tbl>
    <w:p w:rsidR="00B428C8" w:rsidRDefault="00F8658B" w:rsidP="00B428C8">
      <w:pPr>
        <w:pStyle w:val="HMGR"/>
      </w:pPr>
      <w:r>
        <w:tab/>
      </w:r>
      <w:r>
        <w:tab/>
      </w:r>
      <w:r w:rsidR="00B428C8" w:rsidRPr="00843DCC">
        <w:t>Базовый документ, являющийся составной частью докладов государств-участников</w:t>
      </w:r>
    </w:p>
    <w:p w:rsidR="00B428C8" w:rsidRDefault="00B428C8" w:rsidP="00B428C8">
      <w:pPr>
        <w:pStyle w:val="HMGR"/>
      </w:pPr>
      <w:r w:rsidRPr="00843DCC">
        <w:tab/>
      </w:r>
      <w:r w:rsidRPr="008B0530">
        <w:tab/>
      </w:r>
      <w:r w:rsidRPr="00843DCC">
        <w:t>Эквадор</w:t>
      </w:r>
      <w:r w:rsidRPr="00F328A0">
        <w:rPr>
          <w:b w:val="0"/>
          <w:bCs/>
          <w:sz w:val="20"/>
        </w:rPr>
        <w:footnoteReference w:customMarkFollows="1" w:id="1"/>
        <w:sym w:font="Symbol" w:char="F02A"/>
      </w:r>
      <w:r w:rsidRPr="00F328A0">
        <w:rPr>
          <w:b w:val="0"/>
          <w:bCs/>
          <w:sz w:val="20"/>
        </w:rPr>
        <w:t xml:space="preserve"> </w:t>
      </w:r>
    </w:p>
    <w:p w:rsidR="00B428C8" w:rsidRPr="00F8658B" w:rsidRDefault="00B428C8" w:rsidP="00F8658B">
      <w:pPr>
        <w:pStyle w:val="SingleTxtGR"/>
        <w:jc w:val="right"/>
      </w:pPr>
      <w:r w:rsidRPr="00047BF6">
        <w:t>[8 июня 2015 года]</w:t>
      </w:r>
    </w:p>
    <w:p w:rsidR="00B428C8" w:rsidRDefault="00B428C8" w:rsidP="00047BF6">
      <w:pPr>
        <w:spacing w:after="120"/>
        <w:rPr>
          <w:sz w:val="28"/>
          <w:lang w:eastAsia="ru-RU"/>
        </w:rPr>
      </w:pPr>
      <w:r>
        <w:br w:type="page"/>
      </w:r>
      <w:r w:rsidRPr="00047BF6">
        <w:rPr>
          <w:sz w:val="28"/>
          <w:szCs w:val="28"/>
        </w:rPr>
        <w:lastRenderedPageBreak/>
        <w:t>Содержание</w:t>
      </w:r>
    </w:p>
    <w:p w:rsidR="00B428C8" w:rsidRDefault="00B428C8" w:rsidP="00B428C8">
      <w:pPr>
        <w:tabs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>
        <w:rPr>
          <w:i/>
          <w:sz w:val="18"/>
          <w:lang w:eastAsia="ru-RU"/>
        </w:rPr>
        <w:tab/>
      </w:r>
      <w:r>
        <w:rPr>
          <w:i/>
          <w:sz w:val="18"/>
          <w:lang w:eastAsia="ru-RU"/>
        </w:rPr>
        <w:tab/>
        <w:t>Стр.</w:t>
      </w:r>
    </w:p>
    <w:p w:rsidR="00B428C8" w:rsidRPr="00E84EC0" w:rsidRDefault="00B428C8" w:rsidP="00047BF6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uppressAutoHyphens/>
        <w:spacing w:after="120"/>
        <w:rPr>
          <w:lang w:eastAsia="ru-RU"/>
        </w:rPr>
      </w:pPr>
      <w:r>
        <w:rPr>
          <w:lang w:eastAsia="ru-RU"/>
        </w:rPr>
        <w:tab/>
      </w:r>
      <w:r w:rsidR="00215490">
        <w:rPr>
          <w:lang w:val="en-US" w:eastAsia="ru-RU"/>
        </w:rPr>
        <w:t>I</w:t>
      </w:r>
      <w:r w:rsidR="00215490" w:rsidRPr="00215490">
        <w:rPr>
          <w:lang w:eastAsia="ru-RU"/>
        </w:rPr>
        <w:t>.</w:t>
      </w:r>
      <w:r>
        <w:rPr>
          <w:lang w:eastAsia="ru-RU"/>
        </w:rPr>
        <w:tab/>
        <w:t>Введение</w:t>
      </w:r>
      <w:r w:rsidRPr="007B1878">
        <w:tab/>
      </w:r>
      <w:r w:rsidRPr="007B1878">
        <w:tab/>
      </w:r>
      <w:r w:rsidR="00047BF6" w:rsidRPr="00E84EC0">
        <w:t>3</w:t>
      </w:r>
    </w:p>
    <w:p w:rsidR="00B428C8" w:rsidRPr="00C37257" w:rsidRDefault="00B428C8" w:rsidP="00047BF6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uppressAutoHyphens/>
        <w:spacing w:after="120"/>
      </w:pPr>
      <w:r>
        <w:rPr>
          <w:lang w:eastAsia="ru-RU"/>
        </w:rPr>
        <w:tab/>
      </w:r>
      <w:r w:rsidRPr="007B1878">
        <w:rPr>
          <w:lang w:val="en-US"/>
        </w:rPr>
        <w:t>I</w:t>
      </w:r>
      <w:r w:rsidR="00215490">
        <w:rPr>
          <w:lang w:val="en-US"/>
        </w:rPr>
        <w:t>I</w:t>
      </w:r>
      <w:r w:rsidRPr="007B1878">
        <w:t>.</w:t>
      </w:r>
      <w:r w:rsidRPr="007B1878">
        <w:tab/>
      </w:r>
      <w:r w:rsidRPr="00843DCC">
        <w:t>Общ</w:t>
      </w:r>
      <w:r>
        <w:t>ие сведения</w:t>
      </w:r>
      <w:r w:rsidRPr="00843DCC">
        <w:t xml:space="preserve"> о Республике Эквадор</w:t>
      </w:r>
      <w:r w:rsidRPr="007B1878">
        <w:tab/>
      </w:r>
      <w:r w:rsidRPr="007B1878">
        <w:tab/>
      </w:r>
      <w:r w:rsidR="00E84EC0">
        <w:t>3</w:t>
      </w:r>
    </w:p>
    <w:p w:rsidR="00B428C8" w:rsidRPr="005518CB" w:rsidRDefault="00B428C8" w:rsidP="00047BF6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uppressAutoHyphens/>
        <w:spacing w:after="120"/>
      </w:pPr>
      <w:r>
        <w:tab/>
      </w:r>
      <w:r w:rsidRPr="007B1878">
        <w:rPr>
          <w:lang w:val="en-US"/>
        </w:rPr>
        <w:t>II</w:t>
      </w:r>
      <w:r w:rsidR="00215490">
        <w:rPr>
          <w:lang w:val="en-US"/>
        </w:rPr>
        <w:t>I</w:t>
      </w:r>
      <w:r w:rsidRPr="007B1878">
        <w:t>.</w:t>
      </w:r>
      <w:r w:rsidRPr="007B1878">
        <w:tab/>
      </w:r>
      <w:r>
        <w:t>Д</w:t>
      </w:r>
      <w:r w:rsidRPr="00843DCC">
        <w:t>емографически</w:t>
      </w:r>
      <w:r>
        <w:t>е</w:t>
      </w:r>
      <w:r w:rsidRPr="00843DCC">
        <w:t>, экономически</w:t>
      </w:r>
      <w:r>
        <w:t>е</w:t>
      </w:r>
      <w:r w:rsidRPr="00843DCC">
        <w:t>, социальны</w:t>
      </w:r>
      <w:r>
        <w:t>е</w:t>
      </w:r>
      <w:r w:rsidRPr="00843DCC">
        <w:t xml:space="preserve"> и</w:t>
      </w:r>
      <w:r>
        <w:t xml:space="preserve"> культурные</w:t>
      </w:r>
      <w:r w:rsidRPr="00843DCC">
        <w:t xml:space="preserve"> характеристик</w:t>
      </w:r>
      <w:r>
        <w:t xml:space="preserve">и </w:t>
      </w:r>
      <w:r w:rsidR="00047BF6">
        <w:br/>
      </w:r>
      <w:r w:rsidR="00047BF6">
        <w:tab/>
      </w:r>
      <w:r w:rsidR="00047BF6">
        <w:tab/>
      </w:r>
      <w:r>
        <w:t>Р</w:t>
      </w:r>
      <w:r w:rsidRPr="00843DCC">
        <w:t>еспублики Эквадор</w:t>
      </w:r>
      <w:r w:rsidRPr="008B0530">
        <w:tab/>
      </w:r>
      <w:r w:rsidRPr="008B0530">
        <w:tab/>
      </w:r>
      <w:r w:rsidR="00E84EC0">
        <w:t>5</w:t>
      </w:r>
    </w:p>
    <w:p w:rsidR="00B428C8" w:rsidRPr="008B0530" w:rsidRDefault="00B428C8" w:rsidP="008F4650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uppressAutoHyphens/>
        <w:spacing w:after="120"/>
        <w:ind w:left="1128" w:hanging="1128"/>
      </w:pPr>
      <w:r w:rsidRPr="008B0530">
        <w:tab/>
      </w:r>
      <w:r w:rsidRPr="008B0530">
        <w:tab/>
      </w:r>
      <w:r w:rsidRPr="008F4650">
        <w:t>A</w:t>
      </w:r>
      <w:r w:rsidRPr="008B0530">
        <w:t>.</w:t>
      </w:r>
      <w:r w:rsidRPr="008B0530">
        <w:tab/>
      </w:r>
      <w:r w:rsidRPr="00843DCC">
        <w:t>Пр</w:t>
      </w:r>
      <w:r>
        <w:t>аво на образование</w:t>
      </w:r>
      <w:r>
        <w:tab/>
      </w:r>
      <w:r>
        <w:tab/>
      </w:r>
      <w:r w:rsidR="00672CCE">
        <w:t>10</w:t>
      </w:r>
    </w:p>
    <w:p w:rsidR="00B428C8" w:rsidRPr="008B0530" w:rsidRDefault="00B428C8" w:rsidP="008F4650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uppressAutoHyphens/>
        <w:spacing w:after="120"/>
        <w:ind w:left="1128" w:hanging="1128"/>
      </w:pPr>
      <w:r w:rsidRPr="008B0530">
        <w:tab/>
      </w:r>
      <w:r w:rsidRPr="008B0530">
        <w:tab/>
      </w:r>
      <w:r w:rsidRPr="008F4650">
        <w:t>B</w:t>
      </w:r>
      <w:r w:rsidRPr="008B0530">
        <w:t>.</w:t>
      </w:r>
      <w:r w:rsidRPr="008B0530">
        <w:tab/>
      </w:r>
      <w:r w:rsidRPr="00843DCC">
        <w:t>Пр</w:t>
      </w:r>
      <w:r>
        <w:t>аво на здоровье</w:t>
      </w:r>
      <w:r>
        <w:tab/>
      </w:r>
      <w:r>
        <w:tab/>
      </w:r>
      <w:r w:rsidR="00672CCE">
        <w:t>12</w:t>
      </w:r>
    </w:p>
    <w:p w:rsidR="00B428C8" w:rsidRPr="008B0530" w:rsidRDefault="00B428C8" w:rsidP="008F4650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uppressAutoHyphens/>
        <w:spacing w:after="120"/>
        <w:ind w:left="1128" w:hanging="1128"/>
      </w:pPr>
      <w:r>
        <w:tab/>
      </w:r>
      <w:r>
        <w:tab/>
      </w:r>
      <w:r w:rsidRPr="00222010">
        <w:t>C.</w:t>
      </w:r>
      <w:r w:rsidRPr="00222010">
        <w:tab/>
      </w:r>
      <w:r>
        <w:t>Детский труд</w:t>
      </w:r>
      <w:r>
        <w:tab/>
      </w:r>
      <w:r>
        <w:tab/>
      </w:r>
      <w:r w:rsidR="00672CCE">
        <w:t>16</w:t>
      </w:r>
    </w:p>
    <w:p w:rsidR="00B428C8" w:rsidRPr="008B0530" w:rsidRDefault="00B428C8" w:rsidP="008F4650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uppressAutoHyphens/>
        <w:spacing w:after="120"/>
        <w:ind w:left="1128" w:hanging="1128"/>
      </w:pPr>
      <w:r>
        <w:tab/>
      </w:r>
      <w:r>
        <w:tab/>
      </w:r>
      <w:r w:rsidRPr="00222010">
        <w:t>D.</w:t>
      </w:r>
      <w:r w:rsidRPr="00222010">
        <w:tab/>
      </w:r>
      <w:r>
        <w:t>Демографические данные</w:t>
      </w:r>
      <w:r>
        <w:tab/>
      </w:r>
      <w:r>
        <w:tab/>
      </w:r>
      <w:r w:rsidR="00672CCE">
        <w:t>20</w:t>
      </w:r>
    </w:p>
    <w:p w:rsidR="00B428C8" w:rsidRDefault="00B428C8" w:rsidP="008F4650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uppressAutoHyphens/>
        <w:spacing w:after="120"/>
        <w:ind w:left="1128" w:hanging="1128"/>
      </w:pPr>
      <w:r w:rsidRPr="008B0530">
        <w:tab/>
      </w:r>
      <w:r w:rsidRPr="008B0530">
        <w:tab/>
      </w:r>
      <w:r w:rsidRPr="008F4650">
        <w:t>E</w:t>
      </w:r>
      <w:r w:rsidRPr="008B0530">
        <w:t>.</w:t>
      </w:r>
      <w:r w:rsidRPr="008B0530">
        <w:tab/>
      </w:r>
      <w:r>
        <w:t>Трудовые права</w:t>
      </w:r>
      <w:r w:rsidRPr="007B1878">
        <w:tab/>
      </w:r>
      <w:r>
        <w:tab/>
      </w:r>
      <w:r w:rsidR="00672CCE">
        <w:t>23</w:t>
      </w:r>
    </w:p>
    <w:p w:rsidR="00B428C8" w:rsidRDefault="00B428C8" w:rsidP="008F4650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uppressAutoHyphens/>
        <w:spacing w:after="120"/>
        <w:ind w:left="1128" w:hanging="1128"/>
      </w:pPr>
      <w:r>
        <w:tab/>
      </w:r>
      <w:r>
        <w:tab/>
      </w:r>
      <w:r w:rsidRPr="008F4650">
        <w:t>F</w:t>
      </w:r>
      <w:r w:rsidRPr="004B1BC3">
        <w:t>.</w:t>
      </w:r>
      <w:r w:rsidRPr="00C52182">
        <w:t xml:space="preserve"> </w:t>
      </w:r>
      <w:r>
        <w:tab/>
        <w:t>Социальное обеспечение и пенсионная система</w:t>
      </w:r>
      <w:r w:rsidRPr="007B1878">
        <w:tab/>
      </w:r>
      <w:r>
        <w:tab/>
      </w:r>
      <w:r w:rsidR="00672CCE">
        <w:t>26</w:t>
      </w:r>
    </w:p>
    <w:p w:rsidR="00B428C8" w:rsidRDefault="00B428C8" w:rsidP="008F4650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uppressAutoHyphens/>
        <w:spacing w:after="120"/>
        <w:ind w:left="1128" w:hanging="1128"/>
      </w:pPr>
      <w:r>
        <w:tab/>
      </w:r>
      <w:r>
        <w:tab/>
      </w:r>
      <w:r w:rsidRPr="008F4650">
        <w:t>G</w:t>
      </w:r>
      <w:r w:rsidRPr="00E20E0B">
        <w:t>.</w:t>
      </w:r>
      <w:r w:rsidRPr="00E20E0B">
        <w:tab/>
      </w:r>
      <w:r>
        <w:t>Жилье</w:t>
      </w:r>
      <w:r w:rsidRPr="007B1878">
        <w:tab/>
      </w:r>
      <w:r>
        <w:tab/>
      </w:r>
      <w:r w:rsidR="00672CCE">
        <w:t>27</w:t>
      </w:r>
    </w:p>
    <w:p w:rsidR="00B428C8" w:rsidRPr="00F16789" w:rsidRDefault="00B428C8" w:rsidP="008F4650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uppressAutoHyphens/>
        <w:spacing w:after="120"/>
        <w:ind w:left="1128" w:hanging="1128"/>
      </w:pPr>
      <w:r>
        <w:tab/>
      </w:r>
      <w:r>
        <w:tab/>
      </w:r>
      <w:r w:rsidRPr="008F4650">
        <w:t>H</w:t>
      </w:r>
      <w:r w:rsidRPr="00E20E0B">
        <w:t>.</w:t>
      </w:r>
      <w:r w:rsidRPr="00E20E0B">
        <w:tab/>
      </w:r>
      <w:r>
        <w:t>Задачи на будущее</w:t>
      </w:r>
      <w:r w:rsidRPr="007B1878">
        <w:tab/>
      </w:r>
      <w:r w:rsidR="00047BF6">
        <w:tab/>
      </w:r>
      <w:r w:rsidR="00672CCE">
        <w:t>29</w:t>
      </w:r>
    </w:p>
    <w:p w:rsidR="00B428C8" w:rsidRPr="00F16789" w:rsidRDefault="00B428C8" w:rsidP="00047BF6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uppressAutoHyphens/>
        <w:spacing w:after="120"/>
      </w:pPr>
      <w:r w:rsidRPr="008B0530">
        <w:tab/>
      </w:r>
      <w:r w:rsidR="00215490">
        <w:rPr>
          <w:lang w:val="en-US"/>
        </w:rPr>
        <w:t>IV</w:t>
      </w:r>
      <w:r w:rsidRPr="007B1878">
        <w:t>.</w:t>
      </w:r>
      <w:r w:rsidRPr="007B1878">
        <w:tab/>
      </w:r>
      <w:r w:rsidRPr="00843DCC">
        <w:t>Конституционная, политическая и правовая структура государства</w:t>
      </w:r>
      <w:r w:rsidRPr="007B1878">
        <w:tab/>
      </w:r>
      <w:r>
        <w:tab/>
      </w:r>
      <w:r w:rsidR="00ED371B">
        <w:t>31</w:t>
      </w:r>
    </w:p>
    <w:p w:rsidR="00B428C8" w:rsidRDefault="00B428C8" w:rsidP="00047BF6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uppressAutoHyphens/>
        <w:spacing w:after="120"/>
        <w:ind w:left="1128" w:hanging="1128"/>
      </w:pPr>
      <w:r>
        <w:tab/>
      </w:r>
      <w:r>
        <w:rPr>
          <w:lang w:val="en-US"/>
        </w:rPr>
        <w:t>V</w:t>
      </w:r>
      <w:r w:rsidRPr="002B012E">
        <w:t>.</w:t>
      </w:r>
      <w:r w:rsidRPr="002B012E">
        <w:tab/>
      </w:r>
      <w:r w:rsidRPr="00843DCC">
        <w:t>Общие рамки защиты и поощрения прав человек</w:t>
      </w:r>
      <w:r>
        <w:t>а</w:t>
      </w:r>
      <w:r w:rsidRPr="007B1878">
        <w:tab/>
      </w:r>
      <w:r>
        <w:tab/>
      </w:r>
      <w:r w:rsidR="00ED371B">
        <w:t>46</w:t>
      </w:r>
    </w:p>
    <w:p w:rsidR="00B428C8" w:rsidRPr="008B0530" w:rsidRDefault="00B428C8" w:rsidP="008F4650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uppressAutoHyphens/>
        <w:spacing w:after="120"/>
        <w:ind w:left="1128" w:hanging="1128"/>
      </w:pPr>
      <w:r w:rsidRPr="008B0530">
        <w:tab/>
      </w:r>
      <w:r w:rsidRPr="008B0530">
        <w:tab/>
      </w:r>
      <w:r w:rsidRPr="008F4650">
        <w:t>A</w:t>
      </w:r>
      <w:r w:rsidRPr="008B0530">
        <w:t>.</w:t>
      </w:r>
      <w:r w:rsidRPr="008B0530">
        <w:tab/>
      </w:r>
      <w:r>
        <w:t>Признание международных норм прав человека</w:t>
      </w:r>
      <w:r>
        <w:tab/>
      </w:r>
      <w:r>
        <w:tab/>
      </w:r>
      <w:r w:rsidR="00ED371B">
        <w:t>48</w:t>
      </w:r>
    </w:p>
    <w:p w:rsidR="00B428C8" w:rsidRPr="008B0530" w:rsidRDefault="00B428C8" w:rsidP="008F4650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uppressAutoHyphens/>
        <w:spacing w:after="120"/>
        <w:ind w:left="1128" w:hanging="1128"/>
      </w:pPr>
      <w:r w:rsidRPr="008B0530">
        <w:tab/>
      </w:r>
      <w:r w:rsidRPr="008B0530">
        <w:tab/>
      </w:r>
      <w:r w:rsidRPr="008F4650">
        <w:t>B</w:t>
      </w:r>
      <w:r w:rsidRPr="008B0530">
        <w:t>.</w:t>
      </w:r>
      <w:r w:rsidRPr="008B0530">
        <w:tab/>
      </w:r>
      <w:r w:rsidRPr="00843DCC">
        <w:t xml:space="preserve">Правовые рамки защиты прав человека на национальном </w:t>
      </w:r>
      <w:r w:rsidRPr="008B0530">
        <w:t>уровне</w:t>
      </w:r>
      <w:r>
        <w:tab/>
      </w:r>
      <w:r>
        <w:tab/>
      </w:r>
      <w:r w:rsidR="00BF2721">
        <w:t>49</w:t>
      </w:r>
    </w:p>
    <w:p w:rsidR="00B428C8" w:rsidRDefault="00B428C8" w:rsidP="00047BF6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uppressAutoHyphens/>
        <w:spacing w:after="120"/>
        <w:ind w:left="1128" w:hanging="1128"/>
      </w:pPr>
      <w:r>
        <w:tab/>
      </w:r>
      <w:r>
        <w:tab/>
        <w:t>С.</w:t>
      </w:r>
      <w:r>
        <w:tab/>
        <w:t>Р</w:t>
      </w:r>
      <w:r w:rsidRPr="00843DCC">
        <w:t xml:space="preserve">амки </w:t>
      </w:r>
      <w:r w:rsidR="007B78EC">
        <w:t xml:space="preserve">для </w:t>
      </w:r>
      <w:r>
        <w:t>поощрения</w:t>
      </w:r>
      <w:r w:rsidRPr="00843DCC">
        <w:t xml:space="preserve"> прав человека на национальном </w:t>
      </w:r>
      <w:r w:rsidRPr="008B0530">
        <w:t>уровне</w:t>
      </w:r>
      <w:r>
        <w:tab/>
      </w:r>
      <w:r w:rsidR="00047BF6">
        <w:tab/>
      </w:r>
      <w:r w:rsidR="00BF2721">
        <w:t>58</w:t>
      </w:r>
    </w:p>
    <w:p w:rsidR="00B428C8" w:rsidRDefault="00B428C8" w:rsidP="00047BF6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uppressAutoHyphens/>
        <w:spacing w:after="120"/>
        <w:ind w:left="1128" w:hanging="1128"/>
      </w:pPr>
      <w:r w:rsidRPr="00186A5A">
        <w:tab/>
      </w:r>
      <w:r w:rsidRPr="00186A5A">
        <w:tab/>
        <w:t>D.</w:t>
      </w:r>
      <w:r w:rsidRPr="00186A5A">
        <w:tab/>
      </w:r>
      <w:r>
        <w:t>Д</w:t>
      </w:r>
      <w:r w:rsidRPr="00186A5A">
        <w:t>оклад</w:t>
      </w:r>
      <w:r>
        <w:t xml:space="preserve">ы, представляемые в соответствии с международными </w:t>
      </w:r>
      <w:r w:rsidR="00047BF6">
        <w:br/>
      </w:r>
      <w:r w:rsidR="00047BF6">
        <w:tab/>
      </w:r>
      <w:r w:rsidR="00047BF6">
        <w:tab/>
      </w:r>
      <w:r>
        <w:t>обязательствами</w:t>
      </w:r>
      <w:r>
        <w:tab/>
      </w:r>
      <w:r w:rsidRPr="00186A5A">
        <w:tab/>
      </w:r>
      <w:r w:rsidR="00BF2721">
        <w:t>61</w:t>
      </w:r>
    </w:p>
    <w:p w:rsidR="00B428C8" w:rsidRDefault="00B428C8" w:rsidP="00047BF6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uppressAutoHyphens/>
        <w:spacing w:after="120"/>
        <w:ind w:left="1128" w:hanging="1128"/>
      </w:pPr>
      <w:r w:rsidRPr="00E20E0B">
        <w:tab/>
      </w:r>
      <w:r w:rsidRPr="00E20E0B">
        <w:tab/>
      </w:r>
      <w:r>
        <w:rPr>
          <w:lang w:val="en-US"/>
        </w:rPr>
        <w:t>E</w:t>
      </w:r>
      <w:r w:rsidRPr="00F5535B">
        <w:t>.</w:t>
      </w:r>
      <w:r w:rsidRPr="00F5535B">
        <w:tab/>
      </w:r>
      <w:r>
        <w:t>Последующая деятельность по итогам международных конференций</w:t>
      </w:r>
      <w:r w:rsidRPr="00186A5A">
        <w:tab/>
      </w:r>
      <w:r>
        <w:tab/>
      </w:r>
      <w:r w:rsidR="00BF2721">
        <w:t>61</w:t>
      </w:r>
    </w:p>
    <w:p w:rsidR="00E2523C" w:rsidRDefault="00B428C8" w:rsidP="006C4B36">
      <w:pPr>
        <w:tabs>
          <w:tab w:val="right" w:pos="850"/>
          <w:tab w:val="left" w:pos="1559"/>
          <w:tab w:val="left" w:pos="1984"/>
          <w:tab w:val="right" w:leader="dot" w:pos="8929"/>
          <w:tab w:val="right" w:pos="9638"/>
        </w:tabs>
        <w:suppressAutoHyphens/>
        <w:spacing w:after="120"/>
        <w:ind w:left="1128" w:hanging="1128"/>
      </w:pPr>
      <w:r>
        <w:tab/>
      </w:r>
      <w:r>
        <w:tab/>
      </w:r>
      <w:r>
        <w:rPr>
          <w:lang w:val="en-US"/>
        </w:rPr>
        <w:t>F</w:t>
      </w:r>
      <w:r w:rsidRPr="00F5535B">
        <w:t>.</w:t>
      </w:r>
      <w:r w:rsidRPr="00F5535B">
        <w:tab/>
      </w:r>
      <w:r>
        <w:t>Меры по недопущению дискриминации и обеспечению равенства</w:t>
      </w:r>
      <w:r w:rsidR="00E2523C">
        <w:tab/>
      </w:r>
      <w:r w:rsidR="00E2523C">
        <w:tab/>
      </w:r>
      <w:r w:rsidR="00BF2721">
        <w:t>61</w:t>
      </w:r>
    </w:p>
    <w:p w:rsidR="00B428C8" w:rsidRPr="00843DCC" w:rsidRDefault="00E2523C" w:rsidP="00E2523C">
      <w:pPr>
        <w:pStyle w:val="HChGR"/>
      </w:pPr>
      <w:r>
        <w:br w:type="page"/>
      </w:r>
      <w:r w:rsidR="00215490">
        <w:lastRenderedPageBreak/>
        <w:tab/>
      </w:r>
      <w:r w:rsidR="00215490">
        <w:rPr>
          <w:lang w:val="en-US"/>
        </w:rPr>
        <w:t>I</w:t>
      </w:r>
      <w:r w:rsidR="00215490" w:rsidRPr="00215490">
        <w:t>.</w:t>
      </w:r>
      <w:r w:rsidR="00215490" w:rsidRPr="00215490">
        <w:tab/>
      </w:r>
      <w:r w:rsidR="00B428C8" w:rsidRPr="00843DCC">
        <w:t>Введение</w:t>
      </w:r>
    </w:p>
    <w:p w:rsidR="00B428C8" w:rsidRPr="00843DCC" w:rsidRDefault="00B428C8" w:rsidP="00B428C8">
      <w:pPr>
        <w:pStyle w:val="SingleTxtGR"/>
      </w:pPr>
      <w:r>
        <w:t>1.</w:t>
      </w:r>
      <w:r>
        <w:tab/>
        <w:t>В настоящем</w:t>
      </w:r>
      <w:r w:rsidRPr="00843DCC">
        <w:t xml:space="preserve"> </w:t>
      </w:r>
      <w:r>
        <w:t>общем</w:t>
      </w:r>
      <w:r w:rsidRPr="00843DCC">
        <w:t xml:space="preserve"> базов</w:t>
      </w:r>
      <w:r>
        <w:t>ом документе</w:t>
      </w:r>
      <w:r w:rsidRPr="00843DCC">
        <w:t xml:space="preserve"> </w:t>
      </w:r>
      <w:r>
        <w:t xml:space="preserve">приводятся общие сведения </w:t>
      </w:r>
      <w:r w:rsidR="00393B79">
        <w:br/>
      </w:r>
      <w:r>
        <w:t>об Эквадоре, которые касаются общих демографических характеристик, к</w:t>
      </w:r>
      <w:r w:rsidRPr="00843DCC">
        <w:t>о</w:t>
      </w:r>
      <w:r w:rsidRPr="00843DCC">
        <w:t>н</w:t>
      </w:r>
      <w:r w:rsidRPr="00843DCC">
        <w:t>ституци</w:t>
      </w:r>
      <w:r>
        <w:t>онной</w:t>
      </w:r>
      <w:r w:rsidRPr="00843DCC">
        <w:t>, политик</w:t>
      </w:r>
      <w:r>
        <w:t>о-правовой и социально-экономической структуры и общ</w:t>
      </w:r>
      <w:r w:rsidRPr="00843DCC">
        <w:t>их рам</w:t>
      </w:r>
      <w:r>
        <w:t>ок</w:t>
      </w:r>
      <w:r w:rsidRPr="00843DCC">
        <w:t>, обеспечивающи</w:t>
      </w:r>
      <w:r>
        <w:t>х</w:t>
      </w:r>
      <w:r w:rsidRPr="00843DCC">
        <w:t xml:space="preserve"> защиту прав человека.</w:t>
      </w:r>
      <w:r>
        <w:t xml:space="preserve"> Их достоверность по</w:t>
      </w:r>
      <w:r>
        <w:t>д</w:t>
      </w:r>
      <w:r>
        <w:t>тверждена национальными учреждениями, оказавшими содействие составл</w:t>
      </w:r>
      <w:r>
        <w:t>е</w:t>
      </w:r>
      <w:r>
        <w:t>нию настоящего доклада.</w:t>
      </w:r>
    </w:p>
    <w:p w:rsidR="00B428C8" w:rsidRPr="00843DCC" w:rsidRDefault="00B428C8" w:rsidP="00B428C8">
      <w:pPr>
        <w:pStyle w:val="SingleTxtGR"/>
      </w:pPr>
      <w:r>
        <w:t>2.</w:t>
      </w:r>
      <w:r w:rsidRPr="008B0530">
        <w:tab/>
      </w:r>
      <w:r w:rsidRPr="00843DCC">
        <w:t xml:space="preserve">При подготовке и представлении </w:t>
      </w:r>
      <w:r>
        <w:t xml:space="preserve">общего </w:t>
      </w:r>
      <w:r w:rsidRPr="00843DCC">
        <w:t>базового документа</w:t>
      </w:r>
      <w:r>
        <w:t xml:space="preserve"> </w:t>
      </w:r>
      <w:r w:rsidRPr="00843DCC">
        <w:t>учитыв</w:t>
      </w:r>
      <w:r w:rsidRPr="00843DCC">
        <w:t>а</w:t>
      </w:r>
      <w:r w:rsidRPr="00843DCC">
        <w:t>лись положения согласованных руководящих принципов,</w:t>
      </w:r>
      <w:r>
        <w:t xml:space="preserve"> изложенных</w:t>
      </w:r>
      <w:r w:rsidRPr="00843DCC">
        <w:t xml:space="preserve"> в док</w:t>
      </w:r>
      <w:r w:rsidRPr="00843DCC">
        <w:t>у</w:t>
      </w:r>
      <w:r w:rsidRPr="00843DCC">
        <w:t>ментах HRI/GEN/2/Rev.5 от 29 мая 2008 года и</w:t>
      </w:r>
      <w:r>
        <w:t xml:space="preserve"> </w:t>
      </w:r>
      <w:r w:rsidRPr="00843DCC">
        <w:t xml:space="preserve">HRI/GEN/2/Rev.6 от 3 июня </w:t>
      </w:r>
      <w:r w:rsidR="00393B79">
        <w:br/>
      </w:r>
      <w:r w:rsidRPr="00843DCC">
        <w:t>2009 года.</w:t>
      </w:r>
    </w:p>
    <w:p w:rsidR="00B428C8" w:rsidRDefault="00B428C8" w:rsidP="00B428C8">
      <w:pPr>
        <w:pStyle w:val="SingleTxtGR"/>
      </w:pPr>
      <w:r>
        <w:t>3.</w:t>
      </w:r>
      <w:r w:rsidRPr="00843DCC">
        <w:tab/>
      </w:r>
      <w:r>
        <w:t>В соответствии с Президентским</w:t>
      </w:r>
      <w:r w:rsidRPr="00AC07F5">
        <w:t xml:space="preserve"> указ</w:t>
      </w:r>
      <w:r>
        <w:t>ом</w:t>
      </w:r>
      <w:r w:rsidR="007B78EC">
        <w:rPr>
          <w:rStyle w:val="FootnoteReference"/>
        </w:rPr>
        <w:footnoteReference w:id="2"/>
      </w:r>
      <w:r>
        <w:t xml:space="preserve"> №</w:t>
      </w:r>
      <w:r w:rsidRPr="00AC07F5">
        <w:t xml:space="preserve"> 1317 от 9 сентября 2008 года, опубликованн</w:t>
      </w:r>
      <w:r>
        <w:t>ы</w:t>
      </w:r>
      <w:r w:rsidRPr="00AC07F5">
        <w:t xml:space="preserve">м в Официальном вестнике </w:t>
      </w:r>
      <w:r>
        <w:t xml:space="preserve">№ </w:t>
      </w:r>
      <w:r w:rsidRPr="00AC07F5">
        <w:t>428 от 18 ноября 2008 года</w:t>
      </w:r>
      <w:r w:rsidR="001B78B1">
        <w:t>,</w:t>
      </w:r>
      <w:r w:rsidRPr="00843DCC">
        <w:t xml:space="preserve"> по</w:t>
      </w:r>
      <w:r w:rsidRPr="00843DCC">
        <w:t>д</w:t>
      </w:r>
      <w:r w:rsidRPr="00843DCC">
        <w:t>готовк</w:t>
      </w:r>
      <w:r>
        <w:t>а</w:t>
      </w:r>
      <w:r w:rsidRPr="00843DCC">
        <w:t xml:space="preserve"> материалов, сбор</w:t>
      </w:r>
      <w:r>
        <w:t xml:space="preserve"> и проверка</w:t>
      </w:r>
      <w:r w:rsidRPr="00843DCC">
        <w:t xml:space="preserve"> данных, </w:t>
      </w:r>
      <w:r>
        <w:t xml:space="preserve">составление </w:t>
      </w:r>
      <w:r w:rsidRPr="00843DCC">
        <w:t xml:space="preserve">текста </w:t>
      </w:r>
      <w:r>
        <w:t xml:space="preserve">настоящего </w:t>
      </w:r>
      <w:r w:rsidRPr="00843DCC">
        <w:t xml:space="preserve">доклада </w:t>
      </w:r>
      <w:r>
        <w:t xml:space="preserve">и его </w:t>
      </w:r>
      <w:r w:rsidRPr="00843DCC">
        <w:t>представлени</w:t>
      </w:r>
      <w:r>
        <w:t>е</w:t>
      </w:r>
      <w:r w:rsidRPr="00843DCC">
        <w:t xml:space="preserve"> </w:t>
      </w:r>
      <w:r>
        <w:t>осуществлялись совместными усилиями</w:t>
      </w:r>
      <w:r w:rsidRPr="00AC07F5">
        <w:t xml:space="preserve"> Мин</w:t>
      </w:r>
      <w:r w:rsidRPr="00AC07F5">
        <w:t>и</w:t>
      </w:r>
      <w:r w:rsidRPr="00AC07F5">
        <w:t>стерств</w:t>
      </w:r>
      <w:r>
        <w:t>а</w:t>
      </w:r>
      <w:r w:rsidRPr="00AC07F5">
        <w:t xml:space="preserve"> ин</w:t>
      </w:r>
      <w:r>
        <w:t>остранных дел и по вопросам человеческой мобильности</w:t>
      </w:r>
      <w:r w:rsidRPr="00AC07F5">
        <w:t xml:space="preserve"> и Мин</w:t>
      </w:r>
      <w:r w:rsidRPr="00AC07F5">
        <w:t>и</w:t>
      </w:r>
      <w:r w:rsidRPr="00AC07F5">
        <w:t>стерств</w:t>
      </w:r>
      <w:r>
        <w:t>а</w:t>
      </w:r>
      <w:r w:rsidRPr="00AC07F5">
        <w:t xml:space="preserve"> юстиции, по правам человека и </w:t>
      </w:r>
      <w:r>
        <w:t>культов</w:t>
      </w:r>
      <w:r w:rsidRPr="00AC07F5">
        <w:t>.</w:t>
      </w:r>
    </w:p>
    <w:p w:rsidR="00B428C8" w:rsidRPr="00843DCC" w:rsidRDefault="00B428C8" w:rsidP="00B428C8">
      <w:pPr>
        <w:pStyle w:val="SingleTxtGR"/>
      </w:pPr>
      <w:r>
        <w:t>4.</w:t>
      </w:r>
      <w:r>
        <w:tab/>
        <w:t>Эквадор уделяет особое внимание соблюдению прав человека посре</w:t>
      </w:r>
      <w:r>
        <w:t>д</w:t>
      </w:r>
      <w:r>
        <w:t>ством осуществления Национального плана по обес</w:t>
      </w:r>
      <w:r w:rsidR="00AF65B9">
        <w:t>печению достойной жизни на 2009–</w:t>
      </w:r>
      <w:r>
        <w:t>2013 годы и последнего плана в этом направлении на 2013</w:t>
      </w:r>
      <w:r w:rsidR="00AF65B9">
        <w:t>–</w:t>
      </w:r>
      <w:r>
        <w:t>2017 годы. Эти усилия предпринимаются в соответствии с принятой с этой целью ныне</w:t>
      </w:r>
      <w:r>
        <w:t>ш</w:t>
      </w:r>
      <w:r>
        <w:t>ней Конституцией страны</w:t>
      </w:r>
      <w:bookmarkStart w:id="2" w:name="_Ref434329143"/>
      <w:r w:rsidR="007E0FC2">
        <w:rPr>
          <w:rStyle w:val="FootnoteReference"/>
        </w:rPr>
        <w:footnoteReference w:id="3"/>
      </w:r>
      <w:bookmarkEnd w:id="2"/>
      <w:r w:rsidR="001B78B1">
        <w:t>,</w:t>
      </w:r>
      <w:r>
        <w:t xml:space="preserve"> получившей поддержку подавляющего большинства населения в ходе общенационального референдума 2008 года и вступившей в силу в том же году.</w:t>
      </w:r>
    </w:p>
    <w:p w:rsidR="00B428C8" w:rsidRDefault="00B428C8" w:rsidP="00B428C8">
      <w:pPr>
        <w:pStyle w:val="SingleTxtGR"/>
      </w:pPr>
      <w:r>
        <w:t>5.</w:t>
      </w:r>
      <w:r w:rsidRPr="00843DCC">
        <w:tab/>
        <w:t xml:space="preserve">В </w:t>
      </w:r>
      <w:r>
        <w:t>связи с этим</w:t>
      </w:r>
      <w:r w:rsidRPr="00843DCC">
        <w:t xml:space="preserve"> правительство Эквадора имеет честь </w:t>
      </w:r>
      <w:r>
        <w:t>препроводить обно</w:t>
      </w:r>
      <w:r>
        <w:t>в</w:t>
      </w:r>
      <w:r>
        <w:t>ленные сведения</w:t>
      </w:r>
      <w:r w:rsidRPr="00843DCC">
        <w:t xml:space="preserve"> о</w:t>
      </w:r>
      <w:r>
        <w:t xml:space="preserve">б основных достижениях </w:t>
      </w:r>
      <w:r w:rsidRPr="00843DCC">
        <w:t xml:space="preserve">Эквадора за охватываемый </w:t>
      </w:r>
      <w:r>
        <w:t>насто</w:t>
      </w:r>
      <w:r>
        <w:t>я</w:t>
      </w:r>
      <w:r>
        <w:t>щим</w:t>
      </w:r>
      <w:r w:rsidRPr="00843DCC">
        <w:t xml:space="preserve"> докладом период</w:t>
      </w:r>
      <w:r>
        <w:t xml:space="preserve"> в деле</w:t>
      </w:r>
      <w:r w:rsidRPr="00843DCC">
        <w:t xml:space="preserve"> п</w:t>
      </w:r>
      <w:r>
        <w:t xml:space="preserve">оступательного осуществления </w:t>
      </w:r>
      <w:r w:rsidRPr="00843DCC">
        <w:t>прав</w:t>
      </w:r>
      <w:r>
        <w:t xml:space="preserve"> человека</w:t>
      </w:r>
      <w:r w:rsidRPr="00843DCC">
        <w:t>, которы</w:t>
      </w:r>
      <w:r>
        <w:t>е</w:t>
      </w:r>
      <w:r w:rsidRPr="00843DCC">
        <w:t xml:space="preserve"> </w:t>
      </w:r>
      <w:r>
        <w:t xml:space="preserve">и в политике </w:t>
      </w:r>
      <w:r w:rsidRPr="00843DCC">
        <w:t>нынешне</w:t>
      </w:r>
      <w:r>
        <w:t>го</w:t>
      </w:r>
      <w:r w:rsidRPr="00843DCC">
        <w:t xml:space="preserve"> правительств</w:t>
      </w:r>
      <w:r>
        <w:t>а страны,</w:t>
      </w:r>
      <w:r w:rsidRPr="00843DCC">
        <w:t xml:space="preserve"> и в новой Констит</w:t>
      </w:r>
      <w:r w:rsidRPr="00843DCC">
        <w:t>у</w:t>
      </w:r>
      <w:r w:rsidRPr="00843DCC">
        <w:t>ции</w:t>
      </w:r>
      <w:r w:rsidR="00393B79">
        <w:t> </w:t>
      </w:r>
      <w:r w:rsidRPr="00843DCC">
        <w:t xml:space="preserve">2008 года рассматриваются </w:t>
      </w:r>
      <w:r>
        <w:t>в качестве</w:t>
      </w:r>
      <w:r w:rsidRPr="00843DCC">
        <w:t xml:space="preserve"> основ</w:t>
      </w:r>
      <w:r>
        <w:t>ы</w:t>
      </w:r>
      <w:r w:rsidRPr="00843DCC">
        <w:t xml:space="preserve"> для </w:t>
      </w:r>
      <w:r>
        <w:t>всестороннего</w:t>
      </w:r>
      <w:r w:rsidRPr="00843DCC">
        <w:t xml:space="preserve"> развития народа</w:t>
      </w:r>
      <w:r>
        <w:t xml:space="preserve"> в интересах </w:t>
      </w:r>
      <w:r w:rsidRPr="00843DCC">
        <w:t xml:space="preserve">обеспечения новой формы мирного сосуществования </w:t>
      </w:r>
      <w:r>
        <w:t>гра</w:t>
      </w:r>
      <w:r>
        <w:t>ж</w:t>
      </w:r>
      <w:r>
        <w:t xml:space="preserve">дан </w:t>
      </w:r>
      <w:r w:rsidRPr="00843DCC">
        <w:t xml:space="preserve">в условиях </w:t>
      </w:r>
      <w:r>
        <w:t>много</w:t>
      </w:r>
      <w:r w:rsidRPr="00843DCC">
        <w:t>образия и гармонии с природой, позволяющего добиться</w:t>
      </w:r>
      <w:r>
        <w:t xml:space="preserve"> достойной жизни или </w:t>
      </w:r>
      <w:r w:rsidR="007E0FC2">
        <w:t>«</w:t>
      </w:r>
      <w:proofErr w:type="spellStart"/>
      <w:r w:rsidRPr="00F46EFA">
        <w:rPr>
          <w:iCs/>
        </w:rPr>
        <w:t>сумак</w:t>
      </w:r>
      <w:proofErr w:type="spellEnd"/>
      <w:r w:rsidRPr="00F46EFA">
        <w:rPr>
          <w:iCs/>
        </w:rPr>
        <w:t xml:space="preserve"> </w:t>
      </w:r>
      <w:proofErr w:type="spellStart"/>
      <w:r w:rsidRPr="00F46EFA">
        <w:rPr>
          <w:iCs/>
        </w:rPr>
        <w:t>кавсай</w:t>
      </w:r>
      <w:proofErr w:type="spellEnd"/>
      <w:r w:rsidR="007E0FC2">
        <w:rPr>
          <w:iCs/>
        </w:rPr>
        <w:t>»</w:t>
      </w:r>
      <w:r w:rsidRPr="00843DCC">
        <w:t>.</w:t>
      </w:r>
    </w:p>
    <w:p w:rsidR="00B428C8" w:rsidRPr="00236F93" w:rsidRDefault="0043443B" w:rsidP="0043443B">
      <w:pPr>
        <w:pStyle w:val="HChGR"/>
      </w:pPr>
      <w:r w:rsidRPr="00393B79">
        <w:tab/>
      </w:r>
      <w:r w:rsidR="00B428C8" w:rsidRPr="00236F93">
        <w:rPr>
          <w:lang w:val="en-US"/>
        </w:rPr>
        <w:t>II</w:t>
      </w:r>
      <w:r w:rsidR="00B428C8">
        <w:t>.</w:t>
      </w:r>
      <w:r w:rsidR="00B428C8">
        <w:tab/>
        <w:t xml:space="preserve">Общие сведения </w:t>
      </w:r>
      <w:r w:rsidR="00B428C8" w:rsidRPr="00236F93">
        <w:t>о Республике Эквадор</w:t>
      </w:r>
    </w:p>
    <w:p w:rsidR="00B428C8" w:rsidRDefault="00B428C8" w:rsidP="00B428C8">
      <w:pPr>
        <w:pStyle w:val="SingleTxtGR"/>
      </w:pPr>
      <w:r>
        <w:t>6</w:t>
      </w:r>
      <w:r w:rsidRPr="00843DCC">
        <w:t>.</w:t>
      </w:r>
      <w:r w:rsidRPr="00843DCC">
        <w:tab/>
        <w:t xml:space="preserve">Республика Эквадор была провозглашена свободным и независимым </w:t>
      </w:r>
      <w:r w:rsidR="00076A3A">
        <w:br/>
      </w:r>
      <w:r w:rsidRPr="00843DCC">
        <w:t>государством Южной Америки после отделения в 1830 году от Великой Колу</w:t>
      </w:r>
      <w:r w:rsidRPr="00843DCC">
        <w:t>м</w:t>
      </w:r>
      <w:r w:rsidRPr="00843DCC">
        <w:t xml:space="preserve">бии. С тех пор в стране было принято 19 конституций. </w:t>
      </w:r>
      <w:r>
        <w:t xml:space="preserve">В </w:t>
      </w:r>
      <w:r w:rsidRPr="00843DCC">
        <w:t>Конституци</w:t>
      </w:r>
      <w:r>
        <w:t>и</w:t>
      </w:r>
      <w:r w:rsidRPr="00843DCC">
        <w:t xml:space="preserve"> Респу</w:t>
      </w:r>
      <w:r w:rsidRPr="00843DCC">
        <w:t>б</w:t>
      </w:r>
      <w:r w:rsidRPr="00843DCC">
        <w:t>лики, принят</w:t>
      </w:r>
      <w:r>
        <w:t>ой</w:t>
      </w:r>
      <w:r w:rsidRPr="00843DCC">
        <w:t xml:space="preserve"> </w:t>
      </w:r>
      <w:r>
        <w:t xml:space="preserve">по итогам </w:t>
      </w:r>
      <w:r w:rsidRPr="00843DCC">
        <w:t>референдум</w:t>
      </w:r>
      <w:r>
        <w:t>а</w:t>
      </w:r>
      <w:r w:rsidRPr="00843DCC">
        <w:t xml:space="preserve"> </w:t>
      </w:r>
      <w:r>
        <w:t>в</w:t>
      </w:r>
      <w:r w:rsidRPr="00843DCC">
        <w:t xml:space="preserve"> сентябр</w:t>
      </w:r>
      <w:r>
        <w:t>е</w:t>
      </w:r>
      <w:r w:rsidRPr="00843DCC">
        <w:t xml:space="preserve"> </w:t>
      </w:r>
      <w:r>
        <w:t xml:space="preserve">2008 года, прописаны </w:t>
      </w:r>
      <w:r w:rsidRPr="00843DCC">
        <w:t>инст</w:t>
      </w:r>
      <w:r w:rsidRPr="00843DCC">
        <w:t>и</w:t>
      </w:r>
      <w:r w:rsidRPr="00843DCC">
        <w:t>ту</w:t>
      </w:r>
      <w:r>
        <w:t xml:space="preserve">циональные основы </w:t>
      </w:r>
      <w:r w:rsidRPr="00843DCC">
        <w:t>и полномочия государств</w:t>
      </w:r>
      <w:r>
        <w:t>а</w:t>
      </w:r>
      <w:r w:rsidRPr="00843DCC">
        <w:t>, а также призна</w:t>
      </w:r>
      <w:r>
        <w:t>ются</w:t>
      </w:r>
      <w:r w:rsidRPr="00843DCC">
        <w:t xml:space="preserve"> широкие рамки прав и гарантий как лиц, находящихся под юрисдикцией государства, так и граждан Эквадора, проживающих за границей.</w:t>
      </w:r>
    </w:p>
    <w:p w:rsidR="00B428C8" w:rsidRDefault="00B428C8" w:rsidP="00B428C8">
      <w:pPr>
        <w:pStyle w:val="SingleTxtGR"/>
      </w:pPr>
      <w:r>
        <w:t>7.</w:t>
      </w:r>
      <w:r>
        <w:tab/>
      </w:r>
      <w:r w:rsidRPr="00843DCC">
        <w:t xml:space="preserve">Следует отметить, что </w:t>
      </w:r>
      <w:r>
        <w:t>с принятием новой Конституции начался</w:t>
      </w:r>
      <w:r w:rsidRPr="00843DCC">
        <w:t xml:space="preserve"> период </w:t>
      </w:r>
      <w:r>
        <w:t xml:space="preserve">преобразований в </w:t>
      </w:r>
      <w:r w:rsidRPr="00843DCC">
        <w:t>политическо</w:t>
      </w:r>
      <w:r>
        <w:t>й</w:t>
      </w:r>
      <w:r w:rsidRPr="00843DCC">
        <w:t>, институционально</w:t>
      </w:r>
      <w:r>
        <w:t>й</w:t>
      </w:r>
      <w:r w:rsidRPr="00843DCC">
        <w:t>, нормативно-прав</w:t>
      </w:r>
      <w:r>
        <w:t>ов</w:t>
      </w:r>
      <w:r w:rsidRPr="00843DCC">
        <w:t>о</w:t>
      </w:r>
      <w:r>
        <w:t>й и</w:t>
      </w:r>
      <w:r w:rsidRPr="00843DCC">
        <w:t xml:space="preserve"> социально</w:t>
      </w:r>
      <w:r>
        <w:t>-</w:t>
      </w:r>
      <w:r w:rsidRPr="00843DCC">
        <w:t>экономическо</w:t>
      </w:r>
      <w:r>
        <w:t>й сферах</w:t>
      </w:r>
      <w:r w:rsidRPr="00843DCC">
        <w:t xml:space="preserve">, </w:t>
      </w:r>
      <w:r>
        <w:t>по</w:t>
      </w:r>
      <w:r w:rsidRPr="00843DCC">
        <w:t>треб</w:t>
      </w:r>
      <w:r>
        <w:t>овавших</w:t>
      </w:r>
      <w:r w:rsidRPr="00843DCC">
        <w:t xml:space="preserve"> выработ</w:t>
      </w:r>
      <w:r>
        <w:t>ки</w:t>
      </w:r>
      <w:r w:rsidRPr="00843DCC">
        <w:t xml:space="preserve"> нов</w:t>
      </w:r>
      <w:r>
        <w:t>ых</w:t>
      </w:r>
      <w:r w:rsidRPr="00843DCC">
        <w:t xml:space="preserve"> или </w:t>
      </w:r>
      <w:r>
        <w:t>изм</w:t>
      </w:r>
      <w:r>
        <w:t>е</w:t>
      </w:r>
      <w:r>
        <w:lastRenderedPageBreak/>
        <w:t>нения неэффективных с</w:t>
      </w:r>
      <w:r w:rsidRPr="00843DCC">
        <w:t>тар</w:t>
      </w:r>
      <w:r>
        <w:t>ых</w:t>
      </w:r>
      <w:r w:rsidRPr="00843DCC">
        <w:t xml:space="preserve"> законо</w:t>
      </w:r>
      <w:r>
        <w:t xml:space="preserve">в и стратегий, а также реформы </w:t>
      </w:r>
      <w:r w:rsidRPr="00843DCC">
        <w:t>инстит</w:t>
      </w:r>
      <w:r w:rsidRPr="00843DCC">
        <w:t>у</w:t>
      </w:r>
      <w:r w:rsidRPr="00843DCC">
        <w:t>тов</w:t>
      </w:r>
      <w:r>
        <w:t>, которые ей не соответствовали</w:t>
      </w:r>
      <w:r w:rsidRPr="00843DCC">
        <w:t>.</w:t>
      </w:r>
    </w:p>
    <w:p w:rsidR="00B428C8" w:rsidRPr="00843DCC" w:rsidRDefault="00B428C8" w:rsidP="00B428C8">
      <w:pPr>
        <w:pStyle w:val="SingleTxtGR"/>
      </w:pPr>
      <w:r>
        <w:t>8.</w:t>
      </w:r>
      <w:r>
        <w:tab/>
        <w:t>В соответствии с</w:t>
      </w:r>
      <w:r w:rsidRPr="00843DCC">
        <w:t xml:space="preserve"> договором с </w:t>
      </w:r>
      <w:r w:rsidR="00A975BC">
        <w:t xml:space="preserve">Перу, заключенным в Бразилиа 26 </w:t>
      </w:r>
      <w:r w:rsidR="00BD3D06">
        <w:t>октя</w:t>
      </w:r>
      <w:r w:rsidR="00BD3D06">
        <w:t>б</w:t>
      </w:r>
      <w:r w:rsidR="00BD3D06">
        <w:t>ря </w:t>
      </w:r>
      <w:r w:rsidRPr="00843DCC">
        <w:t>1998 года, площадь Эква</w:t>
      </w:r>
      <w:r>
        <w:t xml:space="preserve">дора составляет 256 369,6 </w:t>
      </w:r>
      <w:r w:rsidR="001333F5" w:rsidRPr="00843DCC">
        <w:t>к</w:t>
      </w:r>
      <w:r w:rsidR="001333F5">
        <w:t>м</w:t>
      </w:r>
      <w:r w:rsidR="001333F5" w:rsidRPr="001333F5">
        <w:rPr>
          <w:vertAlign w:val="superscript"/>
        </w:rPr>
        <w:t>2</w:t>
      </w:r>
      <w:r w:rsidRPr="00843DCC">
        <w:t>; Эквадору также пр</w:t>
      </w:r>
      <w:r w:rsidRPr="00843DCC">
        <w:t>и</w:t>
      </w:r>
      <w:r w:rsidRPr="00843DCC">
        <w:t xml:space="preserve">надлежит </w:t>
      </w:r>
      <w:r>
        <w:sym w:font="Symbol" w:char="F02D"/>
      </w:r>
      <w:r w:rsidRPr="00F7017E">
        <w:t xml:space="preserve"> </w:t>
      </w:r>
      <w:r>
        <w:t xml:space="preserve">без осуществления суверенитета </w:t>
      </w:r>
      <w:r>
        <w:sym w:font="Symbol" w:char="F02D"/>
      </w:r>
      <w:r>
        <w:t xml:space="preserve"> </w:t>
      </w:r>
      <w:r w:rsidR="00076A3A">
        <w:t>1 км</w:t>
      </w:r>
      <w:r w:rsidR="00076A3A" w:rsidRPr="00076A3A">
        <w:rPr>
          <w:vertAlign w:val="superscript"/>
        </w:rPr>
        <w:t>2</w:t>
      </w:r>
      <w:r w:rsidRPr="00843DCC">
        <w:t xml:space="preserve"> территории в перуанских джунглях в районе </w:t>
      </w:r>
      <w:proofErr w:type="spellStart"/>
      <w:r w:rsidRPr="00843DCC">
        <w:t>Тивинзы</w:t>
      </w:r>
      <w:proofErr w:type="spellEnd"/>
      <w:r>
        <w:t>, которая</w:t>
      </w:r>
      <w:r w:rsidRPr="00843DCC">
        <w:t xml:space="preserve"> имеет </w:t>
      </w:r>
      <w:r>
        <w:t>особо</w:t>
      </w:r>
      <w:r w:rsidRPr="00843DCC">
        <w:t xml:space="preserve"> символическое значение, п</w:t>
      </w:r>
      <w:r w:rsidRPr="00843DCC">
        <w:t>о</w:t>
      </w:r>
      <w:r w:rsidRPr="00843DCC">
        <w:t xml:space="preserve">скольку </w:t>
      </w:r>
      <w:r>
        <w:t>с</w:t>
      </w:r>
      <w:r w:rsidRPr="00843DCC">
        <w:t>вязана с пограничным конфликтом 19</w:t>
      </w:r>
      <w:r>
        <w:t>9</w:t>
      </w:r>
      <w:r w:rsidRPr="00843DCC">
        <w:t>5 года между Эквадором и П</w:t>
      </w:r>
      <w:r w:rsidRPr="00843DCC">
        <w:t>е</w:t>
      </w:r>
      <w:r w:rsidRPr="00843DCC">
        <w:t>ру. На севере Эквадор граничит с Колумбией, на юге и на востоке – с Перу, а на западе омывается Тихим океаном.</w:t>
      </w:r>
    </w:p>
    <w:p w:rsidR="00B428C8" w:rsidRPr="00843DCC" w:rsidRDefault="00B428C8" w:rsidP="00B428C8">
      <w:pPr>
        <w:pStyle w:val="SingleTxtGR"/>
      </w:pPr>
      <w:r>
        <w:t>9</w:t>
      </w:r>
      <w:r w:rsidRPr="00843DCC">
        <w:t>.</w:t>
      </w:r>
      <w:r w:rsidRPr="00843DCC">
        <w:tab/>
      </w:r>
      <w:r>
        <w:t>С точки зрения административно-территориального устройства</w:t>
      </w:r>
      <w:r w:rsidRPr="00843DCC">
        <w:t xml:space="preserve"> стран</w:t>
      </w:r>
      <w:r>
        <w:t>а</w:t>
      </w:r>
      <w:r w:rsidRPr="00843DCC">
        <w:t xml:space="preserve"> подразделяется на 24 провинции</w:t>
      </w:r>
      <w:r w:rsidR="007E0FC2" w:rsidRPr="00076A3A">
        <w:rPr>
          <w:rStyle w:val="FootnoteReference"/>
        </w:rPr>
        <w:footnoteReference w:id="4"/>
      </w:r>
      <w:r w:rsidR="001B78B1">
        <w:t>,</w:t>
      </w:r>
      <w:r w:rsidRPr="00843DCC">
        <w:t xml:space="preserve"> одна из которых является </w:t>
      </w:r>
      <w:r>
        <w:t>островной, семь провинций находя</w:t>
      </w:r>
      <w:r w:rsidRPr="00843DCC">
        <w:t>тся в прибрежной континентальной зоне, десять – в конт</w:t>
      </w:r>
      <w:r w:rsidRPr="00843DCC">
        <w:t>и</w:t>
      </w:r>
      <w:r w:rsidRPr="00843DCC">
        <w:t xml:space="preserve">нентальной горной местности и шесть – в континентальной </w:t>
      </w:r>
      <w:proofErr w:type="spellStart"/>
      <w:r w:rsidRPr="00843DCC">
        <w:t>Амазонии</w:t>
      </w:r>
      <w:proofErr w:type="spellEnd"/>
      <w:r w:rsidRPr="00843DCC">
        <w:t xml:space="preserve"> или в </w:t>
      </w:r>
      <w:proofErr w:type="spellStart"/>
      <w:r w:rsidRPr="00843DCC">
        <w:t>трансандской</w:t>
      </w:r>
      <w:proofErr w:type="spellEnd"/>
      <w:r w:rsidRPr="00843DCC">
        <w:t xml:space="preserve"> зоне.</w:t>
      </w:r>
      <w:r>
        <w:t xml:space="preserve"> </w:t>
      </w:r>
      <w:r w:rsidRPr="00843DCC">
        <w:t>Деление страны на регионы определяется главным образом географическим расположением и климатическими условиями соответству</w:t>
      </w:r>
      <w:r w:rsidRPr="00843DCC">
        <w:t>ю</w:t>
      </w:r>
      <w:r w:rsidRPr="00843DCC">
        <w:t>щих регионов, находящихся в девяти климатических зонах.</w:t>
      </w:r>
    </w:p>
    <w:p w:rsidR="00B428C8" w:rsidRPr="008B0530" w:rsidRDefault="00B428C8" w:rsidP="00B428C8">
      <w:pPr>
        <w:pStyle w:val="SingleTxtGR"/>
      </w:pPr>
      <w:r>
        <w:t>10</w:t>
      </w:r>
      <w:r w:rsidRPr="00843DCC">
        <w:t>.</w:t>
      </w:r>
      <w:r w:rsidRPr="00843DCC">
        <w:tab/>
        <w:t>В частности, остров</w:t>
      </w:r>
      <w:r>
        <w:t>ная территория</w:t>
      </w:r>
      <w:r w:rsidRPr="00843DCC">
        <w:t xml:space="preserve"> представляет собой архипелаг </w:t>
      </w:r>
      <w:r w:rsidR="002B3DD1">
        <w:br/>
      </w:r>
      <w:r w:rsidRPr="00843DCC">
        <w:t>вулканического пр</w:t>
      </w:r>
      <w:r>
        <w:t>о</w:t>
      </w:r>
      <w:r w:rsidRPr="00843DCC">
        <w:t>исхождения, расположенн</w:t>
      </w:r>
      <w:r w:rsidR="002B3DD1">
        <w:t>ый в Тихом океане на рассто</w:t>
      </w:r>
      <w:r w:rsidR="002B3DD1">
        <w:t>я</w:t>
      </w:r>
      <w:r w:rsidR="002B3DD1">
        <w:t>нии </w:t>
      </w:r>
      <w:r w:rsidRPr="00843DCC">
        <w:t>1</w:t>
      </w:r>
      <w:r w:rsidR="00BC2E1A">
        <w:t xml:space="preserve"> 050 </w:t>
      </w:r>
      <w:r w:rsidR="001333F5">
        <w:t xml:space="preserve">км </w:t>
      </w:r>
      <w:r w:rsidRPr="00843DCC">
        <w:t xml:space="preserve">от материковой части </w:t>
      </w:r>
      <w:r>
        <w:t xml:space="preserve">региона </w:t>
      </w:r>
      <w:proofErr w:type="spellStart"/>
      <w:r>
        <w:t>Коста</w:t>
      </w:r>
      <w:proofErr w:type="spellEnd"/>
      <w:r w:rsidRPr="00843DCC">
        <w:t>; в не</w:t>
      </w:r>
      <w:r>
        <w:t>е</w:t>
      </w:r>
      <w:r w:rsidRPr="00843DCC">
        <w:t xml:space="preserve"> входят 13 крупных и </w:t>
      </w:r>
      <w:r w:rsidR="002B3DD1">
        <w:br/>
      </w:r>
      <w:r w:rsidRPr="00843DCC">
        <w:t>6 малых островов, а также 107 нахо</w:t>
      </w:r>
      <w:r>
        <w:t xml:space="preserve">дящихся в </w:t>
      </w:r>
      <w:r w:rsidR="007E0FC2">
        <w:t>«</w:t>
      </w:r>
      <w:r>
        <w:t>экваториальной</w:t>
      </w:r>
      <w:r w:rsidR="007E0FC2">
        <w:t>»</w:t>
      </w:r>
      <w:r w:rsidRPr="00843DCC">
        <w:t xml:space="preserve"> климатической зоне страны</w:t>
      </w:r>
      <w:r w:rsidRPr="00076A3A">
        <w:rPr>
          <w:rStyle w:val="FootnoteReference"/>
        </w:rPr>
        <w:footnoteReference w:id="5"/>
      </w:r>
      <w:r w:rsidRPr="00843DCC">
        <w:t xml:space="preserve"> необитаемых скалистых островков общей площадью</w:t>
      </w:r>
      <w:r>
        <w:t xml:space="preserve"> </w:t>
      </w:r>
      <w:r w:rsidRPr="008B0530">
        <w:t>8</w:t>
      </w:r>
      <w:r w:rsidR="001333F5">
        <w:t> 010 </w:t>
      </w:r>
      <w:r w:rsidRPr="00843DCC">
        <w:t>к</w:t>
      </w:r>
      <w:r>
        <w:t>м</w:t>
      </w:r>
      <w:r w:rsidR="001333F5" w:rsidRPr="001333F5">
        <w:rPr>
          <w:vertAlign w:val="superscript"/>
        </w:rPr>
        <w:t>2</w:t>
      </w:r>
      <w:r w:rsidRPr="008B0530">
        <w:t>.</w:t>
      </w:r>
    </w:p>
    <w:p w:rsidR="00B428C8" w:rsidRPr="00843DCC" w:rsidRDefault="00B428C8" w:rsidP="00B428C8">
      <w:pPr>
        <w:pStyle w:val="SingleTxtGR"/>
      </w:pPr>
      <w:r>
        <w:t>11</w:t>
      </w:r>
      <w:r w:rsidRPr="00843DCC">
        <w:t>.</w:t>
      </w:r>
      <w:r w:rsidRPr="00843DCC">
        <w:tab/>
      </w:r>
      <w:r>
        <w:t>Р</w:t>
      </w:r>
      <w:r w:rsidRPr="00843DCC">
        <w:t>егион</w:t>
      </w:r>
      <w:r>
        <w:t xml:space="preserve"> </w:t>
      </w:r>
      <w:proofErr w:type="spellStart"/>
      <w:r>
        <w:t>Коста</w:t>
      </w:r>
      <w:proofErr w:type="spellEnd"/>
      <w:r w:rsidRPr="00843DCC">
        <w:t xml:space="preserve"> </w:t>
      </w:r>
      <w:r>
        <w:t>находится</w:t>
      </w:r>
      <w:r w:rsidRPr="00843DCC">
        <w:t xml:space="preserve"> на западе страны </w:t>
      </w:r>
      <w:r>
        <w:t>и состоит из г</w:t>
      </w:r>
      <w:r w:rsidRPr="00843DCC">
        <w:t>еографически</w:t>
      </w:r>
      <w:r>
        <w:t>х</w:t>
      </w:r>
      <w:r w:rsidRPr="00843DCC">
        <w:t xml:space="preserve"> зон на пространстве от</w:t>
      </w:r>
      <w:r>
        <w:t xml:space="preserve"> </w:t>
      </w:r>
      <w:r w:rsidRPr="00843DCC">
        <w:t>морского побережья до</w:t>
      </w:r>
      <w:r>
        <w:t xml:space="preserve"> </w:t>
      </w:r>
      <w:r w:rsidRPr="00843DCC">
        <w:t>горных массивов</w:t>
      </w:r>
      <w:r>
        <w:t xml:space="preserve">, где есть </w:t>
      </w:r>
      <w:r w:rsidRPr="00843DCC">
        <w:t>с</w:t>
      </w:r>
      <w:r w:rsidRPr="00843DCC">
        <w:t>а</w:t>
      </w:r>
      <w:r w:rsidRPr="00843DCC">
        <w:t>ванн</w:t>
      </w:r>
      <w:r>
        <w:t>ы</w:t>
      </w:r>
      <w:r w:rsidRPr="00843DCC">
        <w:t xml:space="preserve">, </w:t>
      </w:r>
      <w:r>
        <w:t>д</w:t>
      </w:r>
      <w:r w:rsidRPr="00843DCC">
        <w:t>жунгл</w:t>
      </w:r>
      <w:r>
        <w:t>и с буйной растительностью</w:t>
      </w:r>
      <w:r w:rsidRPr="00843DCC">
        <w:t xml:space="preserve"> и </w:t>
      </w:r>
      <w:r>
        <w:t xml:space="preserve">густые леса, с </w:t>
      </w:r>
      <w:r w:rsidRPr="00843DCC">
        <w:t>сух</w:t>
      </w:r>
      <w:r>
        <w:t>им</w:t>
      </w:r>
      <w:r w:rsidR="007E0FC2" w:rsidRPr="00076A3A">
        <w:rPr>
          <w:rStyle w:val="FootnoteReference"/>
        </w:rPr>
        <w:footnoteReference w:id="6"/>
      </w:r>
      <w:r w:rsidR="001B78B1">
        <w:t>,</w:t>
      </w:r>
      <w:r>
        <w:t xml:space="preserve"> </w:t>
      </w:r>
      <w:r w:rsidRPr="00843DCC">
        <w:t>тропич</w:t>
      </w:r>
      <w:r w:rsidRPr="00843DCC">
        <w:t>е</w:t>
      </w:r>
      <w:r w:rsidRPr="00843DCC">
        <w:t>ски</w:t>
      </w:r>
      <w:r>
        <w:t>м</w:t>
      </w:r>
      <w:r w:rsidR="007E0FC2" w:rsidRPr="00076A3A">
        <w:rPr>
          <w:rStyle w:val="FootnoteReference"/>
        </w:rPr>
        <w:footnoteReference w:id="7"/>
      </w:r>
      <w:r w:rsidR="001B78B1">
        <w:t>,</w:t>
      </w:r>
      <w:r w:rsidRPr="00843DCC">
        <w:t xml:space="preserve"> тропически</w:t>
      </w:r>
      <w:r>
        <w:t>м</w:t>
      </w:r>
      <w:r w:rsidRPr="00843DCC">
        <w:t xml:space="preserve"> муссонны</w:t>
      </w:r>
      <w:r>
        <w:t>м</w:t>
      </w:r>
      <w:r w:rsidR="007E0FC2" w:rsidRPr="00076A3A">
        <w:rPr>
          <w:rStyle w:val="FootnoteReference"/>
        </w:rPr>
        <w:footnoteReference w:id="8"/>
      </w:r>
      <w:r w:rsidR="001B78B1">
        <w:t>,</w:t>
      </w:r>
      <w:r w:rsidRPr="00843DCC">
        <w:t xml:space="preserve"> влажны</w:t>
      </w:r>
      <w:r>
        <w:t>м</w:t>
      </w:r>
      <w:r w:rsidRPr="00843DCC">
        <w:t xml:space="preserve"> тропически</w:t>
      </w:r>
      <w:r>
        <w:t>м</w:t>
      </w:r>
      <w:r w:rsidRPr="00076A3A">
        <w:rPr>
          <w:rStyle w:val="FootnoteReference"/>
        </w:rPr>
        <w:footnoteReference w:id="9"/>
      </w:r>
      <w:r>
        <w:t xml:space="preserve"> </w:t>
      </w:r>
      <w:r w:rsidRPr="00843DCC">
        <w:t>и мезотермически</w:t>
      </w:r>
      <w:r>
        <w:t>м</w:t>
      </w:r>
      <w:r w:rsidRPr="0043443B">
        <w:rPr>
          <w:rStyle w:val="FootnoteReference"/>
        </w:rPr>
        <w:footnoteReference w:id="10"/>
      </w:r>
      <w:r w:rsidRPr="00843DCC">
        <w:t xml:space="preserve"> климат</w:t>
      </w:r>
      <w:r>
        <w:t>ом</w:t>
      </w:r>
      <w:r w:rsidRPr="00843DCC">
        <w:t>. Из семи провинций</w:t>
      </w:r>
      <w:r>
        <w:t xml:space="preserve"> региона </w:t>
      </w:r>
      <w:proofErr w:type="spellStart"/>
      <w:r>
        <w:t>Коста</w:t>
      </w:r>
      <w:proofErr w:type="spellEnd"/>
      <w:r w:rsidRPr="00843DCC">
        <w:t xml:space="preserve"> выход к морю имеют лишь пр</w:t>
      </w:r>
      <w:r w:rsidRPr="00843DCC">
        <w:t>о</w:t>
      </w:r>
      <w:r w:rsidRPr="00843DCC">
        <w:t xml:space="preserve">винции </w:t>
      </w:r>
      <w:proofErr w:type="spellStart"/>
      <w:r w:rsidRPr="00843DCC">
        <w:t>Эсмеральдас</w:t>
      </w:r>
      <w:proofErr w:type="spellEnd"/>
      <w:r w:rsidRPr="00843DCC">
        <w:t xml:space="preserve">, </w:t>
      </w:r>
      <w:proofErr w:type="spellStart"/>
      <w:r w:rsidRPr="00843DCC">
        <w:t>Манаби</w:t>
      </w:r>
      <w:proofErr w:type="spellEnd"/>
      <w:r w:rsidRPr="00843DCC">
        <w:t xml:space="preserve">, Санта-Элена, </w:t>
      </w:r>
      <w:proofErr w:type="spellStart"/>
      <w:r w:rsidRPr="00843DCC">
        <w:t>Гуаяс</w:t>
      </w:r>
      <w:proofErr w:type="spellEnd"/>
      <w:r w:rsidRPr="00843DCC">
        <w:t xml:space="preserve"> и Эль-</w:t>
      </w:r>
      <w:proofErr w:type="spellStart"/>
      <w:r w:rsidRPr="00843DCC">
        <w:t>Оро</w:t>
      </w:r>
      <w:proofErr w:type="spellEnd"/>
      <w:r w:rsidRPr="00843DCC">
        <w:t>, а провинции Санто-Доминго-де-лос-</w:t>
      </w:r>
      <w:proofErr w:type="spellStart"/>
      <w:r w:rsidRPr="00843DCC">
        <w:t>Тсачилас</w:t>
      </w:r>
      <w:proofErr w:type="spellEnd"/>
      <w:r w:rsidRPr="00843DCC">
        <w:t xml:space="preserve"> и Лос-</w:t>
      </w:r>
      <w:proofErr w:type="spellStart"/>
      <w:r w:rsidRPr="00843DCC">
        <w:t>Риос</w:t>
      </w:r>
      <w:proofErr w:type="spellEnd"/>
      <w:r w:rsidRPr="00843DCC">
        <w:t xml:space="preserve"> граничат с </w:t>
      </w:r>
      <w:r>
        <w:t xml:space="preserve">прибрежными </w:t>
      </w:r>
      <w:r w:rsidRPr="00843DCC">
        <w:t>прови</w:t>
      </w:r>
      <w:r w:rsidRPr="00843DCC">
        <w:t>н</w:t>
      </w:r>
      <w:r w:rsidRPr="00843DCC">
        <w:t>циями и с провинциями района горных массивов. Площадь р</w:t>
      </w:r>
      <w:r>
        <w:t xml:space="preserve">егиона </w:t>
      </w:r>
      <w:proofErr w:type="spellStart"/>
      <w:r>
        <w:t>Коста</w:t>
      </w:r>
      <w:proofErr w:type="spellEnd"/>
      <w:r w:rsidRPr="00843DCC">
        <w:t xml:space="preserve"> с</w:t>
      </w:r>
      <w:r w:rsidRPr="00843DCC">
        <w:t>о</w:t>
      </w:r>
      <w:r w:rsidRPr="00843DCC">
        <w:t>ставляет 68</w:t>
      </w:r>
      <w:r>
        <w:t xml:space="preserve"> 3</w:t>
      </w:r>
      <w:r w:rsidRPr="00843DCC">
        <w:t xml:space="preserve">23,6 </w:t>
      </w:r>
      <w:r w:rsidR="001333F5" w:rsidRPr="00843DCC">
        <w:t>к</w:t>
      </w:r>
      <w:r w:rsidR="001333F5">
        <w:t>м</w:t>
      </w:r>
      <w:r w:rsidR="001333F5" w:rsidRPr="001333F5">
        <w:rPr>
          <w:vertAlign w:val="superscript"/>
        </w:rPr>
        <w:t>2</w:t>
      </w:r>
      <w:r w:rsidRPr="00843DCC">
        <w:t xml:space="preserve">, а с учетом территории островов </w:t>
      </w:r>
      <w:r w:rsidRPr="0043443B">
        <w:t>–</w:t>
      </w:r>
      <w:r>
        <w:t xml:space="preserve"> </w:t>
      </w:r>
      <w:r w:rsidRPr="00843DCC">
        <w:t>70</w:t>
      </w:r>
      <w:r>
        <w:t xml:space="preserve"> </w:t>
      </w:r>
      <w:r w:rsidRPr="00843DCC">
        <w:t xml:space="preserve">000 </w:t>
      </w:r>
      <w:r w:rsidR="001333F5" w:rsidRPr="00843DCC">
        <w:t>к</w:t>
      </w:r>
      <w:r w:rsidR="001333F5">
        <w:t>м</w:t>
      </w:r>
      <w:r w:rsidR="001333F5" w:rsidRPr="001333F5">
        <w:rPr>
          <w:vertAlign w:val="superscript"/>
        </w:rPr>
        <w:t>2</w:t>
      </w:r>
      <w:r w:rsidRPr="00843DCC">
        <w:t>.</w:t>
      </w:r>
    </w:p>
    <w:p w:rsidR="00B428C8" w:rsidRPr="00843DCC" w:rsidRDefault="00B428C8" w:rsidP="00B428C8">
      <w:pPr>
        <w:pStyle w:val="SingleTxtGR"/>
      </w:pPr>
      <w:r>
        <w:t>12</w:t>
      </w:r>
      <w:r w:rsidRPr="00843DCC">
        <w:t>.</w:t>
      </w:r>
      <w:r w:rsidRPr="00843DCC">
        <w:tab/>
      </w:r>
      <w:r>
        <w:t>Регион</w:t>
      </w:r>
      <w:r w:rsidRPr="00843DCC">
        <w:t xml:space="preserve"> Сьерра общей площадью 63</w:t>
      </w:r>
      <w:r>
        <w:t xml:space="preserve"> </w:t>
      </w:r>
      <w:r w:rsidRPr="00843DCC">
        <w:t xml:space="preserve">515,9 </w:t>
      </w:r>
      <w:r w:rsidR="001333F5" w:rsidRPr="00843DCC">
        <w:t>к</w:t>
      </w:r>
      <w:r w:rsidR="001333F5">
        <w:t>м</w:t>
      </w:r>
      <w:r w:rsidR="001333F5" w:rsidRPr="001333F5">
        <w:rPr>
          <w:vertAlign w:val="superscript"/>
        </w:rPr>
        <w:t>2</w:t>
      </w:r>
      <w:r>
        <w:t xml:space="preserve"> </w:t>
      </w:r>
      <w:r w:rsidRPr="00843DCC">
        <w:t xml:space="preserve">расположен </w:t>
      </w:r>
      <w:r>
        <w:t>в горном кор</w:t>
      </w:r>
      <w:r>
        <w:t>и</w:t>
      </w:r>
      <w:r>
        <w:t xml:space="preserve">доре, образуемом </w:t>
      </w:r>
      <w:r w:rsidRPr="00843DCC">
        <w:t>Анд</w:t>
      </w:r>
      <w:r>
        <w:t>ийскими Кордильерами</w:t>
      </w:r>
      <w:r w:rsidRPr="00843DCC">
        <w:t>; в этой географической зоне имеются теплые и холодные долины, го</w:t>
      </w:r>
      <w:r>
        <w:t>рные леса, горные хребты, нагорья</w:t>
      </w:r>
      <w:r w:rsidRPr="00843DCC">
        <w:t xml:space="preserve"> и </w:t>
      </w:r>
      <w:r>
        <w:lastRenderedPageBreak/>
        <w:t xml:space="preserve">ледники с </w:t>
      </w:r>
      <w:r w:rsidRPr="00843DCC">
        <w:t>полувлажны</w:t>
      </w:r>
      <w:r>
        <w:t>м</w:t>
      </w:r>
      <w:r w:rsidRPr="00843DCC">
        <w:t xml:space="preserve"> мезотермически</w:t>
      </w:r>
      <w:r>
        <w:t>м</w:t>
      </w:r>
      <w:r w:rsidRPr="0043443B">
        <w:rPr>
          <w:rStyle w:val="FootnoteReference"/>
        </w:rPr>
        <w:footnoteReference w:id="11"/>
      </w:r>
      <w:r w:rsidR="001B78B1">
        <w:t>,</w:t>
      </w:r>
      <w:r w:rsidRPr="00843DCC">
        <w:t xml:space="preserve"> сух</w:t>
      </w:r>
      <w:r>
        <w:t>им</w:t>
      </w:r>
      <w:r w:rsidRPr="00843DCC">
        <w:t xml:space="preserve"> мезотермически</w:t>
      </w:r>
      <w:r>
        <w:t>м</w:t>
      </w:r>
      <w:r w:rsidRPr="0043443B">
        <w:rPr>
          <w:rStyle w:val="FootnoteReference"/>
        </w:rPr>
        <w:footnoteReference w:id="12"/>
      </w:r>
      <w:r w:rsidRPr="00843DCC">
        <w:t xml:space="preserve"> и </w:t>
      </w:r>
      <w:r>
        <w:t>холо</w:t>
      </w:r>
      <w:r>
        <w:t>д</w:t>
      </w:r>
      <w:r>
        <w:t>ным</w:t>
      </w:r>
      <w:r w:rsidRPr="0043443B">
        <w:rPr>
          <w:rStyle w:val="FootnoteReference"/>
        </w:rPr>
        <w:footnoteReference w:id="13"/>
      </w:r>
      <w:r w:rsidRPr="00B6538C">
        <w:t xml:space="preserve"> </w:t>
      </w:r>
      <w:r w:rsidRPr="00843DCC">
        <w:t>климат</w:t>
      </w:r>
      <w:r>
        <w:t>ом</w:t>
      </w:r>
      <w:r w:rsidRPr="00843DCC">
        <w:t>.</w:t>
      </w:r>
    </w:p>
    <w:p w:rsidR="00B428C8" w:rsidRPr="00843DCC" w:rsidRDefault="00B428C8" w:rsidP="00B428C8">
      <w:pPr>
        <w:pStyle w:val="SingleTxtGR"/>
      </w:pPr>
      <w:r>
        <w:t>13.</w:t>
      </w:r>
      <w:r>
        <w:tab/>
        <w:t xml:space="preserve">Наконец, регион </w:t>
      </w:r>
      <w:proofErr w:type="spellStart"/>
      <w:r>
        <w:t>Амазония</w:t>
      </w:r>
      <w:proofErr w:type="spellEnd"/>
      <w:r w:rsidRPr="00843DCC">
        <w:t xml:space="preserve"> (или </w:t>
      </w:r>
      <w:proofErr w:type="spellStart"/>
      <w:r w:rsidRPr="00843DCC">
        <w:t>Орьенте</w:t>
      </w:r>
      <w:proofErr w:type="spellEnd"/>
      <w:r w:rsidRPr="00843DCC">
        <w:t>) расположен в восточной</w:t>
      </w:r>
      <w:r>
        <w:t xml:space="preserve"> </w:t>
      </w:r>
      <w:r w:rsidRPr="00843DCC">
        <w:t>части материковой территории страны</w:t>
      </w:r>
      <w:r>
        <w:t xml:space="preserve"> и покрыт </w:t>
      </w:r>
      <w:r w:rsidRPr="00843DCC">
        <w:t>влажны</w:t>
      </w:r>
      <w:r>
        <w:t>ми</w:t>
      </w:r>
      <w:r w:rsidRPr="00843DCC">
        <w:t xml:space="preserve"> тропически</w:t>
      </w:r>
      <w:r>
        <w:t>ми лесами</w:t>
      </w:r>
      <w:r w:rsidRPr="00843DCC">
        <w:t xml:space="preserve">; </w:t>
      </w:r>
      <w:r w:rsidR="003E563F">
        <w:br/>
      </w:r>
      <w:r w:rsidRPr="00843DCC">
        <w:t xml:space="preserve">от склонов Анд до районов джунглей </w:t>
      </w:r>
      <w:r>
        <w:t xml:space="preserve">он состоит из географических зон, </w:t>
      </w:r>
      <w:r w:rsidR="0075099D">
        <w:br/>
      </w:r>
      <w:r>
        <w:t xml:space="preserve">где есть густые джунгли с буйной растительностью и текут </w:t>
      </w:r>
      <w:r w:rsidRPr="00843DCC">
        <w:t>образуемые в р</w:t>
      </w:r>
      <w:r w:rsidRPr="00843DCC">
        <w:t>е</w:t>
      </w:r>
      <w:r w:rsidRPr="00843DCC">
        <w:t xml:space="preserve">зультате таяния андских ледников и тропических </w:t>
      </w:r>
      <w:r>
        <w:t>ливней</w:t>
      </w:r>
      <w:r w:rsidRPr="00843DCC">
        <w:t xml:space="preserve"> </w:t>
      </w:r>
      <w:r>
        <w:t>большие реки</w:t>
      </w:r>
      <w:r w:rsidRPr="00843DCC">
        <w:t xml:space="preserve">, </w:t>
      </w:r>
      <w:r>
        <w:t>впад</w:t>
      </w:r>
      <w:r>
        <w:t>а</w:t>
      </w:r>
      <w:r>
        <w:t>ющие в</w:t>
      </w:r>
      <w:r w:rsidRPr="00843DCC">
        <w:t xml:space="preserve"> А</w:t>
      </w:r>
      <w:r>
        <w:t>мазонку. В этом регионе</w:t>
      </w:r>
      <w:r w:rsidRPr="00CB6D88">
        <w:t xml:space="preserve"> </w:t>
      </w:r>
      <w:r w:rsidRPr="00843DCC">
        <w:t>площадь</w:t>
      </w:r>
      <w:r>
        <w:t>ю</w:t>
      </w:r>
      <w:r w:rsidRPr="00843DCC">
        <w:t xml:space="preserve"> 115</w:t>
      </w:r>
      <w:r>
        <w:t xml:space="preserve"> </w:t>
      </w:r>
      <w:r w:rsidRPr="00843DCC">
        <w:t xml:space="preserve">744,9 </w:t>
      </w:r>
      <w:r w:rsidR="001333F5" w:rsidRPr="00843DCC">
        <w:t>к</w:t>
      </w:r>
      <w:r w:rsidR="001333F5">
        <w:t>м</w:t>
      </w:r>
      <w:r w:rsidR="001333F5" w:rsidRPr="001333F5">
        <w:rPr>
          <w:vertAlign w:val="superscript"/>
        </w:rPr>
        <w:t>2</w:t>
      </w:r>
      <w:r>
        <w:t xml:space="preserve"> климат является </w:t>
      </w:r>
      <w:r w:rsidRPr="00843DCC">
        <w:t>м</w:t>
      </w:r>
      <w:r w:rsidRPr="00843DCC">
        <w:t>е</w:t>
      </w:r>
      <w:r w:rsidRPr="00843DCC">
        <w:t>зотермическ</w:t>
      </w:r>
      <w:r>
        <w:t>им и влажным тропическим</w:t>
      </w:r>
      <w:r w:rsidRPr="00843DCC">
        <w:t>.</w:t>
      </w:r>
    </w:p>
    <w:p w:rsidR="00B428C8" w:rsidRDefault="00B428C8" w:rsidP="00B428C8">
      <w:pPr>
        <w:pStyle w:val="SingleTxtGR"/>
      </w:pPr>
      <w:r>
        <w:t>14</w:t>
      </w:r>
      <w:r w:rsidRPr="00843DCC">
        <w:t>.</w:t>
      </w:r>
      <w:r w:rsidRPr="00843DCC">
        <w:tab/>
        <w:t xml:space="preserve">Следует отметить, что с 9 января 2000 года в качестве национальной </w:t>
      </w:r>
      <w:r w:rsidR="00BD3D06">
        <w:br/>
      </w:r>
      <w:r w:rsidRPr="00843DCC">
        <w:t>валюты используется долл</w:t>
      </w:r>
      <w:r>
        <w:t>ар</w:t>
      </w:r>
      <w:r w:rsidRPr="00843DCC">
        <w:t xml:space="preserve"> США по курсу 25</w:t>
      </w:r>
      <w:r w:rsidR="00BD3D06">
        <w:t> </w:t>
      </w:r>
      <w:r w:rsidRPr="00843DCC">
        <w:t xml:space="preserve">000 эквадорских сукре </w:t>
      </w:r>
      <w:r w:rsidR="0075099D">
        <w:br/>
      </w:r>
      <w:r w:rsidRPr="00843DCC">
        <w:t xml:space="preserve">за </w:t>
      </w:r>
      <w:r w:rsidR="0075099D" w:rsidRPr="0075099D">
        <w:t xml:space="preserve">1 </w:t>
      </w:r>
      <w:r w:rsidR="0075099D">
        <w:t>долл.</w:t>
      </w:r>
      <w:r w:rsidRPr="00843DCC">
        <w:t xml:space="preserve"> США. Фактически </w:t>
      </w:r>
      <w:proofErr w:type="spellStart"/>
      <w:r w:rsidRPr="00843DCC">
        <w:t>долларизация</w:t>
      </w:r>
      <w:proofErr w:type="spellEnd"/>
      <w:r w:rsidRPr="00843DCC">
        <w:t xml:space="preserve"> страны началась с принятием Зак</w:t>
      </w:r>
      <w:r w:rsidRPr="00843DCC">
        <w:t>о</w:t>
      </w:r>
      <w:r w:rsidRPr="00843DCC">
        <w:t>на об экономических преобразованиях от 29 февраля 2000 года, после вступл</w:t>
      </w:r>
      <w:r w:rsidRPr="00843DCC">
        <w:t>е</w:t>
      </w:r>
      <w:r w:rsidRPr="00843DCC">
        <w:t>ния которого в силу Центральный банк Эквадора начал изымать эквадорские сукре из обращения и обменивать их на доллары США по фиксированному и неизменному курсу 25</w:t>
      </w:r>
      <w:r>
        <w:t xml:space="preserve"> </w:t>
      </w:r>
      <w:r w:rsidRPr="00843DCC">
        <w:t xml:space="preserve">000 эквадорских сукре за </w:t>
      </w:r>
      <w:r w:rsidR="001333F5">
        <w:t>1 долл.</w:t>
      </w:r>
      <w:r w:rsidRPr="00843DCC">
        <w:t xml:space="preserve"> США. Помимо этого</w:t>
      </w:r>
      <w:r w:rsidR="007B78EC">
        <w:t>,</w:t>
      </w:r>
      <w:r w:rsidRPr="00843DCC">
        <w:t xml:space="preserve"> был также введен запрет на эмиссию эквадорских сукре, за исключением в</w:t>
      </w:r>
      <w:r w:rsidRPr="00843DCC">
        <w:t>ы</w:t>
      </w:r>
      <w:r w:rsidRPr="00843DCC">
        <w:t>пуска монет для использования в качестве разменного средства в операциях с выпущенными к тому времени эквадорскими сукре. Переход к использованию доллара США в качестве национальной валюты Эквадора был завершен 13 се</w:t>
      </w:r>
      <w:r w:rsidRPr="00843DCC">
        <w:t>н</w:t>
      </w:r>
      <w:r w:rsidRPr="00843DCC">
        <w:t>тября 2000 года.</w:t>
      </w:r>
    </w:p>
    <w:p w:rsidR="00B428C8" w:rsidRDefault="00B428C8" w:rsidP="00B428C8">
      <w:pPr>
        <w:pStyle w:val="SingleTxtGR"/>
      </w:pPr>
      <w:r>
        <w:t>15</w:t>
      </w:r>
      <w:r w:rsidRPr="00843DCC">
        <w:t>.</w:t>
      </w:r>
      <w:r w:rsidRPr="00843DCC">
        <w:tab/>
      </w:r>
      <w:r>
        <w:t>Являясь</w:t>
      </w:r>
      <w:r w:rsidRPr="00843DCC">
        <w:t xml:space="preserve"> активным членом международного сообщества</w:t>
      </w:r>
      <w:r>
        <w:t xml:space="preserve"> и играя важную роль в интеграционных процессах на региональном уровне, </w:t>
      </w:r>
      <w:r w:rsidR="00831245">
        <w:t xml:space="preserve">Эквадор участвует </w:t>
      </w:r>
      <w:r w:rsidRPr="00843DCC">
        <w:t xml:space="preserve">в </w:t>
      </w:r>
      <w:r>
        <w:t xml:space="preserve">деятельности </w:t>
      </w:r>
      <w:r w:rsidRPr="00843DCC">
        <w:t>таких основных международных организаци</w:t>
      </w:r>
      <w:r>
        <w:t>й</w:t>
      </w:r>
      <w:r w:rsidR="00831245">
        <w:t xml:space="preserve">, как Организация </w:t>
      </w:r>
      <w:r w:rsidRPr="00843DCC">
        <w:t>Объединенных Наций, Организация американских государ</w:t>
      </w:r>
      <w:r w:rsidR="00A975BC">
        <w:t xml:space="preserve">ств </w:t>
      </w:r>
      <w:r>
        <w:t xml:space="preserve">(ОАГ), Группа </w:t>
      </w:r>
      <w:r w:rsidRPr="00843DCC">
        <w:t>Рио,</w:t>
      </w:r>
      <w:r>
        <w:t xml:space="preserve"> </w:t>
      </w:r>
      <w:r w:rsidRPr="00843DCC">
        <w:t xml:space="preserve">Союз </w:t>
      </w:r>
      <w:r>
        <w:t xml:space="preserve">южноамериканских </w:t>
      </w:r>
      <w:r w:rsidRPr="00843DCC">
        <w:t xml:space="preserve">наций </w:t>
      </w:r>
      <w:r>
        <w:t>(УНАСУР),</w:t>
      </w:r>
      <w:r w:rsidR="00831245">
        <w:t xml:space="preserve"> Андское сообщество, </w:t>
      </w:r>
      <w:r w:rsidR="00831245">
        <w:br/>
        <w:t>Все</w:t>
      </w:r>
      <w:r w:rsidRPr="00843DCC">
        <w:t>мирная торговая организация (ВТО),</w:t>
      </w:r>
      <w:r w:rsidRPr="00FA6A68">
        <w:t xml:space="preserve"> </w:t>
      </w:r>
      <w:r w:rsidRPr="00843DCC">
        <w:t xml:space="preserve">Межамериканский </w:t>
      </w:r>
      <w:r w:rsidR="00831245">
        <w:t>банк разв</w:t>
      </w:r>
      <w:r w:rsidR="00831245">
        <w:t>и</w:t>
      </w:r>
      <w:r w:rsidR="00831245">
        <w:t>тия </w:t>
      </w:r>
      <w:r w:rsidRPr="00843DCC">
        <w:t>(МБР),</w:t>
      </w:r>
      <w:r w:rsidRPr="00AB290B">
        <w:t xml:space="preserve"> </w:t>
      </w:r>
      <w:r w:rsidRPr="00843DCC">
        <w:t>Латиноамериканский ре</w:t>
      </w:r>
      <w:r w:rsidR="00831245">
        <w:t>зервный фонд, Организация стран – экспо</w:t>
      </w:r>
      <w:r w:rsidR="00831245">
        <w:t>р</w:t>
      </w:r>
      <w:r w:rsidR="00831245">
        <w:t xml:space="preserve">теров нефти </w:t>
      </w:r>
      <w:r w:rsidRPr="00843DCC">
        <w:t>(ОПЕК)</w:t>
      </w:r>
      <w:r>
        <w:t xml:space="preserve"> и</w:t>
      </w:r>
      <w:r w:rsidRPr="00AB290B">
        <w:t xml:space="preserve"> </w:t>
      </w:r>
      <w:r w:rsidRPr="00843DCC">
        <w:t>Латиноамериканская о</w:t>
      </w:r>
      <w:r w:rsidR="00831245">
        <w:t>рганизация по энергет</w:t>
      </w:r>
      <w:r w:rsidR="00831245">
        <w:t>и</w:t>
      </w:r>
      <w:r w:rsidR="00831245">
        <w:t>ке </w:t>
      </w:r>
      <w:r w:rsidRPr="00843DCC">
        <w:t>(ЛАОЭ)</w:t>
      </w:r>
      <w:r w:rsidRPr="00AB290B">
        <w:t xml:space="preserve">; </w:t>
      </w:r>
      <w:r>
        <w:t xml:space="preserve">является ассоциированным членом </w:t>
      </w:r>
      <w:r w:rsidRPr="00843DCC">
        <w:t>MEРКОСУР</w:t>
      </w:r>
      <w:r>
        <w:t xml:space="preserve"> (с 2007 года)</w:t>
      </w:r>
      <w:r w:rsidRPr="00843DCC">
        <w:t xml:space="preserve"> </w:t>
      </w:r>
      <w:r w:rsidR="00831245">
        <w:br/>
      </w:r>
      <w:r w:rsidRPr="00843DCC">
        <w:t>и</w:t>
      </w:r>
      <w:r w:rsidRPr="00DC4739">
        <w:t xml:space="preserve"> </w:t>
      </w:r>
      <w:proofErr w:type="spellStart"/>
      <w:r w:rsidRPr="00DC4739">
        <w:t>Боливарианск</w:t>
      </w:r>
      <w:r>
        <w:t>ого</w:t>
      </w:r>
      <w:proofErr w:type="spellEnd"/>
      <w:r w:rsidRPr="00DC4739">
        <w:t xml:space="preserve"> союз</w:t>
      </w:r>
      <w:r>
        <w:t>а</w:t>
      </w:r>
      <w:r w:rsidRPr="00DC4739">
        <w:t xml:space="preserve"> народов нашей Америки − Народн</w:t>
      </w:r>
      <w:r>
        <w:t>ого</w:t>
      </w:r>
      <w:r w:rsidRPr="00DC4739">
        <w:t xml:space="preserve"> договор</w:t>
      </w:r>
      <w:r>
        <w:t>а</w:t>
      </w:r>
      <w:r w:rsidRPr="00DC4739">
        <w:t xml:space="preserve"> о то</w:t>
      </w:r>
      <w:r w:rsidRPr="00DC4739">
        <w:t>р</w:t>
      </w:r>
      <w:r w:rsidRPr="00DC4739">
        <w:t>говле</w:t>
      </w:r>
      <w:r w:rsidRPr="00843DCC">
        <w:t xml:space="preserve"> </w:t>
      </w:r>
      <w:r>
        <w:t>(</w:t>
      </w:r>
      <w:r w:rsidR="00AF65B9">
        <w:t>БСНА–</w:t>
      </w:r>
      <w:r w:rsidRPr="00DC4739">
        <w:t>НДТ</w:t>
      </w:r>
      <w:r>
        <w:t>)</w:t>
      </w:r>
      <w:r w:rsidR="00AF65B9">
        <w:t xml:space="preserve"> </w:t>
      </w:r>
      <w:r>
        <w:t>(с конца 2009 года).</w:t>
      </w:r>
    </w:p>
    <w:p w:rsidR="00B428C8" w:rsidRDefault="0043443B" w:rsidP="0043443B">
      <w:pPr>
        <w:pStyle w:val="HChGR"/>
      </w:pPr>
      <w:r w:rsidRPr="00831245">
        <w:tab/>
      </w:r>
      <w:r w:rsidR="00B428C8" w:rsidRPr="007A761A">
        <w:rPr>
          <w:lang w:val="en-US"/>
        </w:rPr>
        <w:t>II</w:t>
      </w:r>
      <w:r w:rsidR="00F52F00">
        <w:rPr>
          <w:lang w:val="en-US"/>
        </w:rPr>
        <w:t>I</w:t>
      </w:r>
      <w:r w:rsidR="00B428C8" w:rsidRPr="007A761A">
        <w:t>.</w:t>
      </w:r>
      <w:r w:rsidR="00B428C8" w:rsidRPr="007A761A">
        <w:tab/>
        <w:t xml:space="preserve">Демографические, экономические, социальные </w:t>
      </w:r>
      <w:r w:rsidR="00AF65B9">
        <w:br/>
      </w:r>
      <w:r w:rsidR="00B428C8" w:rsidRPr="007A761A">
        <w:t>и культурные характеристики Республики Эквадор</w:t>
      </w:r>
    </w:p>
    <w:p w:rsidR="00B428C8" w:rsidRDefault="00B428C8" w:rsidP="00B428C8">
      <w:pPr>
        <w:pStyle w:val="SingleTxtGR"/>
      </w:pPr>
      <w:r w:rsidRPr="00796A58">
        <w:t>16.</w:t>
      </w:r>
      <w:r w:rsidRPr="00796A58">
        <w:tab/>
      </w:r>
      <w:r>
        <w:t>Основным имеющимся в распоряжении правительства Эквадора инстр</w:t>
      </w:r>
      <w:r>
        <w:t>у</w:t>
      </w:r>
      <w:r>
        <w:t>ментом формирования государственной политики является Национальный план по обеспечению достойной жизни, для разработки и осуществления которого потребовался процесс углубления демократии, понимаемой как социально-экономическая демократия, когда в числе наиболее важных задач фигурирует преодоление имеющих давнюю историю явлений неравенства и гнета.</w:t>
      </w:r>
    </w:p>
    <w:p w:rsidR="00B428C8" w:rsidRDefault="00B428C8" w:rsidP="00B428C8">
      <w:pPr>
        <w:pStyle w:val="SingleTxtGR"/>
      </w:pPr>
      <w:r>
        <w:lastRenderedPageBreak/>
        <w:t>17.</w:t>
      </w:r>
      <w:r>
        <w:tab/>
        <w:t xml:space="preserve">В Конституции 2008 года понятие достойной жизни или </w:t>
      </w:r>
      <w:r w:rsidR="007E0FC2">
        <w:t>«</w:t>
      </w:r>
      <w:proofErr w:type="spellStart"/>
      <w:r w:rsidRPr="00F46EFA">
        <w:rPr>
          <w:iCs/>
        </w:rPr>
        <w:t>сумак</w:t>
      </w:r>
      <w:proofErr w:type="spellEnd"/>
      <w:r w:rsidRPr="00F46EFA">
        <w:rPr>
          <w:iCs/>
        </w:rPr>
        <w:t xml:space="preserve"> </w:t>
      </w:r>
      <w:proofErr w:type="spellStart"/>
      <w:r w:rsidRPr="00F46EFA">
        <w:rPr>
          <w:iCs/>
        </w:rPr>
        <w:t>кавсай</w:t>
      </w:r>
      <w:proofErr w:type="spellEnd"/>
      <w:r w:rsidR="007E0FC2">
        <w:rPr>
          <w:iCs/>
        </w:rPr>
        <w:t>»</w:t>
      </w:r>
      <w:r w:rsidRPr="0068403B">
        <w:rPr>
          <w:i/>
          <w:iCs/>
        </w:rPr>
        <w:t xml:space="preserve"> </w:t>
      </w:r>
      <w:r>
        <w:t>определяется в качестве основы планирования развития</w:t>
      </w:r>
      <w:r w:rsidRPr="001D03CE">
        <w:t xml:space="preserve"> </w:t>
      </w:r>
      <w:r>
        <w:t>как на национальном, так и на местном уровнях. Под достойной жизнью, в основе которой лежит тр</w:t>
      </w:r>
      <w:r>
        <w:t>а</w:t>
      </w:r>
      <w:r>
        <w:t>диционное мировоззрение коренных народов региона Анд и Амазонки, поним</w:t>
      </w:r>
      <w:r>
        <w:t>а</w:t>
      </w:r>
      <w:r>
        <w:t>ется основанный на широком участии масс процесс повышения качества жизни. Этот процесс является частью гармоничных отношений с природой, при кот</w:t>
      </w:r>
      <w:r>
        <w:t>о</w:t>
      </w:r>
      <w:r>
        <w:t>рых в своем стремлении к полной самореализации человек не может перест</w:t>
      </w:r>
      <w:r>
        <w:t>у</w:t>
      </w:r>
      <w:r>
        <w:t>пать порог устойчивости поддерживающих его существование экосистем.</w:t>
      </w:r>
    </w:p>
    <w:p w:rsidR="00B428C8" w:rsidRPr="00796A58" w:rsidRDefault="00B428C8" w:rsidP="00B428C8">
      <w:pPr>
        <w:pStyle w:val="SingleTxtGR"/>
      </w:pPr>
      <w:r>
        <w:t>18.</w:t>
      </w:r>
      <w:r>
        <w:tab/>
        <w:t>Человеческие потребности включают в себя основные потребности в д</w:t>
      </w:r>
      <w:r>
        <w:t>о</w:t>
      </w:r>
      <w:r>
        <w:t>ступе к образованию, питанию, здравоохранению, занятости и труду, жилью и среде обитания, а также основанную на широком участии возможность их уд</w:t>
      </w:r>
      <w:r>
        <w:t>о</w:t>
      </w:r>
      <w:r>
        <w:t>влетворять с соблюдением прав человека и без дискриминации. Бедность и н</w:t>
      </w:r>
      <w:r>
        <w:t>е</w:t>
      </w:r>
      <w:r>
        <w:t>равенство расцениваются как отказ в правах, которые есть у гражданина, и как главное препятствие на пути к построению основанного на принципе досто</w:t>
      </w:r>
      <w:r>
        <w:t>й</w:t>
      </w:r>
      <w:r>
        <w:t>ной жизни общества, поскольку они не позволяют в полной мере реализовать права. По этой причине данные проблемы занимают центральное место в п</w:t>
      </w:r>
      <w:r>
        <w:t>о</w:t>
      </w:r>
      <w:r>
        <w:t>вестке дня государства, которое поставило перед собой цель искоренить кра</w:t>
      </w:r>
      <w:r>
        <w:t>й</w:t>
      </w:r>
      <w:r>
        <w:t>нюю бедность к 2017 году.</w:t>
      </w:r>
    </w:p>
    <w:p w:rsidR="00B428C8" w:rsidRPr="00843DCC" w:rsidRDefault="00B428C8" w:rsidP="00B428C8">
      <w:pPr>
        <w:pStyle w:val="SingleTxtGR"/>
      </w:pPr>
      <w:r w:rsidRPr="00843DCC">
        <w:t>1</w:t>
      </w:r>
      <w:r>
        <w:t>9</w:t>
      </w:r>
      <w:r w:rsidRPr="00843DCC">
        <w:t>.</w:t>
      </w:r>
      <w:r w:rsidRPr="00843DCC">
        <w:tab/>
      </w:r>
      <w:r w:rsidRPr="00D16FB5">
        <w:t xml:space="preserve">Действующая Конституция основана на признании </w:t>
      </w:r>
      <w:r>
        <w:t>универсальности</w:t>
      </w:r>
      <w:r w:rsidRPr="00D16FB5">
        <w:t xml:space="preserve"> с</w:t>
      </w:r>
      <w:r w:rsidRPr="00D16FB5">
        <w:t>о</w:t>
      </w:r>
      <w:r w:rsidRPr="00D16FB5">
        <w:t>циальных прав</w:t>
      </w:r>
      <w:r>
        <w:t>, в связи с чем целевые показатели Плана по обеспечению д</w:t>
      </w:r>
      <w:r>
        <w:t>о</w:t>
      </w:r>
      <w:r>
        <w:t>стойной жизни</w:t>
      </w:r>
      <w:r>
        <w:rPr>
          <w:rStyle w:val="FootnoteReference"/>
        </w:rPr>
        <w:footnoteReference w:id="14"/>
      </w:r>
      <w:r w:rsidRPr="00D16FB5">
        <w:t xml:space="preserve"> </w:t>
      </w:r>
      <w:r>
        <w:t xml:space="preserve">служат главным ориентиром </w:t>
      </w:r>
      <w:r w:rsidRPr="00D16FB5">
        <w:t>в государственно</w:t>
      </w:r>
      <w:r>
        <w:t>й политике. С</w:t>
      </w:r>
      <w:r>
        <w:t>о</w:t>
      </w:r>
      <w:r>
        <w:t>циальные права носят</w:t>
      </w:r>
      <w:r w:rsidRPr="00D16FB5">
        <w:t xml:space="preserve"> прогрессивный характер, и их удовлетворение связ</w:t>
      </w:r>
      <w:r>
        <w:t>ано</w:t>
      </w:r>
      <w:r w:rsidRPr="00D16FB5">
        <w:t xml:space="preserve"> с длительным</w:t>
      </w:r>
      <w:r>
        <w:t>и</w:t>
      </w:r>
      <w:r w:rsidRPr="00D16FB5">
        <w:t xml:space="preserve"> процесс</w:t>
      </w:r>
      <w:r>
        <w:t>ами</w:t>
      </w:r>
      <w:r w:rsidRPr="00D16FB5">
        <w:t>, приводящи</w:t>
      </w:r>
      <w:r>
        <w:t>ми при</w:t>
      </w:r>
      <w:r w:rsidRPr="00D16FB5">
        <w:t xml:space="preserve"> активном участии государства</w:t>
      </w:r>
      <w:r>
        <w:t xml:space="preserve"> к</w:t>
      </w:r>
      <w:r w:rsidRPr="00D16FB5">
        <w:t xml:space="preserve"> удовлетворени</w:t>
      </w:r>
      <w:r>
        <w:t>ю</w:t>
      </w:r>
      <w:r w:rsidRPr="00D16FB5">
        <w:t xml:space="preserve"> потребностей</w:t>
      </w:r>
      <w:r>
        <w:t xml:space="preserve"> людей</w:t>
      </w:r>
      <w:r w:rsidRPr="00D16FB5">
        <w:t>.</w:t>
      </w:r>
    </w:p>
    <w:p w:rsidR="00B428C8" w:rsidRPr="0043443B" w:rsidRDefault="00B428C8" w:rsidP="00B428C8">
      <w:pPr>
        <w:pStyle w:val="SingleTxtGR"/>
      </w:pPr>
      <w:r w:rsidRPr="00843DCC">
        <w:t>2</w:t>
      </w:r>
      <w:r>
        <w:t>0</w:t>
      </w:r>
      <w:r w:rsidRPr="00843DCC">
        <w:t>.</w:t>
      </w:r>
      <w:r w:rsidRPr="00843DCC">
        <w:tab/>
      </w:r>
      <w:r w:rsidRPr="00D86E93">
        <w:t xml:space="preserve">Повестка дня </w:t>
      </w:r>
      <w:r>
        <w:t xml:space="preserve">в области </w:t>
      </w:r>
      <w:r w:rsidRPr="00D86E93">
        <w:t>развития</w:t>
      </w:r>
      <w:r>
        <w:t>, ориентированного на права</w:t>
      </w:r>
      <w:r w:rsidRPr="00D86E93">
        <w:t xml:space="preserve"> человека</w:t>
      </w:r>
      <w:r>
        <w:t>,</w:t>
      </w:r>
      <w:r w:rsidRPr="00D86E93">
        <w:t xml:space="preserve"> с</w:t>
      </w:r>
      <w:r>
        <w:t xml:space="preserve">фокусирована </w:t>
      </w:r>
      <w:r w:rsidRPr="00D86E93">
        <w:t xml:space="preserve">на разработке стратегий или планов развития, которые </w:t>
      </w:r>
      <w:r>
        <w:t xml:space="preserve">призваны способствовать устранению </w:t>
      </w:r>
      <w:r w:rsidRPr="00D86E93">
        <w:t>структурн</w:t>
      </w:r>
      <w:r>
        <w:t xml:space="preserve">ых диспропорций, обусловленных </w:t>
      </w:r>
      <w:r w:rsidRPr="00D86E93">
        <w:t>нер</w:t>
      </w:r>
      <w:r w:rsidRPr="00D86E93">
        <w:t>а</w:t>
      </w:r>
      <w:r w:rsidRPr="00D86E93">
        <w:t>венств</w:t>
      </w:r>
      <w:r>
        <w:t>ом,</w:t>
      </w:r>
      <w:r w:rsidRPr="00D86E93">
        <w:t xml:space="preserve"> и </w:t>
      </w:r>
      <w:proofErr w:type="spellStart"/>
      <w:r w:rsidRPr="00D86E93">
        <w:t>удел</w:t>
      </w:r>
      <w:r>
        <w:t>ению</w:t>
      </w:r>
      <w:proofErr w:type="spellEnd"/>
      <w:r w:rsidRPr="00D86E93">
        <w:t xml:space="preserve"> приоритетно</w:t>
      </w:r>
      <w:r>
        <w:t>го</w:t>
      </w:r>
      <w:r w:rsidRPr="00D86E93">
        <w:t xml:space="preserve"> внимани</w:t>
      </w:r>
      <w:r>
        <w:t>я</w:t>
      </w:r>
      <w:r w:rsidRPr="00D86E93">
        <w:t xml:space="preserve"> наиболее </w:t>
      </w:r>
      <w:proofErr w:type="spellStart"/>
      <w:r w:rsidRPr="00D86E93">
        <w:t>маргинал</w:t>
      </w:r>
      <w:r>
        <w:t>изирова</w:t>
      </w:r>
      <w:r>
        <w:t>н</w:t>
      </w:r>
      <w:r>
        <w:t>ным</w:t>
      </w:r>
      <w:proofErr w:type="spellEnd"/>
      <w:r>
        <w:t xml:space="preserve"> слоям населения</w:t>
      </w:r>
      <w:r w:rsidRPr="00D86E93">
        <w:t>.</w:t>
      </w:r>
    </w:p>
    <w:p w:rsidR="00B428C8" w:rsidRPr="0043443B" w:rsidRDefault="00B428C8" w:rsidP="0043443B">
      <w:pPr>
        <w:pStyle w:val="SingleTxtGR"/>
      </w:pPr>
      <w:r w:rsidRPr="0043443B">
        <w:t>21.</w:t>
      </w:r>
      <w:r w:rsidRPr="0043443B">
        <w:tab/>
        <w:t xml:space="preserve">Эквадорское общество характеризуется культурным многообразием, а также плюрализмом мировоззрений и социокультурных практик, носителями и выразителями которых являются метисы, </w:t>
      </w:r>
      <w:proofErr w:type="spellStart"/>
      <w:r w:rsidRPr="00843DCC">
        <w:t>афроэквадорцы</w:t>
      </w:r>
      <w:proofErr w:type="spellEnd"/>
      <w:r w:rsidRPr="00843DCC">
        <w:t xml:space="preserve">, </w:t>
      </w:r>
      <w:proofErr w:type="spellStart"/>
      <w:r w:rsidRPr="00843DCC">
        <w:t>монтувио</w:t>
      </w:r>
      <w:proofErr w:type="spellEnd"/>
      <w:r>
        <w:t>, предст</w:t>
      </w:r>
      <w:r>
        <w:t>а</w:t>
      </w:r>
      <w:r>
        <w:t>вители коренного населения</w:t>
      </w:r>
      <w:r w:rsidRPr="0043443B">
        <w:t xml:space="preserve"> и выходцы из самых разных стран.</w:t>
      </w:r>
    </w:p>
    <w:p w:rsidR="00B428C8" w:rsidRPr="0043443B" w:rsidRDefault="00B428C8" w:rsidP="0043443B">
      <w:pPr>
        <w:pStyle w:val="SingleTxtGR"/>
      </w:pPr>
      <w:r w:rsidRPr="0043443B">
        <w:t>22.</w:t>
      </w:r>
      <w:r w:rsidRPr="0043443B">
        <w:tab/>
        <w:t>В связи с этим в Конституции закреплены равенство перед законом, р</w:t>
      </w:r>
      <w:r w:rsidRPr="0043443B">
        <w:t>а</w:t>
      </w:r>
      <w:r w:rsidRPr="0043443B">
        <w:t>венство в реализации прав и равенство возможностей и изложены все возмо</w:t>
      </w:r>
      <w:r w:rsidRPr="0043443B">
        <w:t>ж</w:t>
      </w:r>
      <w:r w:rsidRPr="0043443B">
        <w:t>ные основания для запрещения дискриминации. В пункте 4 статьи 66</w:t>
      </w:r>
      <w:r w:rsidRPr="0043443B">
        <w:rPr>
          <w:rStyle w:val="FootnoteReference"/>
        </w:rPr>
        <w:footnoteReference w:id="15"/>
      </w:r>
      <w:r w:rsidRPr="0043443B">
        <w:t xml:space="preserve"> раве</w:t>
      </w:r>
      <w:r w:rsidRPr="0043443B">
        <w:t>н</w:t>
      </w:r>
      <w:r w:rsidRPr="0043443B">
        <w:t>ство и недопущение дискриминации прописаны как право на свободу с пер</w:t>
      </w:r>
      <w:r w:rsidRPr="0043443B">
        <w:t>е</w:t>
      </w:r>
      <w:r w:rsidRPr="0043443B">
        <w:t xml:space="preserve">числением каждого из его проявлений: </w:t>
      </w:r>
      <w:r w:rsidR="007E0FC2">
        <w:t>«</w:t>
      </w:r>
      <w:r w:rsidRPr="0043443B">
        <w:t>формальное и материальное равенство и принцип недопущения дискриминации</w:t>
      </w:r>
      <w:r w:rsidR="007E0FC2">
        <w:t>»</w:t>
      </w:r>
      <w:r w:rsidRPr="0043443B">
        <w:t>.</w:t>
      </w:r>
    </w:p>
    <w:p w:rsidR="00B428C8" w:rsidRPr="0043443B" w:rsidRDefault="00B428C8" w:rsidP="0043443B">
      <w:pPr>
        <w:pStyle w:val="SingleTxtGR"/>
      </w:pPr>
      <w:r w:rsidRPr="0043443B">
        <w:t>23.</w:t>
      </w:r>
      <w:r w:rsidRPr="0043443B">
        <w:tab/>
        <w:t xml:space="preserve">Для сокращения разрыва, вызванного неравенством, в пункте 2 статьи 11 Конституции предусмотрен механизм позитивных действий, в соответствии с которым </w:t>
      </w:r>
      <w:r w:rsidR="007E0FC2">
        <w:t>«</w:t>
      </w:r>
      <w:r w:rsidRPr="0043443B">
        <w:t>Государство принимает меры в рамках позитивных действий, спосо</w:t>
      </w:r>
      <w:r w:rsidRPr="0043443B">
        <w:t>б</w:t>
      </w:r>
      <w:r w:rsidRPr="0043443B">
        <w:t>ствующие обеспечению подлинного равенства в интересах правообладателей, оказавшихся в неравном положении</w:t>
      </w:r>
      <w:r w:rsidR="007E0FC2">
        <w:t>»</w:t>
      </w:r>
      <w:r w:rsidRPr="0043443B">
        <w:t xml:space="preserve">. Столь дифференцированный подход </w:t>
      </w:r>
      <w:r w:rsidRPr="0043443B">
        <w:lastRenderedPageBreak/>
        <w:t>оправдывается необходимостью обеспечения в конечном счете подлинного или материального равенства.</w:t>
      </w:r>
    </w:p>
    <w:p w:rsidR="00B428C8" w:rsidRPr="0043443B" w:rsidRDefault="00B428C8" w:rsidP="0043443B">
      <w:pPr>
        <w:pStyle w:val="SingleTxtGR"/>
      </w:pPr>
      <w:r w:rsidRPr="0043443B">
        <w:t>24.</w:t>
      </w:r>
      <w:r w:rsidRPr="0043443B">
        <w:tab/>
        <w:t>В статье 85 Конституции</w:t>
      </w:r>
      <w:r w:rsidRPr="0043443B">
        <w:rPr>
          <w:rStyle w:val="FootnoteReference"/>
        </w:rPr>
        <w:footnoteReference w:id="16"/>
      </w:r>
      <w:r w:rsidRPr="0043443B">
        <w:t xml:space="preserve"> фигурируют два связанных с равенством пон</w:t>
      </w:r>
      <w:r w:rsidRPr="0043443B">
        <w:t>я</w:t>
      </w:r>
      <w:r w:rsidRPr="0043443B">
        <w:t xml:space="preserve">тия, которые способствуют формированию имиджа Эквадора как правового государства: справедливость и солидарность. В соответствии с ее положениями при проведении государственной политики и предоставлении благ и услуг все усилия направлены на выполнение Плана по обеспечению достойной жизни, а все права формулируются согласно </w:t>
      </w:r>
      <w:r w:rsidR="007E0FC2">
        <w:t>«</w:t>
      </w:r>
      <w:r w:rsidRPr="0043443B">
        <w:t>принципу солидарности</w:t>
      </w:r>
      <w:r w:rsidR="007E0FC2">
        <w:t>»</w:t>
      </w:r>
      <w:r w:rsidRPr="0043443B">
        <w:t>.</w:t>
      </w:r>
    </w:p>
    <w:p w:rsidR="00B428C8" w:rsidRPr="0043443B" w:rsidRDefault="00B428C8" w:rsidP="0043443B">
      <w:pPr>
        <w:pStyle w:val="SingleTxtGR"/>
      </w:pPr>
      <w:r w:rsidRPr="0043443B">
        <w:t>25.</w:t>
      </w:r>
      <w:r w:rsidRPr="0043443B">
        <w:tab/>
        <w:t>В Конституции заложены основы для возврата того, что принадлежало обществу, восстановления государства и его регулирующей роли и осуществл</w:t>
      </w:r>
      <w:r w:rsidRPr="0043443B">
        <w:t>е</w:t>
      </w:r>
      <w:r w:rsidRPr="0043443B">
        <w:t>ния управления страной на основе делегирования полномочий и децентрализ</w:t>
      </w:r>
      <w:r w:rsidRPr="0043443B">
        <w:t>а</w:t>
      </w:r>
      <w:r w:rsidRPr="0043443B">
        <w:t>ции.</w:t>
      </w:r>
    </w:p>
    <w:p w:rsidR="00B428C8" w:rsidRPr="00843DCC" w:rsidRDefault="00B428C8" w:rsidP="00B428C8">
      <w:pPr>
        <w:pStyle w:val="SingleTxtGR"/>
      </w:pPr>
      <w:r>
        <w:t>26.</w:t>
      </w:r>
      <w:r>
        <w:tab/>
      </w:r>
      <w:r w:rsidRPr="00A5248E">
        <w:t xml:space="preserve">Начиная с 2007 года </w:t>
      </w:r>
      <w:r>
        <w:t>увеличивается объем инвестиций в</w:t>
      </w:r>
      <w:r w:rsidRPr="007F04D9">
        <w:t xml:space="preserve"> </w:t>
      </w:r>
      <w:r w:rsidRPr="00A5248E">
        <w:t>социальн</w:t>
      </w:r>
      <w:r w:rsidR="007E0FC2">
        <w:t>ую сф</w:t>
      </w:r>
      <w:r w:rsidR="007E0FC2">
        <w:t>е</w:t>
      </w:r>
      <w:r w:rsidR="007E0FC2">
        <w:t>ру</w:t>
      </w:r>
      <w:r w:rsidRPr="00A5248E">
        <w:t xml:space="preserve"> и </w:t>
      </w:r>
      <w:r>
        <w:t xml:space="preserve">возрастает </w:t>
      </w:r>
      <w:r w:rsidRPr="00A5248E">
        <w:t xml:space="preserve">роль государства в экономике </w:t>
      </w:r>
      <w:r>
        <w:t xml:space="preserve">в рамках </w:t>
      </w:r>
      <w:r w:rsidRPr="00A5248E">
        <w:t>новой стратегии р</w:t>
      </w:r>
      <w:r>
        <w:t>оста</w:t>
      </w:r>
      <w:r w:rsidRPr="00A5248E">
        <w:t xml:space="preserve">, которая нацелена </w:t>
      </w:r>
      <w:r>
        <w:t xml:space="preserve">на осуществление </w:t>
      </w:r>
      <w:r w:rsidRPr="00A5248E">
        <w:t>экономическ</w:t>
      </w:r>
      <w:r>
        <w:t>их преобразований</w:t>
      </w:r>
      <w:r w:rsidRPr="00A5248E">
        <w:t xml:space="preserve"> с </w:t>
      </w:r>
      <w:r>
        <w:t>ускор</w:t>
      </w:r>
      <w:r>
        <w:t>е</w:t>
      </w:r>
      <w:r>
        <w:t xml:space="preserve">нием процесса </w:t>
      </w:r>
      <w:r w:rsidRPr="00A5248E">
        <w:t>социальной интеграции в контексте устойчивого развития.</w:t>
      </w:r>
    </w:p>
    <w:p w:rsidR="00B428C8" w:rsidRDefault="00B428C8" w:rsidP="00B428C8">
      <w:pPr>
        <w:pStyle w:val="SingleTxtGR"/>
      </w:pPr>
      <w:r>
        <w:t>27.</w:t>
      </w:r>
      <w:r>
        <w:tab/>
      </w:r>
      <w:r w:rsidRPr="00641BB8">
        <w:t>Другим важным процесс</w:t>
      </w:r>
      <w:r>
        <w:t>ом в рамках</w:t>
      </w:r>
      <w:r w:rsidRPr="00641BB8">
        <w:t xml:space="preserve"> трансформации и консолидации </w:t>
      </w:r>
      <w:r w:rsidR="007E0FC2">
        <w:br/>
      </w:r>
      <w:r w:rsidRPr="00641BB8">
        <w:t>эквадорского государства был</w:t>
      </w:r>
      <w:r>
        <w:t>а</w:t>
      </w:r>
      <w:r w:rsidRPr="00641BB8">
        <w:t xml:space="preserve"> реорганизаци</w:t>
      </w:r>
      <w:r>
        <w:t>я</w:t>
      </w:r>
      <w:r w:rsidRPr="00641BB8">
        <w:t xml:space="preserve"> </w:t>
      </w:r>
      <w:r>
        <w:t>административно-</w:t>
      </w:r>
      <w:proofErr w:type="spellStart"/>
      <w:r w:rsidRPr="00641BB8">
        <w:t>террито</w:t>
      </w:r>
      <w:proofErr w:type="spellEnd"/>
      <w:r w:rsidR="007E0FC2">
        <w:t>-</w:t>
      </w:r>
      <w:proofErr w:type="spellStart"/>
      <w:r w:rsidRPr="00641BB8">
        <w:t>риально</w:t>
      </w:r>
      <w:r>
        <w:t>го</w:t>
      </w:r>
      <w:proofErr w:type="spellEnd"/>
      <w:r>
        <w:t xml:space="preserve"> деления страны</w:t>
      </w:r>
      <w:r w:rsidRPr="00641BB8">
        <w:t xml:space="preserve">, </w:t>
      </w:r>
      <w:r>
        <w:t>призванная обеспечить выравнивание простра</w:t>
      </w:r>
      <w:r>
        <w:t>н</w:t>
      </w:r>
      <w:r>
        <w:t>ственных дисбалансов</w:t>
      </w:r>
      <w:r w:rsidRPr="00641BB8">
        <w:t xml:space="preserve"> и </w:t>
      </w:r>
      <w:r>
        <w:t xml:space="preserve">укрепление </w:t>
      </w:r>
      <w:r w:rsidRPr="00641BB8">
        <w:t>территориально</w:t>
      </w:r>
      <w:r w:rsidRPr="005B02CC">
        <w:t>-</w:t>
      </w:r>
      <w:r>
        <w:t>хозяйственного единства страны</w:t>
      </w:r>
      <w:r w:rsidRPr="00843DCC">
        <w:t>.</w:t>
      </w:r>
    </w:p>
    <w:p w:rsidR="00B428C8" w:rsidRPr="00843DCC" w:rsidRDefault="00B428C8" w:rsidP="00B428C8">
      <w:pPr>
        <w:pStyle w:val="SingleTxtGR"/>
      </w:pPr>
      <w:r>
        <w:t>28.</w:t>
      </w:r>
      <w:r w:rsidRPr="002C73CD">
        <w:tab/>
      </w:r>
      <w:r w:rsidRPr="00083F57">
        <w:t>В</w:t>
      </w:r>
      <w:r w:rsidRPr="00720A1F">
        <w:t xml:space="preserve"> </w:t>
      </w:r>
      <w:r w:rsidRPr="00083F57">
        <w:t>соответс</w:t>
      </w:r>
      <w:r>
        <w:t>твии со статьей 156 Конституции в</w:t>
      </w:r>
      <w:r w:rsidRPr="00083F57">
        <w:t xml:space="preserve"> </w:t>
      </w:r>
      <w:r>
        <w:t xml:space="preserve">рамках </w:t>
      </w:r>
      <w:r w:rsidRPr="00083F57">
        <w:t>ново</w:t>
      </w:r>
      <w:r>
        <w:t>й институци</w:t>
      </w:r>
      <w:r>
        <w:t>о</w:t>
      </w:r>
      <w:r>
        <w:t>нальной структуры</w:t>
      </w:r>
      <w:r w:rsidRPr="00083F57">
        <w:t xml:space="preserve"> государства национальны</w:t>
      </w:r>
      <w:r>
        <w:t>е</w:t>
      </w:r>
      <w:r w:rsidRPr="00083F57">
        <w:t xml:space="preserve"> совет</w:t>
      </w:r>
      <w:r>
        <w:t>ы</w:t>
      </w:r>
      <w:r w:rsidRPr="00083F57">
        <w:t xml:space="preserve"> по вопросам равенства являются </w:t>
      </w:r>
      <w:r w:rsidR="007E0FC2">
        <w:t>«</w:t>
      </w:r>
      <w:r w:rsidRPr="00083F57">
        <w:t>орган</w:t>
      </w:r>
      <w:r>
        <w:t>ами</w:t>
      </w:r>
      <w:r w:rsidRPr="00083F57">
        <w:t>, отве</w:t>
      </w:r>
      <w:r>
        <w:t>чающими</w:t>
      </w:r>
      <w:r w:rsidRPr="00083F57">
        <w:t xml:space="preserve"> за обеспечение </w:t>
      </w:r>
      <w:r>
        <w:t xml:space="preserve">соблюдения и </w:t>
      </w:r>
      <w:r w:rsidRPr="00083F57">
        <w:t>осуществл</w:t>
      </w:r>
      <w:r w:rsidRPr="00083F57">
        <w:t>е</w:t>
      </w:r>
      <w:r w:rsidRPr="00083F57">
        <w:t xml:space="preserve">ния </w:t>
      </w:r>
      <w:r>
        <w:t xml:space="preserve">в </w:t>
      </w:r>
      <w:r w:rsidRPr="00083F57">
        <w:t>полно</w:t>
      </w:r>
      <w:r>
        <w:t>й мере</w:t>
      </w:r>
      <w:r w:rsidRPr="00083F57">
        <w:t xml:space="preserve"> прав, закрепленных в Конституции и международных дог</w:t>
      </w:r>
      <w:r w:rsidRPr="00083F57">
        <w:t>о</w:t>
      </w:r>
      <w:r w:rsidRPr="00083F57">
        <w:t xml:space="preserve">ворах </w:t>
      </w:r>
      <w:r>
        <w:t xml:space="preserve">по </w:t>
      </w:r>
      <w:r w:rsidRPr="00083F57">
        <w:t>права</w:t>
      </w:r>
      <w:r>
        <w:t>м</w:t>
      </w:r>
      <w:r w:rsidRPr="00083F57">
        <w:t xml:space="preserve"> человека. </w:t>
      </w:r>
      <w:r>
        <w:t>В круг их обязанностей входят: разработка</w:t>
      </w:r>
      <w:r w:rsidRPr="009C1394">
        <w:t xml:space="preserve">, </w:t>
      </w:r>
      <w:r>
        <w:t>актуал</w:t>
      </w:r>
      <w:r>
        <w:t>и</w:t>
      </w:r>
      <w:r>
        <w:t>зация</w:t>
      </w:r>
      <w:r w:rsidRPr="009C1394">
        <w:t xml:space="preserve">, </w:t>
      </w:r>
      <w:r>
        <w:t>обеспечение проведения</w:t>
      </w:r>
      <w:r w:rsidRPr="009C1394">
        <w:t xml:space="preserve">, </w:t>
      </w:r>
      <w:r>
        <w:t>осуществление последующей деятельности и оценка</w:t>
      </w:r>
      <w:r w:rsidRPr="009C1394">
        <w:t xml:space="preserve"> государственной политики, связанной с гендерными, этническими, </w:t>
      </w:r>
      <w:proofErr w:type="spellStart"/>
      <w:r>
        <w:t>межпоколенческими</w:t>
      </w:r>
      <w:proofErr w:type="spellEnd"/>
      <w:r>
        <w:t xml:space="preserve"> и межку</w:t>
      </w:r>
      <w:r w:rsidRPr="009C1394">
        <w:t>льтурными вопросами</w:t>
      </w:r>
      <w:r>
        <w:t>, а также вопросами</w:t>
      </w:r>
      <w:r w:rsidRPr="009C1394">
        <w:t xml:space="preserve"> инв</w:t>
      </w:r>
      <w:r w:rsidRPr="009C1394">
        <w:t>а</w:t>
      </w:r>
      <w:r w:rsidRPr="009C1394">
        <w:t xml:space="preserve">лидности и </w:t>
      </w:r>
      <w:r>
        <w:t>человеческой мобильности</w:t>
      </w:r>
      <w:r w:rsidRPr="009C1394">
        <w:t xml:space="preserve">. </w:t>
      </w:r>
      <w:r w:rsidRPr="00083F57">
        <w:t>Эти советы координир</w:t>
      </w:r>
      <w:r>
        <w:t>уют</w:t>
      </w:r>
      <w:r w:rsidRPr="00083F57">
        <w:t xml:space="preserve"> свои де</w:t>
      </w:r>
      <w:r w:rsidRPr="00083F57">
        <w:t>й</w:t>
      </w:r>
      <w:r w:rsidRPr="00083F57">
        <w:t xml:space="preserve">ствия с </w:t>
      </w:r>
      <w:r>
        <w:t xml:space="preserve">надзорными </w:t>
      </w:r>
      <w:r w:rsidRPr="00083F57">
        <w:t xml:space="preserve">и </w:t>
      </w:r>
      <w:r>
        <w:t>исполнительными органами</w:t>
      </w:r>
      <w:r w:rsidRPr="00083F57">
        <w:t xml:space="preserve"> и учреждени</w:t>
      </w:r>
      <w:r>
        <w:t>ями,</w:t>
      </w:r>
      <w:r w:rsidRPr="00083F57">
        <w:t xml:space="preserve"> специал</w:t>
      </w:r>
      <w:r w:rsidRPr="00083F57">
        <w:t>и</w:t>
      </w:r>
      <w:r w:rsidRPr="00083F57">
        <w:t>зир</w:t>
      </w:r>
      <w:r>
        <w:t>ующимися на</w:t>
      </w:r>
      <w:r w:rsidRPr="00083F57">
        <w:t xml:space="preserve"> защите прав на всех уровнях</w:t>
      </w:r>
      <w:r>
        <w:t xml:space="preserve"> власти</w:t>
      </w:r>
      <w:r w:rsidR="007E0FC2">
        <w:t>»</w:t>
      </w:r>
      <w:r w:rsidRPr="00BF145D">
        <w:t>.</w:t>
      </w:r>
    </w:p>
    <w:p w:rsidR="00B428C8" w:rsidRPr="00843DCC" w:rsidRDefault="00B428C8" w:rsidP="00B428C8">
      <w:pPr>
        <w:pStyle w:val="SingleTxtGR"/>
      </w:pPr>
      <w:r>
        <w:t>29.</w:t>
      </w:r>
      <w:r>
        <w:tab/>
      </w:r>
      <w:r w:rsidRPr="00FE34D3">
        <w:t xml:space="preserve">Национальная </w:t>
      </w:r>
      <w:r>
        <w:t>децентрализов</w:t>
      </w:r>
      <w:r w:rsidRPr="00FE34D3">
        <w:t xml:space="preserve">анная система </w:t>
      </w:r>
      <w:proofErr w:type="spellStart"/>
      <w:r>
        <w:t>партисипативного</w:t>
      </w:r>
      <w:proofErr w:type="spellEnd"/>
      <w:r>
        <w:t xml:space="preserve"> планир</w:t>
      </w:r>
      <w:r>
        <w:t>о</w:t>
      </w:r>
      <w:r>
        <w:t>вания (НДСПП</w:t>
      </w:r>
      <w:r w:rsidRPr="00FE34D3">
        <w:t xml:space="preserve">) была создана в </w:t>
      </w:r>
      <w:r>
        <w:t xml:space="preserve">соответствии с </w:t>
      </w:r>
      <w:r w:rsidRPr="00FE34D3">
        <w:t>Конституци</w:t>
      </w:r>
      <w:r>
        <w:t>ей</w:t>
      </w:r>
      <w:r w:rsidRPr="00FE34D3">
        <w:t xml:space="preserve"> 2008 года</w:t>
      </w:r>
      <w:r>
        <w:t xml:space="preserve">, </w:t>
      </w:r>
      <w:r w:rsidR="00273071">
        <w:br/>
      </w:r>
      <w:r w:rsidRPr="00FE34D3">
        <w:lastRenderedPageBreak/>
        <w:t>стать</w:t>
      </w:r>
      <w:r>
        <w:t>я</w:t>
      </w:r>
      <w:r w:rsidR="00273071">
        <w:t xml:space="preserve"> </w:t>
      </w:r>
      <w:r w:rsidRPr="00FE34D3">
        <w:t>279</w:t>
      </w:r>
      <w:r>
        <w:rPr>
          <w:rStyle w:val="FootnoteReference"/>
        </w:rPr>
        <w:footnoteReference w:id="17"/>
      </w:r>
      <w:r>
        <w:t xml:space="preserve"> которой регулирует ее функционирование</w:t>
      </w:r>
      <w:r w:rsidRPr="00FE34D3">
        <w:t xml:space="preserve">. </w:t>
      </w:r>
      <w:r>
        <w:t>В э</w:t>
      </w:r>
      <w:r w:rsidRPr="00FE34D3">
        <w:t>т</w:t>
      </w:r>
      <w:r>
        <w:t>у</w:t>
      </w:r>
      <w:r w:rsidRPr="00FE34D3">
        <w:t xml:space="preserve"> </w:t>
      </w:r>
      <w:r>
        <w:rPr>
          <w:lang w:val="en-US"/>
        </w:rPr>
        <w:t>c</w:t>
      </w:r>
      <w:proofErr w:type="spellStart"/>
      <w:r w:rsidRPr="00FE34D3">
        <w:t>истем</w:t>
      </w:r>
      <w:r>
        <w:t>у</w:t>
      </w:r>
      <w:proofErr w:type="spellEnd"/>
      <w:r>
        <w:t xml:space="preserve"> входят</w:t>
      </w:r>
      <w:r w:rsidRPr="00FE34D3">
        <w:t xml:space="preserve"> Национальн</w:t>
      </w:r>
      <w:r>
        <w:t>ый</w:t>
      </w:r>
      <w:r w:rsidRPr="00FE34D3">
        <w:t xml:space="preserve"> совет</w:t>
      </w:r>
      <w:r>
        <w:t xml:space="preserve"> по вопросам</w:t>
      </w:r>
      <w:r w:rsidRPr="00FE34D3">
        <w:t xml:space="preserve"> планировани</w:t>
      </w:r>
      <w:r>
        <w:t>я</w:t>
      </w:r>
      <w:r w:rsidRPr="00FE34D3">
        <w:t>, совет</w:t>
      </w:r>
      <w:r>
        <w:t>ы</w:t>
      </w:r>
      <w:r w:rsidRPr="00FE34D3">
        <w:t xml:space="preserve"> </w:t>
      </w:r>
      <w:r>
        <w:t>при исполнительных органах, курирующих конкретные направления</w:t>
      </w:r>
      <w:r w:rsidRPr="00FE34D3">
        <w:t xml:space="preserve"> государственной политики, национальны</w:t>
      </w:r>
      <w:r>
        <w:t>е</w:t>
      </w:r>
      <w:r w:rsidRPr="00FE34D3">
        <w:t xml:space="preserve"> совет</w:t>
      </w:r>
      <w:r>
        <w:t>ы по вопросам</w:t>
      </w:r>
      <w:r w:rsidRPr="00FE34D3">
        <w:t xml:space="preserve"> равенства, </w:t>
      </w:r>
      <w:r>
        <w:t>советы по вопросам</w:t>
      </w:r>
      <w:r w:rsidRPr="00FE34D3">
        <w:t xml:space="preserve"> планиров</w:t>
      </w:r>
      <w:r w:rsidRPr="00FE34D3">
        <w:t>а</w:t>
      </w:r>
      <w:r w:rsidRPr="00FE34D3">
        <w:t xml:space="preserve">ния </w:t>
      </w:r>
      <w:r>
        <w:t xml:space="preserve">при </w:t>
      </w:r>
      <w:r w:rsidRPr="00FE34D3">
        <w:t>автономны</w:t>
      </w:r>
      <w:r>
        <w:t>х</w:t>
      </w:r>
      <w:r w:rsidRPr="00FE34D3">
        <w:t xml:space="preserve"> </w:t>
      </w:r>
      <w:r>
        <w:t>органах местной власти, которым делегированы полном</w:t>
      </w:r>
      <w:r>
        <w:t>о</w:t>
      </w:r>
      <w:r>
        <w:t>чия</w:t>
      </w:r>
      <w:r w:rsidRPr="00FE34D3">
        <w:t xml:space="preserve">, </w:t>
      </w:r>
      <w:r>
        <w:t xml:space="preserve">отраслевые гражданские </w:t>
      </w:r>
      <w:r w:rsidRPr="00FE34D3">
        <w:t>советы и другие участ</w:t>
      </w:r>
      <w:r>
        <w:t>ники этого процесса</w:t>
      </w:r>
      <w:r w:rsidRPr="00843DCC">
        <w:t>.</w:t>
      </w:r>
    </w:p>
    <w:p w:rsidR="00B428C8" w:rsidRPr="00843DCC" w:rsidRDefault="00B428C8" w:rsidP="00B428C8">
      <w:pPr>
        <w:pStyle w:val="SingleTxtGR"/>
      </w:pPr>
      <w:r>
        <w:t>30.</w:t>
      </w:r>
      <w:r>
        <w:tab/>
        <w:t xml:space="preserve"> Задачи </w:t>
      </w:r>
      <w:r w:rsidRPr="00FE34D3">
        <w:t>национально</w:t>
      </w:r>
      <w:r>
        <w:t>го</w:t>
      </w:r>
      <w:r w:rsidRPr="00FE34D3">
        <w:t xml:space="preserve"> планировани</w:t>
      </w:r>
      <w:r>
        <w:t>я отражены в программах госуда</w:t>
      </w:r>
      <w:r>
        <w:t>р</w:t>
      </w:r>
      <w:r>
        <w:t>ственных органов по всем направлениям их деятельности</w:t>
      </w:r>
      <w:r w:rsidRPr="00FE34D3">
        <w:t xml:space="preserve">, а </w:t>
      </w:r>
      <w:r>
        <w:t xml:space="preserve">в том, что касается обеспечения </w:t>
      </w:r>
      <w:r w:rsidRPr="00FE34D3">
        <w:t>равенства</w:t>
      </w:r>
      <w:r>
        <w:t>, эти программы предусматривают меры по вовлечению в этот процесс, в частности,</w:t>
      </w:r>
      <w:r w:rsidRPr="00FE34D3">
        <w:t xml:space="preserve"> женщин, </w:t>
      </w:r>
      <w:r>
        <w:t>инвалидов</w:t>
      </w:r>
      <w:r w:rsidRPr="00FE34D3">
        <w:t xml:space="preserve">, </w:t>
      </w:r>
      <w:r>
        <w:t xml:space="preserve">представителей </w:t>
      </w:r>
      <w:r w:rsidRPr="00FE34D3">
        <w:t>коренных нар</w:t>
      </w:r>
      <w:r w:rsidRPr="00FE34D3">
        <w:t>о</w:t>
      </w:r>
      <w:r w:rsidRPr="00FE34D3">
        <w:t>дов и на</w:t>
      </w:r>
      <w:r>
        <w:t>родностей</w:t>
      </w:r>
      <w:r w:rsidRPr="00FE34D3">
        <w:t>, детей, пожилых людей и мобильно</w:t>
      </w:r>
      <w:r>
        <w:t>е население</w:t>
      </w:r>
      <w:r w:rsidRPr="00FE34D3">
        <w:t>.</w:t>
      </w:r>
    </w:p>
    <w:p w:rsidR="00B428C8" w:rsidRPr="00843DCC" w:rsidRDefault="00B428C8" w:rsidP="00B428C8">
      <w:pPr>
        <w:pStyle w:val="SingleTxtGR"/>
      </w:pPr>
      <w:r>
        <w:t>31</w:t>
      </w:r>
      <w:r w:rsidRPr="001D4286">
        <w:t>.</w:t>
      </w:r>
      <w:r>
        <w:tab/>
        <w:t>Примером происходящих в</w:t>
      </w:r>
      <w:r w:rsidRPr="00FE34D3">
        <w:t xml:space="preserve"> государств</w:t>
      </w:r>
      <w:r>
        <w:t>е преобразований</w:t>
      </w:r>
      <w:r w:rsidRPr="00FE34D3">
        <w:t xml:space="preserve"> </w:t>
      </w:r>
      <w:r>
        <w:t>стало соотве</w:t>
      </w:r>
      <w:r>
        <w:t>т</w:t>
      </w:r>
      <w:r>
        <w:t>ствующее разделение</w:t>
      </w:r>
      <w:r w:rsidRPr="00FE34D3">
        <w:t xml:space="preserve"> власт</w:t>
      </w:r>
      <w:r>
        <w:t>ей</w:t>
      </w:r>
      <w:r w:rsidRPr="00FE34D3">
        <w:t xml:space="preserve"> </w:t>
      </w:r>
      <w:r>
        <w:t xml:space="preserve">в рамках процессов </w:t>
      </w:r>
      <w:r w:rsidRPr="00FE34D3">
        <w:t>децентрализации</w:t>
      </w:r>
      <w:r>
        <w:t>, являющи</w:t>
      </w:r>
      <w:r>
        <w:t>х</w:t>
      </w:r>
      <w:r>
        <w:t>ся</w:t>
      </w:r>
      <w:r w:rsidRPr="00FE34D3">
        <w:t>, в свою очередь, частью демократизации</w:t>
      </w:r>
      <w:r>
        <w:t xml:space="preserve"> общества.</w:t>
      </w:r>
    </w:p>
    <w:p w:rsidR="00B428C8" w:rsidRDefault="00B428C8" w:rsidP="00B428C8">
      <w:pPr>
        <w:pStyle w:val="SingleTxtGR"/>
      </w:pPr>
      <w:r w:rsidRPr="00843DCC">
        <w:t>3</w:t>
      </w:r>
      <w:r>
        <w:t>2</w:t>
      </w:r>
      <w:r w:rsidRPr="00843DCC">
        <w:t>.</w:t>
      </w:r>
      <w:r w:rsidRPr="00843DCC">
        <w:tab/>
      </w:r>
      <w:r>
        <w:t xml:space="preserve">В </w:t>
      </w:r>
      <w:r w:rsidRPr="000F77AA">
        <w:t>2007 год</w:t>
      </w:r>
      <w:r>
        <w:t>у началось осуществление Н</w:t>
      </w:r>
      <w:r w:rsidRPr="000F77AA">
        <w:t>ациональн</w:t>
      </w:r>
      <w:r>
        <w:t>ого</w:t>
      </w:r>
      <w:r w:rsidRPr="000F77AA">
        <w:t xml:space="preserve"> план</w:t>
      </w:r>
      <w:r>
        <w:t>а</w:t>
      </w:r>
      <w:r w:rsidR="001333F5">
        <w:t xml:space="preserve"> развития </w:t>
      </w:r>
      <w:r w:rsidR="00790B0C">
        <w:br/>
      </w:r>
      <w:r w:rsidR="001333F5">
        <w:t>на 2007–</w:t>
      </w:r>
      <w:r w:rsidRPr="000F77AA">
        <w:t>2010 годы</w:t>
      </w:r>
      <w:r>
        <w:rPr>
          <w:rStyle w:val="FootnoteReference"/>
        </w:rPr>
        <w:footnoteReference w:id="18"/>
      </w:r>
      <w:r w:rsidR="001B78B1">
        <w:t>,</w:t>
      </w:r>
      <w:r w:rsidRPr="000F77AA">
        <w:t xml:space="preserve"> </w:t>
      </w:r>
      <w:r>
        <w:t xml:space="preserve">посредством которого было реализовано </w:t>
      </w:r>
      <w:r w:rsidRPr="000F77AA">
        <w:t>предл</w:t>
      </w:r>
      <w:r>
        <w:t xml:space="preserve">ожение в отношении перемен, отраженное </w:t>
      </w:r>
      <w:r w:rsidRPr="000F77AA">
        <w:t>в программ</w:t>
      </w:r>
      <w:r>
        <w:t xml:space="preserve">е правительства, с </w:t>
      </w:r>
      <w:r w:rsidRPr="000F77AA">
        <w:t>которы</w:t>
      </w:r>
      <w:r>
        <w:t xml:space="preserve">м оно вышло на </w:t>
      </w:r>
      <w:r w:rsidRPr="000F77AA">
        <w:t>выбор</w:t>
      </w:r>
      <w:r>
        <w:t>ы</w:t>
      </w:r>
      <w:r w:rsidRPr="000F77AA">
        <w:t xml:space="preserve"> 2006 года</w:t>
      </w:r>
      <w:r>
        <w:t>. Э</w:t>
      </w:r>
      <w:r w:rsidRPr="000F77AA">
        <w:t>то</w:t>
      </w:r>
      <w:r>
        <w:t>т</w:t>
      </w:r>
      <w:r w:rsidRPr="000F77AA">
        <w:t xml:space="preserve"> проект </w:t>
      </w:r>
      <w:r>
        <w:t xml:space="preserve">осуществлялся </w:t>
      </w:r>
      <w:r w:rsidRPr="000F77AA">
        <w:t xml:space="preserve">до 2008 года, когда </w:t>
      </w:r>
      <w:r>
        <w:t>был</w:t>
      </w:r>
      <w:r w:rsidRPr="000F77AA">
        <w:t xml:space="preserve"> представ</w:t>
      </w:r>
      <w:r>
        <w:t>лен</w:t>
      </w:r>
      <w:r w:rsidRPr="000F77AA">
        <w:t xml:space="preserve"> Национальный план </w:t>
      </w:r>
      <w:r>
        <w:t>по обеспечению достойной</w:t>
      </w:r>
      <w:r w:rsidRPr="000F77AA">
        <w:t xml:space="preserve"> жизни </w:t>
      </w:r>
      <w:r w:rsidR="00790B0C">
        <w:br/>
      </w:r>
      <w:r>
        <w:t xml:space="preserve">на </w:t>
      </w:r>
      <w:r w:rsidRPr="000F77AA">
        <w:t>2009</w:t>
      </w:r>
      <w:r w:rsidR="001333F5">
        <w:t>–</w:t>
      </w:r>
      <w:r w:rsidRPr="000F77AA">
        <w:t>2013</w:t>
      </w:r>
      <w:r>
        <w:t xml:space="preserve"> годы</w:t>
      </w:r>
      <w:r>
        <w:rPr>
          <w:rStyle w:val="FootnoteReference"/>
        </w:rPr>
        <w:footnoteReference w:id="19"/>
      </w:r>
      <w:r w:rsidR="001B78B1">
        <w:t>.</w:t>
      </w:r>
      <w:r w:rsidRPr="000F77AA">
        <w:t xml:space="preserve"> </w:t>
      </w:r>
      <w:r>
        <w:t>В</w:t>
      </w:r>
      <w:r w:rsidRPr="000F77AA">
        <w:t xml:space="preserve"> настоящее время в </w:t>
      </w:r>
      <w:r>
        <w:t xml:space="preserve">стране осуществляется </w:t>
      </w:r>
      <w:r w:rsidRPr="000F77AA">
        <w:t xml:space="preserve">третий </w:t>
      </w:r>
      <w:r>
        <w:t xml:space="preserve">по счету </w:t>
      </w:r>
      <w:r w:rsidRPr="000F77AA">
        <w:t>национальный план</w:t>
      </w:r>
      <w:r>
        <w:t xml:space="preserve"> </w:t>
      </w:r>
      <w:r>
        <w:sym w:font="Symbol" w:char="F02D"/>
      </w:r>
      <w:r>
        <w:t xml:space="preserve"> Н</w:t>
      </w:r>
      <w:r w:rsidRPr="000F77AA">
        <w:t>ациональн</w:t>
      </w:r>
      <w:r>
        <w:t>ый</w:t>
      </w:r>
      <w:r w:rsidRPr="000F77AA">
        <w:t xml:space="preserve"> план по </w:t>
      </w:r>
      <w:r>
        <w:t>обеспечению достойной</w:t>
      </w:r>
      <w:r w:rsidRPr="000F77AA">
        <w:t xml:space="preserve"> жизни </w:t>
      </w:r>
      <w:r w:rsidR="00790B0C">
        <w:t xml:space="preserve">на </w:t>
      </w:r>
      <w:r w:rsidRPr="000F77AA">
        <w:t>2013</w:t>
      </w:r>
      <w:r w:rsidR="001333F5">
        <w:t>–</w:t>
      </w:r>
      <w:r w:rsidRPr="000F77AA">
        <w:t>2017 г</w:t>
      </w:r>
      <w:r>
        <w:t>оды</w:t>
      </w:r>
      <w:r>
        <w:rPr>
          <w:rStyle w:val="FootnoteReference"/>
        </w:rPr>
        <w:footnoteReference w:id="20"/>
      </w:r>
      <w:r w:rsidR="001B78B1">
        <w:t>.</w:t>
      </w:r>
    </w:p>
    <w:p w:rsidR="00B428C8" w:rsidRPr="00182148" w:rsidRDefault="00B428C8" w:rsidP="00B428C8">
      <w:pPr>
        <w:pStyle w:val="SingleTxtGR"/>
      </w:pPr>
      <w:r w:rsidRPr="00182148">
        <w:t>33.</w:t>
      </w:r>
      <w:r w:rsidRPr="00182148">
        <w:tab/>
        <w:t>Национальный план</w:t>
      </w:r>
      <w:r w:rsidRPr="00182148">
        <w:rPr>
          <w:rStyle w:val="FootnoteReference"/>
        </w:rPr>
        <w:footnoteReference w:id="21"/>
      </w:r>
      <w:r w:rsidRPr="00182148">
        <w:t xml:space="preserve"> преследует следующие цели:</w:t>
      </w:r>
    </w:p>
    <w:p w:rsidR="00B428C8" w:rsidRDefault="00B428C8" w:rsidP="00790B0C">
      <w:pPr>
        <w:pStyle w:val="Bullet1GR"/>
        <w:ind w:left="1701" w:hanging="170"/>
      </w:pPr>
      <w:r w:rsidRPr="00182148">
        <w:t>•</w:t>
      </w:r>
      <w:r w:rsidR="00771FE3" w:rsidRPr="00182148">
        <w:tab/>
      </w:r>
      <w:r w:rsidR="00877EF3" w:rsidRPr="00182148">
        <w:t>к</w:t>
      </w:r>
      <w:r w:rsidRPr="00182148">
        <w:t>онсолидация демократического</w:t>
      </w:r>
      <w:r>
        <w:t xml:space="preserve"> госуд</w:t>
      </w:r>
      <w:r w:rsidR="00790B0C">
        <w:t xml:space="preserve">арства и установление народной </w:t>
      </w:r>
      <w:r w:rsidR="00877EF3">
        <w:t>власти;</w:t>
      </w:r>
    </w:p>
    <w:p w:rsidR="00B428C8" w:rsidRDefault="00771FE3" w:rsidP="00790B0C">
      <w:pPr>
        <w:pStyle w:val="Bullet1GR"/>
        <w:ind w:left="1701" w:hanging="170"/>
      </w:pPr>
      <w:r>
        <w:t>•</w:t>
      </w:r>
      <w:r>
        <w:tab/>
      </w:r>
      <w:r w:rsidR="00877EF3">
        <w:t>с</w:t>
      </w:r>
      <w:r w:rsidR="00B428C8">
        <w:t>одействие равенству, сплоченности, интеграции, социальной справедл</w:t>
      </w:r>
      <w:r w:rsidR="00B428C8">
        <w:t>и</w:t>
      </w:r>
      <w:r w:rsidR="00B428C8">
        <w:t>вости и выравниванию пространственных дисбалансов во всем их мног</w:t>
      </w:r>
      <w:r w:rsidR="00B428C8">
        <w:t>о</w:t>
      </w:r>
      <w:r w:rsidR="00B428C8">
        <w:t xml:space="preserve">образии. Повышение качества жизни населения. Укрепление потенциала и </w:t>
      </w:r>
      <w:r w:rsidR="00877EF3">
        <w:t>расширение возможностей граждан;</w:t>
      </w:r>
    </w:p>
    <w:p w:rsidR="00B428C8" w:rsidRDefault="00771FE3" w:rsidP="00790B0C">
      <w:pPr>
        <w:pStyle w:val="Bullet1GR"/>
        <w:ind w:left="1701" w:hanging="170"/>
      </w:pPr>
      <w:r>
        <w:lastRenderedPageBreak/>
        <w:t>•</w:t>
      </w:r>
      <w:r>
        <w:tab/>
      </w:r>
      <w:r w:rsidR="00877EF3">
        <w:t>с</w:t>
      </w:r>
      <w:r w:rsidR="00B428C8">
        <w:t>оздание общих площадок для конта</w:t>
      </w:r>
      <w:r w:rsidR="00790B0C">
        <w:t xml:space="preserve">ктов и укрепление национальной </w:t>
      </w:r>
      <w:r w:rsidR="00B428C8">
        <w:t>идентичности, самобытности, много</w:t>
      </w:r>
      <w:r w:rsidR="00790B0C">
        <w:t xml:space="preserve">национального и межкультурного </w:t>
      </w:r>
      <w:r w:rsidR="00877EF3">
        <w:t>х</w:t>
      </w:r>
      <w:r w:rsidR="00877EF3">
        <w:t>а</w:t>
      </w:r>
      <w:r w:rsidR="00877EF3">
        <w:t>рактера;</w:t>
      </w:r>
    </w:p>
    <w:p w:rsidR="00B428C8" w:rsidRDefault="00771FE3" w:rsidP="00790B0C">
      <w:pPr>
        <w:pStyle w:val="Bullet1GR"/>
        <w:ind w:left="1701" w:hanging="170"/>
      </w:pPr>
      <w:r>
        <w:t>•</w:t>
      </w:r>
      <w:r>
        <w:tab/>
      </w:r>
      <w:r w:rsidR="00877EF3">
        <w:t>у</w:t>
      </w:r>
      <w:r w:rsidR="00B428C8">
        <w:t>крепление процесса реформирования органо</w:t>
      </w:r>
      <w:r w:rsidR="00790B0C">
        <w:t xml:space="preserve">в правосудия и системы </w:t>
      </w:r>
      <w:r w:rsidR="00B428C8">
        <w:t>всеобъемлющей безопасности при стр</w:t>
      </w:r>
      <w:r w:rsidR="00790B0C">
        <w:t xml:space="preserve">огом соблюдении прав человека. </w:t>
      </w:r>
      <w:r w:rsidR="00B428C8">
        <w:t>Гарантия прав, которые есть у природы, и содействие обеспечению</w:t>
      </w:r>
      <w:r w:rsidR="002F5DBB">
        <w:t xml:space="preserve"> </w:t>
      </w:r>
      <w:r w:rsidR="00B428C8">
        <w:t>устойчивого характера территор</w:t>
      </w:r>
      <w:r w:rsidR="00877EF3">
        <w:t>иального и глобального развития;</w:t>
      </w:r>
    </w:p>
    <w:p w:rsidR="00B428C8" w:rsidRDefault="00771FE3" w:rsidP="00790B0C">
      <w:pPr>
        <w:pStyle w:val="Bullet1GR"/>
        <w:ind w:left="1701" w:hanging="170"/>
      </w:pPr>
      <w:r>
        <w:t>•</w:t>
      </w:r>
      <w:r>
        <w:tab/>
      </w:r>
      <w:r w:rsidR="00877EF3">
        <w:t>у</w:t>
      </w:r>
      <w:r w:rsidR="00B428C8">
        <w:t>крепление солидарной социально-экономической системы на устойч</w:t>
      </w:r>
      <w:r w:rsidR="00B428C8">
        <w:t>и</w:t>
      </w:r>
      <w:r w:rsidR="00B428C8">
        <w:t>вой основе. Гарантия достойного труда во всех его формах. Стимулир</w:t>
      </w:r>
      <w:r w:rsidR="00B428C8">
        <w:t>о</w:t>
      </w:r>
      <w:r w:rsidR="00B428C8">
        <w:t>вание и</w:t>
      </w:r>
      <w:r w:rsidR="00877EF3">
        <w:t>зменений в продуктивной матрице;</w:t>
      </w:r>
    </w:p>
    <w:p w:rsidR="00B428C8" w:rsidRDefault="00771FE3" w:rsidP="00790B0C">
      <w:pPr>
        <w:pStyle w:val="Bullet1GR"/>
        <w:ind w:left="1701" w:hanging="170"/>
      </w:pPr>
      <w:r>
        <w:t>•</w:t>
      </w:r>
      <w:r>
        <w:tab/>
      </w:r>
      <w:r w:rsidR="00877EF3">
        <w:t>о</w:t>
      </w:r>
      <w:r w:rsidR="00B428C8">
        <w:t>беспечение суверенитета и эффективности стратегических отраслей в интересах преобразований в индустриально-техническо</w:t>
      </w:r>
      <w:r w:rsidR="00877EF3">
        <w:t>й сфере;</w:t>
      </w:r>
    </w:p>
    <w:p w:rsidR="00B428C8" w:rsidRDefault="00771FE3" w:rsidP="00790B0C">
      <w:pPr>
        <w:pStyle w:val="Bullet1GR"/>
        <w:ind w:left="1701" w:hanging="170"/>
      </w:pPr>
      <w:r>
        <w:t>•</w:t>
      </w:r>
      <w:r>
        <w:tab/>
      </w:r>
      <w:r w:rsidR="00877EF3">
        <w:t>г</w:t>
      </w:r>
      <w:r w:rsidR="00B428C8">
        <w:t>арантия суверенитета и мира, укрепление стратегических позиций на мировой арене и латиноамериканской интеграции.</w:t>
      </w:r>
    </w:p>
    <w:p w:rsidR="00B428C8" w:rsidRPr="00A37F32" w:rsidRDefault="00B428C8" w:rsidP="00B428C8">
      <w:pPr>
        <w:pStyle w:val="SingleTxtGR"/>
      </w:pPr>
      <w:r>
        <w:t>34.</w:t>
      </w:r>
      <w:r>
        <w:tab/>
        <w:t>В основе этого нового общественного договора в</w:t>
      </w:r>
      <w:r w:rsidRPr="00AD1EF3">
        <w:t xml:space="preserve"> </w:t>
      </w:r>
      <w:r>
        <w:t>Эквадоре лежат след</w:t>
      </w:r>
      <w:r>
        <w:t>у</w:t>
      </w:r>
      <w:r>
        <w:t>ющие пять главных принципов.</w:t>
      </w:r>
    </w:p>
    <w:p w:rsidR="00B428C8" w:rsidRDefault="00B428C8" w:rsidP="00B428C8">
      <w:pPr>
        <w:pStyle w:val="SingleTxtGR"/>
      </w:pPr>
      <w:r w:rsidRPr="00A37F32">
        <w:t>35.</w:t>
      </w:r>
      <w:r w:rsidRPr="00A37F32">
        <w:tab/>
      </w:r>
      <w:r w:rsidRPr="00DA70C3">
        <w:rPr>
          <w:b/>
          <w:bCs/>
        </w:rPr>
        <w:t>Конституционное правовое государство</w:t>
      </w:r>
      <w:r>
        <w:rPr>
          <w:b/>
          <w:bCs/>
        </w:rPr>
        <w:t>:</w:t>
      </w:r>
      <w:r w:rsidR="00B21A32">
        <w:t xml:space="preserve"> р</w:t>
      </w:r>
      <w:r>
        <w:t xml:space="preserve">ечь о нем идет </w:t>
      </w:r>
      <w:r w:rsidRPr="00A37F32">
        <w:t xml:space="preserve">в статье 1 Конституции, </w:t>
      </w:r>
      <w:r>
        <w:t>в которой</w:t>
      </w:r>
      <w:r w:rsidRPr="00A37F32">
        <w:t xml:space="preserve"> Эквадор</w:t>
      </w:r>
      <w:r w:rsidRPr="000016BF">
        <w:t xml:space="preserve"> </w:t>
      </w:r>
      <w:r w:rsidRPr="00A37F32">
        <w:t>признает</w:t>
      </w:r>
      <w:r>
        <w:t>ся</w:t>
      </w:r>
      <w:r w:rsidRPr="00A37F32">
        <w:t xml:space="preserve"> в качестве правового государства, </w:t>
      </w:r>
      <w:r>
        <w:t xml:space="preserve">где </w:t>
      </w:r>
      <w:r w:rsidRPr="00A37F32">
        <w:t xml:space="preserve">в центре всех </w:t>
      </w:r>
      <w:r>
        <w:t>его усилий находится человек.</w:t>
      </w:r>
      <w:r w:rsidRPr="00A37F32">
        <w:t xml:space="preserve"> В этом смысле гарантия прав </w:t>
      </w:r>
      <w:r>
        <w:t>приобретает</w:t>
      </w:r>
      <w:r w:rsidRPr="00A37F32">
        <w:t xml:space="preserve"> принципиально</w:t>
      </w:r>
      <w:r>
        <w:t xml:space="preserve"> важное</w:t>
      </w:r>
      <w:r w:rsidRPr="00A37F32">
        <w:t xml:space="preserve"> значение, так как она становится основной обязанностью государств</w:t>
      </w:r>
      <w:r>
        <w:t>а в его</w:t>
      </w:r>
      <w:r w:rsidRPr="00A37F32">
        <w:t xml:space="preserve"> делах. </w:t>
      </w:r>
      <w:r>
        <w:t>В связи с этим</w:t>
      </w:r>
      <w:r w:rsidRPr="00A37F32">
        <w:t xml:space="preserve"> в пункте 9</w:t>
      </w:r>
      <w:r>
        <w:t xml:space="preserve"> </w:t>
      </w:r>
      <w:r w:rsidRPr="00A37F32">
        <w:t>стать</w:t>
      </w:r>
      <w:r>
        <w:t>и</w:t>
      </w:r>
      <w:r w:rsidRPr="00A37F32">
        <w:t xml:space="preserve"> 11 предусматривает</w:t>
      </w:r>
      <w:r>
        <w:t>ся</w:t>
      </w:r>
      <w:r w:rsidRPr="00A37F32">
        <w:t>, что</w:t>
      </w:r>
      <w:r>
        <w:t xml:space="preserve"> </w:t>
      </w:r>
      <w:r w:rsidR="007E0FC2">
        <w:t>«</w:t>
      </w:r>
      <w:r w:rsidRPr="004E2EF3">
        <w:t xml:space="preserve">наивысший долг государства состоит в уважении и </w:t>
      </w:r>
      <w:r>
        <w:t>о</w:t>
      </w:r>
      <w:r>
        <w:t>т</w:t>
      </w:r>
      <w:r>
        <w:t>стаивании</w:t>
      </w:r>
      <w:r w:rsidRPr="004E2EF3">
        <w:t xml:space="preserve"> прав, гарантированных Конституцией</w:t>
      </w:r>
      <w:r w:rsidR="007E0FC2">
        <w:t>»</w:t>
      </w:r>
      <w:r>
        <w:t>.</w:t>
      </w:r>
    </w:p>
    <w:p w:rsidR="00B428C8" w:rsidRPr="00FC2A36" w:rsidRDefault="00B428C8" w:rsidP="00B428C8">
      <w:pPr>
        <w:pStyle w:val="SingleTxtGR"/>
      </w:pPr>
      <w:r>
        <w:t>36.</w:t>
      </w:r>
      <w:r w:rsidRPr="00FC2A36">
        <w:tab/>
      </w:r>
      <w:r w:rsidRPr="00FC2A36">
        <w:rPr>
          <w:b/>
          <w:bCs/>
        </w:rPr>
        <w:t>Институциональные преобразования:</w:t>
      </w:r>
      <w:r w:rsidR="00B21A32">
        <w:t xml:space="preserve"> г</w:t>
      </w:r>
      <w:r w:rsidRPr="00FC2A36">
        <w:t>осударственная политика зан</w:t>
      </w:r>
      <w:r w:rsidRPr="00FC2A36">
        <w:t>и</w:t>
      </w:r>
      <w:r w:rsidRPr="00FC2A36">
        <w:t>мает центральное место в эффективно</w:t>
      </w:r>
      <w:r>
        <w:t>м осуществлении</w:t>
      </w:r>
      <w:r w:rsidRPr="00FC2A36">
        <w:t xml:space="preserve"> конституционных прав. </w:t>
      </w:r>
      <w:r>
        <w:t>Аналогичным образом</w:t>
      </w:r>
      <w:r w:rsidRPr="00FC2A36">
        <w:t>, государственные органы</w:t>
      </w:r>
      <w:r>
        <w:t>, наделенные з</w:t>
      </w:r>
      <w:r w:rsidRPr="00FC2A36">
        <w:t>аконодательн</w:t>
      </w:r>
      <w:r w:rsidRPr="00FC2A36">
        <w:t>ы</w:t>
      </w:r>
      <w:r w:rsidRPr="00FC2A36">
        <w:t xml:space="preserve">ми </w:t>
      </w:r>
      <w:r>
        <w:t xml:space="preserve">и нормотворческими </w:t>
      </w:r>
      <w:r w:rsidRPr="00FC2A36">
        <w:t>полномочиями</w:t>
      </w:r>
      <w:r>
        <w:t>, осуществляют их с учетом и при с</w:t>
      </w:r>
      <w:r>
        <w:t>о</w:t>
      </w:r>
      <w:r>
        <w:t xml:space="preserve">блюдении </w:t>
      </w:r>
      <w:r w:rsidRPr="00FC2A36">
        <w:t>прав человека, закрепленных в Конституции и международных дог</w:t>
      </w:r>
      <w:r w:rsidRPr="00FC2A36">
        <w:t>о</w:t>
      </w:r>
      <w:r w:rsidRPr="00FC2A36">
        <w:t>вор</w:t>
      </w:r>
      <w:r>
        <w:t>ах</w:t>
      </w:r>
      <w:r w:rsidRPr="00FC2A36">
        <w:t>.</w:t>
      </w:r>
    </w:p>
    <w:p w:rsidR="00B428C8" w:rsidRDefault="00B428C8" w:rsidP="00B428C8">
      <w:pPr>
        <w:pStyle w:val="SingleTxtGR"/>
      </w:pPr>
      <w:r>
        <w:t>37.</w:t>
      </w:r>
      <w:r>
        <w:tab/>
      </w:r>
      <w:r w:rsidRPr="00B85571">
        <w:rPr>
          <w:b/>
          <w:bCs/>
        </w:rPr>
        <w:t>Экономическая система и солидарный социальный режим накопл</w:t>
      </w:r>
      <w:r w:rsidRPr="00B85571">
        <w:rPr>
          <w:b/>
          <w:bCs/>
        </w:rPr>
        <w:t>е</w:t>
      </w:r>
      <w:r w:rsidRPr="00B85571">
        <w:rPr>
          <w:b/>
          <w:bCs/>
        </w:rPr>
        <w:t xml:space="preserve">ния: </w:t>
      </w:r>
      <w:r w:rsidR="00B21A32">
        <w:t>в</w:t>
      </w:r>
      <w:r>
        <w:rPr>
          <w:b/>
          <w:bCs/>
        </w:rPr>
        <w:t xml:space="preserve"> </w:t>
      </w:r>
      <w:r w:rsidRPr="008B6133">
        <w:t>Конституци</w:t>
      </w:r>
      <w:r>
        <w:t>и</w:t>
      </w:r>
      <w:r w:rsidRPr="008B6133">
        <w:t xml:space="preserve"> 2008 </w:t>
      </w:r>
      <w:r w:rsidR="00B21A32">
        <w:t xml:space="preserve">года </w:t>
      </w:r>
      <w:r w:rsidRPr="008B6133">
        <w:t>подтверждает</w:t>
      </w:r>
      <w:r>
        <w:t>ся</w:t>
      </w:r>
      <w:r w:rsidRPr="008B6133">
        <w:t xml:space="preserve"> </w:t>
      </w:r>
      <w:r>
        <w:t>верховенство</w:t>
      </w:r>
      <w:r w:rsidRPr="008B6133">
        <w:t xml:space="preserve"> человека над кап</w:t>
      </w:r>
      <w:r w:rsidRPr="008B6133">
        <w:t>и</w:t>
      </w:r>
      <w:r w:rsidRPr="008B6133">
        <w:t xml:space="preserve">талом путем создания </w:t>
      </w:r>
      <w:r>
        <w:t>солидарной</w:t>
      </w:r>
      <w:r w:rsidRPr="008B6133">
        <w:t xml:space="preserve"> социально-экономической системы. </w:t>
      </w:r>
      <w:r>
        <w:t>Речь идет о</w:t>
      </w:r>
      <w:r w:rsidRPr="008B6133">
        <w:t xml:space="preserve"> модел</w:t>
      </w:r>
      <w:r>
        <w:t>и</w:t>
      </w:r>
      <w:r w:rsidRPr="008B6133">
        <w:t xml:space="preserve">, </w:t>
      </w:r>
      <w:r>
        <w:t xml:space="preserve">при </w:t>
      </w:r>
      <w:r w:rsidRPr="008B6133">
        <w:t>котор</w:t>
      </w:r>
      <w:r>
        <w:t>ой</w:t>
      </w:r>
      <w:r w:rsidRPr="008B6133">
        <w:t xml:space="preserve"> потребности человека</w:t>
      </w:r>
      <w:r>
        <w:t xml:space="preserve"> удовлетворяются за счет зн</w:t>
      </w:r>
      <w:r>
        <w:t>а</w:t>
      </w:r>
      <w:r>
        <w:t>ний и</w:t>
      </w:r>
      <w:r w:rsidRPr="008B6133">
        <w:t xml:space="preserve"> нау</w:t>
      </w:r>
      <w:r>
        <w:t>чно-</w:t>
      </w:r>
      <w:r w:rsidRPr="008B6133">
        <w:t>техн</w:t>
      </w:r>
      <w:r>
        <w:t>ических достижений</w:t>
      </w:r>
      <w:r w:rsidRPr="008B6133">
        <w:t xml:space="preserve"> в </w:t>
      </w:r>
      <w:r>
        <w:t>атмосфере</w:t>
      </w:r>
      <w:r w:rsidRPr="008B6133">
        <w:t xml:space="preserve"> уваж</w:t>
      </w:r>
      <w:r>
        <w:t>ительного отношения</w:t>
      </w:r>
      <w:r w:rsidRPr="008B6133">
        <w:t xml:space="preserve"> к природе.</w:t>
      </w:r>
    </w:p>
    <w:p w:rsidR="00B428C8" w:rsidRDefault="00B428C8" w:rsidP="00B428C8">
      <w:pPr>
        <w:pStyle w:val="SingleTxtGR"/>
      </w:pPr>
      <w:r>
        <w:t>38.</w:t>
      </w:r>
      <w:r>
        <w:tab/>
      </w:r>
      <w:r>
        <w:rPr>
          <w:b/>
          <w:bCs/>
        </w:rPr>
        <w:t>Выравнивание пространственных дисбалансов</w:t>
      </w:r>
      <w:r w:rsidRPr="00AE5B1A">
        <w:rPr>
          <w:b/>
          <w:bCs/>
        </w:rPr>
        <w:t>:</w:t>
      </w:r>
      <w:r w:rsidRPr="008B6133">
        <w:t xml:space="preserve"> </w:t>
      </w:r>
      <w:r w:rsidR="00B21A32">
        <w:t>ч</w:t>
      </w:r>
      <w:r>
        <w:t xml:space="preserve">тобы </w:t>
      </w:r>
      <w:r w:rsidRPr="008B6133">
        <w:t>гаранти</w:t>
      </w:r>
      <w:r>
        <w:t>ровать</w:t>
      </w:r>
      <w:r w:rsidRPr="008B6133">
        <w:t xml:space="preserve"> прав</w:t>
      </w:r>
      <w:r>
        <w:t>а, необходимо не только оказывать</w:t>
      </w:r>
      <w:r w:rsidRPr="008B6133">
        <w:t xml:space="preserve"> качественны</w:t>
      </w:r>
      <w:r>
        <w:t>е</w:t>
      </w:r>
      <w:r w:rsidRPr="008B6133">
        <w:t xml:space="preserve"> государственны</w:t>
      </w:r>
      <w:r>
        <w:t>е</w:t>
      </w:r>
      <w:r w:rsidRPr="008B6133">
        <w:t xml:space="preserve"> услуг</w:t>
      </w:r>
      <w:r>
        <w:t>и</w:t>
      </w:r>
      <w:r w:rsidRPr="008B6133">
        <w:t xml:space="preserve">, но </w:t>
      </w:r>
      <w:r>
        <w:t>и проводить такую</w:t>
      </w:r>
      <w:r w:rsidRPr="008B6133">
        <w:t xml:space="preserve"> государственн</w:t>
      </w:r>
      <w:r>
        <w:t>ую</w:t>
      </w:r>
      <w:r w:rsidRPr="008B6133">
        <w:t xml:space="preserve"> политик</w:t>
      </w:r>
      <w:r>
        <w:t>у</w:t>
      </w:r>
      <w:r w:rsidRPr="008B6133">
        <w:t xml:space="preserve">, </w:t>
      </w:r>
      <w:r>
        <w:t>которая создает условия для выравнивания пространственных дисбалансов.</w:t>
      </w:r>
      <w:r w:rsidRPr="008B6133">
        <w:t xml:space="preserve"> </w:t>
      </w:r>
      <w:r>
        <w:t>С этой целью в</w:t>
      </w:r>
      <w:r w:rsidRPr="008B6133">
        <w:t xml:space="preserve"> Конституци</w:t>
      </w:r>
      <w:r>
        <w:t>и предусмотрено с</w:t>
      </w:r>
      <w:r w:rsidRPr="008B6133">
        <w:t>озда</w:t>
      </w:r>
      <w:r>
        <w:t>ние</w:t>
      </w:r>
      <w:r w:rsidRPr="008B6133">
        <w:t xml:space="preserve"> Национальн</w:t>
      </w:r>
      <w:r>
        <w:t>ой системы</w:t>
      </w:r>
      <w:r w:rsidRPr="008B6133">
        <w:t xml:space="preserve"> </w:t>
      </w:r>
      <w:r>
        <w:t>компетенций</w:t>
      </w:r>
      <w:r w:rsidRPr="008B6133">
        <w:t xml:space="preserve">, которая </w:t>
      </w:r>
      <w:r>
        <w:t>призв</w:t>
      </w:r>
      <w:r>
        <w:t>а</w:t>
      </w:r>
      <w:r>
        <w:t>на</w:t>
      </w:r>
      <w:r w:rsidRPr="008B6133">
        <w:t xml:space="preserve"> </w:t>
      </w:r>
      <w:r>
        <w:t xml:space="preserve">оптимизировать </w:t>
      </w:r>
      <w:r w:rsidRPr="008B6133">
        <w:t>осуществлени</w:t>
      </w:r>
      <w:r>
        <w:t xml:space="preserve">е компетенций различными органами </w:t>
      </w:r>
      <w:r w:rsidRPr="008B6133">
        <w:t>власти</w:t>
      </w:r>
      <w:r>
        <w:t xml:space="preserve"> с учетом </w:t>
      </w:r>
      <w:r w:rsidRPr="008B6133">
        <w:t>политическ</w:t>
      </w:r>
      <w:r>
        <w:t>ой и</w:t>
      </w:r>
      <w:r w:rsidRPr="008B6133">
        <w:t xml:space="preserve"> административн</w:t>
      </w:r>
      <w:r>
        <w:t>о-</w:t>
      </w:r>
      <w:r w:rsidRPr="008B6133">
        <w:t>финансов</w:t>
      </w:r>
      <w:r>
        <w:t xml:space="preserve">ой самостоятельности </w:t>
      </w:r>
      <w:r w:rsidRPr="008B6133">
        <w:t>авт</w:t>
      </w:r>
      <w:r w:rsidRPr="008B6133">
        <w:t>о</w:t>
      </w:r>
      <w:r w:rsidRPr="008B6133">
        <w:t>ном</w:t>
      </w:r>
      <w:r>
        <w:t xml:space="preserve">ных органов власти, которым делегированы полномочия в </w:t>
      </w:r>
      <w:r w:rsidRPr="008B6133">
        <w:t>рамках децентр</w:t>
      </w:r>
      <w:r w:rsidRPr="008B6133">
        <w:t>а</w:t>
      </w:r>
      <w:r w:rsidRPr="008B6133">
        <w:t>лиз</w:t>
      </w:r>
      <w:r>
        <w:t xml:space="preserve">ованного </w:t>
      </w:r>
      <w:r w:rsidRPr="008B6133">
        <w:t>унитарного государства</w:t>
      </w:r>
      <w:r>
        <w:t>,</w:t>
      </w:r>
      <w:r w:rsidRPr="008B6133">
        <w:t xml:space="preserve"> в соответствии с принципами солидарн</w:t>
      </w:r>
      <w:r w:rsidRPr="008B6133">
        <w:t>о</w:t>
      </w:r>
      <w:r w:rsidRPr="008B6133">
        <w:t xml:space="preserve">сти, </w:t>
      </w:r>
      <w:proofErr w:type="spellStart"/>
      <w:r w:rsidRPr="008B6133">
        <w:t>субсидиарности</w:t>
      </w:r>
      <w:proofErr w:type="spellEnd"/>
      <w:r w:rsidRPr="008B6133">
        <w:t xml:space="preserve">, </w:t>
      </w:r>
      <w:r>
        <w:t>выравнивания пространственных дисбалансов</w:t>
      </w:r>
      <w:r w:rsidRPr="008B6133">
        <w:t>, интегр</w:t>
      </w:r>
      <w:r w:rsidRPr="008B6133">
        <w:t>а</w:t>
      </w:r>
      <w:r w:rsidRPr="008B6133">
        <w:t>ции и участия</w:t>
      </w:r>
      <w:r>
        <w:t xml:space="preserve"> граждан</w:t>
      </w:r>
      <w:r w:rsidRPr="008B6133">
        <w:t>.</w:t>
      </w:r>
    </w:p>
    <w:p w:rsidR="00B428C8" w:rsidRDefault="00B428C8" w:rsidP="00B428C8">
      <w:pPr>
        <w:pStyle w:val="SingleTxtGR"/>
      </w:pPr>
      <w:r>
        <w:t>39.</w:t>
      </w:r>
      <w:r>
        <w:tab/>
      </w:r>
      <w:r w:rsidRPr="0037518C">
        <w:rPr>
          <w:b/>
          <w:bCs/>
        </w:rPr>
        <w:t>Суверенитет в его различных проявлениях:</w:t>
      </w:r>
      <w:r w:rsidRPr="008B6133">
        <w:t xml:space="preserve"> </w:t>
      </w:r>
      <w:r w:rsidR="00B21A32">
        <w:t>в</w:t>
      </w:r>
      <w:r>
        <w:t xml:space="preserve"> н</w:t>
      </w:r>
      <w:r w:rsidRPr="008B6133">
        <w:t>ов</w:t>
      </w:r>
      <w:r>
        <w:t>ой</w:t>
      </w:r>
      <w:r w:rsidRPr="008B6133">
        <w:t xml:space="preserve"> </w:t>
      </w:r>
      <w:r>
        <w:t>К</w:t>
      </w:r>
      <w:r w:rsidRPr="008B6133">
        <w:t>онституци</w:t>
      </w:r>
      <w:r>
        <w:t>и</w:t>
      </w:r>
      <w:r w:rsidRPr="008B6133">
        <w:t xml:space="preserve"> предусматривает</w:t>
      </w:r>
      <w:r>
        <w:t>ся</w:t>
      </w:r>
      <w:r w:rsidRPr="008B6133">
        <w:t xml:space="preserve">, что международные отношения страны </w:t>
      </w:r>
      <w:r>
        <w:t xml:space="preserve">выстраиваются с </w:t>
      </w:r>
      <w:r>
        <w:lastRenderedPageBreak/>
        <w:t>учетом</w:t>
      </w:r>
      <w:r w:rsidRPr="008B6133">
        <w:t xml:space="preserve"> интерес</w:t>
      </w:r>
      <w:r>
        <w:t>ов народа Э</w:t>
      </w:r>
      <w:r w:rsidRPr="008B6133">
        <w:t>квадор</w:t>
      </w:r>
      <w:r>
        <w:t>а</w:t>
      </w:r>
      <w:r w:rsidRPr="008B6133">
        <w:t xml:space="preserve">, </w:t>
      </w:r>
      <w:r>
        <w:t>которому подотчетно государство</w:t>
      </w:r>
      <w:r w:rsidRPr="008B6133">
        <w:t xml:space="preserve">. </w:t>
      </w:r>
      <w:r>
        <w:t xml:space="preserve">В ней </w:t>
      </w:r>
      <w:r w:rsidRPr="008B6133">
        <w:t>также осужда</w:t>
      </w:r>
      <w:r>
        <w:t>ются</w:t>
      </w:r>
      <w:r w:rsidRPr="008B6133">
        <w:t xml:space="preserve"> </w:t>
      </w:r>
      <w:r>
        <w:t>любые</w:t>
      </w:r>
      <w:r w:rsidRPr="008B6133">
        <w:t xml:space="preserve"> формы империализма, колониализма и неоколони</w:t>
      </w:r>
      <w:r w:rsidRPr="008B6133">
        <w:t>а</w:t>
      </w:r>
      <w:r w:rsidRPr="008B6133">
        <w:t>лизма</w:t>
      </w:r>
      <w:r>
        <w:t xml:space="preserve"> и</w:t>
      </w:r>
      <w:r w:rsidRPr="008B6133">
        <w:t xml:space="preserve"> призна</w:t>
      </w:r>
      <w:r>
        <w:t>ется</w:t>
      </w:r>
      <w:r w:rsidRPr="008B6133">
        <w:t xml:space="preserve"> право народов на сопротивление и освобождение от </w:t>
      </w:r>
      <w:r>
        <w:t xml:space="preserve">любых </w:t>
      </w:r>
      <w:r w:rsidRPr="008B6133">
        <w:t>форм угнетения.</w:t>
      </w:r>
    </w:p>
    <w:p w:rsidR="00B428C8" w:rsidRDefault="00B428C8" w:rsidP="00B428C8">
      <w:pPr>
        <w:pStyle w:val="SingleTxtGR"/>
      </w:pPr>
      <w:r>
        <w:t>40.</w:t>
      </w:r>
      <w:r>
        <w:tab/>
      </w:r>
      <w:r w:rsidRPr="004C04FC">
        <w:t xml:space="preserve">Наконец, следует подчеркнуть, что </w:t>
      </w:r>
      <w:r>
        <w:t>по</w:t>
      </w:r>
      <w:r w:rsidRPr="004C04FC">
        <w:t xml:space="preserve"> индексу развития человеческого потенциала Программы развития Организации Объединенных Наций (ПРООН) в 2011 году Эквадор зан</w:t>
      </w:r>
      <w:r>
        <w:t>имал</w:t>
      </w:r>
      <w:r w:rsidRPr="004C04FC">
        <w:t xml:space="preserve"> 83</w:t>
      </w:r>
      <w:r>
        <w:t>-е место в списке из</w:t>
      </w:r>
      <w:r w:rsidRPr="004C04FC">
        <w:t xml:space="preserve"> 187 стран. Его </w:t>
      </w:r>
      <w:r>
        <w:t xml:space="preserve">показатель </w:t>
      </w:r>
      <w:r w:rsidRPr="004C04FC">
        <w:t>доход</w:t>
      </w:r>
      <w:r>
        <w:t>ов</w:t>
      </w:r>
      <w:r w:rsidRPr="004C04FC">
        <w:t xml:space="preserve"> на душу населения по-прежнему </w:t>
      </w:r>
      <w:r>
        <w:t>был ниже среднего по</w:t>
      </w:r>
      <w:r w:rsidRPr="004C04FC">
        <w:t xml:space="preserve"> Латинской</w:t>
      </w:r>
      <w:r>
        <w:t xml:space="preserve"> Америке, в</w:t>
      </w:r>
      <w:r w:rsidRPr="004C04FC">
        <w:t xml:space="preserve"> </w:t>
      </w:r>
      <w:r>
        <w:t xml:space="preserve">условиях </w:t>
      </w:r>
      <w:r w:rsidRPr="004C04FC">
        <w:t>бедност</w:t>
      </w:r>
      <w:r>
        <w:t>и проживало</w:t>
      </w:r>
      <w:r w:rsidRPr="004C04FC">
        <w:t xml:space="preserve"> 35% населения страны, </w:t>
      </w:r>
      <w:r>
        <w:t>а</w:t>
      </w:r>
      <w:r w:rsidRPr="004C04FC">
        <w:t xml:space="preserve"> коэффиц</w:t>
      </w:r>
      <w:r w:rsidRPr="004C04FC">
        <w:t>и</w:t>
      </w:r>
      <w:r w:rsidRPr="004C04FC">
        <w:t>ент Джини</w:t>
      </w:r>
      <w:r>
        <w:t xml:space="preserve">, показывающий степень </w:t>
      </w:r>
      <w:r w:rsidRPr="004C04FC">
        <w:t xml:space="preserve">социального </w:t>
      </w:r>
      <w:r>
        <w:t>расслоения,</w:t>
      </w:r>
      <w:r w:rsidRPr="004C04FC">
        <w:t xml:space="preserve"> в 2010 году</w:t>
      </w:r>
      <w:r>
        <w:t xml:space="preserve"> сост</w:t>
      </w:r>
      <w:r>
        <w:t>а</w:t>
      </w:r>
      <w:r>
        <w:t xml:space="preserve">вил </w:t>
      </w:r>
      <w:r w:rsidRPr="004C04FC">
        <w:t>0,495,</w:t>
      </w:r>
      <w:r>
        <w:t xml:space="preserve"> что много по</w:t>
      </w:r>
      <w:r w:rsidRPr="004C04FC">
        <w:t xml:space="preserve"> международн</w:t>
      </w:r>
      <w:r>
        <w:t>ы</w:t>
      </w:r>
      <w:r w:rsidRPr="004C04FC">
        <w:t xml:space="preserve">м </w:t>
      </w:r>
      <w:r>
        <w:t>меркам</w:t>
      </w:r>
      <w:r w:rsidRPr="004C04FC">
        <w:t>.</w:t>
      </w:r>
    </w:p>
    <w:p w:rsidR="00B428C8" w:rsidRPr="00603EAE" w:rsidRDefault="0043443B" w:rsidP="00B21A32">
      <w:pPr>
        <w:pStyle w:val="H1GR"/>
      </w:pPr>
      <w:r w:rsidRPr="001B78B1">
        <w:tab/>
      </w:r>
      <w:r w:rsidR="00B428C8" w:rsidRPr="00603EAE">
        <w:rPr>
          <w:lang w:val="en-US"/>
        </w:rPr>
        <w:t>A</w:t>
      </w:r>
      <w:r w:rsidR="00B428C8" w:rsidRPr="00603EAE">
        <w:t>.</w:t>
      </w:r>
      <w:r w:rsidR="00B428C8" w:rsidRPr="00603EAE">
        <w:tab/>
        <w:t>Право на образование</w:t>
      </w:r>
    </w:p>
    <w:p w:rsidR="00B428C8" w:rsidRDefault="00B428C8" w:rsidP="00B428C8">
      <w:pPr>
        <w:pStyle w:val="SingleTxtGR"/>
      </w:pPr>
      <w:r>
        <w:t>41.</w:t>
      </w:r>
      <w:r>
        <w:tab/>
        <w:t>Одним из</w:t>
      </w:r>
      <w:r w:rsidRPr="00C65530">
        <w:t xml:space="preserve"> наиболее важных достижений за последние семь лет </w:t>
      </w:r>
      <w:r>
        <w:t xml:space="preserve">стало </w:t>
      </w:r>
      <w:r w:rsidRPr="00C65530">
        <w:t xml:space="preserve">расширение охвата </w:t>
      </w:r>
      <w:r>
        <w:t xml:space="preserve">системой </w:t>
      </w:r>
      <w:r w:rsidRPr="00C65530">
        <w:t>образова</w:t>
      </w:r>
      <w:r>
        <w:t>ния</w:t>
      </w:r>
      <w:r w:rsidRPr="00C65530">
        <w:t xml:space="preserve">, </w:t>
      </w:r>
      <w:r>
        <w:t>в частности</w:t>
      </w:r>
      <w:r w:rsidRPr="00C65530">
        <w:t xml:space="preserve"> среднего образования. Чистый коэффициент посещаемости </w:t>
      </w:r>
      <w:r>
        <w:t xml:space="preserve">учебных заведений </w:t>
      </w:r>
      <w:r w:rsidRPr="00C65530">
        <w:t>в системе среднего о</w:t>
      </w:r>
      <w:r w:rsidRPr="00C65530">
        <w:t>б</w:t>
      </w:r>
      <w:r w:rsidRPr="00C65530">
        <w:t xml:space="preserve">разования вырос с 46% в 2001 году до 71% в 2010 году, в то время как </w:t>
      </w:r>
      <w:r>
        <w:t xml:space="preserve">в период </w:t>
      </w:r>
      <w:r w:rsidRPr="00C65530">
        <w:t>1990</w:t>
      </w:r>
      <w:r w:rsidR="001333F5">
        <w:t>–</w:t>
      </w:r>
      <w:r w:rsidRPr="00C65530">
        <w:t>2001</w:t>
      </w:r>
      <w:r>
        <w:t xml:space="preserve"> годов он </w:t>
      </w:r>
      <w:r w:rsidRPr="00C65530">
        <w:t>оста</w:t>
      </w:r>
      <w:r>
        <w:t xml:space="preserve">вался </w:t>
      </w:r>
      <w:r w:rsidRPr="00C65530">
        <w:t xml:space="preserve">практически </w:t>
      </w:r>
      <w:r>
        <w:t>неиз</w:t>
      </w:r>
      <w:r w:rsidRPr="00C65530">
        <w:t>мен</w:t>
      </w:r>
      <w:r>
        <w:t>ным</w:t>
      </w:r>
      <w:r w:rsidRPr="00C65530">
        <w:t>.</w:t>
      </w:r>
    </w:p>
    <w:p w:rsidR="00B428C8" w:rsidRDefault="00B428C8" w:rsidP="00B428C8">
      <w:pPr>
        <w:pStyle w:val="SingleTxtGR"/>
      </w:pPr>
      <w:r>
        <w:t>42.</w:t>
      </w:r>
      <w:r>
        <w:tab/>
        <w:t>В приводимой ниже таблице показана доля детей и подростков, обуча</w:t>
      </w:r>
      <w:r>
        <w:t>ю</w:t>
      </w:r>
      <w:r>
        <w:t>щихся в государственных, частных и муниципальных учебных заведениях.</w:t>
      </w:r>
    </w:p>
    <w:p w:rsidR="00B428C8" w:rsidRPr="00EC4243" w:rsidRDefault="00B428C8" w:rsidP="00E84EC0">
      <w:pPr>
        <w:pStyle w:val="H23GR"/>
      </w:pPr>
      <w:r w:rsidRPr="005D0F37">
        <w:tab/>
      </w:r>
      <w:r>
        <w:tab/>
      </w:r>
      <w:r w:rsidRPr="00BE6C1A">
        <w:rPr>
          <w:bCs/>
        </w:rPr>
        <w:t>Доля (в %) детей и подростков, обучающихся в учебных заведениях</w:t>
      </w:r>
      <w:r w:rsidRPr="001F3BBB">
        <w:t xml:space="preserve"> 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3714"/>
        <w:gridCol w:w="1134"/>
        <w:gridCol w:w="886"/>
        <w:gridCol w:w="900"/>
        <w:gridCol w:w="736"/>
      </w:tblGrid>
      <w:tr w:rsidR="00B428C8" w:rsidRPr="00391528" w:rsidTr="00BD3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  <w:tcBorders>
              <w:bottom w:val="single" w:sz="12" w:space="0" w:color="auto"/>
            </w:tcBorders>
          </w:tcPr>
          <w:p w:rsidR="00B428C8" w:rsidRPr="00391528" w:rsidRDefault="00B428C8" w:rsidP="00F8658B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B428C8" w:rsidRPr="00391528" w:rsidRDefault="00B428C8" w:rsidP="00F8658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12" w:space="0" w:color="auto"/>
            </w:tcBorders>
          </w:tcPr>
          <w:p w:rsidR="00B428C8" w:rsidRPr="00BE6C1A" w:rsidRDefault="00B428C8" w:rsidP="00F8658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16"/>
                <w:szCs w:val="18"/>
                <w:lang w:eastAsia="es-CO"/>
              </w:rPr>
            </w:pPr>
            <w:r w:rsidRPr="00BE6C1A">
              <w:rPr>
                <w:bCs/>
                <w:i/>
                <w:iCs/>
                <w:sz w:val="16"/>
                <w:szCs w:val="18"/>
                <w:lang w:eastAsia="es-CO"/>
              </w:rPr>
              <w:t xml:space="preserve">В целом </w:t>
            </w:r>
            <w:r w:rsidR="00BE6C1A">
              <w:rPr>
                <w:bCs/>
                <w:i/>
                <w:iCs/>
                <w:sz w:val="16"/>
                <w:szCs w:val="18"/>
                <w:lang w:eastAsia="es-CO"/>
              </w:rPr>
              <w:br/>
            </w:r>
            <w:r w:rsidRPr="00BE6C1A">
              <w:rPr>
                <w:bCs/>
                <w:i/>
                <w:iCs/>
                <w:sz w:val="16"/>
                <w:szCs w:val="18"/>
                <w:lang w:eastAsia="es-CO"/>
              </w:rPr>
              <w:t>по стране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</w:tcPr>
          <w:p w:rsidR="00B428C8" w:rsidRPr="00BE6C1A" w:rsidRDefault="00B428C8" w:rsidP="00F8658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16"/>
                <w:szCs w:val="18"/>
                <w:lang w:eastAsia="es-CO"/>
              </w:rPr>
            </w:pPr>
            <w:r w:rsidRPr="00BE6C1A">
              <w:rPr>
                <w:bCs/>
                <w:i/>
                <w:iCs/>
                <w:sz w:val="16"/>
                <w:szCs w:val="18"/>
                <w:lang w:eastAsia="es-CO"/>
              </w:rPr>
              <w:t>Городские районы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12" w:space="0" w:color="auto"/>
            </w:tcBorders>
          </w:tcPr>
          <w:p w:rsidR="00B428C8" w:rsidRPr="00BE6C1A" w:rsidRDefault="00B428C8" w:rsidP="00F8658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16"/>
                <w:szCs w:val="18"/>
                <w:lang w:eastAsia="es-CO"/>
              </w:rPr>
            </w:pPr>
            <w:r w:rsidRPr="00BE6C1A">
              <w:rPr>
                <w:bCs/>
                <w:i/>
                <w:iCs/>
                <w:sz w:val="16"/>
                <w:szCs w:val="18"/>
                <w:lang w:eastAsia="es-CO"/>
              </w:rPr>
              <w:t>Сельские районы</w:t>
            </w:r>
          </w:p>
        </w:tc>
      </w:tr>
      <w:tr w:rsidR="00B428C8" w:rsidRPr="000B6B2C" w:rsidTr="00203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  <w:gridSpan w:val="2"/>
            <w:tcBorders>
              <w:top w:val="single" w:sz="12" w:space="0" w:color="auto"/>
            </w:tcBorders>
            <w:vAlign w:val="top"/>
          </w:tcPr>
          <w:p w:rsidR="00B428C8" w:rsidRPr="00BE6C1A" w:rsidRDefault="00B428C8" w:rsidP="00BE6C1A">
            <w:pPr>
              <w:spacing w:line="220" w:lineRule="exact"/>
              <w:rPr>
                <w:szCs w:val="18"/>
                <w:lang w:eastAsia="es-ES"/>
              </w:rPr>
            </w:pPr>
            <w:r w:rsidRPr="00BE6C1A">
              <w:rPr>
                <w:szCs w:val="18"/>
                <w:lang w:eastAsia="es-ES"/>
              </w:rPr>
              <w:t xml:space="preserve">Обучение по программе начальной школы 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B428C8" w:rsidRPr="000B6B2C" w:rsidRDefault="00B428C8" w:rsidP="00F8658B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428C8" w:rsidRPr="000B6B2C" w:rsidRDefault="00B428C8" w:rsidP="00F8658B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6" w:type="dxa"/>
            <w:tcBorders>
              <w:top w:val="single" w:sz="12" w:space="0" w:color="auto"/>
            </w:tcBorders>
          </w:tcPr>
          <w:p w:rsidR="00B428C8" w:rsidRPr="000B6B2C" w:rsidRDefault="00B428C8" w:rsidP="00F8658B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28C8" w:rsidRPr="000B6B2C" w:rsidTr="00203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  <w:vMerge w:val="restart"/>
            <w:vAlign w:val="top"/>
          </w:tcPr>
          <w:p w:rsidR="00B428C8" w:rsidRPr="00BE6C1A" w:rsidRDefault="00B428C8" w:rsidP="00BE6C1A">
            <w:pPr>
              <w:spacing w:line="220" w:lineRule="exact"/>
              <w:rPr>
                <w:szCs w:val="18"/>
                <w:lang w:eastAsia="es-ES"/>
              </w:rPr>
            </w:pPr>
            <w:r w:rsidRPr="00BE6C1A">
              <w:rPr>
                <w:szCs w:val="18"/>
                <w:lang w:eastAsia="es-ES"/>
              </w:rPr>
              <w:t>Государственные школы</w:t>
            </w:r>
          </w:p>
        </w:tc>
        <w:tc>
          <w:tcPr>
            <w:tcW w:w="1134" w:type="dxa"/>
            <w:tcBorders>
              <w:bottom w:val="nil"/>
            </w:tcBorders>
            <w:vAlign w:val="top"/>
          </w:tcPr>
          <w:p w:rsidR="00B428C8" w:rsidRPr="00BE6C1A" w:rsidRDefault="00856409" w:rsidP="00BE6C1A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>
              <w:rPr>
                <w:szCs w:val="18"/>
                <w:lang w:eastAsia="es-ES"/>
              </w:rPr>
              <w:t>Доля</w:t>
            </w:r>
          </w:p>
        </w:tc>
        <w:tc>
          <w:tcPr>
            <w:tcW w:w="886" w:type="dxa"/>
            <w:tcBorders>
              <w:bottom w:val="nil"/>
            </w:tcBorders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71,3</w:t>
            </w:r>
          </w:p>
        </w:tc>
        <w:tc>
          <w:tcPr>
            <w:tcW w:w="900" w:type="dxa"/>
            <w:tcBorders>
              <w:bottom w:val="nil"/>
            </w:tcBorders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59,8</w:t>
            </w:r>
          </w:p>
        </w:tc>
        <w:tc>
          <w:tcPr>
            <w:tcW w:w="736" w:type="dxa"/>
            <w:tcBorders>
              <w:bottom w:val="nil"/>
            </w:tcBorders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87,9</w:t>
            </w:r>
          </w:p>
        </w:tc>
      </w:tr>
      <w:tr w:rsidR="00B428C8" w:rsidRPr="000B6B2C" w:rsidTr="00203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  <w:vMerge/>
            <w:vAlign w:val="top"/>
          </w:tcPr>
          <w:p w:rsidR="00B428C8" w:rsidRPr="00BE6C1A" w:rsidRDefault="00B428C8" w:rsidP="00BE6C1A">
            <w:pPr>
              <w:spacing w:line="220" w:lineRule="exact"/>
              <w:rPr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 w:rsidR="00B428C8" w:rsidRPr="00BE6C1A" w:rsidRDefault="00B428C8" w:rsidP="00BE6C1A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BE6C1A">
              <w:rPr>
                <w:szCs w:val="18"/>
                <w:lang w:eastAsia="es-ES"/>
              </w:rPr>
              <w:t>Количество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1 407 201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692 796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714 406</w:t>
            </w:r>
          </w:p>
        </w:tc>
      </w:tr>
      <w:tr w:rsidR="00B428C8" w:rsidRPr="000B6B2C" w:rsidTr="00203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  <w:vMerge w:val="restart"/>
            <w:vAlign w:val="top"/>
          </w:tcPr>
          <w:p w:rsidR="00B428C8" w:rsidRPr="00BE6C1A" w:rsidRDefault="00B428C8" w:rsidP="00BE6C1A">
            <w:pPr>
              <w:spacing w:line="220" w:lineRule="exact"/>
              <w:rPr>
                <w:szCs w:val="18"/>
                <w:lang w:eastAsia="es-ES"/>
              </w:rPr>
            </w:pPr>
            <w:r w:rsidRPr="00BE6C1A">
              <w:rPr>
                <w:szCs w:val="18"/>
                <w:lang w:eastAsia="es-ES"/>
              </w:rPr>
              <w:t>Частные школы</w:t>
            </w:r>
          </w:p>
        </w:tc>
        <w:tc>
          <w:tcPr>
            <w:tcW w:w="1134" w:type="dxa"/>
            <w:tcBorders>
              <w:top w:val="nil"/>
            </w:tcBorders>
            <w:vAlign w:val="top"/>
          </w:tcPr>
          <w:p w:rsidR="00B428C8" w:rsidRPr="00BE6C1A" w:rsidRDefault="00856409" w:rsidP="00BE6C1A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>
              <w:rPr>
                <w:szCs w:val="18"/>
                <w:lang w:eastAsia="es-ES"/>
              </w:rPr>
              <w:t>Доля</w:t>
            </w:r>
          </w:p>
        </w:tc>
        <w:tc>
          <w:tcPr>
            <w:tcW w:w="886" w:type="dxa"/>
            <w:tcBorders>
              <w:top w:val="nil"/>
            </w:tcBorders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24,3</w:t>
            </w:r>
          </w:p>
        </w:tc>
        <w:tc>
          <w:tcPr>
            <w:tcW w:w="900" w:type="dxa"/>
            <w:tcBorders>
              <w:top w:val="nil"/>
            </w:tcBorders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36,7</w:t>
            </w:r>
          </w:p>
        </w:tc>
        <w:tc>
          <w:tcPr>
            <w:tcW w:w="736" w:type="dxa"/>
            <w:tcBorders>
              <w:top w:val="nil"/>
            </w:tcBorders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6,7</w:t>
            </w:r>
          </w:p>
        </w:tc>
      </w:tr>
      <w:tr w:rsidR="00B428C8" w:rsidRPr="000B6B2C" w:rsidTr="00203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  <w:vMerge/>
            <w:vAlign w:val="top"/>
          </w:tcPr>
          <w:p w:rsidR="00B428C8" w:rsidRPr="00BE6C1A" w:rsidRDefault="00B428C8" w:rsidP="00BE6C1A">
            <w:pPr>
              <w:spacing w:line="220" w:lineRule="exact"/>
              <w:rPr>
                <w:szCs w:val="18"/>
                <w:lang w:eastAsia="es-ES"/>
              </w:rPr>
            </w:pPr>
          </w:p>
        </w:tc>
        <w:tc>
          <w:tcPr>
            <w:tcW w:w="1134" w:type="dxa"/>
            <w:vAlign w:val="top"/>
          </w:tcPr>
          <w:p w:rsidR="00B428C8" w:rsidRPr="00BE6C1A" w:rsidRDefault="00B428C8" w:rsidP="00BE6C1A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BE6C1A">
              <w:rPr>
                <w:szCs w:val="18"/>
                <w:lang w:eastAsia="es-ES"/>
              </w:rPr>
              <w:t>Количество</w:t>
            </w:r>
          </w:p>
        </w:tc>
        <w:tc>
          <w:tcPr>
            <w:tcW w:w="886" w:type="dxa"/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480 023</w:t>
            </w:r>
          </w:p>
        </w:tc>
        <w:tc>
          <w:tcPr>
            <w:tcW w:w="900" w:type="dxa"/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425 911</w:t>
            </w:r>
          </w:p>
        </w:tc>
        <w:tc>
          <w:tcPr>
            <w:tcW w:w="736" w:type="dxa"/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54 113</w:t>
            </w:r>
          </w:p>
        </w:tc>
      </w:tr>
      <w:tr w:rsidR="00B428C8" w:rsidRPr="000B6B2C" w:rsidTr="00203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  <w:vMerge w:val="restart"/>
            <w:vAlign w:val="top"/>
          </w:tcPr>
          <w:p w:rsidR="00B428C8" w:rsidRPr="00BE6C1A" w:rsidRDefault="00B428C8" w:rsidP="00BE6C1A">
            <w:pPr>
              <w:spacing w:line="220" w:lineRule="exact"/>
              <w:rPr>
                <w:szCs w:val="18"/>
                <w:lang w:eastAsia="es-ES"/>
              </w:rPr>
            </w:pPr>
            <w:r w:rsidRPr="00BE6C1A">
              <w:rPr>
                <w:szCs w:val="18"/>
                <w:lang w:eastAsia="es-ES"/>
              </w:rPr>
              <w:t xml:space="preserve">Муниципальные, провинциальные </w:t>
            </w:r>
            <w:r w:rsidR="00BE6C1A">
              <w:rPr>
                <w:szCs w:val="18"/>
                <w:lang w:eastAsia="es-ES"/>
              </w:rPr>
              <w:br/>
            </w:r>
            <w:r w:rsidRPr="00BE6C1A">
              <w:rPr>
                <w:szCs w:val="18"/>
                <w:lang w:eastAsia="es-ES"/>
              </w:rPr>
              <w:t>и государственно-миссионерские школы</w:t>
            </w:r>
          </w:p>
        </w:tc>
        <w:tc>
          <w:tcPr>
            <w:tcW w:w="1134" w:type="dxa"/>
            <w:vAlign w:val="top"/>
          </w:tcPr>
          <w:p w:rsidR="00B428C8" w:rsidRPr="00BE6C1A" w:rsidRDefault="00856409" w:rsidP="00BE6C1A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>
              <w:rPr>
                <w:szCs w:val="18"/>
                <w:lang w:eastAsia="es-ES"/>
              </w:rPr>
              <w:t>Доля</w:t>
            </w:r>
          </w:p>
        </w:tc>
        <w:tc>
          <w:tcPr>
            <w:tcW w:w="886" w:type="dxa"/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4,3</w:t>
            </w:r>
          </w:p>
        </w:tc>
        <w:tc>
          <w:tcPr>
            <w:tcW w:w="900" w:type="dxa"/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3,5</w:t>
            </w:r>
          </w:p>
        </w:tc>
        <w:tc>
          <w:tcPr>
            <w:tcW w:w="736" w:type="dxa"/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5,5</w:t>
            </w:r>
          </w:p>
        </w:tc>
      </w:tr>
      <w:tr w:rsidR="00B428C8" w:rsidRPr="000B6B2C" w:rsidTr="00203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  <w:vMerge/>
            <w:vAlign w:val="top"/>
          </w:tcPr>
          <w:p w:rsidR="00B428C8" w:rsidRPr="00BE6C1A" w:rsidRDefault="00B428C8" w:rsidP="00BE6C1A">
            <w:pPr>
              <w:spacing w:line="220" w:lineRule="exact"/>
              <w:rPr>
                <w:szCs w:val="18"/>
                <w:lang w:eastAsia="es-ES"/>
              </w:rPr>
            </w:pPr>
          </w:p>
        </w:tc>
        <w:tc>
          <w:tcPr>
            <w:tcW w:w="1134" w:type="dxa"/>
            <w:vAlign w:val="top"/>
          </w:tcPr>
          <w:p w:rsidR="00B428C8" w:rsidRPr="00BE6C1A" w:rsidRDefault="00B428C8" w:rsidP="00BE6C1A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BE6C1A">
              <w:rPr>
                <w:szCs w:val="18"/>
                <w:lang w:eastAsia="es-ES"/>
              </w:rPr>
              <w:t>Количество</w:t>
            </w:r>
          </w:p>
        </w:tc>
        <w:tc>
          <w:tcPr>
            <w:tcW w:w="886" w:type="dxa"/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85 397</w:t>
            </w:r>
          </w:p>
        </w:tc>
        <w:tc>
          <w:tcPr>
            <w:tcW w:w="900" w:type="dxa"/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40 741</w:t>
            </w:r>
          </w:p>
        </w:tc>
        <w:tc>
          <w:tcPr>
            <w:tcW w:w="736" w:type="dxa"/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44 656</w:t>
            </w:r>
          </w:p>
        </w:tc>
      </w:tr>
      <w:tr w:rsidR="00B428C8" w:rsidRPr="000B6B2C" w:rsidTr="00203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  <w:vAlign w:val="top"/>
          </w:tcPr>
          <w:p w:rsidR="00B428C8" w:rsidRPr="00BE6C1A" w:rsidRDefault="00B428C8" w:rsidP="00BE6C1A">
            <w:pPr>
              <w:spacing w:line="220" w:lineRule="exact"/>
              <w:rPr>
                <w:szCs w:val="18"/>
                <w:lang w:eastAsia="es-ES"/>
              </w:rPr>
            </w:pPr>
            <w:r w:rsidRPr="00BE6C1A">
              <w:rPr>
                <w:szCs w:val="18"/>
                <w:lang w:eastAsia="es-ES"/>
              </w:rPr>
              <w:t>Обучение по программе средней школы</w:t>
            </w:r>
          </w:p>
        </w:tc>
        <w:tc>
          <w:tcPr>
            <w:tcW w:w="1134" w:type="dxa"/>
            <w:vAlign w:val="top"/>
          </w:tcPr>
          <w:p w:rsidR="00B428C8" w:rsidRPr="00BE6C1A" w:rsidRDefault="00B428C8" w:rsidP="00BE6C1A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</w:p>
        </w:tc>
        <w:tc>
          <w:tcPr>
            <w:tcW w:w="886" w:type="dxa"/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</w:p>
        </w:tc>
        <w:tc>
          <w:tcPr>
            <w:tcW w:w="900" w:type="dxa"/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</w:p>
        </w:tc>
        <w:tc>
          <w:tcPr>
            <w:tcW w:w="736" w:type="dxa"/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</w:p>
        </w:tc>
      </w:tr>
      <w:tr w:rsidR="00B428C8" w:rsidRPr="000B6B2C" w:rsidTr="00203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  <w:vMerge w:val="restart"/>
            <w:vAlign w:val="top"/>
          </w:tcPr>
          <w:p w:rsidR="00B428C8" w:rsidRPr="00BE6C1A" w:rsidRDefault="00B428C8" w:rsidP="00BE6C1A">
            <w:pPr>
              <w:spacing w:line="220" w:lineRule="exact"/>
              <w:rPr>
                <w:szCs w:val="18"/>
                <w:lang w:eastAsia="es-ES"/>
              </w:rPr>
            </w:pPr>
            <w:r w:rsidRPr="00BE6C1A">
              <w:rPr>
                <w:szCs w:val="18"/>
                <w:lang w:eastAsia="es-ES"/>
              </w:rPr>
              <w:t>Государственные школы</w:t>
            </w:r>
          </w:p>
        </w:tc>
        <w:tc>
          <w:tcPr>
            <w:tcW w:w="1134" w:type="dxa"/>
            <w:vAlign w:val="top"/>
          </w:tcPr>
          <w:p w:rsidR="00B428C8" w:rsidRPr="00BE6C1A" w:rsidRDefault="00856409" w:rsidP="00BE6C1A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>
              <w:rPr>
                <w:szCs w:val="18"/>
                <w:lang w:eastAsia="es-ES"/>
              </w:rPr>
              <w:t>Доля</w:t>
            </w:r>
          </w:p>
        </w:tc>
        <w:tc>
          <w:tcPr>
            <w:tcW w:w="886" w:type="dxa"/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64,3</w:t>
            </w:r>
          </w:p>
        </w:tc>
        <w:tc>
          <w:tcPr>
            <w:tcW w:w="900" w:type="dxa"/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60,6</w:t>
            </w:r>
          </w:p>
        </w:tc>
        <w:tc>
          <w:tcPr>
            <w:tcW w:w="736" w:type="dxa"/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72,9</w:t>
            </w:r>
          </w:p>
        </w:tc>
      </w:tr>
      <w:tr w:rsidR="00B428C8" w:rsidRPr="000B6B2C" w:rsidTr="00203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  <w:vMerge/>
            <w:vAlign w:val="top"/>
          </w:tcPr>
          <w:p w:rsidR="00B428C8" w:rsidRPr="00BE6C1A" w:rsidRDefault="00B428C8" w:rsidP="00BE6C1A">
            <w:pPr>
              <w:spacing w:line="220" w:lineRule="exact"/>
              <w:rPr>
                <w:szCs w:val="18"/>
                <w:lang w:eastAsia="es-ES"/>
              </w:rPr>
            </w:pPr>
          </w:p>
        </w:tc>
        <w:tc>
          <w:tcPr>
            <w:tcW w:w="1134" w:type="dxa"/>
            <w:vAlign w:val="top"/>
          </w:tcPr>
          <w:p w:rsidR="00B428C8" w:rsidRPr="00BE6C1A" w:rsidRDefault="00B428C8" w:rsidP="00BE6C1A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BE6C1A">
              <w:rPr>
                <w:szCs w:val="18"/>
                <w:lang w:eastAsia="es-ES"/>
              </w:rPr>
              <w:t>Количество</w:t>
            </w:r>
          </w:p>
        </w:tc>
        <w:tc>
          <w:tcPr>
            <w:tcW w:w="886" w:type="dxa"/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895 777</w:t>
            </w:r>
          </w:p>
        </w:tc>
        <w:tc>
          <w:tcPr>
            <w:tcW w:w="900" w:type="dxa"/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591 248</w:t>
            </w:r>
          </w:p>
        </w:tc>
        <w:tc>
          <w:tcPr>
            <w:tcW w:w="736" w:type="dxa"/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304 529</w:t>
            </w:r>
          </w:p>
        </w:tc>
      </w:tr>
      <w:tr w:rsidR="00B428C8" w:rsidRPr="000B6B2C" w:rsidTr="00203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  <w:vMerge w:val="restart"/>
            <w:vAlign w:val="top"/>
          </w:tcPr>
          <w:p w:rsidR="00B428C8" w:rsidRPr="00BE6C1A" w:rsidRDefault="00B428C8" w:rsidP="00BE6C1A">
            <w:pPr>
              <w:spacing w:line="220" w:lineRule="exact"/>
              <w:rPr>
                <w:szCs w:val="18"/>
                <w:lang w:eastAsia="es-ES"/>
              </w:rPr>
            </w:pPr>
            <w:r w:rsidRPr="00BE6C1A">
              <w:rPr>
                <w:szCs w:val="18"/>
                <w:lang w:eastAsia="es-ES"/>
              </w:rPr>
              <w:t>Частные школы</w:t>
            </w:r>
          </w:p>
        </w:tc>
        <w:tc>
          <w:tcPr>
            <w:tcW w:w="1134" w:type="dxa"/>
            <w:tcBorders>
              <w:bottom w:val="nil"/>
            </w:tcBorders>
            <w:vAlign w:val="top"/>
          </w:tcPr>
          <w:p w:rsidR="00B428C8" w:rsidRPr="00BE6C1A" w:rsidRDefault="00856409" w:rsidP="00BE6C1A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>
              <w:rPr>
                <w:szCs w:val="18"/>
                <w:lang w:eastAsia="es-ES"/>
              </w:rPr>
              <w:t>Доля</w:t>
            </w:r>
          </w:p>
        </w:tc>
        <w:tc>
          <w:tcPr>
            <w:tcW w:w="886" w:type="dxa"/>
            <w:tcBorders>
              <w:bottom w:val="nil"/>
            </w:tcBorders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30,2</w:t>
            </w:r>
          </w:p>
        </w:tc>
        <w:tc>
          <w:tcPr>
            <w:tcW w:w="900" w:type="dxa"/>
            <w:tcBorders>
              <w:bottom w:val="nil"/>
            </w:tcBorders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34,8</w:t>
            </w:r>
          </w:p>
        </w:tc>
        <w:tc>
          <w:tcPr>
            <w:tcW w:w="736" w:type="dxa"/>
            <w:tcBorders>
              <w:bottom w:val="nil"/>
            </w:tcBorders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19,4</w:t>
            </w:r>
          </w:p>
        </w:tc>
      </w:tr>
      <w:tr w:rsidR="00B428C8" w:rsidRPr="000B6B2C" w:rsidTr="00203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  <w:vMerge/>
            <w:vAlign w:val="top"/>
          </w:tcPr>
          <w:p w:rsidR="00B428C8" w:rsidRPr="00BE6C1A" w:rsidRDefault="00B428C8" w:rsidP="00BE6C1A">
            <w:pPr>
              <w:spacing w:line="220" w:lineRule="exact"/>
              <w:rPr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 w:rsidR="00B428C8" w:rsidRPr="00BE6C1A" w:rsidRDefault="00B428C8" w:rsidP="00BE6C1A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BE6C1A">
              <w:rPr>
                <w:szCs w:val="18"/>
                <w:lang w:eastAsia="es-ES"/>
              </w:rPr>
              <w:t>Количество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B428C8" w:rsidRPr="00BE6C1A" w:rsidRDefault="00AA1BBB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>
              <w:rPr>
                <w:lang w:eastAsia="es-ES"/>
              </w:rPr>
              <w:t xml:space="preserve">420 </w:t>
            </w:r>
            <w:r w:rsidR="00B428C8" w:rsidRPr="00BE6C1A">
              <w:rPr>
                <w:lang w:eastAsia="es-ES"/>
              </w:rPr>
              <w:t>640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28C8" w:rsidRPr="00BE6C1A" w:rsidRDefault="00AA1BBB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>
              <w:rPr>
                <w:lang w:eastAsia="es-ES"/>
              </w:rPr>
              <w:t xml:space="preserve">339 </w:t>
            </w:r>
            <w:r w:rsidR="00B428C8" w:rsidRPr="00BE6C1A">
              <w:rPr>
                <w:lang w:eastAsia="es-ES"/>
              </w:rPr>
              <w:t>569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428C8" w:rsidRPr="00BE6C1A" w:rsidRDefault="00AA1BBB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>
              <w:rPr>
                <w:lang w:eastAsia="es-ES"/>
              </w:rPr>
              <w:t xml:space="preserve">81 </w:t>
            </w:r>
            <w:r w:rsidR="00B428C8" w:rsidRPr="00BE6C1A">
              <w:rPr>
                <w:lang w:eastAsia="es-ES"/>
              </w:rPr>
              <w:t>071</w:t>
            </w:r>
          </w:p>
        </w:tc>
      </w:tr>
      <w:tr w:rsidR="00B428C8" w:rsidRPr="000B6B2C" w:rsidTr="00203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  <w:vMerge w:val="restart"/>
            <w:vAlign w:val="top"/>
          </w:tcPr>
          <w:p w:rsidR="00B428C8" w:rsidRPr="00BE6C1A" w:rsidRDefault="00AA1BBB" w:rsidP="00BE6C1A">
            <w:pPr>
              <w:spacing w:line="220" w:lineRule="exact"/>
              <w:rPr>
                <w:szCs w:val="18"/>
                <w:lang w:eastAsia="es-ES"/>
              </w:rPr>
            </w:pPr>
            <w:r>
              <w:rPr>
                <w:szCs w:val="18"/>
                <w:lang w:eastAsia="es-ES"/>
              </w:rPr>
              <w:t xml:space="preserve">Муниципальные, провинциальные </w:t>
            </w:r>
            <w:r>
              <w:rPr>
                <w:szCs w:val="18"/>
                <w:lang w:eastAsia="es-ES"/>
              </w:rPr>
              <w:br/>
              <w:t xml:space="preserve">и </w:t>
            </w:r>
            <w:r w:rsidR="00B428C8" w:rsidRPr="00BE6C1A">
              <w:rPr>
                <w:szCs w:val="18"/>
                <w:lang w:eastAsia="es-ES"/>
              </w:rPr>
              <w:t>государственно-миссионерские школы</w:t>
            </w:r>
          </w:p>
        </w:tc>
        <w:tc>
          <w:tcPr>
            <w:tcW w:w="1134" w:type="dxa"/>
            <w:tcBorders>
              <w:top w:val="nil"/>
            </w:tcBorders>
            <w:vAlign w:val="top"/>
          </w:tcPr>
          <w:p w:rsidR="00B428C8" w:rsidRPr="00BE6C1A" w:rsidRDefault="007C7D09" w:rsidP="00BE6C1A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>
              <w:rPr>
                <w:szCs w:val="18"/>
                <w:lang w:eastAsia="es-ES"/>
              </w:rPr>
              <w:t>Доля</w:t>
            </w:r>
          </w:p>
        </w:tc>
        <w:tc>
          <w:tcPr>
            <w:tcW w:w="886" w:type="dxa"/>
            <w:tcBorders>
              <w:top w:val="nil"/>
            </w:tcBorders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5,5</w:t>
            </w:r>
          </w:p>
        </w:tc>
        <w:tc>
          <w:tcPr>
            <w:tcW w:w="900" w:type="dxa"/>
            <w:tcBorders>
              <w:top w:val="nil"/>
            </w:tcBorders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4,5</w:t>
            </w:r>
          </w:p>
        </w:tc>
        <w:tc>
          <w:tcPr>
            <w:tcW w:w="736" w:type="dxa"/>
            <w:tcBorders>
              <w:top w:val="nil"/>
            </w:tcBorders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7,7</w:t>
            </w:r>
          </w:p>
        </w:tc>
      </w:tr>
      <w:tr w:rsidR="00B428C8" w:rsidRPr="000B6B2C" w:rsidTr="00203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  <w:vMerge/>
            <w:vAlign w:val="top"/>
          </w:tcPr>
          <w:p w:rsidR="00B428C8" w:rsidRPr="000B6B2C" w:rsidRDefault="00B428C8" w:rsidP="00F8658B"/>
        </w:tc>
        <w:tc>
          <w:tcPr>
            <w:tcW w:w="1134" w:type="dxa"/>
            <w:tcBorders>
              <w:bottom w:val="single" w:sz="12" w:space="0" w:color="auto"/>
            </w:tcBorders>
            <w:vAlign w:val="top"/>
          </w:tcPr>
          <w:p w:rsidR="00B428C8" w:rsidRPr="00BE6C1A" w:rsidRDefault="00B428C8" w:rsidP="00BE6C1A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BE6C1A">
              <w:rPr>
                <w:szCs w:val="18"/>
                <w:lang w:eastAsia="es-ES"/>
              </w:rPr>
              <w:t>Количество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76 290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44 077</w:t>
            </w:r>
          </w:p>
        </w:tc>
        <w:tc>
          <w:tcPr>
            <w:tcW w:w="736" w:type="dxa"/>
            <w:tcBorders>
              <w:bottom w:val="single" w:sz="12" w:space="0" w:color="auto"/>
            </w:tcBorders>
          </w:tcPr>
          <w:p w:rsidR="00B428C8" w:rsidRPr="00BE6C1A" w:rsidRDefault="00B428C8" w:rsidP="00BE6C1A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E6C1A">
              <w:rPr>
                <w:lang w:eastAsia="es-ES"/>
              </w:rPr>
              <w:t>32 212</w:t>
            </w:r>
          </w:p>
        </w:tc>
      </w:tr>
    </w:tbl>
    <w:p w:rsidR="00B428C8" w:rsidRPr="00CB4CFE" w:rsidRDefault="00B428C8" w:rsidP="00B16312">
      <w:pPr>
        <w:pStyle w:val="SingleTxtGR"/>
        <w:spacing w:before="120" w:after="0" w:line="220" w:lineRule="exact"/>
        <w:ind w:firstLine="170"/>
        <w:rPr>
          <w:sz w:val="18"/>
          <w:szCs w:val="18"/>
        </w:rPr>
      </w:pPr>
      <w:r w:rsidRPr="00CB4CFE">
        <w:rPr>
          <w:i/>
          <w:sz w:val="18"/>
          <w:szCs w:val="18"/>
        </w:rPr>
        <w:t>Источник:</w:t>
      </w:r>
      <w:r w:rsidRPr="00CB4CFE">
        <w:rPr>
          <w:sz w:val="18"/>
          <w:szCs w:val="18"/>
        </w:rPr>
        <w:t xml:space="preserve"> Национальный институт статистики и переписи населения</w:t>
      </w:r>
      <w:r>
        <w:rPr>
          <w:sz w:val="18"/>
          <w:szCs w:val="18"/>
        </w:rPr>
        <w:t xml:space="preserve"> (НИСПН)</w:t>
      </w:r>
      <w:r w:rsidRPr="00CB4CFE">
        <w:rPr>
          <w:sz w:val="18"/>
          <w:szCs w:val="18"/>
        </w:rPr>
        <w:t>.</w:t>
      </w:r>
    </w:p>
    <w:p w:rsidR="00B428C8" w:rsidRDefault="00B428C8" w:rsidP="00B16312">
      <w:pPr>
        <w:pStyle w:val="SingleTxtGR"/>
        <w:spacing w:before="120"/>
      </w:pPr>
      <w:r>
        <w:t>43.</w:t>
      </w:r>
      <w:r>
        <w:tab/>
      </w:r>
      <w:r w:rsidRPr="00FC1357">
        <w:t xml:space="preserve">В 2010 году учебные заведения </w:t>
      </w:r>
      <w:r>
        <w:t xml:space="preserve">начального уровня посещало </w:t>
      </w:r>
      <w:r w:rsidRPr="00FC1357">
        <w:t>90,8% детей и подростков</w:t>
      </w:r>
      <w:r>
        <w:t>, что предс</w:t>
      </w:r>
      <w:r w:rsidRPr="00FC1357">
        <w:t xml:space="preserve">тавляет </w:t>
      </w:r>
      <w:r>
        <w:t xml:space="preserve">собой </w:t>
      </w:r>
      <w:r w:rsidRPr="00FC1357">
        <w:t xml:space="preserve">увеличение на 12 процентных пунктов </w:t>
      </w:r>
      <w:r w:rsidR="00321B6B">
        <w:br/>
      </w:r>
      <w:r w:rsidRPr="00FC1357">
        <w:t>по сравнению с 2001 год</w:t>
      </w:r>
      <w:r>
        <w:t>ом</w:t>
      </w:r>
      <w:r>
        <w:rPr>
          <w:rStyle w:val="FootnoteReference"/>
        </w:rPr>
        <w:footnoteReference w:id="22"/>
      </w:r>
      <w:r w:rsidR="001B78B1">
        <w:t>.</w:t>
      </w:r>
      <w:r w:rsidRPr="00FC1357">
        <w:t xml:space="preserve"> </w:t>
      </w:r>
      <w:r>
        <w:t>Это з</w:t>
      </w:r>
      <w:r w:rsidRPr="00FC1357">
        <w:t>начительн</w:t>
      </w:r>
      <w:r>
        <w:t>ое</w:t>
      </w:r>
      <w:r w:rsidRPr="00FC1357">
        <w:t xml:space="preserve"> достижение свидетельств</w:t>
      </w:r>
      <w:r>
        <w:t>ует</w:t>
      </w:r>
      <w:r w:rsidRPr="00FC1357">
        <w:t xml:space="preserve"> </w:t>
      </w:r>
      <w:r w:rsidRPr="00FC1357">
        <w:lastRenderedPageBreak/>
        <w:t xml:space="preserve">также </w:t>
      </w:r>
      <w:r>
        <w:t xml:space="preserve">о </w:t>
      </w:r>
      <w:r w:rsidRPr="00FC1357">
        <w:t>практическ</w:t>
      </w:r>
      <w:r>
        <w:t xml:space="preserve">ом отсутствии </w:t>
      </w:r>
      <w:r w:rsidRPr="00FC1357">
        <w:t xml:space="preserve">различий в доступе к </w:t>
      </w:r>
      <w:r>
        <w:t>начальному</w:t>
      </w:r>
      <w:r w:rsidRPr="00FC1357">
        <w:t xml:space="preserve"> образов</w:t>
      </w:r>
      <w:r w:rsidRPr="00FC1357">
        <w:t>а</w:t>
      </w:r>
      <w:r w:rsidRPr="00FC1357">
        <w:t>нию между мужчинами и женщинами или из-за этнической</w:t>
      </w:r>
      <w:r w:rsidRPr="009C7FBA">
        <w:t>/</w:t>
      </w:r>
      <w:r w:rsidRPr="00FC1357">
        <w:t>культурной прина</w:t>
      </w:r>
      <w:r w:rsidRPr="00FC1357">
        <w:t>д</w:t>
      </w:r>
      <w:r w:rsidRPr="00FC1357">
        <w:t>лежности</w:t>
      </w:r>
      <w:r>
        <w:t xml:space="preserve"> и означает приближение к цели всеобщего охвата </w:t>
      </w:r>
      <w:r w:rsidRPr="00FC1357">
        <w:t>эт</w:t>
      </w:r>
      <w:r>
        <w:t>им уровнем обр</w:t>
      </w:r>
      <w:r>
        <w:t>а</w:t>
      </w:r>
      <w:r>
        <w:t>зования</w:t>
      </w:r>
      <w:r w:rsidRPr="00FC1357">
        <w:t>.</w:t>
      </w:r>
    </w:p>
    <w:p w:rsidR="00B428C8" w:rsidRDefault="00B428C8" w:rsidP="00B428C8">
      <w:pPr>
        <w:pStyle w:val="SingleTxtGR"/>
      </w:pPr>
      <w:r>
        <w:t>44.</w:t>
      </w:r>
      <w:r>
        <w:tab/>
        <w:t>С</w:t>
      </w:r>
      <w:r w:rsidRPr="00FC1357">
        <w:t xml:space="preserve">ущественный прогресс в </w:t>
      </w:r>
      <w:r>
        <w:t xml:space="preserve">расширении </w:t>
      </w:r>
      <w:r w:rsidRPr="00FC1357">
        <w:t>доступ</w:t>
      </w:r>
      <w:r>
        <w:t>а</w:t>
      </w:r>
      <w:r w:rsidRPr="00FC1357">
        <w:t xml:space="preserve"> к </w:t>
      </w:r>
      <w:r>
        <w:t>начальному</w:t>
      </w:r>
      <w:r w:rsidRPr="00FC1357">
        <w:t xml:space="preserve"> образов</w:t>
      </w:r>
      <w:r w:rsidRPr="00FC1357">
        <w:t>а</w:t>
      </w:r>
      <w:r w:rsidRPr="00FC1357">
        <w:t xml:space="preserve">нию </w:t>
      </w:r>
      <w:r>
        <w:t xml:space="preserve">наблюдается главным образом </w:t>
      </w:r>
      <w:r w:rsidRPr="00FC1357">
        <w:t>среди дет</w:t>
      </w:r>
      <w:r>
        <w:t>ей</w:t>
      </w:r>
      <w:r w:rsidRPr="00FC1357">
        <w:t xml:space="preserve"> и подростков </w:t>
      </w:r>
      <w:r>
        <w:t>из числа предст</w:t>
      </w:r>
      <w:r>
        <w:t>а</w:t>
      </w:r>
      <w:r>
        <w:t xml:space="preserve">вителей </w:t>
      </w:r>
      <w:r w:rsidRPr="00FC1357">
        <w:t>коренных</w:t>
      </w:r>
      <w:r>
        <w:t xml:space="preserve"> народов</w:t>
      </w:r>
      <w:r w:rsidRPr="00FC1357">
        <w:t xml:space="preserve">, </w:t>
      </w:r>
      <w:r>
        <w:t xml:space="preserve">у которых показатель </w:t>
      </w:r>
      <w:r w:rsidRPr="00FC1357">
        <w:t>охват</w:t>
      </w:r>
      <w:r>
        <w:t>а</w:t>
      </w:r>
      <w:r w:rsidRPr="00FC1357">
        <w:t xml:space="preserve"> увеличился в </w:t>
      </w:r>
      <w:r>
        <w:t xml:space="preserve">период </w:t>
      </w:r>
      <w:r w:rsidRPr="00FC1357">
        <w:t>меж</w:t>
      </w:r>
      <w:r>
        <w:t xml:space="preserve">ду </w:t>
      </w:r>
      <w:r w:rsidRPr="00FC1357">
        <w:t>перепис</w:t>
      </w:r>
      <w:r>
        <w:t xml:space="preserve">ями населения </w:t>
      </w:r>
      <w:r w:rsidRPr="00FC1357">
        <w:t>на 20%</w:t>
      </w:r>
      <w:r w:rsidRPr="00DC7848">
        <w:t xml:space="preserve">; </w:t>
      </w:r>
      <w:r>
        <w:t>за ними следуют</w:t>
      </w:r>
      <w:r w:rsidRPr="00FC1357">
        <w:t xml:space="preserve"> </w:t>
      </w:r>
      <w:proofErr w:type="spellStart"/>
      <w:r w:rsidRPr="00FC1357">
        <w:t>афроэквадор</w:t>
      </w:r>
      <w:r>
        <w:t>цы</w:t>
      </w:r>
      <w:proofErr w:type="spellEnd"/>
      <w:r>
        <w:t>, чей п</w:t>
      </w:r>
      <w:r>
        <w:t>о</w:t>
      </w:r>
      <w:r>
        <w:t xml:space="preserve">казатель возрос </w:t>
      </w:r>
      <w:r w:rsidRPr="00FC1357">
        <w:t>примерно на 15%</w:t>
      </w:r>
      <w:r>
        <w:rPr>
          <w:rStyle w:val="FootnoteReference"/>
        </w:rPr>
        <w:footnoteReference w:id="23"/>
      </w:r>
      <w:r w:rsidR="001B78B1">
        <w:t>.</w:t>
      </w:r>
    </w:p>
    <w:p w:rsidR="00B428C8" w:rsidRDefault="00B428C8" w:rsidP="00B428C8">
      <w:pPr>
        <w:pStyle w:val="SingleTxtGR"/>
      </w:pPr>
      <w:r>
        <w:t>45.</w:t>
      </w:r>
      <w:r>
        <w:tab/>
      </w:r>
      <w:r w:rsidRPr="00FC1357">
        <w:t xml:space="preserve">Этот скачок в </w:t>
      </w:r>
      <w:r>
        <w:t xml:space="preserve">расширении </w:t>
      </w:r>
      <w:r w:rsidRPr="00FC1357">
        <w:t>доступ</w:t>
      </w:r>
      <w:r>
        <w:t>а к образованию для представителей тех слоев</w:t>
      </w:r>
      <w:r w:rsidRPr="00FC1357">
        <w:t xml:space="preserve"> эквадорского общества</w:t>
      </w:r>
      <w:r>
        <w:t>, которые</w:t>
      </w:r>
      <w:r w:rsidRPr="00FC1357">
        <w:t xml:space="preserve"> традиционно </w:t>
      </w:r>
      <w:r>
        <w:t xml:space="preserve">подвергались </w:t>
      </w:r>
      <w:r w:rsidRPr="00FC1357">
        <w:t>дискр</w:t>
      </w:r>
      <w:r w:rsidRPr="00FC1357">
        <w:t>и</w:t>
      </w:r>
      <w:r w:rsidRPr="00FC1357">
        <w:t>мин</w:t>
      </w:r>
      <w:r>
        <w:t>ации,</w:t>
      </w:r>
      <w:r w:rsidRPr="00FC1357">
        <w:t xml:space="preserve"> является </w:t>
      </w:r>
      <w:r>
        <w:t xml:space="preserve">важным сдвигом </w:t>
      </w:r>
      <w:r w:rsidRPr="00FC1357">
        <w:t xml:space="preserve">в </w:t>
      </w:r>
      <w:r>
        <w:t xml:space="preserve">усилиях по </w:t>
      </w:r>
      <w:r w:rsidRPr="00FC1357">
        <w:t>устранени</w:t>
      </w:r>
      <w:r>
        <w:t>ю</w:t>
      </w:r>
      <w:r w:rsidRPr="00FC1357">
        <w:t xml:space="preserve"> неравенства в </w:t>
      </w:r>
      <w:r>
        <w:t>д</w:t>
      </w:r>
      <w:r>
        <w:t>е</w:t>
      </w:r>
      <w:r>
        <w:t>ле охвата системой начального</w:t>
      </w:r>
      <w:r w:rsidRPr="00FC1357">
        <w:t xml:space="preserve"> образования.</w:t>
      </w:r>
    </w:p>
    <w:p w:rsidR="00B428C8" w:rsidRDefault="00B428C8" w:rsidP="00B428C8">
      <w:pPr>
        <w:pStyle w:val="SingleTxtGR"/>
      </w:pPr>
      <w:r>
        <w:t>46.</w:t>
      </w:r>
      <w:r>
        <w:tab/>
      </w:r>
      <w:r w:rsidRPr="000877AA">
        <w:t>Чистый коэффициент посещаемости</w:t>
      </w:r>
      <w:r>
        <w:t>, составляющий</w:t>
      </w:r>
      <w:r w:rsidRPr="000877AA">
        <w:t xml:space="preserve"> 90%</w:t>
      </w:r>
      <w:r>
        <w:t>, представляет собой весьма крупное</w:t>
      </w:r>
      <w:r w:rsidRPr="000877AA">
        <w:t xml:space="preserve"> достижение с точки зрения обеспечения справедливости и </w:t>
      </w:r>
      <w:r>
        <w:t xml:space="preserve">гарантирования </w:t>
      </w:r>
      <w:r w:rsidRPr="000877AA">
        <w:t>права на образование.</w:t>
      </w:r>
    </w:p>
    <w:p w:rsidR="00B428C8" w:rsidRDefault="00B428C8" w:rsidP="00B428C8">
      <w:pPr>
        <w:pStyle w:val="SingleTxtGR"/>
      </w:pPr>
      <w:r>
        <w:t>47.</w:t>
      </w:r>
      <w:r>
        <w:tab/>
      </w:r>
      <w:r w:rsidRPr="000877AA">
        <w:t xml:space="preserve">Это достижение является результатом преемственности </w:t>
      </w:r>
      <w:r>
        <w:t>усилий по реал</w:t>
      </w:r>
      <w:r>
        <w:t>и</w:t>
      </w:r>
      <w:r>
        <w:t>зации за</w:t>
      </w:r>
      <w:r w:rsidRPr="000877AA">
        <w:t xml:space="preserve"> последние годы </w:t>
      </w:r>
      <w:r>
        <w:t>целого ряда программ,</w:t>
      </w:r>
      <w:r w:rsidRPr="000877AA">
        <w:t xml:space="preserve"> способств</w:t>
      </w:r>
      <w:r>
        <w:t>ующих</w:t>
      </w:r>
      <w:r w:rsidRPr="000877AA">
        <w:t xml:space="preserve"> расширени</w:t>
      </w:r>
      <w:r>
        <w:t>ю</w:t>
      </w:r>
      <w:r w:rsidRPr="000877AA">
        <w:t xml:space="preserve"> </w:t>
      </w:r>
      <w:r>
        <w:t xml:space="preserve">возможностей получения </w:t>
      </w:r>
      <w:r w:rsidRPr="000877AA">
        <w:t>образова</w:t>
      </w:r>
      <w:r>
        <w:t>ния</w:t>
      </w:r>
      <w:r w:rsidRPr="000877AA">
        <w:t xml:space="preserve"> </w:t>
      </w:r>
      <w:r>
        <w:t>путем охвата школьным образованием детей в возрасте</w:t>
      </w:r>
      <w:r w:rsidR="00E80C84">
        <w:t xml:space="preserve"> восемь, девять и десять</w:t>
      </w:r>
      <w:r w:rsidRPr="000877AA">
        <w:t xml:space="preserve"> лет, а также снижени</w:t>
      </w:r>
      <w:r>
        <w:t>я</w:t>
      </w:r>
      <w:r w:rsidRPr="000877AA">
        <w:t xml:space="preserve"> </w:t>
      </w:r>
      <w:r>
        <w:t xml:space="preserve">затрудняющих доступ </w:t>
      </w:r>
      <w:r w:rsidRPr="000877AA">
        <w:t>барьер</w:t>
      </w:r>
      <w:r>
        <w:t>ов</w:t>
      </w:r>
      <w:r w:rsidRPr="000877AA">
        <w:t xml:space="preserve"> путем поощрения </w:t>
      </w:r>
      <w:r>
        <w:t>б</w:t>
      </w:r>
      <w:r w:rsidRPr="000877AA">
        <w:t>есплатно</w:t>
      </w:r>
      <w:r>
        <w:t>го образования</w:t>
      </w:r>
      <w:r w:rsidRPr="000877AA">
        <w:t xml:space="preserve">, </w:t>
      </w:r>
      <w:r>
        <w:t xml:space="preserve">отмены </w:t>
      </w:r>
      <w:r w:rsidRPr="000877AA">
        <w:t xml:space="preserve">квот, </w:t>
      </w:r>
      <w:r>
        <w:t>о</w:t>
      </w:r>
      <w:r>
        <w:t>р</w:t>
      </w:r>
      <w:r>
        <w:t>ганизации питания и</w:t>
      </w:r>
      <w:r w:rsidRPr="000877AA">
        <w:t xml:space="preserve"> </w:t>
      </w:r>
      <w:r>
        <w:t>предоставления</w:t>
      </w:r>
      <w:r w:rsidRPr="000877AA">
        <w:t xml:space="preserve"> школьных принадлежностей и </w:t>
      </w:r>
      <w:r>
        <w:t>школьной формы</w:t>
      </w:r>
      <w:r w:rsidRPr="000877AA">
        <w:t xml:space="preserve">. </w:t>
      </w:r>
      <w:r>
        <w:t xml:space="preserve">К этому следует добавить лежащую на </w:t>
      </w:r>
      <w:r w:rsidRPr="000877AA">
        <w:t>женщин</w:t>
      </w:r>
      <w:r>
        <w:t>ах-</w:t>
      </w:r>
      <w:r w:rsidRPr="000877AA">
        <w:t>бенефициара</w:t>
      </w:r>
      <w:r>
        <w:t>х Пр</w:t>
      </w:r>
      <w:r>
        <w:t>о</w:t>
      </w:r>
      <w:r>
        <w:t>граммы инвестиций в развитие человека</w:t>
      </w:r>
      <w:r>
        <w:rPr>
          <w:rStyle w:val="FootnoteReference"/>
        </w:rPr>
        <w:footnoteReference w:id="24"/>
      </w:r>
      <w:r>
        <w:t xml:space="preserve"> обязанность</w:t>
      </w:r>
      <w:r w:rsidRPr="000877AA">
        <w:t xml:space="preserve"> </w:t>
      </w:r>
      <w:r>
        <w:t>обеспечивать, чтобы их дети ходили в школу.</w:t>
      </w:r>
    </w:p>
    <w:p w:rsidR="00B428C8" w:rsidRDefault="00B428C8" w:rsidP="00B428C8">
      <w:pPr>
        <w:pStyle w:val="SingleTxtGR"/>
      </w:pPr>
      <w:r>
        <w:t>48.</w:t>
      </w:r>
      <w:r>
        <w:tab/>
        <w:t>Программа инвестиций в развитие человека</w:t>
      </w:r>
      <w:r w:rsidRPr="000877AA">
        <w:t xml:space="preserve"> </w:t>
      </w:r>
      <w:r>
        <w:t>является</w:t>
      </w:r>
      <w:r w:rsidRPr="000877AA">
        <w:t xml:space="preserve"> одним из главных </w:t>
      </w:r>
      <w:r>
        <w:t>направлений деятельности государства</w:t>
      </w:r>
      <w:r w:rsidRPr="00760ECB">
        <w:t xml:space="preserve"> </w:t>
      </w:r>
      <w:r>
        <w:t>вот уже более десяти лет</w:t>
      </w:r>
      <w:r w:rsidRPr="000877AA">
        <w:t xml:space="preserve">. </w:t>
      </w:r>
      <w:r>
        <w:t>Размер оказ</w:t>
      </w:r>
      <w:r>
        <w:t>ы</w:t>
      </w:r>
      <w:r>
        <w:t>ваемой по линии э</w:t>
      </w:r>
      <w:r w:rsidRPr="000877AA">
        <w:t>то</w:t>
      </w:r>
      <w:r>
        <w:t>й</w:t>
      </w:r>
      <w:r w:rsidRPr="000877AA">
        <w:t xml:space="preserve"> программ</w:t>
      </w:r>
      <w:r>
        <w:t>ы помощи</w:t>
      </w:r>
      <w:r w:rsidRPr="000877AA">
        <w:t xml:space="preserve">, </w:t>
      </w:r>
      <w:r>
        <w:t xml:space="preserve">адресатом </w:t>
      </w:r>
      <w:r w:rsidRPr="000877AA">
        <w:t>котор</w:t>
      </w:r>
      <w:r>
        <w:t>ой</w:t>
      </w:r>
      <w:r w:rsidRPr="000877AA">
        <w:t xml:space="preserve"> </w:t>
      </w:r>
      <w:r>
        <w:t xml:space="preserve">являются </w:t>
      </w:r>
      <w:r w:rsidRPr="000877AA">
        <w:t>бедны</w:t>
      </w:r>
      <w:r>
        <w:t>е</w:t>
      </w:r>
      <w:r w:rsidRPr="000877AA">
        <w:t xml:space="preserve"> и крайне бедны</w:t>
      </w:r>
      <w:r>
        <w:t>е</w:t>
      </w:r>
      <w:r w:rsidRPr="000877AA">
        <w:t xml:space="preserve"> домохозяйств</w:t>
      </w:r>
      <w:r>
        <w:t>а</w:t>
      </w:r>
      <w:r w:rsidRPr="000877AA">
        <w:t xml:space="preserve">, </w:t>
      </w:r>
      <w:r>
        <w:t>увеличил</w:t>
      </w:r>
      <w:r w:rsidRPr="000877AA">
        <w:t>с</w:t>
      </w:r>
      <w:r>
        <w:t>я</w:t>
      </w:r>
      <w:r w:rsidRPr="000877AA">
        <w:t xml:space="preserve"> с 15 до 35 </w:t>
      </w:r>
      <w:r>
        <w:t xml:space="preserve">долл. </w:t>
      </w:r>
      <w:r w:rsidRPr="000877AA">
        <w:t>США (</w:t>
      </w:r>
      <w:r>
        <w:t xml:space="preserve">в </w:t>
      </w:r>
      <w:r w:rsidRPr="000877AA">
        <w:t>2007</w:t>
      </w:r>
      <w:r>
        <w:t xml:space="preserve"> г</w:t>
      </w:r>
      <w:r>
        <w:t>о</w:t>
      </w:r>
      <w:r>
        <w:t>ду</w:t>
      </w:r>
      <w:r w:rsidRPr="000877AA">
        <w:t>), а затем с 35 до 50 долл</w:t>
      </w:r>
      <w:r>
        <w:t>.</w:t>
      </w:r>
      <w:r w:rsidRPr="000877AA">
        <w:t xml:space="preserve"> США (</w:t>
      </w:r>
      <w:r>
        <w:t xml:space="preserve">в </w:t>
      </w:r>
      <w:r w:rsidRPr="000877AA">
        <w:t>2012</w:t>
      </w:r>
      <w:r>
        <w:t xml:space="preserve"> году</w:t>
      </w:r>
      <w:r w:rsidRPr="000877AA">
        <w:t>).</w:t>
      </w:r>
    </w:p>
    <w:p w:rsidR="00B428C8" w:rsidRDefault="00B428C8" w:rsidP="00B428C8">
      <w:pPr>
        <w:pStyle w:val="SingleTxtGR"/>
      </w:pPr>
      <w:r>
        <w:t>49.</w:t>
      </w:r>
      <w:r>
        <w:tab/>
        <w:t>Государство применяет в этом деле</w:t>
      </w:r>
      <w:r w:rsidRPr="000877AA">
        <w:t xml:space="preserve"> инноваци</w:t>
      </w:r>
      <w:r>
        <w:t>онные подходы, в соотве</w:t>
      </w:r>
      <w:r>
        <w:t>т</w:t>
      </w:r>
      <w:r>
        <w:t xml:space="preserve">ствии с которыми бенефициары Программы инвестиций в развитие человека становятся </w:t>
      </w:r>
      <w:r w:rsidRPr="000877AA">
        <w:t>кредито</w:t>
      </w:r>
      <w:r>
        <w:t xml:space="preserve">получателями </w:t>
      </w:r>
      <w:r w:rsidRPr="000877AA">
        <w:t xml:space="preserve">в </w:t>
      </w:r>
      <w:r>
        <w:t>рамках</w:t>
      </w:r>
      <w:r w:rsidRPr="000877AA">
        <w:t xml:space="preserve"> финансовой системы. </w:t>
      </w:r>
      <w:r>
        <w:t xml:space="preserve">Кроме того, в два раза увеличился размер субсидии на жилье (с </w:t>
      </w:r>
      <w:r w:rsidRPr="000877AA">
        <w:t>1</w:t>
      </w:r>
      <w:r w:rsidR="00AA1BBB">
        <w:t xml:space="preserve"> </w:t>
      </w:r>
      <w:r w:rsidRPr="000877AA">
        <w:t xml:space="preserve">800 до </w:t>
      </w:r>
      <w:r>
        <w:t>3</w:t>
      </w:r>
      <w:r w:rsidR="00AA1BBB">
        <w:t xml:space="preserve"> </w:t>
      </w:r>
      <w:r w:rsidRPr="000877AA">
        <w:t>600</w:t>
      </w:r>
      <w:r>
        <w:t xml:space="preserve"> долл. США) и была создана программа помощи им. </w:t>
      </w:r>
      <w:r w:rsidRPr="000877AA">
        <w:t>Хоакин</w:t>
      </w:r>
      <w:r>
        <w:t>а</w:t>
      </w:r>
      <w:r w:rsidRPr="000877AA">
        <w:t xml:space="preserve"> </w:t>
      </w:r>
      <w:proofErr w:type="spellStart"/>
      <w:r w:rsidRPr="000877AA">
        <w:t>Гальегос</w:t>
      </w:r>
      <w:r>
        <w:t>а</w:t>
      </w:r>
      <w:proofErr w:type="spellEnd"/>
      <w:r w:rsidRPr="000877AA">
        <w:t xml:space="preserve"> Лар</w:t>
      </w:r>
      <w:r>
        <w:t>ы</w:t>
      </w:r>
      <w:r w:rsidRPr="000877AA">
        <w:t xml:space="preserve"> для </w:t>
      </w:r>
      <w:r>
        <w:t>лиц, ос</w:t>
      </w:r>
      <w:r>
        <w:t>у</w:t>
      </w:r>
      <w:r>
        <w:t xml:space="preserve">ществляющих </w:t>
      </w:r>
      <w:r w:rsidRPr="000877AA">
        <w:t xml:space="preserve">уход за </w:t>
      </w:r>
      <w:r>
        <w:t>инвалидами.</w:t>
      </w:r>
    </w:p>
    <w:p w:rsidR="00B428C8" w:rsidRPr="008C78CC" w:rsidRDefault="00B428C8" w:rsidP="00B428C8">
      <w:pPr>
        <w:pStyle w:val="SingleTxtGR"/>
      </w:pPr>
      <w:r>
        <w:t>50.</w:t>
      </w:r>
      <w:r>
        <w:tab/>
        <w:t>Следует отметить</w:t>
      </w:r>
      <w:r w:rsidRPr="002565B9">
        <w:t>, что</w:t>
      </w:r>
      <w:r w:rsidRPr="00067887">
        <w:t xml:space="preserve"> </w:t>
      </w:r>
      <w:r w:rsidRPr="002565B9">
        <w:t>во второй половине п</w:t>
      </w:r>
      <w:r>
        <w:t>оследнего</w:t>
      </w:r>
      <w:r w:rsidRPr="002565B9">
        <w:t xml:space="preserve"> десятилетия </w:t>
      </w:r>
      <w:r>
        <w:t>в с</w:t>
      </w:r>
      <w:r>
        <w:t>и</w:t>
      </w:r>
      <w:r>
        <w:t xml:space="preserve">стеме </w:t>
      </w:r>
      <w:r w:rsidRPr="002565B9">
        <w:t xml:space="preserve">образования был </w:t>
      </w:r>
      <w:r>
        <w:t>проведен ряд весьма существенных</w:t>
      </w:r>
      <w:r w:rsidR="00321B6B">
        <w:t xml:space="preserve"> реформ. В ноя</w:t>
      </w:r>
      <w:r w:rsidR="00321B6B">
        <w:t>б</w:t>
      </w:r>
      <w:r w:rsidR="00321B6B">
        <w:t>ре </w:t>
      </w:r>
      <w:r w:rsidRPr="002565B9">
        <w:t xml:space="preserve">2006 года </w:t>
      </w:r>
      <w:r>
        <w:t>по итогам состоявшегося рефе</w:t>
      </w:r>
      <w:r w:rsidRPr="002565B9">
        <w:t>рендум</w:t>
      </w:r>
      <w:r>
        <w:t>а</w:t>
      </w:r>
      <w:r w:rsidRPr="002565B9">
        <w:t xml:space="preserve"> был</w:t>
      </w:r>
      <w:r>
        <w:t xml:space="preserve"> утвержден </w:t>
      </w:r>
      <w:r w:rsidRPr="002565B9">
        <w:t>Десятиле</w:t>
      </w:r>
      <w:r w:rsidRPr="002565B9">
        <w:t>т</w:t>
      </w:r>
      <w:r w:rsidRPr="002565B9">
        <w:t>ний план</w:t>
      </w:r>
      <w:r>
        <w:t xml:space="preserve"> в области образования на период 2006−2015 годов</w:t>
      </w:r>
      <w:r>
        <w:rPr>
          <w:rStyle w:val="FootnoteReference"/>
        </w:rPr>
        <w:footnoteReference w:id="25"/>
      </w:r>
      <w:r w:rsidR="001B78B1">
        <w:t>,</w:t>
      </w:r>
      <w:r w:rsidRPr="002565B9">
        <w:t xml:space="preserve"> </w:t>
      </w:r>
      <w:r>
        <w:t>реализация кот</w:t>
      </w:r>
      <w:r>
        <w:t>о</w:t>
      </w:r>
      <w:r>
        <w:t>рого</w:t>
      </w:r>
      <w:r w:rsidRPr="002565B9">
        <w:t xml:space="preserve"> стал</w:t>
      </w:r>
      <w:r>
        <w:t>а одним из направлений</w:t>
      </w:r>
      <w:r w:rsidRPr="002565B9">
        <w:t xml:space="preserve"> государственной политик</w:t>
      </w:r>
      <w:r>
        <w:t>и</w:t>
      </w:r>
      <w:r w:rsidRPr="002565B9">
        <w:t>.</w:t>
      </w:r>
    </w:p>
    <w:p w:rsidR="00B428C8" w:rsidRPr="009B4110" w:rsidRDefault="00B428C8" w:rsidP="00B428C8">
      <w:pPr>
        <w:pStyle w:val="SingleTxtGR"/>
      </w:pPr>
      <w:r>
        <w:t>51.</w:t>
      </w:r>
      <w:r>
        <w:tab/>
        <w:t xml:space="preserve">В </w:t>
      </w:r>
      <w:r w:rsidRPr="001C6DDA">
        <w:t>2008 год</w:t>
      </w:r>
      <w:r>
        <w:t>у</w:t>
      </w:r>
      <w:r w:rsidRPr="001C6DDA">
        <w:t xml:space="preserve"> был</w:t>
      </w:r>
      <w:r>
        <w:t xml:space="preserve">а принята и обнародована ныне действующая </w:t>
      </w:r>
      <w:r w:rsidRPr="001C6DDA">
        <w:t>Констит</w:t>
      </w:r>
      <w:r w:rsidRPr="001C6DDA">
        <w:t>у</w:t>
      </w:r>
      <w:r w:rsidRPr="001C6DDA">
        <w:t>ци</w:t>
      </w:r>
      <w:r>
        <w:t>я</w:t>
      </w:r>
      <w:r w:rsidRPr="001C6DDA">
        <w:t>,</w:t>
      </w:r>
      <w:r>
        <w:t xml:space="preserve"> после чего появились разл</w:t>
      </w:r>
      <w:r w:rsidRPr="001C6DDA">
        <w:t xml:space="preserve">ичные правовые </w:t>
      </w:r>
      <w:r>
        <w:t>документы</w:t>
      </w:r>
      <w:r w:rsidRPr="001C6DDA">
        <w:t>, такие как Наци</w:t>
      </w:r>
      <w:r w:rsidRPr="001C6DDA">
        <w:t>о</w:t>
      </w:r>
      <w:r w:rsidRPr="001C6DDA">
        <w:lastRenderedPageBreak/>
        <w:t xml:space="preserve">нальный план </w:t>
      </w:r>
      <w:r>
        <w:t xml:space="preserve">по обеспечению достойной </w:t>
      </w:r>
      <w:r w:rsidRPr="001C6DDA">
        <w:t>жизни, а позже</w:t>
      </w:r>
      <w:r w:rsidRPr="009F56E1">
        <w:t xml:space="preserve"> </w:t>
      </w:r>
      <w:r>
        <w:t>Органический закон о межкультурном образовании (ОЗМО)</w:t>
      </w:r>
      <w:r>
        <w:rPr>
          <w:rStyle w:val="FootnoteReference"/>
        </w:rPr>
        <w:footnoteReference w:id="26"/>
      </w:r>
      <w:r w:rsidR="001B78B1">
        <w:t>.</w:t>
      </w:r>
    </w:p>
    <w:p w:rsidR="00B428C8" w:rsidRDefault="00B428C8" w:rsidP="00B428C8">
      <w:pPr>
        <w:pStyle w:val="SingleTxtGR"/>
      </w:pPr>
      <w:r>
        <w:t>52.</w:t>
      </w:r>
      <w:r>
        <w:tab/>
        <w:t>Деятельность всех субъектов,</w:t>
      </w:r>
      <w:r w:rsidRPr="001C6DDA">
        <w:t xml:space="preserve"> </w:t>
      </w:r>
      <w:r>
        <w:t>обеспечивающих функционирование</w:t>
      </w:r>
      <w:r w:rsidRPr="001C6DDA">
        <w:t xml:space="preserve"> нац</w:t>
      </w:r>
      <w:r w:rsidRPr="001C6DDA">
        <w:t>и</w:t>
      </w:r>
      <w:r w:rsidRPr="001C6DDA">
        <w:t>ональной систем</w:t>
      </w:r>
      <w:r>
        <w:t>ы</w:t>
      </w:r>
      <w:r w:rsidRPr="001C6DDA">
        <w:t xml:space="preserve"> образования</w:t>
      </w:r>
      <w:r>
        <w:t>, строится на п</w:t>
      </w:r>
      <w:r w:rsidRPr="001C6DDA">
        <w:t>ринцип</w:t>
      </w:r>
      <w:r>
        <w:t>ах</w:t>
      </w:r>
      <w:r w:rsidRPr="001C6DDA">
        <w:t xml:space="preserve"> всеобщего, </w:t>
      </w:r>
      <w:r>
        <w:t>бесплатного</w:t>
      </w:r>
      <w:r w:rsidRPr="001C6DDA">
        <w:t xml:space="preserve"> и качественного образования.</w:t>
      </w:r>
    </w:p>
    <w:p w:rsidR="00B428C8" w:rsidRDefault="00B428C8" w:rsidP="00B428C8">
      <w:pPr>
        <w:pStyle w:val="SingleTxtGR"/>
      </w:pPr>
      <w:r>
        <w:t>53.</w:t>
      </w:r>
      <w:r>
        <w:tab/>
        <w:t>Вместе с тем следует отметить</w:t>
      </w:r>
      <w:r w:rsidRPr="001C6DDA">
        <w:t>, что помимо неравенств</w:t>
      </w:r>
      <w:r>
        <w:t>а</w:t>
      </w:r>
      <w:r w:rsidRPr="001C6DDA">
        <w:t xml:space="preserve"> в доступе к ра</w:t>
      </w:r>
      <w:r w:rsidRPr="001C6DDA">
        <w:t>з</w:t>
      </w:r>
      <w:r w:rsidRPr="001C6DDA">
        <w:t>личным уровням образования,</w:t>
      </w:r>
      <w:r w:rsidRPr="009B4110">
        <w:t xml:space="preserve"> </w:t>
      </w:r>
      <w:r>
        <w:t xml:space="preserve">обусловленного </w:t>
      </w:r>
      <w:r w:rsidRPr="001C6DDA">
        <w:t>мест</w:t>
      </w:r>
      <w:r>
        <w:t>ом</w:t>
      </w:r>
      <w:r w:rsidRPr="001C6DDA">
        <w:t xml:space="preserve"> жительства и </w:t>
      </w:r>
      <w:r>
        <w:t>этнической принадлежностью, существуют</w:t>
      </w:r>
      <w:r w:rsidRPr="001C6DDA">
        <w:t xml:space="preserve"> четыре основных </w:t>
      </w:r>
      <w:r>
        <w:t>фактора, связанных с сохр</w:t>
      </w:r>
      <w:r>
        <w:t>а</w:t>
      </w:r>
      <w:r>
        <w:t xml:space="preserve">нением </w:t>
      </w:r>
      <w:r w:rsidRPr="001C6DDA">
        <w:t>пробел</w:t>
      </w:r>
      <w:r>
        <w:t>ов</w:t>
      </w:r>
      <w:r w:rsidRPr="001C6DDA">
        <w:t xml:space="preserve"> или препятстви</w:t>
      </w:r>
      <w:r>
        <w:t xml:space="preserve">й, которые затрудняют </w:t>
      </w:r>
      <w:r w:rsidRPr="001C6DDA">
        <w:t>доступ</w:t>
      </w:r>
      <w:r>
        <w:t xml:space="preserve"> к</w:t>
      </w:r>
      <w:r w:rsidRPr="001C6DDA">
        <w:t xml:space="preserve"> образовани</w:t>
      </w:r>
      <w:r>
        <w:t>ю</w:t>
      </w:r>
      <w:r w:rsidRPr="001C6DDA">
        <w:t xml:space="preserve">: а) резкое падение </w:t>
      </w:r>
      <w:r>
        <w:t xml:space="preserve">показателя </w:t>
      </w:r>
      <w:r w:rsidRPr="001C6DDA">
        <w:t xml:space="preserve">посещаемости школы </w:t>
      </w:r>
      <w:r>
        <w:t xml:space="preserve">по достижении возраста </w:t>
      </w:r>
      <w:r w:rsidR="00321B6B">
        <w:br/>
      </w:r>
      <w:r>
        <w:t>в</w:t>
      </w:r>
      <w:r w:rsidRPr="001C6DDA">
        <w:t xml:space="preserve"> 15 лет; </w:t>
      </w:r>
      <w:r>
        <w:rPr>
          <w:lang w:val="en-US"/>
        </w:rPr>
        <w:t>b</w:t>
      </w:r>
      <w:r w:rsidRPr="001C6DDA">
        <w:t xml:space="preserve">) </w:t>
      </w:r>
      <w:r>
        <w:t>низкая успеваемость</w:t>
      </w:r>
      <w:r w:rsidRPr="001C6DDA">
        <w:t xml:space="preserve">, </w:t>
      </w:r>
      <w:r>
        <w:t>приводящая к уменьшению числа</w:t>
      </w:r>
      <w:r w:rsidRPr="001C6DDA">
        <w:t xml:space="preserve"> детей и </w:t>
      </w:r>
      <w:r>
        <w:t xml:space="preserve">подростков, которые охвачены </w:t>
      </w:r>
      <w:r w:rsidRPr="001C6DDA">
        <w:t>систем</w:t>
      </w:r>
      <w:r>
        <w:t>ой</w:t>
      </w:r>
      <w:r w:rsidRPr="001C6DDA">
        <w:t xml:space="preserve"> образования</w:t>
      </w:r>
      <w:r>
        <w:t xml:space="preserve"> и к которым следует д</w:t>
      </w:r>
      <w:r>
        <w:t>о</w:t>
      </w:r>
      <w:r>
        <w:t>бавить</w:t>
      </w:r>
      <w:r w:rsidRPr="001C6DDA">
        <w:t xml:space="preserve"> тех, кто не </w:t>
      </w:r>
      <w:r>
        <w:t>посещают школу</w:t>
      </w:r>
      <w:r w:rsidRPr="00B979BA">
        <w:t>;</w:t>
      </w:r>
      <w:r w:rsidRPr="001C6DDA">
        <w:t xml:space="preserve"> </w:t>
      </w:r>
      <w:r>
        <w:rPr>
          <w:lang w:val="en-US"/>
        </w:rPr>
        <w:t>c</w:t>
      </w:r>
      <w:r w:rsidRPr="001C6DDA">
        <w:t xml:space="preserve">) </w:t>
      </w:r>
      <w:r>
        <w:t>высокий уровень</w:t>
      </w:r>
      <w:r w:rsidRPr="001C6DDA">
        <w:t xml:space="preserve"> неграмотности среди женщин</w:t>
      </w:r>
      <w:r w:rsidR="00321B6B">
        <w:t xml:space="preserve"> – </w:t>
      </w:r>
      <w:r>
        <w:t>представительниц</w:t>
      </w:r>
      <w:r w:rsidRPr="001C6DDA">
        <w:t xml:space="preserve"> коренных народов</w:t>
      </w:r>
      <w:r w:rsidRPr="00B979BA">
        <w:t>;</w:t>
      </w:r>
      <w:r w:rsidRPr="001C6DDA">
        <w:t xml:space="preserve"> и </w:t>
      </w:r>
      <w:r>
        <w:rPr>
          <w:lang w:val="en-US"/>
        </w:rPr>
        <w:t>d</w:t>
      </w:r>
      <w:r w:rsidRPr="001C6DDA">
        <w:t xml:space="preserve">) значительные различия в </w:t>
      </w:r>
      <w:r>
        <w:t>количестве лет, проведенных в стенах школы,</w:t>
      </w:r>
      <w:r w:rsidRPr="001C6DDA">
        <w:t xml:space="preserve"> </w:t>
      </w:r>
      <w:r>
        <w:t>между жителями городских и сельских районов</w:t>
      </w:r>
      <w:r w:rsidRPr="001C6DDA">
        <w:t>.</w:t>
      </w:r>
    </w:p>
    <w:p w:rsidR="00B428C8" w:rsidRDefault="00B428C8" w:rsidP="00B428C8">
      <w:pPr>
        <w:pStyle w:val="SingleTxtGR"/>
      </w:pPr>
      <w:r>
        <w:t>54.</w:t>
      </w:r>
      <w:r>
        <w:tab/>
        <w:t>Нужно, однако</w:t>
      </w:r>
      <w:r w:rsidRPr="001C6DDA">
        <w:t xml:space="preserve">, отметить, что, несмотря на </w:t>
      </w:r>
      <w:r>
        <w:t>успехи в обеспечении</w:t>
      </w:r>
      <w:r w:rsidRPr="001C6DDA">
        <w:t xml:space="preserve"> доступа (почти </w:t>
      </w:r>
      <w:r>
        <w:t>всеобщего</w:t>
      </w:r>
      <w:r w:rsidRPr="001C6DDA">
        <w:t xml:space="preserve">) к </w:t>
      </w:r>
      <w:r>
        <w:t>начальному</w:t>
      </w:r>
      <w:r w:rsidRPr="001C6DDA">
        <w:t xml:space="preserve"> образованию и </w:t>
      </w:r>
      <w:r>
        <w:t>достижения в сфере</w:t>
      </w:r>
      <w:r w:rsidRPr="001C6DDA">
        <w:t xml:space="preserve"> средне</w:t>
      </w:r>
      <w:r>
        <w:t>го образования</w:t>
      </w:r>
      <w:r w:rsidRPr="001C6DDA">
        <w:t xml:space="preserve">, в </w:t>
      </w:r>
      <w:r>
        <w:t xml:space="preserve">самой </w:t>
      </w:r>
      <w:r w:rsidRPr="001C6DDA">
        <w:t>системе образования проблемы и пробелы</w:t>
      </w:r>
      <w:r>
        <w:t xml:space="preserve"> все еще сущ</w:t>
      </w:r>
      <w:r>
        <w:t>е</w:t>
      </w:r>
      <w:r>
        <w:t xml:space="preserve">ствуют, о чем свидетельствует </w:t>
      </w:r>
      <w:r w:rsidRPr="001C6DDA">
        <w:t>резко</w:t>
      </w:r>
      <w:r>
        <w:t>е сокращение числа</w:t>
      </w:r>
      <w:r w:rsidR="00372FF5">
        <w:t xml:space="preserve"> детей, посещающих школу</w:t>
      </w:r>
      <w:r>
        <w:t xml:space="preserve"> по достижении</w:t>
      </w:r>
      <w:r w:rsidRPr="001C6DDA">
        <w:t xml:space="preserve"> 15</w:t>
      </w:r>
      <w:r>
        <w:t>-</w:t>
      </w:r>
      <w:r w:rsidRPr="001C6DDA">
        <w:t>лет</w:t>
      </w:r>
      <w:r>
        <w:t>него возраста</w:t>
      </w:r>
      <w:r w:rsidRPr="001C6DDA">
        <w:t>.</w:t>
      </w:r>
    </w:p>
    <w:p w:rsidR="00B428C8" w:rsidRDefault="00B428C8" w:rsidP="00B428C8">
      <w:pPr>
        <w:pStyle w:val="SingleTxtGR"/>
      </w:pPr>
      <w:r>
        <w:t>55.</w:t>
      </w:r>
      <w:r>
        <w:tab/>
        <w:t xml:space="preserve">В связи с этим результаты </w:t>
      </w:r>
      <w:r w:rsidRPr="001C6DDA">
        <w:t>последней переписи населения</w:t>
      </w:r>
      <w:r>
        <w:t xml:space="preserve">, проведенной </w:t>
      </w:r>
      <w:r w:rsidR="00AA1BBB">
        <w:br/>
      </w:r>
      <w:r>
        <w:t>в</w:t>
      </w:r>
      <w:r w:rsidRPr="001C6DDA">
        <w:t xml:space="preserve"> 2010 год</w:t>
      </w:r>
      <w:r>
        <w:t>у, указывают на то,</w:t>
      </w:r>
      <w:r w:rsidRPr="001C6DDA">
        <w:t xml:space="preserve"> что </w:t>
      </w:r>
      <w:r>
        <w:t xml:space="preserve">число лиц, посещавших школу в </w:t>
      </w:r>
      <w:r w:rsidR="00AA1BBB">
        <w:br/>
      </w:r>
      <w:r>
        <w:t xml:space="preserve">возрасте </w:t>
      </w:r>
      <w:r w:rsidRPr="001C6DDA">
        <w:t>15</w:t>
      </w:r>
      <w:r>
        <w:t>‒</w:t>
      </w:r>
      <w:r w:rsidR="00AA1BBB">
        <w:t xml:space="preserve">18 </w:t>
      </w:r>
      <w:r w:rsidRPr="001C6DDA">
        <w:t xml:space="preserve">лет, </w:t>
      </w:r>
      <w:r>
        <w:t>сократилось минимум на</w:t>
      </w:r>
      <w:r w:rsidRPr="001C6DDA">
        <w:t xml:space="preserve"> 30%. Эт</w:t>
      </w:r>
      <w:r>
        <w:t>и данные</w:t>
      </w:r>
      <w:r w:rsidRPr="001C6DDA">
        <w:t xml:space="preserve"> став</w:t>
      </w:r>
      <w:r>
        <w:t>я</w:t>
      </w:r>
      <w:r w:rsidRPr="001C6DDA">
        <w:t>т под с</w:t>
      </w:r>
      <w:r w:rsidRPr="001C6DDA">
        <w:t>о</w:t>
      </w:r>
      <w:r w:rsidRPr="001C6DDA">
        <w:t xml:space="preserve">мнение </w:t>
      </w:r>
      <w:r>
        <w:t>перспективы</w:t>
      </w:r>
      <w:r w:rsidRPr="001C6DDA">
        <w:t xml:space="preserve"> </w:t>
      </w:r>
      <w:r>
        <w:t>получения среднего образования из-за разницы</w:t>
      </w:r>
      <w:r w:rsidRPr="001C6DDA">
        <w:t xml:space="preserve">, </w:t>
      </w:r>
      <w:r>
        <w:t xml:space="preserve">среди прочего, в </w:t>
      </w:r>
      <w:r w:rsidRPr="001C6DDA">
        <w:t>возраст</w:t>
      </w:r>
      <w:r>
        <w:t>е</w:t>
      </w:r>
      <w:r w:rsidRPr="001C6DDA">
        <w:t xml:space="preserve">, </w:t>
      </w:r>
      <w:r>
        <w:t xml:space="preserve">существующих обстоятельствах </w:t>
      </w:r>
      <w:r w:rsidRPr="001C6DDA">
        <w:t xml:space="preserve">и </w:t>
      </w:r>
      <w:r>
        <w:t>имеющихся запросах</w:t>
      </w:r>
      <w:r w:rsidRPr="001C6DDA">
        <w:t xml:space="preserve">. Поэтому </w:t>
      </w:r>
      <w:r>
        <w:t xml:space="preserve">обеспечение </w:t>
      </w:r>
      <w:r w:rsidRPr="001C6DDA">
        <w:t>всеобщ</w:t>
      </w:r>
      <w:r>
        <w:t>его</w:t>
      </w:r>
      <w:r w:rsidRPr="001C6DDA">
        <w:t xml:space="preserve"> доступ</w:t>
      </w:r>
      <w:r>
        <w:t>а</w:t>
      </w:r>
      <w:r w:rsidRPr="001C6DDA">
        <w:t xml:space="preserve"> к </w:t>
      </w:r>
      <w:r>
        <w:t xml:space="preserve">средней </w:t>
      </w:r>
      <w:r w:rsidRPr="001C6DDA">
        <w:t xml:space="preserve">школе является </w:t>
      </w:r>
      <w:r>
        <w:t xml:space="preserve">задачей </w:t>
      </w:r>
      <w:r w:rsidRPr="001C6DDA">
        <w:t>в краткосрочной и среднесрочной перспективе.</w:t>
      </w:r>
    </w:p>
    <w:p w:rsidR="00B428C8" w:rsidRPr="00A37F32" w:rsidRDefault="00B428C8" w:rsidP="00B428C8">
      <w:pPr>
        <w:pStyle w:val="SingleTxtGR"/>
      </w:pPr>
      <w:r>
        <w:t>56.</w:t>
      </w:r>
      <w:r>
        <w:tab/>
      </w:r>
      <w:r w:rsidRPr="001C6DDA">
        <w:t>Что касается грамотности женщин</w:t>
      </w:r>
      <w:r>
        <w:t>-представительниц</w:t>
      </w:r>
      <w:r w:rsidRPr="001C6DDA">
        <w:t xml:space="preserve"> коренных народов, </w:t>
      </w:r>
      <w:r>
        <w:t>то чистый показатель</w:t>
      </w:r>
      <w:r w:rsidRPr="001C6DDA">
        <w:t xml:space="preserve"> неграмотности в возрастной группе </w:t>
      </w:r>
      <w:r>
        <w:t xml:space="preserve">от </w:t>
      </w:r>
      <w:r w:rsidRPr="001C6DDA">
        <w:t xml:space="preserve">15 лет и старше </w:t>
      </w:r>
      <w:r>
        <w:t>сократился</w:t>
      </w:r>
      <w:r w:rsidRPr="001C6DDA">
        <w:t xml:space="preserve"> с 9% в 2001 году до 6,8% в 2010 году</w:t>
      </w:r>
      <w:r>
        <w:rPr>
          <w:rStyle w:val="FootnoteReference"/>
        </w:rPr>
        <w:footnoteReference w:id="27"/>
      </w:r>
      <w:r w:rsidR="001B78B1">
        <w:t>.</w:t>
      </w:r>
      <w:r w:rsidRPr="001C6DDA">
        <w:t xml:space="preserve"> Тем не менее разрыв между городскими и сельскими районами остается практически неизменным: </w:t>
      </w:r>
      <w:r>
        <w:t>показ</w:t>
      </w:r>
      <w:r>
        <w:t>а</w:t>
      </w:r>
      <w:r>
        <w:t xml:space="preserve">тель </w:t>
      </w:r>
      <w:r w:rsidRPr="001C6DDA">
        <w:t>неграмотно</w:t>
      </w:r>
      <w:r>
        <w:t xml:space="preserve">сти среди </w:t>
      </w:r>
      <w:r w:rsidRPr="001C6DDA">
        <w:t>сельского населения</w:t>
      </w:r>
      <w:r>
        <w:t xml:space="preserve"> составляет </w:t>
      </w:r>
      <w:r w:rsidRPr="001C6DDA">
        <w:t xml:space="preserve">12,9% по сравнению с 3,8% </w:t>
      </w:r>
      <w:r>
        <w:t>у жителей</w:t>
      </w:r>
      <w:r w:rsidRPr="001C6DDA">
        <w:t xml:space="preserve"> городских </w:t>
      </w:r>
      <w:r>
        <w:t>районов</w:t>
      </w:r>
      <w:r>
        <w:rPr>
          <w:rStyle w:val="FootnoteReference"/>
        </w:rPr>
        <w:footnoteReference w:id="28"/>
      </w:r>
      <w:r w:rsidR="001B78B1">
        <w:t>.</w:t>
      </w:r>
    </w:p>
    <w:p w:rsidR="00B428C8" w:rsidRDefault="00B428C8" w:rsidP="00B428C8">
      <w:pPr>
        <w:pStyle w:val="H1GR"/>
      </w:pPr>
      <w:r w:rsidRPr="00A37F32">
        <w:tab/>
      </w:r>
      <w:r w:rsidRPr="00843DCC">
        <w:rPr>
          <w:bCs/>
          <w:lang w:val="es-ES"/>
        </w:rPr>
        <w:t>B</w:t>
      </w:r>
      <w:r w:rsidRPr="00843DCC">
        <w:rPr>
          <w:bCs/>
        </w:rPr>
        <w:t>.</w:t>
      </w:r>
      <w:r w:rsidRPr="00843DCC">
        <w:tab/>
      </w:r>
      <w:r>
        <w:t>Право на здоровье</w:t>
      </w:r>
    </w:p>
    <w:p w:rsidR="00B428C8" w:rsidRDefault="00B428C8" w:rsidP="00B428C8">
      <w:pPr>
        <w:pStyle w:val="SingleTxtGR"/>
      </w:pPr>
      <w:r>
        <w:t>57.</w:t>
      </w:r>
      <w:r w:rsidRPr="00843DCC">
        <w:tab/>
      </w:r>
      <w:r>
        <w:t xml:space="preserve">В период </w:t>
      </w:r>
      <w:r w:rsidRPr="00C62A57">
        <w:t>1990</w:t>
      </w:r>
      <w:r>
        <w:t>‒</w:t>
      </w:r>
      <w:r w:rsidRPr="00C62A57">
        <w:t xml:space="preserve">2006 </w:t>
      </w:r>
      <w:r>
        <w:t>годов</w:t>
      </w:r>
      <w:r w:rsidRPr="00C62A57">
        <w:t xml:space="preserve"> </w:t>
      </w:r>
      <w:r>
        <w:t>г</w:t>
      </w:r>
      <w:r w:rsidRPr="00C62A57">
        <w:t>осударственные расходы на здравоохранение</w:t>
      </w:r>
      <w:r>
        <w:t xml:space="preserve"> в</w:t>
      </w:r>
      <w:r w:rsidRPr="00C62A57">
        <w:t xml:space="preserve"> Эквадор</w:t>
      </w:r>
      <w:r>
        <w:t>е</w:t>
      </w:r>
      <w:r w:rsidRPr="00C62A57">
        <w:t xml:space="preserve"> оставались </w:t>
      </w:r>
      <w:r>
        <w:t xml:space="preserve">на уровне </w:t>
      </w:r>
      <w:r w:rsidRPr="00C62A57">
        <w:t xml:space="preserve">примерно 1% </w:t>
      </w:r>
      <w:r>
        <w:t xml:space="preserve">от </w:t>
      </w:r>
      <w:r w:rsidRPr="00C62A57">
        <w:t>ВВП</w:t>
      </w:r>
      <w:r>
        <w:t>, и по этому показателю страна занимала одно из последних мест</w:t>
      </w:r>
      <w:r w:rsidRPr="00C62A57">
        <w:t xml:space="preserve"> в Латинской Америке</w:t>
      </w:r>
      <w:r>
        <w:rPr>
          <w:rStyle w:val="FootnoteReference"/>
        </w:rPr>
        <w:footnoteReference w:id="29"/>
      </w:r>
      <w:r w:rsidR="001B78B1">
        <w:t>.</w:t>
      </w:r>
      <w:r w:rsidRPr="00C62A57">
        <w:t xml:space="preserve"> С 2007 года </w:t>
      </w:r>
      <w:r>
        <w:t xml:space="preserve">наблюдается </w:t>
      </w:r>
      <w:r w:rsidRPr="00C62A57">
        <w:t xml:space="preserve">значительное </w:t>
      </w:r>
      <w:r>
        <w:t xml:space="preserve">увеличение </w:t>
      </w:r>
      <w:r w:rsidRPr="00C62A57">
        <w:t>расходов</w:t>
      </w:r>
      <w:r>
        <w:t xml:space="preserve"> на </w:t>
      </w:r>
      <w:r w:rsidRPr="00C62A57">
        <w:t>социальны</w:t>
      </w:r>
      <w:r>
        <w:t>е нужды</w:t>
      </w:r>
      <w:r w:rsidRPr="00C62A57">
        <w:t xml:space="preserve">, в том числе </w:t>
      </w:r>
      <w:r>
        <w:t xml:space="preserve">на </w:t>
      </w:r>
      <w:r w:rsidRPr="00C62A57">
        <w:t>образовани</w:t>
      </w:r>
      <w:r>
        <w:t>е</w:t>
      </w:r>
      <w:r w:rsidRPr="00C62A57">
        <w:t xml:space="preserve"> и здравоохранени</w:t>
      </w:r>
      <w:r>
        <w:t>е</w:t>
      </w:r>
      <w:r w:rsidRPr="00C62A57">
        <w:t>.</w:t>
      </w:r>
    </w:p>
    <w:p w:rsidR="00B428C8" w:rsidRDefault="00B428C8" w:rsidP="00B428C8">
      <w:pPr>
        <w:pStyle w:val="SingleTxtGR"/>
      </w:pPr>
      <w:r>
        <w:lastRenderedPageBreak/>
        <w:t>58.</w:t>
      </w:r>
      <w:r>
        <w:tab/>
        <w:t>Доля</w:t>
      </w:r>
      <w:r w:rsidRPr="00C62A57">
        <w:t xml:space="preserve"> населения, не имеющего </w:t>
      </w:r>
      <w:r>
        <w:t xml:space="preserve">доступа к </w:t>
      </w:r>
      <w:r w:rsidRPr="00C62A57">
        <w:t>медицинско</w:t>
      </w:r>
      <w:r>
        <w:t>му</w:t>
      </w:r>
      <w:r w:rsidRPr="00C62A57">
        <w:t xml:space="preserve"> обслуживани</w:t>
      </w:r>
      <w:r>
        <w:t>ю</w:t>
      </w:r>
      <w:r w:rsidRPr="00C62A57">
        <w:t xml:space="preserve"> </w:t>
      </w:r>
      <w:r w:rsidR="008E038C">
        <w:br/>
      </w:r>
      <w:r w:rsidRPr="00C62A57">
        <w:t xml:space="preserve">в своих </w:t>
      </w:r>
      <w:r>
        <w:t>общинах,</w:t>
      </w:r>
      <w:r w:rsidRPr="00C62A57">
        <w:t xml:space="preserve"> снизилась с 6,4% в 1990 году до 1,5% в 2001 году и 0,6% в 2010 году, что </w:t>
      </w:r>
      <w:r>
        <w:t>является серьезным</w:t>
      </w:r>
      <w:r w:rsidRPr="00C62A57">
        <w:t xml:space="preserve"> достижение</w:t>
      </w:r>
      <w:r>
        <w:t xml:space="preserve">м в деле обеспечения </w:t>
      </w:r>
      <w:r w:rsidRPr="00C62A57">
        <w:t>охвата м</w:t>
      </w:r>
      <w:r w:rsidRPr="00C62A57">
        <w:t>е</w:t>
      </w:r>
      <w:r w:rsidRPr="00C62A57">
        <w:t>дицински</w:t>
      </w:r>
      <w:r>
        <w:t>ми</w:t>
      </w:r>
      <w:r w:rsidRPr="00C62A57">
        <w:t xml:space="preserve"> услуг</w:t>
      </w:r>
      <w:r>
        <w:t>ами</w:t>
      </w:r>
      <w:r w:rsidRPr="00C62A57">
        <w:t>. Тем не менее в 2010 году</w:t>
      </w:r>
      <w:r>
        <w:t xml:space="preserve"> </w:t>
      </w:r>
      <w:r w:rsidRPr="00C62A57">
        <w:t xml:space="preserve">доступа </w:t>
      </w:r>
      <w:r>
        <w:t>к медицинскому о</w:t>
      </w:r>
      <w:r>
        <w:t>б</w:t>
      </w:r>
      <w:r>
        <w:t xml:space="preserve">служиванию </w:t>
      </w:r>
      <w:r w:rsidRPr="00C62A57">
        <w:t xml:space="preserve">в своих </w:t>
      </w:r>
      <w:r>
        <w:t xml:space="preserve">общинах </w:t>
      </w:r>
      <w:r w:rsidRPr="00C62A57">
        <w:t>по-прежнему не име</w:t>
      </w:r>
      <w:r>
        <w:t>ли порядка</w:t>
      </w:r>
      <w:r w:rsidRPr="00C62A57">
        <w:t xml:space="preserve"> 84</w:t>
      </w:r>
      <w:r>
        <w:t xml:space="preserve"> </w:t>
      </w:r>
      <w:r w:rsidRPr="00C62A57">
        <w:t>000 человек</w:t>
      </w:r>
      <w:r>
        <w:t xml:space="preserve">, </w:t>
      </w:r>
      <w:r w:rsidRPr="00C62A57">
        <w:t xml:space="preserve">более половины из </w:t>
      </w:r>
      <w:r>
        <w:t>которых были жителями региона</w:t>
      </w:r>
      <w:r w:rsidRPr="00C62A57">
        <w:t xml:space="preserve"> Сьерра, </w:t>
      </w:r>
      <w:r>
        <w:t>а</w:t>
      </w:r>
      <w:r w:rsidRPr="00C62A57">
        <w:t xml:space="preserve"> остальные </w:t>
      </w:r>
      <w:r>
        <w:t>пр</w:t>
      </w:r>
      <w:r>
        <w:t>о</w:t>
      </w:r>
      <w:r>
        <w:t xml:space="preserve">живали на территории </w:t>
      </w:r>
      <w:r w:rsidRPr="00C62A57">
        <w:t xml:space="preserve">между </w:t>
      </w:r>
      <w:r>
        <w:t xml:space="preserve">регионом </w:t>
      </w:r>
      <w:proofErr w:type="spellStart"/>
      <w:r>
        <w:t>Коста</w:t>
      </w:r>
      <w:proofErr w:type="spellEnd"/>
      <w:r w:rsidRPr="00C62A57">
        <w:t xml:space="preserve"> и </w:t>
      </w:r>
      <w:proofErr w:type="spellStart"/>
      <w:r>
        <w:t>Амазонией</w:t>
      </w:r>
      <w:proofErr w:type="spellEnd"/>
      <w:r w:rsidRPr="00C62A57">
        <w:t>.</w:t>
      </w:r>
    </w:p>
    <w:p w:rsidR="00B428C8" w:rsidRDefault="00B428C8" w:rsidP="00B428C8">
      <w:pPr>
        <w:pStyle w:val="SingleTxtGR"/>
      </w:pPr>
      <w:r>
        <w:t>59.</w:t>
      </w:r>
      <w:r>
        <w:tab/>
        <w:t xml:space="preserve">За прошедшие годы обеспечено </w:t>
      </w:r>
      <w:r w:rsidRPr="00C62A57">
        <w:t xml:space="preserve">значительное </w:t>
      </w:r>
      <w:r w:rsidR="008E038C">
        <w:t>улучшение показат</w:t>
      </w:r>
      <w:r w:rsidR="008E038C">
        <w:t>е</w:t>
      </w:r>
      <w:r w:rsidR="008E038C">
        <w:t>лей </w:t>
      </w:r>
      <w:r w:rsidRPr="00C62A57">
        <w:t xml:space="preserve">охвата </w:t>
      </w:r>
      <w:r>
        <w:t xml:space="preserve">системой государственного </w:t>
      </w:r>
      <w:r w:rsidRPr="00C62A57">
        <w:t>здр</w:t>
      </w:r>
      <w:r>
        <w:t>а</w:t>
      </w:r>
      <w:r w:rsidRPr="00C62A57">
        <w:t>в</w:t>
      </w:r>
      <w:r>
        <w:t xml:space="preserve">оохранения </w:t>
      </w:r>
      <w:r w:rsidRPr="00C62A57">
        <w:t xml:space="preserve">и </w:t>
      </w:r>
      <w:r>
        <w:t xml:space="preserve">его </w:t>
      </w:r>
      <w:r w:rsidRPr="00C62A57">
        <w:t xml:space="preserve">качества. </w:t>
      </w:r>
      <w:r>
        <w:t xml:space="preserve">Число </w:t>
      </w:r>
      <w:r w:rsidR="00321B6B">
        <w:br/>
      </w:r>
      <w:r w:rsidRPr="00C62A57">
        <w:t>медицински</w:t>
      </w:r>
      <w:r>
        <w:t>х</w:t>
      </w:r>
      <w:r w:rsidRPr="00C62A57">
        <w:t xml:space="preserve"> работник</w:t>
      </w:r>
      <w:r>
        <w:t xml:space="preserve">ов среднего звена </w:t>
      </w:r>
      <w:r w:rsidRPr="00C62A57">
        <w:t>(на 10</w:t>
      </w:r>
      <w:r w:rsidR="008E038C">
        <w:t> </w:t>
      </w:r>
      <w:r w:rsidRPr="00C62A57">
        <w:t>000 жителей) возросл</w:t>
      </w:r>
      <w:r>
        <w:t>о</w:t>
      </w:r>
      <w:r w:rsidRPr="00B0123E">
        <w:t xml:space="preserve"> </w:t>
      </w:r>
      <w:r w:rsidR="00321B6B">
        <w:t>в пер</w:t>
      </w:r>
      <w:r w:rsidR="00321B6B">
        <w:t>и</w:t>
      </w:r>
      <w:r w:rsidR="00321B6B">
        <w:t>од </w:t>
      </w:r>
      <w:r w:rsidRPr="00C62A57">
        <w:t>2001</w:t>
      </w:r>
      <w:r>
        <w:t>‒</w:t>
      </w:r>
      <w:r w:rsidRPr="00C62A57">
        <w:t xml:space="preserve">2010 </w:t>
      </w:r>
      <w:r>
        <w:t xml:space="preserve">годов </w:t>
      </w:r>
      <w:r w:rsidRPr="00C62A57">
        <w:t xml:space="preserve">с 37 до 50 </w:t>
      </w:r>
      <w:r>
        <w:t>человек</w:t>
      </w:r>
      <w:r w:rsidRPr="00C62A57">
        <w:t>.</w:t>
      </w:r>
    </w:p>
    <w:p w:rsidR="00B428C8" w:rsidRDefault="00B428C8" w:rsidP="00B428C8">
      <w:pPr>
        <w:pStyle w:val="SingleTxtGR"/>
      </w:pPr>
      <w:r>
        <w:t>60.</w:t>
      </w:r>
      <w:r>
        <w:tab/>
      </w:r>
      <w:r w:rsidRPr="00C62A57">
        <w:t>Разрыв</w:t>
      </w:r>
      <w:r w:rsidRPr="00B0123E">
        <w:t xml:space="preserve"> </w:t>
      </w:r>
      <w:r>
        <w:t xml:space="preserve">в </w:t>
      </w:r>
      <w:r w:rsidRPr="00C62A57">
        <w:t>доступ</w:t>
      </w:r>
      <w:r>
        <w:t>е</w:t>
      </w:r>
      <w:r w:rsidRPr="00C62A57">
        <w:t xml:space="preserve"> к услугам </w:t>
      </w:r>
      <w:r>
        <w:t xml:space="preserve">в сфере </w:t>
      </w:r>
      <w:r w:rsidRPr="00C62A57">
        <w:t xml:space="preserve">здравоохранения между </w:t>
      </w:r>
      <w:r>
        <w:t>городом и деревней</w:t>
      </w:r>
      <w:r w:rsidRPr="00C62A57">
        <w:t xml:space="preserve"> также</w:t>
      </w:r>
      <w:r>
        <w:t xml:space="preserve"> сократился, хотя цифры остаются значительными</w:t>
      </w:r>
      <w:r w:rsidRPr="00C62A57">
        <w:t>.</w:t>
      </w:r>
    </w:p>
    <w:p w:rsidR="00B428C8" w:rsidRDefault="00B428C8" w:rsidP="00B428C8">
      <w:pPr>
        <w:pStyle w:val="SingleTxtGR"/>
      </w:pPr>
      <w:r>
        <w:t>61.</w:t>
      </w:r>
      <w:r>
        <w:tab/>
        <w:t xml:space="preserve">Несмотря на </w:t>
      </w:r>
      <w:r w:rsidRPr="00C62A57">
        <w:t>значительно</w:t>
      </w:r>
      <w:r>
        <w:t>е</w:t>
      </w:r>
      <w:r w:rsidRPr="00C62A57">
        <w:t xml:space="preserve"> расшир</w:t>
      </w:r>
      <w:r>
        <w:t>ение</w:t>
      </w:r>
      <w:r w:rsidRPr="00C62A57">
        <w:t xml:space="preserve"> охват</w:t>
      </w:r>
      <w:r>
        <w:t>а</w:t>
      </w:r>
      <w:r w:rsidRPr="00C62A57">
        <w:t xml:space="preserve"> </w:t>
      </w:r>
      <w:r>
        <w:t xml:space="preserve">медицинскими </w:t>
      </w:r>
      <w:r w:rsidRPr="00C62A57">
        <w:t>услугами</w:t>
      </w:r>
      <w:r>
        <w:t xml:space="preserve">, снижение связанных с ними издержек для государства и повышение </w:t>
      </w:r>
      <w:r w:rsidRPr="00C62A57">
        <w:t>качеств</w:t>
      </w:r>
      <w:r>
        <w:t>а оказываемой ме</w:t>
      </w:r>
      <w:r w:rsidRPr="00C62A57">
        <w:t>дицинской помощи</w:t>
      </w:r>
      <w:r>
        <w:t xml:space="preserve">, социальное </w:t>
      </w:r>
      <w:r w:rsidRPr="00C62A57">
        <w:t>неравенств</w:t>
      </w:r>
      <w:r>
        <w:t>о</w:t>
      </w:r>
      <w:r w:rsidRPr="00C62A57">
        <w:t xml:space="preserve"> в доступе к здр</w:t>
      </w:r>
      <w:r w:rsidRPr="00C62A57">
        <w:t>а</w:t>
      </w:r>
      <w:r w:rsidRPr="00C62A57">
        <w:t>воохранению между городски</w:t>
      </w:r>
      <w:r>
        <w:t>ми</w:t>
      </w:r>
      <w:r w:rsidRPr="00C62A57">
        <w:t xml:space="preserve"> и сельски</w:t>
      </w:r>
      <w:r>
        <w:t>ми районами все еще сохраняется</w:t>
      </w:r>
      <w:r w:rsidRPr="00C62A57">
        <w:t>.</w:t>
      </w:r>
    </w:p>
    <w:p w:rsidR="00B428C8" w:rsidRPr="00843DCC" w:rsidRDefault="00B428C8" w:rsidP="008D3FED">
      <w:pPr>
        <w:pStyle w:val="SingleTxtGR"/>
      </w:pPr>
      <w:r>
        <w:t>62.</w:t>
      </w:r>
      <w:r>
        <w:tab/>
        <w:t xml:space="preserve">Кроме того, по данным Министерства здравоохранения, при численности населения, оцениваемой в 13 </w:t>
      </w:r>
      <w:r w:rsidR="00AA1BBB">
        <w:t xml:space="preserve">605 485 человек, существующая в </w:t>
      </w:r>
      <w:r>
        <w:t>стране ситуация с распространенностью инфекционных заболеваний характеризуется показат</w:t>
      </w:r>
      <w:r>
        <w:t>е</w:t>
      </w:r>
      <w:r>
        <w:t xml:space="preserve">лями, которые приводятся </w:t>
      </w:r>
      <w:r w:rsidRPr="00C62A57">
        <w:t>в следующей таблице.</w:t>
      </w:r>
    </w:p>
    <w:p w:rsidR="00B428C8" w:rsidRPr="00E84EC0" w:rsidRDefault="0043443B" w:rsidP="00E84EC0">
      <w:pPr>
        <w:pStyle w:val="H23GR"/>
      </w:pPr>
      <w:r w:rsidRPr="00E84EC0">
        <w:tab/>
      </w:r>
      <w:r w:rsidRPr="00E84EC0">
        <w:tab/>
      </w:r>
      <w:r w:rsidR="00B428C8" w:rsidRPr="00E84EC0">
        <w:t>Наиболее распространенные инфекционные и неинфекционные заболевания (2011 год)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869"/>
        <w:gridCol w:w="2926"/>
        <w:gridCol w:w="1575"/>
      </w:tblGrid>
      <w:tr w:rsidR="00B428C8" w:rsidRPr="00391528" w:rsidTr="00725D5D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tcBorders>
              <w:bottom w:val="single" w:sz="12" w:space="0" w:color="auto"/>
            </w:tcBorders>
          </w:tcPr>
          <w:p w:rsidR="00B428C8" w:rsidRPr="00391528" w:rsidRDefault="00B428C8" w:rsidP="008D3FED">
            <w:pPr>
              <w:keepNext/>
              <w:spacing w:before="80" w:after="80" w:line="200" w:lineRule="exact"/>
              <w:rPr>
                <w:i/>
                <w:sz w:val="16"/>
              </w:rPr>
            </w:pPr>
            <w:r w:rsidRPr="008D3FED">
              <w:rPr>
                <w:i/>
                <w:sz w:val="16"/>
                <w:szCs w:val="16"/>
              </w:rPr>
              <w:t>Категории заболеваний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12" w:space="0" w:color="auto"/>
            </w:tcBorders>
          </w:tcPr>
          <w:p w:rsidR="00B428C8" w:rsidRPr="008D3FED" w:rsidRDefault="00B428C8" w:rsidP="008D3FED">
            <w:pPr>
              <w:keepNext/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8D3FED">
              <w:rPr>
                <w:i/>
                <w:sz w:val="16"/>
                <w:szCs w:val="16"/>
              </w:rPr>
              <w:t>Заболевания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12" w:space="0" w:color="auto"/>
            </w:tcBorders>
          </w:tcPr>
          <w:p w:rsidR="00B428C8" w:rsidRPr="00391528" w:rsidRDefault="00B428C8" w:rsidP="008D3FED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eastAsia="es-ES"/>
              </w:rPr>
            </w:pPr>
            <w:r w:rsidRPr="00391528">
              <w:rPr>
                <w:i/>
                <w:sz w:val="16"/>
                <w:lang w:eastAsia="es-ES"/>
              </w:rPr>
              <w:t>Количество случаев</w:t>
            </w:r>
          </w:p>
        </w:tc>
      </w:tr>
      <w:tr w:rsidR="00B428C8" w:rsidRPr="000B6B2C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tcBorders>
              <w:top w:val="single" w:sz="12" w:space="0" w:color="auto"/>
            </w:tcBorders>
            <w:vAlign w:val="top"/>
          </w:tcPr>
          <w:p w:rsidR="00B428C8" w:rsidRPr="00725D5D" w:rsidRDefault="00B428C8" w:rsidP="00725D5D">
            <w:pPr>
              <w:spacing w:line="220" w:lineRule="exact"/>
              <w:rPr>
                <w:szCs w:val="18"/>
                <w:lang w:eastAsia="es-ES"/>
              </w:rPr>
            </w:pPr>
            <w:r w:rsidRPr="00725D5D">
              <w:rPr>
                <w:szCs w:val="18"/>
                <w:lang w:eastAsia="es-ES"/>
              </w:rPr>
              <w:t xml:space="preserve">Острые инфекционные </w:t>
            </w:r>
            <w:r w:rsidR="0020329D">
              <w:rPr>
                <w:szCs w:val="18"/>
                <w:lang w:eastAsia="es-ES"/>
              </w:rPr>
              <w:br/>
            </w:r>
            <w:r w:rsidRPr="00725D5D">
              <w:rPr>
                <w:szCs w:val="18"/>
                <w:lang w:eastAsia="es-ES"/>
              </w:rPr>
              <w:t>респираторные заболевания</w:t>
            </w:r>
          </w:p>
        </w:tc>
        <w:tc>
          <w:tcPr>
            <w:tcW w:w="2926" w:type="dxa"/>
            <w:tcBorders>
              <w:top w:val="single" w:sz="12" w:space="0" w:color="auto"/>
            </w:tcBorders>
            <w:vAlign w:val="top"/>
          </w:tcPr>
          <w:p w:rsidR="00B428C8" w:rsidRPr="00725D5D" w:rsidRDefault="00B428C8" w:rsidP="00725D5D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725D5D">
              <w:rPr>
                <w:szCs w:val="18"/>
                <w:lang w:eastAsia="es-ES"/>
              </w:rPr>
              <w:t xml:space="preserve">Острые инфекционные </w:t>
            </w:r>
            <w:r w:rsidR="0020329D">
              <w:rPr>
                <w:szCs w:val="18"/>
                <w:lang w:eastAsia="es-ES"/>
              </w:rPr>
              <w:br/>
            </w:r>
            <w:r w:rsidRPr="00725D5D">
              <w:rPr>
                <w:szCs w:val="18"/>
                <w:lang w:eastAsia="es-ES"/>
              </w:rPr>
              <w:t>респираторные заболевания</w:t>
            </w: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B428C8" w:rsidRPr="00725D5D" w:rsidRDefault="001333F5" w:rsidP="00725D5D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725D5D">
              <w:rPr>
                <w:lang w:eastAsia="es-ES"/>
              </w:rPr>
              <w:t>1 981</w:t>
            </w:r>
          </w:p>
        </w:tc>
      </w:tr>
      <w:tr w:rsidR="00B428C8" w:rsidRPr="000B6B2C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vMerge w:val="restart"/>
            <w:vAlign w:val="top"/>
          </w:tcPr>
          <w:p w:rsidR="00B428C8" w:rsidRPr="00725D5D" w:rsidRDefault="00B428C8" w:rsidP="00725D5D">
            <w:pPr>
              <w:spacing w:line="220" w:lineRule="exact"/>
              <w:rPr>
                <w:szCs w:val="18"/>
                <w:lang w:eastAsia="es-ES"/>
              </w:rPr>
            </w:pPr>
            <w:r w:rsidRPr="00725D5D">
              <w:rPr>
                <w:szCs w:val="18"/>
                <w:lang w:eastAsia="es-ES"/>
              </w:rPr>
              <w:t xml:space="preserve">Заболевания, переносимые </w:t>
            </w:r>
            <w:r w:rsidR="0020329D">
              <w:rPr>
                <w:szCs w:val="18"/>
                <w:lang w:eastAsia="es-ES"/>
              </w:rPr>
              <w:br/>
            </w:r>
            <w:r w:rsidRPr="00725D5D">
              <w:rPr>
                <w:szCs w:val="18"/>
                <w:lang w:eastAsia="es-ES"/>
              </w:rPr>
              <w:t>через продукты питания и воду</w:t>
            </w:r>
          </w:p>
        </w:tc>
        <w:tc>
          <w:tcPr>
            <w:tcW w:w="2926" w:type="dxa"/>
            <w:vAlign w:val="top"/>
          </w:tcPr>
          <w:p w:rsidR="00B428C8" w:rsidRPr="00725D5D" w:rsidRDefault="0034323C" w:rsidP="00725D5D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proofErr w:type="spellStart"/>
            <w:r>
              <w:rPr>
                <w:szCs w:val="18"/>
                <w:lang w:eastAsia="es-ES"/>
              </w:rPr>
              <w:t>Диа</w:t>
            </w:r>
            <w:r w:rsidR="00B428C8" w:rsidRPr="00725D5D">
              <w:rPr>
                <w:szCs w:val="18"/>
                <w:lang w:eastAsia="es-ES"/>
              </w:rPr>
              <w:t>рейные</w:t>
            </w:r>
            <w:proofErr w:type="spellEnd"/>
            <w:r w:rsidR="00B428C8" w:rsidRPr="00725D5D">
              <w:rPr>
                <w:szCs w:val="18"/>
                <w:lang w:eastAsia="es-ES"/>
              </w:rPr>
              <w:t xml:space="preserve"> заболевания</w:t>
            </w:r>
          </w:p>
        </w:tc>
        <w:tc>
          <w:tcPr>
            <w:tcW w:w="1575" w:type="dxa"/>
          </w:tcPr>
          <w:p w:rsidR="00B428C8" w:rsidRPr="00725D5D" w:rsidRDefault="001333F5" w:rsidP="00725D5D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725D5D">
              <w:rPr>
                <w:lang w:eastAsia="es-ES"/>
              </w:rPr>
              <w:t>32 106</w:t>
            </w:r>
          </w:p>
        </w:tc>
      </w:tr>
      <w:tr w:rsidR="00B428C8" w:rsidRPr="000B6B2C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vMerge/>
            <w:vAlign w:val="top"/>
          </w:tcPr>
          <w:p w:rsidR="00B428C8" w:rsidRPr="00725D5D" w:rsidRDefault="00B428C8" w:rsidP="00725D5D">
            <w:pPr>
              <w:spacing w:line="220" w:lineRule="exact"/>
              <w:rPr>
                <w:szCs w:val="18"/>
                <w:lang w:eastAsia="es-ES"/>
              </w:rPr>
            </w:pPr>
          </w:p>
        </w:tc>
        <w:tc>
          <w:tcPr>
            <w:tcW w:w="2926" w:type="dxa"/>
            <w:vAlign w:val="top"/>
          </w:tcPr>
          <w:p w:rsidR="00B428C8" w:rsidRPr="00725D5D" w:rsidRDefault="00B428C8" w:rsidP="00725D5D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725D5D">
              <w:rPr>
                <w:szCs w:val="18"/>
                <w:lang w:eastAsia="es-ES"/>
              </w:rPr>
              <w:t>Пищевые отравления</w:t>
            </w:r>
          </w:p>
        </w:tc>
        <w:tc>
          <w:tcPr>
            <w:tcW w:w="1575" w:type="dxa"/>
          </w:tcPr>
          <w:p w:rsidR="00B428C8" w:rsidRPr="00725D5D" w:rsidRDefault="001333F5" w:rsidP="00725D5D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725D5D">
              <w:rPr>
                <w:lang w:eastAsia="es-ES"/>
              </w:rPr>
              <w:t>1 642</w:t>
            </w:r>
          </w:p>
        </w:tc>
      </w:tr>
      <w:tr w:rsidR="00B428C8" w:rsidRPr="000B6B2C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vMerge/>
            <w:vAlign w:val="top"/>
          </w:tcPr>
          <w:p w:rsidR="00B428C8" w:rsidRPr="00725D5D" w:rsidRDefault="00B428C8" w:rsidP="00725D5D">
            <w:pPr>
              <w:spacing w:line="220" w:lineRule="exact"/>
              <w:rPr>
                <w:szCs w:val="18"/>
                <w:lang w:eastAsia="es-ES"/>
              </w:rPr>
            </w:pPr>
          </w:p>
        </w:tc>
        <w:tc>
          <w:tcPr>
            <w:tcW w:w="2926" w:type="dxa"/>
            <w:vAlign w:val="top"/>
          </w:tcPr>
          <w:p w:rsidR="00B428C8" w:rsidRPr="00725D5D" w:rsidRDefault="00B428C8" w:rsidP="00725D5D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725D5D">
              <w:rPr>
                <w:szCs w:val="18"/>
                <w:lang w:eastAsia="es-ES"/>
              </w:rPr>
              <w:t>Сальмонелл</w:t>
            </w:r>
            <w:r w:rsidR="003A4520" w:rsidRPr="00725D5D">
              <w:rPr>
                <w:szCs w:val="18"/>
                <w:lang w:eastAsia="es-ES"/>
              </w:rPr>
              <w:t>е</w:t>
            </w:r>
            <w:r w:rsidRPr="00725D5D">
              <w:rPr>
                <w:szCs w:val="18"/>
                <w:lang w:eastAsia="es-ES"/>
              </w:rPr>
              <w:t>з</w:t>
            </w:r>
          </w:p>
        </w:tc>
        <w:tc>
          <w:tcPr>
            <w:tcW w:w="1575" w:type="dxa"/>
          </w:tcPr>
          <w:p w:rsidR="00B428C8" w:rsidRPr="00725D5D" w:rsidRDefault="001333F5" w:rsidP="00725D5D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725D5D">
              <w:rPr>
                <w:lang w:eastAsia="es-ES"/>
              </w:rPr>
              <w:t>1 581</w:t>
            </w:r>
          </w:p>
        </w:tc>
      </w:tr>
      <w:tr w:rsidR="00B428C8" w:rsidRPr="000B6B2C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vMerge w:val="restart"/>
            <w:vAlign w:val="top"/>
          </w:tcPr>
          <w:p w:rsidR="00B428C8" w:rsidRPr="00725D5D" w:rsidRDefault="00B428C8" w:rsidP="00725D5D">
            <w:pPr>
              <w:spacing w:line="220" w:lineRule="exact"/>
              <w:rPr>
                <w:szCs w:val="18"/>
                <w:lang w:eastAsia="es-ES"/>
              </w:rPr>
            </w:pPr>
            <w:r w:rsidRPr="00725D5D">
              <w:rPr>
                <w:szCs w:val="18"/>
                <w:lang w:eastAsia="es-ES"/>
              </w:rPr>
              <w:t>Трансмиссивные болезни</w:t>
            </w:r>
          </w:p>
        </w:tc>
        <w:tc>
          <w:tcPr>
            <w:tcW w:w="2926" w:type="dxa"/>
            <w:vAlign w:val="top"/>
          </w:tcPr>
          <w:p w:rsidR="00B428C8" w:rsidRPr="00725D5D" w:rsidRDefault="00B428C8" w:rsidP="00725D5D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725D5D">
              <w:rPr>
                <w:szCs w:val="18"/>
                <w:lang w:eastAsia="es-ES"/>
              </w:rPr>
              <w:t>Лихорадка денге</w:t>
            </w:r>
          </w:p>
        </w:tc>
        <w:tc>
          <w:tcPr>
            <w:tcW w:w="1575" w:type="dxa"/>
          </w:tcPr>
          <w:p w:rsidR="00B428C8" w:rsidRPr="00725D5D" w:rsidRDefault="001333F5" w:rsidP="00725D5D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725D5D">
              <w:rPr>
                <w:lang w:eastAsia="es-ES"/>
              </w:rPr>
              <w:t>3 827</w:t>
            </w:r>
          </w:p>
        </w:tc>
      </w:tr>
      <w:tr w:rsidR="00B428C8" w:rsidRPr="000B6B2C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vMerge/>
            <w:vAlign w:val="top"/>
          </w:tcPr>
          <w:p w:rsidR="00B428C8" w:rsidRPr="00725D5D" w:rsidRDefault="00B428C8" w:rsidP="00725D5D">
            <w:pPr>
              <w:spacing w:line="220" w:lineRule="exact"/>
              <w:rPr>
                <w:szCs w:val="18"/>
                <w:lang w:eastAsia="es-ES"/>
              </w:rPr>
            </w:pPr>
          </w:p>
        </w:tc>
        <w:tc>
          <w:tcPr>
            <w:tcW w:w="2926" w:type="dxa"/>
            <w:vAlign w:val="top"/>
          </w:tcPr>
          <w:p w:rsidR="00B428C8" w:rsidRPr="00725D5D" w:rsidRDefault="00B428C8" w:rsidP="00725D5D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725D5D">
              <w:rPr>
                <w:szCs w:val="18"/>
                <w:lang w:eastAsia="es-ES"/>
              </w:rPr>
              <w:t>Трехдневная малярия</w:t>
            </w:r>
          </w:p>
        </w:tc>
        <w:tc>
          <w:tcPr>
            <w:tcW w:w="1575" w:type="dxa"/>
          </w:tcPr>
          <w:p w:rsidR="00B428C8" w:rsidRPr="00725D5D" w:rsidRDefault="001333F5" w:rsidP="00725D5D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725D5D">
              <w:rPr>
                <w:lang w:eastAsia="es-ES"/>
              </w:rPr>
              <w:t>–</w:t>
            </w:r>
          </w:p>
        </w:tc>
      </w:tr>
      <w:tr w:rsidR="00B428C8" w:rsidRPr="000B6B2C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vMerge w:val="restart"/>
            <w:vAlign w:val="top"/>
          </w:tcPr>
          <w:p w:rsidR="00B428C8" w:rsidRPr="00725D5D" w:rsidRDefault="00B428C8" w:rsidP="00725D5D">
            <w:pPr>
              <w:spacing w:line="220" w:lineRule="exact"/>
              <w:rPr>
                <w:szCs w:val="18"/>
                <w:lang w:eastAsia="es-ES"/>
              </w:rPr>
            </w:pPr>
            <w:r w:rsidRPr="00725D5D">
              <w:rPr>
                <w:szCs w:val="18"/>
                <w:lang w:eastAsia="es-ES"/>
              </w:rPr>
              <w:t>Хронические трансмиссивные болезни</w:t>
            </w:r>
          </w:p>
        </w:tc>
        <w:tc>
          <w:tcPr>
            <w:tcW w:w="2926" w:type="dxa"/>
            <w:vAlign w:val="top"/>
          </w:tcPr>
          <w:p w:rsidR="00B428C8" w:rsidRPr="00725D5D" w:rsidRDefault="00B428C8" w:rsidP="00725D5D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725D5D">
              <w:rPr>
                <w:szCs w:val="18"/>
                <w:lang w:eastAsia="es-ES"/>
              </w:rPr>
              <w:t>Открытый туберкулез легких</w:t>
            </w:r>
          </w:p>
        </w:tc>
        <w:tc>
          <w:tcPr>
            <w:tcW w:w="1575" w:type="dxa"/>
          </w:tcPr>
          <w:p w:rsidR="00B428C8" w:rsidRPr="00725D5D" w:rsidRDefault="001333F5" w:rsidP="00725D5D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725D5D">
              <w:rPr>
                <w:lang w:eastAsia="es-ES"/>
              </w:rPr>
              <w:t>–</w:t>
            </w:r>
          </w:p>
        </w:tc>
      </w:tr>
      <w:tr w:rsidR="00B428C8" w:rsidRPr="000B6B2C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vMerge/>
            <w:vAlign w:val="top"/>
          </w:tcPr>
          <w:p w:rsidR="00B428C8" w:rsidRPr="00725D5D" w:rsidRDefault="00B428C8" w:rsidP="00725D5D">
            <w:pPr>
              <w:spacing w:line="220" w:lineRule="exact"/>
              <w:rPr>
                <w:szCs w:val="18"/>
                <w:lang w:eastAsia="es-ES"/>
              </w:rPr>
            </w:pPr>
          </w:p>
        </w:tc>
        <w:tc>
          <w:tcPr>
            <w:tcW w:w="2926" w:type="dxa"/>
            <w:tcBorders>
              <w:bottom w:val="nil"/>
            </w:tcBorders>
            <w:vAlign w:val="top"/>
          </w:tcPr>
          <w:p w:rsidR="00B428C8" w:rsidRPr="00725D5D" w:rsidRDefault="00B428C8" w:rsidP="00725D5D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725D5D">
              <w:rPr>
                <w:szCs w:val="18"/>
                <w:lang w:eastAsia="es-ES"/>
              </w:rPr>
              <w:t>ВИЧ</w:t>
            </w:r>
          </w:p>
        </w:tc>
        <w:tc>
          <w:tcPr>
            <w:tcW w:w="1575" w:type="dxa"/>
            <w:tcBorders>
              <w:bottom w:val="nil"/>
            </w:tcBorders>
          </w:tcPr>
          <w:p w:rsidR="00B428C8" w:rsidRPr="00725D5D" w:rsidRDefault="001333F5" w:rsidP="00725D5D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725D5D">
              <w:rPr>
                <w:lang w:eastAsia="es-ES"/>
              </w:rPr>
              <w:t>662</w:t>
            </w:r>
          </w:p>
        </w:tc>
      </w:tr>
      <w:tr w:rsidR="00B428C8" w:rsidRPr="000B6B2C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vMerge w:val="restart"/>
            <w:vAlign w:val="top"/>
          </w:tcPr>
          <w:p w:rsidR="00B428C8" w:rsidRPr="00725D5D" w:rsidRDefault="00B428C8" w:rsidP="00725D5D">
            <w:pPr>
              <w:spacing w:line="220" w:lineRule="exact"/>
              <w:rPr>
                <w:szCs w:val="18"/>
                <w:lang w:eastAsia="es-ES"/>
              </w:rPr>
            </w:pPr>
            <w:r w:rsidRPr="00725D5D">
              <w:rPr>
                <w:szCs w:val="18"/>
                <w:lang w:eastAsia="es-ES"/>
              </w:rPr>
              <w:t xml:space="preserve">Болезни, предупреждаемые </w:t>
            </w:r>
            <w:r w:rsidR="00725D5D">
              <w:rPr>
                <w:szCs w:val="18"/>
                <w:lang w:eastAsia="es-ES"/>
              </w:rPr>
              <w:br/>
            </w:r>
            <w:r w:rsidRPr="00725D5D">
              <w:rPr>
                <w:szCs w:val="18"/>
                <w:lang w:eastAsia="es-ES"/>
              </w:rPr>
              <w:t>вакцинацией</w:t>
            </w:r>
          </w:p>
        </w:tc>
        <w:tc>
          <w:tcPr>
            <w:tcW w:w="2926" w:type="dxa"/>
            <w:tcBorders>
              <w:top w:val="nil"/>
              <w:bottom w:val="nil"/>
            </w:tcBorders>
            <w:vAlign w:val="top"/>
          </w:tcPr>
          <w:p w:rsidR="00B428C8" w:rsidRPr="00725D5D" w:rsidRDefault="00B428C8" w:rsidP="00725D5D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725D5D">
              <w:rPr>
                <w:szCs w:val="18"/>
                <w:lang w:eastAsia="es-ES"/>
              </w:rPr>
              <w:t>Гепатит B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B428C8" w:rsidRPr="00725D5D" w:rsidRDefault="001333F5" w:rsidP="00725D5D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725D5D">
              <w:rPr>
                <w:lang w:eastAsia="es-ES"/>
              </w:rPr>
              <w:t>18</w:t>
            </w:r>
          </w:p>
        </w:tc>
      </w:tr>
      <w:tr w:rsidR="00B428C8" w:rsidRPr="000B6B2C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vMerge/>
            <w:vAlign w:val="top"/>
          </w:tcPr>
          <w:p w:rsidR="00B428C8" w:rsidRPr="00725D5D" w:rsidRDefault="00B428C8" w:rsidP="00725D5D">
            <w:pPr>
              <w:spacing w:line="220" w:lineRule="exact"/>
              <w:rPr>
                <w:szCs w:val="18"/>
                <w:lang w:eastAsia="es-ES"/>
              </w:rPr>
            </w:pPr>
          </w:p>
        </w:tc>
        <w:tc>
          <w:tcPr>
            <w:tcW w:w="2926" w:type="dxa"/>
            <w:tcBorders>
              <w:top w:val="nil"/>
            </w:tcBorders>
            <w:vAlign w:val="top"/>
          </w:tcPr>
          <w:p w:rsidR="00B428C8" w:rsidRPr="00725D5D" w:rsidRDefault="00B428C8" w:rsidP="00725D5D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725D5D">
              <w:rPr>
                <w:szCs w:val="18"/>
                <w:lang w:eastAsia="es-ES"/>
              </w:rPr>
              <w:t>Коклюш</w:t>
            </w:r>
          </w:p>
        </w:tc>
        <w:tc>
          <w:tcPr>
            <w:tcW w:w="1575" w:type="dxa"/>
            <w:tcBorders>
              <w:top w:val="nil"/>
            </w:tcBorders>
          </w:tcPr>
          <w:p w:rsidR="00B428C8" w:rsidRPr="00725D5D" w:rsidRDefault="001333F5" w:rsidP="00725D5D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725D5D">
              <w:rPr>
                <w:lang w:eastAsia="es-ES"/>
              </w:rPr>
              <w:t>31</w:t>
            </w:r>
          </w:p>
        </w:tc>
      </w:tr>
      <w:tr w:rsidR="00B428C8" w:rsidRPr="000B6B2C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vAlign w:val="top"/>
          </w:tcPr>
          <w:p w:rsidR="00B428C8" w:rsidRPr="00725D5D" w:rsidRDefault="00B428C8" w:rsidP="00725D5D">
            <w:pPr>
              <w:spacing w:line="220" w:lineRule="exact"/>
              <w:rPr>
                <w:szCs w:val="18"/>
                <w:lang w:eastAsia="es-ES"/>
              </w:rPr>
            </w:pPr>
            <w:r w:rsidRPr="00725D5D">
              <w:rPr>
                <w:szCs w:val="18"/>
                <w:lang w:eastAsia="es-ES"/>
              </w:rPr>
              <w:t>Зооноз</w:t>
            </w:r>
          </w:p>
        </w:tc>
        <w:tc>
          <w:tcPr>
            <w:tcW w:w="2926" w:type="dxa"/>
            <w:vAlign w:val="top"/>
          </w:tcPr>
          <w:p w:rsidR="00B428C8" w:rsidRPr="00725D5D" w:rsidRDefault="00B428C8" w:rsidP="00725D5D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proofErr w:type="spellStart"/>
            <w:r w:rsidRPr="00725D5D">
              <w:rPr>
                <w:szCs w:val="18"/>
                <w:lang w:eastAsia="es-ES"/>
              </w:rPr>
              <w:t>Тениоз</w:t>
            </w:r>
            <w:proofErr w:type="spellEnd"/>
          </w:p>
        </w:tc>
        <w:tc>
          <w:tcPr>
            <w:tcW w:w="1575" w:type="dxa"/>
          </w:tcPr>
          <w:p w:rsidR="00B428C8" w:rsidRPr="00725D5D" w:rsidRDefault="001333F5" w:rsidP="00725D5D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725D5D">
              <w:rPr>
                <w:lang w:eastAsia="es-ES"/>
              </w:rPr>
              <w:t>0</w:t>
            </w:r>
          </w:p>
        </w:tc>
      </w:tr>
      <w:tr w:rsidR="00B428C8" w:rsidRPr="000B6B2C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vMerge w:val="restart"/>
            <w:vAlign w:val="top"/>
          </w:tcPr>
          <w:p w:rsidR="00B428C8" w:rsidRPr="00725D5D" w:rsidRDefault="00B428C8" w:rsidP="00725D5D">
            <w:pPr>
              <w:spacing w:line="220" w:lineRule="exact"/>
              <w:rPr>
                <w:szCs w:val="18"/>
                <w:lang w:eastAsia="es-ES"/>
              </w:rPr>
            </w:pPr>
            <w:r w:rsidRPr="00725D5D">
              <w:rPr>
                <w:szCs w:val="18"/>
                <w:lang w:eastAsia="es-ES"/>
              </w:rPr>
              <w:t>Хронические неинфекционные болезни</w:t>
            </w:r>
          </w:p>
        </w:tc>
        <w:tc>
          <w:tcPr>
            <w:tcW w:w="2926" w:type="dxa"/>
            <w:tcBorders>
              <w:bottom w:val="nil"/>
            </w:tcBorders>
            <w:vAlign w:val="top"/>
          </w:tcPr>
          <w:p w:rsidR="00B428C8" w:rsidRPr="00725D5D" w:rsidRDefault="00B428C8" w:rsidP="00725D5D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725D5D">
              <w:rPr>
                <w:szCs w:val="18"/>
                <w:lang w:eastAsia="es-ES"/>
              </w:rPr>
              <w:t>Гипертония</w:t>
            </w:r>
          </w:p>
        </w:tc>
        <w:tc>
          <w:tcPr>
            <w:tcW w:w="1575" w:type="dxa"/>
            <w:tcBorders>
              <w:bottom w:val="nil"/>
            </w:tcBorders>
          </w:tcPr>
          <w:p w:rsidR="00B428C8" w:rsidRPr="00725D5D" w:rsidRDefault="001333F5" w:rsidP="00725D5D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725D5D">
              <w:rPr>
                <w:lang w:eastAsia="es-ES"/>
              </w:rPr>
              <w:t>8 653</w:t>
            </w:r>
          </w:p>
        </w:tc>
      </w:tr>
      <w:tr w:rsidR="00B428C8" w:rsidRPr="000B6B2C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vMerge/>
            <w:vAlign w:val="top"/>
          </w:tcPr>
          <w:p w:rsidR="00B428C8" w:rsidRPr="00725D5D" w:rsidRDefault="00B428C8" w:rsidP="00725D5D">
            <w:pPr>
              <w:spacing w:line="220" w:lineRule="exact"/>
              <w:rPr>
                <w:szCs w:val="18"/>
                <w:lang w:eastAsia="es-ES"/>
              </w:rPr>
            </w:pPr>
          </w:p>
        </w:tc>
        <w:tc>
          <w:tcPr>
            <w:tcW w:w="2926" w:type="dxa"/>
            <w:tcBorders>
              <w:top w:val="nil"/>
              <w:bottom w:val="nil"/>
            </w:tcBorders>
            <w:vAlign w:val="top"/>
          </w:tcPr>
          <w:p w:rsidR="00B428C8" w:rsidRPr="00725D5D" w:rsidRDefault="00B428C8" w:rsidP="00725D5D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725D5D">
              <w:rPr>
                <w:szCs w:val="18"/>
                <w:lang w:eastAsia="es-ES"/>
              </w:rPr>
              <w:t>Диабет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B428C8" w:rsidRPr="00725D5D" w:rsidRDefault="001333F5" w:rsidP="00725D5D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725D5D">
              <w:rPr>
                <w:lang w:eastAsia="es-ES"/>
              </w:rPr>
              <w:t>18 550</w:t>
            </w:r>
          </w:p>
        </w:tc>
      </w:tr>
      <w:tr w:rsidR="00B428C8" w:rsidRPr="000B6B2C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vMerge w:val="restart"/>
            <w:vAlign w:val="top"/>
          </w:tcPr>
          <w:p w:rsidR="00B428C8" w:rsidRPr="00725D5D" w:rsidRDefault="00B428C8" w:rsidP="00725D5D">
            <w:pPr>
              <w:spacing w:line="220" w:lineRule="exact"/>
              <w:rPr>
                <w:szCs w:val="18"/>
                <w:lang w:eastAsia="es-ES"/>
              </w:rPr>
            </w:pPr>
            <w:r w:rsidRPr="00725D5D">
              <w:rPr>
                <w:szCs w:val="18"/>
                <w:lang w:eastAsia="es-ES"/>
              </w:rPr>
              <w:t>Болезни, вызываемые внешними причинами</w:t>
            </w:r>
          </w:p>
        </w:tc>
        <w:tc>
          <w:tcPr>
            <w:tcW w:w="2926" w:type="dxa"/>
            <w:tcBorders>
              <w:top w:val="nil"/>
              <w:bottom w:val="nil"/>
            </w:tcBorders>
            <w:vAlign w:val="top"/>
          </w:tcPr>
          <w:p w:rsidR="00B428C8" w:rsidRPr="00725D5D" w:rsidRDefault="00B428C8" w:rsidP="00725D5D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725D5D">
              <w:rPr>
                <w:szCs w:val="18"/>
                <w:lang w:eastAsia="es-ES"/>
              </w:rPr>
              <w:t xml:space="preserve">Бытовые несчастные случаи 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B428C8" w:rsidRPr="00725D5D" w:rsidRDefault="00725D5D" w:rsidP="00725D5D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>
              <w:rPr>
                <w:lang w:eastAsia="es-ES"/>
              </w:rPr>
              <w:t>–</w:t>
            </w:r>
          </w:p>
        </w:tc>
      </w:tr>
      <w:tr w:rsidR="00B428C8" w:rsidRPr="000B6B2C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vMerge/>
            <w:vAlign w:val="top"/>
          </w:tcPr>
          <w:p w:rsidR="00B428C8" w:rsidRPr="00725D5D" w:rsidRDefault="00B428C8" w:rsidP="00725D5D">
            <w:pPr>
              <w:spacing w:line="220" w:lineRule="exact"/>
              <w:rPr>
                <w:szCs w:val="18"/>
                <w:lang w:eastAsia="es-ES"/>
              </w:rPr>
            </w:pPr>
          </w:p>
        </w:tc>
        <w:tc>
          <w:tcPr>
            <w:tcW w:w="2926" w:type="dxa"/>
            <w:tcBorders>
              <w:top w:val="nil"/>
            </w:tcBorders>
            <w:vAlign w:val="top"/>
          </w:tcPr>
          <w:p w:rsidR="00B428C8" w:rsidRPr="00725D5D" w:rsidRDefault="00B428C8" w:rsidP="00725D5D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725D5D">
              <w:rPr>
                <w:szCs w:val="18"/>
                <w:lang w:eastAsia="es-ES"/>
              </w:rPr>
              <w:t>Несчастные случаи на наземном транспорте</w:t>
            </w:r>
          </w:p>
        </w:tc>
        <w:tc>
          <w:tcPr>
            <w:tcW w:w="1575" w:type="dxa"/>
            <w:tcBorders>
              <w:top w:val="nil"/>
            </w:tcBorders>
          </w:tcPr>
          <w:p w:rsidR="00B428C8" w:rsidRPr="00725D5D" w:rsidRDefault="00725D5D" w:rsidP="00725D5D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>
              <w:rPr>
                <w:lang w:eastAsia="es-ES"/>
              </w:rPr>
              <w:t>–</w:t>
            </w:r>
          </w:p>
        </w:tc>
      </w:tr>
      <w:tr w:rsidR="00B428C8" w:rsidRPr="000B6B2C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vMerge/>
            <w:vAlign w:val="top"/>
          </w:tcPr>
          <w:p w:rsidR="00B428C8" w:rsidRPr="00725D5D" w:rsidRDefault="00B428C8" w:rsidP="00725D5D">
            <w:pPr>
              <w:spacing w:line="220" w:lineRule="exact"/>
              <w:rPr>
                <w:szCs w:val="18"/>
                <w:lang w:eastAsia="es-ES"/>
              </w:rPr>
            </w:pPr>
          </w:p>
        </w:tc>
        <w:tc>
          <w:tcPr>
            <w:tcW w:w="2926" w:type="dxa"/>
            <w:vAlign w:val="top"/>
          </w:tcPr>
          <w:p w:rsidR="00B428C8" w:rsidRPr="00725D5D" w:rsidRDefault="00B428C8" w:rsidP="00725D5D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725D5D">
              <w:rPr>
                <w:szCs w:val="18"/>
                <w:lang w:eastAsia="es-ES"/>
              </w:rPr>
              <w:t>Насилие и жестокое обращение</w:t>
            </w:r>
          </w:p>
        </w:tc>
        <w:tc>
          <w:tcPr>
            <w:tcW w:w="1575" w:type="dxa"/>
          </w:tcPr>
          <w:p w:rsidR="00B428C8" w:rsidRPr="00725D5D" w:rsidRDefault="00725D5D" w:rsidP="00725D5D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>
              <w:rPr>
                <w:lang w:eastAsia="es-ES"/>
              </w:rPr>
              <w:t>–</w:t>
            </w:r>
          </w:p>
        </w:tc>
      </w:tr>
      <w:tr w:rsidR="00B428C8" w:rsidRPr="000B6B2C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vAlign w:val="top"/>
          </w:tcPr>
          <w:p w:rsidR="00B428C8" w:rsidRPr="00725D5D" w:rsidRDefault="00B428C8" w:rsidP="00725D5D">
            <w:pPr>
              <w:spacing w:line="220" w:lineRule="exact"/>
              <w:rPr>
                <w:szCs w:val="18"/>
                <w:lang w:eastAsia="es-ES"/>
              </w:rPr>
            </w:pPr>
            <w:r w:rsidRPr="00725D5D">
              <w:rPr>
                <w:szCs w:val="18"/>
                <w:lang w:eastAsia="es-ES"/>
              </w:rPr>
              <w:t>Заболевания психики</w:t>
            </w:r>
          </w:p>
        </w:tc>
        <w:tc>
          <w:tcPr>
            <w:tcW w:w="2926" w:type="dxa"/>
            <w:tcBorders>
              <w:bottom w:val="single" w:sz="12" w:space="0" w:color="auto"/>
            </w:tcBorders>
            <w:vAlign w:val="top"/>
          </w:tcPr>
          <w:p w:rsidR="00B428C8" w:rsidRPr="00725D5D" w:rsidRDefault="00B428C8" w:rsidP="00725D5D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725D5D">
              <w:rPr>
                <w:szCs w:val="18"/>
                <w:lang w:eastAsia="es-ES"/>
              </w:rPr>
              <w:t>Депрессия</w:t>
            </w: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B428C8" w:rsidRPr="00725D5D" w:rsidRDefault="00725D5D" w:rsidP="00725D5D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>
              <w:rPr>
                <w:lang w:eastAsia="es-ES"/>
              </w:rPr>
              <w:t>–</w:t>
            </w:r>
          </w:p>
        </w:tc>
      </w:tr>
    </w:tbl>
    <w:p w:rsidR="00B428C8" w:rsidRPr="00CB4CFE" w:rsidRDefault="00B428C8" w:rsidP="00B16312">
      <w:pPr>
        <w:pStyle w:val="SingleTxtGR"/>
        <w:suppressAutoHyphens/>
        <w:spacing w:before="120" w:after="0" w:line="220" w:lineRule="exact"/>
        <w:ind w:firstLine="170"/>
        <w:rPr>
          <w:sz w:val="18"/>
          <w:szCs w:val="18"/>
        </w:rPr>
      </w:pPr>
      <w:r w:rsidRPr="00CB4CFE">
        <w:rPr>
          <w:i/>
          <w:sz w:val="18"/>
          <w:szCs w:val="18"/>
        </w:rPr>
        <w:t>Источник:</w:t>
      </w:r>
      <w:r w:rsidRPr="00CB4CFE">
        <w:rPr>
          <w:sz w:val="18"/>
          <w:szCs w:val="18"/>
        </w:rPr>
        <w:t xml:space="preserve"> Национальный институт статистики и переписи населения.</w:t>
      </w:r>
    </w:p>
    <w:p w:rsidR="00B428C8" w:rsidRDefault="00B428C8" w:rsidP="00B16312">
      <w:pPr>
        <w:pStyle w:val="SingleTxtGR"/>
        <w:spacing w:before="120" w:after="0"/>
      </w:pPr>
      <w:r>
        <w:lastRenderedPageBreak/>
        <w:t>63.</w:t>
      </w:r>
      <w:r>
        <w:tab/>
      </w:r>
      <w:r w:rsidRPr="00771640">
        <w:t xml:space="preserve">Министерство здравоохранения сообщает, что среди десяти </w:t>
      </w:r>
      <w:r>
        <w:t xml:space="preserve">основных </w:t>
      </w:r>
      <w:r w:rsidRPr="00771640">
        <w:t xml:space="preserve">причин смерти </w:t>
      </w:r>
      <w:r>
        <w:t>наиболее ра</w:t>
      </w:r>
      <w:r w:rsidRPr="00771640">
        <w:t>с</w:t>
      </w:r>
      <w:r>
        <w:t>пространенными являются с</w:t>
      </w:r>
      <w:r w:rsidRPr="00771640">
        <w:t>ахарный диабет и г</w:t>
      </w:r>
      <w:r w:rsidRPr="00771640">
        <w:t>и</w:t>
      </w:r>
      <w:r w:rsidRPr="00771640">
        <w:t>пертонические заболевания</w:t>
      </w:r>
      <w:r>
        <w:t>, доля которых составляет</w:t>
      </w:r>
      <w:r w:rsidRPr="00771640">
        <w:t xml:space="preserve"> 7,15 и 7,03% соотве</w:t>
      </w:r>
      <w:r w:rsidRPr="00771640">
        <w:t>т</w:t>
      </w:r>
      <w:r w:rsidRPr="00771640">
        <w:t>ственно (см</w:t>
      </w:r>
      <w:r>
        <w:t>.</w:t>
      </w:r>
      <w:r w:rsidRPr="00771640">
        <w:t xml:space="preserve"> приложение, таблица 22).</w:t>
      </w:r>
    </w:p>
    <w:p w:rsidR="00B428C8" w:rsidRDefault="00B428C8" w:rsidP="0034323C">
      <w:pPr>
        <w:pStyle w:val="SingleTxtGR"/>
        <w:spacing w:before="120"/>
      </w:pPr>
      <w:r>
        <w:t>64.</w:t>
      </w:r>
      <w:r>
        <w:tab/>
        <w:t xml:space="preserve">По сравнению с </w:t>
      </w:r>
      <w:r w:rsidRPr="00771640">
        <w:t>1990 год</w:t>
      </w:r>
      <w:r>
        <w:t>ом почти в два раза снизилась м</w:t>
      </w:r>
      <w:r w:rsidRPr="00771640">
        <w:t xml:space="preserve">ладенческая смертность с 29 случаев на </w:t>
      </w:r>
      <w:r w:rsidR="00683B16">
        <w:t>1 000</w:t>
      </w:r>
      <w:r w:rsidRPr="00771640">
        <w:t xml:space="preserve"> </w:t>
      </w:r>
      <w:r>
        <w:t>живорождений</w:t>
      </w:r>
      <w:r>
        <w:rPr>
          <w:rStyle w:val="FootnoteReference"/>
        </w:rPr>
        <w:footnoteReference w:id="30"/>
      </w:r>
      <w:r w:rsidR="001B78B1">
        <w:t>,</w:t>
      </w:r>
      <w:r w:rsidRPr="00771640">
        <w:t xml:space="preserve"> </w:t>
      </w:r>
      <w:r>
        <w:t xml:space="preserve">при этом </w:t>
      </w:r>
      <w:r w:rsidRPr="00771640">
        <w:t>сократился разрыв</w:t>
      </w:r>
      <w:r>
        <w:t xml:space="preserve"> между </w:t>
      </w:r>
      <w:r w:rsidRPr="00771640">
        <w:t>сельск</w:t>
      </w:r>
      <w:r>
        <w:t>ими</w:t>
      </w:r>
      <w:r w:rsidRPr="00771640">
        <w:t xml:space="preserve"> и городск</w:t>
      </w:r>
      <w:r>
        <w:t>ими районами.</w:t>
      </w:r>
      <w:r w:rsidRPr="00771640">
        <w:t xml:space="preserve"> </w:t>
      </w:r>
      <w:r>
        <w:t>В любом случае этот показатель в</w:t>
      </w:r>
      <w:r>
        <w:t>ы</w:t>
      </w:r>
      <w:r>
        <w:t xml:space="preserve">ше всего </w:t>
      </w:r>
      <w:r w:rsidRPr="00771640">
        <w:t xml:space="preserve">в сельской местности </w:t>
      </w:r>
      <w:r>
        <w:t>(</w:t>
      </w:r>
      <w:r w:rsidRPr="00771640">
        <w:t>35</w:t>
      </w:r>
      <w:r>
        <w:t xml:space="preserve"> случаев на </w:t>
      </w:r>
      <w:r w:rsidR="00683B16">
        <w:t>1 000</w:t>
      </w:r>
      <w:r w:rsidRPr="00771640">
        <w:t xml:space="preserve"> живорожден</w:t>
      </w:r>
      <w:r>
        <w:t>ий по сравн</w:t>
      </w:r>
      <w:r>
        <w:t>е</w:t>
      </w:r>
      <w:r>
        <w:t xml:space="preserve">нию с </w:t>
      </w:r>
      <w:r w:rsidRPr="00771640">
        <w:t xml:space="preserve">25 </w:t>
      </w:r>
      <w:r>
        <w:t xml:space="preserve">случаями </w:t>
      </w:r>
      <w:r w:rsidRPr="00771640">
        <w:t xml:space="preserve">на </w:t>
      </w:r>
      <w:r w:rsidR="00683B16">
        <w:t>1 000</w:t>
      </w:r>
      <w:r w:rsidRPr="00771640">
        <w:t xml:space="preserve"> </w:t>
      </w:r>
      <w:r>
        <w:t xml:space="preserve">живорождений в городских районах), </w:t>
      </w:r>
      <w:r w:rsidRPr="00771640">
        <w:t>главным о</w:t>
      </w:r>
      <w:r w:rsidRPr="00771640">
        <w:t>б</w:t>
      </w:r>
      <w:r w:rsidRPr="00771640">
        <w:t xml:space="preserve">разом </w:t>
      </w:r>
      <w:r>
        <w:t xml:space="preserve">в регионах Сьерра и </w:t>
      </w:r>
      <w:proofErr w:type="spellStart"/>
      <w:r>
        <w:t>Амазония</w:t>
      </w:r>
      <w:proofErr w:type="spellEnd"/>
      <w:r w:rsidRPr="00771640">
        <w:t>.</w:t>
      </w:r>
    </w:p>
    <w:p w:rsidR="00B428C8" w:rsidRDefault="00B428C8" w:rsidP="00B428C8">
      <w:pPr>
        <w:pStyle w:val="SingleTxtGR"/>
      </w:pPr>
      <w:r>
        <w:t>65.</w:t>
      </w:r>
      <w:r>
        <w:tab/>
        <w:t xml:space="preserve">В </w:t>
      </w:r>
      <w:r w:rsidRPr="00771640">
        <w:t>это</w:t>
      </w:r>
      <w:r>
        <w:t>й</w:t>
      </w:r>
      <w:r w:rsidRPr="00771640">
        <w:t xml:space="preserve"> </w:t>
      </w:r>
      <w:r>
        <w:t>связи</w:t>
      </w:r>
      <w:r w:rsidRPr="00771640">
        <w:t xml:space="preserve"> следует отметить, что снижение </w:t>
      </w:r>
      <w:r>
        <w:t>младенческой</w:t>
      </w:r>
      <w:r w:rsidRPr="00771640">
        <w:t xml:space="preserve"> смертности было достигнуто благодаря </w:t>
      </w:r>
      <w:r>
        <w:t xml:space="preserve">распространению </w:t>
      </w:r>
      <w:r w:rsidRPr="00771640">
        <w:t>медицинск</w:t>
      </w:r>
      <w:r>
        <w:t xml:space="preserve">их </w:t>
      </w:r>
      <w:r w:rsidRPr="00771640">
        <w:t>техн</w:t>
      </w:r>
      <w:r>
        <w:t>ологий</w:t>
      </w:r>
      <w:r w:rsidRPr="00771640">
        <w:t>, расш</w:t>
      </w:r>
      <w:r w:rsidRPr="00771640">
        <w:t>и</w:t>
      </w:r>
      <w:r w:rsidRPr="00771640">
        <w:t>рени</w:t>
      </w:r>
      <w:r>
        <w:t xml:space="preserve">ю охвата </w:t>
      </w:r>
      <w:r w:rsidRPr="00771640">
        <w:t>медицински</w:t>
      </w:r>
      <w:r>
        <w:t>ми</w:t>
      </w:r>
      <w:r w:rsidRPr="00771640">
        <w:t xml:space="preserve"> услуг</w:t>
      </w:r>
      <w:r>
        <w:t>ами,</w:t>
      </w:r>
      <w:r w:rsidRPr="00771640">
        <w:t xml:space="preserve"> в</w:t>
      </w:r>
      <w:r>
        <w:t xml:space="preserve">ключая </w:t>
      </w:r>
      <w:r w:rsidRPr="00771640">
        <w:t>первичн</w:t>
      </w:r>
      <w:r>
        <w:t>ую медико-санитарную помощь</w:t>
      </w:r>
      <w:r w:rsidRPr="00771640">
        <w:t>, и тенденци</w:t>
      </w:r>
      <w:r>
        <w:t>и к всеобщей вакцинации.</w:t>
      </w:r>
    </w:p>
    <w:p w:rsidR="00B428C8" w:rsidRDefault="00B428C8" w:rsidP="00B428C8">
      <w:pPr>
        <w:pStyle w:val="SingleTxtGR"/>
      </w:pPr>
      <w:r>
        <w:t>66.</w:t>
      </w:r>
      <w:r>
        <w:tab/>
        <w:t>З</w:t>
      </w:r>
      <w:r w:rsidRPr="00771640">
        <w:t xml:space="preserve">начительные успехи </w:t>
      </w:r>
      <w:r>
        <w:t>б</w:t>
      </w:r>
      <w:r w:rsidRPr="00771640">
        <w:t xml:space="preserve">ыли также </w:t>
      </w:r>
      <w:r>
        <w:t xml:space="preserve">достигнуты </w:t>
      </w:r>
      <w:r w:rsidRPr="00771640">
        <w:t xml:space="preserve">в </w:t>
      </w:r>
      <w:r>
        <w:t xml:space="preserve">повышении показателя </w:t>
      </w:r>
      <w:r w:rsidRPr="00771640">
        <w:t>ожидаемой продолжительности жизни при рождении и снижени</w:t>
      </w:r>
      <w:r>
        <w:t>и</w:t>
      </w:r>
      <w:r w:rsidRPr="00771640">
        <w:t xml:space="preserve"> общего коэ</w:t>
      </w:r>
      <w:r w:rsidRPr="00771640">
        <w:t>ф</w:t>
      </w:r>
      <w:r w:rsidRPr="00771640">
        <w:t>фициента рождаемости.</w:t>
      </w:r>
    </w:p>
    <w:p w:rsidR="00B428C8" w:rsidRDefault="00B428C8" w:rsidP="00B428C8">
      <w:pPr>
        <w:pStyle w:val="SingleTxtGR"/>
      </w:pPr>
      <w:r>
        <w:t>67.</w:t>
      </w:r>
      <w:r>
        <w:tab/>
        <w:t>Проблема х</w:t>
      </w:r>
      <w:r w:rsidRPr="00771640">
        <w:t>роническ</w:t>
      </w:r>
      <w:r>
        <w:t xml:space="preserve">ого недоедания в младенческом возрасте, которое </w:t>
      </w:r>
      <w:r w:rsidRPr="00771640">
        <w:t>необратим</w:t>
      </w:r>
      <w:r>
        <w:t xml:space="preserve">ым образом влияет на умственное </w:t>
      </w:r>
      <w:r w:rsidRPr="00771640">
        <w:t>и психомоторно</w:t>
      </w:r>
      <w:r>
        <w:t>е</w:t>
      </w:r>
      <w:r w:rsidRPr="00771640">
        <w:t xml:space="preserve"> развити</w:t>
      </w:r>
      <w:r>
        <w:t>е</w:t>
      </w:r>
      <w:r w:rsidR="00CD014F">
        <w:t xml:space="preserve"> детей в возрасте до пяти</w:t>
      </w:r>
      <w:r w:rsidRPr="00771640">
        <w:t xml:space="preserve"> лет, </w:t>
      </w:r>
      <w:r>
        <w:t>до сих пор</w:t>
      </w:r>
      <w:r w:rsidRPr="00771640">
        <w:t xml:space="preserve"> </w:t>
      </w:r>
      <w:r>
        <w:t xml:space="preserve">затрагивает </w:t>
      </w:r>
      <w:r w:rsidRPr="00771640">
        <w:t>25,9% детей в стране</w:t>
      </w:r>
      <w:r>
        <w:rPr>
          <w:rStyle w:val="FootnoteReference"/>
        </w:rPr>
        <w:footnoteReference w:id="31"/>
      </w:r>
      <w:r w:rsidR="001B78B1">
        <w:t>,</w:t>
      </w:r>
      <w:r w:rsidRPr="00771640">
        <w:t xml:space="preserve"> особенно </w:t>
      </w:r>
      <w:r>
        <w:t xml:space="preserve">детей из числа представителей </w:t>
      </w:r>
      <w:r w:rsidRPr="00771640">
        <w:t>коренных народов, и</w:t>
      </w:r>
      <w:r>
        <w:t xml:space="preserve"> этот показатель в целом </w:t>
      </w:r>
      <w:r w:rsidRPr="00771640">
        <w:t>выше</w:t>
      </w:r>
      <w:r>
        <w:t xml:space="preserve"> </w:t>
      </w:r>
      <w:r w:rsidRPr="00771640">
        <w:t>в сельск</w:t>
      </w:r>
      <w:r>
        <w:t>их районах региона Сьерра</w:t>
      </w:r>
      <w:r w:rsidRPr="00771640">
        <w:t>.</w:t>
      </w:r>
    </w:p>
    <w:p w:rsidR="00B428C8" w:rsidRDefault="00B428C8" w:rsidP="00B428C8">
      <w:pPr>
        <w:pStyle w:val="SingleTxtGR"/>
      </w:pPr>
      <w:r>
        <w:t>68.</w:t>
      </w:r>
      <w:r>
        <w:tab/>
        <w:t>Результаты обследования</w:t>
      </w:r>
      <w:r w:rsidRPr="00771640">
        <w:t xml:space="preserve"> условий жизни</w:t>
      </w:r>
      <w:r>
        <w:t xml:space="preserve">, проведенного </w:t>
      </w:r>
      <w:r w:rsidRPr="00771640">
        <w:t>Национал</w:t>
      </w:r>
      <w:r w:rsidRPr="00771640">
        <w:t>ь</w:t>
      </w:r>
      <w:r w:rsidRPr="00771640">
        <w:t>ны</w:t>
      </w:r>
      <w:r>
        <w:t>м</w:t>
      </w:r>
      <w:r w:rsidR="00FD61AC">
        <w:t> </w:t>
      </w:r>
      <w:r w:rsidRPr="00771640">
        <w:t>институт</w:t>
      </w:r>
      <w:r>
        <w:t>ом</w:t>
      </w:r>
      <w:r w:rsidRPr="00771640">
        <w:t xml:space="preserve"> статистики и переписи </w:t>
      </w:r>
      <w:r>
        <w:t xml:space="preserve">населения </w:t>
      </w:r>
      <w:r w:rsidR="00FD61AC">
        <w:t>в 2005–</w:t>
      </w:r>
      <w:r w:rsidRPr="00771640">
        <w:t xml:space="preserve">2006 годах, </w:t>
      </w:r>
      <w:r>
        <w:t>свид</w:t>
      </w:r>
      <w:r>
        <w:t>е</w:t>
      </w:r>
      <w:r>
        <w:t>тельствуют о том</w:t>
      </w:r>
      <w:r w:rsidRPr="00771640">
        <w:t xml:space="preserve">, что </w:t>
      </w:r>
      <w:r>
        <w:t xml:space="preserve">общим </w:t>
      </w:r>
      <w:r w:rsidRPr="00771640">
        <w:t>недоедание</w:t>
      </w:r>
      <w:r>
        <w:t>м страдают</w:t>
      </w:r>
      <w:r w:rsidRPr="00771640">
        <w:t xml:space="preserve"> 123</w:t>
      </w:r>
      <w:r>
        <w:t xml:space="preserve"> </w:t>
      </w:r>
      <w:r w:rsidRPr="00771640">
        <w:t>728 детей</w:t>
      </w:r>
      <w:r>
        <w:t>, а хронич</w:t>
      </w:r>
      <w:r>
        <w:t>е</w:t>
      </w:r>
      <w:r>
        <w:t>ским ‒</w:t>
      </w:r>
      <w:r w:rsidRPr="00771640">
        <w:t xml:space="preserve"> 260</w:t>
      </w:r>
      <w:r>
        <w:t xml:space="preserve"> </w:t>
      </w:r>
      <w:r w:rsidRPr="00771640">
        <w:t xml:space="preserve">600 </w:t>
      </w:r>
      <w:r>
        <w:t>детей</w:t>
      </w:r>
      <w:r w:rsidRPr="00771640">
        <w:t xml:space="preserve"> (см</w:t>
      </w:r>
      <w:r>
        <w:t>.</w:t>
      </w:r>
      <w:r w:rsidRPr="00771640">
        <w:t xml:space="preserve"> приложение, таблица 20).</w:t>
      </w:r>
    </w:p>
    <w:p w:rsidR="00B428C8" w:rsidRDefault="00B428C8" w:rsidP="00B428C8">
      <w:pPr>
        <w:pStyle w:val="SingleTxtGR"/>
      </w:pPr>
      <w:r>
        <w:t>69.</w:t>
      </w:r>
      <w:r>
        <w:tab/>
        <w:t>Показатель о</w:t>
      </w:r>
      <w:r w:rsidRPr="00771640">
        <w:t>жидаем</w:t>
      </w:r>
      <w:r>
        <w:t>ой</w:t>
      </w:r>
      <w:r w:rsidRPr="00771640">
        <w:t xml:space="preserve"> продолжительност</w:t>
      </w:r>
      <w:r>
        <w:t>и</w:t>
      </w:r>
      <w:r w:rsidRPr="00771640">
        <w:t xml:space="preserve"> жизни при рождении увел</w:t>
      </w:r>
      <w:r w:rsidRPr="00771640">
        <w:t>и</w:t>
      </w:r>
      <w:r w:rsidRPr="00771640">
        <w:t>чил</w:t>
      </w:r>
      <w:r>
        <w:t>ся</w:t>
      </w:r>
      <w:r w:rsidRPr="00771640">
        <w:t xml:space="preserve"> с 58,9 лет в </w:t>
      </w:r>
      <w:r>
        <w:t xml:space="preserve">пятилетний </w:t>
      </w:r>
      <w:r w:rsidR="00FD61AC">
        <w:t>период 1970–</w:t>
      </w:r>
      <w:r w:rsidRPr="00771640">
        <w:t xml:space="preserve">1975 годов </w:t>
      </w:r>
      <w:r>
        <w:t xml:space="preserve">до </w:t>
      </w:r>
      <w:r w:rsidRPr="00771640">
        <w:t>75,6 лет</w:t>
      </w:r>
      <w:r>
        <w:t xml:space="preserve"> в нынешнем </w:t>
      </w:r>
      <w:r w:rsidRPr="00771640">
        <w:t>пяти</w:t>
      </w:r>
      <w:r>
        <w:t>летнем периоде</w:t>
      </w:r>
      <w:r w:rsidRPr="00771640">
        <w:t>.</w:t>
      </w:r>
    </w:p>
    <w:p w:rsidR="00B428C8" w:rsidRDefault="00B428C8" w:rsidP="00B428C8">
      <w:pPr>
        <w:pStyle w:val="SingleTxtGR"/>
      </w:pPr>
      <w:r>
        <w:t>70.</w:t>
      </w:r>
      <w:r>
        <w:tab/>
        <w:t xml:space="preserve">Кроме того, отмечается </w:t>
      </w:r>
      <w:r w:rsidRPr="00771640">
        <w:t>значительное снижение общего коэффициента рождаемости</w:t>
      </w:r>
      <w:r>
        <w:t>. Благодаря этому и в результате более широкого применения м</w:t>
      </w:r>
      <w:r>
        <w:t>е</w:t>
      </w:r>
      <w:r>
        <w:t xml:space="preserve">тодов </w:t>
      </w:r>
      <w:r w:rsidRPr="00771640">
        <w:t>контрацепции</w:t>
      </w:r>
      <w:r>
        <w:t xml:space="preserve"> увеличивается доля </w:t>
      </w:r>
      <w:r w:rsidRPr="00771640">
        <w:t>женщин на рынке труда</w:t>
      </w:r>
      <w:r>
        <w:t xml:space="preserve"> и</w:t>
      </w:r>
      <w:r w:rsidRPr="00771640">
        <w:t xml:space="preserve"> </w:t>
      </w:r>
      <w:r>
        <w:t xml:space="preserve">расширяется доступ </w:t>
      </w:r>
      <w:r w:rsidRPr="00771640">
        <w:t>женщин к образованию на всех уровнях</w:t>
      </w:r>
      <w:r>
        <w:t>.</w:t>
      </w:r>
    </w:p>
    <w:p w:rsidR="00B428C8" w:rsidRDefault="00B428C8" w:rsidP="00B428C8">
      <w:pPr>
        <w:pStyle w:val="SingleTxtGR"/>
      </w:pPr>
      <w:r>
        <w:t>71</w:t>
      </w:r>
      <w:r w:rsidRPr="00843DCC">
        <w:t>.</w:t>
      </w:r>
      <w:r w:rsidRPr="00843DCC">
        <w:tab/>
      </w:r>
      <w:r>
        <w:t>Р</w:t>
      </w:r>
      <w:r w:rsidRPr="008C16AC">
        <w:t>азрыв</w:t>
      </w:r>
      <w:r>
        <w:t xml:space="preserve"> между </w:t>
      </w:r>
      <w:r w:rsidRPr="008C16AC">
        <w:t>сельск</w:t>
      </w:r>
      <w:r>
        <w:t xml:space="preserve">ими и </w:t>
      </w:r>
      <w:r w:rsidRPr="008C16AC">
        <w:t>городск</w:t>
      </w:r>
      <w:r>
        <w:t>ими районами</w:t>
      </w:r>
      <w:r w:rsidRPr="008C16AC">
        <w:t xml:space="preserve"> сохраняется</w:t>
      </w:r>
      <w:r>
        <w:t xml:space="preserve"> и в </w:t>
      </w:r>
      <w:r w:rsidRPr="008C16AC">
        <w:t xml:space="preserve">этом случае, хотя </w:t>
      </w:r>
      <w:r>
        <w:t xml:space="preserve">в </w:t>
      </w:r>
      <w:r w:rsidRPr="008C16AC">
        <w:t>относительн</w:t>
      </w:r>
      <w:r>
        <w:t>ом выражении соответствующий показатель снизи</w:t>
      </w:r>
      <w:r>
        <w:t>л</w:t>
      </w:r>
      <w:r>
        <w:t>ся</w:t>
      </w:r>
      <w:r w:rsidRPr="008C16AC">
        <w:t>.</w:t>
      </w:r>
    </w:p>
    <w:p w:rsidR="00B428C8" w:rsidRDefault="00B428C8" w:rsidP="00B428C8">
      <w:pPr>
        <w:pStyle w:val="SingleTxtGR"/>
      </w:pPr>
      <w:r>
        <w:t>72.</w:t>
      </w:r>
      <w:r>
        <w:tab/>
        <w:t xml:space="preserve">Если брать два </w:t>
      </w:r>
      <w:r w:rsidRPr="008C16AC">
        <w:t xml:space="preserve">последних </w:t>
      </w:r>
      <w:r>
        <w:t>года,</w:t>
      </w:r>
      <w:r w:rsidRPr="008C16AC">
        <w:t xml:space="preserve"> предшеств</w:t>
      </w:r>
      <w:r>
        <w:t xml:space="preserve">овавших </w:t>
      </w:r>
      <w:r w:rsidRPr="008C16AC">
        <w:t>переписи 2010 года</w:t>
      </w:r>
      <w:r>
        <w:rPr>
          <w:rStyle w:val="FootnoteReference"/>
        </w:rPr>
        <w:footnoteReference w:id="32"/>
      </w:r>
      <w:r w:rsidR="001B78B1">
        <w:t>,</w:t>
      </w:r>
      <w:r w:rsidRPr="008C16AC">
        <w:t xml:space="preserve"> </w:t>
      </w:r>
      <w:r>
        <w:t xml:space="preserve">то </w:t>
      </w:r>
      <w:r w:rsidRPr="008C16AC">
        <w:t xml:space="preserve">18% родов </w:t>
      </w:r>
      <w:r>
        <w:t>п</w:t>
      </w:r>
      <w:r w:rsidRPr="008C16AC">
        <w:t>ришл</w:t>
      </w:r>
      <w:r>
        <w:t>ось на</w:t>
      </w:r>
      <w:r w:rsidRPr="008C16AC">
        <w:t xml:space="preserve"> подростков </w:t>
      </w:r>
      <w:r>
        <w:t xml:space="preserve">в возрасте </w:t>
      </w:r>
      <w:r w:rsidRPr="008C16AC">
        <w:t xml:space="preserve">от 12 до 19 лет. </w:t>
      </w:r>
      <w:r>
        <w:t xml:space="preserve">Подростковая </w:t>
      </w:r>
      <w:r w:rsidRPr="008C16AC">
        <w:t>беременность</w:t>
      </w:r>
      <w:r>
        <w:t>, как правило, нежелательная,</w:t>
      </w:r>
      <w:r w:rsidRPr="008C16AC">
        <w:t xml:space="preserve"> огранич</w:t>
      </w:r>
      <w:r>
        <w:t>ивает возможности</w:t>
      </w:r>
      <w:r w:rsidRPr="00B84536">
        <w:t xml:space="preserve"> </w:t>
      </w:r>
      <w:r w:rsidRPr="008C16AC">
        <w:t>мол</w:t>
      </w:r>
      <w:r w:rsidRPr="008C16AC">
        <w:t>о</w:t>
      </w:r>
      <w:r w:rsidRPr="008C16AC">
        <w:t>дых людей</w:t>
      </w:r>
      <w:r>
        <w:t xml:space="preserve"> в плане получения образования и работы</w:t>
      </w:r>
      <w:r w:rsidRPr="008C16AC">
        <w:t xml:space="preserve">, </w:t>
      </w:r>
      <w:r>
        <w:t>нередко приводит к п</w:t>
      </w:r>
      <w:r>
        <w:t>о</w:t>
      </w:r>
      <w:r>
        <w:t>вышению</w:t>
      </w:r>
      <w:r w:rsidRPr="008C16AC">
        <w:t xml:space="preserve"> социальн</w:t>
      </w:r>
      <w:r>
        <w:t>ой</w:t>
      </w:r>
      <w:r w:rsidRPr="008C16AC">
        <w:t xml:space="preserve"> уязвимост</w:t>
      </w:r>
      <w:r>
        <w:t>и домохозяйств</w:t>
      </w:r>
      <w:r w:rsidRPr="008C16AC">
        <w:t xml:space="preserve">, снижает перспективы детей и </w:t>
      </w:r>
      <w:r>
        <w:t xml:space="preserve">способствует </w:t>
      </w:r>
      <w:proofErr w:type="spellStart"/>
      <w:r>
        <w:t>межпоколенческому</w:t>
      </w:r>
      <w:proofErr w:type="spellEnd"/>
      <w:r>
        <w:t xml:space="preserve"> воспроизводству </w:t>
      </w:r>
      <w:r w:rsidRPr="008C16AC">
        <w:t>бедности.</w:t>
      </w:r>
    </w:p>
    <w:p w:rsidR="00B428C8" w:rsidRDefault="00B428C8" w:rsidP="00B428C8">
      <w:pPr>
        <w:pStyle w:val="SingleTxtGR"/>
      </w:pPr>
      <w:r>
        <w:lastRenderedPageBreak/>
        <w:t>73.</w:t>
      </w:r>
      <w:r>
        <w:tab/>
      </w:r>
      <w:r w:rsidRPr="008C16AC">
        <w:t>Подростковая беременность (оцен</w:t>
      </w:r>
      <w:r>
        <w:t xml:space="preserve">иваемая по коэффициенту </w:t>
      </w:r>
      <w:r w:rsidRPr="008C16AC">
        <w:t xml:space="preserve">рождаемости </w:t>
      </w:r>
      <w:r>
        <w:t>у</w:t>
      </w:r>
      <w:r w:rsidRPr="008C16AC">
        <w:t xml:space="preserve"> жен</w:t>
      </w:r>
      <w:r>
        <w:t>щин в возрасте от 15 до 19 лет) остается</w:t>
      </w:r>
      <w:r w:rsidRPr="008C16AC">
        <w:t xml:space="preserve"> серьезной проблем</w:t>
      </w:r>
      <w:r>
        <w:t>ой госуда</w:t>
      </w:r>
      <w:r>
        <w:t>р</w:t>
      </w:r>
      <w:r>
        <w:t>ственного</w:t>
      </w:r>
      <w:r w:rsidRPr="008C16AC">
        <w:t xml:space="preserve"> здравоохранения, име</w:t>
      </w:r>
      <w:r>
        <w:t>ющей</w:t>
      </w:r>
      <w:r w:rsidRPr="008C16AC">
        <w:t xml:space="preserve"> серьезные последствия для жизни же</w:t>
      </w:r>
      <w:r w:rsidRPr="008C16AC">
        <w:t>н</w:t>
      </w:r>
      <w:r w:rsidRPr="008C16AC">
        <w:t>щин.</w:t>
      </w:r>
    </w:p>
    <w:p w:rsidR="00B428C8" w:rsidRDefault="00B428C8" w:rsidP="00B428C8">
      <w:pPr>
        <w:pStyle w:val="SingleTxtGR"/>
      </w:pPr>
      <w:r>
        <w:t>74.</w:t>
      </w:r>
      <w:r>
        <w:tab/>
      </w:r>
      <w:r w:rsidRPr="008C16AC">
        <w:t xml:space="preserve">Что касается использования контрацептивов женщинами в возрасте </w:t>
      </w:r>
      <w:r w:rsidR="00CD014F">
        <w:br/>
      </w:r>
      <w:r w:rsidRPr="008C16AC">
        <w:t xml:space="preserve">от 15 до 49 лет, </w:t>
      </w:r>
      <w:r>
        <w:t xml:space="preserve">то, согласно данным </w:t>
      </w:r>
      <w:r w:rsidRPr="008C16AC">
        <w:t xml:space="preserve">пятого обследования условий жизни, </w:t>
      </w:r>
      <w:r w:rsidR="00CD014F">
        <w:br/>
      </w:r>
      <w:r>
        <w:t>проведенного Национальным</w:t>
      </w:r>
      <w:r w:rsidRPr="008C16AC">
        <w:t xml:space="preserve"> институт</w:t>
      </w:r>
      <w:r>
        <w:t>ом</w:t>
      </w:r>
      <w:r w:rsidRPr="008C16AC">
        <w:t xml:space="preserve"> статистики и переписи</w:t>
      </w:r>
      <w:r>
        <w:t xml:space="preserve"> населения</w:t>
      </w:r>
      <w:r w:rsidR="00A11CBD">
        <w:t xml:space="preserve"> </w:t>
      </w:r>
      <w:r w:rsidR="00CD014F">
        <w:br/>
      </w:r>
      <w:r w:rsidR="00A11CBD">
        <w:t>в 2005–</w:t>
      </w:r>
      <w:r w:rsidRPr="008C16AC">
        <w:t>2</w:t>
      </w:r>
      <w:r w:rsidR="00A11CBD">
        <w:t>006 </w:t>
      </w:r>
      <w:r w:rsidRPr="008C16AC">
        <w:t xml:space="preserve">годах, </w:t>
      </w:r>
      <w:r>
        <w:t>из</w:t>
      </w:r>
      <w:r w:rsidRPr="008C16AC">
        <w:t xml:space="preserve"> 3</w:t>
      </w:r>
      <w:r>
        <w:t xml:space="preserve"> </w:t>
      </w:r>
      <w:r w:rsidRPr="008C16AC">
        <w:t>095</w:t>
      </w:r>
      <w:r>
        <w:t xml:space="preserve"> </w:t>
      </w:r>
      <w:r w:rsidRPr="008C16AC">
        <w:t>866 женщин, зна</w:t>
      </w:r>
      <w:r>
        <w:t>комых с</w:t>
      </w:r>
      <w:r w:rsidRPr="008C16AC">
        <w:t xml:space="preserve"> </w:t>
      </w:r>
      <w:r>
        <w:t xml:space="preserve">методами </w:t>
      </w:r>
      <w:r w:rsidRPr="008C16AC">
        <w:t>контрацеп</w:t>
      </w:r>
      <w:r>
        <w:t>ции</w:t>
      </w:r>
      <w:r w:rsidRPr="008C16AC">
        <w:t xml:space="preserve">, </w:t>
      </w:r>
      <w:r>
        <w:t xml:space="preserve">ими пользовались </w:t>
      </w:r>
      <w:r w:rsidRPr="008C16AC">
        <w:t>1</w:t>
      </w:r>
      <w:r>
        <w:t xml:space="preserve"> </w:t>
      </w:r>
      <w:r w:rsidRPr="008C16AC">
        <w:t>528</w:t>
      </w:r>
      <w:r>
        <w:t xml:space="preserve"> </w:t>
      </w:r>
      <w:r w:rsidRPr="008C16AC">
        <w:t>788</w:t>
      </w:r>
      <w:r>
        <w:t xml:space="preserve"> женщин или </w:t>
      </w:r>
      <w:r w:rsidRPr="008C16AC">
        <w:t>49%.</w:t>
      </w:r>
    </w:p>
    <w:p w:rsidR="00B428C8" w:rsidRDefault="00B428C8" w:rsidP="00B428C8">
      <w:pPr>
        <w:pStyle w:val="SingleTxtGR"/>
      </w:pPr>
      <w:r>
        <w:t>75.</w:t>
      </w:r>
      <w:r>
        <w:tab/>
        <w:t>По данным</w:t>
      </w:r>
      <w:r w:rsidRPr="008C16AC">
        <w:t xml:space="preserve"> последней переписи </w:t>
      </w:r>
      <w:r>
        <w:t xml:space="preserve">населения, проведенной в </w:t>
      </w:r>
      <w:r w:rsidRPr="008C16AC">
        <w:t>2010 г</w:t>
      </w:r>
      <w:r>
        <w:t>оду,</w:t>
      </w:r>
      <w:r w:rsidRPr="008C16AC">
        <w:t xml:space="preserve"> п</w:t>
      </w:r>
      <w:r w:rsidRPr="008C16AC">
        <w:t>о</w:t>
      </w:r>
      <w:r w:rsidRPr="008C16AC">
        <w:t>чти каждая пятая женщина (18,5%)</w:t>
      </w:r>
      <w:r>
        <w:t xml:space="preserve"> к </w:t>
      </w:r>
      <w:r w:rsidRPr="008C16AC">
        <w:t xml:space="preserve">19 </w:t>
      </w:r>
      <w:r>
        <w:t xml:space="preserve">годам имела </w:t>
      </w:r>
      <w:r w:rsidRPr="008C16AC">
        <w:t>по крайн</w:t>
      </w:r>
      <w:r>
        <w:t xml:space="preserve">ей мере одного ребенка, </w:t>
      </w:r>
      <w:r w:rsidRPr="008C16AC">
        <w:t>и 18% всех родов в стране при</w:t>
      </w:r>
      <w:r>
        <w:t>ходилось на</w:t>
      </w:r>
      <w:r w:rsidRPr="008C16AC">
        <w:t xml:space="preserve"> женщин в возрасте от 12 </w:t>
      </w:r>
      <w:r>
        <w:t>до</w:t>
      </w:r>
      <w:r w:rsidRPr="008C16AC">
        <w:t xml:space="preserve"> 19 лет.</w:t>
      </w:r>
    </w:p>
    <w:p w:rsidR="00B428C8" w:rsidRDefault="00B428C8" w:rsidP="00B428C8">
      <w:pPr>
        <w:pStyle w:val="SingleTxtGR"/>
      </w:pPr>
      <w:r>
        <w:t>76.</w:t>
      </w:r>
      <w:r>
        <w:tab/>
        <w:t>Результаты п</w:t>
      </w:r>
      <w:r w:rsidRPr="008C16AC">
        <w:t>оследни</w:t>
      </w:r>
      <w:r>
        <w:t>х исследований</w:t>
      </w:r>
      <w:r w:rsidRPr="008C16AC">
        <w:t xml:space="preserve"> подтверждают, что подростковая б</w:t>
      </w:r>
      <w:r w:rsidRPr="008C16AC">
        <w:t>е</w:t>
      </w:r>
      <w:r w:rsidRPr="008C16AC">
        <w:t>ременность является более распространенным</w:t>
      </w:r>
      <w:r>
        <w:t xml:space="preserve"> явлением</w:t>
      </w:r>
      <w:r w:rsidRPr="008C16AC">
        <w:t xml:space="preserve"> в бедных дом</w:t>
      </w:r>
      <w:r>
        <w:t>о</w:t>
      </w:r>
      <w:r w:rsidRPr="008C16AC">
        <w:t>хозя</w:t>
      </w:r>
      <w:r w:rsidRPr="008C16AC">
        <w:t>й</w:t>
      </w:r>
      <w:r w:rsidRPr="008C16AC">
        <w:t>ств</w:t>
      </w:r>
      <w:r>
        <w:t>ах</w:t>
      </w:r>
      <w:r w:rsidRPr="008C16AC">
        <w:t xml:space="preserve"> в сельских районах и среди женщин с низким уровнем образования, </w:t>
      </w:r>
      <w:r>
        <w:t>кот</w:t>
      </w:r>
      <w:r>
        <w:t>о</w:t>
      </w:r>
      <w:r>
        <w:t xml:space="preserve">рое больше всего затрагивает </w:t>
      </w:r>
      <w:r w:rsidRPr="008C16AC">
        <w:t xml:space="preserve">наиболее уязвимые </w:t>
      </w:r>
      <w:r>
        <w:t>слои общества</w:t>
      </w:r>
      <w:r w:rsidRPr="008C16AC">
        <w:t>.</w:t>
      </w:r>
    </w:p>
    <w:p w:rsidR="00B428C8" w:rsidRDefault="00B428C8" w:rsidP="00B428C8">
      <w:pPr>
        <w:pStyle w:val="SingleTxtGR"/>
      </w:pPr>
      <w:r>
        <w:t>77.</w:t>
      </w:r>
      <w:r>
        <w:tab/>
      </w:r>
      <w:r w:rsidRPr="008C16AC">
        <w:t xml:space="preserve">В связи с этим и </w:t>
      </w:r>
      <w:r>
        <w:t xml:space="preserve">в целях выправления </w:t>
      </w:r>
      <w:r w:rsidRPr="008C16AC">
        <w:t>этого важного показателя прав</w:t>
      </w:r>
      <w:r w:rsidRPr="008C16AC">
        <w:t>и</w:t>
      </w:r>
      <w:r w:rsidRPr="008C16AC">
        <w:t xml:space="preserve">тельство </w:t>
      </w:r>
      <w:r>
        <w:t xml:space="preserve">страны </w:t>
      </w:r>
      <w:r w:rsidRPr="008C16AC">
        <w:t>осуществляет Национальн</w:t>
      </w:r>
      <w:r>
        <w:t>ую</w:t>
      </w:r>
      <w:r w:rsidRPr="008C16AC">
        <w:t xml:space="preserve"> </w:t>
      </w:r>
      <w:r>
        <w:t xml:space="preserve">межотраслевую </w:t>
      </w:r>
      <w:r w:rsidRPr="008C16AC">
        <w:t>стратеги</w:t>
      </w:r>
      <w:r>
        <w:t>ю</w:t>
      </w:r>
      <w:r w:rsidRPr="008C16AC">
        <w:t xml:space="preserve"> пл</w:t>
      </w:r>
      <w:r w:rsidRPr="008C16AC">
        <w:t>а</w:t>
      </w:r>
      <w:r w:rsidRPr="008C16AC">
        <w:t xml:space="preserve">нирования семьи и </w:t>
      </w:r>
      <w:r>
        <w:t>предупреждения подростковой</w:t>
      </w:r>
      <w:r w:rsidRPr="008C16AC">
        <w:t xml:space="preserve"> беременности подростков</w:t>
      </w:r>
      <w:r>
        <w:rPr>
          <w:rStyle w:val="FootnoteReference"/>
        </w:rPr>
        <w:footnoteReference w:id="33"/>
      </w:r>
      <w:r w:rsidRPr="008C16AC">
        <w:t xml:space="preserve"> (</w:t>
      </w:r>
      <w:r>
        <w:t>ЭНИПЛА-ПЕА</w:t>
      </w:r>
      <w:r w:rsidRPr="008C16AC">
        <w:t>)</w:t>
      </w:r>
      <w:r>
        <w:t xml:space="preserve">, которая является </w:t>
      </w:r>
      <w:r w:rsidRPr="008C16AC">
        <w:t>стержнем</w:t>
      </w:r>
      <w:r>
        <w:t xml:space="preserve"> проводимой в этом направлении </w:t>
      </w:r>
      <w:r w:rsidRPr="008C16AC">
        <w:t>политики.</w:t>
      </w:r>
    </w:p>
    <w:p w:rsidR="00B428C8" w:rsidRDefault="00B428C8" w:rsidP="00B428C8">
      <w:pPr>
        <w:pStyle w:val="SingleTxtGR"/>
      </w:pPr>
      <w:r>
        <w:t>78.</w:t>
      </w:r>
      <w:r>
        <w:tab/>
        <w:t xml:space="preserve">Принимая во внимание наличие </w:t>
      </w:r>
      <w:r w:rsidRPr="008C16AC">
        <w:t xml:space="preserve">тесной </w:t>
      </w:r>
      <w:r>
        <w:t>взаимо</w:t>
      </w:r>
      <w:r w:rsidRPr="008C16AC">
        <w:t>связи между бедностью и подростковой беременност</w:t>
      </w:r>
      <w:r>
        <w:t>ью</w:t>
      </w:r>
      <w:r w:rsidRPr="008C16AC">
        <w:t xml:space="preserve">, Эквадор </w:t>
      </w:r>
      <w:r>
        <w:t>проводит</w:t>
      </w:r>
      <w:r w:rsidRPr="008C16AC">
        <w:t xml:space="preserve"> комплексную политику, направленну</w:t>
      </w:r>
      <w:r>
        <w:t xml:space="preserve">ю на сокращение масштабов бедности </w:t>
      </w:r>
      <w:r w:rsidRPr="008C16AC">
        <w:t xml:space="preserve">и социального неравенства </w:t>
      </w:r>
      <w:r>
        <w:t xml:space="preserve">путем обеспечения доступа к </w:t>
      </w:r>
      <w:r w:rsidRPr="008C16AC">
        <w:t>образовани</w:t>
      </w:r>
      <w:r>
        <w:t>ю</w:t>
      </w:r>
      <w:r w:rsidRPr="008C16AC">
        <w:t xml:space="preserve"> и продуктивной занятости, особенно в сельских районах.</w:t>
      </w:r>
    </w:p>
    <w:p w:rsidR="00B428C8" w:rsidRDefault="00B428C8" w:rsidP="00B428C8">
      <w:pPr>
        <w:pStyle w:val="SingleTxtGR"/>
      </w:pPr>
      <w:r>
        <w:t>79.</w:t>
      </w:r>
      <w:r>
        <w:tab/>
        <w:t>Чувствительная тема</w:t>
      </w:r>
      <w:r w:rsidRPr="008C16AC">
        <w:t xml:space="preserve"> гендерного насилия </w:t>
      </w:r>
      <w:r>
        <w:t>представляет собой серьезную социальную</w:t>
      </w:r>
      <w:r w:rsidRPr="008C16AC">
        <w:t xml:space="preserve"> проблем</w:t>
      </w:r>
      <w:r>
        <w:t>у</w:t>
      </w:r>
      <w:r w:rsidRPr="008C16AC">
        <w:t>,</w:t>
      </w:r>
      <w:r>
        <w:t xml:space="preserve"> поскольку</w:t>
      </w:r>
      <w:r w:rsidRPr="008C16AC">
        <w:t xml:space="preserve"> </w:t>
      </w:r>
      <w:r w:rsidR="00AF65B9">
        <w:t>шесть из десяти</w:t>
      </w:r>
      <w:r w:rsidRPr="008C16AC">
        <w:t xml:space="preserve"> эквадорских женщин </w:t>
      </w:r>
      <w:r>
        <w:t>в во</w:t>
      </w:r>
      <w:r>
        <w:t>з</w:t>
      </w:r>
      <w:r>
        <w:t xml:space="preserve">расте </w:t>
      </w:r>
      <w:r w:rsidRPr="008C16AC">
        <w:t>15</w:t>
      </w:r>
      <w:r w:rsidR="00A11CBD">
        <w:t> </w:t>
      </w:r>
      <w:r>
        <w:t>лет и старше хотя бы раз становились жертвами</w:t>
      </w:r>
      <w:r w:rsidRPr="008C16AC">
        <w:t xml:space="preserve"> физическ</w:t>
      </w:r>
      <w:r>
        <w:t>ого</w:t>
      </w:r>
      <w:r w:rsidRPr="008C16AC">
        <w:t>, психол</w:t>
      </w:r>
      <w:r w:rsidRPr="008C16AC">
        <w:t>о</w:t>
      </w:r>
      <w:r w:rsidRPr="008C16AC">
        <w:t>гическ</w:t>
      </w:r>
      <w:r>
        <w:t>ого</w:t>
      </w:r>
      <w:r w:rsidRPr="008C16AC">
        <w:t>, сексуального или экономического насилия</w:t>
      </w:r>
      <w:r>
        <w:t xml:space="preserve"> по признаку пола</w:t>
      </w:r>
      <w:r w:rsidRPr="008C16AC">
        <w:t xml:space="preserve">. </w:t>
      </w:r>
      <w:r>
        <w:t>Пр</w:t>
      </w:r>
      <w:r>
        <w:t>о</w:t>
      </w:r>
      <w:r>
        <w:t>блема н</w:t>
      </w:r>
      <w:r w:rsidRPr="008C16AC">
        <w:t>асили</w:t>
      </w:r>
      <w:r>
        <w:t>я</w:t>
      </w:r>
      <w:r w:rsidRPr="008C16AC">
        <w:t xml:space="preserve"> затрагивает женщин всех возрастов, раз</w:t>
      </w:r>
      <w:r>
        <w:t xml:space="preserve">личной </w:t>
      </w:r>
      <w:r w:rsidRPr="008C16AC">
        <w:t>этническ</w:t>
      </w:r>
      <w:r>
        <w:t>ой пр</w:t>
      </w:r>
      <w:r>
        <w:t>и</w:t>
      </w:r>
      <w:r>
        <w:t>надлежности</w:t>
      </w:r>
      <w:r w:rsidRPr="008C16AC">
        <w:t xml:space="preserve"> и культурн</w:t>
      </w:r>
      <w:r>
        <w:t>ого уровня, любых</w:t>
      </w:r>
      <w:r w:rsidRPr="008C16AC">
        <w:t xml:space="preserve"> социально-экономических с</w:t>
      </w:r>
      <w:r>
        <w:t>лоев</w:t>
      </w:r>
      <w:r w:rsidRPr="008C16AC">
        <w:t xml:space="preserve"> и</w:t>
      </w:r>
      <w:r>
        <w:t xml:space="preserve"> из самых разных</w:t>
      </w:r>
      <w:r w:rsidRPr="008C16AC">
        <w:t xml:space="preserve"> регион</w:t>
      </w:r>
      <w:r>
        <w:t>ов</w:t>
      </w:r>
      <w:r w:rsidRPr="008C16AC">
        <w:t xml:space="preserve"> страны.</w:t>
      </w:r>
    </w:p>
    <w:p w:rsidR="00B428C8" w:rsidRDefault="00B428C8" w:rsidP="00B428C8">
      <w:pPr>
        <w:pStyle w:val="SingleTxtGR"/>
      </w:pPr>
      <w:r>
        <w:t>80.</w:t>
      </w:r>
      <w:r>
        <w:tab/>
        <w:t>Важным элементом проводимой государством политики стал Президен</w:t>
      </w:r>
      <w:r>
        <w:t>т</w:t>
      </w:r>
      <w:r>
        <w:t xml:space="preserve">ский </w:t>
      </w:r>
      <w:r w:rsidRPr="008C16AC">
        <w:t xml:space="preserve">указ № 620 </w:t>
      </w:r>
      <w:r>
        <w:t xml:space="preserve">от </w:t>
      </w:r>
      <w:r w:rsidRPr="008C16AC">
        <w:t>сентябр</w:t>
      </w:r>
      <w:r>
        <w:t>я</w:t>
      </w:r>
      <w:r w:rsidRPr="008C16AC">
        <w:t xml:space="preserve"> 2007 года</w:t>
      </w:r>
      <w:r>
        <w:rPr>
          <w:rStyle w:val="FootnoteReference"/>
        </w:rPr>
        <w:footnoteReference w:id="34"/>
      </w:r>
      <w:r w:rsidR="001B78B1">
        <w:t>,</w:t>
      </w:r>
      <w:r w:rsidRPr="008C16AC">
        <w:t xml:space="preserve"> </w:t>
      </w:r>
      <w:r>
        <w:t xml:space="preserve">в </w:t>
      </w:r>
      <w:r w:rsidRPr="008C16AC">
        <w:t>котор</w:t>
      </w:r>
      <w:r>
        <w:t xml:space="preserve">ом было </w:t>
      </w:r>
      <w:r w:rsidRPr="008C16AC">
        <w:t>заявл</w:t>
      </w:r>
      <w:r>
        <w:t xml:space="preserve">ено, что </w:t>
      </w:r>
      <w:r w:rsidRPr="008C16AC">
        <w:t>госуда</w:t>
      </w:r>
      <w:r w:rsidRPr="008C16AC">
        <w:t>р</w:t>
      </w:r>
      <w:r w:rsidRPr="008C16AC">
        <w:t>ств</w:t>
      </w:r>
      <w:r>
        <w:t>о берет курс на</w:t>
      </w:r>
      <w:r w:rsidRPr="008C16AC">
        <w:t xml:space="preserve"> искоренени</w:t>
      </w:r>
      <w:r>
        <w:t>е</w:t>
      </w:r>
      <w:r w:rsidRPr="008C16AC">
        <w:t xml:space="preserve"> гендерного насилия в отношении детей, по</w:t>
      </w:r>
      <w:r w:rsidRPr="008C16AC">
        <w:t>д</w:t>
      </w:r>
      <w:r w:rsidRPr="008C16AC">
        <w:t>ростков и женщин</w:t>
      </w:r>
      <w:r>
        <w:t xml:space="preserve"> и </w:t>
      </w:r>
      <w:r w:rsidRPr="008C16AC">
        <w:t>разработ</w:t>
      </w:r>
      <w:r>
        <w:t>ает национальный</w:t>
      </w:r>
      <w:r w:rsidRPr="008C16AC">
        <w:t xml:space="preserve"> план по </w:t>
      </w:r>
      <w:r>
        <w:t xml:space="preserve">его </w:t>
      </w:r>
      <w:r w:rsidRPr="008C16AC">
        <w:t>реализации.</w:t>
      </w:r>
    </w:p>
    <w:p w:rsidR="00B428C8" w:rsidRDefault="00B428C8" w:rsidP="00B428C8">
      <w:pPr>
        <w:pStyle w:val="SingleTxtGR"/>
      </w:pPr>
      <w:r>
        <w:t>81.</w:t>
      </w:r>
      <w:r>
        <w:tab/>
      </w:r>
      <w:r w:rsidRPr="008C16AC">
        <w:t>Следует отме</w:t>
      </w:r>
      <w:r>
        <w:t>тить, что Цель</w:t>
      </w:r>
      <w:r w:rsidRPr="008C16AC">
        <w:t xml:space="preserve"> 9.4.1</w:t>
      </w:r>
      <w:r>
        <w:t xml:space="preserve"> </w:t>
      </w:r>
      <w:r w:rsidRPr="008C16AC">
        <w:t>Национальн</w:t>
      </w:r>
      <w:r>
        <w:t>ого</w:t>
      </w:r>
      <w:r w:rsidRPr="008C16AC">
        <w:t xml:space="preserve"> план</w:t>
      </w:r>
      <w:r>
        <w:t>а</w:t>
      </w:r>
      <w:r w:rsidRPr="008C16AC">
        <w:t xml:space="preserve"> по </w:t>
      </w:r>
      <w:r>
        <w:t>обеспечению достойной</w:t>
      </w:r>
      <w:r w:rsidRPr="008C16AC">
        <w:t xml:space="preserve"> жизни</w:t>
      </w:r>
      <w:r>
        <w:t xml:space="preserve"> на </w:t>
      </w:r>
      <w:r w:rsidRPr="008C16AC">
        <w:t>200</w:t>
      </w:r>
      <w:r w:rsidR="00A11CBD">
        <w:t>9–</w:t>
      </w:r>
      <w:r w:rsidRPr="008C16AC">
        <w:t>2013</w:t>
      </w:r>
      <w:r w:rsidR="00A11CBD">
        <w:t xml:space="preserve"> </w:t>
      </w:r>
      <w:r>
        <w:t>годы</w:t>
      </w:r>
      <w:r>
        <w:rPr>
          <w:rStyle w:val="FootnoteReference"/>
        </w:rPr>
        <w:footnoteReference w:id="35"/>
      </w:r>
      <w:r w:rsidRPr="008C16AC">
        <w:t xml:space="preserve"> </w:t>
      </w:r>
      <w:r>
        <w:t xml:space="preserve">и </w:t>
      </w:r>
      <w:r w:rsidRPr="008C16AC">
        <w:t>Национальн</w:t>
      </w:r>
      <w:r>
        <w:t>ого</w:t>
      </w:r>
      <w:r w:rsidRPr="008C16AC">
        <w:t xml:space="preserve"> план</w:t>
      </w:r>
      <w:r>
        <w:t>а</w:t>
      </w:r>
      <w:r w:rsidRPr="008C16AC">
        <w:t xml:space="preserve"> по </w:t>
      </w:r>
      <w:r>
        <w:t>обеспечению достойной</w:t>
      </w:r>
      <w:r w:rsidRPr="008C16AC">
        <w:t xml:space="preserve"> жизни</w:t>
      </w:r>
      <w:r>
        <w:t xml:space="preserve"> на </w:t>
      </w:r>
      <w:r w:rsidRPr="008C16AC">
        <w:t>20</w:t>
      </w:r>
      <w:r>
        <w:t>13</w:t>
      </w:r>
      <w:r w:rsidR="00DA69B1">
        <w:t>–</w:t>
      </w:r>
      <w:r w:rsidRPr="008C16AC">
        <w:t>201</w:t>
      </w:r>
      <w:r>
        <w:t>7 годы</w:t>
      </w:r>
      <w:r>
        <w:rPr>
          <w:rStyle w:val="FootnoteReference"/>
        </w:rPr>
        <w:footnoteReference w:id="36"/>
      </w:r>
      <w:r>
        <w:t xml:space="preserve"> состоит в</w:t>
      </w:r>
      <w:r w:rsidRPr="008C16AC">
        <w:t xml:space="preserve"> </w:t>
      </w:r>
      <w:r w:rsidR="007E0FC2">
        <w:t>«</w:t>
      </w:r>
      <w:r>
        <w:t>с</w:t>
      </w:r>
      <w:r w:rsidRPr="008C16AC">
        <w:t>нижени</w:t>
      </w:r>
      <w:r>
        <w:t>и уровня</w:t>
      </w:r>
      <w:r w:rsidRPr="008C16AC">
        <w:t xml:space="preserve"> насилия в отношении женщин</w:t>
      </w:r>
      <w:r w:rsidR="007E0FC2">
        <w:t>»</w:t>
      </w:r>
      <w:r>
        <w:t>.</w:t>
      </w:r>
    </w:p>
    <w:p w:rsidR="00B428C8" w:rsidRDefault="00B428C8" w:rsidP="00B428C8">
      <w:pPr>
        <w:pStyle w:val="SingleTxtGR"/>
      </w:pPr>
      <w:r>
        <w:lastRenderedPageBreak/>
        <w:t>82.</w:t>
      </w:r>
      <w:r>
        <w:tab/>
        <w:t>Необходимо обеспечить</w:t>
      </w:r>
      <w:r w:rsidRPr="008C16AC">
        <w:t xml:space="preserve"> институционализаци</w:t>
      </w:r>
      <w:r>
        <w:t>ю</w:t>
      </w:r>
      <w:r w:rsidRPr="008C16AC">
        <w:t xml:space="preserve"> Национального плана по искоренению гендерного насилия</w:t>
      </w:r>
      <w:r>
        <w:t xml:space="preserve"> путем организации деятельности на </w:t>
      </w:r>
      <w:r w:rsidRPr="008C16AC">
        <w:t>межв</w:t>
      </w:r>
      <w:r w:rsidRPr="008C16AC">
        <w:t>е</w:t>
      </w:r>
      <w:r w:rsidRPr="008C16AC">
        <w:t>домственно</w:t>
      </w:r>
      <w:r>
        <w:t>м уровне</w:t>
      </w:r>
      <w:r w:rsidRPr="008C16AC">
        <w:t xml:space="preserve"> и </w:t>
      </w:r>
      <w:r>
        <w:t xml:space="preserve">выделения </w:t>
      </w:r>
      <w:r w:rsidRPr="008C16AC">
        <w:t xml:space="preserve">ресурсов для </w:t>
      </w:r>
      <w:r>
        <w:t>осуществления усилий по пре</w:t>
      </w:r>
      <w:r>
        <w:t>д</w:t>
      </w:r>
      <w:r>
        <w:t xml:space="preserve">ложенным направлениям </w:t>
      </w:r>
      <w:r w:rsidRPr="008C16AC">
        <w:t xml:space="preserve">работы: </w:t>
      </w:r>
      <w:r>
        <w:t>и</w:t>
      </w:r>
      <w:r w:rsidRPr="008C16AC">
        <w:t>зменение социальн</w:t>
      </w:r>
      <w:r>
        <w:t>о-</w:t>
      </w:r>
      <w:r w:rsidRPr="008C16AC">
        <w:t xml:space="preserve">культурных моделей, </w:t>
      </w:r>
      <w:r>
        <w:t xml:space="preserve">внедрение </w:t>
      </w:r>
      <w:r w:rsidRPr="008C16AC">
        <w:t>информационн</w:t>
      </w:r>
      <w:r>
        <w:t xml:space="preserve">о-учетных </w:t>
      </w:r>
      <w:r w:rsidRPr="008C16AC">
        <w:t xml:space="preserve">систем, </w:t>
      </w:r>
      <w:r>
        <w:t>комплексная защита</w:t>
      </w:r>
      <w:r w:rsidRPr="008C16AC">
        <w:t xml:space="preserve"> жертв</w:t>
      </w:r>
      <w:r>
        <w:t xml:space="preserve"> и ок</w:t>
      </w:r>
      <w:r>
        <w:t>а</w:t>
      </w:r>
      <w:r>
        <w:t>зание им помощи и обеспечение бесплатного, эффективного и своевременного до</w:t>
      </w:r>
      <w:r w:rsidRPr="008C16AC">
        <w:t>ступ</w:t>
      </w:r>
      <w:r>
        <w:t>а</w:t>
      </w:r>
      <w:r w:rsidRPr="008C16AC">
        <w:t xml:space="preserve"> к правосудию.</w:t>
      </w:r>
    </w:p>
    <w:p w:rsidR="00B428C8" w:rsidRDefault="00B428C8" w:rsidP="00B428C8">
      <w:pPr>
        <w:pStyle w:val="SingleTxtGR"/>
      </w:pPr>
      <w:r>
        <w:t>83.</w:t>
      </w:r>
      <w:r>
        <w:tab/>
      </w:r>
      <w:proofErr w:type="spellStart"/>
      <w:r>
        <w:t>Уделение</w:t>
      </w:r>
      <w:proofErr w:type="spellEnd"/>
      <w:r>
        <w:t xml:space="preserve"> приоритетного внимания профилактике гендерного насилия считается в</w:t>
      </w:r>
      <w:r w:rsidRPr="00CC366F">
        <w:t xml:space="preserve"> Эквадоре</w:t>
      </w:r>
      <w:r>
        <w:t xml:space="preserve"> одной из основных задач, в связи с чем будут активизир</w:t>
      </w:r>
      <w:r>
        <w:t>о</w:t>
      </w:r>
      <w:r>
        <w:t>ваться и расширяться усилия по</w:t>
      </w:r>
      <w:r w:rsidRPr="00CC366F">
        <w:t xml:space="preserve"> измен</w:t>
      </w:r>
      <w:r>
        <w:t xml:space="preserve">ению </w:t>
      </w:r>
      <w:r w:rsidRPr="00CC366F">
        <w:t>социальн</w:t>
      </w:r>
      <w:r>
        <w:t>о-</w:t>
      </w:r>
      <w:r w:rsidRPr="00CC366F">
        <w:t>культурны</w:t>
      </w:r>
      <w:r>
        <w:t>х</w:t>
      </w:r>
      <w:r w:rsidRPr="00CC366F">
        <w:t xml:space="preserve"> модел</w:t>
      </w:r>
      <w:r>
        <w:t>ей</w:t>
      </w:r>
      <w:r w:rsidRPr="00CC366F">
        <w:t xml:space="preserve">, </w:t>
      </w:r>
      <w:r>
        <w:t>способствующих</w:t>
      </w:r>
      <w:r w:rsidRPr="00CC366F">
        <w:t xml:space="preserve"> насили</w:t>
      </w:r>
      <w:r>
        <w:t>ю</w:t>
      </w:r>
      <w:r w:rsidRPr="00CC366F">
        <w:t>, в</w:t>
      </w:r>
      <w:r>
        <w:t>ключая, среди прочего,</w:t>
      </w:r>
      <w:r w:rsidRPr="00CC366F">
        <w:t xml:space="preserve"> </w:t>
      </w:r>
      <w:r>
        <w:t>СМИ</w:t>
      </w:r>
      <w:r w:rsidRPr="00CC366F">
        <w:t>, университет</w:t>
      </w:r>
      <w:r>
        <w:t>ы</w:t>
      </w:r>
      <w:r w:rsidRPr="00CC366F">
        <w:t>, шк</w:t>
      </w:r>
      <w:r w:rsidRPr="00CC366F">
        <w:t>о</w:t>
      </w:r>
      <w:r w:rsidRPr="00CC366F">
        <w:t>л</w:t>
      </w:r>
      <w:r>
        <w:t>ы</w:t>
      </w:r>
      <w:r w:rsidRPr="00CC366F">
        <w:t>, колледж</w:t>
      </w:r>
      <w:r>
        <w:t>и</w:t>
      </w:r>
      <w:r w:rsidRPr="002F71C6">
        <w:t xml:space="preserve"> </w:t>
      </w:r>
      <w:r>
        <w:t>и общинные женские о</w:t>
      </w:r>
      <w:r w:rsidRPr="00CC366F">
        <w:t>рганизаци</w:t>
      </w:r>
      <w:r>
        <w:t>и</w:t>
      </w:r>
      <w:r w:rsidRPr="00CC366F">
        <w:t>.</w:t>
      </w:r>
    </w:p>
    <w:p w:rsidR="00B428C8" w:rsidRDefault="00B428C8" w:rsidP="00B428C8">
      <w:pPr>
        <w:pStyle w:val="H1GR"/>
      </w:pPr>
      <w:r w:rsidRPr="00A37F32">
        <w:tab/>
      </w:r>
      <w:r>
        <w:rPr>
          <w:bCs/>
        </w:rPr>
        <w:t>С</w:t>
      </w:r>
      <w:r w:rsidRPr="00843DCC">
        <w:rPr>
          <w:bCs/>
        </w:rPr>
        <w:t>.</w:t>
      </w:r>
      <w:r w:rsidRPr="00843DCC">
        <w:tab/>
      </w:r>
      <w:r>
        <w:t>Детский труд</w:t>
      </w:r>
    </w:p>
    <w:p w:rsidR="00B428C8" w:rsidRPr="00FD4239" w:rsidRDefault="00B428C8" w:rsidP="00B428C8">
      <w:pPr>
        <w:pStyle w:val="SingleTxtGR"/>
      </w:pPr>
      <w:r w:rsidRPr="0043443B">
        <w:t>84.</w:t>
      </w:r>
      <w:r w:rsidRPr="0043443B">
        <w:tab/>
      </w:r>
      <w:r>
        <w:rPr>
          <w:bCs/>
        </w:rPr>
        <w:t xml:space="preserve">В </w:t>
      </w:r>
      <w:r w:rsidRPr="00FD4239">
        <w:t>Эквадор</w:t>
      </w:r>
      <w:r>
        <w:t>е</w:t>
      </w:r>
      <w:r w:rsidRPr="00FD4239">
        <w:t xml:space="preserve"> предприн</w:t>
      </w:r>
      <w:r>
        <w:t>имаются</w:t>
      </w:r>
      <w:r w:rsidRPr="00FD4239">
        <w:t xml:space="preserve"> значительные усилия по ликвидации де</w:t>
      </w:r>
      <w:r w:rsidRPr="00FD4239">
        <w:t>т</w:t>
      </w:r>
      <w:r w:rsidRPr="00FD4239">
        <w:t xml:space="preserve">ского труда, что находит отражение в уменьшении </w:t>
      </w:r>
      <w:r>
        <w:t>масштабов этого явления</w:t>
      </w:r>
      <w:r w:rsidRPr="00FD4239">
        <w:t>, особенно в сельских районах и среди коренного населения</w:t>
      </w:r>
      <w:r>
        <w:t>, а также в сокращ</w:t>
      </w:r>
      <w:r>
        <w:t>е</w:t>
      </w:r>
      <w:r>
        <w:t>нии числа детей</w:t>
      </w:r>
      <w:r w:rsidRPr="00FD4239">
        <w:t>, которые только работают и не учатся.</w:t>
      </w:r>
    </w:p>
    <w:p w:rsidR="00B428C8" w:rsidRDefault="00B428C8" w:rsidP="00B428C8">
      <w:pPr>
        <w:pStyle w:val="SingleTxtGR"/>
      </w:pPr>
      <w:r>
        <w:t>85.</w:t>
      </w:r>
      <w:r>
        <w:tab/>
      </w:r>
      <w:r w:rsidRPr="00280C88">
        <w:t xml:space="preserve">С точки зрения правил </w:t>
      </w:r>
      <w:r>
        <w:t xml:space="preserve">в </w:t>
      </w:r>
      <w:r w:rsidRPr="00280C88">
        <w:t>стран</w:t>
      </w:r>
      <w:r>
        <w:t xml:space="preserve">е сформирована </w:t>
      </w:r>
      <w:r w:rsidRPr="00280C88">
        <w:t>четк</w:t>
      </w:r>
      <w:r>
        <w:t>ая</w:t>
      </w:r>
      <w:r w:rsidRPr="00280C88">
        <w:t xml:space="preserve"> нормативн</w:t>
      </w:r>
      <w:r>
        <w:t>о-правовая</w:t>
      </w:r>
      <w:r w:rsidRPr="00280C88">
        <w:t xml:space="preserve"> баз</w:t>
      </w:r>
      <w:r>
        <w:t xml:space="preserve">а применительно к </w:t>
      </w:r>
      <w:r w:rsidRPr="00280C88">
        <w:t>детско</w:t>
      </w:r>
      <w:r>
        <w:t>му</w:t>
      </w:r>
      <w:r w:rsidRPr="00280C88">
        <w:t xml:space="preserve"> труд</w:t>
      </w:r>
      <w:r>
        <w:t>у</w:t>
      </w:r>
      <w:r w:rsidRPr="00280C88">
        <w:t xml:space="preserve">: </w:t>
      </w:r>
      <w:r>
        <w:t xml:space="preserve">в </w:t>
      </w:r>
      <w:r w:rsidRPr="00280C88">
        <w:t>стать</w:t>
      </w:r>
      <w:r>
        <w:t>е</w:t>
      </w:r>
      <w:r w:rsidRPr="00280C88">
        <w:t xml:space="preserve"> 46</w:t>
      </w:r>
      <w:r>
        <w:t xml:space="preserve"> Конституции</w:t>
      </w:r>
      <w:r>
        <w:rPr>
          <w:rStyle w:val="FootnoteReference"/>
        </w:rPr>
        <w:footnoteReference w:id="37"/>
      </w:r>
      <w:r>
        <w:t xml:space="preserve"> он прямо</w:t>
      </w:r>
      <w:r w:rsidRPr="00280C88">
        <w:t xml:space="preserve"> запрещен</w:t>
      </w:r>
      <w:r>
        <w:t xml:space="preserve"> в отношении</w:t>
      </w:r>
      <w:r w:rsidRPr="00280C88">
        <w:t xml:space="preserve"> детей младше 15 лет</w:t>
      </w:r>
      <w:r>
        <w:t xml:space="preserve"> и допускается в виде </w:t>
      </w:r>
      <w:r w:rsidRPr="00280C88">
        <w:t>искл</w:t>
      </w:r>
      <w:r w:rsidRPr="00280C88">
        <w:t>ю</w:t>
      </w:r>
      <w:r w:rsidRPr="00280C88">
        <w:t>ч</w:t>
      </w:r>
      <w:r>
        <w:t>ения в отношении</w:t>
      </w:r>
      <w:r w:rsidRPr="00280C88">
        <w:t xml:space="preserve"> подростков старше 15 лет</w:t>
      </w:r>
      <w:r>
        <w:t xml:space="preserve">, при этом на </w:t>
      </w:r>
      <w:r w:rsidRPr="00280C88">
        <w:t>государств</w:t>
      </w:r>
      <w:r>
        <w:t>о возлаг</w:t>
      </w:r>
      <w:r>
        <w:t>а</w:t>
      </w:r>
      <w:r>
        <w:t>ется обязанность добиваться его постепенного искоренения</w:t>
      </w:r>
      <w:r w:rsidRPr="00280C88">
        <w:t>.</w:t>
      </w:r>
    </w:p>
    <w:p w:rsidR="00B428C8" w:rsidRDefault="00B428C8" w:rsidP="00B428C8">
      <w:pPr>
        <w:pStyle w:val="SingleTxtGR"/>
      </w:pPr>
      <w:r>
        <w:t>86.</w:t>
      </w:r>
      <w:r>
        <w:tab/>
        <w:t xml:space="preserve">В конкретных правилах </w:t>
      </w:r>
      <w:r w:rsidRPr="00280C88">
        <w:t>Кодекс</w:t>
      </w:r>
      <w:r>
        <w:t>а по вопросам д</w:t>
      </w:r>
      <w:r w:rsidRPr="00280C88">
        <w:t>ет</w:t>
      </w:r>
      <w:r>
        <w:t>ства и юношества</w:t>
      </w:r>
      <w:r w:rsidRPr="00280C88">
        <w:t xml:space="preserve">, </w:t>
      </w:r>
      <w:r w:rsidR="00B16312">
        <w:br/>
      </w:r>
      <w:r>
        <w:t>который действует</w:t>
      </w:r>
      <w:r w:rsidRPr="00280C88">
        <w:t xml:space="preserve"> с 2003 года, </w:t>
      </w:r>
      <w:r>
        <w:t>отражены положения подписанных страной</w:t>
      </w:r>
      <w:r w:rsidRPr="00280C88">
        <w:t xml:space="preserve"> международных договор</w:t>
      </w:r>
      <w:r>
        <w:t>ов</w:t>
      </w:r>
      <w:r w:rsidRPr="00280C88">
        <w:t>: Конвенци</w:t>
      </w:r>
      <w:r>
        <w:t>и</w:t>
      </w:r>
      <w:r w:rsidRPr="00280C88">
        <w:t xml:space="preserve"> МОТ № 138 о минимальном возрасте для приема на работу</w:t>
      </w:r>
      <w:r>
        <w:rPr>
          <w:rStyle w:val="FootnoteReference"/>
        </w:rPr>
        <w:footnoteReference w:id="38"/>
      </w:r>
      <w:r w:rsidRPr="00280C88">
        <w:t xml:space="preserve"> и </w:t>
      </w:r>
      <w:r>
        <w:t xml:space="preserve">Конвенции </w:t>
      </w:r>
      <w:r w:rsidRPr="00280C88">
        <w:t>№ 182 о наихудших форм</w:t>
      </w:r>
      <w:r>
        <w:t>ах</w:t>
      </w:r>
      <w:r w:rsidRPr="00280C88">
        <w:t xml:space="preserve"> детского тр</w:t>
      </w:r>
      <w:r w:rsidRPr="00280C88">
        <w:t>у</w:t>
      </w:r>
      <w:r w:rsidRPr="00280C88">
        <w:t>да</w:t>
      </w:r>
      <w:r>
        <w:rPr>
          <w:rStyle w:val="FootnoteReference"/>
        </w:rPr>
        <w:footnoteReference w:id="39"/>
      </w:r>
      <w:r w:rsidR="001B78B1">
        <w:t>.</w:t>
      </w:r>
    </w:p>
    <w:p w:rsidR="00B428C8" w:rsidRDefault="00B428C8" w:rsidP="00B428C8">
      <w:pPr>
        <w:pStyle w:val="SingleTxtGR"/>
      </w:pPr>
      <w:r>
        <w:t>87.</w:t>
      </w:r>
      <w:r>
        <w:tab/>
      </w:r>
      <w:r w:rsidRPr="00280C88">
        <w:t xml:space="preserve">Что касается институциональных компетенций, </w:t>
      </w:r>
      <w:r>
        <w:t>то головным ведомством, курирующим вопросы д</w:t>
      </w:r>
      <w:r w:rsidRPr="00280C88">
        <w:t>етско</w:t>
      </w:r>
      <w:r>
        <w:t>го</w:t>
      </w:r>
      <w:r w:rsidRPr="00280C88">
        <w:t xml:space="preserve"> труд</w:t>
      </w:r>
      <w:r>
        <w:t xml:space="preserve">а, является </w:t>
      </w:r>
      <w:r w:rsidRPr="00280C88">
        <w:t xml:space="preserve">Министерство </w:t>
      </w:r>
      <w:r>
        <w:t>трудовых отн</w:t>
      </w:r>
      <w:r>
        <w:t>о</w:t>
      </w:r>
      <w:r>
        <w:t>шений</w:t>
      </w:r>
      <w:r w:rsidRPr="00280C88">
        <w:t xml:space="preserve"> (</w:t>
      </w:r>
      <w:r>
        <w:t>МТО</w:t>
      </w:r>
      <w:r w:rsidRPr="00280C88">
        <w:t>).</w:t>
      </w:r>
    </w:p>
    <w:p w:rsidR="00B428C8" w:rsidRDefault="00B428C8" w:rsidP="00B428C8">
      <w:pPr>
        <w:pStyle w:val="SingleTxtGR"/>
      </w:pPr>
      <w:r>
        <w:t>88.</w:t>
      </w:r>
      <w:r>
        <w:tab/>
      </w:r>
      <w:r w:rsidRPr="00280C88">
        <w:t xml:space="preserve">С 2009 года </w:t>
      </w:r>
      <w:r>
        <w:t xml:space="preserve">соответствующая работа проводится </w:t>
      </w:r>
      <w:r w:rsidRPr="00280C88">
        <w:t xml:space="preserve">в Эквадоре </w:t>
      </w:r>
      <w:r>
        <w:t>по линии возглавляемой МТО межведомственной политико-технической комиссии,</w:t>
      </w:r>
      <w:r w:rsidRPr="00280C88">
        <w:t xml:space="preserve"> кот</w:t>
      </w:r>
      <w:r w:rsidRPr="00280C88">
        <w:t>о</w:t>
      </w:r>
      <w:r w:rsidRPr="00280C88">
        <w:t>р</w:t>
      </w:r>
      <w:r>
        <w:t xml:space="preserve">ая </w:t>
      </w:r>
      <w:r w:rsidRPr="00280C88">
        <w:t>объединяет государственные учреждения, имеющие опыт в этой области</w:t>
      </w:r>
      <w:r>
        <w:t xml:space="preserve">, и </w:t>
      </w:r>
      <w:r>
        <w:lastRenderedPageBreak/>
        <w:t>привлекает к своей деятельности</w:t>
      </w:r>
      <w:r w:rsidRPr="00280C88">
        <w:t xml:space="preserve"> частны</w:t>
      </w:r>
      <w:r>
        <w:t>е</w:t>
      </w:r>
      <w:r w:rsidRPr="00280C88">
        <w:t xml:space="preserve"> </w:t>
      </w:r>
      <w:r>
        <w:t xml:space="preserve">организации и </w:t>
      </w:r>
      <w:r w:rsidRPr="00280C88">
        <w:t>учреждени</w:t>
      </w:r>
      <w:r>
        <w:t>я по вопр</w:t>
      </w:r>
      <w:r>
        <w:t>о</w:t>
      </w:r>
      <w:r>
        <w:t>сам</w:t>
      </w:r>
      <w:r w:rsidRPr="00280C88">
        <w:t xml:space="preserve"> международного сотрудничества</w:t>
      </w:r>
      <w:r>
        <w:t xml:space="preserve">, оказывающие </w:t>
      </w:r>
      <w:r w:rsidRPr="00280C88">
        <w:t>консульта</w:t>
      </w:r>
      <w:r>
        <w:t>ционные услуги и</w:t>
      </w:r>
      <w:r w:rsidRPr="00280C88">
        <w:t xml:space="preserve"> техническую помощь.</w:t>
      </w:r>
    </w:p>
    <w:p w:rsidR="00B428C8" w:rsidRDefault="00B428C8" w:rsidP="00B428C8">
      <w:pPr>
        <w:pStyle w:val="SingleTxtGR"/>
      </w:pPr>
      <w:r>
        <w:t>89.</w:t>
      </w:r>
      <w:r>
        <w:tab/>
      </w:r>
      <w:r w:rsidRPr="00280C88">
        <w:t>Эт</w:t>
      </w:r>
      <w:r>
        <w:t>а комиссия устанавливает</w:t>
      </w:r>
      <w:r w:rsidRPr="00280C88">
        <w:t xml:space="preserve"> национальные приоритеты в </w:t>
      </w:r>
      <w:r>
        <w:t>сфере</w:t>
      </w:r>
      <w:r w:rsidRPr="00280C88">
        <w:t xml:space="preserve"> детского труда, </w:t>
      </w:r>
      <w:r>
        <w:t>разрабатывает</w:t>
      </w:r>
      <w:r w:rsidRPr="00280C88">
        <w:t xml:space="preserve"> стратегические </w:t>
      </w:r>
      <w:r>
        <w:t>меры</w:t>
      </w:r>
      <w:r w:rsidRPr="00280C88">
        <w:t xml:space="preserve"> и координирует</w:t>
      </w:r>
      <w:r w:rsidRPr="00EA1699">
        <w:t xml:space="preserve"> </w:t>
      </w:r>
      <w:r>
        <w:t>их принятие, а та</w:t>
      </w:r>
      <w:r>
        <w:t>к</w:t>
      </w:r>
      <w:r>
        <w:t>же</w:t>
      </w:r>
      <w:r w:rsidRPr="00280C88">
        <w:t xml:space="preserve"> определяет роли и функции каждого учреждения.</w:t>
      </w:r>
    </w:p>
    <w:p w:rsidR="00B428C8" w:rsidRDefault="00B428C8" w:rsidP="00B428C8">
      <w:pPr>
        <w:pStyle w:val="SingleTxtGR"/>
      </w:pPr>
      <w:r>
        <w:t>90.</w:t>
      </w:r>
      <w:r>
        <w:tab/>
        <w:t>Действуя в этом направлении, МТО добилось учреждения произво</w:t>
      </w:r>
      <w:r>
        <w:t>д</w:t>
      </w:r>
      <w:r>
        <w:t xml:space="preserve">ственной комиссии по вопросам </w:t>
      </w:r>
      <w:r w:rsidRPr="00280C88">
        <w:t>предупреждения и искоренения детского труда</w:t>
      </w:r>
      <w:r>
        <w:t>,</w:t>
      </w:r>
      <w:r w:rsidRPr="00280C88">
        <w:t xml:space="preserve"> </w:t>
      </w:r>
      <w:r>
        <w:t>превратив ее в площадку</w:t>
      </w:r>
      <w:r w:rsidRPr="00280C88">
        <w:t xml:space="preserve"> для диалога и </w:t>
      </w:r>
      <w:r>
        <w:t xml:space="preserve">межведомственной </w:t>
      </w:r>
      <w:r w:rsidRPr="00280C88">
        <w:t xml:space="preserve">координации </w:t>
      </w:r>
      <w:r>
        <w:t>в ц</w:t>
      </w:r>
      <w:r>
        <w:t>е</w:t>
      </w:r>
      <w:r>
        <w:t>лях содействия выработке</w:t>
      </w:r>
      <w:r w:rsidRPr="00280C88">
        <w:t xml:space="preserve"> государственной политики с </w:t>
      </w:r>
      <w:r>
        <w:t xml:space="preserve">участием </w:t>
      </w:r>
      <w:r w:rsidRPr="00280C88">
        <w:t>компани</w:t>
      </w:r>
      <w:r>
        <w:t>й се</w:t>
      </w:r>
      <w:r>
        <w:t>к</w:t>
      </w:r>
      <w:r>
        <w:t>тора</w:t>
      </w:r>
      <w:r w:rsidRPr="00280C88">
        <w:t xml:space="preserve"> производств</w:t>
      </w:r>
      <w:r>
        <w:t>а</w:t>
      </w:r>
      <w:r w:rsidRPr="00280C88">
        <w:t xml:space="preserve"> страны.</w:t>
      </w:r>
    </w:p>
    <w:p w:rsidR="00B428C8" w:rsidRDefault="00B428C8" w:rsidP="00B428C8">
      <w:pPr>
        <w:pStyle w:val="SingleTxtGR"/>
      </w:pPr>
      <w:r>
        <w:t>91.</w:t>
      </w:r>
      <w:r>
        <w:tab/>
        <w:t>В состав э</w:t>
      </w:r>
      <w:r w:rsidRPr="00280C88">
        <w:t>т</w:t>
      </w:r>
      <w:r>
        <w:t>ой</w:t>
      </w:r>
      <w:r w:rsidRPr="00280C88">
        <w:t xml:space="preserve"> </w:t>
      </w:r>
      <w:r>
        <w:t>производственной комиссии входят представители</w:t>
      </w:r>
      <w:r w:rsidRPr="00280C88">
        <w:t xml:space="preserve"> </w:t>
      </w:r>
      <w:r>
        <w:t>п</w:t>
      </w:r>
      <w:r w:rsidRPr="00280C88">
        <w:t>алаты сель</w:t>
      </w:r>
      <w:r>
        <w:t>хозпроизводителей</w:t>
      </w:r>
      <w:r w:rsidRPr="00280C88">
        <w:t xml:space="preserve"> и национальных ассоциаций</w:t>
      </w:r>
      <w:r>
        <w:t xml:space="preserve"> животноводов</w:t>
      </w:r>
      <w:r w:rsidRPr="00280C88">
        <w:t>, лесо</w:t>
      </w:r>
      <w:r>
        <w:t>загот</w:t>
      </w:r>
      <w:r>
        <w:t>о</w:t>
      </w:r>
      <w:r>
        <w:t>вителей</w:t>
      </w:r>
      <w:r w:rsidRPr="00280C88">
        <w:t xml:space="preserve">, производителей пальмового масла, экспортеров бананов и цветов, </w:t>
      </w:r>
      <w:r w:rsidR="009A7A1C">
        <w:br/>
      </w:r>
      <w:r w:rsidRPr="00280C88">
        <w:t xml:space="preserve">а также </w:t>
      </w:r>
      <w:r>
        <w:t>строительной палаты</w:t>
      </w:r>
      <w:r w:rsidRPr="00280C88">
        <w:t>.</w:t>
      </w:r>
    </w:p>
    <w:p w:rsidR="00B428C8" w:rsidRDefault="00B428C8" w:rsidP="00B428C8">
      <w:pPr>
        <w:pStyle w:val="SingleTxtGR"/>
      </w:pPr>
      <w:r>
        <w:t>92.</w:t>
      </w:r>
      <w:r>
        <w:tab/>
        <w:t xml:space="preserve">Кроме того, </w:t>
      </w:r>
      <w:r w:rsidRPr="00280C88">
        <w:t>М</w:t>
      </w:r>
      <w:r>
        <w:t xml:space="preserve">ТО добивается расширения в стране </w:t>
      </w:r>
      <w:r w:rsidRPr="00280C88">
        <w:t>сет</w:t>
      </w:r>
      <w:r>
        <w:t xml:space="preserve">и предприятий, </w:t>
      </w:r>
      <w:r w:rsidR="009A7A1C">
        <w:br/>
      </w:r>
      <w:r>
        <w:t xml:space="preserve">где </w:t>
      </w:r>
      <w:r w:rsidRPr="00280C88">
        <w:t>детск</w:t>
      </w:r>
      <w:r>
        <w:t xml:space="preserve">ий </w:t>
      </w:r>
      <w:r w:rsidRPr="00280C88">
        <w:t>труд</w:t>
      </w:r>
      <w:r>
        <w:t xml:space="preserve"> больше не практикуется</w:t>
      </w:r>
      <w:r w:rsidRPr="00280C88">
        <w:t xml:space="preserve">, </w:t>
      </w:r>
      <w:r>
        <w:t>чтобы побуждать предприятия к пр</w:t>
      </w:r>
      <w:r>
        <w:t>и</w:t>
      </w:r>
      <w:r>
        <w:t>нятию мер, демонстрирующих их</w:t>
      </w:r>
      <w:r w:rsidRPr="00280C88">
        <w:t xml:space="preserve"> социальн</w:t>
      </w:r>
      <w:r>
        <w:t>ую</w:t>
      </w:r>
      <w:r w:rsidRPr="00280C88">
        <w:t xml:space="preserve"> ответственност</w:t>
      </w:r>
      <w:r>
        <w:t>ь и</w:t>
      </w:r>
      <w:r w:rsidRPr="00280C88">
        <w:t xml:space="preserve"> направленны</w:t>
      </w:r>
      <w:r>
        <w:t>х</w:t>
      </w:r>
      <w:r w:rsidRPr="00280C88">
        <w:t xml:space="preserve"> на </w:t>
      </w:r>
      <w:r>
        <w:t>искоренение</w:t>
      </w:r>
      <w:r w:rsidRPr="00280C88">
        <w:t xml:space="preserve"> детского труда </w:t>
      </w:r>
      <w:r>
        <w:t>во</w:t>
      </w:r>
      <w:r w:rsidRPr="00280C88">
        <w:t xml:space="preserve"> всей </w:t>
      </w:r>
      <w:r>
        <w:t>производственно-сбытовой</w:t>
      </w:r>
      <w:r w:rsidRPr="00280C88">
        <w:t xml:space="preserve"> цепочке. </w:t>
      </w:r>
      <w:r w:rsidR="009A7A1C">
        <w:br/>
      </w:r>
      <w:r>
        <w:t>Под его руководством функционирует</w:t>
      </w:r>
      <w:r w:rsidRPr="00280C88">
        <w:t xml:space="preserve"> национальн</w:t>
      </w:r>
      <w:r>
        <w:t>ая</w:t>
      </w:r>
      <w:r w:rsidRPr="00280C88">
        <w:t xml:space="preserve"> систем</w:t>
      </w:r>
      <w:r>
        <w:t>а инспекций</w:t>
      </w:r>
      <w:r w:rsidRPr="00280C88">
        <w:t>, кот</w:t>
      </w:r>
      <w:r w:rsidRPr="00280C88">
        <w:t>о</w:t>
      </w:r>
      <w:r w:rsidRPr="00280C88">
        <w:t>р</w:t>
      </w:r>
      <w:r>
        <w:t xml:space="preserve">ая недавно была </w:t>
      </w:r>
      <w:r w:rsidRPr="00280C88">
        <w:t>реорганизован</w:t>
      </w:r>
      <w:r>
        <w:t>а</w:t>
      </w:r>
      <w:r w:rsidRPr="00280C88">
        <w:t xml:space="preserve"> и </w:t>
      </w:r>
      <w:r>
        <w:t>число инспекторов в которой было увел</w:t>
      </w:r>
      <w:r>
        <w:t>и</w:t>
      </w:r>
      <w:r>
        <w:t>чено</w:t>
      </w:r>
      <w:r w:rsidRPr="00280C88">
        <w:t xml:space="preserve"> с 22 до более 200.</w:t>
      </w:r>
    </w:p>
    <w:p w:rsidR="00B428C8" w:rsidRDefault="00B428C8" w:rsidP="00B428C8">
      <w:pPr>
        <w:pStyle w:val="SingleTxtGR"/>
      </w:pPr>
      <w:r>
        <w:t>93.</w:t>
      </w:r>
      <w:r>
        <w:tab/>
        <w:t xml:space="preserve">В свою очередь </w:t>
      </w:r>
      <w:r w:rsidRPr="00280C88">
        <w:t>Министерство экономи</w:t>
      </w:r>
      <w:r>
        <w:t>ческого и</w:t>
      </w:r>
      <w:r w:rsidRPr="00280C88">
        <w:t xml:space="preserve"> социально</w:t>
      </w:r>
      <w:r>
        <w:t>го обеспеч</w:t>
      </w:r>
      <w:r>
        <w:t>е</w:t>
      </w:r>
      <w:r>
        <w:t>ния</w:t>
      </w:r>
      <w:r w:rsidRPr="00280C88">
        <w:t xml:space="preserve"> (</w:t>
      </w:r>
      <w:r>
        <w:t>МЭСО</w:t>
      </w:r>
      <w:r w:rsidRPr="00280C88">
        <w:t xml:space="preserve">) и Национальный институт семьи и </w:t>
      </w:r>
      <w:r>
        <w:t>детства</w:t>
      </w:r>
      <w:r w:rsidRPr="00280C88">
        <w:t xml:space="preserve"> (</w:t>
      </w:r>
      <w:r>
        <w:t>НИСД</w:t>
      </w:r>
      <w:r w:rsidRPr="00280C88">
        <w:t>)</w:t>
      </w:r>
      <w:r>
        <w:t xml:space="preserve"> </w:t>
      </w:r>
      <w:r w:rsidRPr="00280C88">
        <w:t>отве</w:t>
      </w:r>
      <w:r>
        <w:t xml:space="preserve">чают за функционирование </w:t>
      </w:r>
      <w:r w:rsidRPr="00280C88">
        <w:t xml:space="preserve">национальной системы </w:t>
      </w:r>
      <w:r>
        <w:t>специальной</w:t>
      </w:r>
      <w:r w:rsidRPr="00280C88">
        <w:t xml:space="preserve"> защит</w:t>
      </w:r>
      <w:r>
        <w:t>ы</w:t>
      </w:r>
      <w:r w:rsidRPr="00280C88">
        <w:t xml:space="preserve">, </w:t>
      </w:r>
      <w:r>
        <w:t xml:space="preserve">призванной обеспечивать </w:t>
      </w:r>
      <w:r w:rsidRPr="00280C88">
        <w:t>восстанов</w:t>
      </w:r>
      <w:r>
        <w:t>ление</w:t>
      </w:r>
      <w:r w:rsidRPr="00280C88">
        <w:t xml:space="preserve"> прав дет</w:t>
      </w:r>
      <w:r>
        <w:t>ей</w:t>
      </w:r>
      <w:r w:rsidRPr="00280C88">
        <w:t xml:space="preserve"> и подростк</w:t>
      </w:r>
      <w:r>
        <w:t>ов</w:t>
      </w:r>
      <w:r w:rsidRPr="00280C88">
        <w:t xml:space="preserve">, </w:t>
      </w:r>
      <w:r>
        <w:t>в первую очередь тех, кто работает</w:t>
      </w:r>
      <w:r w:rsidRPr="00280C88">
        <w:t>.</w:t>
      </w:r>
    </w:p>
    <w:p w:rsidR="00B428C8" w:rsidRDefault="00B428C8" w:rsidP="00B428C8">
      <w:pPr>
        <w:pStyle w:val="SingleTxtGR"/>
      </w:pPr>
      <w:r>
        <w:t>94.</w:t>
      </w:r>
      <w:r>
        <w:tab/>
        <w:t xml:space="preserve">Если говорить о </w:t>
      </w:r>
      <w:r w:rsidRPr="00B30B51">
        <w:t>государственной политик</w:t>
      </w:r>
      <w:r>
        <w:t>е</w:t>
      </w:r>
      <w:r w:rsidRPr="00B30B51">
        <w:t>,</w:t>
      </w:r>
      <w:r>
        <w:t xml:space="preserve"> то ликвидация </w:t>
      </w:r>
      <w:r w:rsidR="00DA69B1">
        <w:t xml:space="preserve">детского </w:t>
      </w:r>
      <w:r w:rsidR="00DA69B1">
        <w:br/>
        <w:t xml:space="preserve">труда </w:t>
      </w:r>
      <w:r>
        <w:t xml:space="preserve">фигурирует среди целей </w:t>
      </w:r>
      <w:r w:rsidRPr="00B30B51">
        <w:t>и задач Нацио</w:t>
      </w:r>
      <w:r w:rsidR="00DA69B1">
        <w:t xml:space="preserve">нального плана развития </w:t>
      </w:r>
      <w:r w:rsidR="00DA69B1">
        <w:br/>
        <w:t>на 2007–2010 </w:t>
      </w:r>
      <w:r w:rsidRPr="00B30B51">
        <w:t>годы</w:t>
      </w:r>
      <w:r>
        <w:rPr>
          <w:rStyle w:val="FootnoteReference"/>
        </w:rPr>
        <w:footnoteReference w:id="40"/>
      </w:r>
      <w:r w:rsidRPr="00B30B51">
        <w:t>, включая искоренение детского попрошайничества</w:t>
      </w:r>
      <w:r>
        <w:t>,</w:t>
      </w:r>
      <w:r w:rsidR="00DA69B1">
        <w:t xml:space="preserve"> </w:t>
      </w:r>
      <w:r w:rsidR="00DA69B1">
        <w:br/>
      </w:r>
      <w:r w:rsidRPr="00B30B51">
        <w:t xml:space="preserve">и Национального плана по </w:t>
      </w:r>
      <w:r>
        <w:t>обеспечению достойной</w:t>
      </w:r>
      <w:r w:rsidRPr="00B30B51">
        <w:t xml:space="preserve"> жизни </w:t>
      </w:r>
      <w:r>
        <w:t xml:space="preserve">на </w:t>
      </w:r>
      <w:r w:rsidR="00DA69B1">
        <w:t>2009–</w:t>
      </w:r>
      <w:r w:rsidRPr="00B30B51">
        <w:t>2013</w:t>
      </w:r>
      <w:r>
        <w:t xml:space="preserve"> годы</w:t>
      </w:r>
      <w:r>
        <w:rPr>
          <w:rStyle w:val="FootnoteReference"/>
        </w:rPr>
        <w:footnoteReference w:id="41"/>
      </w:r>
      <w:r w:rsidRPr="00B30B51">
        <w:t xml:space="preserve">, </w:t>
      </w:r>
      <w:r>
        <w:t>где приоритетной задачей является сокращение числа детей</w:t>
      </w:r>
      <w:r w:rsidRPr="00B30B51">
        <w:t>, которые работают и не учатся.</w:t>
      </w:r>
    </w:p>
    <w:p w:rsidR="00B428C8" w:rsidRDefault="00B428C8" w:rsidP="00B428C8">
      <w:pPr>
        <w:pStyle w:val="SingleTxtGR"/>
      </w:pPr>
      <w:r>
        <w:t>95.</w:t>
      </w:r>
      <w:r>
        <w:tab/>
        <w:t xml:space="preserve">В рамках </w:t>
      </w:r>
      <w:r w:rsidRPr="00B30B51">
        <w:t>государственной политики предупреждени</w:t>
      </w:r>
      <w:r>
        <w:t>я</w:t>
      </w:r>
      <w:r w:rsidRPr="00B30B51">
        <w:t xml:space="preserve"> и искоренени</w:t>
      </w:r>
      <w:r>
        <w:t>я</w:t>
      </w:r>
      <w:r w:rsidRPr="00B30B51">
        <w:t xml:space="preserve"> де</w:t>
      </w:r>
      <w:r w:rsidRPr="00B30B51">
        <w:t>т</w:t>
      </w:r>
      <w:r w:rsidRPr="00B30B51">
        <w:t xml:space="preserve">ского труда </w:t>
      </w:r>
      <w:r>
        <w:t xml:space="preserve">предпринимались и некоторые конкретные усилия и, </w:t>
      </w:r>
      <w:r w:rsidRPr="00B30B51">
        <w:t xml:space="preserve">среди них, </w:t>
      </w:r>
      <w:r>
        <w:t xml:space="preserve">усилия по </w:t>
      </w:r>
      <w:r w:rsidRPr="00B30B51">
        <w:t>ликвидаци</w:t>
      </w:r>
      <w:r>
        <w:t>и</w:t>
      </w:r>
      <w:r w:rsidRPr="00B30B51">
        <w:t xml:space="preserve"> </w:t>
      </w:r>
      <w:r>
        <w:t>к</w:t>
      </w:r>
      <w:r w:rsidRPr="00B30B51">
        <w:t xml:space="preserve"> 2011 году детского труда на мусорных свалках</w:t>
      </w:r>
      <w:r>
        <w:t>.</w:t>
      </w:r>
      <w:r w:rsidRPr="00B30B51">
        <w:t xml:space="preserve"> </w:t>
      </w:r>
      <w:r w:rsidR="007409F0">
        <w:br/>
      </w:r>
      <w:r w:rsidRPr="00B30B51">
        <w:t xml:space="preserve">Это </w:t>
      </w:r>
      <w:r>
        <w:t xml:space="preserve">стало </w:t>
      </w:r>
      <w:r w:rsidRPr="00B30B51">
        <w:t>беспрецедентным событием в регионе, по</w:t>
      </w:r>
      <w:r>
        <w:t>скольку</w:t>
      </w:r>
      <w:r w:rsidRPr="00B30B51">
        <w:t xml:space="preserve"> </w:t>
      </w:r>
      <w:r>
        <w:t>речь идет о первом</w:t>
      </w:r>
      <w:r w:rsidRPr="00B30B51">
        <w:t xml:space="preserve"> опыт</w:t>
      </w:r>
      <w:r>
        <w:t>е</w:t>
      </w:r>
      <w:r w:rsidRPr="00B30B51">
        <w:t xml:space="preserve"> полно</w:t>
      </w:r>
      <w:r>
        <w:t>го</w:t>
      </w:r>
      <w:r w:rsidRPr="00B30B51">
        <w:t xml:space="preserve"> </w:t>
      </w:r>
      <w:r>
        <w:t>искоренения</w:t>
      </w:r>
      <w:r w:rsidRPr="00B30B51">
        <w:t xml:space="preserve"> детского труда в </w:t>
      </w:r>
      <w:r>
        <w:t xml:space="preserve">одном из видов </w:t>
      </w:r>
      <w:r w:rsidRPr="00B30B51">
        <w:t>экономической д</w:t>
      </w:r>
      <w:r w:rsidRPr="00B30B51">
        <w:t>е</w:t>
      </w:r>
      <w:r w:rsidRPr="00B30B51">
        <w:t>ятельности.</w:t>
      </w:r>
    </w:p>
    <w:p w:rsidR="00B428C8" w:rsidRDefault="00B428C8" w:rsidP="00B428C8">
      <w:pPr>
        <w:pStyle w:val="SingleTxtGR"/>
      </w:pPr>
      <w:r>
        <w:t>96.</w:t>
      </w:r>
      <w:r>
        <w:tab/>
      </w:r>
      <w:r w:rsidRPr="00B30B51">
        <w:t xml:space="preserve">Кроме того, национальное правительство способствовало </w:t>
      </w:r>
      <w:r>
        <w:t xml:space="preserve">достижению цели </w:t>
      </w:r>
      <w:r w:rsidRPr="00B30B51">
        <w:t>искоренени</w:t>
      </w:r>
      <w:r>
        <w:t>я</w:t>
      </w:r>
      <w:r w:rsidRPr="00B30B51">
        <w:t xml:space="preserve"> </w:t>
      </w:r>
      <w:r>
        <w:t>к</w:t>
      </w:r>
      <w:r w:rsidRPr="00B30B51">
        <w:t xml:space="preserve"> 2012</w:t>
      </w:r>
      <w:r w:rsidR="00AF65B9">
        <w:t>–</w:t>
      </w:r>
      <w:r w:rsidRPr="00B30B51">
        <w:t>2013 год</w:t>
      </w:r>
      <w:r>
        <w:t>ам</w:t>
      </w:r>
      <w:r w:rsidRPr="00B30B51">
        <w:t xml:space="preserve"> детского труда на рынках, </w:t>
      </w:r>
      <w:r>
        <w:t>ското</w:t>
      </w:r>
      <w:r w:rsidRPr="00B30B51">
        <w:t xml:space="preserve">бойнях и </w:t>
      </w:r>
      <w:r>
        <w:t>транспортных терминалах</w:t>
      </w:r>
      <w:r w:rsidRPr="00B30B51">
        <w:t xml:space="preserve">. </w:t>
      </w:r>
      <w:r>
        <w:t>К</w:t>
      </w:r>
      <w:r w:rsidRPr="00B30B51">
        <w:t xml:space="preserve"> настояще</w:t>
      </w:r>
      <w:r>
        <w:t xml:space="preserve">му </w:t>
      </w:r>
      <w:r w:rsidRPr="00B30B51">
        <w:t>врем</w:t>
      </w:r>
      <w:r>
        <w:t>ени</w:t>
      </w:r>
      <w:r w:rsidRPr="00B30B51">
        <w:t xml:space="preserve"> детск</w:t>
      </w:r>
      <w:r>
        <w:t xml:space="preserve">ий </w:t>
      </w:r>
      <w:r w:rsidRPr="00B30B51">
        <w:t>труд</w:t>
      </w:r>
      <w:r>
        <w:t xml:space="preserve"> искоренен</w:t>
      </w:r>
      <w:r w:rsidRPr="00B30B51">
        <w:t xml:space="preserve"> на </w:t>
      </w:r>
      <w:r>
        <w:t>ското</w:t>
      </w:r>
      <w:r w:rsidRPr="00B30B51">
        <w:t>бойнях.</w:t>
      </w:r>
    </w:p>
    <w:p w:rsidR="00B428C8" w:rsidRDefault="00B428C8" w:rsidP="00B428C8">
      <w:pPr>
        <w:pStyle w:val="SingleTxtGR"/>
      </w:pPr>
      <w:r>
        <w:lastRenderedPageBreak/>
        <w:t>97.</w:t>
      </w:r>
      <w:r>
        <w:tab/>
        <w:t>С</w:t>
      </w:r>
      <w:r w:rsidRPr="00B30B51">
        <w:t xml:space="preserve"> 2007 года национальное правительство </w:t>
      </w:r>
      <w:r>
        <w:t>стало принимать меры</w:t>
      </w:r>
      <w:r w:rsidRPr="00B30B51">
        <w:t xml:space="preserve"> по иск</w:t>
      </w:r>
      <w:r w:rsidRPr="00B30B51">
        <w:t>о</w:t>
      </w:r>
      <w:r w:rsidRPr="00B30B51">
        <w:t xml:space="preserve">ренению детского попрошайничества, </w:t>
      </w:r>
      <w:r>
        <w:t>которое считается одной из ф</w:t>
      </w:r>
      <w:r w:rsidRPr="00B30B51">
        <w:t>орм труд</w:t>
      </w:r>
      <w:r w:rsidRPr="00B30B51">
        <w:t>о</w:t>
      </w:r>
      <w:r w:rsidRPr="00B30B51">
        <w:t xml:space="preserve">вой эксплуатации детей и </w:t>
      </w:r>
      <w:r>
        <w:t xml:space="preserve">которое </w:t>
      </w:r>
      <w:r w:rsidRPr="00B30B51">
        <w:t>пред</w:t>
      </w:r>
      <w:r>
        <w:t>по</w:t>
      </w:r>
      <w:r w:rsidRPr="00B30B51">
        <w:t>лага</w:t>
      </w:r>
      <w:r>
        <w:t xml:space="preserve">лось </w:t>
      </w:r>
      <w:r w:rsidRPr="00B30B51">
        <w:t>ликвид</w:t>
      </w:r>
      <w:r>
        <w:t>ировать к</w:t>
      </w:r>
      <w:r w:rsidRPr="00B30B51">
        <w:t xml:space="preserve"> 2013 году.</w:t>
      </w:r>
    </w:p>
    <w:p w:rsidR="00B428C8" w:rsidRDefault="00B428C8" w:rsidP="00B428C8">
      <w:pPr>
        <w:pStyle w:val="SingleTxtGR"/>
      </w:pPr>
      <w:r>
        <w:t>98.</w:t>
      </w:r>
      <w:r>
        <w:tab/>
      </w:r>
      <w:r w:rsidRPr="00B30B51">
        <w:t xml:space="preserve">С 2013 года </w:t>
      </w:r>
      <w:r>
        <w:t xml:space="preserve">силами </w:t>
      </w:r>
      <w:r w:rsidRPr="00B30B51">
        <w:t>М</w:t>
      </w:r>
      <w:r>
        <w:t>ЭСО</w:t>
      </w:r>
      <w:r w:rsidRPr="00B30B51">
        <w:t>/</w:t>
      </w:r>
      <w:r>
        <w:t>НИСД</w:t>
      </w:r>
      <w:r w:rsidRPr="00B30B51">
        <w:t xml:space="preserve"> в партнерстве с местными органами власти, общественными организациями, НПО и </w:t>
      </w:r>
      <w:r>
        <w:t>На</w:t>
      </w:r>
      <w:r w:rsidRPr="00B30B51">
        <w:t>циональн</w:t>
      </w:r>
      <w:r>
        <w:t>ым управлением специальной</w:t>
      </w:r>
      <w:r w:rsidRPr="00B30B51">
        <w:t xml:space="preserve"> полиции </w:t>
      </w:r>
      <w:r>
        <w:t xml:space="preserve">по делам </w:t>
      </w:r>
      <w:r w:rsidRPr="00B30B51">
        <w:t>детей и подростков (</w:t>
      </w:r>
      <w:r>
        <w:t>ДИНАПЕН</w:t>
      </w:r>
      <w:r w:rsidRPr="00B30B51">
        <w:t>) ежегодн</w:t>
      </w:r>
      <w:r>
        <w:t>о</w:t>
      </w:r>
      <w:r w:rsidRPr="00B30B51">
        <w:t xml:space="preserve"> пр</w:t>
      </w:r>
      <w:r w:rsidRPr="00B30B51">
        <w:t>о</w:t>
      </w:r>
      <w:r w:rsidRPr="00B30B51">
        <w:t>вод</w:t>
      </w:r>
      <w:r>
        <w:t>ятся общен</w:t>
      </w:r>
      <w:r w:rsidRPr="00B30B51">
        <w:t>ациональн</w:t>
      </w:r>
      <w:r>
        <w:t>ые кампании</w:t>
      </w:r>
      <w:r w:rsidRPr="00B30B51">
        <w:t xml:space="preserve">, </w:t>
      </w:r>
      <w:r>
        <w:t xml:space="preserve">способствующие заметному сокращению масштабов проблемы и повышению уровня </w:t>
      </w:r>
      <w:r w:rsidRPr="00B30B51">
        <w:t xml:space="preserve">осведомленности </w:t>
      </w:r>
      <w:r>
        <w:t xml:space="preserve">о ней </w:t>
      </w:r>
      <w:r w:rsidRPr="00B30B51">
        <w:t>граждан</w:t>
      </w:r>
      <w:r>
        <w:t>,</w:t>
      </w:r>
      <w:r w:rsidRPr="00B30B51">
        <w:t xml:space="preserve"> </w:t>
      </w:r>
      <w:r>
        <w:t>хотя и нет точных сведений о</w:t>
      </w:r>
      <w:r w:rsidRPr="00B30B51">
        <w:t xml:space="preserve"> </w:t>
      </w:r>
      <w:r>
        <w:t>числе</w:t>
      </w:r>
      <w:r w:rsidRPr="00B30B51">
        <w:t xml:space="preserve"> детей</w:t>
      </w:r>
      <w:r>
        <w:t>, которых удержали или избавили от</w:t>
      </w:r>
      <w:r w:rsidRPr="00B30B51">
        <w:t xml:space="preserve"> попрошайничеств</w:t>
      </w:r>
      <w:r>
        <w:t>а</w:t>
      </w:r>
      <w:r w:rsidRPr="00B30B51">
        <w:t>.</w:t>
      </w:r>
    </w:p>
    <w:p w:rsidR="00B428C8" w:rsidRDefault="00B428C8" w:rsidP="00B428C8">
      <w:pPr>
        <w:pStyle w:val="SingleTxtGR"/>
      </w:pPr>
      <w:r>
        <w:t>99.</w:t>
      </w:r>
      <w:r>
        <w:tab/>
        <w:t>Н</w:t>
      </w:r>
      <w:r w:rsidRPr="00B30B51">
        <w:t xml:space="preserve">аконец, </w:t>
      </w:r>
      <w:r>
        <w:t xml:space="preserve">вот уже </w:t>
      </w:r>
      <w:r w:rsidRPr="00B30B51">
        <w:t xml:space="preserve">более десяти лет </w:t>
      </w:r>
      <w:r>
        <w:t>НИСД</w:t>
      </w:r>
      <w:r w:rsidRPr="00B30B51">
        <w:t xml:space="preserve"> </w:t>
      </w:r>
      <w:r>
        <w:t>занимается осуществлением целого ряда про</w:t>
      </w:r>
      <w:r w:rsidRPr="00B30B51">
        <w:t>грамм и ме</w:t>
      </w:r>
      <w:r>
        <w:t>роприятий</w:t>
      </w:r>
      <w:r w:rsidRPr="00B30B51">
        <w:t>, направленных на преодоление б</w:t>
      </w:r>
      <w:r w:rsidRPr="0094119F">
        <w:t xml:space="preserve">арьеров </w:t>
      </w:r>
      <w:r>
        <w:t>в</w:t>
      </w:r>
      <w:r w:rsidRPr="0094119F">
        <w:t xml:space="preserve"> доступ</w:t>
      </w:r>
      <w:r>
        <w:t>е</w:t>
      </w:r>
      <w:r w:rsidRPr="0094119F">
        <w:t xml:space="preserve"> к образованию; </w:t>
      </w:r>
      <w:r>
        <w:t xml:space="preserve">содействие удержанию </w:t>
      </w:r>
      <w:r w:rsidRPr="0094119F">
        <w:t>детей</w:t>
      </w:r>
      <w:r>
        <w:t>, находящихся в группе</w:t>
      </w:r>
      <w:r w:rsidRPr="00B30B51">
        <w:t xml:space="preserve"> риска</w:t>
      </w:r>
      <w:r>
        <w:t>,</w:t>
      </w:r>
      <w:r w:rsidRPr="00B30B51">
        <w:t xml:space="preserve"> и работ</w:t>
      </w:r>
      <w:r>
        <w:t>ающих детей в системе</w:t>
      </w:r>
      <w:r w:rsidRPr="00B30B51">
        <w:t xml:space="preserve"> образования; </w:t>
      </w:r>
      <w:proofErr w:type="spellStart"/>
      <w:r w:rsidRPr="00B30B51">
        <w:t>реинтеграци</w:t>
      </w:r>
      <w:r>
        <w:t>ю</w:t>
      </w:r>
      <w:proofErr w:type="spellEnd"/>
      <w:r w:rsidRPr="00B30B51">
        <w:t xml:space="preserve"> в </w:t>
      </w:r>
      <w:r>
        <w:t xml:space="preserve">эту систему работающих </w:t>
      </w:r>
      <w:r w:rsidRPr="00B30B51">
        <w:t>детей и искоренени</w:t>
      </w:r>
      <w:r>
        <w:t>е</w:t>
      </w:r>
      <w:r w:rsidRPr="00B30B51">
        <w:t xml:space="preserve"> наихудших форм детского труда (например</w:t>
      </w:r>
      <w:r>
        <w:t>,</w:t>
      </w:r>
      <w:r w:rsidRPr="00B30B51">
        <w:t xml:space="preserve"> попрошайничество, </w:t>
      </w:r>
      <w:r>
        <w:t xml:space="preserve">работа на </w:t>
      </w:r>
      <w:r w:rsidRPr="00B30B51">
        <w:t>кирпич</w:t>
      </w:r>
      <w:r>
        <w:t>ных производствах</w:t>
      </w:r>
      <w:r w:rsidRPr="00B30B51">
        <w:t>, свалк</w:t>
      </w:r>
      <w:r>
        <w:t>ах</w:t>
      </w:r>
      <w:r w:rsidRPr="00B30B51">
        <w:t>, шахт</w:t>
      </w:r>
      <w:r>
        <w:t>ах</w:t>
      </w:r>
      <w:r w:rsidRPr="00B30B51">
        <w:t>).</w:t>
      </w:r>
    </w:p>
    <w:p w:rsidR="00B428C8" w:rsidRDefault="00B428C8" w:rsidP="00B428C8">
      <w:pPr>
        <w:pStyle w:val="SingleTxtGR"/>
      </w:pPr>
      <w:r>
        <w:t>100.</w:t>
      </w:r>
      <w:r>
        <w:tab/>
        <w:t>В</w:t>
      </w:r>
      <w:r w:rsidRPr="00B30B51">
        <w:t xml:space="preserve"> настоящее время </w:t>
      </w:r>
      <w:r>
        <w:t>э</w:t>
      </w:r>
      <w:r w:rsidRPr="00B30B51">
        <w:t xml:space="preserve">ти инициативы </w:t>
      </w:r>
      <w:r>
        <w:t>передаются в ведение</w:t>
      </w:r>
      <w:r w:rsidRPr="00B30B51">
        <w:t xml:space="preserve"> Министерств</w:t>
      </w:r>
      <w:r>
        <w:t>а</w:t>
      </w:r>
      <w:r w:rsidRPr="00B30B51">
        <w:t xml:space="preserve"> образования (</w:t>
      </w:r>
      <w:r>
        <w:t xml:space="preserve">как </w:t>
      </w:r>
      <w:r w:rsidRPr="00B30B51">
        <w:t xml:space="preserve">в случае </w:t>
      </w:r>
      <w:r>
        <w:rPr>
          <w:lang w:val="en-US"/>
        </w:rPr>
        <w:t>c</w:t>
      </w:r>
      <w:r w:rsidRPr="005979F2">
        <w:t xml:space="preserve"> </w:t>
      </w:r>
      <w:r>
        <w:t>программами</w:t>
      </w:r>
      <w:r w:rsidRPr="00B30B51">
        <w:t xml:space="preserve"> обучения) или п</w:t>
      </w:r>
      <w:r>
        <w:t>ересматриваются</w:t>
      </w:r>
      <w:r w:rsidRPr="00B30B51">
        <w:t xml:space="preserve"> в </w:t>
      </w:r>
      <w:r>
        <w:t xml:space="preserve">контексте </w:t>
      </w:r>
      <w:r w:rsidRPr="00B30B51">
        <w:t>внутр</w:t>
      </w:r>
      <w:r>
        <w:t>иведомственной</w:t>
      </w:r>
      <w:r w:rsidRPr="00B30B51">
        <w:t xml:space="preserve"> реорганизации</w:t>
      </w:r>
      <w:r>
        <w:t>.</w:t>
      </w:r>
    </w:p>
    <w:p w:rsidR="00B428C8" w:rsidRDefault="00B428C8" w:rsidP="00B428C8">
      <w:pPr>
        <w:pStyle w:val="SingleTxtGR"/>
      </w:pPr>
      <w:r>
        <w:t>101.</w:t>
      </w:r>
      <w:r>
        <w:tab/>
        <w:t>На данный момент в Эквадоре работает 116 443 ребенка и подростка в</w:t>
      </w:r>
      <w:r w:rsidR="007409F0">
        <w:t xml:space="preserve"> возрасте от 5 до 15 лет, а это </w:t>
      </w:r>
      <w:r>
        <w:t>значит</w:t>
      </w:r>
      <w:r w:rsidR="007409F0">
        <w:t>,</w:t>
      </w:r>
      <w:r>
        <w:t xml:space="preserve"> что за период между переписями насел</w:t>
      </w:r>
      <w:r>
        <w:t>е</w:t>
      </w:r>
      <w:r>
        <w:t>ния доля детского труда снизились с 6,6 до 3,5%.</w:t>
      </w:r>
    </w:p>
    <w:p w:rsidR="00B428C8" w:rsidRDefault="002432BE" w:rsidP="00B428C8">
      <w:pPr>
        <w:pStyle w:val="SingleTxtGR"/>
      </w:pPr>
      <w:r>
        <w:t>102.</w:t>
      </w:r>
      <w:r>
        <w:tab/>
      </w:r>
      <w:r w:rsidR="00B428C8">
        <w:t>Это снижение доли детского труда сопровождалось расширением доступа к образованию, в результате чего увеличилось число детей, охваченных сист</w:t>
      </w:r>
      <w:r w:rsidR="00B428C8">
        <w:t>е</w:t>
      </w:r>
      <w:r w:rsidR="00B428C8">
        <w:t>мой образования, и сократилось число детей школьного возраста, оставшихся за ее рамками.</w:t>
      </w:r>
    </w:p>
    <w:p w:rsidR="00B428C8" w:rsidRDefault="00B428C8" w:rsidP="00B428C8">
      <w:pPr>
        <w:pStyle w:val="SingleTxtGR"/>
      </w:pPr>
      <w:r>
        <w:t>103.</w:t>
      </w:r>
      <w:r>
        <w:tab/>
        <w:t>В относительном выражении доля детского труда по-прежнему выше в сельских районах, чем в городских. Тем не менее этот разрыв значительно с</w:t>
      </w:r>
      <w:r>
        <w:t>о</w:t>
      </w:r>
      <w:r>
        <w:t>кратился в период 2001‒2010 годов. Более того, самое существенное снижение доли детского труда отмечено в сельских районах: если в 2001 году она соста</w:t>
      </w:r>
      <w:r>
        <w:t>в</w:t>
      </w:r>
      <w:r>
        <w:t>ляла 10,5% всех сельских детей, то к 2010 году она равнялась 5,5%</w:t>
      </w:r>
      <w:r>
        <w:rPr>
          <w:rStyle w:val="FootnoteReference"/>
        </w:rPr>
        <w:footnoteReference w:id="42"/>
      </w:r>
      <w:r w:rsidR="001B78B1">
        <w:t>.</w:t>
      </w:r>
    </w:p>
    <w:p w:rsidR="00B428C8" w:rsidRDefault="00B428C8" w:rsidP="00B428C8">
      <w:pPr>
        <w:pStyle w:val="SingleTxtGR"/>
      </w:pPr>
      <w:r>
        <w:t>104.</w:t>
      </w:r>
      <w:r>
        <w:tab/>
        <w:t xml:space="preserve">Как в 2001 году, так и в 2010 году наибольшее распространение детский труд имел в провинциях </w:t>
      </w:r>
      <w:proofErr w:type="spellStart"/>
      <w:r>
        <w:t>Амазонии</w:t>
      </w:r>
      <w:proofErr w:type="spellEnd"/>
      <w:r>
        <w:t>, за которыми следовали провинции региона Сьерра.</w:t>
      </w:r>
    </w:p>
    <w:p w:rsidR="00B428C8" w:rsidRDefault="00B428C8" w:rsidP="00B428C8">
      <w:pPr>
        <w:pStyle w:val="SingleTxtGR"/>
      </w:pPr>
      <w:r>
        <w:t>105.</w:t>
      </w:r>
      <w:r>
        <w:tab/>
        <w:t>По данным переписей населения, проведенных в 2001 и 2010 годах, п</w:t>
      </w:r>
      <w:r>
        <w:t>о</w:t>
      </w:r>
      <w:r>
        <w:t>воротным моментом, когда доля детского труда возрастает, является достиж</w:t>
      </w:r>
      <w:r>
        <w:t>е</w:t>
      </w:r>
      <w:r>
        <w:t>ние ребенком возраста 12 лет, что, как правило, совпадает с завершением об</w:t>
      </w:r>
      <w:r>
        <w:t>у</w:t>
      </w:r>
      <w:r>
        <w:t>чения в начальной школе.</w:t>
      </w:r>
    </w:p>
    <w:p w:rsidR="00B428C8" w:rsidRDefault="00B428C8" w:rsidP="00B428C8">
      <w:pPr>
        <w:pStyle w:val="SingleTxtGR"/>
      </w:pPr>
      <w:r>
        <w:t>106.</w:t>
      </w:r>
      <w:r>
        <w:tab/>
        <w:t>Считается, что одной из наиболее эффективных стратегий предупрежд</w:t>
      </w:r>
      <w:r>
        <w:t>е</w:t>
      </w:r>
      <w:r>
        <w:t>ния и искоренения детского труда является обеспечение доступа к системе о</w:t>
      </w:r>
      <w:r>
        <w:t>б</w:t>
      </w:r>
      <w:r>
        <w:t>разования и закрепления в ней. Одним из наиболее важных изменений в этом отношении является значительное уменьшение числа и доли детей, не охваче</w:t>
      </w:r>
      <w:r>
        <w:t>н</w:t>
      </w:r>
      <w:r>
        <w:t xml:space="preserve">ных системой образования (независимо от того, работают они или нет). В этой </w:t>
      </w:r>
      <w:r>
        <w:lastRenderedPageBreak/>
        <w:t>связи отмечается снижение доли находящихся за рамками этой системы детей с 16,8% в 2001 году до 6,9% в 2010 году</w:t>
      </w:r>
      <w:r>
        <w:rPr>
          <w:rStyle w:val="FootnoteReference"/>
        </w:rPr>
        <w:footnoteReference w:id="43"/>
      </w:r>
      <w:r w:rsidR="001B78B1">
        <w:t>.</w:t>
      </w:r>
    </w:p>
    <w:p w:rsidR="00B428C8" w:rsidRDefault="00B428C8" w:rsidP="00B428C8">
      <w:pPr>
        <w:pStyle w:val="SingleTxtGR"/>
      </w:pPr>
      <w:r>
        <w:t>107.</w:t>
      </w:r>
      <w:r>
        <w:tab/>
        <w:t xml:space="preserve">Эта цифра коррелирует с долей детей, которые только учатся. В период между переписями населения она выросла на </w:t>
      </w:r>
      <w:r w:rsidR="00E80C84">
        <w:t>десять</w:t>
      </w:r>
      <w:r>
        <w:t xml:space="preserve"> процентных пунктов </w:t>
      </w:r>
      <w:r w:rsidR="002432BE">
        <w:br/>
      </w:r>
      <w:r>
        <w:t>с 81% до 91%.</w:t>
      </w:r>
    </w:p>
    <w:p w:rsidR="00B428C8" w:rsidRDefault="00B428C8" w:rsidP="00B428C8">
      <w:pPr>
        <w:pStyle w:val="SingleTxtGR"/>
      </w:pPr>
      <w:r>
        <w:t>108.</w:t>
      </w:r>
      <w:r>
        <w:tab/>
        <w:t>Свое отражение в данных о детском труде находят и усилия по обеспеч</w:t>
      </w:r>
      <w:r>
        <w:t>е</w:t>
      </w:r>
      <w:r>
        <w:t>нию всеобщего начального образования: если в 2001 году из общего числа р</w:t>
      </w:r>
      <w:r>
        <w:t>а</w:t>
      </w:r>
      <w:r>
        <w:t>ботающих детей вне школы было 73%, то к 2010 году эта цифра снизилась до 43%</w:t>
      </w:r>
      <w:r>
        <w:rPr>
          <w:rStyle w:val="FootnoteReference"/>
        </w:rPr>
        <w:footnoteReference w:id="44"/>
      </w:r>
      <w:r w:rsidR="001B78B1">
        <w:t>.</w:t>
      </w:r>
      <w:r>
        <w:t xml:space="preserve"> Имеют место и существенные изменения в структуре детского труда в возрастной группе до 15 лет: если в 2001 году большинство работавших детей находилось за пределами школы, то к 2010 году ситуация коренным образом изменилась: большинство работавших детей уже сочетало трудовую деятел</w:t>
      </w:r>
      <w:r>
        <w:t>ь</w:t>
      </w:r>
      <w:r>
        <w:t>ность с учебой.</w:t>
      </w:r>
    </w:p>
    <w:p w:rsidR="00B428C8" w:rsidRDefault="00B428C8" w:rsidP="00B428C8">
      <w:pPr>
        <w:pStyle w:val="SingleTxtGR"/>
      </w:pPr>
      <w:r>
        <w:t>109.</w:t>
      </w:r>
      <w:r>
        <w:tab/>
        <w:t>Наибольшее снижение доли детей, которые только работают и не учатся, отмечено среди представителей коренного населения.</w:t>
      </w:r>
    </w:p>
    <w:p w:rsidR="00B428C8" w:rsidRDefault="00B428C8" w:rsidP="00B428C8">
      <w:pPr>
        <w:pStyle w:val="SingleTxtGR"/>
      </w:pPr>
      <w:r>
        <w:t>110.</w:t>
      </w:r>
      <w:r>
        <w:tab/>
        <w:t>Следует отметить, что детский труд в Эквадоре более всего распростр</w:t>
      </w:r>
      <w:r>
        <w:t>а</w:t>
      </w:r>
      <w:r>
        <w:t>не</w:t>
      </w:r>
      <w:r w:rsidR="00E80C84">
        <w:t>н среди мальчиков. В 2001 году семь из десяти</w:t>
      </w:r>
      <w:r>
        <w:t xml:space="preserve"> работавших детей были мал</w:t>
      </w:r>
      <w:r>
        <w:t>ь</w:t>
      </w:r>
      <w:r>
        <w:t>чиками. К 2010 году эта доля немного снизилась до 6,6.</w:t>
      </w:r>
    </w:p>
    <w:p w:rsidR="00B428C8" w:rsidRDefault="00B428C8" w:rsidP="00B428C8">
      <w:pPr>
        <w:pStyle w:val="SingleTxtGR"/>
      </w:pPr>
      <w:r>
        <w:t>111.</w:t>
      </w:r>
      <w:r>
        <w:tab/>
        <w:t>Что касается детей из числа представителей коренных народов, то ситу</w:t>
      </w:r>
      <w:r>
        <w:t>а</w:t>
      </w:r>
      <w:r>
        <w:t xml:space="preserve">ция с детским трудом к 2010 году изменилась: его доля значительно снизилась </w:t>
      </w:r>
      <w:r w:rsidR="002432BE">
        <w:br/>
      </w:r>
      <w:r>
        <w:t>с 16</w:t>
      </w:r>
      <w:r w:rsidR="0034323C">
        <w:t>%</w:t>
      </w:r>
      <w:r>
        <w:t xml:space="preserve"> до 7,7%.</w:t>
      </w:r>
    </w:p>
    <w:p w:rsidR="00B428C8" w:rsidRDefault="00B428C8" w:rsidP="00B428C8">
      <w:pPr>
        <w:pStyle w:val="SingleTxtGR"/>
      </w:pPr>
      <w:r>
        <w:t>112.</w:t>
      </w:r>
      <w:r>
        <w:tab/>
        <w:t>Тем не менее сохраняются некоторые проблемы и диспропорции, которые принимаются во внимание при разработке государственных стратегий и пр</w:t>
      </w:r>
      <w:r>
        <w:t>о</w:t>
      </w:r>
      <w:r>
        <w:t>грамм. Одной из наиболее эффективных стратегий искоренения детского труда было расширение доступа к образованию. В связи с этим увеличение числа д</w:t>
      </w:r>
      <w:r>
        <w:t>е</w:t>
      </w:r>
      <w:r>
        <w:t>тей, посещающих занятия в течение последних трех лет обучения в начальной школе, должно стать приоритетной задачей в рамках усилий по искоренению детского труда.</w:t>
      </w:r>
    </w:p>
    <w:p w:rsidR="00B428C8" w:rsidRDefault="00B428C8" w:rsidP="00B428C8">
      <w:pPr>
        <w:pStyle w:val="SingleTxtGR"/>
      </w:pPr>
      <w:r>
        <w:t>113.</w:t>
      </w:r>
      <w:r>
        <w:tab/>
        <w:t>Кроме того, крайне необходимо обеспечить доступ к системе образования и закрепление в ней, особенно детей старшего возраста и подростков в сел</w:t>
      </w:r>
      <w:r>
        <w:t>ь</w:t>
      </w:r>
      <w:r>
        <w:t>ской местности.</w:t>
      </w:r>
    </w:p>
    <w:p w:rsidR="00B428C8" w:rsidRDefault="00B428C8" w:rsidP="00B428C8">
      <w:pPr>
        <w:pStyle w:val="SingleTxtGR"/>
      </w:pPr>
      <w:r>
        <w:t>114.</w:t>
      </w:r>
      <w:r>
        <w:tab/>
        <w:t>Следует также подчеркнуть, что одним из главных вызовов является а</w:t>
      </w:r>
      <w:r>
        <w:t>к</w:t>
      </w:r>
      <w:r>
        <w:t>тивное вовлечение Министерства образования в процесс разработки и реализ</w:t>
      </w:r>
      <w:r>
        <w:t>а</w:t>
      </w:r>
      <w:r>
        <w:t>ции государственной политики борьбы с детским трудом. Чаще всего, однако, детский труд применяется в рамках экономической деятельности, осуществл</w:t>
      </w:r>
      <w:r>
        <w:t>я</w:t>
      </w:r>
      <w:r>
        <w:t>емой в семье.</w:t>
      </w:r>
    </w:p>
    <w:p w:rsidR="00B428C8" w:rsidRDefault="00B428C8" w:rsidP="00B428C8">
      <w:pPr>
        <w:pStyle w:val="SingleTxtGR"/>
      </w:pPr>
      <w:r>
        <w:t>115.</w:t>
      </w:r>
      <w:r>
        <w:tab/>
        <w:t>Вместе с тем необходимо отметить, что наиболее существенные сдвиги к лучшему стали происходить с 2009 года, когда МЭСО/НИСД разработали и внедрили первую государственную сеть специализированных услуг по оказ</w:t>
      </w:r>
      <w:r>
        <w:t>а</w:t>
      </w:r>
      <w:r>
        <w:t>нию помощи жертвам жестокого обращения с детьми и сексуального насилия.</w:t>
      </w:r>
    </w:p>
    <w:p w:rsidR="00B428C8" w:rsidRDefault="00B428C8" w:rsidP="00B428C8">
      <w:pPr>
        <w:pStyle w:val="SingleTxtGR"/>
      </w:pPr>
      <w:r>
        <w:t>116.</w:t>
      </w:r>
      <w:r>
        <w:tab/>
        <w:t>В настоящее время в стране насчитывается 83 центра по защите прав, к</w:t>
      </w:r>
      <w:r>
        <w:t>о</w:t>
      </w:r>
      <w:r>
        <w:t>торые действуют в тесном сотрудничестве с органами юстиции и ежегодно ра</w:t>
      </w:r>
      <w:r>
        <w:t>с</w:t>
      </w:r>
      <w:r>
        <w:t>сматривают порядка 30 000 обращений.</w:t>
      </w:r>
    </w:p>
    <w:p w:rsidR="00B428C8" w:rsidRPr="00FB5E5A" w:rsidRDefault="00FB5E5A" w:rsidP="00FB5E5A">
      <w:pPr>
        <w:pStyle w:val="H1GR"/>
      </w:pPr>
      <w:r w:rsidRPr="001B78B1">
        <w:lastRenderedPageBreak/>
        <w:tab/>
      </w:r>
      <w:r w:rsidR="00B428C8">
        <w:rPr>
          <w:lang w:val="en-US"/>
        </w:rPr>
        <w:t>D</w:t>
      </w:r>
      <w:r w:rsidR="00B428C8" w:rsidRPr="00BC0D4C">
        <w:t>.</w:t>
      </w:r>
      <w:r w:rsidR="00B428C8" w:rsidRPr="00BC0D4C">
        <w:tab/>
      </w:r>
      <w:r w:rsidR="00B428C8">
        <w:t>Демографические данные</w:t>
      </w:r>
    </w:p>
    <w:p w:rsidR="00B428C8" w:rsidRDefault="00B428C8" w:rsidP="00B428C8">
      <w:pPr>
        <w:pStyle w:val="SingleTxtGR"/>
      </w:pPr>
      <w:r>
        <w:t>117.</w:t>
      </w:r>
      <w:r>
        <w:tab/>
        <w:t>Самые последние данные о населении страны были получены в ходе седьмой переписи населения и шестой переписи жилищного фонда, которые были проведены в 2010 году Национальным институтом статистики и переписи населения (НИСП).</w:t>
      </w:r>
    </w:p>
    <w:p w:rsidR="00B428C8" w:rsidRDefault="00B428C8" w:rsidP="00B428C8">
      <w:pPr>
        <w:pStyle w:val="SingleTxtGR"/>
      </w:pPr>
      <w:r>
        <w:t>118.</w:t>
      </w:r>
      <w:r>
        <w:tab/>
        <w:t>По итогам переписи 2010 года было установлено, что численность нас</w:t>
      </w:r>
      <w:r>
        <w:t>е</w:t>
      </w:r>
      <w:r>
        <w:t>лен</w:t>
      </w:r>
      <w:r w:rsidR="00400211">
        <w:t xml:space="preserve">ия страны составляла 14 483 499 </w:t>
      </w:r>
      <w:r>
        <w:t xml:space="preserve">человек. </w:t>
      </w:r>
      <w:r w:rsidRPr="00ED2EC3">
        <w:t xml:space="preserve">Что касается этнического состава населения, то </w:t>
      </w:r>
      <w:r>
        <w:t>в стране проживают метисы (</w:t>
      </w:r>
      <w:r w:rsidRPr="00ED2EC3">
        <w:t>71,9%</w:t>
      </w:r>
      <w:r>
        <w:t>)</w:t>
      </w:r>
      <w:r w:rsidRPr="00ED2EC3">
        <w:t xml:space="preserve">, </w:t>
      </w:r>
      <w:proofErr w:type="spellStart"/>
      <w:r>
        <w:t>монтувио</w:t>
      </w:r>
      <w:proofErr w:type="spellEnd"/>
      <w:r>
        <w:t xml:space="preserve"> (7,4%)</w:t>
      </w:r>
      <w:r w:rsidRPr="00ED2EC3">
        <w:t xml:space="preserve">, </w:t>
      </w:r>
      <w:proofErr w:type="spellStart"/>
      <w:r>
        <w:t>афро</w:t>
      </w:r>
      <w:r w:rsidRPr="00ED2EC3">
        <w:t>экв</w:t>
      </w:r>
      <w:r w:rsidRPr="00ED2EC3">
        <w:t>а</w:t>
      </w:r>
      <w:r w:rsidRPr="00ED2EC3">
        <w:t>дорцы</w:t>
      </w:r>
      <w:proofErr w:type="spellEnd"/>
      <w:r>
        <w:t xml:space="preserve"> (7,2%)</w:t>
      </w:r>
      <w:r w:rsidRPr="00ED2EC3">
        <w:t xml:space="preserve"> и </w:t>
      </w:r>
      <w:r>
        <w:t>представители коренного населения (7%)</w:t>
      </w:r>
      <w:r w:rsidRPr="00ED2EC3">
        <w:t xml:space="preserve">. В период </w:t>
      </w:r>
      <w:r>
        <w:t>между п</w:t>
      </w:r>
      <w:r>
        <w:t>е</w:t>
      </w:r>
      <w:r>
        <w:t xml:space="preserve">реписями населения, проведенными в </w:t>
      </w:r>
      <w:r w:rsidRPr="00ED2EC3">
        <w:t>2001</w:t>
      </w:r>
      <w:r>
        <w:t xml:space="preserve"> году и </w:t>
      </w:r>
      <w:r w:rsidRPr="00ED2EC3">
        <w:t>2010 год</w:t>
      </w:r>
      <w:r>
        <w:t>у,</w:t>
      </w:r>
      <w:r w:rsidRPr="00ED2EC3">
        <w:t xml:space="preserve"> темпы роста </w:t>
      </w:r>
      <w:r>
        <w:t>чи</w:t>
      </w:r>
      <w:r>
        <w:t>с</w:t>
      </w:r>
      <w:r>
        <w:t xml:space="preserve">ленности </w:t>
      </w:r>
      <w:r w:rsidRPr="00ED2EC3">
        <w:t>населения составляли 1,95%</w:t>
      </w:r>
      <w:r>
        <w:t xml:space="preserve"> в год.</w:t>
      </w:r>
    </w:p>
    <w:p w:rsidR="00B428C8" w:rsidRDefault="00B428C8" w:rsidP="00B428C8">
      <w:pPr>
        <w:pStyle w:val="SingleTxtGR"/>
      </w:pPr>
      <w:r>
        <w:t>119.</w:t>
      </w:r>
      <w:r>
        <w:tab/>
        <w:t>Было установлено, что из 14 483 499 жителей 9 090 786 человек или 63% проживают в городских районах и 5 392 713 или 37% проживают в сельской местности (см. приложение, таблица 1).</w:t>
      </w:r>
    </w:p>
    <w:p w:rsidR="00B428C8" w:rsidRDefault="00B428C8" w:rsidP="00B428C8">
      <w:pPr>
        <w:pStyle w:val="SingleTxtGR"/>
      </w:pPr>
      <w:r>
        <w:t>120.</w:t>
      </w:r>
      <w:r>
        <w:tab/>
        <w:t xml:space="preserve">На основании данных переписи можно сделать разбивку городского </w:t>
      </w:r>
      <w:r w:rsidR="004767B2">
        <w:br/>
      </w:r>
      <w:r>
        <w:t>и сельского населения по полу и возрасту, в соо</w:t>
      </w:r>
      <w:r w:rsidR="004767B2">
        <w:t>тветствии с которой получае</w:t>
      </w:r>
      <w:r w:rsidR="004767B2">
        <w:t>т</w:t>
      </w:r>
      <w:r w:rsidR="004767B2">
        <w:t>ся, </w:t>
      </w:r>
      <w:r>
        <w:t>что 4 451 434 мужчины живут в городских районах, а 2 726 249 мужчин ж</w:t>
      </w:r>
      <w:r>
        <w:t>и</w:t>
      </w:r>
      <w:r>
        <w:t xml:space="preserve">вут в сельской местности; 4 639 352 женщины живут в городских районах и </w:t>
      </w:r>
      <w:r w:rsidR="004767B2">
        <w:br/>
      </w:r>
      <w:r>
        <w:t>2 666 464 женщины живут в сельской местности (см. приложение, таблица 2).</w:t>
      </w:r>
    </w:p>
    <w:p w:rsidR="00B428C8" w:rsidRDefault="00B428C8" w:rsidP="00B428C8">
      <w:pPr>
        <w:pStyle w:val="SingleTxtGR"/>
      </w:pPr>
      <w:r>
        <w:t>121.</w:t>
      </w:r>
      <w:r>
        <w:tab/>
        <w:t>С другой стороны, по прогнозам на 2020 год, из 14 483 499 жителей стр</w:t>
      </w:r>
      <w:r>
        <w:t>а</w:t>
      </w:r>
      <w:r>
        <w:t>ны 3 139 142 мужчины будут проживать в сельской местности и 5 526 795 му</w:t>
      </w:r>
      <w:r>
        <w:t>ж</w:t>
      </w:r>
      <w:r>
        <w:t>чин будут проживать в городских районах, с их конкретной разбивкой по полу и возрасту (см. приложение, таблицы 3 и 3.1).</w:t>
      </w:r>
    </w:p>
    <w:p w:rsidR="00B428C8" w:rsidRDefault="00B428C8" w:rsidP="00B428C8">
      <w:pPr>
        <w:pStyle w:val="SingleTxtGR"/>
      </w:pPr>
      <w:r>
        <w:t>122.</w:t>
      </w:r>
      <w:r>
        <w:tab/>
        <w:t>Кроме того, по прогнозам в отношении же</w:t>
      </w:r>
      <w:r w:rsidR="00DA69B1">
        <w:t>нского населения на 2020 год, 5 </w:t>
      </w:r>
      <w:r>
        <w:t>750 850 женщин будут проживать в городских районах и 3 093 856 женщин будут жителями сельской местности (см. приложение, таблицы 4 и 4.1).</w:t>
      </w:r>
    </w:p>
    <w:p w:rsidR="00B428C8" w:rsidRDefault="00B428C8" w:rsidP="00B428C8">
      <w:pPr>
        <w:pStyle w:val="SingleTxtGR"/>
      </w:pPr>
      <w:r>
        <w:t>123.</w:t>
      </w:r>
      <w:r>
        <w:tab/>
        <w:t>Анализ данных о плотности населения свидетельствует о том, что в рег</w:t>
      </w:r>
      <w:r>
        <w:t>и</w:t>
      </w:r>
      <w:r>
        <w:t xml:space="preserve">оне Сьерра проживают 6 081 342 человека, в регионе </w:t>
      </w:r>
      <w:proofErr w:type="spellStart"/>
      <w:r>
        <w:t>Коста</w:t>
      </w:r>
      <w:proofErr w:type="spellEnd"/>
      <w:r>
        <w:t xml:space="preserve"> ‒ 7 604 835 человек, в регионе </w:t>
      </w:r>
      <w:proofErr w:type="spellStart"/>
      <w:r>
        <w:t>Амазония</w:t>
      </w:r>
      <w:proofErr w:type="spellEnd"/>
      <w:r>
        <w:t xml:space="preserve"> ‒ 73</w:t>
      </w:r>
      <w:r w:rsidR="004767B2">
        <w:t>9 814 человек, на островах ‒ 25</w:t>
      </w:r>
      <w:r w:rsidR="001E6216">
        <w:t> </w:t>
      </w:r>
      <w:r>
        <w:t>124 человека и на остальных территориях ‒ 32 384 человека. Необходимо отметить, что сюда вх</w:t>
      </w:r>
      <w:r>
        <w:t>о</w:t>
      </w:r>
      <w:r>
        <w:t>дят расчетные данные по провинциям Санто-Доминго-де-лос-</w:t>
      </w:r>
      <w:proofErr w:type="spellStart"/>
      <w:r>
        <w:t>Тсачилас</w:t>
      </w:r>
      <w:proofErr w:type="spellEnd"/>
      <w:r>
        <w:t xml:space="preserve"> и Санта-Элена, которые получили статус провинций в ноябре 2007 года (см. прилож</w:t>
      </w:r>
      <w:r>
        <w:t>е</w:t>
      </w:r>
      <w:r>
        <w:t>ние, таблица 5).</w:t>
      </w:r>
    </w:p>
    <w:p w:rsidR="00B428C8" w:rsidRDefault="00B428C8" w:rsidP="00B428C8">
      <w:pPr>
        <w:pStyle w:val="SingleTxtGR"/>
      </w:pPr>
      <w:r>
        <w:t>124.</w:t>
      </w:r>
      <w:r>
        <w:tab/>
        <w:t xml:space="preserve">Следует отметить, что большинство жителей Эквадора говорит </w:t>
      </w:r>
      <w:r w:rsidRPr="00843DCC">
        <w:t>на испа</w:t>
      </w:r>
      <w:r w:rsidRPr="00843DCC">
        <w:t>н</w:t>
      </w:r>
      <w:r w:rsidRPr="00843DCC">
        <w:t xml:space="preserve">ском языке, и поэтому </w:t>
      </w:r>
      <w:r>
        <w:t xml:space="preserve">по </w:t>
      </w:r>
      <w:r w:rsidRPr="00843DCC">
        <w:t>Конституци</w:t>
      </w:r>
      <w:r>
        <w:t>и</w:t>
      </w:r>
      <w:r w:rsidRPr="00843DCC">
        <w:t xml:space="preserve"> официальным языком Эквадора </w:t>
      </w:r>
      <w:r>
        <w:t>считае</w:t>
      </w:r>
      <w:r>
        <w:t>т</w:t>
      </w:r>
      <w:r>
        <w:t xml:space="preserve">ся </w:t>
      </w:r>
      <w:r w:rsidRPr="00843DCC">
        <w:t>испанский язык.</w:t>
      </w:r>
      <w:r>
        <w:t xml:space="preserve"> Вместе с тем в том же высшем нормативно-правовом акте Эквадор признается в качестве многонационального государства, где сущ</w:t>
      </w:r>
      <w:r>
        <w:t>е</w:t>
      </w:r>
      <w:r>
        <w:t xml:space="preserve">ствуют и другие исконные языки, которые официально используют коренные народы и народности. Учитывая, однако, то обстоятельство, что, согласно </w:t>
      </w:r>
      <w:r w:rsidR="001E6216">
        <w:br/>
      </w:r>
      <w:r>
        <w:t>переписи населения 2010 года, на языке кечуа говорят 591 448 человек, Конст</w:t>
      </w:r>
      <w:r>
        <w:t>и</w:t>
      </w:r>
      <w:r>
        <w:t xml:space="preserve">туция также устанавливает, что испанский язык, а также языки кечуа и </w:t>
      </w:r>
      <w:proofErr w:type="spellStart"/>
      <w:r>
        <w:t>шуар</w:t>
      </w:r>
      <w:proofErr w:type="spellEnd"/>
      <w:r>
        <w:t>, являются официальными языками межкультурного общения, а среди коренных народностей в качестве официальных языков используются языки их предков. Следует отметить</w:t>
      </w:r>
      <w:r w:rsidR="001E6216">
        <w:t>, что в стране насчитывается 61 910 представителей коре</w:t>
      </w:r>
      <w:r w:rsidR="001E6216">
        <w:t>н</w:t>
      </w:r>
      <w:r w:rsidR="001E6216">
        <w:t>ной </w:t>
      </w:r>
      <w:r>
        <w:t xml:space="preserve">народности </w:t>
      </w:r>
      <w:proofErr w:type="spellStart"/>
      <w:r>
        <w:t>шуар</w:t>
      </w:r>
      <w:proofErr w:type="spellEnd"/>
      <w:r>
        <w:t xml:space="preserve"> (см. прило</w:t>
      </w:r>
      <w:r w:rsidR="001E6216">
        <w:t>жение, таблица 7), при этом 105 </w:t>
      </w:r>
      <w:r>
        <w:t xml:space="preserve">436 кечуа </w:t>
      </w:r>
      <w:r w:rsidR="001E6216">
        <w:br/>
      </w:r>
      <w:r>
        <w:t>проживают в городских районах и 486 012 ‒ в сельской местности. В разбивке по полу</w:t>
      </w:r>
      <w:r w:rsidR="001E6216">
        <w:t xml:space="preserve"> эта народность насчитывает 285 </w:t>
      </w:r>
      <w:r>
        <w:t>719 мужч</w:t>
      </w:r>
      <w:r w:rsidR="001E6216">
        <w:t>ин и 305 </w:t>
      </w:r>
      <w:r>
        <w:t xml:space="preserve">729 женщин. </w:t>
      </w:r>
      <w:r w:rsidR="001E6216">
        <w:br/>
      </w:r>
      <w:r>
        <w:t>Что</w:t>
      </w:r>
      <w:r w:rsidR="001E6216">
        <w:t xml:space="preserve"> касается </w:t>
      </w:r>
      <w:r w:rsidR="00DA69B1">
        <w:t xml:space="preserve">народности </w:t>
      </w:r>
      <w:proofErr w:type="spellStart"/>
      <w:r w:rsidR="00DA69B1">
        <w:t>шуар</w:t>
      </w:r>
      <w:proofErr w:type="spellEnd"/>
      <w:r w:rsidR="00DA69B1">
        <w:t>, то 4 </w:t>
      </w:r>
      <w:r>
        <w:t>310 человек проживают в</w:t>
      </w:r>
      <w:r w:rsidR="00DA69B1">
        <w:t xml:space="preserve"> городских рай</w:t>
      </w:r>
      <w:r w:rsidR="00DA69B1">
        <w:t>о</w:t>
      </w:r>
      <w:r w:rsidR="00DA69B1">
        <w:lastRenderedPageBreak/>
        <w:t>нах и 57 600 </w:t>
      </w:r>
      <w:r>
        <w:t>человек ‒ в сельской местности</w:t>
      </w:r>
      <w:r w:rsidRPr="00F11165">
        <w:t xml:space="preserve">; </w:t>
      </w:r>
      <w:r>
        <w:t>она</w:t>
      </w:r>
      <w:r w:rsidR="00DA69B1">
        <w:t xml:space="preserve"> насчитывает 31 057 мужчин </w:t>
      </w:r>
      <w:r w:rsidR="001E6216">
        <w:br/>
      </w:r>
      <w:r w:rsidR="00DA69B1">
        <w:t>и 30 </w:t>
      </w:r>
      <w:r>
        <w:t>853 женщины (см. приложение, таблицы 7.1 и 7.2).</w:t>
      </w:r>
    </w:p>
    <w:p w:rsidR="00B428C8" w:rsidRDefault="00B428C8" w:rsidP="00B428C8">
      <w:pPr>
        <w:pStyle w:val="SingleTxtGR"/>
      </w:pPr>
      <w:r>
        <w:t>125.</w:t>
      </w:r>
      <w:r>
        <w:tab/>
        <w:t>В перепись населения 2010 года была включена переменная величина, позволяющая определить этнический состав населения страны по ответу на з</w:t>
      </w:r>
      <w:r>
        <w:t>а</w:t>
      </w:r>
      <w:r>
        <w:t xml:space="preserve">даваемый каждому участнику вопрос о том, к какой группе он себя причисляет (к метисам, представителям коренного населения, мулатам, </w:t>
      </w:r>
      <w:proofErr w:type="spellStart"/>
      <w:r>
        <w:t>афроэквадорцам</w:t>
      </w:r>
      <w:proofErr w:type="spellEnd"/>
      <w:r>
        <w:t>, белым или прочим группам). Полученные результаты свидетельствуют о том, что исходя из степени идентификации с культурой и обычаями этнический с</w:t>
      </w:r>
      <w:r>
        <w:t>о</w:t>
      </w:r>
      <w:r>
        <w:t>став населения</w:t>
      </w:r>
      <w:r w:rsidR="001E6216">
        <w:t xml:space="preserve"> Эквадора является следующим: 1 018 </w:t>
      </w:r>
      <w:r>
        <w:t>176 представителей к</w:t>
      </w:r>
      <w:r>
        <w:t>о</w:t>
      </w:r>
      <w:r>
        <w:t xml:space="preserve">ренного населения, 615 262 </w:t>
      </w:r>
      <w:proofErr w:type="spellStart"/>
      <w:r>
        <w:t>афроэквадорца</w:t>
      </w:r>
      <w:proofErr w:type="spellEnd"/>
      <w:r>
        <w:t>, 145</w:t>
      </w:r>
      <w:r w:rsidR="00B469D7">
        <w:t xml:space="preserve"> 398 негров, 280 899 мулатов, 1 </w:t>
      </w:r>
      <w:r>
        <w:t xml:space="preserve">070 728 </w:t>
      </w:r>
      <w:proofErr w:type="spellStart"/>
      <w:r>
        <w:t>монтувио</w:t>
      </w:r>
      <w:proofErr w:type="spellEnd"/>
      <w:r>
        <w:t>, 10 417 299 метисов и 882 383 белых (см. приложение, та</w:t>
      </w:r>
      <w:r>
        <w:t>б</w:t>
      </w:r>
      <w:r>
        <w:t>лицы 8 и 8.1).</w:t>
      </w:r>
    </w:p>
    <w:p w:rsidR="00B428C8" w:rsidRDefault="00B428C8" w:rsidP="00B428C8">
      <w:pPr>
        <w:pStyle w:val="SingleTxtGR"/>
      </w:pPr>
      <w:r>
        <w:t>126.</w:t>
      </w:r>
      <w:r>
        <w:tab/>
        <w:t>В ходе переписи 2010 года данные о вероисповедании населения Эквад</w:t>
      </w:r>
      <w:r>
        <w:t>о</w:t>
      </w:r>
      <w:r>
        <w:t>ра не собирались, однако в Конституции за гражданами страны признается св</w:t>
      </w:r>
      <w:r>
        <w:t>о</w:t>
      </w:r>
      <w:r>
        <w:t>бода отправления религиозных культов.</w:t>
      </w:r>
    </w:p>
    <w:p w:rsidR="00B428C8" w:rsidRDefault="00B428C8" w:rsidP="00B428C8">
      <w:pPr>
        <w:pStyle w:val="SingleTxtGR"/>
      </w:pPr>
      <w:r>
        <w:t>127.</w:t>
      </w:r>
      <w:r>
        <w:tab/>
      </w:r>
      <w:r w:rsidRPr="00843DCC">
        <w:t xml:space="preserve">Что касается статистических данных о рождаемости и смертности, то они </w:t>
      </w:r>
      <w:r>
        <w:t>взяты из</w:t>
      </w:r>
      <w:r w:rsidRPr="00843DCC">
        <w:t xml:space="preserve"> Статистическо</w:t>
      </w:r>
      <w:r>
        <w:t>го</w:t>
      </w:r>
      <w:r w:rsidRPr="00843DCC">
        <w:t xml:space="preserve"> исследовани</w:t>
      </w:r>
      <w:r>
        <w:t>я</w:t>
      </w:r>
      <w:r w:rsidRPr="00843DCC">
        <w:t xml:space="preserve"> естественного движения населения и здравоохранения, </w:t>
      </w:r>
      <w:r>
        <w:t>проведенного</w:t>
      </w:r>
      <w:r w:rsidRPr="00843DCC">
        <w:t xml:space="preserve"> Национальным институтом статистики и пер</w:t>
      </w:r>
      <w:r w:rsidRPr="00843DCC">
        <w:t>е</w:t>
      </w:r>
      <w:r w:rsidRPr="00843DCC">
        <w:t>писи населения</w:t>
      </w:r>
      <w:r>
        <w:t xml:space="preserve"> в 2011 году</w:t>
      </w:r>
      <w:r w:rsidRPr="00843DCC">
        <w:t xml:space="preserve">. На </w:t>
      </w:r>
      <w:r>
        <w:t xml:space="preserve">их </w:t>
      </w:r>
      <w:r w:rsidRPr="00843DCC">
        <w:t>основ</w:t>
      </w:r>
      <w:r>
        <w:t xml:space="preserve">е </w:t>
      </w:r>
      <w:r w:rsidRPr="00843DCC">
        <w:t>можно</w:t>
      </w:r>
      <w:r>
        <w:t xml:space="preserve"> </w:t>
      </w:r>
      <w:r w:rsidRPr="00843DCC">
        <w:t>получить дезагрегированные данные о рождаемости и смертности в разбивке по провинциям</w:t>
      </w:r>
      <w:r>
        <w:t xml:space="preserve"> и</w:t>
      </w:r>
      <w:r w:rsidRPr="00843DCC">
        <w:t xml:space="preserve"> возраст</w:t>
      </w:r>
      <w:r>
        <w:t xml:space="preserve">ным группам. Статистические данные о рождаемости свидетельствуют о том, что самый высокий показатель рождений приходится на провинцию </w:t>
      </w:r>
      <w:proofErr w:type="spellStart"/>
      <w:r>
        <w:t>Гуаяс</w:t>
      </w:r>
      <w:proofErr w:type="spellEnd"/>
      <w:r>
        <w:t xml:space="preserve"> </w:t>
      </w:r>
      <w:r w:rsidR="00B469D7">
        <w:br/>
      </w:r>
      <w:r w:rsidR="001E6216">
        <w:t>(30 525 мужчин и 20 </w:t>
      </w:r>
      <w:r>
        <w:t>584 женщин</w:t>
      </w:r>
      <w:r w:rsidR="002432BE">
        <w:t>ы</w:t>
      </w:r>
      <w:r>
        <w:t xml:space="preserve">), за которой следует провинция </w:t>
      </w:r>
      <w:proofErr w:type="spellStart"/>
      <w:r>
        <w:t>Манаби</w:t>
      </w:r>
      <w:proofErr w:type="spellEnd"/>
      <w:r>
        <w:t xml:space="preserve"> </w:t>
      </w:r>
      <w:r w:rsidR="00B469D7">
        <w:br/>
      </w:r>
      <w:r w:rsidR="001E6216">
        <w:t>(11 887 мужчин и 11 </w:t>
      </w:r>
      <w:r>
        <w:t xml:space="preserve">155 женщин) (см. приложение, таблица 9). Что касается смертей, то самый высокий показатель отмечен в провинции </w:t>
      </w:r>
      <w:proofErr w:type="spellStart"/>
      <w:r>
        <w:t>Манаби</w:t>
      </w:r>
      <w:proofErr w:type="spellEnd"/>
      <w:r>
        <w:t xml:space="preserve"> </w:t>
      </w:r>
      <w:r w:rsidR="00B469D7">
        <w:br/>
      </w:r>
      <w:r>
        <w:t>(9 207 мужчин и 6 922 женщины) (см. приложение, таблица 10).</w:t>
      </w:r>
    </w:p>
    <w:p w:rsidR="00B428C8" w:rsidRDefault="00B428C8" w:rsidP="00B428C8">
      <w:pPr>
        <w:pStyle w:val="SingleTxtGR"/>
      </w:pPr>
      <w:r>
        <w:t>128.</w:t>
      </w:r>
      <w:r>
        <w:tab/>
        <w:t>Другим важным фактором, который не</w:t>
      </w:r>
      <w:r w:rsidR="00C63ABA">
        <w:t xml:space="preserve">обходимо упомянуть в дополнение </w:t>
      </w:r>
      <w:r>
        <w:t xml:space="preserve">к демографической ситуации, является структура потребления </w:t>
      </w:r>
      <w:r w:rsidR="00E92788">
        <w:t xml:space="preserve">домохозяйств, </w:t>
      </w:r>
      <w:r>
        <w:t>сведения о которой можно почерпнуть из р</w:t>
      </w:r>
      <w:r w:rsidR="00C63ABA">
        <w:t>езультатов обс</w:t>
      </w:r>
      <w:r w:rsidR="00400211">
        <w:t xml:space="preserve">ледования условий </w:t>
      </w:r>
      <w:r>
        <w:t xml:space="preserve">жизни, которое было проведено Национальным институтом статистики </w:t>
      </w:r>
      <w:r w:rsidR="00E92788">
        <w:t xml:space="preserve">и </w:t>
      </w:r>
      <w:r>
        <w:t>пер</w:t>
      </w:r>
      <w:r>
        <w:t>е</w:t>
      </w:r>
      <w:r>
        <w:t>писи населения. В этой связи следует от</w:t>
      </w:r>
      <w:r w:rsidR="00400211">
        <w:t xml:space="preserve">метить, что затраты на продукты </w:t>
      </w:r>
      <w:r>
        <w:t>пит</w:t>
      </w:r>
      <w:r>
        <w:t>а</w:t>
      </w:r>
      <w:r>
        <w:t xml:space="preserve">ния и безалкогольные напитки </w:t>
      </w:r>
      <w:r w:rsidR="00400211">
        <w:t xml:space="preserve">выше всего в сельской местности </w:t>
      </w:r>
      <w:r>
        <w:t>(35,5%) и на общенациональном уровне (</w:t>
      </w:r>
      <w:r w:rsidR="00400211">
        <w:t xml:space="preserve">27,9%) (см. приложение, таблица </w:t>
      </w:r>
      <w:r>
        <w:t>13).</w:t>
      </w:r>
    </w:p>
    <w:p w:rsidR="00B428C8" w:rsidRDefault="00B428C8" w:rsidP="00B428C8">
      <w:pPr>
        <w:pStyle w:val="SingleTxtGR"/>
      </w:pPr>
      <w:r>
        <w:t>129.</w:t>
      </w:r>
      <w:r>
        <w:tab/>
        <w:t>П</w:t>
      </w:r>
      <w:r w:rsidRPr="007B5F55">
        <w:t>риведенную информацию необходимо рассматривать с учетом таких показателей, как уровень бедности и крайней бедности</w:t>
      </w:r>
      <w:r>
        <w:t xml:space="preserve"> и доля бедного и крайне бедного населения, определяемая по уровню потребления</w:t>
      </w:r>
      <w:r w:rsidRPr="007B5F55">
        <w:t>. Национальный и</w:t>
      </w:r>
      <w:r w:rsidRPr="007B5F55">
        <w:t>н</w:t>
      </w:r>
      <w:r w:rsidRPr="007B5F55">
        <w:t xml:space="preserve">ститут статистики и переписи населения </w:t>
      </w:r>
      <w:r>
        <w:t xml:space="preserve">представил следующую информацию, </w:t>
      </w:r>
      <w:r w:rsidRPr="007B5F55">
        <w:t xml:space="preserve">полученную </w:t>
      </w:r>
      <w:r>
        <w:t>по итогам проведенного в 2006 году обследования</w:t>
      </w:r>
      <w:r w:rsidRPr="00843DCC">
        <w:t xml:space="preserve"> условий жизни населения:</w:t>
      </w:r>
    </w:p>
    <w:p w:rsidR="00B428C8" w:rsidRPr="00E84EC0" w:rsidRDefault="00B428C8" w:rsidP="00E84EC0">
      <w:pPr>
        <w:pStyle w:val="H23GR"/>
      </w:pPr>
      <w:r w:rsidRPr="00E84EC0">
        <w:tab/>
      </w:r>
      <w:r w:rsidRPr="00E84EC0">
        <w:tab/>
        <w:t>Уровень крайней бедности и бедности (2006 год)</w:t>
      </w:r>
      <w:r w:rsidR="002432BE">
        <w:t xml:space="preserve"> 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457"/>
        <w:gridCol w:w="2456"/>
        <w:gridCol w:w="2457"/>
      </w:tblGrid>
      <w:tr w:rsidR="00B428C8" w:rsidRPr="00AF2CCE" w:rsidTr="00F8658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tcBorders>
              <w:bottom w:val="single" w:sz="12" w:space="0" w:color="auto"/>
            </w:tcBorders>
          </w:tcPr>
          <w:p w:rsidR="00B428C8" w:rsidRPr="00AF2CCE" w:rsidRDefault="00B428C8" w:rsidP="00B16312">
            <w:pPr>
              <w:keepNext/>
              <w:spacing w:before="80" w:after="80" w:line="200" w:lineRule="exact"/>
              <w:rPr>
                <w:i/>
                <w:sz w:val="16"/>
              </w:rPr>
            </w:pPr>
            <w:r w:rsidRPr="00B16312">
              <w:rPr>
                <w:i/>
                <w:sz w:val="16"/>
                <w:szCs w:val="16"/>
              </w:rPr>
              <w:t>Потребительская корзина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12" w:space="0" w:color="auto"/>
            </w:tcBorders>
          </w:tcPr>
          <w:p w:rsidR="00B428C8" w:rsidRPr="00AF2CCE" w:rsidRDefault="00B428C8" w:rsidP="00B16312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eastAsia="es-ES"/>
              </w:rPr>
            </w:pPr>
            <w:r w:rsidRPr="00AF2CCE">
              <w:rPr>
                <w:i/>
                <w:sz w:val="16"/>
                <w:lang w:eastAsia="es-ES"/>
              </w:rPr>
              <w:t>Уровень крайней бедности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</w:tcPr>
          <w:p w:rsidR="00B428C8" w:rsidRPr="00AF2CCE" w:rsidRDefault="00B428C8" w:rsidP="00B16312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eastAsia="es-ES"/>
              </w:rPr>
            </w:pPr>
            <w:r w:rsidRPr="00AF2CCE">
              <w:rPr>
                <w:i/>
                <w:sz w:val="16"/>
                <w:lang w:eastAsia="es-ES"/>
              </w:rPr>
              <w:t>Уровень бедности</w:t>
            </w:r>
          </w:p>
        </w:tc>
      </w:tr>
      <w:tr w:rsidR="00B428C8" w:rsidRPr="000B6B2C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tcBorders>
              <w:top w:val="single" w:sz="12" w:space="0" w:color="auto"/>
            </w:tcBorders>
            <w:vAlign w:val="top"/>
          </w:tcPr>
          <w:p w:rsidR="00B428C8" w:rsidRPr="00B16312" w:rsidRDefault="00B428C8" w:rsidP="00B16312">
            <w:pPr>
              <w:spacing w:line="220" w:lineRule="exact"/>
              <w:rPr>
                <w:szCs w:val="18"/>
                <w:lang w:eastAsia="es-ES"/>
              </w:rPr>
            </w:pPr>
            <w:r w:rsidRPr="00B16312">
              <w:rPr>
                <w:szCs w:val="18"/>
                <w:lang w:eastAsia="es-ES"/>
              </w:rPr>
              <w:t>На один день</w:t>
            </w:r>
          </w:p>
        </w:tc>
        <w:tc>
          <w:tcPr>
            <w:tcW w:w="2456" w:type="dxa"/>
            <w:tcBorders>
              <w:top w:val="single" w:sz="12" w:space="0" w:color="auto"/>
            </w:tcBorders>
          </w:tcPr>
          <w:p w:rsidR="00B428C8" w:rsidRPr="00B16312" w:rsidRDefault="00B428C8" w:rsidP="00B16312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16312">
              <w:rPr>
                <w:lang w:eastAsia="es-ES"/>
              </w:rPr>
              <w:t>1,06</w:t>
            </w:r>
          </w:p>
        </w:tc>
        <w:tc>
          <w:tcPr>
            <w:tcW w:w="2457" w:type="dxa"/>
            <w:tcBorders>
              <w:top w:val="single" w:sz="12" w:space="0" w:color="auto"/>
            </w:tcBorders>
          </w:tcPr>
          <w:p w:rsidR="00B428C8" w:rsidRPr="00B16312" w:rsidRDefault="00B428C8" w:rsidP="00B16312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16312">
              <w:rPr>
                <w:lang w:eastAsia="es-ES"/>
              </w:rPr>
              <w:t>1,89</w:t>
            </w:r>
          </w:p>
        </w:tc>
      </w:tr>
      <w:tr w:rsidR="00B428C8" w:rsidRPr="000B6B2C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vAlign w:val="top"/>
          </w:tcPr>
          <w:p w:rsidR="00B428C8" w:rsidRPr="00B16312" w:rsidRDefault="00B428C8" w:rsidP="00B16312">
            <w:pPr>
              <w:spacing w:line="220" w:lineRule="exact"/>
              <w:rPr>
                <w:szCs w:val="18"/>
                <w:lang w:eastAsia="es-ES"/>
              </w:rPr>
            </w:pPr>
            <w:r w:rsidRPr="00B16312">
              <w:rPr>
                <w:szCs w:val="18"/>
                <w:lang w:eastAsia="es-ES"/>
              </w:rPr>
              <w:t>Двухнедельная</w:t>
            </w:r>
          </w:p>
        </w:tc>
        <w:tc>
          <w:tcPr>
            <w:tcW w:w="2456" w:type="dxa"/>
          </w:tcPr>
          <w:p w:rsidR="00B428C8" w:rsidRPr="00B16312" w:rsidRDefault="00B428C8" w:rsidP="00B16312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16312">
              <w:rPr>
                <w:lang w:eastAsia="es-ES"/>
              </w:rPr>
              <w:t>15,96</w:t>
            </w:r>
          </w:p>
        </w:tc>
        <w:tc>
          <w:tcPr>
            <w:tcW w:w="2457" w:type="dxa"/>
          </w:tcPr>
          <w:p w:rsidR="00B428C8" w:rsidRPr="00B16312" w:rsidRDefault="00B428C8" w:rsidP="00B16312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16312">
              <w:rPr>
                <w:lang w:eastAsia="es-ES"/>
              </w:rPr>
              <w:t>28,3</w:t>
            </w:r>
          </w:p>
        </w:tc>
      </w:tr>
      <w:tr w:rsidR="00B428C8" w:rsidRPr="000B6B2C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vAlign w:val="top"/>
          </w:tcPr>
          <w:p w:rsidR="00B428C8" w:rsidRPr="00B16312" w:rsidRDefault="00B428C8" w:rsidP="00B16312">
            <w:pPr>
              <w:spacing w:line="220" w:lineRule="exact"/>
              <w:rPr>
                <w:szCs w:val="18"/>
                <w:lang w:eastAsia="es-ES"/>
              </w:rPr>
            </w:pPr>
            <w:r w:rsidRPr="00B16312">
              <w:rPr>
                <w:szCs w:val="18"/>
                <w:lang w:eastAsia="es-ES"/>
              </w:rPr>
              <w:t>Месячная</w:t>
            </w:r>
          </w:p>
        </w:tc>
        <w:tc>
          <w:tcPr>
            <w:tcW w:w="2456" w:type="dxa"/>
            <w:tcBorders>
              <w:bottom w:val="single" w:sz="12" w:space="0" w:color="auto"/>
            </w:tcBorders>
          </w:tcPr>
          <w:p w:rsidR="00B428C8" w:rsidRPr="00B16312" w:rsidRDefault="00B428C8" w:rsidP="00B16312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16312">
              <w:rPr>
                <w:lang w:eastAsia="es-ES"/>
              </w:rPr>
              <w:t>31,92</w:t>
            </w:r>
          </w:p>
        </w:tc>
        <w:tc>
          <w:tcPr>
            <w:tcW w:w="2457" w:type="dxa"/>
            <w:tcBorders>
              <w:bottom w:val="single" w:sz="12" w:space="0" w:color="auto"/>
            </w:tcBorders>
          </w:tcPr>
          <w:p w:rsidR="00B428C8" w:rsidRPr="00B16312" w:rsidRDefault="00B428C8" w:rsidP="00B16312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B16312">
              <w:rPr>
                <w:lang w:eastAsia="es-ES"/>
              </w:rPr>
              <w:t>56,6</w:t>
            </w:r>
          </w:p>
        </w:tc>
      </w:tr>
    </w:tbl>
    <w:p w:rsidR="00B428C8" w:rsidRPr="001B78B1" w:rsidRDefault="00B428C8" w:rsidP="00B16312">
      <w:pPr>
        <w:pStyle w:val="SingleTxtG"/>
        <w:suppressAutoHyphens/>
        <w:spacing w:before="120" w:after="0" w:line="220" w:lineRule="exact"/>
        <w:ind w:firstLine="170"/>
        <w:rPr>
          <w:spacing w:val="4"/>
          <w:w w:val="103"/>
          <w:kern w:val="14"/>
          <w:sz w:val="18"/>
          <w:lang w:val="ru-RU"/>
        </w:rPr>
      </w:pPr>
      <w:r w:rsidRPr="001B78B1">
        <w:rPr>
          <w:i/>
          <w:iCs/>
          <w:spacing w:val="4"/>
          <w:w w:val="103"/>
          <w:kern w:val="14"/>
          <w:sz w:val="18"/>
          <w:lang w:val="ru-RU"/>
        </w:rPr>
        <w:t>Источник:</w:t>
      </w:r>
      <w:r w:rsidRPr="00782D8E">
        <w:rPr>
          <w:i/>
          <w:iCs/>
          <w:spacing w:val="4"/>
          <w:w w:val="103"/>
          <w:kern w:val="14"/>
          <w:sz w:val="18"/>
          <w:lang w:val="ru-RU"/>
        </w:rPr>
        <w:t xml:space="preserve"> </w:t>
      </w:r>
      <w:r w:rsidRPr="001B78B1">
        <w:rPr>
          <w:spacing w:val="4"/>
          <w:w w:val="103"/>
          <w:kern w:val="14"/>
          <w:sz w:val="18"/>
          <w:lang w:val="ru-RU"/>
        </w:rPr>
        <w:t>Национальный институт статистики и переписи населения.</w:t>
      </w:r>
    </w:p>
    <w:p w:rsidR="00B428C8" w:rsidRPr="00EA07F4" w:rsidRDefault="0043443B" w:rsidP="00EA07F4">
      <w:pPr>
        <w:pStyle w:val="H23GR"/>
        <w:spacing w:before="120"/>
        <w:rPr>
          <w:bCs/>
        </w:rPr>
      </w:pPr>
      <w:r w:rsidRPr="00EA07F4">
        <w:rPr>
          <w:bCs/>
        </w:rPr>
        <w:lastRenderedPageBreak/>
        <w:tab/>
      </w:r>
      <w:r w:rsidRPr="00EA07F4">
        <w:rPr>
          <w:bCs/>
        </w:rPr>
        <w:tab/>
      </w:r>
      <w:r w:rsidR="00B428C8" w:rsidRPr="00EA07F4">
        <w:rPr>
          <w:bCs/>
        </w:rPr>
        <w:t xml:space="preserve">Доля (в %) крайне бедного и бедного населения, определяемая по уровню потребления (2006 год) 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457"/>
        <w:gridCol w:w="2456"/>
        <w:gridCol w:w="2457"/>
      </w:tblGrid>
      <w:tr w:rsidR="00B428C8" w:rsidRPr="00AF2CCE" w:rsidTr="00F8658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tcBorders>
              <w:bottom w:val="single" w:sz="12" w:space="0" w:color="auto"/>
            </w:tcBorders>
          </w:tcPr>
          <w:p w:rsidR="00B428C8" w:rsidRPr="00AF2CCE" w:rsidRDefault="00B428C8" w:rsidP="00B16312">
            <w:pPr>
              <w:keepNext/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bottom w:val="single" w:sz="12" w:space="0" w:color="auto"/>
            </w:tcBorders>
          </w:tcPr>
          <w:p w:rsidR="00B428C8" w:rsidRPr="00AF2CCE" w:rsidRDefault="00B428C8" w:rsidP="00B16312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eastAsia="es-ES"/>
              </w:rPr>
            </w:pPr>
            <w:r w:rsidRPr="00AF2CCE">
              <w:rPr>
                <w:i/>
                <w:sz w:val="16"/>
                <w:lang w:eastAsia="es-ES"/>
              </w:rPr>
              <w:t>Доля крайне бедного населения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</w:tcPr>
          <w:p w:rsidR="00B428C8" w:rsidRPr="00AF2CCE" w:rsidRDefault="00B428C8" w:rsidP="00B16312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eastAsia="es-ES"/>
              </w:rPr>
            </w:pPr>
            <w:r w:rsidRPr="00AF2CCE">
              <w:rPr>
                <w:i/>
                <w:sz w:val="16"/>
                <w:lang w:eastAsia="es-ES"/>
              </w:rPr>
              <w:t>Доля бедного населения</w:t>
            </w:r>
          </w:p>
        </w:tc>
      </w:tr>
      <w:tr w:rsidR="00B428C8" w:rsidRPr="000B6B2C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tcBorders>
              <w:top w:val="single" w:sz="12" w:space="0" w:color="auto"/>
            </w:tcBorders>
            <w:vAlign w:val="top"/>
          </w:tcPr>
          <w:p w:rsidR="00B428C8" w:rsidRPr="00B16312" w:rsidRDefault="00B428C8" w:rsidP="00B16312">
            <w:pPr>
              <w:spacing w:before="0" w:after="0" w:line="220" w:lineRule="exact"/>
              <w:rPr>
                <w:szCs w:val="18"/>
                <w:lang w:eastAsia="es-ES"/>
              </w:rPr>
            </w:pPr>
            <w:r w:rsidRPr="00B16312">
              <w:rPr>
                <w:szCs w:val="18"/>
                <w:lang w:eastAsia="es-ES"/>
              </w:rPr>
              <w:t>В целом по стране</w:t>
            </w:r>
          </w:p>
        </w:tc>
        <w:tc>
          <w:tcPr>
            <w:tcW w:w="2456" w:type="dxa"/>
            <w:tcBorders>
              <w:top w:val="single" w:sz="12" w:space="0" w:color="auto"/>
            </w:tcBorders>
          </w:tcPr>
          <w:p w:rsidR="00B428C8" w:rsidRPr="000B6B2C" w:rsidRDefault="00B428C8" w:rsidP="00B16312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0B6B2C">
              <w:rPr>
                <w:lang w:eastAsia="es-ES"/>
              </w:rPr>
              <w:t>12,8</w:t>
            </w:r>
          </w:p>
        </w:tc>
        <w:tc>
          <w:tcPr>
            <w:tcW w:w="2457" w:type="dxa"/>
            <w:tcBorders>
              <w:top w:val="single" w:sz="12" w:space="0" w:color="auto"/>
            </w:tcBorders>
          </w:tcPr>
          <w:p w:rsidR="00B428C8" w:rsidRPr="000B6B2C" w:rsidRDefault="00B428C8" w:rsidP="00B16312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0B6B2C">
              <w:rPr>
                <w:lang w:eastAsia="es-ES"/>
              </w:rPr>
              <w:t>38,3</w:t>
            </w:r>
          </w:p>
        </w:tc>
      </w:tr>
      <w:tr w:rsidR="00B428C8" w:rsidRPr="000B6B2C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vAlign w:val="top"/>
          </w:tcPr>
          <w:p w:rsidR="00B428C8" w:rsidRPr="00B16312" w:rsidRDefault="00B428C8" w:rsidP="00B16312">
            <w:pPr>
              <w:spacing w:before="0" w:after="0" w:line="220" w:lineRule="exact"/>
              <w:rPr>
                <w:szCs w:val="18"/>
                <w:lang w:eastAsia="es-ES"/>
              </w:rPr>
            </w:pPr>
            <w:r w:rsidRPr="00B16312">
              <w:rPr>
                <w:szCs w:val="18"/>
                <w:lang w:eastAsia="es-ES"/>
              </w:rPr>
              <w:t>Городские районы</w:t>
            </w:r>
          </w:p>
        </w:tc>
        <w:tc>
          <w:tcPr>
            <w:tcW w:w="2456" w:type="dxa"/>
          </w:tcPr>
          <w:p w:rsidR="00B428C8" w:rsidRPr="000B6B2C" w:rsidRDefault="00B428C8" w:rsidP="00B16312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0B6B2C">
              <w:rPr>
                <w:lang w:eastAsia="es-ES"/>
              </w:rPr>
              <w:t>4,8</w:t>
            </w:r>
          </w:p>
        </w:tc>
        <w:tc>
          <w:tcPr>
            <w:tcW w:w="2457" w:type="dxa"/>
          </w:tcPr>
          <w:p w:rsidR="00B428C8" w:rsidRPr="000B6B2C" w:rsidRDefault="00B428C8" w:rsidP="00B16312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0B6B2C">
              <w:rPr>
                <w:lang w:eastAsia="es-ES"/>
              </w:rPr>
              <w:t>24,9</w:t>
            </w:r>
          </w:p>
        </w:tc>
      </w:tr>
      <w:tr w:rsidR="00B428C8" w:rsidRPr="000B6B2C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vAlign w:val="top"/>
          </w:tcPr>
          <w:p w:rsidR="00B428C8" w:rsidRPr="00B16312" w:rsidRDefault="00B428C8" w:rsidP="00B16312">
            <w:pPr>
              <w:spacing w:before="0" w:after="0" w:line="220" w:lineRule="exact"/>
              <w:rPr>
                <w:szCs w:val="18"/>
                <w:lang w:eastAsia="es-ES"/>
              </w:rPr>
            </w:pPr>
            <w:r w:rsidRPr="00B16312">
              <w:rPr>
                <w:szCs w:val="18"/>
                <w:lang w:eastAsia="es-ES"/>
              </w:rPr>
              <w:t>Сельские районы</w:t>
            </w:r>
          </w:p>
        </w:tc>
        <w:tc>
          <w:tcPr>
            <w:tcW w:w="2456" w:type="dxa"/>
            <w:tcBorders>
              <w:bottom w:val="single" w:sz="12" w:space="0" w:color="auto"/>
            </w:tcBorders>
          </w:tcPr>
          <w:p w:rsidR="00B428C8" w:rsidRPr="000B6B2C" w:rsidRDefault="00B428C8" w:rsidP="00B16312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0B6B2C">
              <w:rPr>
                <w:lang w:eastAsia="es-ES"/>
              </w:rPr>
              <w:t>26,9</w:t>
            </w:r>
          </w:p>
        </w:tc>
        <w:tc>
          <w:tcPr>
            <w:tcW w:w="2457" w:type="dxa"/>
            <w:tcBorders>
              <w:bottom w:val="single" w:sz="12" w:space="0" w:color="auto"/>
            </w:tcBorders>
          </w:tcPr>
          <w:p w:rsidR="00B428C8" w:rsidRPr="000B6B2C" w:rsidRDefault="00B428C8" w:rsidP="00B16312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0B6B2C">
              <w:rPr>
                <w:lang w:eastAsia="es-ES"/>
              </w:rPr>
              <w:t>61,5</w:t>
            </w:r>
          </w:p>
        </w:tc>
      </w:tr>
    </w:tbl>
    <w:p w:rsidR="00B428C8" w:rsidRPr="001B78B1" w:rsidRDefault="00B428C8" w:rsidP="00D42DEF">
      <w:pPr>
        <w:pStyle w:val="SingleTxtG"/>
        <w:suppressAutoHyphens/>
        <w:spacing w:before="120" w:after="0" w:line="220" w:lineRule="exact"/>
        <w:ind w:firstLine="170"/>
        <w:rPr>
          <w:spacing w:val="4"/>
          <w:w w:val="103"/>
          <w:kern w:val="14"/>
          <w:sz w:val="18"/>
          <w:lang w:val="ru-RU"/>
        </w:rPr>
      </w:pPr>
      <w:r w:rsidRPr="001B78B1">
        <w:rPr>
          <w:i/>
          <w:iCs/>
          <w:spacing w:val="4"/>
          <w:w w:val="103"/>
          <w:kern w:val="14"/>
          <w:sz w:val="18"/>
          <w:lang w:val="ru-RU"/>
        </w:rPr>
        <w:t xml:space="preserve">Источник: </w:t>
      </w:r>
      <w:r w:rsidRPr="001B78B1">
        <w:rPr>
          <w:spacing w:val="4"/>
          <w:w w:val="103"/>
          <w:kern w:val="14"/>
          <w:sz w:val="18"/>
          <w:lang w:val="ru-RU"/>
        </w:rPr>
        <w:t>Национальный институт статистики и переписи населения.</w:t>
      </w:r>
    </w:p>
    <w:p w:rsidR="00B428C8" w:rsidRDefault="00B428C8" w:rsidP="00D42DEF">
      <w:pPr>
        <w:pStyle w:val="SingleTxtGR"/>
        <w:spacing w:before="120"/>
      </w:pPr>
      <w:r>
        <w:t>130.</w:t>
      </w:r>
      <w:r>
        <w:tab/>
        <w:t>По</w:t>
      </w:r>
      <w:r w:rsidRPr="00843DCC">
        <w:t xml:space="preserve"> данным </w:t>
      </w:r>
      <w:r>
        <w:t>проведенных обследований</w:t>
      </w:r>
      <w:r w:rsidRPr="00843DCC">
        <w:t>, в провинции Боливар числе</w:t>
      </w:r>
      <w:r w:rsidRPr="00843DCC">
        <w:t>н</w:t>
      </w:r>
      <w:r w:rsidRPr="00843DCC">
        <w:t>ность б</w:t>
      </w:r>
      <w:r w:rsidR="001E6216">
        <w:t>едного населения составляет 108 </w:t>
      </w:r>
      <w:r w:rsidRPr="00843DCC">
        <w:t>577 человек, т</w:t>
      </w:r>
      <w:r>
        <w:t>.</w:t>
      </w:r>
      <w:r w:rsidRPr="00843DCC">
        <w:t>е</w:t>
      </w:r>
      <w:r>
        <w:t>. 60,6</w:t>
      </w:r>
      <w:r w:rsidRPr="00843DCC">
        <w:t>% вс</w:t>
      </w:r>
      <w:r>
        <w:t>его насел</w:t>
      </w:r>
      <w:r>
        <w:t>е</w:t>
      </w:r>
      <w:r>
        <w:t xml:space="preserve">ния этой провинции; во всем </w:t>
      </w:r>
      <w:r w:rsidRPr="00843DCC">
        <w:t xml:space="preserve">регионе </w:t>
      </w:r>
      <w:proofErr w:type="spellStart"/>
      <w:r w:rsidRPr="00843DCC">
        <w:t>Амазония</w:t>
      </w:r>
      <w:proofErr w:type="spellEnd"/>
      <w:r w:rsidRPr="00843DCC">
        <w:t xml:space="preserve"> число бе</w:t>
      </w:r>
      <w:r w:rsidR="000362B1">
        <w:t>дных составл</w:t>
      </w:r>
      <w:r w:rsidR="000362B1">
        <w:t>я</w:t>
      </w:r>
      <w:r w:rsidR="000362B1">
        <w:t>ет </w:t>
      </w:r>
      <w:r w:rsidR="00B469D7">
        <w:t>382 </w:t>
      </w:r>
      <w:r>
        <w:t>687 человек</w:t>
      </w:r>
      <w:r w:rsidRPr="00843DCC">
        <w:t>, или 59% населения этого ре</w:t>
      </w:r>
      <w:r w:rsidR="0034323C">
        <w:t xml:space="preserve">гиона, а в провинции </w:t>
      </w:r>
      <w:r w:rsidR="0034323C">
        <w:br/>
        <w:t>Карчи – 89</w:t>
      </w:r>
      <w:r w:rsidR="00B469D7">
        <w:t> </w:t>
      </w:r>
      <w:r w:rsidRPr="00843DCC">
        <w:t>292 челове</w:t>
      </w:r>
      <w:r>
        <w:t>ка, что составляет 54,6</w:t>
      </w:r>
      <w:r w:rsidRPr="00843DCC">
        <w:t xml:space="preserve">% </w:t>
      </w:r>
      <w:r>
        <w:t xml:space="preserve">от </w:t>
      </w:r>
      <w:r w:rsidRPr="00843DCC">
        <w:t>общей численности насел</w:t>
      </w:r>
      <w:r w:rsidRPr="00843DCC">
        <w:t>е</w:t>
      </w:r>
      <w:r w:rsidRPr="00843DCC">
        <w:t>ния этой провинции. И</w:t>
      </w:r>
      <w:r>
        <w:t xml:space="preserve">менно </w:t>
      </w:r>
      <w:r w:rsidRPr="00843DCC">
        <w:t>в этих р</w:t>
      </w:r>
      <w:r>
        <w:t>егионах</w:t>
      </w:r>
      <w:r w:rsidRPr="00843DCC">
        <w:t xml:space="preserve"> страны </w:t>
      </w:r>
      <w:r>
        <w:t xml:space="preserve">отмечаются </w:t>
      </w:r>
      <w:r w:rsidRPr="00843DCC">
        <w:t>самы</w:t>
      </w:r>
      <w:r>
        <w:t>е</w:t>
      </w:r>
      <w:r w:rsidRPr="00843DCC">
        <w:t xml:space="preserve"> выс</w:t>
      </w:r>
      <w:r w:rsidRPr="00843DCC">
        <w:t>о</w:t>
      </w:r>
      <w:r w:rsidRPr="00843DCC">
        <w:t>ки</w:t>
      </w:r>
      <w:r>
        <w:t>е</w:t>
      </w:r>
      <w:r w:rsidRPr="00843DCC">
        <w:t xml:space="preserve"> </w:t>
      </w:r>
      <w:r>
        <w:t>показатели</w:t>
      </w:r>
      <w:r w:rsidRPr="00843DCC">
        <w:t xml:space="preserve"> бедности, </w:t>
      </w:r>
      <w:r>
        <w:t>определяемые по уровню п</w:t>
      </w:r>
      <w:r w:rsidRPr="00843DCC">
        <w:rPr>
          <w:bCs/>
        </w:rPr>
        <w:t>отреб</w:t>
      </w:r>
      <w:r>
        <w:rPr>
          <w:bCs/>
        </w:rPr>
        <w:t>ления</w:t>
      </w:r>
      <w:r>
        <w:t>.</w:t>
      </w:r>
    </w:p>
    <w:p w:rsidR="00B428C8" w:rsidRDefault="00B428C8" w:rsidP="00B428C8">
      <w:pPr>
        <w:pStyle w:val="SingleTxtGR"/>
      </w:pPr>
      <w:r>
        <w:t>131.</w:t>
      </w:r>
      <w:r>
        <w:tab/>
      </w:r>
      <w:r w:rsidRPr="00843DCC">
        <w:t xml:space="preserve">С другой стороны, </w:t>
      </w:r>
      <w:r>
        <w:t xml:space="preserve">самые низкие уровни </w:t>
      </w:r>
      <w:r w:rsidRPr="00843DCC">
        <w:t>бедн</w:t>
      </w:r>
      <w:r>
        <w:t>ости</w:t>
      </w:r>
      <w:r w:rsidRPr="00843DCC">
        <w:t xml:space="preserve">, </w:t>
      </w:r>
      <w:r>
        <w:t xml:space="preserve">определяемые </w:t>
      </w:r>
      <w:r w:rsidRPr="00843DCC">
        <w:t xml:space="preserve">по </w:t>
      </w:r>
      <w:r>
        <w:t xml:space="preserve">уровню </w:t>
      </w:r>
      <w:r w:rsidRPr="00843DCC">
        <w:rPr>
          <w:bCs/>
        </w:rPr>
        <w:t>потреб</w:t>
      </w:r>
      <w:r>
        <w:rPr>
          <w:bCs/>
        </w:rPr>
        <w:t>ления</w:t>
      </w:r>
      <w:r w:rsidRPr="00843DCC">
        <w:rPr>
          <w:bCs/>
        </w:rPr>
        <w:t xml:space="preserve">, </w:t>
      </w:r>
      <w:r>
        <w:rPr>
          <w:bCs/>
        </w:rPr>
        <w:t>отмечаются в</w:t>
      </w:r>
      <w:r w:rsidRPr="00843DCC">
        <w:t xml:space="preserve"> провинци</w:t>
      </w:r>
      <w:r>
        <w:t>и</w:t>
      </w:r>
      <w:r w:rsidRPr="00843DCC">
        <w:t xml:space="preserve"> </w:t>
      </w:r>
      <w:proofErr w:type="spellStart"/>
      <w:r w:rsidRPr="00843DCC">
        <w:t>Пичинча</w:t>
      </w:r>
      <w:proofErr w:type="spellEnd"/>
      <w:r w:rsidRPr="00843DCC">
        <w:t>, где численность бе</w:t>
      </w:r>
      <w:r w:rsidRPr="00843DCC">
        <w:t>д</w:t>
      </w:r>
      <w:r w:rsidRPr="00843DCC">
        <w:t>ного населения составляет 509 1</w:t>
      </w:r>
      <w:r>
        <w:t>86 человек или 22,4</w:t>
      </w:r>
      <w:r w:rsidRPr="00843DCC">
        <w:t xml:space="preserve">% </w:t>
      </w:r>
      <w:r>
        <w:t>от общего числа жителей</w:t>
      </w:r>
      <w:r w:rsidRPr="00843DCC">
        <w:t xml:space="preserve"> этой провинции, в провинции </w:t>
      </w:r>
      <w:proofErr w:type="spellStart"/>
      <w:r w:rsidRPr="00843DCC">
        <w:t>Асуай</w:t>
      </w:r>
      <w:proofErr w:type="spellEnd"/>
      <w:r w:rsidRPr="00843DCC">
        <w:t xml:space="preserve">, </w:t>
      </w:r>
      <w:r>
        <w:t>где</w:t>
      </w:r>
      <w:r w:rsidRPr="00843DCC">
        <w:t xml:space="preserve"> проживает 176 </w:t>
      </w:r>
      <w:r>
        <w:t>310 бедных или 26,6</w:t>
      </w:r>
      <w:r w:rsidRPr="00843DCC">
        <w:t xml:space="preserve">% </w:t>
      </w:r>
      <w:r>
        <w:t>от общего числа жителей,</w:t>
      </w:r>
      <w:r w:rsidRPr="00843DCC">
        <w:t xml:space="preserve"> и в провинции Эль-</w:t>
      </w:r>
      <w:proofErr w:type="spellStart"/>
      <w:r w:rsidRPr="00843DCC">
        <w:t>Оро</w:t>
      </w:r>
      <w:proofErr w:type="spellEnd"/>
      <w:r w:rsidRPr="00843DCC">
        <w:t xml:space="preserve">, </w:t>
      </w:r>
      <w:r>
        <w:t>где</w:t>
      </w:r>
      <w:r w:rsidRPr="00843DCC">
        <w:t xml:space="preserve"> проживает 16</w:t>
      </w:r>
      <w:r>
        <w:t>5 279 бе</w:t>
      </w:r>
      <w:r>
        <w:t>д</w:t>
      </w:r>
      <w:r>
        <w:t>ных или 20,1</w:t>
      </w:r>
      <w:r w:rsidRPr="00843DCC">
        <w:t xml:space="preserve">% </w:t>
      </w:r>
      <w:r>
        <w:t xml:space="preserve">от </w:t>
      </w:r>
      <w:r w:rsidRPr="00843DCC">
        <w:t>обще</w:t>
      </w:r>
      <w:r>
        <w:t>го</w:t>
      </w:r>
      <w:r w:rsidRPr="00843DCC">
        <w:t xml:space="preserve"> числ</w:t>
      </w:r>
      <w:r>
        <w:t>а жителей.</w:t>
      </w:r>
    </w:p>
    <w:p w:rsidR="00B428C8" w:rsidRDefault="00B428C8" w:rsidP="00B428C8">
      <w:pPr>
        <w:pStyle w:val="SingleTxtGR"/>
      </w:pPr>
      <w:r>
        <w:t>132.</w:t>
      </w:r>
      <w:r>
        <w:tab/>
        <w:t>К числу д</w:t>
      </w:r>
      <w:r w:rsidRPr="00843DCC">
        <w:t>руги</w:t>
      </w:r>
      <w:r>
        <w:t>х</w:t>
      </w:r>
      <w:r w:rsidRPr="00843DCC">
        <w:t xml:space="preserve"> важны</w:t>
      </w:r>
      <w:r>
        <w:t>х</w:t>
      </w:r>
      <w:r w:rsidRPr="00843DCC">
        <w:t xml:space="preserve"> показател</w:t>
      </w:r>
      <w:r>
        <w:t>ей</w:t>
      </w:r>
      <w:r w:rsidRPr="00843DCC">
        <w:t xml:space="preserve"> бедности </w:t>
      </w:r>
      <w:r>
        <w:t>относятся</w:t>
      </w:r>
      <w:r w:rsidRPr="00843DCC">
        <w:t xml:space="preserve"> </w:t>
      </w:r>
      <w:r>
        <w:t>бедность, опр</w:t>
      </w:r>
      <w:r>
        <w:t>е</w:t>
      </w:r>
      <w:r>
        <w:t xml:space="preserve">деляемая по неудовлетворенным </w:t>
      </w:r>
      <w:r w:rsidRPr="00843DCC">
        <w:t>основны</w:t>
      </w:r>
      <w:r>
        <w:t>м</w:t>
      </w:r>
      <w:r w:rsidRPr="00843DCC">
        <w:t xml:space="preserve"> потребност</w:t>
      </w:r>
      <w:r>
        <w:t>ям</w:t>
      </w:r>
      <w:r w:rsidRPr="00843DCC">
        <w:t xml:space="preserve"> населения,</w:t>
      </w:r>
      <w:r>
        <w:t xml:space="preserve"> </w:t>
      </w:r>
      <w:r w:rsidRPr="00843DCC">
        <w:t>таки</w:t>
      </w:r>
      <w:r>
        <w:t>м</w:t>
      </w:r>
      <w:r w:rsidRPr="00843DCC">
        <w:t xml:space="preserve"> как доступ к здравоохранению, питанию, образованию, жиль</w:t>
      </w:r>
      <w:r>
        <w:t>ю, городским</w:t>
      </w:r>
      <w:r w:rsidRPr="00843DCC">
        <w:t xml:space="preserve"> услугам</w:t>
      </w:r>
      <w:r>
        <w:t xml:space="preserve"> и</w:t>
      </w:r>
      <w:r w:rsidRPr="00843DCC">
        <w:t xml:space="preserve"> возможност</w:t>
      </w:r>
      <w:r>
        <w:t xml:space="preserve">ям трудоустройства, а также </w:t>
      </w:r>
      <w:r w:rsidRPr="00843DCC">
        <w:t>коэффициент Джини</w:t>
      </w:r>
      <w:r>
        <w:t>. В пр</w:t>
      </w:r>
      <w:r w:rsidRPr="00843DCC">
        <w:t>иведенн</w:t>
      </w:r>
      <w:r>
        <w:t xml:space="preserve">ых ниже таблицах отражены данные обследований </w:t>
      </w:r>
      <w:r w:rsidRPr="00843DCC">
        <w:t>условий жизни населения</w:t>
      </w:r>
      <w:r>
        <w:t>, пр</w:t>
      </w:r>
      <w:r>
        <w:t>о</w:t>
      </w:r>
      <w:r>
        <w:t xml:space="preserve">веденных в </w:t>
      </w:r>
      <w:r w:rsidRPr="00843DCC">
        <w:t>2005–2006 год</w:t>
      </w:r>
      <w:r>
        <w:t>ах.</w:t>
      </w:r>
    </w:p>
    <w:p w:rsidR="00B428C8" w:rsidRPr="00E84EC0" w:rsidRDefault="0043443B" w:rsidP="00E84EC0">
      <w:pPr>
        <w:pStyle w:val="H23GR"/>
      </w:pPr>
      <w:r w:rsidRPr="00E84EC0">
        <w:tab/>
      </w:r>
      <w:r w:rsidRPr="00E84EC0">
        <w:tab/>
      </w:r>
      <w:r w:rsidR="00B428C8" w:rsidRPr="00E84EC0">
        <w:t xml:space="preserve">Доля (в %) населения, не имеющего возможности удовлетворять свои основные потребности (2006 год) 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438"/>
        <w:gridCol w:w="2410"/>
        <w:gridCol w:w="2522"/>
      </w:tblGrid>
      <w:tr w:rsidR="00B428C8" w:rsidRPr="008B0745" w:rsidTr="00AA1BB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bottom w:val="single" w:sz="12" w:space="0" w:color="auto"/>
            </w:tcBorders>
          </w:tcPr>
          <w:p w:rsidR="00B428C8" w:rsidRPr="00B469D7" w:rsidRDefault="00B428C8" w:rsidP="00EA07F4">
            <w:pPr>
              <w:keepNext/>
              <w:spacing w:before="80" w:after="80" w:line="200" w:lineRule="exact"/>
              <w:rPr>
                <w:i/>
                <w:szCs w:val="18"/>
              </w:rPr>
            </w:pPr>
            <w:r w:rsidRPr="00EA07F4">
              <w:rPr>
                <w:i/>
                <w:sz w:val="16"/>
                <w:szCs w:val="16"/>
              </w:rPr>
              <w:t>В целом по стране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B428C8" w:rsidRPr="00B469D7" w:rsidRDefault="00B428C8" w:rsidP="00EA07F4">
            <w:pPr>
              <w:keepNext/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18"/>
              </w:rPr>
            </w:pPr>
            <w:r w:rsidRPr="00EA07F4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12" w:space="0" w:color="auto"/>
            </w:tcBorders>
          </w:tcPr>
          <w:p w:rsidR="00B428C8" w:rsidRPr="00EA07F4" w:rsidRDefault="00B428C8" w:rsidP="00EA07F4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eastAsia="es-ES"/>
              </w:rPr>
            </w:pPr>
            <w:r w:rsidRPr="00EA07F4">
              <w:rPr>
                <w:i/>
                <w:sz w:val="16"/>
                <w:lang w:eastAsia="es-ES"/>
              </w:rPr>
              <w:t>45,8</w:t>
            </w:r>
          </w:p>
        </w:tc>
      </w:tr>
      <w:tr w:rsidR="00B428C8" w:rsidRPr="000B6B2C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single" w:sz="12" w:space="0" w:color="auto"/>
            </w:tcBorders>
            <w:vAlign w:val="top"/>
          </w:tcPr>
          <w:p w:rsidR="00B428C8" w:rsidRPr="00EA07F4" w:rsidRDefault="00B428C8" w:rsidP="00EA07F4">
            <w:pPr>
              <w:spacing w:line="220" w:lineRule="exact"/>
              <w:rPr>
                <w:szCs w:val="18"/>
                <w:lang w:eastAsia="es-ES"/>
              </w:rPr>
            </w:pPr>
            <w:r w:rsidRPr="00EA07F4">
              <w:rPr>
                <w:szCs w:val="18"/>
                <w:lang w:eastAsia="es-ES"/>
              </w:rPr>
              <w:t>По регионам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top"/>
          </w:tcPr>
          <w:p w:rsidR="00B428C8" w:rsidRPr="00EA07F4" w:rsidRDefault="00B428C8" w:rsidP="00EA07F4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EA07F4">
              <w:rPr>
                <w:szCs w:val="18"/>
                <w:lang w:eastAsia="es-ES"/>
              </w:rPr>
              <w:t>Городские районы</w:t>
            </w:r>
          </w:p>
        </w:tc>
        <w:tc>
          <w:tcPr>
            <w:tcW w:w="2522" w:type="dxa"/>
            <w:tcBorders>
              <w:top w:val="single" w:sz="12" w:space="0" w:color="auto"/>
            </w:tcBorders>
          </w:tcPr>
          <w:p w:rsidR="00B428C8" w:rsidRPr="00EA07F4" w:rsidRDefault="00B428C8" w:rsidP="00EA07F4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EA07F4">
              <w:rPr>
                <w:lang w:eastAsia="es-ES"/>
              </w:rPr>
              <w:t>24,8</w:t>
            </w:r>
          </w:p>
        </w:tc>
      </w:tr>
      <w:tr w:rsidR="00B428C8" w:rsidRPr="000B6B2C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B428C8" w:rsidRPr="00EA07F4" w:rsidRDefault="00B428C8" w:rsidP="00EA07F4">
            <w:pPr>
              <w:spacing w:line="220" w:lineRule="exact"/>
              <w:rPr>
                <w:szCs w:val="18"/>
                <w:lang w:eastAsia="es-ES"/>
              </w:rPr>
            </w:pPr>
          </w:p>
        </w:tc>
        <w:tc>
          <w:tcPr>
            <w:tcW w:w="2410" w:type="dxa"/>
            <w:vAlign w:val="top"/>
          </w:tcPr>
          <w:p w:rsidR="00B428C8" w:rsidRPr="00EA07F4" w:rsidRDefault="00B428C8" w:rsidP="00EA07F4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EA07F4">
              <w:rPr>
                <w:szCs w:val="18"/>
                <w:lang w:eastAsia="es-ES"/>
              </w:rPr>
              <w:t>Сельские районы</w:t>
            </w:r>
          </w:p>
        </w:tc>
        <w:tc>
          <w:tcPr>
            <w:tcW w:w="2522" w:type="dxa"/>
          </w:tcPr>
          <w:p w:rsidR="00B428C8" w:rsidRPr="00EA07F4" w:rsidRDefault="00B428C8" w:rsidP="00EA07F4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EA07F4">
              <w:rPr>
                <w:lang w:eastAsia="es-ES"/>
              </w:rPr>
              <w:t>82,2</w:t>
            </w:r>
          </w:p>
        </w:tc>
      </w:tr>
      <w:tr w:rsidR="00B428C8" w:rsidRPr="000B6B2C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B428C8" w:rsidRPr="00EA07F4" w:rsidRDefault="00B428C8" w:rsidP="00EA07F4">
            <w:pPr>
              <w:spacing w:line="220" w:lineRule="exact"/>
              <w:rPr>
                <w:szCs w:val="18"/>
                <w:lang w:eastAsia="es-ES"/>
              </w:rPr>
            </w:pPr>
          </w:p>
        </w:tc>
        <w:tc>
          <w:tcPr>
            <w:tcW w:w="2410" w:type="dxa"/>
            <w:vAlign w:val="top"/>
          </w:tcPr>
          <w:p w:rsidR="00B428C8" w:rsidRPr="00EA07F4" w:rsidRDefault="00B428C8" w:rsidP="00EA07F4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proofErr w:type="spellStart"/>
            <w:r w:rsidRPr="00EA07F4">
              <w:rPr>
                <w:szCs w:val="18"/>
                <w:lang w:eastAsia="es-ES"/>
              </w:rPr>
              <w:t>Коста</w:t>
            </w:r>
            <w:proofErr w:type="spellEnd"/>
          </w:p>
        </w:tc>
        <w:tc>
          <w:tcPr>
            <w:tcW w:w="2522" w:type="dxa"/>
          </w:tcPr>
          <w:p w:rsidR="00B428C8" w:rsidRPr="00EA07F4" w:rsidRDefault="00B428C8" w:rsidP="00EA07F4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EA07F4">
              <w:rPr>
                <w:lang w:eastAsia="es-ES"/>
              </w:rPr>
              <w:t>51,4</w:t>
            </w:r>
          </w:p>
        </w:tc>
      </w:tr>
      <w:tr w:rsidR="00B428C8" w:rsidRPr="000B6B2C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B428C8" w:rsidRPr="00EA07F4" w:rsidRDefault="00B428C8" w:rsidP="00EA07F4">
            <w:pPr>
              <w:spacing w:line="220" w:lineRule="exact"/>
              <w:rPr>
                <w:szCs w:val="18"/>
                <w:lang w:eastAsia="es-ES"/>
              </w:rPr>
            </w:pPr>
          </w:p>
        </w:tc>
        <w:tc>
          <w:tcPr>
            <w:tcW w:w="2410" w:type="dxa"/>
            <w:vAlign w:val="top"/>
          </w:tcPr>
          <w:p w:rsidR="00B428C8" w:rsidRPr="00EA07F4" w:rsidRDefault="00B428C8" w:rsidP="00EA07F4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EA07F4">
              <w:rPr>
                <w:szCs w:val="18"/>
                <w:lang w:eastAsia="es-ES"/>
              </w:rPr>
              <w:t>Сьерра</w:t>
            </w:r>
          </w:p>
        </w:tc>
        <w:tc>
          <w:tcPr>
            <w:tcW w:w="2522" w:type="dxa"/>
          </w:tcPr>
          <w:p w:rsidR="00B428C8" w:rsidRPr="00EA07F4" w:rsidRDefault="00B428C8" w:rsidP="00EA07F4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EA07F4">
              <w:rPr>
                <w:lang w:eastAsia="es-ES"/>
              </w:rPr>
              <w:t>36,9</w:t>
            </w:r>
          </w:p>
        </w:tc>
      </w:tr>
      <w:tr w:rsidR="00B428C8" w:rsidRPr="000B6B2C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B428C8" w:rsidRPr="00EA07F4" w:rsidRDefault="00B428C8" w:rsidP="00EA07F4">
            <w:pPr>
              <w:spacing w:line="220" w:lineRule="exact"/>
              <w:rPr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top"/>
          </w:tcPr>
          <w:p w:rsidR="00B428C8" w:rsidRPr="00EA07F4" w:rsidRDefault="00B428C8" w:rsidP="00EA07F4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proofErr w:type="spellStart"/>
            <w:r w:rsidRPr="00EA07F4">
              <w:rPr>
                <w:szCs w:val="18"/>
                <w:lang w:eastAsia="es-ES"/>
              </w:rPr>
              <w:t>Амазония</w:t>
            </w:r>
            <w:proofErr w:type="spellEnd"/>
          </w:p>
        </w:tc>
        <w:tc>
          <w:tcPr>
            <w:tcW w:w="2522" w:type="dxa"/>
            <w:tcBorders>
              <w:bottom w:val="single" w:sz="12" w:space="0" w:color="auto"/>
            </w:tcBorders>
          </w:tcPr>
          <w:p w:rsidR="00B428C8" w:rsidRPr="00EA07F4" w:rsidRDefault="00B428C8" w:rsidP="00EA07F4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EA07F4">
              <w:rPr>
                <w:lang w:eastAsia="es-ES"/>
              </w:rPr>
              <w:t>71</w:t>
            </w:r>
          </w:p>
        </w:tc>
      </w:tr>
    </w:tbl>
    <w:p w:rsidR="00B428C8" w:rsidRPr="00C55186" w:rsidRDefault="00B428C8" w:rsidP="00BC5684">
      <w:pPr>
        <w:pStyle w:val="SingleTxtG"/>
        <w:suppressAutoHyphens/>
        <w:spacing w:before="120" w:line="220" w:lineRule="exact"/>
        <w:ind w:firstLine="170"/>
        <w:rPr>
          <w:iCs/>
          <w:spacing w:val="4"/>
          <w:w w:val="103"/>
          <w:kern w:val="14"/>
          <w:sz w:val="18"/>
          <w:lang w:val="ru-RU"/>
        </w:rPr>
      </w:pPr>
      <w:r w:rsidRPr="00C55186">
        <w:rPr>
          <w:i/>
          <w:iCs/>
          <w:spacing w:val="4"/>
          <w:w w:val="103"/>
          <w:kern w:val="14"/>
          <w:sz w:val="18"/>
          <w:lang w:val="ru-RU"/>
        </w:rPr>
        <w:t xml:space="preserve">Источник: </w:t>
      </w:r>
      <w:r w:rsidRPr="00C55186">
        <w:rPr>
          <w:iCs/>
          <w:spacing w:val="4"/>
          <w:w w:val="103"/>
          <w:kern w:val="14"/>
          <w:sz w:val="18"/>
          <w:lang w:val="ru-RU"/>
        </w:rPr>
        <w:t>Национальный институт статистики и переписи населения, 2005</w:t>
      </w:r>
      <w:r w:rsidR="00B53A6A" w:rsidRPr="00C55186">
        <w:rPr>
          <w:iCs/>
          <w:spacing w:val="4"/>
          <w:w w:val="103"/>
          <w:kern w:val="14"/>
          <w:sz w:val="18"/>
          <w:lang w:val="ru-RU"/>
        </w:rPr>
        <w:t>/</w:t>
      </w:r>
      <w:r w:rsidRPr="00C55186">
        <w:rPr>
          <w:iCs/>
          <w:spacing w:val="4"/>
          <w:w w:val="103"/>
          <w:kern w:val="14"/>
          <w:sz w:val="18"/>
          <w:lang w:val="ru-RU"/>
        </w:rPr>
        <w:t xml:space="preserve">06 </w:t>
      </w:r>
      <w:r w:rsidR="00C55186" w:rsidRPr="00C55186">
        <w:rPr>
          <w:iCs/>
          <w:spacing w:val="4"/>
          <w:w w:val="103"/>
          <w:kern w:val="14"/>
          <w:sz w:val="18"/>
          <w:lang w:val="ru-RU"/>
        </w:rPr>
        <w:t>год</w:t>
      </w:r>
      <w:r w:rsidRPr="00C55186">
        <w:rPr>
          <w:iCs/>
          <w:spacing w:val="4"/>
          <w:w w:val="103"/>
          <w:kern w:val="14"/>
          <w:sz w:val="18"/>
          <w:lang w:val="ru-RU"/>
        </w:rPr>
        <w:t>.</w:t>
      </w:r>
    </w:p>
    <w:p w:rsidR="00B428C8" w:rsidRDefault="00B428C8" w:rsidP="00E84EC0">
      <w:pPr>
        <w:pStyle w:val="H23GR"/>
      </w:pPr>
      <w:r>
        <w:tab/>
      </w:r>
      <w:r w:rsidR="00BC5684">
        <w:tab/>
      </w:r>
      <w:r>
        <w:t>Показатели</w:t>
      </w:r>
      <w:r w:rsidRPr="00340A07">
        <w:t xml:space="preserve"> </w:t>
      </w:r>
      <w:r>
        <w:t>бедности</w:t>
      </w:r>
      <w:r w:rsidRPr="00340A07">
        <w:t xml:space="preserve"> </w:t>
      </w:r>
      <w:r>
        <w:t>в</w:t>
      </w:r>
      <w:r w:rsidRPr="00340A07">
        <w:t xml:space="preserve"> </w:t>
      </w:r>
      <w:r>
        <w:t>стране</w:t>
      </w:r>
      <w:r w:rsidRPr="00340A07">
        <w:t xml:space="preserve"> (</w:t>
      </w:r>
      <w:r>
        <w:t>городские и сельские районы)</w:t>
      </w:r>
    </w:p>
    <w:tbl>
      <w:tblPr>
        <w:tblStyle w:val="TableGrid"/>
        <w:tblW w:w="7371" w:type="dxa"/>
        <w:tblInd w:w="11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1560"/>
        <w:gridCol w:w="1275"/>
      </w:tblGrid>
      <w:tr w:rsidR="00B428C8" w:rsidTr="00582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428C8" w:rsidRPr="00D518BE" w:rsidRDefault="00B428C8" w:rsidP="00BC5684">
            <w:pPr>
              <w:keepNext/>
              <w:spacing w:before="80" w:after="80" w:line="200" w:lineRule="exact"/>
              <w:rPr>
                <w:i/>
              </w:rPr>
            </w:pPr>
            <w:r w:rsidRPr="00BC5684">
              <w:rPr>
                <w:i/>
                <w:sz w:val="16"/>
                <w:szCs w:val="16"/>
              </w:rPr>
              <w:t>Кварталы 2010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428C8" w:rsidRPr="00BC5684" w:rsidRDefault="00B428C8" w:rsidP="00BC5684">
            <w:pPr>
              <w:keepNext/>
              <w:keepLines/>
              <w:spacing w:before="80" w:after="80" w:line="200" w:lineRule="exact"/>
              <w:jc w:val="right"/>
              <w:rPr>
                <w:i/>
                <w:sz w:val="16"/>
                <w:lang w:eastAsia="es-ES"/>
              </w:rPr>
            </w:pPr>
            <w:r w:rsidRPr="00BC5684">
              <w:rPr>
                <w:i/>
                <w:sz w:val="16"/>
                <w:lang w:eastAsia="es-ES"/>
              </w:rPr>
              <w:t xml:space="preserve">Показатель </w:t>
            </w:r>
            <w:r w:rsidR="00BC5684">
              <w:rPr>
                <w:i/>
                <w:sz w:val="16"/>
                <w:lang w:eastAsia="es-ES"/>
              </w:rPr>
              <w:br/>
            </w:r>
            <w:r w:rsidRPr="00BC5684">
              <w:rPr>
                <w:i/>
                <w:sz w:val="16"/>
                <w:lang w:eastAsia="es-ES"/>
              </w:rPr>
              <w:t>бедности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428C8" w:rsidRPr="00BC5684" w:rsidRDefault="00B428C8" w:rsidP="00BC5684">
            <w:pPr>
              <w:keepNext/>
              <w:keepLines/>
              <w:spacing w:before="80" w:after="80" w:line="200" w:lineRule="exact"/>
              <w:jc w:val="right"/>
              <w:rPr>
                <w:i/>
                <w:sz w:val="16"/>
                <w:lang w:eastAsia="es-ES"/>
              </w:rPr>
            </w:pPr>
            <w:r w:rsidRPr="00BC5684">
              <w:rPr>
                <w:i/>
                <w:sz w:val="16"/>
                <w:lang w:eastAsia="es-ES"/>
              </w:rPr>
              <w:t>Стандартная ошибка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428C8" w:rsidRPr="00BC5684" w:rsidRDefault="00B428C8" w:rsidP="00BC5684">
            <w:pPr>
              <w:keepNext/>
              <w:keepLines/>
              <w:spacing w:before="80" w:after="80" w:line="200" w:lineRule="exact"/>
              <w:jc w:val="right"/>
              <w:rPr>
                <w:i/>
                <w:sz w:val="16"/>
                <w:lang w:eastAsia="es-ES"/>
              </w:rPr>
            </w:pPr>
            <w:r w:rsidRPr="00BC5684">
              <w:rPr>
                <w:i/>
                <w:sz w:val="16"/>
                <w:lang w:eastAsia="es-ES"/>
              </w:rPr>
              <w:t xml:space="preserve">Наименьший </w:t>
            </w:r>
            <w:r w:rsidR="00BC5684">
              <w:rPr>
                <w:i/>
                <w:sz w:val="16"/>
                <w:lang w:eastAsia="es-ES"/>
              </w:rPr>
              <w:br/>
            </w:r>
            <w:r w:rsidRPr="00BC5684">
              <w:rPr>
                <w:i/>
                <w:sz w:val="16"/>
                <w:lang w:eastAsia="es-ES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428C8" w:rsidRPr="00BC5684" w:rsidRDefault="00B428C8" w:rsidP="00BC5684">
            <w:pPr>
              <w:keepNext/>
              <w:keepLines/>
              <w:spacing w:before="80" w:after="80" w:line="200" w:lineRule="exact"/>
              <w:jc w:val="right"/>
              <w:rPr>
                <w:i/>
                <w:sz w:val="16"/>
                <w:lang w:eastAsia="es-ES"/>
              </w:rPr>
            </w:pPr>
            <w:r w:rsidRPr="00BC5684">
              <w:rPr>
                <w:i/>
                <w:sz w:val="16"/>
                <w:lang w:eastAsia="es-ES"/>
              </w:rPr>
              <w:t xml:space="preserve">Наибольший </w:t>
            </w:r>
            <w:r w:rsidR="00BC5684">
              <w:rPr>
                <w:i/>
                <w:sz w:val="16"/>
                <w:lang w:eastAsia="es-ES"/>
              </w:rPr>
              <w:br/>
            </w:r>
            <w:r w:rsidRPr="00BC5684">
              <w:rPr>
                <w:i/>
                <w:sz w:val="16"/>
                <w:lang w:eastAsia="es-ES"/>
              </w:rPr>
              <w:t>показатель</w:t>
            </w:r>
          </w:p>
        </w:tc>
      </w:tr>
      <w:tr w:rsidR="00B428C8" w:rsidTr="00582714"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:rsidR="00B428C8" w:rsidRPr="00BC5684" w:rsidRDefault="00B428C8" w:rsidP="00BC5684">
            <w:pPr>
              <w:spacing w:line="220" w:lineRule="exact"/>
              <w:rPr>
                <w:szCs w:val="18"/>
                <w:lang w:eastAsia="es-ES"/>
              </w:rPr>
            </w:pPr>
            <w:r w:rsidRPr="00BC5684">
              <w:rPr>
                <w:szCs w:val="18"/>
                <w:lang w:eastAsia="es-ES"/>
              </w:rPr>
              <w:t>Второй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vAlign w:val="bottom"/>
          </w:tcPr>
          <w:p w:rsidR="00B428C8" w:rsidRDefault="00385552" w:rsidP="00BC5684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33,01%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vAlign w:val="bottom"/>
          </w:tcPr>
          <w:p w:rsidR="00B428C8" w:rsidRDefault="00385552" w:rsidP="00BC5684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0,69%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vAlign w:val="bottom"/>
          </w:tcPr>
          <w:p w:rsidR="00B428C8" w:rsidRDefault="00385552" w:rsidP="00BC5684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31,66%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vAlign w:val="bottom"/>
          </w:tcPr>
          <w:p w:rsidR="00B428C8" w:rsidRDefault="00385552" w:rsidP="00BC5684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34,39%</w:t>
            </w:r>
          </w:p>
        </w:tc>
      </w:tr>
      <w:tr w:rsidR="00B428C8" w:rsidTr="00582714"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:rsidR="00B428C8" w:rsidRPr="00BC5684" w:rsidRDefault="00B428C8" w:rsidP="00BC5684">
            <w:pPr>
              <w:spacing w:line="220" w:lineRule="exact"/>
              <w:rPr>
                <w:szCs w:val="18"/>
                <w:lang w:eastAsia="es-ES"/>
              </w:rPr>
            </w:pPr>
            <w:r w:rsidRPr="00BC5684">
              <w:rPr>
                <w:szCs w:val="18"/>
                <w:lang w:eastAsia="es-ES"/>
              </w:rPr>
              <w:t>Четвертый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bottom"/>
          </w:tcPr>
          <w:p w:rsidR="00B428C8" w:rsidRDefault="00385552" w:rsidP="00BC5684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32,76%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vAlign w:val="bottom"/>
          </w:tcPr>
          <w:p w:rsidR="00B428C8" w:rsidRDefault="00385552" w:rsidP="00BC5684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0,59%</w:t>
            </w: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  <w:vAlign w:val="bottom"/>
          </w:tcPr>
          <w:p w:rsidR="00B428C8" w:rsidRDefault="00385552" w:rsidP="00BC5684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31,61%</w:t>
            </w: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vAlign w:val="bottom"/>
          </w:tcPr>
          <w:p w:rsidR="00B428C8" w:rsidRDefault="00385552" w:rsidP="00BC5684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33,94%</w:t>
            </w:r>
          </w:p>
        </w:tc>
      </w:tr>
    </w:tbl>
    <w:p w:rsidR="00B428C8" w:rsidRPr="00BC5684" w:rsidRDefault="00B428C8" w:rsidP="00BC5684">
      <w:pPr>
        <w:pStyle w:val="SingleTxtG"/>
        <w:suppressAutoHyphens/>
        <w:spacing w:before="120" w:after="0" w:line="220" w:lineRule="exact"/>
        <w:ind w:firstLine="170"/>
        <w:jc w:val="left"/>
        <w:rPr>
          <w:spacing w:val="4"/>
          <w:w w:val="103"/>
          <w:kern w:val="14"/>
          <w:sz w:val="18"/>
          <w:lang w:val="ru-RU"/>
        </w:rPr>
      </w:pPr>
      <w:r w:rsidRPr="00BC5684">
        <w:rPr>
          <w:i/>
          <w:spacing w:val="4"/>
          <w:w w:val="103"/>
          <w:kern w:val="14"/>
          <w:sz w:val="18"/>
          <w:lang w:val="ru-RU"/>
        </w:rPr>
        <w:t>Источник:</w:t>
      </w:r>
      <w:r w:rsidRPr="00BC5684">
        <w:rPr>
          <w:spacing w:val="4"/>
          <w:w w:val="103"/>
          <w:kern w:val="14"/>
          <w:sz w:val="18"/>
          <w:lang w:val="ru-RU"/>
        </w:rPr>
        <w:t xml:space="preserve"> Национальный институт статистики и переписи населения </w:t>
      </w:r>
      <w:r w:rsidR="00BC5684" w:rsidRPr="00BC5684">
        <w:rPr>
          <w:spacing w:val="4"/>
          <w:w w:val="103"/>
          <w:kern w:val="14"/>
          <w:sz w:val="18"/>
          <w:lang w:val="ru-RU"/>
        </w:rPr>
        <w:br/>
      </w:r>
      <w:r w:rsidRPr="00BC5684">
        <w:rPr>
          <w:spacing w:val="4"/>
          <w:w w:val="103"/>
          <w:kern w:val="14"/>
          <w:sz w:val="18"/>
          <w:lang w:val="ru-RU"/>
        </w:rPr>
        <w:t>и Национальный секретариат по вопросам планирования и развития, 2010 год.</w:t>
      </w:r>
    </w:p>
    <w:p w:rsidR="00B428C8" w:rsidRPr="00E84EC0" w:rsidRDefault="00B428C8" w:rsidP="00E84EC0">
      <w:pPr>
        <w:pStyle w:val="H23GR"/>
      </w:pPr>
      <w:r>
        <w:lastRenderedPageBreak/>
        <w:tab/>
      </w:r>
      <w:r w:rsidR="00AF4859">
        <w:tab/>
      </w:r>
      <w:r w:rsidRPr="00E84EC0">
        <w:t>Бедность в городских районах</w:t>
      </w:r>
    </w:p>
    <w:tbl>
      <w:tblPr>
        <w:tblStyle w:val="TableGrid"/>
        <w:tblW w:w="7371" w:type="dxa"/>
        <w:tblInd w:w="11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5"/>
      </w:tblGrid>
      <w:tr w:rsidR="00B428C8" w:rsidTr="00582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428C8" w:rsidRPr="00D518BE" w:rsidRDefault="00B428C8" w:rsidP="00AF4859">
            <w:pPr>
              <w:keepNext/>
              <w:spacing w:before="80" w:after="80" w:line="200" w:lineRule="exact"/>
              <w:rPr>
                <w:i/>
              </w:rPr>
            </w:pPr>
            <w:r w:rsidRPr="00AF4859">
              <w:rPr>
                <w:i/>
                <w:sz w:val="16"/>
                <w:szCs w:val="16"/>
              </w:rPr>
              <w:t xml:space="preserve">Кварталы </w:t>
            </w:r>
            <w:r w:rsidR="00AF4859">
              <w:rPr>
                <w:i/>
                <w:sz w:val="16"/>
                <w:szCs w:val="16"/>
              </w:rPr>
              <w:br/>
            </w:r>
            <w:r w:rsidRPr="00AF4859">
              <w:rPr>
                <w:i/>
                <w:sz w:val="16"/>
                <w:szCs w:val="16"/>
              </w:rPr>
              <w:t>2010 года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428C8" w:rsidRPr="00AF4859" w:rsidRDefault="00B428C8" w:rsidP="00AF4859">
            <w:pPr>
              <w:keepNext/>
              <w:keepLines/>
              <w:spacing w:before="80" w:after="80" w:line="200" w:lineRule="exact"/>
              <w:jc w:val="right"/>
              <w:rPr>
                <w:i/>
                <w:sz w:val="16"/>
                <w:lang w:eastAsia="es-ES"/>
              </w:rPr>
            </w:pPr>
            <w:r w:rsidRPr="00AF4859">
              <w:rPr>
                <w:i/>
                <w:sz w:val="16"/>
                <w:lang w:eastAsia="es-ES"/>
              </w:rPr>
              <w:t xml:space="preserve">Показатель </w:t>
            </w:r>
            <w:r w:rsidR="00AF4859" w:rsidRPr="00AF4859">
              <w:rPr>
                <w:i/>
                <w:sz w:val="16"/>
                <w:lang w:eastAsia="es-ES"/>
              </w:rPr>
              <w:br/>
            </w:r>
            <w:r w:rsidRPr="00AF4859">
              <w:rPr>
                <w:i/>
                <w:sz w:val="16"/>
                <w:lang w:eastAsia="es-ES"/>
              </w:rPr>
              <w:t>бедности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428C8" w:rsidRPr="00AF4859" w:rsidRDefault="00B428C8" w:rsidP="00AF4859">
            <w:pPr>
              <w:keepNext/>
              <w:keepLines/>
              <w:spacing w:before="80" w:after="80" w:line="200" w:lineRule="exact"/>
              <w:jc w:val="right"/>
              <w:rPr>
                <w:i/>
                <w:sz w:val="16"/>
                <w:lang w:eastAsia="es-ES"/>
              </w:rPr>
            </w:pPr>
            <w:r w:rsidRPr="00AF4859">
              <w:rPr>
                <w:i/>
                <w:sz w:val="16"/>
                <w:lang w:eastAsia="es-ES"/>
              </w:rPr>
              <w:t>Стандартная ошибка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428C8" w:rsidRPr="00AF4859" w:rsidRDefault="00B428C8" w:rsidP="00AF4859">
            <w:pPr>
              <w:keepNext/>
              <w:keepLines/>
              <w:spacing w:before="80" w:after="80" w:line="200" w:lineRule="exact"/>
              <w:jc w:val="right"/>
              <w:rPr>
                <w:i/>
                <w:sz w:val="16"/>
                <w:lang w:eastAsia="es-ES"/>
              </w:rPr>
            </w:pPr>
            <w:r w:rsidRPr="00AF4859">
              <w:rPr>
                <w:i/>
                <w:sz w:val="16"/>
                <w:lang w:eastAsia="es-ES"/>
              </w:rPr>
              <w:t xml:space="preserve">Наименьший </w:t>
            </w:r>
            <w:r w:rsidR="00AF4859">
              <w:rPr>
                <w:i/>
                <w:sz w:val="16"/>
                <w:lang w:eastAsia="es-ES"/>
              </w:rPr>
              <w:br/>
            </w:r>
            <w:r w:rsidRPr="00AF4859">
              <w:rPr>
                <w:i/>
                <w:sz w:val="16"/>
                <w:lang w:eastAsia="es-ES"/>
              </w:rPr>
              <w:t>показатель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428C8" w:rsidRPr="00AF4859" w:rsidRDefault="00B428C8" w:rsidP="00AF4859">
            <w:pPr>
              <w:keepNext/>
              <w:keepLines/>
              <w:spacing w:before="80" w:after="80" w:line="200" w:lineRule="exact"/>
              <w:jc w:val="right"/>
              <w:rPr>
                <w:i/>
                <w:sz w:val="16"/>
                <w:lang w:eastAsia="es-ES"/>
              </w:rPr>
            </w:pPr>
            <w:r w:rsidRPr="00AF4859">
              <w:rPr>
                <w:i/>
                <w:sz w:val="16"/>
                <w:lang w:eastAsia="es-ES"/>
              </w:rPr>
              <w:t xml:space="preserve">Наибольший </w:t>
            </w:r>
            <w:r w:rsidR="00AF4859">
              <w:rPr>
                <w:i/>
                <w:sz w:val="16"/>
                <w:lang w:eastAsia="es-ES"/>
              </w:rPr>
              <w:br/>
            </w:r>
            <w:r w:rsidRPr="00AF4859">
              <w:rPr>
                <w:i/>
                <w:sz w:val="16"/>
                <w:lang w:eastAsia="es-ES"/>
              </w:rPr>
              <w:t>показатель</w:t>
            </w:r>
          </w:p>
        </w:tc>
      </w:tr>
      <w:tr w:rsidR="00B428C8" w:rsidTr="00582714">
        <w:tc>
          <w:tcPr>
            <w:tcW w:w="1803" w:type="dxa"/>
            <w:tcBorders>
              <w:top w:val="single" w:sz="12" w:space="0" w:color="auto"/>
            </w:tcBorders>
          </w:tcPr>
          <w:p w:rsidR="00B428C8" w:rsidRPr="00AF4859" w:rsidRDefault="00B428C8" w:rsidP="00AF4859">
            <w:pPr>
              <w:spacing w:line="220" w:lineRule="exact"/>
              <w:rPr>
                <w:szCs w:val="18"/>
                <w:lang w:eastAsia="es-ES"/>
              </w:rPr>
            </w:pPr>
            <w:r w:rsidRPr="00AF4859">
              <w:rPr>
                <w:szCs w:val="18"/>
                <w:lang w:eastAsia="es-ES"/>
              </w:rPr>
              <w:t>Первый</w:t>
            </w:r>
          </w:p>
        </w:tc>
        <w:tc>
          <w:tcPr>
            <w:tcW w:w="1803" w:type="dxa"/>
            <w:tcBorders>
              <w:top w:val="single" w:sz="12" w:space="0" w:color="auto"/>
            </w:tcBorders>
            <w:vAlign w:val="bottom"/>
          </w:tcPr>
          <w:p w:rsidR="00B428C8" w:rsidRDefault="00385552" w:rsidP="00AF4859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22,60%</w:t>
            </w:r>
          </w:p>
        </w:tc>
        <w:tc>
          <w:tcPr>
            <w:tcW w:w="1803" w:type="dxa"/>
            <w:tcBorders>
              <w:top w:val="single" w:sz="12" w:space="0" w:color="auto"/>
            </w:tcBorders>
            <w:vAlign w:val="bottom"/>
          </w:tcPr>
          <w:p w:rsidR="00B428C8" w:rsidRDefault="00385552" w:rsidP="00AF4859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0,92%</w:t>
            </w:r>
          </w:p>
        </w:tc>
        <w:tc>
          <w:tcPr>
            <w:tcW w:w="1803" w:type="dxa"/>
            <w:tcBorders>
              <w:top w:val="single" w:sz="12" w:space="0" w:color="auto"/>
            </w:tcBorders>
            <w:vAlign w:val="bottom"/>
          </w:tcPr>
          <w:p w:rsidR="00B428C8" w:rsidRDefault="00385552" w:rsidP="00AF4859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20,85%</w:t>
            </w:r>
          </w:p>
        </w:tc>
        <w:tc>
          <w:tcPr>
            <w:tcW w:w="1804" w:type="dxa"/>
            <w:tcBorders>
              <w:top w:val="single" w:sz="12" w:space="0" w:color="auto"/>
            </w:tcBorders>
            <w:vAlign w:val="bottom"/>
          </w:tcPr>
          <w:p w:rsidR="00B428C8" w:rsidRDefault="00385552" w:rsidP="00AF4859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24,45%</w:t>
            </w:r>
          </w:p>
        </w:tc>
      </w:tr>
      <w:tr w:rsidR="00B428C8" w:rsidTr="00582714">
        <w:tc>
          <w:tcPr>
            <w:tcW w:w="1803" w:type="dxa"/>
          </w:tcPr>
          <w:p w:rsidR="00B428C8" w:rsidRPr="00AF4859" w:rsidRDefault="00B428C8" w:rsidP="00AF4859">
            <w:pPr>
              <w:spacing w:line="220" w:lineRule="exact"/>
              <w:rPr>
                <w:szCs w:val="18"/>
                <w:lang w:eastAsia="es-ES"/>
              </w:rPr>
            </w:pPr>
            <w:r w:rsidRPr="00AF4859">
              <w:rPr>
                <w:szCs w:val="18"/>
                <w:lang w:eastAsia="es-ES"/>
              </w:rPr>
              <w:t>Второй</w:t>
            </w:r>
          </w:p>
        </w:tc>
        <w:tc>
          <w:tcPr>
            <w:tcW w:w="1803" w:type="dxa"/>
            <w:vAlign w:val="bottom"/>
          </w:tcPr>
          <w:p w:rsidR="00B428C8" w:rsidRDefault="00385552" w:rsidP="00AF4859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22,91%</w:t>
            </w:r>
          </w:p>
        </w:tc>
        <w:tc>
          <w:tcPr>
            <w:tcW w:w="1803" w:type="dxa"/>
            <w:vAlign w:val="bottom"/>
          </w:tcPr>
          <w:p w:rsidR="00B428C8" w:rsidRDefault="00385552" w:rsidP="00AF4859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0,79%</w:t>
            </w:r>
          </w:p>
        </w:tc>
        <w:tc>
          <w:tcPr>
            <w:tcW w:w="1803" w:type="dxa"/>
            <w:vAlign w:val="bottom"/>
          </w:tcPr>
          <w:p w:rsidR="00B428C8" w:rsidRDefault="00385552" w:rsidP="00AF4859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21,39%</w:t>
            </w:r>
          </w:p>
        </w:tc>
        <w:tc>
          <w:tcPr>
            <w:tcW w:w="1804" w:type="dxa"/>
            <w:vAlign w:val="bottom"/>
          </w:tcPr>
          <w:p w:rsidR="00B428C8" w:rsidRDefault="00385552" w:rsidP="00AF4859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24,50%</w:t>
            </w:r>
          </w:p>
        </w:tc>
      </w:tr>
      <w:tr w:rsidR="00B428C8" w:rsidTr="00582714">
        <w:tc>
          <w:tcPr>
            <w:tcW w:w="1803" w:type="dxa"/>
            <w:tcBorders>
              <w:bottom w:val="nil"/>
            </w:tcBorders>
          </w:tcPr>
          <w:p w:rsidR="00B428C8" w:rsidRPr="00AF4859" w:rsidRDefault="00B428C8" w:rsidP="00AF4859">
            <w:pPr>
              <w:spacing w:line="220" w:lineRule="exact"/>
              <w:rPr>
                <w:szCs w:val="18"/>
                <w:lang w:eastAsia="es-ES"/>
              </w:rPr>
            </w:pPr>
            <w:r w:rsidRPr="00AF4859">
              <w:rPr>
                <w:szCs w:val="18"/>
                <w:lang w:eastAsia="es-ES"/>
              </w:rPr>
              <w:t>Третий</w:t>
            </w:r>
          </w:p>
        </w:tc>
        <w:tc>
          <w:tcPr>
            <w:tcW w:w="1803" w:type="dxa"/>
            <w:tcBorders>
              <w:bottom w:val="nil"/>
            </w:tcBorders>
            <w:vAlign w:val="bottom"/>
          </w:tcPr>
          <w:p w:rsidR="00B428C8" w:rsidRDefault="00385552" w:rsidP="00AF4859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22,71%</w:t>
            </w:r>
          </w:p>
        </w:tc>
        <w:tc>
          <w:tcPr>
            <w:tcW w:w="1803" w:type="dxa"/>
            <w:tcBorders>
              <w:bottom w:val="nil"/>
            </w:tcBorders>
            <w:vAlign w:val="bottom"/>
          </w:tcPr>
          <w:p w:rsidR="00B428C8" w:rsidRDefault="00385552" w:rsidP="00AF4859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0,81%</w:t>
            </w:r>
          </w:p>
        </w:tc>
        <w:tc>
          <w:tcPr>
            <w:tcW w:w="1803" w:type="dxa"/>
            <w:tcBorders>
              <w:bottom w:val="nil"/>
            </w:tcBorders>
            <w:vAlign w:val="bottom"/>
          </w:tcPr>
          <w:p w:rsidR="00B428C8" w:rsidRDefault="00385552" w:rsidP="00AF4859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21,16%</w:t>
            </w:r>
          </w:p>
        </w:tc>
        <w:tc>
          <w:tcPr>
            <w:tcW w:w="1804" w:type="dxa"/>
            <w:tcBorders>
              <w:bottom w:val="nil"/>
            </w:tcBorders>
            <w:vAlign w:val="bottom"/>
          </w:tcPr>
          <w:p w:rsidR="00B428C8" w:rsidRDefault="00385552" w:rsidP="00AF4859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24,34%</w:t>
            </w:r>
          </w:p>
        </w:tc>
      </w:tr>
      <w:tr w:rsidR="00B428C8" w:rsidTr="00582714">
        <w:tc>
          <w:tcPr>
            <w:tcW w:w="1803" w:type="dxa"/>
            <w:tcBorders>
              <w:top w:val="nil"/>
              <w:bottom w:val="single" w:sz="12" w:space="0" w:color="auto"/>
            </w:tcBorders>
          </w:tcPr>
          <w:p w:rsidR="00B428C8" w:rsidRPr="00AF4859" w:rsidRDefault="00B428C8" w:rsidP="00AF4859">
            <w:pPr>
              <w:spacing w:line="220" w:lineRule="exact"/>
              <w:rPr>
                <w:szCs w:val="18"/>
                <w:lang w:eastAsia="es-ES"/>
              </w:rPr>
            </w:pPr>
            <w:r w:rsidRPr="00AF4859">
              <w:rPr>
                <w:szCs w:val="18"/>
                <w:lang w:eastAsia="es-ES"/>
              </w:rPr>
              <w:t>Четвертый</w:t>
            </w:r>
          </w:p>
        </w:tc>
        <w:tc>
          <w:tcPr>
            <w:tcW w:w="1803" w:type="dxa"/>
            <w:tcBorders>
              <w:top w:val="nil"/>
              <w:bottom w:val="single" w:sz="12" w:space="0" w:color="auto"/>
            </w:tcBorders>
            <w:vAlign w:val="bottom"/>
          </w:tcPr>
          <w:p w:rsidR="00B428C8" w:rsidRDefault="00385552" w:rsidP="00AF4859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22,45%</w:t>
            </w:r>
          </w:p>
        </w:tc>
        <w:tc>
          <w:tcPr>
            <w:tcW w:w="1803" w:type="dxa"/>
            <w:tcBorders>
              <w:top w:val="nil"/>
              <w:bottom w:val="single" w:sz="12" w:space="0" w:color="auto"/>
            </w:tcBorders>
            <w:vAlign w:val="bottom"/>
          </w:tcPr>
          <w:p w:rsidR="00B428C8" w:rsidRDefault="00385552" w:rsidP="00AF4859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0,70%</w:t>
            </w:r>
          </w:p>
        </w:tc>
        <w:tc>
          <w:tcPr>
            <w:tcW w:w="1803" w:type="dxa"/>
            <w:tcBorders>
              <w:top w:val="nil"/>
              <w:bottom w:val="single" w:sz="12" w:space="0" w:color="auto"/>
            </w:tcBorders>
            <w:vAlign w:val="bottom"/>
          </w:tcPr>
          <w:p w:rsidR="00B428C8" w:rsidRDefault="00385552" w:rsidP="00AF4859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21,10%</w:t>
            </w:r>
          </w:p>
        </w:tc>
        <w:tc>
          <w:tcPr>
            <w:tcW w:w="1804" w:type="dxa"/>
            <w:tcBorders>
              <w:top w:val="nil"/>
              <w:bottom w:val="single" w:sz="12" w:space="0" w:color="auto"/>
            </w:tcBorders>
            <w:vAlign w:val="bottom"/>
          </w:tcPr>
          <w:p w:rsidR="00B428C8" w:rsidRDefault="00385552" w:rsidP="00AF4859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23,86%</w:t>
            </w:r>
          </w:p>
        </w:tc>
      </w:tr>
    </w:tbl>
    <w:p w:rsidR="00B428C8" w:rsidRPr="001B78B1" w:rsidRDefault="00B428C8" w:rsidP="00AF4859">
      <w:pPr>
        <w:pStyle w:val="SingleTxtG"/>
        <w:suppressAutoHyphens/>
        <w:spacing w:before="120" w:after="0" w:line="220" w:lineRule="exact"/>
        <w:ind w:firstLine="170"/>
        <w:jc w:val="left"/>
        <w:rPr>
          <w:spacing w:val="4"/>
          <w:w w:val="103"/>
          <w:kern w:val="14"/>
          <w:sz w:val="18"/>
          <w:lang w:val="ru-RU"/>
        </w:rPr>
      </w:pPr>
      <w:r w:rsidRPr="001B78B1">
        <w:rPr>
          <w:i/>
          <w:spacing w:val="4"/>
          <w:w w:val="103"/>
          <w:kern w:val="14"/>
          <w:sz w:val="18"/>
          <w:lang w:val="ru-RU"/>
        </w:rPr>
        <w:t>Источник:</w:t>
      </w:r>
      <w:r w:rsidRPr="001B78B1">
        <w:rPr>
          <w:spacing w:val="4"/>
          <w:w w:val="103"/>
          <w:kern w:val="14"/>
          <w:sz w:val="18"/>
          <w:lang w:val="ru-RU"/>
        </w:rPr>
        <w:t xml:space="preserve"> Национальный институт статистики и переписи населения </w:t>
      </w:r>
      <w:r w:rsidR="00FB5E5A" w:rsidRPr="001B78B1">
        <w:rPr>
          <w:spacing w:val="4"/>
          <w:w w:val="103"/>
          <w:kern w:val="14"/>
          <w:sz w:val="18"/>
          <w:lang w:val="ru-RU"/>
        </w:rPr>
        <w:br/>
      </w:r>
      <w:r w:rsidRPr="001B78B1">
        <w:rPr>
          <w:spacing w:val="4"/>
          <w:w w:val="103"/>
          <w:kern w:val="14"/>
          <w:sz w:val="18"/>
          <w:lang w:val="ru-RU"/>
        </w:rPr>
        <w:t>и Национальный секретариат по вопросам планирования и развития, 2010 год.</w:t>
      </w:r>
    </w:p>
    <w:p w:rsidR="00B428C8" w:rsidRPr="00E84EC0" w:rsidRDefault="00B428C8" w:rsidP="00E84EC0">
      <w:pPr>
        <w:pStyle w:val="H23GR"/>
      </w:pPr>
      <w:r w:rsidRPr="00AF4859">
        <w:tab/>
      </w:r>
      <w:r w:rsidR="00AF4859" w:rsidRPr="00AF4859">
        <w:tab/>
      </w:r>
      <w:r w:rsidRPr="00E84EC0">
        <w:t>Бедность в сельских районах</w:t>
      </w:r>
    </w:p>
    <w:tbl>
      <w:tblPr>
        <w:tblStyle w:val="TableGrid"/>
        <w:tblW w:w="7371" w:type="dxa"/>
        <w:tblInd w:w="11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5"/>
      </w:tblGrid>
      <w:tr w:rsidR="00B428C8" w:rsidRPr="00D518BE" w:rsidTr="00582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428C8" w:rsidRPr="00D518BE" w:rsidRDefault="00B428C8" w:rsidP="00D53011">
            <w:pPr>
              <w:keepNext/>
              <w:spacing w:before="80" w:after="80" w:line="200" w:lineRule="exact"/>
              <w:rPr>
                <w:i/>
              </w:rPr>
            </w:pPr>
            <w:r w:rsidRPr="00D53011">
              <w:rPr>
                <w:i/>
                <w:sz w:val="16"/>
                <w:szCs w:val="16"/>
              </w:rPr>
              <w:t xml:space="preserve">Кварталы </w:t>
            </w:r>
            <w:r w:rsidR="00D53011">
              <w:rPr>
                <w:i/>
                <w:sz w:val="16"/>
                <w:szCs w:val="16"/>
              </w:rPr>
              <w:br/>
            </w:r>
            <w:r w:rsidRPr="00D53011">
              <w:rPr>
                <w:i/>
                <w:sz w:val="16"/>
                <w:szCs w:val="16"/>
              </w:rPr>
              <w:t>2010 года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428C8" w:rsidRPr="00D53011" w:rsidRDefault="00B428C8" w:rsidP="00D53011">
            <w:pPr>
              <w:keepNext/>
              <w:keepLines/>
              <w:spacing w:before="80" w:after="80" w:line="200" w:lineRule="exact"/>
              <w:jc w:val="right"/>
              <w:rPr>
                <w:i/>
                <w:sz w:val="16"/>
                <w:lang w:eastAsia="es-ES"/>
              </w:rPr>
            </w:pPr>
            <w:r w:rsidRPr="00D53011">
              <w:rPr>
                <w:i/>
                <w:sz w:val="16"/>
                <w:lang w:eastAsia="es-ES"/>
              </w:rPr>
              <w:t xml:space="preserve">Показатель </w:t>
            </w:r>
            <w:r w:rsidR="00D53011">
              <w:rPr>
                <w:i/>
                <w:sz w:val="16"/>
                <w:lang w:eastAsia="es-ES"/>
              </w:rPr>
              <w:br/>
            </w:r>
            <w:r w:rsidRPr="00D53011">
              <w:rPr>
                <w:i/>
                <w:sz w:val="16"/>
                <w:lang w:eastAsia="es-ES"/>
              </w:rPr>
              <w:t>бедности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428C8" w:rsidRPr="00D53011" w:rsidRDefault="00B428C8" w:rsidP="00D53011">
            <w:pPr>
              <w:keepNext/>
              <w:keepLines/>
              <w:spacing w:before="80" w:after="80" w:line="200" w:lineRule="exact"/>
              <w:jc w:val="right"/>
              <w:rPr>
                <w:i/>
                <w:sz w:val="16"/>
                <w:lang w:eastAsia="es-ES"/>
              </w:rPr>
            </w:pPr>
            <w:r w:rsidRPr="00D53011">
              <w:rPr>
                <w:i/>
                <w:sz w:val="16"/>
                <w:lang w:eastAsia="es-ES"/>
              </w:rPr>
              <w:t>Стандартная ошибка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428C8" w:rsidRPr="00D53011" w:rsidRDefault="00B428C8" w:rsidP="00D53011">
            <w:pPr>
              <w:keepNext/>
              <w:keepLines/>
              <w:spacing w:before="80" w:after="80" w:line="200" w:lineRule="exact"/>
              <w:jc w:val="right"/>
              <w:rPr>
                <w:i/>
                <w:sz w:val="16"/>
                <w:lang w:eastAsia="es-ES"/>
              </w:rPr>
            </w:pPr>
            <w:r w:rsidRPr="00D53011">
              <w:rPr>
                <w:i/>
                <w:sz w:val="16"/>
                <w:lang w:eastAsia="es-ES"/>
              </w:rPr>
              <w:t xml:space="preserve">Наименьший </w:t>
            </w:r>
            <w:r w:rsidR="00D53011">
              <w:rPr>
                <w:i/>
                <w:sz w:val="16"/>
                <w:lang w:eastAsia="es-ES"/>
              </w:rPr>
              <w:br/>
            </w:r>
            <w:r w:rsidRPr="00D53011">
              <w:rPr>
                <w:i/>
                <w:sz w:val="16"/>
                <w:lang w:eastAsia="es-ES"/>
              </w:rPr>
              <w:t>показатель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428C8" w:rsidRPr="00D53011" w:rsidRDefault="00B428C8" w:rsidP="00D53011">
            <w:pPr>
              <w:keepNext/>
              <w:keepLines/>
              <w:spacing w:before="80" w:after="80" w:line="200" w:lineRule="exact"/>
              <w:jc w:val="right"/>
              <w:rPr>
                <w:i/>
                <w:sz w:val="16"/>
                <w:lang w:eastAsia="es-ES"/>
              </w:rPr>
            </w:pPr>
            <w:r w:rsidRPr="00D53011">
              <w:rPr>
                <w:i/>
                <w:sz w:val="16"/>
                <w:lang w:eastAsia="es-ES"/>
              </w:rPr>
              <w:t xml:space="preserve">Наибольший </w:t>
            </w:r>
            <w:r w:rsidR="00D53011">
              <w:rPr>
                <w:i/>
                <w:sz w:val="16"/>
                <w:lang w:eastAsia="es-ES"/>
              </w:rPr>
              <w:br/>
            </w:r>
            <w:r w:rsidRPr="00D53011">
              <w:rPr>
                <w:i/>
                <w:sz w:val="16"/>
                <w:lang w:eastAsia="es-ES"/>
              </w:rPr>
              <w:t>показатель</w:t>
            </w:r>
          </w:p>
        </w:tc>
      </w:tr>
      <w:tr w:rsidR="00B428C8" w:rsidTr="00582714">
        <w:tc>
          <w:tcPr>
            <w:tcW w:w="1803" w:type="dxa"/>
            <w:tcBorders>
              <w:top w:val="single" w:sz="12" w:space="0" w:color="auto"/>
              <w:bottom w:val="nil"/>
            </w:tcBorders>
          </w:tcPr>
          <w:p w:rsidR="00B428C8" w:rsidRPr="00D53011" w:rsidRDefault="00B428C8" w:rsidP="00D53011">
            <w:pPr>
              <w:spacing w:line="220" w:lineRule="exact"/>
              <w:rPr>
                <w:szCs w:val="18"/>
                <w:lang w:eastAsia="es-ES"/>
              </w:rPr>
            </w:pPr>
            <w:r w:rsidRPr="00D53011">
              <w:rPr>
                <w:szCs w:val="18"/>
                <w:lang w:eastAsia="es-ES"/>
              </w:rPr>
              <w:t>Второй</w:t>
            </w:r>
          </w:p>
        </w:tc>
        <w:tc>
          <w:tcPr>
            <w:tcW w:w="1803" w:type="dxa"/>
            <w:tcBorders>
              <w:top w:val="single" w:sz="12" w:space="0" w:color="auto"/>
              <w:bottom w:val="nil"/>
            </w:tcBorders>
            <w:vAlign w:val="bottom"/>
          </w:tcPr>
          <w:p w:rsidR="00B428C8" w:rsidRDefault="00385552" w:rsidP="00D53011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52,89%</w:t>
            </w:r>
          </w:p>
        </w:tc>
        <w:tc>
          <w:tcPr>
            <w:tcW w:w="1803" w:type="dxa"/>
            <w:tcBorders>
              <w:top w:val="single" w:sz="12" w:space="0" w:color="auto"/>
              <w:bottom w:val="nil"/>
            </w:tcBorders>
            <w:vAlign w:val="bottom"/>
          </w:tcPr>
          <w:p w:rsidR="00B428C8" w:rsidRDefault="00385552" w:rsidP="00D53011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1,09%</w:t>
            </w:r>
          </w:p>
        </w:tc>
        <w:tc>
          <w:tcPr>
            <w:tcW w:w="1803" w:type="dxa"/>
            <w:tcBorders>
              <w:top w:val="single" w:sz="12" w:space="0" w:color="auto"/>
              <w:bottom w:val="nil"/>
            </w:tcBorders>
            <w:vAlign w:val="bottom"/>
          </w:tcPr>
          <w:p w:rsidR="00B428C8" w:rsidRDefault="00385552" w:rsidP="00D53011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50,75%</w:t>
            </w:r>
          </w:p>
        </w:tc>
        <w:tc>
          <w:tcPr>
            <w:tcW w:w="1804" w:type="dxa"/>
            <w:tcBorders>
              <w:top w:val="single" w:sz="12" w:space="0" w:color="auto"/>
              <w:bottom w:val="nil"/>
            </w:tcBorders>
            <w:vAlign w:val="bottom"/>
          </w:tcPr>
          <w:p w:rsidR="00B428C8" w:rsidRDefault="00385552" w:rsidP="00D53011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55,02%</w:t>
            </w:r>
          </w:p>
        </w:tc>
      </w:tr>
      <w:tr w:rsidR="00B428C8" w:rsidTr="00582714">
        <w:tc>
          <w:tcPr>
            <w:tcW w:w="1803" w:type="dxa"/>
            <w:tcBorders>
              <w:top w:val="nil"/>
              <w:bottom w:val="single" w:sz="12" w:space="0" w:color="auto"/>
            </w:tcBorders>
          </w:tcPr>
          <w:p w:rsidR="00B428C8" w:rsidRPr="00D53011" w:rsidRDefault="00B428C8" w:rsidP="00D53011">
            <w:pPr>
              <w:spacing w:line="220" w:lineRule="exact"/>
              <w:rPr>
                <w:szCs w:val="18"/>
                <w:lang w:eastAsia="es-ES"/>
              </w:rPr>
            </w:pPr>
            <w:r w:rsidRPr="00D53011">
              <w:rPr>
                <w:szCs w:val="18"/>
                <w:lang w:eastAsia="es-ES"/>
              </w:rPr>
              <w:t>Четвертый</w:t>
            </w:r>
          </w:p>
        </w:tc>
        <w:tc>
          <w:tcPr>
            <w:tcW w:w="1803" w:type="dxa"/>
            <w:tcBorders>
              <w:top w:val="nil"/>
              <w:bottom w:val="single" w:sz="12" w:space="0" w:color="auto"/>
            </w:tcBorders>
            <w:vAlign w:val="bottom"/>
          </w:tcPr>
          <w:p w:rsidR="00B428C8" w:rsidRDefault="00385552" w:rsidP="00D53011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52,96%</w:t>
            </w:r>
          </w:p>
        </w:tc>
        <w:tc>
          <w:tcPr>
            <w:tcW w:w="1803" w:type="dxa"/>
            <w:tcBorders>
              <w:top w:val="nil"/>
              <w:bottom w:val="single" w:sz="12" w:space="0" w:color="auto"/>
            </w:tcBorders>
            <w:vAlign w:val="bottom"/>
          </w:tcPr>
          <w:p w:rsidR="00B428C8" w:rsidRDefault="00385552" w:rsidP="00D53011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1,01%</w:t>
            </w:r>
          </w:p>
        </w:tc>
        <w:tc>
          <w:tcPr>
            <w:tcW w:w="1803" w:type="dxa"/>
            <w:tcBorders>
              <w:top w:val="nil"/>
              <w:bottom w:val="single" w:sz="12" w:space="0" w:color="auto"/>
            </w:tcBorders>
            <w:vAlign w:val="bottom"/>
          </w:tcPr>
          <w:p w:rsidR="00B428C8" w:rsidRDefault="00385552" w:rsidP="00D53011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50,96%</w:t>
            </w:r>
          </w:p>
        </w:tc>
        <w:tc>
          <w:tcPr>
            <w:tcW w:w="1804" w:type="dxa"/>
            <w:tcBorders>
              <w:top w:val="nil"/>
              <w:bottom w:val="single" w:sz="12" w:space="0" w:color="auto"/>
            </w:tcBorders>
            <w:vAlign w:val="bottom"/>
          </w:tcPr>
          <w:p w:rsidR="00B428C8" w:rsidRDefault="00385552" w:rsidP="00D53011">
            <w:pPr>
              <w:spacing w:line="220" w:lineRule="exact"/>
              <w:jc w:val="right"/>
              <w:rPr>
                <w:lang w:eastAsia="es-ES"/>
              </w:rPr>
            </w:pPr>
            <w:r>
              <w:rPr>
                <w:lang w:eastAsia="es-ES"/>
              </w:rPr>
              <w:t>54,94%</w:t>
            </w:r>
          </w:p>
        </w:tc>
      </w:tr>
    </w:tbl>
    <w:p w:rsidR="00B428C8" w:rsidRPr="00D53011" w:rsidRDefault="00B428C8" w:rsidP="00D53011">
      <w:pPr>
        <w:pStyle w:val="SingleTxtG"/>
        <w:suppressAutoHyphens/>
        <w:spacing w:before="120" w:after="0" w:line="220" w:lineRule="exact"/>
        <w:ind w:firstLine="170"/>
        <w:jc w:val="left"/>
        <w:rPr>
          <w:rFonts w:eastAsia="Times New Roman"/>
          <w:spacing w:val="4"/>
          <w:w w:val="103"/>
          <w:kern w:val="14"/>
          <w:sz w:val="18"/>
          <w:szCs w:val="18"/>
          <w:lang w:val="ru-RU" w:eastAsia="en-US"/>
        </w:rPr>
      </w:pPr>
      <w:r w:rsidRPr="00FB5E5A">
        <w:rPr>
          <w:rFonts w:eastAsia="Times New Roman"/>
          <w:i/>
          <w:spacing w:val="4"/>
          <w:w w:val="103"/>
          <w:kern w:val="14"/>
          <w:sz w:val="18"/>
          <w:szCs w:val="18"/>
          <w:lang w:val="ru-RU" w:eastAsia="en-US"/>
        </w:rPr>
        <w:t xml:space="preserve">Источник: </w:t>
      </w:r>
      <w:r w:rsidRPr="00FB5E5A">
        <w:rPr>
          <w:rFonts w:eastAsia="Times New Roman"/>
          <w:spacing w:val="4"/>
          <w:w w:val="103"/>
          <w:kern w:val="14"/>
          <w:sz w:val="18"/>
          <w:szCs w:val="18"/>
          <w:lang w:val="ru-RU" w:eastAsia="en-US"/>
        </w:rPr>
        <w:t xml:space="preserve">Национальный институт статистики и переписи населения </w:t>
      </w:r>
      <w:r w:rsidR="00D53011">
        <w:rPr>
          <w:rFonts w:eastAsia="Times New Roman"/>
          <w:spacing w:val="4"/>
          <w:w w:val="103"/>
          <w:kern w:val="14"/>
          <w:sz w:val="18"/>
          <w:szCs w:val="18"/>
          <w:lang w:val="ru-RU" w:eastAsia="en-US"/>
        </w:rPr>
        <w:br/>
      </w:r>
      <w:r w:rsidRPr="00FB5E5A">
        <w:rPr>
          <w:rFonts w:eastAsia="Times New Roman"/>
          <w:spacing w:val="4"/>
          <w:w w:val="103"/>
          <w:kern w:val="14"/>
          <w:sz w:val="18"/>
          <w:szCs w:val="18"/>
          <w:lang w:val="ru-RU" w:eastAsia="en-US"/>
        </w:rPr>
        <w:t>и Национальный секретариат по вопросам планирования и развития, 2010 год.</w:t>
      </w:r>
    </w:p>
    <w:p w:rsidR="00B428C8" w:rsidRDefault="00BE6C1A" w:rsidP="00FB5E5A">
      <w:pPr>
        <w:pStyle w:val="H1GR"/>
      </w:pPr>
      <w:r w:rsidRPr="00D53011">
        <w:tab/>
      </w:r>
      <w:r w:rsidR="00B428C8">
        <w:rPr>
          <w:lang w:val="en-US"/>
        </w:rPr>
        <w:t>E</w:t>
      </w:r>
      <w:r w:rsidR="00B428C8" w:rsidRPr="00BC0D4C">
        <w:t>.</w:t>
      </w:r>
      <w:r w:rsidR="00B428C8" w:rsidRPr="00BC0D4C">
        <w:tab/>
      </w:r>
      <w:r w:rsidR="00B428C8">
        <w:t>Трудовые права</w:t>
      </w:r>
    </w:p>
    <w:p w:rsidR="00B428C8" w:rsidRDefault="00B428C8" w:rsidP="00B428C8">
      <w:pPr>
        <w:pStyle w:val="SingleTxtGR"/>
      </w:pPr>
      <w:r>
        <w:t>133.</w:t>
      </w:r>
      <w:r>
        <w:tab/>
        <w:t xml:space="preserve">Если в период 1982‒2006 годов доходы на душу населения росли в </w:t>
      </w:r>
      <w:r w:rsidR="00DB2C93">
        <w:br/>
      </w:r>
      <w:r>
        <w:t xml:space="preserve">среднем </w:t>
      </w:r>
      <w:r w:rsidR="00984CAF">
        <w:t>на 0,8% в год, то в период 2006–</w:t>
      </w:r>
      <w:r>
        <w:t>2011 годов эти темпы увеличились п</w:t>
      </w:r>
      <w:r>
        <w:t>о</w:t>
      </w:r>
      <w:r>
        <w:t xml:space="preserve">чти в </w:t>
      </w:r>
      <w:r w:rsidR="00984CAF">
        <w:t>шесть</w:t>
      </w:r>
      <w:r>
        <w:t xml:space="preserve"> раз и составляли 4,6% в год, несмотря на некоторое снижение, в</w:t>
      </w:r>
      <w:r>
        <w:t>ы</w:t>
      </w:r>
      <w:r>
        <w:t>званное международным финансовым кризисом, который разразился в 2008 г</w:t>
      </w:r>
      <w:r>
        <w:t>о</w:t>
      </w:r>
      <w:r>
        <w:t>ду. Этот подъем объяснялся главным образом благоприятными ценами на нефть и другие экспортные товары и ростом объема денежных переводов от междун</w:t>
      </w:r>
      <w:r>
        <w:t>а</w:t>
      </w:r>
      <w:r>
        <w:t>родных мигрантов, хотя в 2009 году он начал снижаться из-за кризиса в Соед</w:t>
      </w:r>
      <w:r>
        <w:t>и</w:t>
      </w:r>
      <w:r>
        <w:t>ненных Штатах и Испании, куда в основном уезжали эквадорцы.</w:t>
      </w:r>
    </w:p>
    <w:p w:rsidR="00B428C8" w:rsidRDefault="00B428C8" w:rsidP="00B428C8">
      <w:pPr>
        <w:pStyle w:val="SingleTxtGR"/>
      </w:pPr>
      <w:r>
        <w:t>134.</w:t>
      </w:r>
      <w:r>
        <w:tab/>
        <w:t>С учетом прав, признаваемых в Конституции 2008 года, в Национальном плане по обеспечению достойной жизни на 2009</w:t>
      </w:r>
      <w:r w:rsidR="00984CAF">
        <w:t>–</w:t>
      </w:r>
      <w:r>
        <w:t xml:space="preserve">2013 годы предусмотрено </w:t>
      </w:r>
      <w:r w:rsidR="007E0FC2">
        <w:t>«</w:t>
      </w:r>
      <w:r>
        <w:t>гарантировать стабильный, честный и достойный труд в различных его фо</w:t>
      </w:r>
      <w:r>
        <w:t>р</w:t>
      </w:r>
      <w:r>
        <w:t>мах</w:t>
      </w:r>
      <w:r w:rsidR="007E0FC2">
        <w:t>»</w:t>
      </w:r>
      <w:r>
        <w:t xml:space="preserve"> (цель 6)</w:t>
      </w:r>
      <w:r>
        <w:rPr>
          <w:rStyle w:val="FootnoteReference"/>
        </w:rPr>
        <w:footnoteReference w:id="45"/>
      </w:r>
      <w:r w:rsidR="001B78B1">
        <w:t>.</w:t>
      </w:r>
    </w:p>
    <w:p w:rsidR="00B428C8" w:rsidRDefault="00B428C8" w:rsidP="00B428C8">
      <w:pPr>
        <w:pStyle w:val="SingleTxtGR"/>
      </w:pPr>
      <w:r>
        <w:t>135.</w:t>
      </w:r>
      <w:r>
        <w:tab/>
        <w:t>В этом отношении достигнуты немалые успехи, хотя все еще сохраняется значительное неравенство, которое ставит в неблагоприятное положение ра</w:t>
      </w:r>
      <w:r>
        <w:t>з</w:t>
      </w:r>
      <w:r>
        <w:t>личные группы населения в силу их возраста, пола, места жительства и/или э</w:t>
      </w:r>
      <w:r>
        <w:t>т</w:t>
      </w:r>
      <w:r>
        <w:t>нокультурной принадлежности.</w:t>
      </w:r>
    </w:p>
    <w:p w:rsidR="00B428C8" w:rsidRDefault="00B428C8" w:rsidP="00B428C8">
      <w:pPr>
        <w:pStyle w:val="SingleTxtGR"/>
      </w:pPr>
      <w:r>
        <w:t>136.</w:t>
      </w:r>
      <w:r>
        <w:tab/>
        <w:t xml:space="preserve">Ситуация в сфере экономики и занятости стала улучшаться в 2000 году после внутреннего кризиса конца </w:t>
      </w:r>
      <w:r w:rsidR="00AF65B9">
        <w:t>19</w:t>
      </w:r>
      <w:r>
        <w:t>90-х годов. Этот процесс продолжался и стал углубляться с 2007 года в результате изменения экономической модели и проведения курса на улучшение условий жизни населения и оздоровления ры</w:t>
      </w:r>
      <w:r>
        <w:t>н</w:t>
      </w:r>
      <w:r>
        <w:t>ка труда.</w:t>
      </w:r>
    </w:p>
    <w:p w:rsidR="00B428C8" w:rsidRDefault="00B428C8" w:rsidP="00B428C8">
      <w:pPr>
        <w:pStyle w:val="SingleTxtGR"/>
      </w:pPr>
      <w:r>
        <w:lastRenderedPageBreak/>
        <w:t>137.</w:t>
      </w:r>
      <w:r>
        <w:tab/>
        <w:t>Что касается условий деятельности э</w:t>
      </w:r>
      <w:r w:rsidR="00F25124">
        <w:t>кономически активного насел</w:t>
      </w:r>
      <w:r w:rsidR="00F25124">
        <w:t>е</w:t>
      </w:r>
      <w:r w:rsidR="00F25124">
        <w:t>ния </w:t>
      </w:r>
      <w:r>
        <w:t>(ЭАН), то в 2008‒2009 годах процесс их улучшения остановился, но в п</w:t>
      </w:r>
      <w:r>
        <w:t>о</w:t>
      </w:r>
      <w:r>
        <w:t>следующие годы он возобновился, и эта тенденция сохраняется.</w:t>
      </w:r>
    </w:p>
    <w:p w:rsidR="00B428C8" w:rsidRDefault="00B428C8" w:rsidP="00B428C8">
      <w:pPr>
        <w:pStyle w:val="SingleTxtGR"/>
      </w:pPr>
      <w:r>
        <w:t>138.</w:t>
      </w:r>
      <w:r>
        <w:tab/>
        <w:t>Согласно данным обследований, проведенных Национальным институтом статистики и переписи населения, по состоянию на март 2010 года безработица затрагивала 9,1% от общей численности экономически активного населения г</w:t>
      </w:r>
      <w:r>
        <w:t>о</w:t>
      </w:r>
      <w:r>
        <w:t>родских районов Эквадора, что на 0,5% больше, чем годом ранее, при этом ср</w:t>
      </w:r>
      <w:r>
        <w:t>е</w:t>
      </w:r>
      <w:r>
        <w:t>ди женщин она была намного выше, чем среди мужчин (11,6% против 7,2%). Кроме того, 51,3% экономически активных жителей были частично безрабо</w:t>
      </w:r>
      <w:r>
        <w:t>т</w:t>
      </w:r>
      <w:r>
        <w:t>ными, а доля полностью занятых жителей составила 37,6%. Оба эти показателя снизились по сравнению с мартом 2009 года.</w:t>
      </w:r>
    </w:p>
    <w:p w:rsidR="00B428C8" w:rsidRPr="00ED2EC3" w:rsidRDefault="00B428C8" w:rsidP="00B428C8">
      <w:pPr>
        <w:pStyle w:val="SingleTxtGR"/>
      </w:pPr>
      <w:r>
        <w:t>139.</w:t>
      </w:r>
      <w:r>
        <w:tab/>
        <w:t>Д</w:t>
      </w:r>
      <w:r w:rsidRPr="00ED2EC3">
        <w:t xml:space="preserve">оля лиц, работающих в неорганизованном секторе экономики (включая </w:t>
      </w:r>
      <w:r>
        <w:t>не полностью занятых</w:t>
      </w:r>
      <w:r w:rsidRPr="00ED2EC3">
        <w:t xml:space="preserve">) по-прежнему выше доли лиц, занятых в организованном секторе (43,4% против 39,4%). </w:t>
      </w:r>
      <w:r>
        <w:t>Двумя наиболее распространенными видами экономической деятельности являются сфера торговли (</w:t>
      </w:r>
      <w:r w:rsidRPr="00ED2EC3">
        <w:t xml:space="preserve">26,6% </w:t>
      </w:r>
      <w:r>
        <w:t>занятых) и пр</w:t>
      </w:r>
      <w:r>
        <w:t>о</w:t>
      </w:r>
      <w:r>
        <w:t>мышленность (</w:t>
      </w:r>
      <w:r w:rsidRPr="00ED2EC3">
        <w:t>13,9%</w:t>
      </w:r>
      <w:r>
        <w:t xml:space="preserve"> занятых)</w:t>
      </w:r>
      <w:r w:rsidRPr="00ED2EC3">
        <w:t xml:space="preserve">. К числу городов, где </w:t>
      </w:r>
      <w:r>
        <w:t>доля полностью занятых</w:t>
      </w:r>
      <w:r w:rsidRPr="00ED2EC3">
        <w:t xml:space="preserve"> превышает общ</w:t>
      </w:r>
      <w:r>
        <w:t>е</w:t>
      </w:r>
      <w:r w:rsidRPr="00ED2EC3">
        <w:t>национальный показатель (37,6%), относ</w:t>
      </w:r>
      <w:r>
        <w:t>я</w:t>
      </w:r>
      <w:r w:rsidRPr="00ED2EC3">
        <w:t xml:space="preserve">тся </w:t>
      </w:r>
      <w:proofErr w:type="spellStart"/>
      <w:r w:rsidRPr="00ED2EC3">
        <w:t>Куэнка</w:t>
      </w:r>
      <w:proofErr w:type="spellEnd"/>
      <w:r w:rsidRPr="00ED2EC3">
        <w:t xml:space="preserve"> (50,1%), Кито (49,2%), </w:t>
      </w:r>
      <w:proofErr w:type="spellStart"/>
      <w:r w:rsidRPr="00ED2EC3">
        <w:t>Амбато</w:t>
      </w:r>
      <w:proofErr w:type="spellEnd"/>
      <w:r w:rsidRPr="00ED2EC3">
        <w:t xml:space="preserve"> (44,7%) и Гуаякиль (38,4%). Единственным городом, </w:t>
      </w:r>
      <w:r w:rsidR="00AA250C">
        <w:br/>
      </w:r>
      <w:r w:rsidRPr="00ED2EC3">
        <w:t xml:space="preserve">где доля </w:t>
      </w:r>
      <w:r>
        <w:t xml:space="preserve">полностью занятого </w:t>
      </w:r>
      <w:r w:rsidRPr="00ED2EC3">
        <w:t>экономически активного населения ниже общен</w:t>
      </w:r>
      <w:r w:rsidRPr="00ED2EC3">
        <w:t>а</w:t>
      </w:r>
      <w:r w:rsidRPr="00ED2EC3">
        <w:t>ционального</w:t>
      </w:r>
      <w:r>
        <w:t xml:space="preserve"> показателя</w:t>
      </w:r>
      <w:r w:rsidRPr="00ED2EC3">
        <w:t xml:space="preserve">, является </w:t>
      </w:r>
      <w:proofErr w:type="spellStart"/>
      <w:r w:rsidRPr="00ED2EC3">
        <w:t>Мачала</w:t>
      </w:r>
      <w:proofErr w:type="spellEnd"/>
      <w:r w:rsidRPr="00ED2EC3">
        <w:t xml:space="preserve"> (37%). </w:t>
      </w:r>
    </w:p>
    <w:p w:rsidR="00B428C8" w:rsidRPr="00ED2EC3" w:rsidRDefault="00B428C8" w:rsidP="00B428C8">
      <w:pPr>
        <w:pStyle w:val="SingleTxtGR"/>
      </w:pPr>
      <w:r>
        <w:t>140.</w:t>
      </w:r>
      <w:r>
        <w:tab/>
        <w:t>Если говорить о</w:t>
      </w:r>
      <w:r w:rsidRPr="00ED2EC3">
        <w:t xml:space="preserve"> </w:t>
      </w:r>
      <w:r>
        <w:t xml:space="preserve">неполной </w:t>
      </w:r>
      <w:r w:rsidRPr="00ED2EC3">
        <w:t>занятости, то соответствующий показатель наиболее высок в</w:t>
      </w:r>
      <w:r>
        <w:t xml:space="preserve"> </w:t>
      </w:r>
      <w:proofErr w:type="spellStart"/>
      <w:r>
        <w:t>Мачале</w:t>
      </w:r>
      <w:proofErr w:type="spellEnd"/>
      <w:r>
        <w:t xml:space="preserve"> (53,4%). У</w:t>
      </w:r>
      <w:r w:rsidRPr="00ED2EC3">
        <w:t>ровень безработицы</w:t>
      </w:r>
      <w:r>
        <w:t xml:space="preserve"> в</w:t>
      </w:r>
      <w:r w:rsidRPr="00ED2EC3">
        <w:t xml:space="preserve"> Гуаякил</w:t>
      </w:r>
      <w:r>
        <w:t>е</w:t>
      </w:r>
      <w:r w:rsidRPr="00ED2EC3">
        <w:t xml:space="preserve"> (12,3%)</w:t>
      </w:r>
      <w:r>
        <w:t xml:space="preserve"> я</w:t>
      </w:r>
      <w:r>
        <w:t>в</w:t>
      </w:r>
      <w:r>
        <w:t xml:space="preserve">ляется самым высоким </w:t>
      </w:r>
      <w:r w:rsidRPr="00ED2EC3">
        <w:t>среди городов Эквадора</w:t>
      </w:r>
      <w:r>
        <w:t xml:space="preserve"> и превышает показатель в сре</w:t>
      </w:r>
      <w:r>
        <w:t>д</w:t>
      </w:r>
      <w:r>
        <w:t>нем по стране</w:t>
      </w:r>
      <w:r w:rsidRPr="00ED2EC3">
        <w:t>.</w:t>
      </w:r>
    </w:p>
    <w:p w:rsidR="00B428C8" w:rsidRPr="00ED2EC3" w:rsidRDefault="00B428C8" w:rsidP="00B428C8">
      <w:pPr>
        <w:pStyle w:val="SingleTxtGR"/>
      </w:pPr>
      <w:r>
        <w:t>141.</w:t>
      </w:r>
      <w:r>
        <w:tab/>
      </w:r>
      <w:r w:rsidRPr="00ED2EC3">
        <w:t>Что касается оплаты труда, то с 1 января 201</w:t>
      </w:r>
      <w:r>
        <w:t>3</w:t>
      </w:r>
      <w:r w:rsidRPr="00ED2EC3">
        <w:t xml:space="preserve"> </w:t>
      </w:r>
      <w:r>
        <w:t>года</w:t>
      </w:r>
      <w:r>
        <w:rPr>
          <w:rStyle w:val="FootnoteReference"/>
        </w:rPr>
        <w:footnoteReference w:id="46"/>
      </w:r>
      <w:r>
        <w:t xml:space="preserve"> установленный зак</w:t>
      </w:r>
      <w:r>
        <w:t>о</w:t>
      </w:r>
      <w:r>
        <w:t>ном</w:t>
      </w:r>
      <w:r w:rsidRPr="00ED2EC3">
        <w:t xml:space="preserve"> минимальный </w:t>
      </w:r>
      <w:r>
        <w:t>унифицированный размер</w:t>
      </w:r>
      <w:r w:rsidRPr="00ED2EC3">
        <w:t xml:space="preserve"> оплаты труда </w:t>
      </w:r>
      <w:r>
        <w:t xml:space="preserve">работников </w:t>
      </w:r>
      <w:r w:rsidRPr="00ED2EC3">
        <w:t>в Экв</w:t>
      </w:r>
      <w:r w:rsidRPr="00ED2EC3">
        <w:t>а</w:t>
      </w:r>
      <w:r w:rsidRPr="00ED2EC3">
        <w:t xml:space="preserve">доре составляет </w:t>
      </w:r>
      <w:r w:rsidR="00AA1BBB">
        <w:t xml:space="preserve">318,00 </w:t>
      </w:r>
      <w:r w:rsidRPr="00ED2EC3">
        <w:t xml:space="preserve">долл. США, что на </w:t>
      </w:r>
      <w:r>
        <w:t>8</w:t>
      </w:r>
      <w:r w:rsidRPr="00ED2EC3">
        <w:t>,</w:t>
      </w:r>
      <w:r>
        <w:t>81</w:t>
      </w:r>
      <w:r w:rsidRPr="00ED2EC3">
        <w:t xml:space="preserve">% </w:t>
      </w:r>
      <w:r>
        <w:t>или на 26 долл. США больше</w:t>
      </w:r>
      <w:r w:rsidRPr="00ED2EC3">
        <w:t xml:space="preserve">, чем </w:t>
      </w:r>
      <w:r>
        <w:t>в 2012 году.</w:t>
      </w:r>
    </w:p>
    <w:p w:rsidR="00B428C8" w:rsidRDefault="00B428C8" w:rsidP="00B428C8">
      <w:pPr>
        <w:pStyle w:val="SingleTxtGR"/>
      </w:pPr>
      <w:r>
        <w:t>142.</w:t>
      </w:r>
      <w:r>
        <w:tab/>
        <w:t>В отношении</w:t>
      </w:r>
      <w:r w:rsidRPr="00ED2EC3">
        <w:t xml:space="preserve"> политики в </w:t>
      </w:r>
      <w:r>
        <w:t>сфере</w:t>
      </w:r>
      <w:r w:rsidRPr="00ED2EC3">
        <w:t xml:space="preserve"> труда и занятости следует отметить, что в апреле 2010 года С</w:t>
      </w:r>
      <w:r>
        <w:t>овет по делам</w:t>
      </w:r>
      <w:r w:rsidRPr="00ED2EC3">
        <w:t xml:space="preserve"> производственно</w:t>
      </w:r>
      <w:r>
        <w:t>го сектора</w:t>
      </w:r>
      <w:r>
        <w:rPr>
          <w:rStyle w:val="FootnoteReference"/>
        </w:rPr>
        <w:footnoteReference w:id="47"/>
      </w:r>
      <w:r w:rsidRPr="00ED2EC3">
        <w:t xml:space="preserve"> через </w:t>
      </w:r>
      <w:r>
        <w:t>М</w:t>
      </w:r>
      <w:r w:rsidRPr="00ED2EC3">
        <w:t>инисте</w:t>
      </w:r>
      <w:r w:rsidRPr="00ED2EC3">
        <w:t>р</w:t>
      </w:r>
      <w:r w:rsidRPr="00ED2EC3">
        <w:t>ство</w:t>
      </w:r>
      <w:r>
        <w:t xml:space="preserve"> по</w:t>
      </w:r>
      <w:r w:rsidRPr="00ED2EC3">
        <w:t xml:space="preserve"> координаци</w:t>
      </w:r>
      <w:r>
        <w:t>и</w:t>
      </w:r>
      <w:r w:rsidRPr="00ED2EC3">
        <w:t xml:space="preserve"> вопросов производства, занятости и конкурентоспособн</w:t>
      </w:r>
      <w:r w:rsidRPr="00ED2EC3">
        <w:t>о</w:t>
      </w:r>
      <w:r w:rsidRPr="00ED2EC3">
        <w:t xml:space="preserve">сти </w:t>
      </w:r>
      <w:r>
        <w:t>запустил</w:t>
      </w:r>
      <w:r w:rsidRPr="00ED2EC3">
        <w:t xml:space="preserve"> </w:t>
      </w:r>
      <w:r>
        <w:t>п</w:t>
      </w:r>
      <w:r w:rsidRPr="00ED2EC3">
        <w:t>рограмм</w:t>
      </w:r>
      <w:r>
        <w:t>у</w:t>
      </w:r>
      <w:r w:rsidRPr="00ED2EC3">
        <w:t xml:space="preserve"> </w:t>
      </w:r>
      <w:r>
        <w:t>преобразований в</w:t>
      </w:r>
      <w:r w:rsidRPr="00ED2EC3">
        <w:t xml:space="preserve"> производственно</w:t>
      </w:r>
      <w:r>
        <w:t>м</w:t>
      </w:r>
      <w:r w:rsidRPr="00ED2EC3">
        <w:t xml:space="preserve"> сектор</w:t>
      </w:r>
      <w:r>
        <w:t>е</w:t>
      </w:r>
      <w:r>
        <w:rPr>
          <w:rStyle w:val="FootnoteReference"/>
        </w:rPr>
        <w:footnoteReference w:id="48"/>
      </w:r>
      <w:r w:rsidR="001B78B1">
        <w:t>.</w:t>
      </w:r>
      <w:r w:rsidRPr="00ED2EC3">
        <w:t xml:space="preserve"> В этой </w:t>
      </w:r>
      <w:r>
        <w:t>п</w:t>
      </w:r>
      <w:r w:rsidRPr="00ED2EC3">
        <w:t>рограмме определены цели, политика, стратегии, программы и проекты</w:t>
      </w:r>
      <w:r w:rsidR="00B6632F">
        <w:t xml:space="preserve"> </w:t>
      </w:r>
      <w:r w:rsidRPr="00ED2EC3">
        <w:t>как в производственной сфере, так и в сфере трудовых отношений. В</w:t>
      </w:r>
      <w:r w:rsidR="00AA1BBB">
        <w:t xml:space="preserve"> </w:t>
      </w:r>
      <w:r w:rsidR="00984CAF">
        <w:t>ней названы 14 </w:t>
      </w:r>
      <w:r>
        <w:t>отраслей</w:t>
      </w:r>
      <w:r w:rsidRPr="00ED2EC3">
        <w:t>, имеющих приоритетное значение для обеспечения промышленн</w:t>
      </w:r>
      <w:r w:rsidRPr="00ED2EC3">
        <w:t>о</w:t>
      </w:r>
      <w:r w:rsidRPr="00ED2EC3">
        <w:t xml:space="preserve">го развития страны и охватываемых стратегией развития производственного сектора </w:t>
      </w:r>
      <w:r>
        <w:t xml:space="preserve">в рамках Национального </w:t>
      </w:r>
      <w:r w:rsidRPr="00ED2EC3">
        <w:t>план</w:t>
      </w:r>
      <w:r>
        <w:t>а по обеспечению достойной жизни.</w:t>
      </w:r>
    </w:p>
    <w:p w:rsidR="00B428C8" w:rsidRDefault="00B428C8" w:rsidP="00B428C8">
      <w:pPr>
        <w:pStyle w:val="SingleTxtGR"/>
      </w:pPr>
      <w:r>
        <w:t>143.</w:t>
      </w:r>
      <w:r>
        <w:tab/>
        <w:t>Следует отметить достигнутые в стране успехи в деле снижения непо</w:t>
      </w:r>
      <w:r>
        <w:t>л</w:t>
      </w:r>
      <w:r>
        <w:t>ной занятости с 49,7% в декабре 2005 года до 31,6% в декабре 2011 года и ув</w:t>
      </w:r>
      <w:r>
        <w:t>е</w:t>
      </w:r>
      <w:r>
        <w:t xml:space="preserve">личения за тот же период в два раза доли лиц, имевших надлежащую работу, </w:t>
      </w:r>
      <w:r w:rsidR="002F4CB6">
        <w:br/>
      </w:r>
      <w:r>
        <w:lastRenderedPageBreak/>
        <w:t>с 8,4% до 20,1%</w:t>
      </w:r>
      <w:r>
        <w:rPr>
          <w:rStyle w:val="FootnoteReference"/>
        </w:rPr>
        <w:footnoteReference w:id="49"/>
      </w:r>
      <w:r w:rsidR="001B78B1">
        <w:t>.</w:t>
      </w:r>
      <w:r>
        <w:t xml:space="preserve"> Речь идет о формировании рабочей силы, которая характер</w:t>
      </w:r>
      <w:r>
        <w:t>и</w:t>
      </w:r>
      <w:r>
        <w:t>зуется уровнем вознаграждения, превышающим черту бедности, наличием с</w:t>
      </w:r>
      <w:r>
        <w:t>о</w:t>
      </w:r>
      <w:r>
        <w:t>циального обеспечения, нормальной продолжительностью рабочего времени, соответствующим возрастом и стабильностью работы.</w:t>
      </w:r>
    </w:p>
    <w:p w:rsidR="00B428C8" w:rsidRDefault="00B428C8" w:rsidP="00B428C8">
      <w:pPr>
        <w:pStyle w:val="SingleTxtGR"/>
      </w:pPr>
      <w:r>
        <w:t>144.</w:t>
      </w:r>
      <w:r>
        <w:tab/>
        <w:t>Кроме того, в период с декабря 2005 года по декабрь 2011 года в два раза возросла доля экономически активного населения</w:t>
      </w:r>
      <w:r>
        <w:rPr>
          <w:rStyle w:val="FootnoteReference"/>
        </w:rPr>
        <w:footnoteReference w:id="50"/>
      </w:r>
      <w:r w:rsidR="001B78B1">
        <w:t>,</w:t>
      </w:r>
      <w:r>
        <w:t xml:space="preserve"> характеризующегося надлежащими условиями труда, обеспечивающими такое вознаграждение, к</w:t>
      </w:r>
      <w:r>
        <w:t>о</w:t>
      </w:r>
      <w:r>
        <w:t>торое позволяет вести достойное хозяйство, жить над чертой бедности, рассч</w:t>
      </w:r>
      <w:r>
        <w:t>и</w:t>
      </w:r>
      <w:r>
        <w:t>тывать на социальное обеспечение, иметь стабильную работу, трудиться не б</w:t>
      </w:r>
      <w:r>
        <w:t>о</w:t>
      </w:r>
      <w:r>
        <w:t>лее 48 часов в неделю и находиться в соответствующем трудоспособном во</w:t>
      </w:r>
      <w:r>
        <w:t>з</w:t>
      </w:r>
      <w:r>
        <w:t>расте (от 15 до 65 лет).</w:t>
      </w:r>
    </w:p>
    <w:p w:rsidR="00B428C8" w:rsidRDefault="00B428C8" w:rsidP="00B428C8">
      <w:pPr>
        <w:pStyle w:val="SingleTxtGR"/>
      </w:pPr>
      <w:r>
        <w:t>145.</w:t>
      </w:r>
      <w:r>
        <w:tab/>
        <w:t>Эти достижения в значительной степени являются результатом политики, проводимой нынешним правительством в сфере занятости, которая включала в себя, среди прочего, отказ от аутсорсинга, рост реальной заработной платы, п</w:t>
      </w:r>
      <w:r>
        <w:t>о</w:t>
      </w:r>
      <w:r>
        <w:t>ощрение трудовых прав и принятие мер по обеспечению их реализации.</w:t>
      </w:r>
    </w:p>
    <w:p w:rsidR="00B428C8" w:rsidRDefault="00B428C8" w:rsidP="00B428C8">
      <w:pPr>
        <w:pStyle w:val="SingleTxtGR"/>
      </w:pPr>
      <w:r>
        <w:t>146.</w:t>
      </w:r>
      <w:r>
        <w:tab/>
        <w:t>В дополнение к ежегодно принимаемым мерам по повышению мин</w:t>
      </w:r>
      <w:r>
        <w:t>и</w:t>
      </w:r>
      <w:r>
        <w:t xml:space="preserve">мальной заработной платы с 2010 года стал устанавливаться размер </w:t>
      </w:r>
      <w:r w:rsidR="007E0FC2">
        <w:t>«</w:t>
      </w:r>
      <w:r>
        <w:t>достойной заработной платы</w:t>
      </w:r>
      <w:r w:rsidR="007E0FC2">
        <w:t>»</w:t>
      </w:r>
      <w:r>
        <w:t>, учитывающий стоимость базовой потребительской корзины семьи. В 2011 году размер этой заработной</w:t>
      </w:r>
      <w:r w:rsidR="002F4CB6">
        <w:t xml:space="preserve"> платы был установлен на уровне </w:t>
      </w:r>
      <w:r>
        <w:t>350,70 долл. США, в то время как размер заработной платы на уровне прожиточного минимума составлял 264 долл. США.</w:t>
      </w:r>
    </w:p>
    <w:p w:rsidR="00B428C8" w:rsidRDefault="00B428C8" w:rsidP="00B428C8">
      <w:pPr>
        <w:pStyle w:val="SingleTxtGR"/>
      </w:pPr>
      <w:r>
        <w:t>147.</w:t>
      </w:r>
      <w:r>
        <w:tab/>
        <w:t>Вместе с тем уровень вознаграждения женщин по-прежнему ниже уровня вознаграждения мужчин, хотя существующее в этом плане неравенство знач</w:t>
      </w:r>
      <w:r>
        <w:t>и</w:t>
      </w:r>
      <w:r>
        <w:t xml:space="preserve">тельно сократилось. В 2005 году разница в оплате труда мужчин и женщин </w:t>
      </w:r>
      <w:r w:rsidR="00AA250C">
        <w:br/>
      </w:r>
      <w:r>
        <w:t>была гораздо больше: размер вознаграждения мужчин был на 40,5% больше, чем размер вознаграждения женщин. К 2011 году эта разница в пользу работн</w:t>
      </w:r>
      <w:r>
        <w:t>и</w:t>
      </w:r>
      <w:r>
        <w:t>ков-мужчин была сокращена и составляла 14,1%.</w:t>
      </w:r>
    </w:p>
    <w:p w:rsidR="00B428C8" w:rsidRDefault="00B428C8" w:rsidP="00B428C8">
      <w:pPr>
        <w:pStyle w:val="SingleTxtGR"/>
      </w:pPr>
      <w:r>
        <w:t>148.</w:t>
      </w:r>
      <w:r>
        <w:tab/>
        <w:t>Что касается географического распределения, то, несмотря на сдвиги к лучшему, которые имели место в период 2005‒2011</w:t>
      </w:r>
      <w:r w:rsidR="002F4CB6">
        <w:t xml:space="preserve"> </w:t>
      </w:r>
      <w:r>
        <w:t>годов, неполная занятость по-прежнему сосредоточена в регионе Сьерра, в частности в провинциях Бол</w:t>
      </w:r>
      <w:r>
        <w:t>и</w:t>
      </w:r>
      <w:r>
        <w:t xml:space="preserve">вар, Чимборасо и </w:t>
      </w:r>
      <w:proofErr w:type="spellStart"/>
      <w:r>
        <w:t>Каньяр</w:t>
      </w:r>
      <w:proofErr w:type="spellEnd"/>
      <w:r>
        <w:t xml:space="preserve">. Высокие показатели неполной занятости отмечены и в провинциях </w:t>
      </w:r>
      <w:proofErr w:type="spellStart"/>
      <w:r>
        <w:t>Амазонии</w:t>
      </w:r>
      <w:proofErr w:type="spellEnd"/>
      <w:r>
        <w:t xml:space="preserve">, в силу преобладания там сельских районов и высокой доли коренного населения. Исключением является провинция </w:t>
      </w:r>
      <w:proofErr w:type="spellStart"/>
      <w:r>
        <w:t>Сукумбиос</w:t>
      </w:r>
      <w:proofErr w:type="spellEnd"/>
      <w:r>
        <w:t xml:space="preserve">, </w:t>
      </w:r>
      <w:r w:rsidR="00AA250C">
        <w:br/>
      </w:r>
      <w:r>
        <w:t>где ведется нефтедобыча: показатель неполной занятости там ниже, а число тех, кто имеет надлежащую и адекватную работу, выше.</w:t>
      </w:r>
    </w:p>
    <w:p w:rsidR="00B428C8" w:rsidRDefault="00B428C8" w:rsidP="00B428C8">
      <w:pPr>
        <w:pStyle w:val="SingleTxtGR"/>
      </w:pPr>
      <w:r>
        <w:t>149.</w:t>
      </w:r>
      <w:r>
        <w:tab/>
        <w:t>Хотя уровень безработицы в последние годы значительно снизился, рег</w:t>
      </w:r>
      <w:r>
        <w:t>и</w:t>
      </w:r>
      <w:r>
        <w:t>ональные различия сохраняются: самый высокий уровень безработицы сущ</w:t>
      </w:r>
      <w:r>
        <w:t>е</w:t>
      </w:r>
      <w:r>
        <w:t xml:space="preserve">ствует в регионе </w:t>
      </w:r>
      <w:proofErr w:type="spellStart"/>
      <w:r>
        <w:t>Коста</w:t>
      </w:r>
      <w:proofErr w:type="spellEnd"/>
      <w:r>
        <w:t xml:space="preserve">, в то время как в провинциях региона Сьерра (Котопахи, Боливар, Чимборасо, </w:t>
      </w:r>
      <w:proofErr w:type="spellStart"/>
      <w:r>
        <w:t>Тунгурауа</w:t>
      </w:r>
      <w:proofErr w:type="spellEnd"/>
      <w:r>
        <w:t xml:space="preserve">) и региона </w:t>
      </w:r>
      <w:proofErr w:type="spellStart"/>
      <w:r>
        <w:t>Амазония</w:t>
      </w:r>
      <w:proofErr w:type="spellEnd"/>
      <w:r>
        <w:t xml:space="preserve"> он ниже.</w:t>
      </w:r>
    </w:p>
    <w:p w:rsidR="00B428C8" w:rsidRDefault="00B428C8" w:rsidP="00B428C8">
      <w:pPr>
        <w:pStyle w:val="SingleTxtGR"/>
      </w:pPr>
      <w:r>
        <w:t>150.</w:t>
      </w:r>
      <w:r>
        <w:tab/>
        <w:t xml:space="preserve">Что касается инвалидов, то, по данным переписи населения 2010 года, </w:t>
      </w:r>
      <w:r w:rsidR="002F4CB6">
        <w:br/>
      </w:r>
      <w:r>
        <w:t>из общей численности нас</w:t>
      </w:r>
      <w:r w:rsidR="002F4CB6">
        <w:t>еления страны 5,6%</w:t>
      </w:r>
      <w:r w:rsidR="0034323C">
        <w:t>,</w:t>
      </w:r>
      <w:r w:rsidR="002F4CB6">
        <w:t xml:space="preserve"> или 816 </w:t>
      </w:r>
      <w:r>
        <w:t>156 человек</w:t>
      </w:r>
      <w:r>
        <w:rPr>
          <w:rStyle w:val="FootnoteReference"/>
        </w:rPr>
        <w:footnoteReference w:id="51"/>
      </w:r>
      <w:r w:rsidR="0034323C">
        <w:t>,</w:t>
      </w:r>
      <w:r>
        <w:t xml:space="preserve"> являлись лицами, которые имели постоянную инвалидность в течение более года.</w:t>
      </w:r>
    </w:p>
    <w:p w:rsidR="00B428C8" w:rsidRDefault="00B428C8" w:rsidP="00B428C8">
      <w:pPr>
        <w:pStyle w:val="SingleTxtGR"/>
      </w:pPr>
      <w:r>
        <w:t>151.</w:t>
      </w:r>
      <w:r>
        <w:tab/>
        <w:t>Лица с ограниченными возможностями являются важной частью экон</w:t>
      </w:r>
      <w:r>
        <w:t>о</w:t>
      </w:r>
      <w:r>
        <w:t>мически активного населения, и безработица среди них находится на уров</w:t>
      </w:r>
      <w:r w:rsidR="002F4CB6">
        <w:t>не 5,</w:t>
      </w:r>
      <w:r>
        <w:t>1%, что сопоставимо с показателем безработицы среди лиц без инв</w:t>
      </w:r>
      <w:r>
        <w:t>а</w:t>
      </w:r>
      <w:r>
        <w:lastRenderedPageBreak/>
        <w:t>лидности (5,4%)</w:t>
      </w:r>
      <w:r>
        <w:rPr>
          <w:rStyle w:val="FootnoteReference"/>
        </w:rPr>
        <w:footnoteReference w:id="52"/>
      </w:r>
      <w:r w:rsidR="001B78B1">
        <w:t>.</w:t>
      </w:r>
      <w:r>
        <w:t xml:space="preserve"> Это является результатом проведения нынешним правител</w:t>
      </w:r>
      <w:r>
        <w:t>ь</w:t>
      </w:r>
      <w:r>
        <w:t>ством политики позитивных действий, направленных на трудоустройство лиц, имеющих ту или иную инвалидность.</w:t>
      </w:r>
    </w:p>
    <w:p w:rsidR="00B428C8" w:rsidRPr="00B53E90" w:rsidRDefault="00FB5E5A" w:rsidP="00FB5E5A">
      <w:pPr>
        <w:pStyle w:val="H1GR"/>
      </w:pPr>
      <w:r w:rsidRPr="002F4CB6">
        <w:tab/>
      </w:r>
      <w:r w:rsidR="00B428C8">
        <w:rPr>
          <w:lang w:val="en-US"/>
        </w:rPr>
        <w:t>F</w:t>
      </w:r>
      <w:r w:rsidR="00B428C8" w:rsidRPr="00B53E90">
        <w:t>.</w:t>
      </w:r>
      <w:r w:rsidR="00B428C8" w:rsidRPr="00B53E90">
        <w:tab/>
      </w:r>
      <w:r w:rsidR="00B428C8">
        <w:t>Социальное обеспечение и пенсионная система</w:t>
      </w:r>
    </w:p>
    <w:p w:rsidR="00B428C8" w:rsidRDefault="00B428C8" w:rsidP="00B428C8">
      <w:pPr>
        <w:pStyle w:val="SingleTxtGR"/>
      </w:pPr>
      <w:r>
        <w:t>152.</w:t>
      </w:r>
      <w:r>
        <w:tab/>
        <w:t>В соответствии с предусмотренным в Конституции правом на стабил</w:t>
      </w:r>
      <w:r>
        <w:t>ь</w:t>
      </w:r>
      <w:r>
        <w:t xml:space="preserve">ный, честный и достойный труд социальное обеспечение признается в качестве </w:t>
      </w:r>
      <w:r w:rsidR="007E0FC2">
        <w:t>«</w:t>
      </w:r>
      <w:r>
        <w:t>универсального и неотъемлемого права всех трудящихся</w:t>
      </w:r>
      <w:r w:rsidR="007E0FC2">
        <w:t>»</w:t>
      </w:r>
      <w:r>
        <w:t xml:space="preserve"> (статья 34)</w:t>
      </w:r>
      <w:r>
        <w:rPr>
          <w:rStyle w:val="FootnoteReference"/>
        </w:rPr>
        <w:footnoteReference w:id="53"/>
      </w:r>
      <w:r w:rsidR="001B78B1">
        <w:t>,</w:t>
      </w:r>
      <w:r>
        <w:t xml:space="preserve"> в связи с чем осуществляется целый ряд стратегий, направленных на расширение охв</w:t>
      </w:r>
      <w:r>
        <w:t>а</w:t>
      </w:r>
      <w:r>
        <w:t>та системой социального обеспечения и увеличение размера соответствующих пособий.</w:t>
      </w:r>
    </w:p>
    <w:p w:rsidR="00B428C8" w:rsidRDefault="00B428C8" w:rsidP="00B428C8">
      <w:pPr>
        <w:pStyle w:val="SingleTxtGR"/>
      </w:pPr>
      <w:r>
        <w:t>153.</w:t>
      </w:r>
      <w:r>
        <w:tab/>
        <w:t>В период между переписями населения 2001 и 2010 годов значительно увеличилась доля лиц в возрасте старше 15 лет, аффилированных с системой социального обеспечения: их стало больше на 7% среди мужчин и почти на 5% среди женщин. Такая разница объясняется тем, что значительная часть женщин не представлена на рынке труда, поскольку занята домашним трудом и уходом за детьми. Если брать экономически активное население, то рост будет еще больше (на уровне 10%): доля женщин возрос</w:t>
      </w:r>
      <w:r w:rsidR="00984CAF">
        <w:t>ла с 24,3% по состоянию на 2001 </w:t>
      </w:r>
      <w:r>
        <w:t>год до 34,2% по состоянию на 2010 год, а доля мужчин возросла за тот же период на 12% с уровня в 23,1% до 33,2%</w:t>
      </w:r>
      <w:r>
        <w:rPr>
          <w:rStyle w:val="FootnoteReference"/>
        </w:rPr>
        <w:footnoteReference w:id="54"/>
      </w:r>
      <w:r w:rsidR="001B78B1">
        <w:t>.</w:t>
      </w:r>
      <w:r>
        <w:t xml:space="preserve"> В этом смысле диспропорции в с</w:t>
      </w:r>
      <w:r>
        <w:t>о</w:t>
      </w:r>
      <w:r>
        <w:t>ставе рабочей силы, обусловленные</w:t>
      </w:r>
      <w:r w:rsidRPr="00F76096">
        <w:t xml:space="preserve"> </w:t>
      </w:r>
      <w:r>
        <w:t>гендерным фактором, практически исчезли.</w:t>
      </w:r>
    </w:p>
    <w:p w:rsidR="00B428C8" w:rsidRDefault="00B428C8" w:rsidP="00B428C8">
      <w:pPr>
        <w:pStyle w:val="SingleTxtGR"/>
      </w:pPr>
      <w:r>
        <w:t>154.</w:t>
      </w:r>
      <w:r>
        <w:tab/>
        <w:t>В сфере социального обеспечения в неравном положении по-прежнему находятся жители сельской местности.</w:t>
      </w:r>
    </w:p>
    <w:p w:rsidR="00B428C8" w:rsidRDefault="00B428C8" w:rsidP="00B428C8">
      <w:pPr>
        <w:pStyle w:val="SingleTxtGR"/>
      </w:pPr>
      <w:r>
        <w:t>155.</w:t>
      </w:r>
      <w:r>
        <w:tab/>
        <w:t>Что касается пенсионной системы, т</w:t>
      </w:r>
      <w:r w:rsidR="00872AEC">
        <w:t>о, по данным переписи насел</w:t>
      </w:r>
      <w:r w:rsidR="00872AEC">
        <w:t>е</w:t>
      </w:r>
      <w:r w:rsidR="00872AEC">
        <w:t>ния </w:t>
      </w:r>
      <w:r>
        <w:t xml:space="preserve">2010 года, число лиц в Эквадоре в возрасте 65 лет или старше, получающих выплаты по линии социального обеспечения и пенсии, едва достигает 13,1%, несмотря на увеличение почти на </w:t>
      </w:r>
      <w:r w:rsidR="002F4CB6">
        <w:t>шесть</w:t>
      </w:r>
      <w:r>
        <w:t xml:space="preserve"> процентных пунктов по сравнению с показателем в 7,6%, полученным по итогам переписи 2001 года</w:t>
      </w:r>
      <w:r>
        <w:rPr>
          <w:rStyle w:val="FootnoteReference"/>
        </w:rPr>
        <w:footnoteReference w:id="55"/>
      </w:r>
      <w:r w:rsidR="001B78B1">
        <w:t>.</w:t>
      </w:r>
    </w:p>
    <w:p w:rsidR="00B428C8" w:rsidRDefault="00B428C8" w:rsidP="00B428C8">
      <w:pPr>
        <w:pStyle w:val="SingleTxtGR"/>
      </w:pPr>
      <w:r>
        <w:t>156.</w:t>
      </w:r>
      <w:r>
        <w:tab/>
        <w:t>В связи с этим страна намерена проводить политику, направленную на выправление ситуации социальной незащищенности, в которой находится большинство людей старшего возраста с точки зрения наличия пенсии, мед</w:t>
      </w:r>
      <w:r>
        <w:t>и</w:t>
      </w:r>
      <w:r>
        <w:t>цинского страхования и доступа к другим социальным выплатам, которые есть у пенсионеров.</w:t>
      </w:r>
    </w:p>
    <w:p w:rsidR="00B428C8" w:rsidRDefault="00B428C8" w:rsidP="00B428C8">
      <w:pPr>
        <w:pStyle w:val="SingleTxtGR"/>
      </w:pPr>
      <w:r>
        <w:lastRenderedPageBreak/>
        <w:t>157.</w:t>
      </w:r>
      <w:r>
        <w:tab/>
        <w:t>Другим важным достижением в стране стало признание роли домашнего труда и семьи как института, выполняющего функцию воспроизводства насел</w:t>
      </w:r>
      <w:r>
        <w:t>е</w:t>
      </w:r>
      <w:r>
        <w:t>ния. В статье 333 Конституции</w:t>
      </w:r>
      <w:r>
        <w:rPr>
          <w:rStyle w:val="FootnoteReference"/>
        </w:rPr>
        <w:footnoteReference w:id="56"/>
      </w:r>
      <w:r>
        <w:t xml:space="preserve"> этот труд признается в качестве производ</w:t>
      </w:r>
      <w:r>
        <w:t>и</w:t>
      </w:r>
      <w:r>
        <w:t>тельного труда, который нуждается в защите со стороны государства, и гов</w:t>
      </w:r>
      <w:r>
        <w:t>о</w:t>
      </w:r>
      <w:r>
        <w:t>рится о том, что меры социальной защиты постепенно будут охватывать тех, кто выполняет в рамках своих семейных обязанностей неоплачиваемую работу по дому и, таким образом, распространяться на женщин и лица, которые ее в</w:t>
      </w:r>
      <w:r>
        <w:t>ы</w:t>
      </w:r>
      <w:r>
        <w:t>полняют.</w:t>
      </w:r>
    </w:p>
    <w:p w:rsidR="00B428C8" w:rsidRDefault="00B428C8" w:rsidP="00B428C8">
      <w:pPr>
        <w:pStyle w:val="SingleTxtGR"/>
      </w:pPr>
      <w:r>
        <w:t>158.</w:t>
      </w:r>
      <w:r>
        <w:tab/>
        <w:t>Следует отметить, что результаты исследования по вопросу о времени, затрачиваемом на выполнение домашней работы, однозначно указывают на то, что женщины выполняют гораздо больше обязанностей по дому по сравнению с мужчинами, в связи с чем было сочтено необходимым выработать такую пол</w:t>
      </w:r>
      <w:r>
        <w:t>и</w:t>
      </w:r>
      <w:r>
        <w:t>тику, которая позволила бы изменить социально-культурные модели и которая предполагает осуществление на межведомственном уровне усилий по измен</w:t>
      </w:r>
      <w:r>
        <w:t>е</w:t>
      </w:r>
      <w:r>
        <w:t>нию гендерных стереотипов, обеспечению гибкости ролей и содействию надлежащему перераспределению домашних обязанностей для достижения большего равенства между женщинами и мужчинами.</w:t>
      </w:r>
    </w:p>
    <w:p w:rsidR="00B428C8" w:rsidRDefault="00FB5E5A" w:rsidP="00FB5E5A">
      <w:pPr>
        <w:pStyle w:val="H1GR"/>
      </w:pPr>
      <w:r w:rsidRPr="001B78B1">
        <w:tab/>
      </w:r>
      <w:r w:rsidR="00B428C8">
        <w:rPr>
          <w:lang w:val="en-US"/>
        </w:rPr>
        <w:t>G</w:t>
      </w:r>
      <w:r w:rsidR="00B428C8" w:rsidRPr="00BC0D4C">
        <w:t>.</w:t>
      </w:r>
      <w:r w:rsidR="00B428C8" w:rsidRPr="00BC0D4C">
        <w:tab/>
      </w:r>
      <w:r w:rsidR="00B428C8">
        <w:t>Жилье</w:t>
      </w:r>
    </w:p>
    <w:p w:rsidR="00B428C8" w:rsidRDefault="00B428C8" w:rsidP="00B428C8">
      <w:pPr>
        <w:pStyle w:val="SingleTxtGR"/>
      </w:pPr>
      <w:r>
        <w:t>159.</w:t>
      </w:r>
      <w:r>
        <w:tab/>
        <w:t>Эквадор продолжает испытывать большой дефицит качественного жилья. Примерно 45% жилищ в стране до сих пор не имеют доступа к питьевой воде и канализации.</w:t>
      </w:r>
    </w:p>
    <w:p w:rsidR="00B428C8" w:rsidRDefault="00B428C8" w:rsidP="00B428C8">
      <w:pPr>
        <w:pStyle w:val="SingleTxtGR"/>
      </w:pPr>
      <w:r>
        <w:t>160.</w:t>
      </w:r>
      <w:r>
        <w:tab/>
        <w:t>Вместе с тем, как отмечается в исследовании по вопросу о дефиците к</w:t>
      </w:r>
      <w:r>
        <w:t>а</w:t>
      </w:r>
      <w:r>
        <w:t>чественного жилья за период 1990‒2010 годов, результаты которого нашли свое подтверждение в ходе переписи населения и жилищного фонда НИСПН</w:t>
      </w:r>
      <w:r>
        <w:rPr>
          <w:rStyle w:val="FootnoteReference"/>
        </w:rPr>
        <w:footnoteReference w:id="57"/>
      </w:r>
      <w:r w:rsidR="001B78B1">
        <w:t>,</w:t>
      </w:r>
      <w:r>
        <w:t xml:space="preserve"> пр</w:t>
      </w:r>
      <w:r>
        <w:t>о</w:t>
      </w:r>
      <w:r>
        <w:t>цесс улучшения жилищных условий в Эквадоре продолжается с 1982 года, а в период между последними переписями (2001‒2010 годы) он ускорился, благ</w:t>
      </w:r>
      <w:r>
        <w:t>о</w:t>
      </w:r>
      <w:r>
        <w:t>даря чему дефицит был снижен почти на 10%, что в два раза превышает соо</w:t>
      </w:r>
      <w:r>
        <w:t>т</w:t>
      </w:r>
      <w:r>
        <w:t>ветствующий показатель за предыдущий период между переписями.</w:t>
      </w:r>
    </w:p>
    <w:p w:rsidR="00B428C8" w:rsidRDefault="00B428C8" w:rsidP="00B428C8">
      <w:pPr>
        <w:pStyle w:val="SingleTxtGR"/>
      </w:pPr>
      <w:r>
        <w:t>161.</w:t>
      </w:r>
      <w:r>
        <w:tab/>
        <w:t>Говоря о жилищных условиях, следует отметить наличие существенных различий между регионами: если в городских районах адекватными является половина жилищ, то в сельской местности ‒ едва 8%. В наиболее неблагопр</w:t>
      </w:r>
      <w:r>
        <w:t>и</w:t>
      </w:r>
      <w:r>
        <w:t xml:space="preserve">ятном положении находятся: </w:t>
      </w:r>
      <w:proofErr w:type="spellStart"/>
      <w:r>
        <w:t>Амазония</w:t>
      </w:r>
      <w:proofErr w:type="spellEnd"/>
      <w:r>
        <w:t>, где дефицит составляет 84%</w:t>
      </w:r>
      <w:r w:rsidRPr="00AF2F4B">
        <w:t>;</w:t>
      </w:r>
      <w:r>
        <w:t xml:space="preserve"> </w:t>
      </w:r>
      <w:proofErr w:type="spellStart"/>
      <w:r>
        <w:t>Галап</w:t>
      </w:r>
      <w:r>
        <w:t>а</w:t>
      </w:r>
      <w:r>
        <w:t>госские</w:t>
      </w:r>
      <w:proofErr w:type="spellEnd"/>
      <w:r w:rsidRPr="00C828A9">
        <w:t xml:space="preserve"> </w:t>
      </w:r>
      <w:r>
        <w:t xml:space="preserve">острова </w:t>
      </w:r>
      <w:r w:rsidRPr="00AF2F4B">
        <w:t>(</w:t>
      </w:r>
      <w:r>
        <w:t>82%</w:t>
      </w:r>
      <w:r w:rsidRPr="00C828A9">
        <w:t xml:space="preserve">); </w:t>
      </w:r>
      <w:r>
        <w:t xml:space="preserve">и регион </w:t>
      </w:r>
      <w:proofErr w:type="spellStart"/>
      <w:r>
        <w:t>Коста</w:t>
      </w:r>
      <w:proofErr w:type="spellEnd"/>
      <w:r>
        <w:t xml:space="preserve"> (71%).</w:t>
      </w:r>
    </w:p>
    <w:p w:rsidR="00B428C8" w:rsidRPr="005B1378" w:rsidRDefault="00B428C8" w:rsidP="00B428C8">
      <w:pPr>
        <w:pStyle w:val="SingleTxtGR"/>
      </w:pPr>
      <w:r>
        <w:lastRenderedPageBreak/>
        <w:t>162.</w:t>
      </w:r>
      <w:r>
        <w:tab/>
        <w:t>Что касается данных о размерах жилищ</w:t>
      </w:r>
      <w:r w:rsidR="00984CAF">
        <w:t>, то в ходе проведенного в 2007 </w:t>
      </w:r>
      <w:r>
        <w:t>году обследования условий жизни были собраны сведения по такой кат</w:t>
      </w:r>
      <w:r>
        <w:t>е</w:t>
      </w:r>
      <w:r>
        <w:t xml:space="preserve">гории, как </w:t>
      </w:r>
      <w:r w:rsidR="007E0FC2">
        <w:t>«</w:t>
      </w:r>
      <w:r>
        <w:t>дефицит качественного жилья</w:t>
      </w:r>
      <w:r w:rsidR="007E0FC2">
        <w:t>»</w:t>
      </w:r>
      <w:r>
        <w:t xml:space="preserve">, </w:t>
      </w:r>
      <w:r w:rsidR="00FE740E">
        <w:t>т.е.</w:t>
      </w:r>
      <w:r>
        <w:t xml:space="preserve"> сведения о состоянии жили</w:t>
      </w:r>
      <w:r>
        <w:t>щ</w:t>
      </w:r>
      <w:r>
        <w:t>ного фонда с точки зрения площади, доступа к основным услугам и использ</w:t>
      </w:r>
      <w:r>
        <w:t>о</w:t>
      </w:r>
      <w:r>
        <w:t>ванных строительных материалов. Были также собраны сведения по такой кат</w:t>
      </w:r>
      <w:r>
        <w:t>е</w:t>
      </w:r>
      <w:r>
        <w:t xml:space="preserve">гории, как </w:t>
      </w:r>
      <w:r w:rsidR="007E0FC2">
        <w:t>«</w:t>
      </w:r>
      <w:r>
        <w:t>просторность жилых помещений</w:t>
      </w:r>
      <w:r w:rsidR="007E0FC2">
        <w:t>»</w:t>
      </w:r>
      <w:r>
        <w:t>. Жилище считается просторным, если в нем есть более двух комнат. В приводимой ниже таблице 11 отражены использованные критерии.</w:t>
      </w:r>
    </w:p>
    <w:p w:rsidR="00B428C8" w:rsidRPr="00963946" w:rsidRDefault="0043443B" w:rsidP="0043443B">
      <w:pPr>
        <w:pStyle w:val="H23GR"/>
      </w:pPr>
      <w:r>
        <w:tab/>
      </w:r>
      <w:r>
        <w:tab/>
      </w:r>
      <w:r w:rsidR="00B428C8" w:rsidRPr="0079400C">
        <w:t>Критерии</w:t>
      </w:r>
      <w:r w:rsidR="00B428C8" w:rsidRPr="00963946">
        <w:t xml:space="preserve"> </w:t>
      </w:r>
      <w:r w:rsidR="00B428C8" w:rsidRPr="0079400C">
        <w:t>оценки</w:t>
      </w:r>
      <w:r w:rsidR="00B428C8" w:rsidRPr="00963946">
        <w:t xml:space="preserve"> </w:t>
      </w:r>
      <w:r w:rsidR="00B428C8" w:rsidRPr="0079400C">
        <w:t>уровня качества жилья</w:t>
      </w:r>
    </w:p>
    <w:tbl>
      <w:tblPr>
        <w:tblStyle w:val="TabTxt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162"/>
        <w:gridCol w:w="1418"/>
        <w:gridCol w:w="2410"/>
        <w:gridCol w:w="2380"/>
      </w:tblGrid>
      <w:tr w:rsidR="00B428C8" w:rsidRPr="003E47C9" w:rsidTr="005C69AB">
        <w:trPr>
          <w:tblHeader/>
        </w:trPr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428C8" w:rsidRPr="005C69AB" w:rsidRDefault="00B428C8" w:rsidP="0085581D">
            <w:pPr>
              <w:pStyle w:val="a0"/>
            </w:pPr>
            <w:r w:rsidRPr="0085581D">
              <w:t>Тип жилья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428C8" w:rsidRPr="0085581D" w:rsidRDefault="00AA250C" w:rsidP="0085581D">
            <w:pPr>
              <w:pStyle w:val="a0"/>
            </w:pPr>
            <w:r>
              <w:t>Размеры/</w:t>
            </w:r>
            <w:r>
              <w:br/>
            </w:r>
            <w:r w:rsidR="00B428C8" w:rsidRPr="0085581D">
              <w:t>перенаселенность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428C8" w:rsidRPr="0085581D" w:rsidRDefault="00B428C8" w:rsidP="0085581D">
            <w:pPr>
              <w:pStyle w:val="a0"/>
            </w:pPr>
            <w:r w:rsidRPr="0085581D">
              <w:t>Базовые услуги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0" w:type="dxa"/>
            <w:tcBorders>
              <w:bottom w:val="single" w:sz="12" w:space="0" w:color="auto"/>
            </w:tcBorders>
            <w:vAlign w:val="bottom"/>
          </w:tcPr>
          <w:p w:rsidR="00B428C8" w:rsidRPr="0085581D" w:rsidRDefault="00B428C8" w:rsidP="0085581D">
            <w:pPr>
              <w:pStyle w:val="a0"/>
            </w:pPr>
            <w:r w:rsidRPr="0085581D">
              <w:t>Стройматериалы</w:t>
            </w:r>
          </w:p>
        </w:tc>
      </w:tr>
      <w:tr w:rsidR="00B428C8" w:rsidRPr="003E47C9" w:rsidTr="001A2317">
        <w:tc>
          <w:tcPr>
            <w:tcW w:w="1162" w:type="dxa"/>
            <w:tcBorders>
              <w:top w:val="single" w:sz="12" w:space="0" w:color="auto"/>
              <w:bottom w:val="nil"/>
            </w:tcBorders>
          </w:tcPr>
          <w:p w:rsidR="00B428C8" w:rsidRPr="003E47C9" w:rsidRDefault="00B428C8" w:rsidP="00F8658B">
            <w:r w:rsidRPr="00A24967">
              <w:t>Качестве</w:t>
            </w:r>
            <w:r w:rsidRPr="00A24967">
              <w:t>н</w:t>
            </w:r>
            <w:r w:rsidRPr="00A24967">
              <w:t>ное жилье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</w:tcPr>
          <w:p w:rsidR="00B428C8" w:rsidRPr="003E47C9" w:rsidRDefault="00B428C8" w:rsidP="0085581D">
            <w:pPr>
              <w:pStyle w:val="a1"/>
            </w:pPr>
            <w:r w:rsidRPr="00A24967">
              <w:t>Не более трех человек на одну спал</w:t>
            </w:r>
            <w:r w:rsidRPr="00A24967">
              <w:t>ь</w:t>
            </w:r>
            <w:r w:rsidRPr="00A24967">
              <w:t>ную комнату</w:t>
            </w:r>
            <w:r w:rsidR="00AA1BBB">
              <w:t>.</w:t>
            </w:r>
          </w:p>
        </w:tc>
        <w:tc>
          <w:tcPr>
            <w:tcW w:w="2410" w:type="dxa"/>
            <w:tcBorders>
              <w:top w:val="single" w:sz="12" w:space="0" w:color="auto"/>
              <w:bottom w:val="nil"/>
            </w:tcBorders>
          </w:tcPr>
          <w:p w:rsidR="00B428C8" w:rsidRPr="003E47C9" w:rsidRDefault="00B428C8" w:rsidP="001A2317">
            <w:pPr>
              <w:pStyle w:val="a1"/>
            </w:pPr>
            <w:r>
              <w:t>Энергоснабжение</w:t>
            </w:r>
            <w:r w:rsidRPr="00A24967">
              <w:t>: гос</w:t>
            </w:r>
            <w:r w:rsidRPr="00A24967">
              <w:t>у</w:t>
            </w:r>
            <w:r w:rsidRPr="00A24967">
              <w:t xml:space="preserve">дарственные и частные </w:t>
            </w:r>
            <w:r>
              <w:t>энергокомпании</w:t>
            </w:r>
            <w:r w:rsidR="00AA1BBB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0" w:type="dxa"/>
            <w:tcBorders>
              <w:top w:val="single" w:sz="12" w:space="0" w:color="auto"/>
            </w:tcBorders>
          </w:tcPr>
          <w:p w:rsidR="00B428C8" w:rsidRPr="003E47C9" w:rsidRDefault="00B428C8" w:rsidP="0085581D">
            <w:pPr>
              <w:pStyle w:val="a1"/>
            </w:pPr>
            <w:r w:rsidRPr="00A24967">
              <w:t>Полы: половая доска, паркет, п</w:t>
            </w:r>
            <w:r>
              <w:t>аркетная доска</w:t>
            </w:r>
            <w:r w:rsidRPr="00A24967">
              <w:t>, обработанны</w:t>
            </w:r>
            <w:r>
              <w:t>й пиломат</w:t>
            </w:r>
            <w:r>
              <w:t>е</w:t>
            </w:r>
            <w:r>
              <w:t>риал</w:t>
            </w:r>
            <w:r w:rsidRPr="00A24967">
              <w:t xml:space="preserve">, </w:t>
            </w:r>
            <w:r>
              <w:t xml:space="preserve">покрытия </w:t>
            </w:r>
            <w:r w:rsidRPr="00A24967">
              <w:t>плава</w:t>
            </w:r>
            <w:r w:rsidRPr="00A24967">
              <w:t>ю</w:t>
            </w:r>
            <w:r w:rsidRPr="00A24967">
              <w:t>щ</w:t>
            </w:r>
            <w:r>
              <w:t>его</w:t>
            </w:r>
            <w:r w:rsidRPr="00A24967">
              <w:t xml:space="preserve"> пол</w:t>
            </w:r>
            <w:r>
              <w:t>а</w:t>
            </w:r>
            <w:r w:rsidRPr="00A24967">
              <w:t>, керамическая плитка, виниловые п</w:t>
            </w:r>
            <w:r w:rsidRPr="00A24967">
              <w:t>о</w:t>
            </w:r>
            <w:r w:rsidRPr="00A24967">
              <w:t>крытия, мрамор, имит</w:t>
            </w:r>
            <w:r w:rsidRPr="00A24967">
              <w:t>а</w:t>
            </w:r>
            <w:r w:rsidRPr="00A24967">
              <w:t>ция мрамора.</w:t>
            </w:r>
          </w:p>
        </w:tc>
      </w:tr>
      <w:tr w:rsidR="001A2317" w:rsidRPr="003E47C9" w:rsidTr="001A2317">
        <w:tc>
          <w:tcPr>
            <w:tcW w:w="1162" w:type="dxa"/>
            <w:tcBorders>
              <w:top w:val="nil"/>
              <w:bottom w:val="nil"/>
            </w:tcBorders>
          </w:tcPr>
          <w:p w:rsidR="001A2317" w:rsidRPr="00A24967" w:rsidRDefault="001A2317" w:rsidP="00F8658B"/>
        </w:tc>
        <w:tc>
          <w:tcPr>
            <w:tcW w:w="1418" w:type="dxa"/>
            <w:tcBorders>
              <w:top w:val="nil"/>
              <w:bottom w:val="nil"/>
            </w:tcBorders>
          </w:tcPr>
          <w:p w:rsidR="001A2317" w:rsidRPr="00A24967" w:rsidRDefault="001A2317" w:rsidP="0085581D">
            <w:pPr>
              <w:pStyle w:val="a1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A2317" w:rsidRDefault="001A2317" w:rsidP="0085581D">
            <w:pPr>
              <w:pStyle w:val="a1"/>
            </w:pPr>
            <w:r w:rsidRPr="00A24967">
              <w:t>Водоснабжение: общ</w:t>
            </w:r>
            <w:r w:rsidRPr="00A24967">
              <w:t>е</w:t>
            </w:r>
            <w:r w:rsidRPr="00A24967">
              <w:t>ственны</w:t>
            </w:r>
            <w:r>
              <w:t>е</w:t>
            </w:r>
            <w:r w:rsidRPr="00A24967">
              <w:t xml:space="preserve"> водопровод</w:t>
            </w:r>
            <w:r>
              <w:t xml:space="preserve">, </w:t>
            </w:r>
            <w:r>
              <w:br/>
            </w:r>
            <w:r w:rsidRPr="00A24967">
              <w:t>колонка</w:t>
            </w:r>
            <w:r>
              <w:t xml:space="preserve"> или кран.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0" w:type="dxa"/>
            <w:tcBorders>
              <w:top w:val="nil"/>
            </w:tcBorders>
          </w:tcPr>
          <w:p w:rsidR="001A2317" w:rsidRPr="00A24967" w:rsidRDefault="001A2317" w:rsidP="0085581D">
            <w:pPr>
              <w:pStyle w:val="a1"/>
            </w:pPr>
            <w:r w:rsidRPr="00A24967">
              <w:t xml:space="preserve">Стены: </w:t>
            </w:r>
            <w:r>
              <w:t>бетон, шлако</w:t>
            </w:r>
            <w:r w:rsidRPr="00A24967">
              <w:t>б</w:t>
            </w:r>
            <w:r w:rsidRPr="00A24967">
              <w:t>е</w:t>
            </w:r>
            <w:r w:rsidRPr="00A24967">
              <w:t>тонные блоки, кирпич, асбестоцемент</w:t>
            </w:r>
            <w:r>
              <w:t xml:space="preserve"> (фибр</w:t>
            </w:r>
            <w:r>
              <w:t>о</w:t>
            </w:r>
            <w:r>
              <w:t>лит)</w:t>
            </w:r>
            <w:r w:rsidRPr="00A24967">
              <w:t>, древесина.</w:t>
            </w:r>
          </w:p>
        </w:tc>
      </w:tr>
      <w:tr w:rsidR="001A2317" w:rsidRPr="003E47C9" w:rsidTr="001A2317">
        <w:tc>
          <w:tcPr>
            <w:tcW w:w="1162" w:type="dxa"/>
            <w:tcBorders>
              <w:top w:val="nil"/>
              <w:bottom w:val="nil"/>
            </w:tcBorders>
          </w:tcPr>
          <w:p w:rsidR="001A2317" w:rsidRPr="00A24967" w:rsidRDefault="001A2317" w:rsidP="00F8658B"/>
        </w:tc>
        <w:tc>
          <w:tcPr>
            <w:tcW w:w="1418" w:type="dxa"/>
            <w:tcBorders>
              <w:top w:val="nil"/>
              <w:bottom w:val="nil"/>
            </w:tcBorders>
          </w:tcPr>
          <w:p w:rsidR="001A2317" w:rsidRPr="00A24967" w:rsidRDefault="001A2317" w:rsidP="0085581D">
            <w:pPr>
              <w:pStyle w:val="a1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A2317" w:rsidRDefault="001A2317" w:rsidP="0085581D">
            <w:pPr>
              <w:pStyle w:val="a1"/>
            </w:pPr>
            <w:r w:rsidRPr="00A24967">
              <w:t xml:space="preserve">Канализация: туалет </w:t>
            </w:r>
            <w:r>
              <w:br/>
            </w:r>
            <w:r w:rsidRPr="00A24967">
              <w:t xml:space="preserve">и </w:t>
            </w:r>
            <w:r>
              <w:t xml:space="preserve">наружная </w:t>
            </w:r>
            <w:r w:rsidRPr="00A24967">
              <w:t>канализация или туалет и септик</w:t>
            </w:r>
            <w: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0" w:type="dxa"/>
            <w:tcBorders>
              <w:top w:val="nil"/>
            </w:tcBorders>
          </w:tcPr>
          <w:p w:rsidR="001A2317" w:rsidRPr="00A24967" w:rsidRDefault="001A2317" w:rsidP="001A2317">
            <w:pPr>
              <w:pStyle w:val="a1"/>
            </w:pPr>
            <w:r>
              <w:t>Кровля: бетон, кровел</w:t>
            </w:r>
            <w:r>
              <w:t>ь</w:t>
            </w:r>
            <w:r>
              <w:t>ная плита</w:t>
            </w:r>
            <w:r w:rsidRPr="00A24967">
              <w:t>, цемент, а</w:t>
            </w:r>
            <w:r w:rsidRPr="00A24967">
              <w:t>с</w:t>
            </w:r>
            <w:r w:rsidRPr="00A24967">
              <w:t>бест (этернит), оцинк</w:t>
            </w:r>
            <w:r w:rsidRPr="00A24967">
              <w:t>о</w:t>
            </w:r>
            <w:r w:rsidRPr="00A24967">
              <w:t>ванное железо, череп</w:t>
            </w:r>
            <w:r w:rsidRPr="00A24967">
              <w:t>и</w:t>
            </w:r>
            <w:r w:rsidRPr="00A24967">
              <w:t>ца.</w:t>
            </w:r>
          </w:p>
        </w:tc>
      </w:tr>
      <w:tr w:rsidR="001A2317" w:rsidRPr="003E47C9" w:rsidTr="001A2317">
        <w:tc>
          <w:tcPr>
            <w:tcW w:w="1162" w:type="dxa"/>
            <w:tcBorders>
              <w:top w:val="nil"/>
              <w:bottom w:val="nil"/>
            </w:tcBorders>
          </w:tcPr>
          <w:p w:rsidR="001A2317" w:rsidRPr="003E47C9" w:rsidRDefault="001A2317" w:rsidP="001A2317">
            <w:r w:rsidRPr="00A24967">
              <w:t>Некач</w:t>
            </w:r>
            <w:r w:rsidRPr="00A24967">
              <w:t>е</w:t>
            </w:r>
            <w:r w:rsidRPr="00A24967">
              <w:t>ственное жилье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A2317" w:rsidRPr="00A24967" w:rsidRDefault="001A2317" w:rsidP="001A2317">
            <w:pPr>
              <w:pStyle w:val="a1"/>
            </w:pPr>
            <w:r w:rsidRPr="00A24967">
              <w:t xml:space="preserve">Более трех </w:t>
            </w:r>
            <w:r>
              <w:br/>
            </w:r>
            <w:r w:rsidRPr="00A24967">
              <w:t>человек на одну спал</w:t>
            </w:r>
            <w:r w:rsidRPr="00A24967">
              <w:t>ь</w:t>
            </w:r>
            <w:r w:rsidRPr="00A24967">
              <w:t>ную комнату</w:t>
            </w:r>
            <w:r>
              <w:t>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A2317" w:rsidRPr="00A24967" w:rsidRDefault="001A2317" w:rsidP="001A2317">
            <w:pPr>
              <w:pStyle w:val="a1"/>
            </w:pPr>
            <w:r>
              <w:t>Энергоснабжение</w:t>
            </w:r>
            <w:r w:rsidRPr="00A24967">
              <w:t>: со</w:t>
            </w:r>
            <w:r w:rsidRPr="00A24967">
              <w:t>л</w:t>
            </w:r>
            <w:r w:rsidRPr="00A24967">
              <w:t xml:space="preserve">нечные панели, свечи, </w:t>
            </w:r>
            <w:r>
              <w:t>масляная лампа</w:t>
            </w:r>
            <w:r w:rsidRPr="00A24967">
              <w:t xml:space="preserve">, </w:t>
            </w:r>
            <w:r>
              <w:t>керос</w:t>
            </w:r>
            <w:r>
              <w:t>и</w:t>
            </w:r>
            <w:r>
              <w:t>новая лампа газовая г</w:t>
            </w:r>
            <w:r>
              <w:t>о</w:t>
            </w:r>
            <w:r>
              <w:t>релка</w:t>
            </w:r>
            <w:r w:rsidRPr="00A24967">
              <w:t>,</w:t>
            </w:r>
            <w:r>
              <w:t xml:space="preserve"> </w:t>
            </w:r>
            <w:r w:rsidRPr="00A24967">
              <w:t>никакого освещ</w:t>
            </w:r>
            <w:r w:rsidRPr="00A24967">
              <w:t>е</w:t>
            </w:r>
            <w:r w:rsidRPr="00A24967">
              <w:t>ния.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0" w:type="dxa"/>
            <w:tcBorders>
              <w:top w:val="nil"/>
            </w:tcBorders>
          </w:tcPr>
          <w:p w:rsidR="001A2317" w:rsidRDefault="001A2317" w:rsidP="001A2317">
            <w:pPr>
              <w:pStyle w:val="a1"/>
            </w:pPr>
            <w:r w:rsidRPr="00A24967">
              <w:t>Полы: цемент, кирпич, доска</w:t>
            </w:r>
            <w:r>
              <w:t>,</w:t>
            </w:r>
            <w:r w:rsidRPr="00A24967">
              <w:t xml:space="preserve"> </w:t>
            </w:r>
            <w:r w:rsidRPr="003F71C3">
              <w:t>необработанн</w:t>
            </w:r>
            <w:r>
              <w:t>ый</w:t>
            </w:r>
            <w:r w:rsidRPr="00A24967">
              <w:t xml:space="preserve"> </w:t>
            </w:r>
            <w:r>
              <w:t xml:space="preserve">пиломатериал, </w:t>
            </w:r>
            <w:r w:rsidRPr="00A24967">
              <w:t xml:space="preserve">тростник, </w:t>
            </w:r>
            <w:r>
              <w:t xml:space="preserve">земля, </w:t>
            </w:r>
            <w:r w:rsidRPr="00A24967">
              <w:t xml:space="preserve">пальма </w:t>
            </w:r>
            <w:r>
              <w:t>«</w:t>
            </w:r>
            <w:proofErr w:type="spellStart"/>
            <w:r w:rsidRPr="00A24967">
              <w:t>па</w:t>
            </w:r>
            <w:r w:rsidRPr="00A24967">
              <w:t>м</w:t>
            </w:r>
            <w:r>
              <w:t>биль</w:t>
            </w:r>
            <w:proofErr w:type="spellEnd"/>
            <w:r>
              <w:t>»</w:t>
            </w:r>
            <w:r w:rsidRPr="00A24967">
              <w:t>, камень.</w:t>
            </w:r>
          </w:p>
        </w:tc>
      </w:tr>
      <w:tr w:rsidR="001A2317" w:rsidRPr="003E47C9" w:rsidTr="001A2317">
        <w:tc>
          <w:tcPr>
            <w:tcW w:w="1162" w:type="dxa"/>
            <w:tcBorders>
              <w:top w:val="nil"/>
              <w:bottom w:val="nil"/>
            </w:tcBorders>
          </w:tcPr>
          <w:p w:rsidR="001A2317" w:rsidRPr="00A24967" w:rsidRDefault="001A2317" w:rsidP="001A2317"/>
        </w:tc>
        <w:tc>
          <w:tcPr>
            <w:tcW w:w="1418" w:type="dxa"/>
            <w:tcBorders>
              <w:top w:val="nil"/>
              <w:bottom w:val="nil"/>
            </w:tcBorders>
          </w:tcPr>
          <w:p w:rsidR="001A2317" w:rsidRPr="00A24967" w:rsidRDefault="001A2317" w:rsidP="001A2317">
            <w:pPr>
              <w:pStyle w:val="a1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A2317" w:rsidRPr="00A24967" w:rsidRDefault="001A2317" w:rsidP="001A2317">
            <w:pPr>
              <w:pStyle w:val="a1"/>
            </w:pPr>
            <w:r w:rsidRPr="00A24967">
              <w:t>Водоснабжение: по тр</w:t>
            </w:r>
            <w:r w:rsidRPr="00A24967">
              <w:t>у</w:t>
            </w:r>
            <w:r w:rsidRPr="00A24967">
              <w:t>бопроводу из различных источников; доставка воды грузовым и другим транспортом; использ</w:t>
            </w:r>
            <w:r w:rsidRPr="00A24967">
              <w:t>о</w:t>
            </w:r>
            <w:r w:rsidRPr="00A24967">
              <w:t>вание воды рек, ручьев, оросительных канав, к</w:t>
            </w:r>
            <w:r w:rsidRPr="00A24967">
              <w:t>о</w:t>
            </w:r>
            <w:r w:rsidRPr="00A24967">
              <w:t>лодцев и дождевой воды.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0" w:type="dxa"/>
            <w:tcBorders>
              <w:top w:val="nil"/>
            </w:tcBorders>
          </w:tcPr>
          <w:p w:rsidR="001A2317" w:rsidRDefault="001A2317" w:rsidP="001A2317">
            <w:pPr>
              <w:pStyle w:val="a1"/>
            </w:pPr>
            <w:r>
              <w:t>Стены: с</w:t>
            </w:r>
            <w:r w:rsidRPr="00A24967">
              <w:t>ырцовый ки</w:t>
            </w:r>
            <w:r w:rsidRPr="00A24967">
              <w:t>р</w:t>
            </w:r>
            <w:r w:rsidRPr="00A24967">
              <w:t>пич</w:t>
            </w:r>
            <w:r>
              <w:t>, обмазанный</w:t>
            </w:r>
            <w:r w:rsidRPr="00A24967">
              <w:t xml:space="preserve"> глиной, </w:t>
            </w:r>
            <w:r>
              <w:t xml:space="preserve">обмазка из раствора </w:t>
            </w:r>
            <w:r>
              <w:br/>
              <w:t>с соломой и</w:t>
            </w:r>
            <w:r w:rsidRPr="00A24967">
              <w:t xml:space="preserve"> камышо</w:t>
            </w:r>
            <w:r>
              <w:t>м,</w:t>
            </w:r>
            <w:r w:rsidRPr="00A24967">
              <w:t xml:space="preserve"> тростник,</w:t>
            </w:r>
            <w:r w:rsidRPr="00E273CE">
              <w:t xml:space="preserve"> </w:t>
            </w:r>
            <w:r>
              <w:t>камыш,</w:t>
            </w:r>
            <w:r w:rsidRPr="00A24967">
              <w:t xml:space="preserve"> </w:t>
            </w:r>
            <w:r>
              <w:br/>
            </w:r>
            <w:r w:rsidRPr="00A24967">
              <w:t>пластик, оцинкованное железо</w:t>
            </w:r>
            <w:r>
              <w:t>.</w:t>
            </w:r>
          </w:p>
        </w:tc>
      </w:tr>
      <w:tr w:rsidR="001A2317" w:rsidRPr="003E47C9" w:rsidTr="00AA250C">
        <w:tc>
          <w:tcPr>
            <w:tcW w:w="1162" w:type="dxa"/>
            <w:tcBorders>
              <w:top w:val="nil"/>
              <w:bottom w:val="single" w:sz="12" w:space="0" w:color="auto"/>
            </w:tcBorders>
          </w:tcPr>
          <w:p w:rsidR="001A2317" w:rsidRPr="003E47C9" w:rsidRDefault="001A2317" w:rsidP="001A2317"/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1A2317" w:rsidRPr="003E47C9" w:rsidRDefault="001A2317" w:rsidP="001A2317">
            <w:pPr>
              <w:pStyle w:val="a1"/>
            </w:pP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</w:tcPr>
          <w:p w:rsidR="001A2317" w:rsidRPr="003E47C9" w:rsidRDefault="001A2317" w:rsidP="001A2317">
            <w:pPr>
              <w:pStyle w:val="a1"/>
            </w:pPr>
            <w:r w:rsidRPr="00A24967">
              <w:t xml:space="preserve">Канализация: туалет </w:t>
            </w:r>
            <w:r>
              <w:br/>
            </w:r>
            <w:r w:rsidRPr="00A24967">
              <w:t>с септиком; выгребная яма; без канализации.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0" w:type="dxa"/>
            <w:tcBorders>
              <w:top w:val="nil"/>
            </w:tcBorders>
          </w:tcPr>
          <w:p w:rsidR="001A2317" w:rsidRPr="003E47C9" w:rsidRDefault="001A2317" w:rsidP="001A2317">
            <w:pPr>
              <w:pStyle w:val="a1"/>
            </w:pPr>
            <w:r>
              <w:t>Кровля: пальмовые ве</w:t>
            </w:r>
            <w:r>
              <w:t>т</w:t>
            </w:r>
            <w:r>
              <w:t>ви, солома, древесина, брезент</w:t>
            </w:r>
            <w:r w:rsidRPr="00A24967">
              <w:t>, пластик.</w:t>
            </w:r>
          </w:p>
        </w:tc>
      </w:tr>
    </w:tbl>
    <w:p w:rsidR="00B428C8" w:rsidRPr="00CB4CFE" w:rsidRDefault="00B428C8" w:rsidP="009A0997">
      <w:pPr>
        <w:pStyle w:val="SingleTxtGR"/>
        <w:suppressAutoHyphens/>
        <w:spacing w:before="120" w:after="0" w:line="220" w:lineRule="exact"/>
        <w:ind w:firstLine="170"/>
        <w:rPr>
          <w:sz w:val="18"/>
          <w:szCs w:val="18"/>
        </w:rPr>
      </w:pPr>
      <w:r w:rsidRPr="00CB4CFE">
        <w:rPr>
          <w:i/>
          <w:sz w:val="18"/>
          <w:szCs w:val="18"/>
        </w:rPr>
        <w:t>Источник:</w:t>
      </w:r>
      <w:r w:rsidRPr="00CB4CFE">
        <w:rPr>
          <w:sz w:val="18"/>
          <w:szCs w:val="18"/>
        </w:rPr>
        <w:t xml:space="preserve"> Национальный институт статистики и переписи населения.</w:t>
      </w:r>
    </w:p>
    <w:p w:rsidR="00B428C8" w:rsidRDefault="00B428C8" w:rsidP="009A0997">
      <w:pPr>
        <w:pStyle w:val="SingleTxtGR"/>
        <w:spacing w:before="120"/>
      </w:pPr>
      <w:r>
        <w:lastRenderedPageBreak/>
        <w:t>163.</w:t>
      </w:r>
      <w:r>
        <w:tab/>
        <w:t>Знания. Следует также отметить, что в Эквадоре взят курс на осущест</w:t>
      </w:r>
      <w:r>
        <w:t>в</w:t>
      </w:r>
      <w:r>
        <w:t>ление значительных инвестиций в сферу знаний, с связи с чем развитие прои</w:t>
      </w:r>
      <w:r>
        <w:t>з</w:t>
      </w:r>
      <w:r>
        <w:t>водительных сил нацелено на формирование кадрового потенциала и генерир</w:t>
      </w:r>
      <w:r>
        <w:t>о</w:t>
      </w:r>
      <w:r>
        <w:t>вание знаний, инноваций, новых технологий, передовых видов практики и н</w:t>
      </w:r>
      <w:r>
        <w:t>о</w:t>
      </w:r>
      <w:r>
        <w:t>вых средств производства.</w:t>
      </w:r>
    </w:p>
    <w:p w:rsidR="00B428C8" w:rsidRDefault="00B428C8" w:rsidP="00B428C8">
      <w:pPr>
        <w:pStyle w:val="SingleTxtGR"/>
      </w:pPr>
      <w:r>
        <w:t>164.</w:t>
      </w:r>
      <w:r>
        <w:tab/>
        <w:t xml:space="preserve">В сжатые сроки был увеличен объем инвестиций в НИОКР и инновации </w:t>
      </w:r>
      <w:r w:rsidR="00ED371B">
        <w:br/>
      </w:r>
      <w:r>
        <w:t>с 0,23% ВВП в 2007 году до 0,44% в 2009 году</w:t>
      </w:r>
      <w:r>
        <w:rPr>
          <w:rStyle w:val="FootnoteReference"/>
        </w:rPr>
        <w:footnoteReference w:id="58"/>
      </w:r>
      <w:r w:rsidR="001B78B1">
        <w:t>.</w:t>
      </w:r>
    </w:p>
    <w:p w:rsidR="00B428C8" w:rsidRDefault="00B428C8" w:rsidP="00B428C8">
      <w:pPr>
        <w:pStyle w:val="SingleTxtGR"/>
      </w:pPr>
      <w:r>
        <w:t>165.</w:t>
      </w:r>
      <w:r>
        <w:tab/>
        <w:t xml:space="preserve">В этой связи следует отметить создание в </w:t>
      </w:r>
      <w:proofErr w:type="spellStart"/>
      <w:r>
        <w:t>Ячаи</w:t>
      </w:r>
      <w:proofErr w:type="spellEnd"/>
      <w:r>
        <w:t xml:space="preserve"> Технологического ун</w:t>
      </w:r>
      <w:r>
        <w:t>и</w:t>
      </w:r>
      <w:r>
        <w:t>верситета экспериментальных исследований, который стремится развивать ка</w:t>
      </w:r>
      <w:r>
        <w:t>д</w:t>
      </w:r>
      <w:r>
        <w:t>ровый потенциал с соблюдением норм этики. Научные исследования проводя</w:t>
      </w:r>
      <w:r>
        <w:t>т</w:t>
      </w:r>
      <w:r>
        <w:t xml:space="preserve">ся в следующих направлениях: медико-биологические науки, </w:t>
      </w:r>
      <w:proofErr w:type="spellStart"/>
      <w:r>
        <w:t>нанотехнологии</w:t>
      </w:r>
      <w:proofErr w:type="spellEnd"/>
      <w:r>
        <w:t>, информационно-коммуникационные технологии (ИКТ), возобновляемые исто</w:t>
      </w:r>
      <w:r>
        <w:t>ч</w:t>
      </w:r>
      <w:r>
        <w:t>ники энер</w:t>
      </w:r>
      <w:r w:rsidRPr="0005596B">
        <w:t>г</w:t>
      </w:r>
      <w:r>
        <w:t>ии и изменение климата, а также нефтехимия.</w:t>
      </w:r>
    </w:p>
    <w:p w:rsidR="00B428C8" w:rsidRDefault="00B428C8" w:rsidP="00B428C8">
      <w:pPr>
        <w:pStyle w:val="SingleTxtGR"/>
      </w:pPr>
      <w:r>
        <w:t>166.</w:t>
      </w:r>
      <w:r>
        <w:tab/>
        <w:t>Еще одним важным моментом, о котором следует сказать особо, является политика обеспечения экологической устойчивости и прав, которые есть у пр</w:t>
      </w:r>
      <w:r>
        <w:t>и</w:t>
      </w:r>
      <w:r>
        <w:t>роды. Эти права</w:t>
      </w:r>
      <w:r>
        <w:rPr>
          <w:rStyle w:val="FootnoteReference"/>
        </w:rPr>
        <w:footnoteReference w:id="59"/>
      </w:r>
      <w:r>
        <w:t xml:space="preserve"> были закреплены в Конституции, благодаря чему Эквадор стал эталоном, первой страной в мире, признавшей права природы в своем о</w:t>
      </w:r>
      <w:r>
        <w:t>с</w:t>
      </w:r>
      <w:r>
        <w:t>новном законе.</w:t>
      </w:r>
    </w:p>
    <w:p w:rsidR="00B428C8" w:rsidRDefault="00B428C8" w:rsidP="00B428C8">
      <w:pPr>
        <w:pStyle w:val="SingleTxtGR"/>
      </w:pPr>
      <w:r>
        <w:t>167.</w:t>
      </w:r>
      <w:r>
        <w:tab/>
        <w:t>Эквадор осуществляет стратегию накопления богатств с помощью усто</w:t>
      </w:r>
      <w:r>
        <w:t>й</w:t>
      </w:r>
      <w:r>
        <w:t>чивых видов производственной деятельности, для чего необходимо обеспеч</w:t>
      </w:r>
      <w:r>
        <w:t>и</w:t>
      </w:r>
      <w:r>
        <w:t xml:space="preserve">вать, чтобы производственная матрица менялась в контексте уважения прав природы и </w:t>
      </w:r>
      <w:proofErr w:type="spellStart"/>
      <w:r>
        <w:t>межпоколенческой</w:t>
      </w:r>
      <w:proofErr w:type="spellEnd"/>
      <w:r>
        <w:t xml:space="preserve"> солидарности. Хотя накопление богатств на пе</w:t>
      </w:r>
      <w:r>
        <w:t>р</w:t>
      </w:r>
      <w:r>
        <w:t>вых порах будет зависеть от добывающих отраслей, стратегия Эквадора состоит в том, чтобы развивать новые экологически чистые производства и диверсиф</w:t>
      </w:r>
      <w:r>
        <w:t>и</w:t>
      </w:r>
      <w:r>
        <w:t>цировать экспорт на основе биотехнологий и экологически чистых услуг, чтобы в долгосрочном плане значительно снизить нагрузку на окружающую среду.</w:t>
      </w:r>
    </w:p>
    <w:p w:rsidR="00CE770F" w:rsidRPr="00CE770F" w:rsidRDefault="00FB5E5A" w:rsidP="00ED371B">
      <w:pPr>
        <w:pStyle w:val="H1GR"/>
      </w:pPr>
      <w:r w:rsidRPr="001B78B1">
        <w:tab/>
      </w:r>
      <w:r w:rsidR="00B428C8" w:rsidRPr="00CE770F">
        <w:rPr>
          <w:lang w:val="en-US"/>
        </w:rPr>
        <w:t>H</w:t>
      </w:r>
      <w:r w:rsidR="00B428C8" w:rsidRPr="00CE770F">
        <w:t>.</w:t>
      </w:r>
      <w:r w:rsidR="00B428C8" w:rsidRPr="00CE770F">
        <w:tab/>
        <w:t>Задачи на будущее</w:t>
      </w:r>
    </w:p>
    <w:p w:rsidR="00B428C8" w:rsidRDefault="00B428C8" w:rsidP="00B428C8">
      <w:pPr>
        <w:pStyle w:val="SingleTxtGR"/>
      </w:pPr>
      <w:r>
        <w:t>168.</w:t>
      </w:r>
      <w:r>
        <w:tab/>
        <w:t>Эквадор ставит перед собой некоторые важные социальные задачи, среди которых необходимо отметить следующие:</w:t>
      </w:r>
    </w:p>
    <w:p w:rsidR="00B428C8" w:rsidRPr="00B302BF" w:rsidRDefault="00CE770F" w:rsidP="00CE770F">
      <w:pPr>
        <w:pStyle w:val="Bullet1GR"/>
        <w:ind w:left="1701" w:hanging="170"/>
      </w:pPr>
      <w:r>
        <w:t>•</w:t>
      </w:r>
      <w:r>
        <w:tab/>
      </w:r>
      <w:r w:rsidR="00B428C8">
        <w:t>искоренение крайней бедности и сокращение нынешних показателей бе</w:t>
      </w:r>
      <w:r w:rsidR="00B428C8">
        <w:t>д</w:t>
      </w:r>
      <w:r w:rsidR="00B428C8">
        <w:t>ности минимум на 80%</w:t>
      </w:r>
      <w:r w:rsidR="00B428C8" w:rsidRPr="00B302BF">
        <w:t>;</w:t>
      </w:r>
    </w:p>
    <w:p w:rsidR="00B428C8" w:rsidRPr="00B302BF" w:rsidRDefault="00CE770F" w:rsidP="00CE770F">
      <w:pPr>
        <w:pStyle w:val="Bullet1GR"/>
        <w:ind w:left="1701" w:hanging="170"/>
      </w:pPr>
      <w:r>
        <w:t>•</w:t>
      </w:r>
      <w:r>
        <w:tab/>
      </w:r>
      <w:r w:rsidR="00B428C8">
        <w:t xml:space="preserve">снижение уровня неграмотности среди коренного населения и </w:t>
      </w:r>
      <w:proofErr w:type="spellStart"/>
      <w:r w:rsidR="00B428C8">
        <w:t>монтувио</w:t>
      </w:r>
      <w:proofErr w:type="spellEnd"/>
      <w:r w:rsidR="00B428C8">
        <w:t xml:space="preserve"> </w:t>
      </w:r>
      <w:r>
        <w:br/>
      </w:r>
      <w:r w:rsidR="00B428C8">
        <w:t>в возрасте от 15 до 49 лет до 4%</w:t>
      </w:r>
      <w:r w:rsidR="00B428C8" w:rsidRPr="00B302BF">
        <w:t>;</w:t>
      </w:r>
    </w:p>
    <w:p w:rsidR="00B428C8" w:rsidRPr="00B302BF" w:rsidRDefault="00CE770F" w:rsidP="00CE770F">
      <w:pPr>
        <w:pStyle w:val="Bullet1GR"/>
        <w:ind w:left="1701" w:hanging="170"/>
      </w:pPr>
      <w:r>
        <w:t>•</w:t>
      </w:r>
      <w:r>
        <w:tab/>
      </w:r>
      <w:r w:rsidR="00B428C8">
        <w:t>сокращение коэффициента материнской смертности на 29%</w:t>
      </w:r>
      <w:r w:rsidR="00B428C8" w:rsidRPr="00B302BF">
        <w:t>;</w:t>
      </w:r>
    </w:p>
    <w:p w:rsidR="00B428C8" w:rsidRDefault="00CE770F" w:rsidP="00CE770F">
      <w:pPr>
        <w:pStyle w:val="Bullet1GR"/>
        <w:ind w:left="1701" w:hanging="170"/>
      </w:pPr>
      <w:r>
        <w:t>•</w:t>
      </w:r>
      <w:r>
        <w:tab/>
      </w:r>
      <w:r w:rsidR="00B428C8">
        <w:t>снижение младенческой смертности на 41%</w:t>
      </w:r>
      <w:r w:rsidR="00B428C8" w:rsidRPr="00B302BF">
        <w:t>;</w:t>
      </w:r>
    </w:p>
    <w:p w:rsidR="00B428C8" w:rsidRPr="00B302BF" w:rsidRDefault="00CE770F" w:rsidP="00CE770F">
      <w:pPr>
        <w:pStyle w:val="Bullet1GR"/>
        <w:ind w:left="1701" w:hanging="170"/>
      </w:pPr>
      <w:r>
        <w:lastRenderedPageBreak/>
        <w:t>•</w:t>
      </w:r>
      <w:r>
        <w:tab/>
      </w:r>
      <w:r w:rsidR="00B428C8">
        <w:t>искоренение хронического недоедания среди детей в возрасте до 2 лет</w:t>
      </w:r>
      <w:r w:rsidR="00B428C8" w:rsidRPr="00B302BF">
        <w:t>;</w:t>
      </w:r>
    </w:p>
    <w:p w:rsidR="00B428C8" w:rsidRPr="00B302BF" w:rsidRDefault="00CE770F" w:rsidP="00CE770F">
      <w:pPr>
        <w:pStyle w:val="Bullet1GR"/>
        <w:ind w:left="1701" w:hanging="170"/>
      </w:pPr>
      <w:r>
        <w:t>•</w:t>
      </w:r>
      <w:r>
        <w:tab/>
      </w:r>
      <w:r w:rsidR="00B428C8">
        <w:t xml:space="preserve">снижение показателя недоедания среди детей в возрасте до 5 лет на 40% </w:t>
      </w:r>
      <w:r>
        <w:br/>
      </w:r>
      <w:r w:rsidR="00B428C8">
        <w:t xml:space="preserve">с </w:t>
      </w:r>
      <w:proofErr w:type="spellStart"/>
      <w:r w:rsidR="00B428C8">
        <w:t>уделением</w:t>
      </w:r>
      <w:proofErr w:type="spellEnd"/>
      <w:r w:rsidR="00B428C8">
        <w:t xml:space="preserve"> особого внимания коренным народностям горных районов, которые являются на сегодняшний день наиболее уязвимой в этом плане социальной группой, посредством осуществления комплексной политики витаминизированного питания и включения в рацион пищевых добавок</w:t>
      </w:r>
      <w:r w:rsidR="00B428C8" w:rsidRPr="00B302BF">
        <w:t>;</w:t>
      </w:r>
    </w:p>
    <w:p w:rsidR="00B428C8" w:rsidRPr="00B302BF" w:rsidRDefault="00CE770F" w:rsidP="00CE770F">
      <w:pPr>
        <w:pStyle w:val="Bullet1GR"/>
        <w:ind w:left="1701" w:hanging="170"/>
      </w:pPr>
      <w:r>
        <w:t>•</w:t>
      </w:r>
      <w:r>
        <w:tab/>
      </w:r>
      <w:r w:rsidR="00B428C8">
        <w:t>снижение уровня бедности, определяемого по уровню доходов, до 20%</w:t>
      </w:r>
      <w:r w:rsidR="00B428C8" w:rsidRPr="00B302BF">
        <w:t>;</w:t>
      </w:r>
    </w:p>
    <w:p w:rsidR="00B428C8" w:rsidRPr="00B302BF" w:rsidRDefault="00CE770F" w:rsidP="00CE770F">
      <w:pPr>
        <w:pStyle w:val="Bullet1GR"/>
        <w:ind w:left="1701" w:hanging="170"/>
      </w:pPr>
      <w:r>
        <w:t>•</w:t>
      </w:r>
      <w:r>
        <w:tab/>
      </w:r>
      <w:r w:rsidR="00B428C8">
        <w:t xml:space="preserve">сокращение социального неравенства, измеряемого по коэффициенту Джини (показателю, который снизился с 0,55 в 2007 году до 0,48 в </w:t>
      </w:r>
      <w:r>
        <w:br/>
      </w:r>
      <w:r w:rsidR="00B428C8">
        <w:t>2012 году) до величины, не превышающей 0,36</w:t>
      </w:r>
      <w:r w:rsidR="00B428C8" w:rsidRPr="00B302BF">
        <w:t>;</w:t>
      </w:r>
    </w:p>
    <w:p w:rsidR="00B428C8" w:rsidRPr="00B302BF" w:rsidRDefault="00CE770F" w:rsidP="00CE770F">
      <w:pPr>
        <w:pStyle w:val="Bullet1GR"/>
        <w:ind w:left="1701" w:hanging="170"/>
      </w:pPr>
      <w:r>
        <w:t>•</w:t>
      </w:r>
      <w:r>
        <w:tab/>
      </w:r>
      <w:proofErr w:type="spellStart"/>
      <w:r w:rsidR="00B428C8">
        <w:t>уделение</w:t>
      </w:r>
      <w:proofErr w:type="spellEnd"/>
      <w:r w:rsidR="00B428C8">
        <w:t xml:space="preserve"> особого внимания подростковой беременности и сокращение </w:t>
      </w:r>
      <w:r w:rsidR="00ED371B">
        <w:br/>
      </w:r>
      <w:r w:rsidR="00B428C8">
        <w:t>на 15% коэффициента рождаемости у женщин в возрасте от 15 до 19 лет посредством комплексных программ полового воспитания и создания возможностей для трудоустройства подростков и осуществления ант</w:t>
      </w:r>
      <w:r w:rsidR="00B428C8">
        <w:t>и</w:t>
      </w:r>
      <w:r w:rsidR="00B428C8">
        <w:t>дискриминационных мер</w:t>
      </w:r>
      <w:r w:rsidR="00B428C8" w:rsidRPr="00B302BF">
        <w:t>;</w:t>
      </w:r>
    </w:p>
    <w:p w:rsidR="00B428C8" w:rsidRPr="00B302BF" w:rsidRDefault="00CE770F" w:rsidP="00CE770F">
      <w:pPr>
        <w:pStyle w:val="Bullet1GR"/>
        <w:ind w:left="1701" w:hanging="170"/>
      </w:pPr>
      <w:r>
        <w:t>•</w:t>
      </w:r>
      <w:r>
        <w:tab/>
      </w:r>
      <w:r w:rsidR="00B428C8">
        <w:t>поощрение достойного труда, сокращение структурно обусловленной н</w:t>
      </w:r>
      <w:r w:rsidR="00B428C8">
        <w:t>е</w:t>
      </w:r>
      <w:r w:rsidR="00B428C8">
        <w:t>полной занятости и постепенное увеличение покупательной способности трудовых доходов в рамках основных направлений политики в сфере тр</w:t>
      </w:r>
      <w:r w:rsidR="00B428C8">
        <w:t>у</w:t>
      </w:r>
      <w:r w:rsidR="00B428C8">
        <w:t>да и в контексте укрепления солидарной социально-экономической с</w:t>
      </w:r>
      <w:r w:rsidR="00B428C8">
        <w:t>и</w:t>
      </w:r>
      <w:r w:rsidR="00B428C8">
        <w:t>стемы и диверсификации сектора производства с осуществлением инв</w:t>
      </w:r>
      <w:r w:rsidR="00B428C8">
        <w:t>е</w:t>
      </w:r>
      <w:r w:rsidR="00B428C8">
        <w:t>стиций в сферу знаний и технологии</w:t>
      </w:r>
      <w:r w:rsidR="00B428C8" w:rsidRPr="00B302BF">
        <w:t>;</w:t>
      </w:r>
    </w:p>
    <w:p w:rsidR="00B428C8" w:rsidRPr="00B302BF" w:rsidRDefault="00BC2E1A" w:rsidP="00CE770F">
      <w:pPr>
        <w:pStyle w:val="Bullet1GR"/>
        <w:ind w:left="1701" w:hanging="170"/>
      </w:pPr>
      <w:r>
        <w:t>•</w:t>
      </w:r>
      <w:r>
        <w:tab/>
      </w:r>
      <w:r w:rsidR="00B428C8">
        <w:t>сокращение структурно обусловленной неполной занятости на 40% по сравнению с нынешним уровнем. Считается важным дополнять эти стр</w:t>
      </w:r>
      <w:r w:rsidR="00B428C8">
        <w:t>а</w:t>
      </w:r>
      <w:r w:rsidR="00B428C8">
        <w:t>тегии политикой укрепления микро, малых и средних предприятий в стратегических отраслях с</w:t>
      </w:r>
      <w:r w:rsidR="00B428C8" w:rsidRPr="002070C5">
        <w:t xml:space="preserve"> </w:t>
      </w:r>
      <w:r w:rsidR="00B428C8">
        <w:t>учетом спроса на рабочие места, сложившихся производственных связей и наличия инновационного потенциала</w:t>
      </w:r>
      <w:r w:rsidR="00B428C8" w:rsidRPr="00B302BF">
        <w:t>;</w:t>
      </w:r>
    </w:p>
    <w:p w:rsidR="00B428C8" w:rsidRPr="00B302BF" w:rsidRDefault="00CE770F" w:rsidP="00CE770F">
      <w:pPr>
        <w:pStyle w:val="Bullet1GR"/>
        <w:ind w:left="1701" w:hanging="170"/>
      </w:pPr>
      <w:r>
        <w:t>•</w:t>
      </w:r>
      <w:r>
        <w:tab/>
      </w:r>
      <w:r w:rsidR="00B428C8">
        <w:t>осуществление этой стратегии в сельских районах в сочетании с террит</w:t>
      </w:r>
      <w:r w:rsidR="00B428C8">
        <w:t>о</w:t>
      </w:r>
      <w:r w:rsidR="00B428C8">
        <w:t>риальной политикой, направленной на расширение доступа малых и средних производителей к земле и источникам воды и расширение дост</w:t>
      </w:r>
      <w:r w:rsidR="00B428C8">
        <w:t>у</w:t>
      </w:r>
      <w:r w:rsidR="00B428C8">
        <w:t xml:space="preserve">па к устойчивым альтернативным технологиям на основе </w:t>
      </w:r>
      <w:proofErr w:type="spellStart"/>
      <w:r w:rsidR="00B428C8">
        <w:t>агролесоводства</w:t>
      </w:r>
      <w:proofErr w:type="spellEnd"/>
      <w:r w:rsidR="00B428C8">
        <w:t xml:space="preserve"> и агроэкологии</w:t>
      </w:r>
      <w:r w:rsidR="00B428C8" w:rsidRPr="00B302BF">
        <w:t>;</w:t>
      </w:r>
    </w:p>
    <w:p w:rsidR="00B428C8" w:rsidRPr="00B302BF" w:rsidRDefault="00BC2E1A" w:rsidP="00CE770F">
      <w:pPr>
        <w:pStyle w:val="Bullet1GR"/>
        <w:ind w:left="1701" w:hanging="170"/>
      </w:pPr>
      <w:r>
        <w:t>•</w:t>
      </w:r>
      <w:r>
        <w:tab/>
      </w:r>
      <w:r w:rsidR="00B428C8">
        <w:t>в жилищной сфере, где наблюдается острая нехватка качественного ж</w:t>
      </w:r>
      <w:r w:rsidR="00B428C8">
        <w:t>и</w:t>
      </w:r>
      <w:r w:rsidR="00B428C8">
        <w:t>лья, имеющего доступ к питьевой воде и канализации, расширение такого доступа минимум на 40% и выработка политики, направленной на с</w:t>
      </w:r>
      <w:r w:rsidR="00B428C8">
        <w:t>о</w:t>
      </w:r>
      <w:r w:rsidR="00B428C8">
        <w:t>кращение разрыва между городом и деревней и повышение качества и надежности этих услуг</w:t>
      </w:r>
      <w:r w:rsidR="00B428C8" w:rsidRPr="00B302BF">
        <w:t>;</w:t>
      </w:r>
    </w:p>
    <w:p w:rsidR="00B428C8" w:rsidRDefault="00CE770F" w:rsidP="00CE770F">
      <w:pPr>
        <w:pStyle w:val="Bullet1GR"/>
        <w:ind w:left="1701" w:hanging="170"/>
      </w:pPr>
      <w:r>
        <w:t>•</w:t>
      </w:r>
      <w:r>
        <w:tab/>
      </w:r>
      <w:r w:rsidR="00B428C8">
        <w:t>увеличение индекса развития человеческого потенциала (ИРЧП) в Экв</w:t>
      </w:r>
      <w:r w:rsidR="00B428C8">
        <w:t>а</w:t>
      </w:r>
      <w:r w:rsidR="00B428C8">
        <w:t>доре к 2030 году до уровня минимум 0,8213 (он возрос с уровня 0,59 в 1980 году до уровня 0,65 в 2000 году и 0,72 в 2012 году)</w:t>
      </w:r>
      <w:r w:rsidR="00B428C8">
        <w:rPr>
          <w:rStyle w:val="FootnoteReference"/>
        </w:rPr>
        <w:footnoteReference w:id="60"/>
      </w:r>
      <w:r w:rsidR="0012695D">
        <w:t>;</w:t>
      </w:r>
    </w:p>
    <w:p w:rsidR="00B428C8" w:rsidRDefault="00CE770F" w:rsidP="00CE770F">
      <w:pPr>
        <w:pStyle w:val="Bullet1GR"/>
        <w:ind w:left="1701" w:hanging="170"/>
      </w:pPr>
      <w:r>
        <w:t>•</w:t>
      </w:r>
      <w:r>
        <w:tab/>
      </w:r>
      <w:r w:rsidR="00B428C8">
        <w:t xml:space="preserve">проведение </w:t>
      </w:r>
      <w:r w:rsidR="00B428C8" w:rsidRPr="00984CAF">
        <w:rPr>
          <w:i/>
        </w:rPr>
        <w:t>демографической</w:t>
      </w:r>
      <w:r w:rsidR="00B428C8">
        <w:t xml:space="preserve"> </w:t>
      </w:r>
      <w:r w:rsidR="00B428C8" w:rsidRPr="00984CAF">
        <w:t>политики</w:t>
      </w:r>
      <w:r w:rsidR="00B428C8">
        <w:t xml:space="preserve"> в рамках желательного сценария, при котором, по прогнозам, численность населения Эквадора составит </w:t>
      </w:r>
      <w:r w:rsidR="00ED371B">
        <w:br/>
      </w:r>
      <w:r w:rsidR="00B428C8">
        <w:t>к 2030 году 17 893 000 человек, а темпы роста численности населения снизятся с нынешнего уровня в 1,35% до 0,76%</w:t>
      </w:r>
      <w:r w:rsidR="00B428C8" w:rsidRPr="00B302BF">
        <w:t>;</w:t>
      </w:r>
    </w:p>
    <w:p w:rsidR="00B428C8" w:rsidRPr="00215A87" w:rsidRDefault="00CE770F" w:rsidP="00CE770F">
      <w:pPr>
        <w:pStyle w:val="Bullet1GR"/>
        <w:ind w:left="1701" w:hanging="170"/>
      </w:pPr>
      <w:r>
        <w:t>•</w:t>
      </w:r>
      <w:r>
        <w:tab/>
      </w:r>
      <w:r w:rsidR="00B428C8">
        <w:t xml:space="preserve">проведение политики сокращения доли лиц </w:t>
      </w:r>
      <w:r>
        <w:t xml:space="preserve">в </w:t>
      </w:r>
      <w:r w:rsidR="00B428C8">
        <w:t>возрасте до 15 лет в катег</w:t>
      </w:r>
      <w:r w:rsidR="00B428C8">
        <w:t>о</w:t>
      </w:r>
      <w:r w:rsidR="00B428C8">
        <w:t>рии населения в трудоспособном возрасте (НТВ).</w:t>
      </w:r>
    </w:p>
    <w:p w:rsidR="00B428C8" w:rsidRDefault="0043443B" w:rsidP="0043443B">
      <w:pPr>
        <w:pStyle w:val="HChGR"/>
      </w:pPr>
      <w:r w:rsidRPr="00CE770F">
        <w:lastRenderedPageBreak/>
        <w:tab/>
      </w:r>
      <w:r w:rsidR="00B428C8">
        <w:rPr>
          <w:lang w:val="en-US"/>
        </w:rPr>
        <w:t>IV</w:t>
      </w:r>
      <w:r w:rsidR="00B428C8" w:rsidRPr="004130DA">
        <w:t>.</w:t>
      </w:r>
      <w:r w:rsidR="00B428C8" w:rsidRPr="004130DA">
        <w:tab/>
      </w:r>
      <w:r w:rsidR="00B428C8">
        <w:t>Конституционная, политическая и правовая структура государства</w:t>
      </w:r>
    </w:p>
    <w:p w:rsidR="00B428C8" w:rsidRDefault="00B428C8" w:rsidP="00B428C8">
      <w:pPr>
        <w:pStyle w:val="SingleTxtGR"/>
      </w:pPr>
      <w:r>
        <w:t>169.</w:t>
      </w:r>
      <w:r>
        <w:tab/>
        <w:t>В статье 1 Конституции Республики Эквадор установлено, что Эквадор является конституционным правовым, социальным, демократическим, сувере</w:t>
      </w:r>
      <w:r>
        <w:t>н</w:t>
      </w:r>
      <w:r>
        <w:t>ным, независимым, унитарным, межкультурным, многонациональным и све</w:t>
      </w:r>
      <w:r>
        <w:t>т</w:t>
      </w:r>
      <w:r>
        <w:t>ским государством с республиканской децентрализованной формой правления.</w:t>
      </w:r>
    </w:p>
    <w:p w:rsidR="00B428C8" w:rsidRDefault="00B428C8" w:rsidP="00B428C8">
      <w:pPr>
        <w:pStyle w:val="SingleTxtGR"/>
      </w:pPr>
      <w:r>
        <w:t>170.</w:t>
      </w:r>
      <w:r>
        <w:tab/>
        <w:t>Верховенство Конституции Республики закреплено в е</w:t>
      </w:r>
      <w:r w:rsidR="003A4520">
        <w:t>е</w:t>
      </w:r>
      <w:r>
        <w:t xml:space="preserve"> статье 424, кот</w:t>
      </w:r>
      <w:r>
        <w:t>о</w:t>
      </w:r>
      <w:r>
        <w:t>рая гласит, что Конституция является высшим законом, имеющим приоритет над всеми другими положениями внутреннего законодательства и что поэтому все нормативные акты и действия государственной власти должны соответств</w:t>
      </w:r>
      <w:r>
        <w:t>о</w:t>
      </w:r>
      <w:r>
        <w:t>вать положениям Конституции</w:t>
      </w:r>
      <w:r w:rsidRPr="00346422">
        <w:t xml:space="preserve">; </w:t>
      </w:r>
      <w:r>
        <w:t>в противном случае они будут признаваться н</w:t>
      </w:r>
      <w:r>
        <w:t>е</w:t>
      </w:r>
      <w:r>
        <w:t>действительными.</w:t>
      </w:r>
    </w:p>
    <w:p w:rsidR="00B428C8" w:rsidRDefault="00B428C8" w:rsidP="00B428C8">
      <w:pPr>
        <w:pStyle w:val="SingleTxtGR"/>
      </w:pPr>
      <w:r>
        <w:t>171.</w:t>
      </w:r>
      <w:r>
        <w:tab/>
        <w:t xml:space="preserve">Культурное многообразие и многонациональный характер унитарного и единого государства нашли отражение в Конституции посредством закрепления в ней принципа </w:t>
      </w:r>
      <w:r w:rsidR="007E0FC2">
        <w:t>«</w:t>
      </w:r>
      <w:proofErr w:type="spellStart"/>
      <w:r w:rsidRPr="00F46EFA">
        <w:t>сумак</w:t>
      </w:r>
      <w:proofErr w:type="spellEnd"/>
      <w:r w:rsidRPr="00F46EFA">
        <w:t xml:space="preserve"> </w:t>
      </w:r>
      <w:proofErr w:type="spellStart"/>
      <w:r w:rsidRPr="00F46EFA">
        <w:t>кавсай</w:t>
      </w:r>
      <w:proofErr w:type="spellEnd"/>
      <w:r w:rsidR="007E0FC2">
        <w:t>»</w:t>
      </w:r>
      <w:r>
        <w:t xml:space="preserve"> (достойной жизни), который лежит в основе толкования некоторых прав и служит ориентиром при проведении госуда</w:t>
      </w:r>
      <w:r>
        <w:t>р</w:t>
      </w:r>
      <w:r>
        <w:t xml:space="preserve">ственной политики, направленной на обеспечение </w:t>
      </w:r>
      <w:proofErr w:type="spellStart"/>
      <w:r>
        <w:t>инклюзивности</w:t>
      </w:r>
      <w:proofErr w:type="spellEnd"/>
      <w:r>
        <w:t>, справедл</w:t>
      </w:r>
      <w:r>
        <w:t>и</w:t>
      </w:r>
      <w:r>
        <w:t>вости и управления ресурсами, а также признания права общин, народов и народностей на самоопределение и на другие формы социальной организации в целях развития процессов их самоопределения.</w:t>
      </w:r>
    </w:p>
    <w:p w:rsidR="00B428C8" w:rsidRDefault="00B428C8" w:rsidP="00B428C8">
      <w:pPr>
        <w:pStyle w:val="SingleTxtGR"/>
      </w:pPr>
      <w:r>
        <w:t>172.</w:t>
      </w:r>
      <w:r>
        <w:tab/>
        <w:t xml:space="preserve">Принцип </w:t>
      </w:r>
      <w:r w:rsidR="007E0FC2">
        <w:t>«</w:t>
      </w:r>
      <w:proofErr w:type="spellStart"/>
      <w:r w:rsidRPr="00F46EFA">
        <w:t>сумак</w:t>
      </w:r>
      <w:proofErr w:type="spellEnd"/>
      <w:r w:rsidRPr="00F46EFA">
        <w:t xml:space="preserve"> </w:t>
      </w:r>
      <w:proofErr w:type="spellStart"/>
      <w:r w:rsidRPr="00F46EFA">
        <w:t>кавсай</w:t>
      </w:r>
      <w:proofErr w:type="spellEnd"/>
      <w:r w:rsidR="007E0FC2">
        <w:t>»</w:t>
      </w:r>
      <w:r>
        <w:t xml:space="preserve"> (достойной жизни) закреплен в части II Конст</w:t>
      </w:r>
      <w:r>
        <w:t>и</w:t>
      </w:r>
      <w:r>
        <w:t>туции о правах, где говорится о правах на достойную жизнь, включая права на воду, здоровую и экологически сбалансированную окружающую среду, комм</w:t>
      </w:r>
      <w:r>
        <w:t>у</w:t>
      </w:r>
      <w:r>
        <w:t xml:space="preserve">никацию, информацию, культуру, науку, образование, жилье, среду обитания, здоровье, труд и социальную защиту. Кроме того, в части VII об обеспечении достойной жизни прописаны различные гарантии и руководящие принципы, призванные обеспечивать </w:t>
      </w:r>
      <w:proofErr w:type="spellStart"/>
      <w:r>
        <w:t>инклюзивность</w:t>
      </w:r>
      <w:proofErr w:type="spellEnd"/>
      <w:r>
        <w:t xml:space="preserve"> и справедливость, а также использ</w:t>
      </w:r>
      <w:r>
        <w:t>о</w:t>
      </w:r>
      <w:r>
        <w:t xml:space="preserve">вание природных ресурсов на основе принципов устойчивого развития, </w:t>
      </w:r>
      <w:r w:rsidR="00E1402E">
        <w:br/>
      </w:r>
      <w:r>
        <w:t>при уважительном отношении к другим живым существам.</w:t>
      </w:r>
    </w:p>
    <w:p w:rsidR="00B428C8" w:rsidRDefault="00B428C8" w:rsidP="00B428C8">
      <w:pPr>
        <w:pStyle w:val="SingleTxtGR"/>
      </w:pPr>
      <w:r>
        <w:t>173.</w:t>
      </w:r>
      <w:r>
        <w:tab/>
      </w:r>
      <w:r w:rsidRPr="00843DCC">
        <w:t xml:space="preserve">В четвертой главе </w:t>
      </w:r>
      <w:r>
        <w:t>части</w:t>
      </w:r>
      <w:r w:rsidRPr="00843DCC">
        <w:t xml:space="preserve"> </w:t>
      </w:r>
      <w:r w:rsidRPr="00843DCC">
        <w:rPr>
          <w:lang w:val="fr-CH"/>
        </w:rPr>
        <w:t>II</w:t>
      </w:r>
      <w:r w:rsidRPr="00843DCC">
        <w:t xml:space="preserve"> Конституции, касающе</w:t>
      </w:r>
      <w:r>
        <w:t>йся</w:t>
      </w:r>
      <w:r w:rsidRPr="00843DCC">
        <w:t xml:space="preserve"> прав, </w:t>
      </w:r>
      <w:r>
        <w:t xml:space="preserve">закреплены </w:t>
      </w:r>
      <w:r w:rsidRPr="00843DCC">
        <w:t>права общин, народов и на</w:t>
      </w:r>
      <w:r>
        <w:t>родностей</w:t>
      </w:r>
      <w:r w:rsidRPr="00843DCC">
        <w:t>.</w:t>
      </w:r>
      <w:r w:rsidR="00AA1BBB">
        <w:t xml:space="preserve"> В статье </w:t>
      </w:r>
      <w:r w:rsidRPr="00843DCC">
        <w:t xml:space="preserve">56 </w:t>
      </w:r>
      <w:r>
        <w:t>говорится</w:t>
      </w:r>
      <w:r w:rsidRPr="00843DCC">
        <w:t xml:space="preserve">, что </w:t>
      </w:r>
      <w:r>
        <w:t xml:space="preserve">коренные </w:t>
      </w:r>
      <w:r w:rsidRPr="00843DCC">
        <w:t>о</w:t>
      </w:r>
      <w:r w:rsidRPr="00843DCC">
        <w:t>б</w:t>
      </w:r>
      <w:r w:rsidRPr="00843DCC">
        <w:t xml:space="preserve">щины, народы и </w:t>
      </w:r>
      <w:r>
        <w:t>народности</w:t>
      </w:r>
      <w:r w:rsidRPr="00843DCC">
        <w:t xml:space="preserve">, </w:t>
      </w:r>
      <w:proofErr w:type="spellStart"/>
      <w:r w:rsidRPr="00843DCC">
        <w:t>афроэквадорцы</w:t>
      </w:r>
      <w:proofErr w:type="spellEnd"/>
      <w:r w:rsidRPr="00843DCC">
        <w:t xml:space="preserve"> и племена</w:t>
      </w:r>
      <w:r>
        <w:t xml:space="preserve"> и общины </w:t>
      </w:r>
      <w:proofErr w:type="spellStart"/>
      <w:r>
        <w:t>монтув</w:t>
      </w:r>
      <w:r w:rsidRPr="00843DCC">
        <w:t>ио</w:t>
      </w:r>
      <w:proofErr w:type="spellEnd"/>
      <w:r w:rsidRPr="00843DCC">
        <w:t xml:space="preserve"> </w:t>
      </w:r>
      <w:r>
        <w:t>я</w:t>
      </w:r>
      <w:r>
        <w:t>в</w:t>
      </w:r>
      <w:r>
        <w:t>ляют</w:t>
      </w:r>
      <w:r w:rsidR="00AA1BBB">
        <w:t xml:space="preserve">ся частью государства. В статье </w:t>
      </w:r>
      <w:r w:rsidRPr="00843DCC">
        <w:t xml:space="preserve">57 </w:t>
      </w:r>
      <w:r>
        <w:t>закреплены, среди прочего</w:t>
      </w:r>
      <w:r w:rsidRPr="00843DCC">
        <w:t xml:space="preserve">, следующие права: а) право на сохранение, развитие и укрепление </w:t>
      </w:r>
      <w:r>
        <w:t xml:space="preserve">своей </w:t>
      </w:r>
      <w:r w:rsidRPr="00843DCC">
        <w:t>идентичности, с</w:t>
      </w:r>
      <w:r w:rsidRPr="00843DCC">
        <w:t>а</w:t>
      </w:r>
      <w:r w:rsidRPr="00843DCC">
        <w:t>мосознания, исконных традиций и форм социальной организации</w:t>
      </w:r>
      <w:r w:rsidRPr="00866CA4">
        <w:t>;</w:t>
      </w:r>
      <w:r w:rsidRPr="00843DCC">
        <w:t xml:space="preserve"> </w:t>
      </w:r>
      <w:r w:rsidRPr="00843DCC">
        <w:rPr>
          <w:lang w:val="fr-CH"/>
        </w:rPr>
        <w:t>b</w:t>
      </w:r>
      <w:r w:rsidRPr="00843DCC">
        <w:t>) неотъе</w:t>
      </w:r>
      <w:r w:rsidRPr="00843DCC">
        <w:t>м</w:t>
      </w:r>
      <w:r w:rsidRPr="00843DCC">
        <w:t>лемо</w:t>
      </w:r>
      <w:r>
        <w:t xml:space="preserve">е, неотчуждаемое и </w:t>
      </w:r>
      <w:r w:rsidRPr="00843DCC">
        <w:t>неделимо</w:t>
      </w:r>
      <w:r>
        <w:t xml:space="preserve">е право на </w:t>
      </w:r>
      <w:r w:rsidRPr="00843DCC">
        <w:t xml:space="preserve">сохранение </w:t>
      </w:r>
      <w:r>
        <w:t>в своем владении о</w:t>
      </w:r>
      <w:r>
        <w:t>б</w:t>
      </w:r>
      <w:r>
        <w:t xml:space="preserve">щинных </w:t>
      </w:r>
      <w:r w:rsidRPr="00843DCC">
        <w:t>зем</w:t>
      </w:r>
      <w:r>
        <w:t>ель</w:t>
      </w:r>
      <w:r w:rsidRPr="00843DCC">
        <w:t xml:space="preserve">; с) право на </w:t>
      </w:r>
      <w:r>
        <w:t>проведение предварительных</w:t>
      </w:r>
      <w:r w:rsidRPr="00843DCC">
        <w:t>, свободн</w:t>
      </w:r>
      <w:r>
        <w:t>ых</w:t>
      </w:r>
      <w:r w:rsidRPr="00843DCC">
        <w:t xml:space="preserve"> и </w:t>
      </w:r>
      <w:r>
        <w:t>соде</w:t>
      </w:r>
      <w:r>
        <w:t>р</w:t>
      </w:r>
      <w:r>
        <w:t>жательных консультаций</w:t>
      </w:r>
      <w:r w:rsidRPr="00843DCC">
        <w:t xml:space="preserve"> относительно планов и программ разведки, разрабо</w:t>
      </w:r>
      <w:r w:rsidRPr="00843DCC">
        <w:t>т</w:t>
      </w:r>
      <w:r w:rsidRPr="00843DCC">
        <w:t xml:space="preserve">ки и коммерциализации </w:t>
      </w:r>
      <w:proofErr w:type="spellStart"/>
      <w:r w:rsidRPr="00843DCC">
        <w:t>невозобновляемых</w:t>
      </w:r>
      <w:proofErr w:type="spellEnd"/>
      <w:r w:rsidRPr="00843DCC">
        <w:t xml:space="preserve"> ресурсов на общинных землях</w:t>
      </w:r>
      <w:r w:rsidRPr="00866CA4">
        <w:t>;</w:t>
      </w:r>
      <w:r w:rsidRPr="00843DCC">
        <w:t xml:space="preserve"> </w:t>
      </w:r>
      <w:r w:rsidR="00AF14FD">
        <w:br/>
      </w:r>
      <w:r w:rsidRPr="00843DCC">
        <w:rPr>
          <w:lang w:val="fr-CH"/>
        </w:rPr>
        <w:t>d</w:t>
      </w:r>
      <w:r w:rsidRPr="00843DCC">
        <w:t xml:space="preserve">) право на сохранение и развитие на юридически признанных </w:t>
      </w:r>
      <w:r>
        <w:t xml:space="preserve">за ними </w:t>
      </w:r>
      <w:r w:rsidRPr="00843DCC">
        <w:t>терр</w:t>
      </w:r>
      <w:r w:rsidRPr="00843DCC">
        <w:t>и</w:t>
      </w:r>
      <w:r w:rsidRPr="00843DCC">
        <w:t>ториях собственного уклада жизни и форм социальной организации, а также на</w:t>
      </w:r>
      <w:r>
        <w:t xml:space="preserve"> </w:t>
      </w:r>
      <w:r w:rsidRPr="00843DCC">
        <w:t xml:space="preserve">осуществление на этих территориях </w:t>
      </w:r>
      <w:r>
        <w:t xml:space="preserve">своих </w:t>
      </w:r>
      <w:r w:rsidRPr="00843DCC">
        <w:t xml:space="preserve">властных полномочий; е) право на развитие, укрепление и </w:t>
      </w:r>
      <w:r>
        <w:t xml:space="preserve">обеспечение полного функционирования </w:t>
      </w:r>
      <w:r w:rsidRPr="00843DCC">
        <w:t>межкульту</w:t>
      </w:r>
      <w:r w:rsidRPr="00843DCC">
        <w:t>р</w:t>
      </w:r>
      <w:r w:rsidRPr="00843DCC">
        <w:t>ной двуязычной системы образования.</w:t>
      </w:r>
    </w:p>
    <w:p w:rsidR="00B428C8" w:rsidRDefault="00B428C8" w:rsidP="00B428C8">
      <w:pPr>
        <w:pStyle w:val="SingleTxtGR"/>
      </w:pPr>
      <w:r>
        <w:t>174.</w:t>
      </w:r>
      <w:r>
        <w:tab/>
        <w:t xml:space="preserve">Кроме того, </w:t>
      </w:r>
      <w:r w:rsidRPr="00843DCC">
        <w:t>в</w:t>
      </w:r>
      <w:r>
        <w:t xml:space="preserve"> </w:t>
      </w:r>
      <w:r w:rsidRPr="00843DCC">
        <w:t>стать</w:t>
      </w:r>
      <w:r>
        <w:t>е</w:t>
      </w:r>
      <w:r w:rsidRPr="00843DCC">
        <w:t xml:space="preserve"> 96 второ</w:t>
      </w:r>
      <w:r>
        <w:t>го</w:t>
      </w:r>
      <w:r w:rsidRPr="00843DCC">
        <w:t xml:space="preserve"> раздел</w:t>
      </w:r>
      <w:r>
        <w:t>а</w:t>
      </w:r>
      <w:r w:rsidRPr="00843DCC">
        <w:t xml:space="preserve"> первой главы </w:t>
      </w:r>
      <w:r>
        <w:t>части</w:t>
      </w:r>
      <w:r w:rsidRPr="00843DCC">
        <w:t xml:space="preserve"> IV Констит</w:t>
      </w:r>
      <w:r w:rsidRPr="00843DCC">
        <w:t>у</w:t>
      </w:r>
      <w:r w:rsidRPr="00843DCC">
        <w:t>ции, касающе</w:t>
      </w:r>
      <w:r>
        <w:t>йся</w:t>
      </w:r>
      <w:r w:rsidRPr="00843DCC">
        <w:t xml:space="preserve"> </w:t>
      </w:r>
      <w:r>
        <w:t xml:space="preserve">участия </w:t>
      </w:r>
      <w:r w:rsidRPr="00843DCC">
        <w:t xml:space="preserve">и </w:t>
      </w:r>
      <w:r>
        <w:t>организации</w:t>
      </w:r>
      <w:r w:rsidRPr="00843DCC">
        <w:t xml:space="preserve"> власти, все формы социальной орган</w:t>
      </w:r>
      <w:r w:rsidRPr="00843DCC">
        <w:t>и</w:t>
      </w:r>
      <w:r w:rsidRPr="00843DCC">
        <w:t>зации призна</w:t>
      </w:r>
      <w:r>
        <w:t>ю</w:t>
      </w:r>
      <w:r w:rsidRPr="00843DCC">
        <w:t>т</w:t>
      </w:r>
      <w:r>
        <w:t>ся</w:t>
      </w:r>
      <w:r w:rsidRPr="00843DCC">
        <w:t xml:space="preserve"> как проявление народного суверенитета</w:t>
      </w:r>
      <w:r>
        <w:t xml:space="preserve"> в интересах</w:t>
      </w:r>
      <w:r w:rsidRPr="00843DCC">
        <w:t xml:space="preserve"> развити</w:t>
      </w:r>
      <w:r>
        <w:t>я</w:t>
      </w:r>
      <w:r w:rsidRPr="00843DCC">
        <w:t xml:space="preserve"> процессов самоопределения и оказани</w:t>
      </w:r>
      <w:r>
        <w:t>я</w:t>
      </w:r>
      <w:r w:rsidRPr="00843DCC">
        <w:t xml:space="preserve"> влияния на принятие решений</w:t>
      </w:r>
      <w:r>
        <w:t>, форм</w:t>
      </w:r>
      <w:r>
        <w:t>и</w:t>
      </w:r>
      <w:r>
        <w:t>рование госу</w:t>
      </w:r>
      <w:r w:rsidRPr="00843DCC">
        <w:t>дарственн</w:t>
      </w:r>
      <w:r>
        <w:t>ой</w:t>
      </w:r>
      <w:r w:rsidRPr="00843DCC">
        <w:t xml:space="preserve"> политик</w:t>
      </w:r>
      <w:r>
        <w:t>и и</w:t>
      </w:r>
      <w:r w:rsidRPr="00843DCC">
        <w:t xml:space="preserve"> </w:t>
      </w:r>
      <w:r>
        <w:t>осуществление</w:t>
      </w:r>
      <w:r w:rsidRPr="00843DCC">
        <w:t xml:space="preserve"> общественного контроля </w:t>
      </w:r>
      <w:r w:rsidRPr="00843DCC">
        <w:lastRenderedPageBreak/>
        <w:t>на всех уровн</w:t>
      </w:r>
      <w:r>
        <w:t>ях государственного управления</w:t>
      </w:r>
      <w:r w:rsidRPr="00843DCC">
        <w:t xml:space="preserve"> </w:t>
      </w:r>
      <w:r>
        <w:t xml:space="preserve">за </w:t>
      </w:r>
      <w:r w:rsidRPr="00843DCC">
        <w:t>деятельност</w:t>
      </w:r>
      <w:r>
        <w:t>ью</w:t>
      </w:r>
      <w:r w:rsidRPr="00843DCC">
        <w:t xml:space="preserve"> </w:t>
      </w:r>
      <w:r>
        <w:t>государстве</w:t>
      </w:r>
      <w:r>
        <w:t>н</w:t>
      </w:r>
      <w:r>
        <w:t>ных</w:t>
      </w:r>
      <w:r w:rsidRPr="00843DCC">
        <w:t xml:space="preserve"> и частных </w:t>
      </w:r>
      <w:r>
        <w:t>предприятий</w:t>
      </w:r>
      <w:r w:rsidRPr="00843DCC">
        <w:t>,</w:t>
      </w:r>
      <w:r>
        <w:t xml:space="preserve"> </w:t>
      </w:r>
      <w:r w:rsidRPr="00843DCC">
        <w:t xml:space="preserve">предоставляющих </w:t>
      </w:r>
      <w:r>
        <w:t>государственные</w:t>
      </w:r>
      <w:r w:rsidRPr="00843DCC">
        <w:t xml:space="preserve"> услуги. </w:t>
      </w:r>
      <w:r>
        <w:t>В с</w:t>
      </w:r>
      <w:r w:rsidRPr="00843DCC">
        <w:t>т</w:t>
      </w:r>
      <w:r w:rsidRPr="00843DCC">
        <w:t>а</w:t>
      </w:r>
      <w:r w:rsidRPr="00843DCC">
        <w:t>ть</w:t>
      </w:r>
      <w:r>
        <w:t>е</w:t>
      </w:r>
      <w:r w:rsidRPr="00843DCC">
        <w:t xml:space="preserve"> 97 Конституции предусматривает</w:t>
      </w:r>
      <w:r>
        <w:t>ся</w:t>
      </w:r>
      <w:r w:rsidRPr="00843DCC">
        <w:t xml:space="preserve">, что такие организации </w:t>
      </w:r>
      <w:r>
        <w:t>могут</w:t>
      </w:r>
      <w:r w:rsidRPr="00843DCC">
        <w:t xml:space="preserve"> </w:t>
      </w:r>
      <w:r>
        <w:t>вы</w:t>
      </w:r>
      <w:r w:rsidRPr="00843DCC">
        <w:t>раб</w:t>
      </w:r>
      <w:r w:rsidRPr="00843DCC">
        <w:t>а</w:t>
      </w:r>
      <w:r w:rsidRPr="00843DCC">
        <w:t xml:space="preserve">тывать альтернативные формы посредничества и урегулирования конфликтов, требовать возмещения ущерба, </w:t>
      </w:r>
      <w:r>
        <w:t xml:space="preserve">формулировать </w:t>
      </w:r>
      <w:r w:rsidRPr="00843DCC">
        <w:t>предложения и требования эк</w:t>
      </w:r>
      <w:r w:rsidRPr="00843DCC">
        <w:t>о</w:t>
      </w:r>
      <w:r w:rsidRPr="00843DCC">
        <w:t xml:space="preserve">номического, политического, экологического, социального, культурного или иного </w:t>
      </w:r>
      <w:r>
        <w:t>характера</w:t>
      </w:r>
      <w:r w:rsidRPr="00843DCC">
        <w:t xml:space="preserve">, направленные на </w:t>
      </w:r>
      <w:r>
        <w:t xml:space="preserve">обеспечение достойной </w:t>
      </w:r>
      <w:r w:rsidRPr="00843DCC">
        <w:t>жизни;</w:t>
      </w:r>
      <w:r>
        <w:t xml:space="preserve"> а также ос</w:t>
      </w:r>
      <w:r>
        <w:t>у</w:t>
      </w:r>
      <w:r>
        <w:t>ществлять свое</w:t>
      </w:r>
      <w:r w:rsidRPr="00843DCC">
        <w:t xml:space="preserve"> право выражать несогласие и требовать </w:t>
      </w:r>
      <w:r>
        <w:t>признания новых</w:t>
      </w:r>
      <w:r w:rsidRPr="00843DCC">
        <w:t xml:space="preserve"> прав.</w:t>
      </w:r>
    </w:p>
    <w:p w:rsidR="00B428C8" w:rsidRDefault="00B428C8" w:rsidP="00B428C8">
      <w:pPr>
        <w:pStyle w:val="SingleTxtGR"/>
      </w:pPr>
      <w:r>
        <w:t>175.</w:t>
      </w:r>
      <w:r>
        <w:tab/>
        <w:t>Р</w:t>
      </w:r>
      <w:r w:rsidRPr="00843DCC">
        <w:t>еспубликанск</w:t>
      </w:r>
      <w:r>
        <w:t>ая</w:t>
      </w:r>
      <w:r w:rsidRPr="00843DCC">
        <w:t xml:space="preserve"> </w:t>
      </w:r>
      <w:r>
        <w:t xml:space="preserve">форма </w:t>
      </w:r>
      <w:r w:rsidRPr="00843DCC">
        <w:t>государственно</w:t>
      </w:r>
      <w:r>
        <w:t>го устройства установлена в ч</w:t>
      </w:r>
      <w:r>
        <w:t>а</w:t>
      </w:r>
      <w:r>
        <w:t>сти</w:t>
      </w:r>
      <w:r w:rsidRPr="00843DCC">
        <w:t xml:space="preserve"> </w:t>
      </w:r>
      <w:r w:rsidRPr="00843DCC">
        <w:rPr>
          <w:lang w:val="es-ES"/>
        </w:rPr>
        <w:t>IV</w:t>
      </w:r>
      <w:r w:rsidRPr="00843DCC">
        <w:t xml:space="preserve"> Конституци</w:t>
      </w:r>
      <w:r>
        <w:t>и,</w:t>
      </w:r>
      <w:r w:rsidRPr="00843DCC">
        <w:t xml:space="preserve"> посвящен</w:t>
      </w:r>
      <w:r>
        <w:t>ной</w:t>
      </w:r>
      <w:r w:rsidRPr="00843DCC">
        <w:t xml:space="preserve"> участи</w:t>
      </w:r>
      <w:r>
        <w:t xml:space="preserve">ю </w:t>
      </w:r>
      <w:r w:rsidRPr="00843DCC">
        <w:t xml:space="preserve">и организации власти, </w:t>
      </w:r>
      <w:r>
        <w:t>и в части</w:t>
      </w:r>
      <w:r w:rsidRPr="00843DCC">
        <w:t xml:space="preserve"> </w:t>
      </w:r>
      <w:r w:rsidRPr="00843DCC">
        <w:rPr>
          <w:lang w:val="es-ES"/>
        </w:rPr>
        <w:t>V</w:t>
      </w:r>
      <w:r>
        <w:t xml:space="preserve">, посвященной </w:t>
      </w:r>
      <w:r w:rsidRPr="00843DCC">
        <w:t>территориальной организации государства.</w:t>
      </w:r>
      <w:r>
        <w:t xml:space="preserve"> </w:t>
      </w:r>
      <w:r w:rsidRPr="00843DCC">
        <w:t xml:space="preserve">В </w:t>
      </w:r>
      <w:r>
        <w:t>этой связи</w:t>
      </w:r>
      <w:r w:rsidRPr="00843DCC">
        <w:t xml:space="preserve"> </w:t>
      </w:r>
      <w:r>
        <w:t>необх</w:t>
      </w:r>
      <w:r>
        <w:t>о</w:t>
      </w:r>
      <w:r>
        <w:t>димо отметить</w:t>
      </w:r>
      <w:r w:rsidRPr="00843DCC">
        <w:t xml:space="preserve">: </w:t>
      </w:r>
      <w:r w:rsidRPr="00843DCC">
        <w:rPr>
          <w:lang w:val="es-ES"/>
        </w:rPr>
        <w:t>a</w:t>
      </w:r>
      <w:r w:rsidRPr="00843DCC">
        <w:t>) формы</w:t>
      </w:r>
      <w:r>
        <w:t>, в которых может проявляться</w:t>
      </w:r>
      <w:r w:rsidRPr="00843DCC">
        <w:t xml:space="preserve"> социально</w:t>
      </w:r>
      <w:r>
        <w:t>е</w:t>
      </w:r>
      <w:r w:rsidRPr="00843DCC">
        <w:t xml:space="preserve"> участи</w:t>
      </w:r>
      <w:r>
        <w:t>е</w:t>
      </w:r>
      <w:r w:rsidRPr="00603DAF">
        <w:t>;</w:t>
      </w:r>
      <w:r w:rsidRPr="00843DCC">
        <w:t xml:space="preserve"> </w:t>
      </w:r>
      <w:r w:rsidR="00AF14FD">
        <w:br/>
      </w:r>
      <w:r w:rsidRPr="00843DCC">
        <w:rPr>
          <w:lang w:val="es-ES"/>
        </w:rPr>
        <w:t>b</w:t>
      </w:r>
      <w:r w:rsidRPr="00843DCC">
        <w:t xml:space="preserve">) центральные институты государственной власти; </w:t>
      </w:r>
      <w:r w:rsidRPr="00843DCC">
        <w:rPr>
          <w:lang w:val="es-ES"/>
        </w:rPr>
        <w:t>c</w:t>
      </w:r>
      <w:r w:rsidRPr="00843DCC">
        <w:t>) автономн</w:t>
      </w:r>
      <w:r>
        <w:t>ый характер</w:t>
      </w:r>
      <w:r w:rsidRPr="00843DCC">
        <w:t xml:space="preserve"> д</w:t>
      </w:r>
      <w:r w:rsidRPr="00843DCC">
        <w:t>е</w:t>
      </w:r>
      <w:r w:rsidRPr="00843DCC">
        <w:t xml:space="preserve">централизованных органов </w:t>
      </w:r>
      <w:r>
        <w:t>управления</w:t>
      </w:r>
      <w:r w:rsidRPr="00843DCC">
        <w:t xml:space="preserve"> и специальные </w:t>
      </w:r>
      <w:r>
        <w:t>режимы</w:t>
      </w:r>
      <w:r w:rsidRPr="00603DAF">
        <w:t>;</w:t>
      </w:r>
      <w:r w:rsidRPr="00843DCC">
        <w:t xml:space="preserve"> и </w:t>
      </w:r>
      <w:r w:rsidRPr="00843DCC">
        <w:rPr>
          <w:lang w:val="es-ES"/>
        </w:rPr>
        <w:t>d</w:t>
      </w:r>
      <w:r>
        <w:t>) распред</w:t>
      </w:r>
      <w:r>
        <w:t>е</w:t>
      </w:r>
      <w:r>
        <w:t>ление полномочий</w:t>
      </w:r>
      <w:r w:rsidRPr="00843DCC">
        <w:t>.</w:t>
      </w:r>
    </w:p>
    <w:p w:rsidR="00B428C8" w:rsidRPr="00673027" w:rsidRDefault="00B428C8" w:rsidP="00B428C8">
      <w:pPr>
        <w:pStyle w:val="SingleTxtGR"/>
      </w:pPr>
      <w:r>
        <w:t>176.</w:t>
      </w:r>
      <w:r>
        <w:tab/>
        <w:t xml:space="preserve">В дополнение к </w:t>
      </w:r>
      <w:r w:rsidRPr="00843DCC">
        <w:t>прав</w:t>
      </w:r>
      <w:r>
        <w:t>ам</w:t>
      </w:r>
      <w:r w:rsidRPr="00843DCC">
        <w:t xml:space="preserve"> на участие</w:t>
      </w:r>
      <w:r>
        <w:t>, закрепленным</w:t>
      </w:r>
      <w:r w:rsidRPr="00843DCC">
        <w:t xml:space="preserve"> в </w:t>
      </w:r>
      <w:r>
        <w:t>части</w:t>
      </w:r>
      <w:r w:rsidRPr="00843DCC">
        <w:t xml:space="preserve"> </w:t>
      </w:r>
      <w:r w:rsidRPr="00843DCC">
        <w:rPr>
          <w:lang w:val="es-ES"/>
        </w:rPr>
        <w:t>II</w:t>
      </w:r>
      <w:r w:rsidRPr="00843DCC">
        <w:t xml:space="preserve"> Констит</w:t>
      </w:r>
      <w:r w:rsidRPr="00843DCC">
        <w:t>у</w:t>
      </w:r>
      <w:r w:rsidRPr="00843DCC">
        <w:t>ции, касающе</w:t>
      </w:r>
      <w:r>
        <w:t>йся</w:t>
      </w:r>
      <w:r w:rsidRPr="00843DCC">
        <w:t xml:space="preserve"> прав, в е</w:t>
      </w:r>
      <w:r w:rsidR="003A4520">
        <w:t>е</w:t>
      </w:r>
      <w:r w:rsidRPr="00843DCC">
        <w:t xml:space="preserve"> </w:t>
      </w:r>
      <w:r>
        <w:t xml:space="preserve">части </w:t>
      </w:r>
      <w:r w:rsidRPr="00843DCC">
        <w:rPr>
          <w:lang w:val="es-ES"/>
        </w:rPr>
        <w:t>IV</w:t>
      </w:r>
      <w:r>
        <w:t>, касающейся участия и организации вл</w:t>
      </w:r>
      <w:r>
        <w:t>а</w:t>
      </w:r>
      <w:r>
        <w:t xml:space="preserve">сти, </w:t>
      </w:r>
      <w:r w:rsidRPr="00843DCC">
        <w:t>устан</w:t>
      </w:r>
      <w:r>
        <w:t>о</w:t>
      </w:r>
      <w:r w:rsidRPr="00843DCC">
        <w:t>вл</w:t>
      </w:r>
      <w:r>
        <w:t>ены руководящие принципы в отношении формы, в которую м</w:t>
      </w:r>
      <w:r>
        <w:t>о</w:t>
      </w:r>
      <w:r>
        <w:t xml:space="preserve">жет быть облечено </w:t>
      </w:r>
      <w:r w:rsidRPr="00843DCC">
        <w:t>участи</w:t>
      </w:r>
      <w:r>
        <w:t>е граждан в управлении государством</w:t>
      </w:r>
      <w:r w:rsidRPr="00843DCC">
        <w:t xml:space="preserve">. В частности, </w:t>
      </w:r>
      <w:r>
        <w:t xml:space="preserve">в </w:t>
      </w:r>
      <w:r w:rsidRPr="00843DCC">
        <w:t>стать</w:t>
      </w:r>
      <w:r>
        <w:t>е</w:t>
      </w:r>
      <w:r w:rsidRPr="00843DCC">
        <w:t xml:space="preserve"> 95 устанавливает</w:t>
      </w:r>
      <w:r>
        <w:t>ся</w:t>
      </w:r>
      <w:r w:rsidRPr="00843DCC">
        <w:t xml:space="preserve">, что граждане </w:t>
      </w:r>
      <w:r>
        <w:t>к</w:t>
      </w:r>
      <w:r w:rsidRPr="00843DCC">
        <w:t>ак в личном качестве, так и колле</w:t>
      </w:r>
      <w:r w:rsidRPr="00843DCC">
        <w:t>к</w:t>
      </w:r>
      <w:r w:rsidRPr="00843DCC">
        <w:t>тивно</w:t>
      </w:r>
      <w:r w:rsidR="00E1402E">
        <w:t>,</w:t>
      </w:r>
      <w:r w:rsidRPr="00843DCC">
        <w:t xml:space="preserve"> </w:t>
      </w:r>
      <w:r>
        <w:t xml:space="preserve">активно </w:t>
      </w:r>
      <w:r w:rsidRPr="00843DCC">
        <w:t>участв</w:t>
      </w:r>
      <w:r>
        <w:t>уют</w:t>
      </w:r>
      <w:r w:rsidRPr="00843DCC">
        <w:t xml:space="preserve"> в принятии решений, планировании </w:t>
      </w:r>
      <w:r>
        <w:t>и</w:t>
      </w:r>
      <w:r w:rsidRPr="00843DCC">
        <w:t xml:space="preserve"> управлении </w:t>
      </w:r>
      <w:r>
        <w:t>государственными делами</w:t>
      </w:r>
      <w:r w:rsidRPr="00843DCC">
        <w:t xml:space="preserve">, </w:t>
      </w:r>
      <w:r>
        <w:t xml:space="preserve">а также в </w:t>
      </w:r>
      <w:r w:rsidRPr="00843DCC">
        <w:t xml:space="preserve">осуществлении общественного контроля за деятельностью государственных институтов и </w:t>
      </w:r>
      <w:r>
        <w:t xml:space="preserve">их </w:t>
      </w:r>
      <w:r w:rsidRPr="00843DCC">
        <w:t>представителей</w:t>
      </w:r>
      <w:r>
        <w:t xml:space="preserve"> в рамках непрекращающегося </w:t>
      </w:r>
      <w:r w:rsidRPr="00843DCC">
        <w:t>процесс</w:t>
      </w:r>
      <w:r>
        <w:t>а укрепления</w:t>
      </w:r>
      <w:r w:rsidRPr="00843DCC">
        <w:t xml:space="preserve"> народовластия.</w:t>
      </w:r>
    </w:p>
    <w:p w:rsidR="00B428C8" w:rsidRPr="00843DCC" w:rsidRDefault="00B428C8" w:rsidP="00B428C8">
      <w:pPr>
        <w:pStyle w:val="SingleTxtGR"/>
      </w:pPr>
      <w:r>
        <w:t>177.</w:t>
      </w:r>
      <w:r>
        <w:tab/>
      </w:r>
      <w:r w:rsidRPr="00843DCC">
        <w:t xml:space="preserve">В </w:t>
      </w:r>
      <w:r>
        <w:t>той же</w:t>
      </w:r>
      <w:r w:rsidRPr="00843DCC">
        <w:t xml:space="preserve"> статье говорится, что участие основ</w:t>
      </w:r>
      <w:r>
        <w:t>ывается на</w:t>
      </w:r>
      <w:r w:rsidRPr="00843DCC">
        <w:t xml:space="preserve"> принцип</w:t>
      </w:r>
      <w:r>
        <w:t>ах</w:t>
      </w:r>
      <w:r w:rsidRPr="00843DCC">
        <w:t xml:space="preserve"> ра</w:t>
      </w:r>
      <w:r w:rsidRPr="00843DCC">
        <w:t>в</w:t>
      </w:r>
      <w:r w:rsidRPr="00843DCC">
        <w:t xml:space="preserve">ноправия, автономии, </w:t>
      </w:r>
      <w:r>
        <w:t xml:space="preserve">консультаций с </w:t>
      </w:r>
      <w:r w:rsidRPr="00843DCC">
        <w:t>общественн</w:t>
      </w:r>
      <w:r>
        <w:t>остью</w:t>
      </w:r>
      <w:r w:rsidRPr="00843DCC">
        <w:t>, уважительного отн</w:t>
      </w:r>
      <w:r w:rsidRPr="00843DCC">
        <w:t>о</w:t>
      </w:r>
      <w:r w:rsidRPr="00843DCC">
        <w:t xml:space="preserve">шения к различным мнениям, общественного контроля, солидарности и </w:t>
      </w:r>
      <w:r w:rsidR="00142DAF" w:rsidRPr="00843DCC">
        <w:t>кул</w:t>
      </w:r>
      <w:r w:rsidR="00142DAF" w:rsidRPr="00843DCC">
        <w:t>ь</w:t>
      </w:r>
      <w:r w:rsidR="00142DAF" w:rsidRPr="00843DCC">
        <w:t>тур</w:t>
      </w:r>
      <w:r w:rsidR="00142DAF">
        <w:t>ного</w:t>
      </w:r>
      <w:r w:rsidR="00142DAF" w:rsidRPr="00843DCC">
        <w:t xml:space="preserve"> </w:t>
      </w:r>
      <w:r w:rsidRPr="00843DCC">
        <w:t>многообразия;</w:t>
      </w:r>
      <w:r>
        <w:t xml:space="preserve"> </w:t>
      </w:r>
      <w:r w:rsidRPr="00843DCC">
        <w:t>такое участие реализуется гражданами с помощью м</w:t>
      </w:r>
      <w:r w:rsidRPr="00843DCC">
        <w:t>е</w:t>
      </w:r>
      <w:r w:rsidRPr="00843DCC">
        <w:t xml:space="preserve">ханизмов представительной </w:t>
      </w:r>
      <w:r>
        <w:t xml:space="preserve">прямой и </w:t>
      </w:r>
      <w:proofErr w:type="spellStart"/>
      <w:r>
        <w:t>коммунитарной</w:t>
      </w:r>
      <w:proofErr w:type="spellEnd"/>
      <w:r>
        <w:t xml:space="preserve"> </w:t>
      </w:r>
      <w:r w:rsidRPr="00843DCC">
        <w:t>демократии.</w:t>
      </w:r>
    </w:p>
    <w:p w:rsidR="00B428C8" w:rsidRDefault="00B428C8" w:rsidP="00B428C8">
      <w:pPr>
        <w:pStyle w:val="SingleTxtGR"/>
      </w:pPr>
      <w:r>
        <w:t>178.</w:t>
      </w:r>
      <w:r>
        <w:tab/>
        <w:t xml:space="preserve">В </w:t>
      </w:r>
      <w:r w:rsidR="00047BF6">
        <w:t xml:space="preserve">той же </w:t>
      </w:r>
      <w:r>
        <w:t xml:space="preserve">части </w:t>
      </w:r>
      <w:r>
        <w:rPr>
          <w:lang w:val="en-US"/>
        </w:rPr>
        <w:t>IV</w:t>
      </w:r>
      <w:r w:rsidRPr="00843DCC">
        <w:t xml:space="preserve"> </w:t>
      </w:r>
      <w:r>
        <w:t>изложены</w:t>
      </w:r>
      <w:r w:rsidRPr="00843DCC">
        <w:t xml:space="preserve"> положения, согласующиеся с</w:t>
      </w:r>
      <w:r>
        <w:t xml:space="preserve"> положениями</w:t>
      </w:r>
      <w:r w:rsidRPr="00843DCC">
        <w:t xml:space="preserve"> статьи 1 Конституции относительно создания демократического государства и </w:t>
      </w:r>
      <w:r>
        <w:t>координации</w:t>
      </w:r>
      <w:r w:rsidRPr="00843DCC">
        <w:t xml:space="preserve"> участия </w:t>
      </w:r>
      <w:r>
        <w:t>общества</w:t>
      </w:r>
      <w:r w:rsidRPr="00843DCC">
        <w:t xml:space="preserve"> в республиканск</w:t>
      </w:r>
      <w:r>
        <w:t xml:space="preserve">ой форме </w:t>
      </w:r>
      <w:r w:rsidRPr="00843DCC">
        <w:t>управления госуда</w:t>
      </w:r>
      <w:r w:rsidRPr="00843DCC">
        <w:t>р</w:t>
      </w:r>
      <w:r w:rsidRPr="00843DCC">
        <w:t xml:space="preserve">ством. В частности, </w:t>
      </w:r>
      <w:r>
        <w:t xml:space="preserve">в </w:t>
      </w:r>
      <w:r w:rsidRPr="00843DCC">
        <w:t>стать</w:t>
      </w:r>
      <w:r>
        <w:t>е</w:t>
      </w:r>
      <w:r w:rsidRPr="00843DCC">
        <w:t xml:space="preserve"> 100 Конституции устан</w:t>
      </w:r>
      <w:r>
        <w:t>овлено</w:t>
      </w:r>
      <w:r w:rsidRPr="00843DCC">
        <w:t>, что принципы д</w:t>
      </w:r>
      <w:r w:rsidRPr="00843DCC">
        <w:t>е</w:t>
      </w:r>
      <w:r w:rsidRPr="00843DCC">
        <w:t>мократического управления должны применяться на всех уровнях госуда</w:t>
      </w:r>
      <w:r w:rsidRPr="00843DCC">
        <w:t>р</w:t>
      </w:r>
      <w:r w:rsidRPr="00843DCC">
        <w:t xml:space="preserve">ственной власти, для чего </w:t>
      </w:r>
      <w:r>
        <w:t xml:space="preserve">будут учреждаться </w:t>
      </w:r>
      <w:r w:rsidRPr="00843DCC">
        <w:t>представительны</w:t>
      </w:r>
      <w:r>
        <w:t>е</w:t>
      </w:r>
      <w:r w:rsidRPr="00843DCC">
        <w:t xml:space="preserve"> орган</w:t>
      </w:r>
      <w:r>
        <w:t>ы в с</w:t>
      </w:r>
      <w:r>
        <w:t>о</w:t>
      </w:r>
      <w:r>
        <w:t>ставе</w:t>
      </w:r>
      <w:r w:rsidRPr="00843DCC">
        <w:t xml:space="preserve"> избираемы</w:t>
      </w:r>
      <w:r>
        <w:t>х</w:t>
      </w:r>
      <w:r w:rsidRPr="00843DCC">
        <w:t xml:space="preserve"> представ</w:t>
      </w:r>
      <w:r>
        <w:t>ителей</w:t>
      </w:r>
      <w:r w:rsidRPr="00843DCC">
        <w:t xml:space="preserve"> </w:t>
      </w:r>
      <w:r>
        <w:t>местных органов власти и общества в соо</w:t>
      </w:r>
      <w:r>
        <w:t>т</w:t>
      </w:r>
      <w:r>
        <w:t xml:space="preserve">ветствующих </w:t>
      </w:r>
      <w:r w:rsidRPr="00843DCC">
        <w:t>административно-территориальных образовани</w:t>
      </w:r>
      <w:r>
        <w:t>ях</w:t>
      </w:r>
      <w:r w:rsidRPr="00843DCC">
        <w:t>.</w:t>
      </w:r>
    </w:p>
    <w:p w:rsidR="00B428C8" w:rsidRPr="00843DCC" w:rsidRDefault="00B428C8" w:rsidP="00B428C8">
      <w:pPr>
        <w:pStyle w:val="SingleTxtGR"/>
      </w:pPr>
      <w:r>
        <w:t>179</w:t>
      </w:r>
      <w:r w:rsidRPr="00843DCC">
        <w:t>.</w:t>
      </w:r>
      <w:r w:rsidRPr="00843DCC">
        <w:tab/>
        <w:t xml:space="preserve">Согласно положениям упомянутой статьи, участие </w:t>
      </w:r>
      <w:r>
        <w:t xml:space="preserve">граждан </w:t>
      </w:r>
      <w:r w:rsidRPr="00843DCC">
        <w:t xml:space="preserve">в </w:t>
      </w:r>
      <w:r>
        <w:t xml:space="preserve">работе </w:t>
      </w:r>
      <w:r w:rsidR="00AF14FD">
        <w:br/>
      </w:r>
      <w:r>
        <w:t xml:space="preserve">органов власти </w:t>
      </w:r>
      <w:r w:rsidRPr="00843DCC">
        <w:t xml:space="preserve">осуществляется </w:t>
      </w:r>
      <w:r>
        <w:t>в целях</w:t>
      </w:r>
      <w:r w:rsidRPr="00843DCC">
        <w:t xml:space="preserve">: </w:t>
      </w:r>
      <w:r w:rsidRPr="00843DCC">
        <w:rPr>
          <w:lang w:val="es-ES"/>
        </w:rPr>
        <w:t>a</w:t>
      </w:r>
      <w:r w:rsidRPr="00843DCC">
        <w:t xml:space="preserve">) разработки </w:t>
      </w:r>
      <w:r>
        <w:t>усилиями органов власти</w:t>
      </w:r>
      <w:r w:rsidRPr="00843DCC">
        <w:t xml:space="preserve"> и граждан общенациональных, </w:t>
      </w:r>
      <w:r>
        <w:t>местных</w:t>
      </w:r>
      <w:r w:rsidRPr="00843DCC">
        <w:t xml:space="preserve"> и отраслевых планов и </w:t>
      </w:r>
      <w:r>
        <w:t>стратегий</w:t>
      </w:r>
      <w:r w:rsidRPr="00843DCC">
        <w:t xml:space="preserve">; </w:t>
      </w:r>
      <w:r w:rsidR="00AF14FD">
        <w:br/>
      </w:r>
      <w:r w:rsidRPr="00843DCC">
        <w:rPr>
          <w:lang w:val="es-ES"/>
        </w:rPr>
        <w:t>b</w:t>
      </w:r>
      <w:r w:rsidRPr="00843DCC">
        <w:t xml:space="preserve">) повышения эффективности государственных </w:t>
      </w:r>
      <w:r>
        <w:t>инвестиций</w:t>
      </w:r>
      <w:r w:rsidRPr="00843DCC">
        <w:t xml:space="preserve"> и выработки пр</w:t>
      </w:r>
      <w:r w:rsidRPr="00843DCC">
        <w:t>о</w:t>
      </w:r>
      <w:r w:rsidRPr="00843DCC">
        <w:t xml:space="preserve">грамм развития; </w:t>
      </w:r>
      <w:r w:rsidRPr="00843DCC">
        <w:rPr>
          <w:lang w:val="es-ES"/>
        </w:rPr>
        <w:t>c</w:t>
      </w:r>
      <w:r w:rsidRPr="00843DCC">
        <w:t xml:space="preserve">) </w:t>
      </w:r>
      <w:r>
        <w:t xml:space="preserve">формирования на принципах </w:t>
      </w:r>
      <w:r w:rsidRPr="00843DCC">
        <w:t xml:space="preserve">участия </w:t>
      </w:r>
      <w:r>
        <w:t>бюджета органов вл</w:t>
      </w:r>
      <w:r>
        <w:t>а</w:t>
      </w:r>
      <w:r>
        <w:t>сти</w:t>
      </w:r>
      <w:r w:rsidRPr="00843DCC">
        <w:t xml:space="preserve">; </w:t>
      </w:r>
      <w:r w:rsidRPr="00843DCC">
        <w:rPr>
          <w:lang w:val="es-ES"/>
        </w:rPr>
        <w:t>d</w:t>
      </w:r>
      <w:r w:rsidRPr="00843DCC">
        <w:t>) укрепления демократи</w:t>
      </w:r>
      <w:r>
        <w:t>и</w:t>
      </w:r>
      <w:r w:rsidRPr="00843DCC">
        <w:t xml:space="preserve"> путем </w:t>
      </w:r>
      <w:r>
        <w:t xml:space="preserve">создания </w:t>
      </w:r>
      <w:r w:rsidRPr="00843DCC">
        <w:t>постоянно</w:t>
      </w:r>
      <w:r>
        <w:t xml:space="preserve"> действующих мех</w:t>
      </w:r>
      <w:r>
        <w:t>а</w:t>
      </w:r>
      <w:r>
        <w:t>низмов обеспечения</w:t>
      </w:r>
      <w:r w:rsidRPr="00843DCC">
        <w:t xml:space="preserve"> </w:t>
      </w:r>
      <w:proofErr w:type="spellStart"/>
      <w:r w:rsidRPr="00843DCC">
        <w:t>транспарентности</w:t>
      </w:r>
      <w:proofErr w:type="spellEnd"/>
      <w:r w:rsidRPr="00843DCC">
        <w:t>, подотчетности и общественного ко</w:t>
      </w:r>
      <w:r w:rsidRPr="00843DCC">
        <w:t>н</w:t>
      </w:r>
      <w:r w:rsidRPr="00843DCC">
        <w:t xml:space="preserve">троля; и </w:t>
      </w:r>
      <w:r w:rsidRPr="00843DCC">
        <w:rPr>
          <w:lang w:val="es-ES"/>
        </w:rPr>
        <w:t>e</w:t>
      </w:r>
      <w:r w:rsidRPr="00843DCC">
        <w:t xml:space="preserve">) поощрения участия </w:t>
      </w:r>
      <w:r>
        <w:t xml:space="preserve">граждан </w:t>
      </w:r>
      <w:r w:rsidRPr="00843DCC">
        <w:t>в процессах государственного управл</w:t>
      </w:r>
      <w:r w:rsidRPr="00843DCC">
        <w:t>е</w:t>
      </w:r>
      <w:r w:rsidRPr="00843DCC">
        <w:t>ния и развития коммуникации.</w:t>
      </w:r>
    </w:p>
    <w:p w:rsidR="00B428C8" w:rsidRDefault="00B428C8" w:rsidP="00B428C8">
      <w:pPr>
        <w:pStyle w:val="SingleTxtGR"/>
      </w:pPr>
      <w:r>
        <w:t>180.</w:t>
      </w:r>
      <w:r>
        <w:tab/>
        <w:t>Кроме того,</w:t>
      </w:r>
      <w:r w:rsidRPr="00843DCC">
        <w:t xml:space="preserve"> в стать</w:t>
      </w:r>
      <w:r>
        <w:t>е</w:t>
      </w:r>
      <w:r w:rsidRPr="00843DCC">
        <w:t xml:space="preserve"> 103</w:t>
      </w:r>
      <w:r>
        <w:t xml:space="preserve"> </w:t>
      </w:r>
      <w:r w:rsidRPr="00843DCC">
        <w:t>четверто</w:t>
      </w:r>
      <w:r>
        <w:t>го</w:t>
      </w:r>
      <w:r w:rsidRPr="00843DCC">
        <w:t xml:space="preserve"> раздела</w:t>
      </w:r>
      <w:r>
        <w:t xml:space="preserve"> части</w:t>
      </w:r>
      <w:r w:rsidRPr="00843DCC">
        <w:t xml:space="preserve"> </w:t>
      </w:r>
      <w:r w:rsidRPr="00843DCC">
        <w:rPr>
          <w:lang w:val="es-ES"/>
        </w:rPr>
        <w:t>IV</w:t>
      </w:r>
      <w:r w:rsidR="00142DAF">
        <w:t>, касающего</w:t>
      </w:r>
      <w:r w:rsidRPr="00843DCC">
        <w:t>ся</w:t>
      </w:r>
      <w:r>
        <w:t xml:space="preserve"> </w:t>
      </w:r>
      <w:r w:rsidRPr="00843DCC">
        <w:t>пр</w:t>
      </w:r>
      <w:r w:rsidRPr="00843DCC">
        <w:t>я</w:t>
      </w:r>
      <w:r w:rsidRPr="00843DCC">
        <w:t>мой демократии, предусматривает</w:t>
      </w:r>
      <w:r>
        <w:t>ся</w:t>
      </w:r>
      <w:r w:rsidRPr="00843DCC">
        <w:t xml:space="preserve">, что </w:t>
      </w:r>
      <w:r>
        <w:t>по</w:t>
      </w:r>
      <w:r w:rsidRPr="00843DCC">
        <w:t xml:space="preserve"> инициатив</w:t>
      </w:r>
      <w:r>
        <w:t>е граждан</w:t>
      </w:r>
      <w:r w:rsidRPr="00843DCC">
        <w:t xml:space="preserve"> можн</w:t>
      </w:r>
      <w:r>
        <w:t>о обр</w:t>
      </w:r>
      <w:r>
        <w:t>а</w:t>
      </w:r>
      <w:r>
        <w:t xml:space="preserve">щаться к органам </w:t>
      </w:r>
      <w:r w:rsidRPr="00843DCC">
        <w:t>законодательной власт</w:t>
      </w:r>
      <w:r>
        <w:t xml:space="preserve">и с </w:t>
      </w:r>
      <w:r w:rsidRPr="00843DCC">
        <w:t>предложени</w:t>
      </w:r>
      <w:r>
        <w:t>ями</w:t>
      </w:r>
      <w:r w:rsidRPr="00843DCC">
        <w:t xml:space="preserve"> о </w:t>
      </w:r>
      <w:r>
        <w:t>принятии, изм</w:t>
      </w:r>
      <w:r>
        <w:t>е</w:t>
      </w:r>
      <w:r>
        <w:t xml:space="preserve">нении </w:t>
      </w:r>
      <w:r w:rsidRPr="00843DCC">
        <w:t xml:space="preserve">или отмене </w:t>
      </w:r>
      <w:r>
        <w:t xml:space="preserve">законодательных положений, включая предложения </w:t>
      </w:r>
      <w:r w:rsidRPr="00843DCC">
        <w:t>о пров</w:t>
      </w:r>
      <w:r w:rsidRPr="00843DCC">
        <w:t>е</w:t>
      </w:r>
      <w:r w:rsidRPr="00843DCC">
        <w:lastRenderedPageBreak/>
        <w:t xml:space="preserve">дении конституционной реформы; в случае </w:t>
      </w:r>
      <w:r>
        <w:t>бездействия органов</w:t>
      </w:r>
      <w:r w:rsidRPr="00843DCC">
        <w:t xml:space="preserve"> законодател</w:t>
      </w:r>
      <w:r w:rsidRPr="00843DCC">
        <w:t>ь</w:t>
      </w:r>
      <w:r w:rsidRPr="00843DCC">
        <w:t>ной власт</w:t>
      </w:r>
      <w:r>
        <w:t>и</w:t>
      </w:r>
      <w:r w:rsidRPr="00843DCC">
        <w:t xml:space="preserve"> Национальны</w:t>
      </w:r>
      <w:r>
        <w:t>й</w:t>
      </w:r>
      <w:r w:rsidRPr="00843DCC">
        <w:t xml:space="preserve"> </w:t>
      </w:r>
      <w:r>
        <w:t xml:space="preserve">избирательный </w:t>
      </w:r>
      <w:r w:rsidRPr="00843DCC">
        <w:t>совет</w:t>
      </w:r>
      <w:r>
        <w:t xml:space="preserve"> может вынести эти предлож</w:t>
      </w:r>
      <w:r>
        <w:t>е</w:t>
      </w:r>
      <w:r>
        <w:t>ния на всенародное голосование</w:t>
      </w:r>
      <w:r w:rsidRPr="00843DCC">
        <w:t>. В соответствии с</w:t>
      </w:r>
      <w:r>
        <w:t xml:space="preserve"> положениями </w:t>
      </w:r>
      <w:r w:rsidRPr="00843DCC">
        <w:t>стать</w:t>
      </w:r>
      <w:r>
        <w:t>и</w:t>
      </w:r>
      <w:r w:rsidRPr="00843DCC">
        <w:t xml:space="preserve"> 104 р</w:t>
      </w:r>
      <w:r w:rsidRPr="00843DCC">
        <w:t>е</w:t>
      </w:r>
      <w:r w:rsidRPr="00843DCC">
        <w:t xml:space="preserve">ферендум </w:t>
      </w:r>
      <w:r>
        <w:t xml:space="preserve">по соответствующим вопросам </w:t>
      </w:r>
      <w:r w:rsidRPr="00843DCC">
        <w:t xml:space="preserve">может также проводиться </w:t>
      </w:r>
      <w:r>
        <w:t>по реш</w:t>
      </w:r>
      <w:r>
        <w:t>е</w:t>
      </w:r>
      <w:r>
        <w:t xml:space="preserve">нию компетентного избирательного органа и </w:t>
      </w:r>
      <w:r w:rsidRPr="00843DCC">
        <w:t xml:space="preserve">по инициативе </w:t>
      </w:r>
      <w:r>
        <w:t>П</w:t>
      </w:r>
      <w:r w:rsidRPr="00843DCC">
        <w:t>резидента Ре</w:t>
      </w:r>
      <w:r w:rsidRPr="00843DCC">
        <w:t>с</w:t>
      </w:r>
      <w:r w:rsidRPr="00843DCC">
        <w:t xml:space="preserve">публики; </w:t>
      </w:r>
      <w:r>
        <w:t>с такой и</w:t>
      </w:r>
      <w:r w:rsidRPr="00843DCC">
        <w:t>нициатив</w:t>
      </w:r>
      <w:r>
        <w:t xml:space="preserve">ой могут выступать органы власти </w:t>
      </w:r>
      <w:r w:rsidRPr="00843DCC">
        <w:t>автономных о</w:t>
      </w:r>
      <w:r w:rsidRPr="00843DCC">
        <w:t>б</w:t>
      </w:r>
      <w:r w:rsidRPr="00843DCC">
        <w:t>разований – по вопросам, относящимся к их юрисдикции, и сами граждан</w:t>
      </w:r>
      <w:r>
        <w:t>е</w:t>
      </w:r>
      <w:r w:rsidRPr="00843DCC">
        <w:t xml:space="preserve"> – по любому вопросу. Следует также отметить, что, согласно статье 105,</w:t>
      </w:r>
      <w:r>
        <w:t xml:space="preserve"> </w:t>
      </w:r>
      <w:r w:rsidRPr="00843DCC">
        <w:t>граждане имеют право в порядке реализации своих политических прав отзывать мандат выборных должностных лиц.</w:t>
      </w:r>
    </w:p>
    <w:p w:rsidR="00B428C8" w:rsidRPr="00843DCC" w:rsidRDefault="00B428C8" w:rsidP="00B428C8">
      <w:pPr>
        <w:pStyle w:val="SingleTxtGR"/>
      </w:pPr>
      <w:r>
        <w:t>181</w:t>
      </w:r>
      <w:r w:rsidRPr="00843DCC">
        <w:t>.</w:t>
      </w:r>
      <w:r w:rsidRPr="00843DCC">
        <w:tab/>
      </w:r>
      <w:r>
        <w:t>В</w:t>
      </w:r>
      <w:r w:rsidRPr="00843DCC">
        <w:t xml:space="preserve"> пято</w:t>
      </w:r>
      <w:r>
        <w:t>м</w:t>
      </w:r>
      <w:r w:rsidRPr="00843DCC">
        <w:t xml:space="preserve"> раздел</w:t>
      </w:r>
      <w:r>
        <w:t>е части</w:t>
      </w:r>
      <w:r w:rsidRPr="00843DCC">
        <w:t xml:space="preserve"> </w:t>
      </w:r>
      <w:r w:rsidRPr="00843DCC">
        <w:rPr>
          <w:lang w:val="es-ES"/>
        </w:rPr>
        <w:t>IV</w:t>
      </w:r>
      <w:r w:rsidRPr="00843DCC">
        <w:t xml:space="preserve"> Конституции </w:t>
      </w:r>
      <w:r>
        <w:t>говорится о</w:t>
      </w:r>
      <w:r w:rsidRPr="00843DCC">
        <w:t xml:space="preserve"> политических орган</w:t>
      </w:r>
      <w:r w:rsidRPr="00843DCC">
        <w:t>и</w:t>
      </w:r>
      <w:r w:rsidRPr="00843DCC">
        <w:t>заци</w:t>
      </w:r>
      <w:r>
        <w:t>ях</w:t>
      </w:r>
      <w:r w:rsidRPr="00843DCC">
        <w:t>. В частности,</w:t>
      </w:r>
      <w:r>
        <w:t xml:space="preserve"> в </w:t>
      </w:r>
      <w:r w:rsidRPr="00843DCC">
        <w:t>стать</w:t>
      </w:r>
      <w:r>
        <w:t>е</w:t>
      </w:r>
      <w:r w:rsidRPr="00843DCC">
        <w:t xml:space="preserve"> 108 политические партии и движения пр</w:t>
      </w:r>
      <w:r>
        <w:t>изнаются в качестве</w:t>
      </w:r>
      <w:r w:rsidRPr="00843DCC">
        <w:t xml:space="preserve"> негосударственны</w:t>
      </w:r>
      <w:r>
        <w:t xml:space="preserve">х </w:t>
      </w:r>
      <w:r w:rsidR="00142DAF">
        <w:t>публич</w:t>
      </w:r>
      <w:r>
        <w:t xml:space="preserve">ных </w:t>
      </w:r>
      <w:r w:rsidRPr="00843DCC">
        <w:t>организаци</w:t>
      </w:r>
      <w:r>
        <w:t>й</w:t>
      </w:r>
      <w:r w:rsidRPr="00843DCC">
        <w:t>, обеспечивающи</w:t>
      </w:r>
      <w:r>
        <w:t>х</w:t>
      </w:r>
      <w:r w:rsidRPr="00843DCC">
        <w:t xml:space="preserve"> нас</w:t>
      </w:r>
      <w:r w:rsidRPr="00843DCC">
        <w:t>е</w:t>
      </w:r>
      <w:r w:rsidRPr="00843DCC">
        <w:t>лению возможности проявления политического плюрализма на основе неди</w:t>
      </w:r>
      <w:r w:rsidRPr="00843DCC">
        <w:t>с</w:t>
      </w:r>
      <w:r w:rsidRPr="00843DCC">
        <w:t>криминационных и инклюзивных философских, политических и идеологич</w:t>
      </w:r>
      <w:r w:rsidRPr="00843DCC">
        <w:t>е</w:t>
      </w:r>
      <w:r w:rsidRPr="00843DCC">
        <w:t>ских концепций.</w:t>
      </w:r>
      <w:r>
        <w:t xml:space="preserve"> </w:t>
      </w:r>
      <w:r w:rsidRPr="00843DCC">
        <w:t>Помимо этого</w:t>
      </w:r>
      <w:r w:rsidR="0034323C">
        <w:t>,</w:t>
      </w:r>
      <w:r w:rsidRPr="00843DCC">
        <w:t xml:space="preserve"> </w:t>
      </w:r>
      <w:r>
        <w:t xml:space="preserve">в ней </w:t>
      </w:r>
      <w:r w:rsidRPr="00843DCC">
        <w:t xml:space="preserve">предусмотрено, что организационная структура и функционирование политических партий и движений должны </w:t>
      </w:r>
      <w:r>
        <w:t>н</w:t>
      </w:r>
      <w:r>
        <w:t>о</w:t>
      </w:r>
      <w:r>
        <w:t xml:space="preserve">сить </w:t>
      </w:r>
      <w:r w:rsidRPr="00843DCC">
        <w:t>демократический характер и предусматривать сменяемость,</w:t>
      </w:r>
      <w:r>
        <w:t xml:space="preserve"> </w:t>
      </w:r>
      <w:r w:rsidRPr="00843DCC">
        <w:t xml:space="preserve">подотчетность </w:t>
      </w:r>
      <w:r>
        <w:t>и гендерную сбалансированность</w:t>
      </w:r>
      <w:r w:rsidRPr="00843DCC">
        <w:t xml:space="preserve"> </w:t>
      </w:r>
      <w:r>
        <w:t xml:space="preserve">их </w:t>
      </w:r>
      <w:r w:rsidRPr="00843DCC">
        <w:t>руководящих орган</w:t>
      </w:r>
      <w:r>
        <w:t>ов</w:t>
      </w:r>
      <w:r w:rsidRPr="00843DCC">
        <w:t xml:space="preserve">. </w:t>
      </w:r>
      <w:r>
        <w:t>В с</w:t>
      </w:r>
      <w:r w:rsidRPr="00843DCC">
        <w:t>тать</w:t>
      </w:r>
      <w:r>
        <w:t>е</w:t>
      </w:r>
      <w:r w:rsidRPr="00843DCC">
        <w:t xml:space="preserve"> 109 </w:t>
      </w:r>
      <w:r w:rsidR="00142DAF" w:rsidRPr="00843DCC">
        <w:t>уст</w:t>
      </w:r>
      <w:r w:rsidR="00142DAF" w:rsidRPr="00843DCC">
        <w:t>а</w:t>
      </w:r>
      <w:r w:rsidR="00142DAF" w:rsidRPr="00843DCC">
        <w:t>н</w:t>
      </w:r>
      <w:r w:rsidR="00142DAF">
        <w:t>овлено</w:t>
      </w:r>
      <w:r w:rsidR="00142DAF" w:rsidRPr="00843DCC">
        <w:t xml:space="preserve"> </w:t>
      </w:r>
      <w:r w:rsidRPr="00843DCC">
        <w:t xml:space="preserve">также, что политические партии </w:t>
      </w:r>
      <w:r>
        <w:t>образуются на</w:t>
      </w:r>
      <w:r w:rsidRPr="00843DCC">
        <w:t xml:space="preserve"> национальн</w:t>
      </w:r>
      <w:r>
        <w:t>ом уровне</w:t>
      </w:r>
      <w:r w:rsidRPr="00843DCC">
        <w:t>, а политические движения могут</w:t>
      </w:r>
      <w:r>
        <w:t xml:space="preserve"> </w:t>
      </w:r>
      <w:r w:rsidRPr="00843DCC">
        <w:t>представл</w:t>
      </w:r>
      <w:r>
        <w:t>ять</w:t>
      </w:r>
      <w:r w:rsidRPr="00843DCC">
        <w:t xml:space="preserve"> любо</w:t>
      </w:r>
      <w:r>
        <w:t>й</w:t>
      </w:r>
      <w:r w:rsidRPr="00843DCC">
        <w:t xml:space="preserve"> уров</w:t>
      </w:r>
      <w:r>
        <w:t>ень власти, а также соотечественников, проживающих за рубежом</w:t>
      </w:r>
      <w:r w:rsidRPr="00843DCC">
        <w:t>.</w:t>
      </w:r>
      <w:r>
        <w:t xml:space="preserve"> </w:t>
      </w:r>
      <w:r w:rsidRPr="00843DCC">
        <w:t>В этой связи политические па</w:t>
      </w:r>
      <w:r w:rsidRPr="00843DCC">
        <w:t>р</w:t>
      </w:r>
      <w:r w:rsidRPr="00843DCC">
        <w:t>тии и движения обязаны публично декларировать свои идеологические при</w:t>
      </w:r>
      <w:r w:rsidRPr="00843DCC">
        <w:t>н</w:t>
      </w:r>
      <w:r w:rsidRPr="00843DCC">
        <w:t>ципы, предлагать сво</w:t>
      </w:r>
      <w:r>
        <w:t>ю программу управления</w:t>
      </w:r>
      <w:r w:rsidRPr="00843DCC">
        <w:t xml:space="preserve"> государственн</w:t>
      </w:r>
      <w:r>
        <w:t>ыми делами</w:t>
      </w:r>
      <w:r w:rsidRPr="00843DCC">
        <w:t xml:space="preserve"> и </w:t>
      </w:r>
      <w:r>
        <w:t>в</w:t>
      </w:r>
      <w:r>
        <w:t>е</w:t>
      </w:r>
      <w:r>
        <w:t>сти</w:t>
      </w:r>
      <w:r w:rsidRPr="00843DCC">
        <w:t xml:space="preserve"> списки членов </w:t>
      </w:r>
      <w:r>
        <w:t xml:space="preserve">(в случае </w:t>
      </w:r>
      <w:r w:rsidRPr="00843DCC">
        <w:t>парти</w:t>
      </w:r>
      <w:r>
        <w:t>й)</w:t>
      </w:r>
      <w:r w:rsidRPr="00843DCC">
        <w:t xml:space="preserve"> или сторонников </w:t>
      </w:r>
      <w:r>
        <w:t xml:space="preserve">(в случае </w:t>
      </w:r>
      <w:r w:rsidRPr="00843DCC">
        <w:t>движений</w:t>
      </w:r>
      <w:r>
        <w:t>)</w:t>
      </w:r>
      <w:r w:rsidRPr="00843DCC">
        <w:t xml:space="preserve">. Наконец, </w:t>
      </w:r>
      <w:r>
        <w:t xml:space="preserve">в </w:t>
      </w:r>
      <w:r w:rsidRPr="00843DCC">
        <w:t>стать</w:t>
      </w:r>
      <w:r>
        <w:t>ях</w:t>
      </w:r>
      <w:r w:rsidRPr="00843DCC">
        <w:t xml:space="preserve"> 110 и 111 </w:t>
      </w:r>
      <w:r>
        <w:t>предусмотрено</w:t>
      </w:r>
      <w:r w:rsidRPr="00843DCC">
        <w:t>, что парти</w:t>
      </w:r>
      <w:r>
        <w:t>и</w:t>
      </w:r>
      <w:r w:rsidRPr="00843DCC">
        <w:t xml:space="preserve"> и движени</w:t>
      </w:r>
      <w:r>
        <w:t>я финанс</w:t>
      </w:r>
      <w:r>
        <w:t>и</w:t>
      </w:r>
      <w:r>
        <w:t>руются из взносов</w:t>
      </w:r>
      <w:r w:rsidRPr="00843DCC">
        <w:t xml:space="preserve"> их членов и сторонников, а в случае соблюдения устано</w:t>
      </w:r>
      <w:r w:rsidRPr="00843DCC">
        <w:t>в</w:t>
      </w:r>
      <w:r w:rsidRPr="00843DCC">
        <w:t xml:space="preserve">ленных юридических </w:t>
      </w:r>
      <w:r>
        <w:t>требований</w:t>
      </w:r>
      <w:r w:rsidRPr="00843DCC">
        <w:t xml:space="preserve"> – и за счет государственных </w:t>
      </w:r>
      <w:r>
        <w:t>средств</w:t>
      </w:r>
      <w:r w:rsidRPr="00843DCC">
        <w:t>, расход</w:t>
      </w:r>
      <w:r w:rsidRPr="00843DCC">
        <w:t>о</w:t>
      </w:r>
      <w:r w:rsidRPr="00843DCC">
        <w:t xml:space="preserve">вание которых </w:t>
      </w:r>
      <w:r>
        <w:t>по</w:t>
      </w:r>
      <w:r w:rsidR="00E1402E">
        <w:t>длежи</w:t>
      </w:r>
      <w:r>
        <w:t xml:space="preserve">т </w:t>
      </w:r>
      <w:r w:rsidRPr="00843DCC">
        <w:t>контрол</w:t>
      </w:r>
      <w:r>
        <w:t>ю</w:t>
      </w:r>
      <w:r w:rsidRPr="00843DCC">
        <w:t xml:space="preserve">. </w:t>
      </w:r>
      <w:r>
        <w:t>Кроме того</w:t>
      </w:r>
      <w:r w:rsidRPr="00843DCC">
        <w:t xml:space="preserve">, за партиями и движениями </w:t>
      </w:r>
      <w:r>
        <w:t xml:space="preserve">признается </w:t>
      </w:r>
      <w:r w:rsidRPr="00843DCC">
        <w:t>право на политическую оппозицию на всех уровнях государстве</w:t>
      </w:r>
      <w:r w:rsidRPr="00843DCC">
        <w:t>н</w:t>
      </w:r>
      <w:r w:rsidRPr="00843DCC">
        <w:t>ной власти.</w:t>
      </w:r>
    </w:p>
    <w:p w:rsidR="00B428C8" w:rsidRDefault="00B428C8" w:rsidP="00B428C8">
      <w:pPr>
        <w:pStyle w:val="SingleTxtGR"/>
      </w:pPr>
      <w:r>
        <w:t>182.</w:t>
      </w:r>
      <w:r>
        <w:tab/>
      </w:r>
      <w:r w:rsidRPr="00843DCC">
        <w:t>Что касается вопросов политического представительства</w:t>
      </w:r>
      <w:r>
        <w:t>,</w:t>
      </w:r>
      <w:r w:rsidRPr="00843DCC">
        <w:t xml:space="preserve"> то в стать</w:t>
      </w:r>
      <w:r>
        <w:t>е</w:t>
      </w:r>
      <w:r w:rsidRPr="00843DCC">
        <w:t xml:space="preserve"> 112 шесто</w:t>
      </w:r>
      <w:r>
        <w:t>го</w:t>
      </w:r>
      <w:r w:rsidRPr="00843DCC">
        <w:t xml:space="preserve"> раздела </w:t>
      </w:r>
      <w:r>
        <w:t xml:space="preserve">части </w:t>
      </w:r>
      <w:r w:rsidRPr="00843DCC">
        <w:rPr>
          <w:lang w:val="es-ES"/>
        </w:rPr>
        <w:t>IV</w:t>
      </w:r>
      <w:r w:rsidRPr="00843DCC">
        <w:t xml:space="preserve"> предусматривает</w:t>
      </w:r>
      <w:r>
        <w:t>ся</w:t>
      </w:r>
      <w:r w:rsidRPr="00843DCC">
        <w:t xml:space="preserve"> выдвижение на выборах кандид</w:t>
      </w:r>
      <w:r w:rsidRPr="00843DCC">
        <w:t>а</w:t>
      </w:r>
      <w:r w:rsidRPr="00843DCC">
        <w:t>тов</w:t>
      </w:r>
      <w:r>
        <w:t xml:space="preserve"> от </w:t>
      </w:r>
      <w:r w:rsidRPr="00843DCC">
        <w:t>политически</w:t>
      </w:r>
      <w:r>
        <w:t>х</w:t>
      </w:r>
      <w:r w:rsidRPr="00843DCC">
        <w:t xml:space="preserve"> парти</w:t>
      </w:r>
      <w:r>
        <w:t>й</w:t>
      </w:r>
      <w:r w:rsidRPr="00843DCC">
        <w:t xml:space="preserve"> и движени</w:t>
      </w:r>
      <w:r>
        <w:t>й</w:t>
      </w:r>
      <w:r w:rsidRPr="00843DCC">
        <w:t xml:space="preserve">. Вместе с тем </w:t>
      </w:r>
      <w:r>
        <w:t xml:space="preserve">в </w:t>
      </w:r>
      <w:r w:rsidRPr="00843DCC">
        <w:t>стать</w:t>
      </w:r>
      <w:r>
        <w:t>е</w:t>
      </w:r>
      <w:r w:rsidRPr="00843DCC">
        <w:t xml:space="preserve"> 113 </w:t>
      </w:r>
      <w:r>
        <w:t>говорится</w:t>
      </w:r>
      <w:r w:rsidRPr="00843DCC">
        <w:t xml:space="preserve">, в частности, </w:t>
      </w:r>
      <w:r>
        <w:t xml:space="preserve">о </w:t>
      </w:r>
      <w:r w:rsidRPr="00843DCC">
        <w:t>недопустимост</w:t>
      </w:r>
      <w:r>
        <w:t>и</w:t>
      </w:r>
      <w:r w:rsidRPr="00843DCC">
        <w:t xml:space="preserve"> выдвижения в качестве кандидатов на выборы </w:t>
      </w:r>
      <w:r w:rsidR="00142DAF">
        <w:t>имеющих контракты с</w:t>
      </w:r>
      <w:r w:rsidR="00142DAF" w:rsidRPr="00843DCC">
        <w:t xml:space="preserve"> государств</w:t>
      </w:r>
      <w:r w:rsidR="00142DAF">
        <w:t>ом</w:t>
      </w:r>
      <w:r w:rsidR="00142DAF" w:rsidRPr="00843DCC">
        <w:t xml:space="preserve"> </w:t>
      </w:r>
      <w:r w:rsidR="009F5107">
        <w:t>лиц</w:t>
      </w:r>
      <w:r w:rsidRPr="00843DCC">
        <w:t xml:space="preserve">, </w:t>
      </w:r>
      <w:r>
        <w:t>признанных виновными и осужде</w:t>
      </w:r>
      <w:r>
        <w:t>н</w:t>
      </w:r>
      <w:r>
        <w:t>ных</w:t>
      </w:r>
      <w:r w:rsidRPr="00843DCC">
        <w:t xml:space="preserve">, в частности, за незаконное обогащение и хищение </w:t>
      </w:r>
      <w:r>
        <w:t xml:space="preserve">государственных </w:t>
      </w:r>
      <w:r w:rsidRPr="00843DCC">
        <w:t>средств</w:t>
      </w:r>
      <w:r w:rsidRPr="008E50F6">
        <w:t>;</w:t>
      </w:r>
      <w:r w:rsidRPr="00843DCC">
        <w:t xml:space="preserve"> лиц, имеющих задолженность по уплате алиментов</w:t>
      </w:r>
      <w:r w:rsidRPr="008E50F6">
        <w:t>;</w:t>
      </w:r>
      <w:r w:rsidRPr="00843DCC">
        <w:t xml:space="preserve"> лиц, занимающих руководящие должности в </w:t>
      </w:r>
      <w:r>
        <w:t xml:space="preserve">структурах, являющихся де-факто </w:t>
      </w:r>
      <w:r w:rsidRPr="00843DCC">
        <w:t>органа</w:t>
      </w:r>
      <w:r>
        <w:t>ми упра</w:t>
      </w:r>
      <w:r>
        <w:t>в</w:t>
      </w:r>
      <w:r>
        <w:t>ления</w:t>
      </w:r>
      <w:r w:rsidRPr="00843DCC">
        <w:t xml:space="preserve">, а также действующих сотрудников вооруженных </w:t>
      </w:r>
      <w:r w:rsidR="00AF14FD">
        <w:t>сил и национальной полиции и т.</w:t>
      </w:r>
      <w:r>
        <w:t>п</w:t>
      </w:r>
      <w:r w:rsidRPr="00843DCC">
        <w:t>. Помимо этого</w:t>
      </w:r>
      <w:r w:rsidR="0034323C">
        <w:t>,</w:t>
      </w:r>
      <w:r w:rsidRPr="00843DCC">
        <w:t xml:space="preserve"> </w:t>
      </w:r>
      <w:r>
        <w:t xml:space="preserve">в </w:t>
      </w:r>
      <w:r w:rsidRPr="00843DCC">
        <w:t>стать</w:t>
      </w:r>
      <w:r>
        <w:t>е</w:t>
      </w:r>
      <w:r w:rsidRPr="00843DCC">
        <w:t xml:space="preserve"> 114 предусматривает</w:t>
      </w:r>
      <w:r>
        <w:t>ся, что человек м</w:t>
      </w:r>
      <w:r>
        <w:t>о</w:t>
      </w:r>
      <w:r>
        <w:t>жет переизбираться на тот же пост только один раз</w:t>
      </w:r>
      <w:r w:rsidRPr="00843DCC">
        <w:t xml:space="preserve">. Статья 115 гарантирует </w:t>
      </w:r>
      <w:r>
        <w:t xml:space="preserve">справедливую и беспристрастную поддержку государством </w:t>
      </w:r>
      <w:r w:rsidRPr="00843DCC">
        <w:t>избирательной ка</w:t>
      </w:r>
      <w:r w:rsidRPr="00843DCC">
        <w:t>м</w:t>
      </w:r>
      <w:r w:rsidRPr="00843DCC">
        <w:t xml:space="preserve">пании </w:t>
      </w:r>
      <w:r>
        <w:t>с привлечением СМИ в целях поощрения дебатов и распространения и</w:t>
      </w:r>
      <w:r>
        <w:t>н</w:t>
      </w:r>
      <w:r>
        <w:t xml:space="preserve">формации о выдвигаемых </w:t>
      </w:r>
      <w:r w:rsidRPr="00843DCC">
        <w:t>предложени</w:t>
      </w:r>
      <w:r>
        <w:t>ях. В</w:t>
      </w:r>
      <w:r w:rsidRPr="00843DCC">
        <w:t xml:space="preserve"> стать</w:t>
      </w:r>
      <w:r>
        <w:t>е</w:t>
      </w:r>
      <w:r w:rsidRPr="00843DCC">
        <w:t xml:space="preserve"> 116 предусматривает</w:t>
      </w:r>
      <w:r>
        <w:t>ся</w:t>
      </w:r>
      <w:r w:rsidRPr="00843DCC">
        <w:t xml:space="preserve"> с</w:t>
      </w:r>
      <w:r w:rsidRPr="00843DCC">
        <w:t>о</w:t>
      </w:r>
      <w:r w:rsidRPr="00843DCC">
        <w:t>здание системы выборов</w:t>
      </w:r>
      <w:r>
        <w:t xml:space="preserve"> на конкурсной основе</w:t>
      </w:r>
      <w:r w:rsidRPr="00843DCC">
        <w:t xml:space="preserve"> в соответствии с принципами пропорциональности представительства, равенства</w:t>
      </w:r>
      <w:r>
        <w:t xml:space="preserve"> голосов</w:t>
      </w:r>
      <w:r w:rsidRPr="00843DCC">
        <w:t xml:space="preserve">, </w:t>
      </w:r>
      <w:r>
        <w:t xml:space="preserve">справедливости, </w:t>
      </w:r>
      <w:r w:rsidRPr="00843DCC">
        <w:t>паритета и очередности замещения должностей мужчинами и женщинами. Ст</w:t>
      </w:r>
      <w:r w:rsidRPr="00843DCC">
        <w:t>а</w:t>
      </w:r>
      <w:r w:rsidRPr="00843DCC">
        <w:t>тья 117 запрещает измен</w:t>
      </w:r>
      <w:r>
        <w:t>ять</w:t>
      </w:r>
      <w:r w:rsidRPr="00843DCC">
        <w:t xml:space="preserve"> закон</w:t>
      </w:r>
      <w:r>
        <w:t xml:space="preserve"> о</w:t>
      </w:r>
      <w:r w:rsidRPr="00843DCC">
        <w:t xml:space="preserve"> выбор</w:t>
      </w:r>
      <w:r>
        <w:t xml:space="preserve">ах в год, который </w:t>
      </w:r>
      <w:r w:rsidRPr="00843DCC">
        <w:t>предшеству</w:t>
      </w:r>
      <w:r>
        <w:t>ет их проведению</w:t>
      </w:r>
      <w:r w:rsidRPr="00843DCC">
        <w:t>.</w:t>
      </w:r>
    </w:p>
    <w:p w:rsidR="00B428C8" w:rsidRDefault="00B428C8" w:rsidP="00B428C8">
      <w:pPr>
        <w:pStyle w:val="SingleTxtGR"/>
      </w:pPr>
      <w:r>
        <w:t>183.</w:t>
      </w:r>
      <w:r>
        <w:tab/>
        <w:t xml:space="preserve">Что касается государственных институтов, то во </w:t>
      </w:r>
      <w:r w:rsidRPr="00843DCC">
        <w:t>второй</w:t>
      </w:r>
      <w:r>
        <w:t>‒</w:t>
      </w:r>
      <w:r w:rsidRPr="00843DCC">
        <w:t xml:space="preserve">шестой главах </w:t>
      </w:r>
      <w:r>
        <w:t>части</w:t>
      </w:r>
      <w:r w:rsidRPr="00843DCC">
        <w:t xml:space="preserve"> </w:t>
      </w:r>
      <w:r w:rsidRPr="00843DCC">
        <w:rPr>
          <w:lang w:val="en"/>
        </w:rPr>
        <w:t>IV</w:t>
      </w:r>
      <w:r w:rsidRPr="00843DCC">
        <w:t xml:space="preserve"> Конституции </w:t>
      </w:r>
      <w:r>
        <w:t xml:space="preserve">говорится о </w:t>
      </w:r>
      <w:r w:rsidRPr="00843DCC">
        <w:t>пят</w:t>
      </w:r>
      <w:r>
        <w:t>и</w:t>
      </w:r>
      <w:r w:rsidRPr="00843DCC">
        <w:t xml:space="preserve"> основных функци</w:t>
      </w:r>
      <w:r>
        <w:t>ях</w:t>
      </w:r>
      <w:r w:rsidRPr="00843DCC">
        <w:t xml:space="preserve"> государственной </w:t>
      </w:r>
      <w:r w:rsidRPr="00843DCC">
        <w:lastRenderedPageBreak/>
        <w:t>власти</w:t>
      </w:r>
      <w:r>
        <w:t xml:space="preserve">, во второй </w:t>
      </w:r>
      <w:r w:rsidRPr="00843DCC">
        <w:t xml:space="preserve">главе </w:t>
      </w:r>
      <w:r>
        <w:t>части</w:t>
      </w:r>
      <w:r w:rsidRPr="00843DCC">
        <w:t xml:space="preserve"> </w:t>
      </w:r>
      <w:r w:rsidRPr="00843DCC">
        <w:rPr>
          <w:lang w:val="en"/>
        </w:rPr>
        <w:t>V</w:t>
      </w:r>
      <w:r w:rsidRPr="00843DCC">
        <w:t xml:space="preserve"> устанавливается территориальн</w:t>
      </w:r>
      <w:r>
        <w:t>ое деление</w:t>
      </w:r>
      <w:r w:rsidRPr="00843DCC">
        <w:t xml:space="preserve"> </w:t>
      </w:r>
      <w:r w:rsidR="00E1402E">
        <w:br/>
      </w:r>
      <w:r w:rsidRPr="00843DCC">
        <w:t>государства, а</w:t>
      </w:r>
      <w:r>
        <w:t xml:space="preserve"> в</w:t>
      </w:r>
      <w:r w:rsidRPr="00843DCC">
        <w:t xml:space="preserve"> </w:t>
      </w:r>
      <w:r>
        <w:t xml:space="preserve">третьей </w:t>
      </w:r>
      <w:r w:rsidRPr="00843DCC">
        <w:t>глав</w:t>
      </w:r>
      <w:r>
        <w:t xml:space="preserve">е речь идет об </w:t>
      </w:r>
      <w:r w:rsidRPr="00843DCC">
        <w:t>автономн</w:t>
      </w:r>
      <w:r>
        <w:t>ых</w:t>
      </w:r>
      <w:r w:rsidRPr="00843DCC">
        <w:t xml:space="preserve"> децентрализованн</w:t>
      </w:r>
      <w:r>
        <w:t>ых органах</w:t>
      </w:r>
      <w:r w:rsidRPr="00843DCC">
        <w:t xml:space="preserve"> управления. В приводимой </w:t>
      </w:r>
      <w:r>
        <w:t xml:space="preserve">в приложении </w:t>
      </w:r>
      <w:r w:rsidRPr="00843DCC">
        <w:t xml:space="preserve">таблице </w:t>
      </w:r>
      <w:r>
        <w:t xml:space="preserve">25 </w:t>
      </w:r>
      <w:r w:rsidRPr="00843DCC">
        <w:t>содержится и</w:t>
      </w:r>
      <w:r w:rsidRPr="00843DCC">
        <w:t>н</w:t>
      </w:r>
      <w:r w:rsidRPr="00843DCC">
        <w:t>формация о пяти основных функциях центральной государственной власти, к</w:t>
      </w:r>
      <w:r>
        <w:t>а</w:t>
      </w:r>
      <w:r>
        <w:t>ковыми</w:t>
      </w:r>
      <w:r w:rsidRPr="00843DCC">
        <w:t xml:space="preserve"> являются: </w:t>
      </w:r>
      <w:r w:rsidRPr="00843DCC">
        <w:rPr>
          <w:lang w:val="es-ES"/>
        </w:rPr>
        <w:t>a</w:t>
      </w:r>
      <w:r w:rsidRPr="00843DCC">
        <w:t>) законодательная функция</w:t>
      </w:r>
      <w:r w:rsidRPr="001D2861">
        <w:t>;</w:t>
      </w:r>
      <w:r w:rsidRPr="00843DCC">
        <w:t xml:space="preserve"> </w:t>
      </w:r>
      <w:r w:rsidRPr="00843DCC">
        <w:rPr>
          <w:lang w:val="es-ES"/>
        </w:rPr>
        <w:t>b</w:t>
      </w:r>
      <w:r w:rsidRPr="00843DCC">
        <w:t>) исполнительная функция</w:t>
      </w:r>
      <w:r w:rsidRPr="001D2861">
        <w:t>;</w:t>
      </w:r>
      <w:r w:rsidRPr="00843DCC">
        <w:t xml:space="preserve"> </w:t>
      </w:r>
      <w:r w:rsidR="00E1402E">
        <w:br/>
      </w:r>
      <w:r w:rsidRPr="00843DCC">
        <w:rPr>
          <w:lang w:val="es-ES"/>
        </w:rPr>
        <w:t>c</w:t>
      </w:r>
      <w:r w:rsidRPr="00843DCC">
        <w:t>) функци</w:t>
      </w:r>
      <w:r>
        <w:t>я</w:t>
      </w:r>
      <w:r w:rsidRPr="00843DCC">
        <w:t xml:space="preserve"> судебной власти</w:t>
      </w:r>
      <w:r>
        <w:t xml:space="preserve"> и системы отправления правосудия коренных нар</w:t>
      </w:r>
      <w:r>
        <w:t>о</w:t>
      </w:r>
      <w:r>
        <w:t>дов</w:t>
      </w:r>
      <w:r w:rsidRPr="00757F3A">
        <w:t>;</w:t>
      </w:r>
      <w:r w:rsidRPr="00843DCC">
        <w:t xml:space="preserve"> </w:t>
      </w:r>
      <w:r w:rsidRPr="00843DCC">
        <w:rPr>
          <w:lang w:val="es-ES"/>
        </w:rPr>
        <w:t>d</w:t>
      </w:r>
      <w:r w:rsidRPr="00843DCC">
        <w:t xml:space="preserve">) функция обеспечения </w:t>
      </w:r>
      <w:proofErr w:type="spellStart"/>
      <w:r w:rsidRPr="00843DCC">
        <w:t>транспарентности</w:t>
      </w:r>
      <w:proofErr w:type="spellEnd"/>
      <w:r w:rsidRPr="00843DCC">
        <w:t xml:space="preserve"> и общественного контроля</w:t>
      </w:r>
      <w:r w:rsidRPr="00757F3A">
        <w:t>;</w:t>
      </w:r>
      <w:r w:rsidRPr="00843DCC">
        <w:t xml:space="preserve"> </w:t>
      </w:r>
      <w:r w:rsidR="00AF14FD">
        <w:br/>
      </w:r>
      <w:r w:rsidRPr="00843DCC">
        <w:t xml:space="preserve">и </w:t>
      </w:r>
      <w:r w:rsidRPr="00843DCC">
        <w:rPr>
          <w:lang w:val="es-ES"/>
        </w:rPr>
        <w:t>e</w:t>
      </w:r>
      <w:r w:rsidRPr="00843DCC">
        <w:t>) функция организации выборов.</w:t>
      </w:r>
    </w:p>
    <w:p w:rsidR="00B428C8" w:rsidRPr="00843DCC" w:rsidRDefault="00B428C8" w:rsidP="00B428C8">
      <w:pPr>
        <w:pStyle w:val="SingleTxtGR"/>
      </w:pPr>
      <w:r>
        <w:t>184.</w:t>
      </w:r>
      <w:r>
        <w:tab/>
      </w:r>
      <w:r w:rsidRPr="00843DCC">
        <w:t>Положения, регулирующие деятельность Национальной ассамблеи, и</w:t>
      </w:r>
      <w:r w:rsidRPr="00843DCC">
        <w:t>з</w:t>
      </w:r>
      <w:r w:rsidRPr="00843DCC">
        <w:t>ложены в</w:t>
      </w:r>
      <w:r>
        <w:t>о</w:t>
      </w:r>
      <w:r w:rsidRPr="00843DCC">
        <w:t xml:space="preserve"> второй главе. В частности, сог</w:t>
      </w:r>
      <w:r>
        <w:t>лас</w:t>
      </w:r>
      <w:r w:rsidR="008859B4">
        <w:t xml:space="preserve">но статье </w:t>
      </w:r>
      <w:r w:rsidRPr="00843DCC">
        <w:t>119, членами Национал</w:t>
      </w:r>
      <w:r w:rsidRPr="00843DCC">
        <w:t>ь</w:t>
      </w:r>
      <w:r w:rsidRPr="00843DCC">
        <w:t xml:space="preserve">ной ассамблеи могут быть совершеннолетние граждане Эквадора, обладающие политическими правами. </w:t>
      </w:r>
      <w:r>
        <w:t>В с</w:t>
      </w:r>
      <w:r w:rsidRPr="00843DCC">
        <w:t>тать</w:t>
      </w:r>
      <w:r>
        <w:t>е</w:t>
      </w:r>
      <w:r w:rsidRPr="00843DCC">
        <w:t xml:space="preserve"> 118 </w:t>
      </w:r>
      <w:r>
        <w:t>говорится,</w:t>
      </w:r>
      <w:r w:rsidRPr="00843DCC">
        <w:t xml:space="preserve"> что Национальная ассамблея является однопалатн</w:t>
      </w:r>
      <w:r>
        <w:t xml:space="preserve">ым парламентом, который находится </w:t>
      </w:r>
      <w:r w:rsidRPr="00843DCC">
        <w:t>в городе Кито</w:t>
      </w:r>
      <w:r>
        <w:t xml:space="preserve"> и чл</w:t>
      </w:r>
      <w:r>
        <w:t>е</w:t>
      </w:r>
      <w:r>
        <w:t xml:space="preserve">ны которого избираются на четырехлетний </w:t>
      </w:r>
      <w:r w:rsidRPr="00843DCC">
        <w:t>срок полномочий</w:t>
      </w:r>
      <w:r w:rsidR="008859B4">
        <w:t>. В ее состав вх</w:t>
      </w:r>
      <w:r w:rsidR="008859B4">
        <w:t>о</w:t>
      </w:r>
      <w:r w:rsidR="008859B4">
        <w:t xml:space="preserve">дят: 15 </w:t>
      </w:r>
      <w:r w:rsidRPr="00843DCC">
        <w:t xml:space="preserve">депутатов, </w:t>
      </w:r>
      <w:r>
        <w:t>избираемых по общенациональному списку</w:t>
      </w:r>
      <w:r w:rsidRPr="00303D35">
        <w:t>;</w:t>
      </w:r>
      <w:r>
        <w:t xml:space="preserve"> </w:t>
      </w:r>
      <w:r w:rsidRPr="00843DCC">
        <w:t xml:space="preserve">по 2 депутата от каждой провинции </w:t>
      </w:r>
      <w:r>
        <w:t>и по</w:t>
      </w:r>
      <w:r w:rsidRPr="00843DCC">
        <w:t xml:space="preserve"> </w:t>
      </w:r>
      <w:r w:rsidR="009F5107">
        <w:t>1</w:t>
      </w:r>
      <w:r w:rsidRPr="00843DCC">
        <w:t xml:space="preserve"> депутат</w:t>
      </w:r>
      <w:r>
        <w:t>у</w:t>
      </w:r>
      <w:r w:rsidRPr="00843DCC">
        <w:t xml:space="preserve"> от каждых </w:t>
      </w:r>
      <w:r w:rsidR="008859B4">
        <w:t xml:space="preserve">200 </w:t>
      </w:r>
      <w:r w:rsidR="009F5107">
        <w:t>000</w:t>
      </w:r>
      <w:r w:rsidRPr="00843DCC">
        <w:t xml:space="preserve"> граждан </w:t>
      </w:r>
      <w:r>
        <w:t>или доли</w:t>
      </w:r>
      <w:r w:rsidRPr="00843DCC">
        <w:t>, пр</w:t>
      </w:r>
      <w:r w:rsidRPr="00843DCC">
        <w:t>е</w:t>
      </w:r>
      <w:r w:rsidRPr="00843DCC">
        <w:t>вышающе</w:t>
      </w:r>
      <w:r>
        <w:t>й</w:t>
      </w:r>
      <w:r w:rsidRPr="00843DCC">
        <w:t xml:space="preserve"> </w:t>
      </w:r>
      <w:r w:rsidR="008859B4">
        <w:t xml:space="preserve">150 </w:t>
      </w:r>
      <w:r w:rsidR="009F5107">
        <w:t>000</w:t>
      </w:r>
      <w:r w:rsidRPr="00843DCC">
        <w:t xml:space="preserve"> человек, согласно данным последней переписи населения.</w:t>
      </w:r>
      <w:r>
        <w:t xml:space="preserve"> В </w:t>
      </w:r>
      <w:r w:rsidRPr="00843DCC">
        <w:t xml:space="preserve">статье 123 предусматривается, что </w:t>
      </w:r>
      <w:r>
        <w:t xml:space="preserve">в год проведения выборов </w:t>
      </w:r>
      <w:r w:rsidRPr="00843DCC">
        <w:t xml:space="preserve">Национальная ассамблея </w:t>
      </w:r>
      <w:r>
        <w:t>собирается на свою очередную сессию</w:t>
      </w:r>
      <w:r w:rsidRPr="00843DCC">
        <w:t>, без дополнительного опов</w:t>
      </w:r>
      <w:r w:rsidRPr="00843DCC">
        <w:t>е</w:t>
      </w:r>
      <w:r w:rsidRPr="00843DCC">
        <w:t xml:space="preserve">щения на этот счет, 14 мая </w:t>
      </w:r>
      <w:r>
        <w:t xml:space="preserve">и заседает в течение всего года </w:t>
      </w:r>
      <w:r w:rsidRPr="00843DCC">
        <w:t>с двумя перерывами продолжительностью 15 дней каждый</w:t>
      </w:r>
      <w:r>
        <w:t>, во время которых могут созываться вн</w:t>
      </w:r>
      <w:r>
        <w:t>е</w:t>
      </w:r>
      <w:r>
        <w:t>очередные сессии</w:t>
      </w:r>
      <w:r w:rsidRPr="00843DCC">
        <w:t>.</w:t>
      </w:r>
      <w:r>
        <w:t xml:space="preserve"> В</w:t>
      </w:r>
      <w:r w:rsidRPr="00843DCC">
        <w:t xml:space="preserve">се сессии Национальной ассамблеи </w:t>
      </w:r>
      <w:r>
        <w:t>являются открытыми, за исключением предусмотренных законом случаев.</w:t>
      </w:r>
      <w:r w:rsidRPr="00843DCC">
        <w:t xml:space="preserve"> </w:t>
      </w:r>
    </w:p>
    <w:p w:rsidR="00B428C8" w:rsidRPr="00843DCC" w:rsidRDefault="00B428C8" w:rsidP="00B428C8">
      <w:pPr>
        <w:pStyle w:val="SingleTxtGR"/>
      </w:pPr>
      <w:r>
        <w:t>185</w:t>
      </w:r>
      <w:r w:rsidRPr="00843DCC">
        <w:t>.</w:t>
      </w:r>
      <w:r w:rsidRPr="00843DCC">
        <w:tab/>
      </w:r>
      <w:r>
        <w:t>В с</w:t>
      </w:r>
      <w:r w:rsidRPr="00843DCC">
        <w:t>тать</w:t>
      </w:r>
      <w:r>
        <w:t>е</w:t>
      </w:r>
      <w:r w:rsidRPr="00843DCC">
        <w:t xml:space="preserve"> 120 </w:t>
      </w:r>
      <w:r>
        <w:t xml:space="preserve">прописаны </w:t>
      </w:r>
      <w:r w:rsidRPr="00843DCC">
        <w:t>функции Ассамблеи, основными из которых я</w:t>
      </w:r>
      <w:r w:rsidRPr="00843DCC">
        <w:t>в</w:t>
      </w:r>
      <w:r w:rsidRPr="00843DCC">
        <w:t xml:space="preserve">ляются: </w:t>
      </w:r>
      <w:r w:rsidRPr="00843DCC">
        <w:rPr>
          <w:lang w:val="es-ES"/>
        </w:rPr>
        <w:t>a</w:t>
      </w:r>
      <w:r w:rsidRPr="00843DCC">
        <w:t xml:space="preserve">) </w:t>
      </w:r>
      <w:r>
        <w:t>приведение к присяге</w:t>
      </w:r>
      <w:r w:rsidRPr="00843DCC">
        <w:t xml:space="preserve"> </w:t>
      </w:r>
      <w:r>
        <w:t>П</w:t>
      </w:r>
      <w:r w:rsidRPr="00843DCC">
        <w:t xml:space="preserve">резидента и </w:t>
      </w:r>
      <w:r>
        <w:t>В</w:t>
      </w:r>
      <w:r w:rsidRPr="00843DCC">
        <w:t xml:space="preserve">ице-президента Республики, избранных всенародным голосованием; </w:t>
      </w:r>
      <w:r w:rsidRPr="00843DCC">
        <w:rPr>
          <w:lang w:val="es-ES"/>
        </w:rPr>
        <w:t>b</w:t>
      </w:r>
      <w:r w:rsidRPr="00843DCC">
        <w:t>) объявление физической или псих</w:t>
      </w:r>
      <w:r>
        <w:t>и</w:t>
      </w:r>
      <w:r>
        <w:t>ческой недееспособности П</w:t>
      </w:r>
      <w:r w:rsidRPr="00843DCC">
        <w:t xml:space="preserve">резидента Республики и </w:t>
      </w:r>
      <w:r>
        <w:t xml:space="preserve">принятие решения о </w:t>
      </w:r>
      <w:r w:rsidRPr="00843DCC">
        <w:t>пр</w:t>
      </w:r>
      <w:r w:rsidRPr="00843DCC">
        <w:t>е</w:t>
      </w:r>
      <w:r w:rsidRPr="00843DCC">
        <w:t>кращени</w:t>
      </w:r>
      <w:r>
        <w:t>и</w:t>
      </w:r>
      <w:r w:rsidRPr="00843DCC">
        <w:t xml:space="preserve"> его</w:t>
      </w:r>
      <w:r w:rsidRPr="00185E36">
        <w:t>/</w:t>
      </w:r>
      <w:r>
        <w:t>ее</w:t>
      </w:r>
      <w:r w:rsidRPr="00843DCC">
        <w:t xml:space="preserve"> полномочий; </w:t>
      </w:r>
      <w:r w:rsidRPr="00843DCC">
        <w:rPr>
          <w:lang w:val="es-ES"/>
        </w:rPr>
        <w:t>c</w:t>
      </w:r>
      <w:r w:rsidRPr="00843DCC">
        <w:t xml:space="preserve">) ознакомление </w:t>
      </w:r>
      <w:r>
        <w:t>с годовыми посланиями П</w:t>
      </w:r>
      <w:r w:rsidRPr="00843DCC">
        <w:t>рез</w:t>
      </w:r>
      <w:r w:rsidRPr="00843DCC">
        <w:t>и</w:t>
      </w:r>
      <w:r w:rsidRPr="00843DCC">
        <w:t xml:space="preserve">дента и представление своих замечаний по этим документам; </w:t>
      </w:r>
      <w:r w:rsidRPr="00843DCC">
        <w:rPr>
          <w:lang w:val="es-ES"/>
        </w:rPr>
        <w:t>d</w:t>
      </w:r>
      <w:r w:rsidRPr="00843DCC">
        <w:t>) участие в пр</w:t>
      </w:r>
      <w:r w:rsidRPr="00843DCC">
        <w:t>о</w:t>
      </w:r>
      <w:r w:rsidRPr="00843DCC">
        <w:t xml:space="preserve">цессе конституционной реформы; </w:t>
      </w:r>
      <w:r w:rsidRPr="00843DCC">
        <w:rPr>
          <w:lang w:val="es-ES"/>
        </w:rPr>
        <w:t>e</w:t>
      </w:r>
      <w:r>
        <w:t>) издание</w:t>
      </w:r>
      <w:r w:rsidRPr="00843DCC">
        <w:t>, кодификация, изменение или о</w:t>
      </w:r>
      <w:r w:rsidRPr="00843DCC">
        <w:t>т</w:t>
      </w:r>
      <w:r>
        <w:t>мена</w:t>
      </w:r>
      <w:r w:rsidRPr="00843DCC">
        <w:t xml:space="preserve"> законов и толкование законов</w:t>
      </w:r>
      <w:r>
        <w:t xml:space="preserve">, как правило носящее </w:t>
      </w:r>
      <w:r w:rsidRPr="00843DCC">
        <w:t>обязательн</w:t>
      </w:r>
      <w:r>
        <w:t>ый</w:t>
      </w:r>
      <w:r w:rsidR="00E1402E">
        <w:t xml:space="preserve"> хара</w:t>
      </w:r>
      <w:r w:rsidR="00E1402E">
        <w:t>к</w:t>
      </w:r>
      <w:r w:rsidR="00E1402E">
        <w:t>тер</w:t>
      </w:r>
      <w:r w:rsidRPr="00843DCC">
        <w:t xml:space="preserve">; </w:t>
      </w:r>
      <w:r w:rsidRPr="00843DCC">
        <w:rPr>
          <w:lang w:val="es-ES"/>
        </w:rPr>
        <w:t>f</w:t>
      </w:r>
      <w:r w:rsidRPr="00843DCC">
        <w:t xml:space="preserve">) введение, изменение или отмена налогов в законодательном порядке; </w:t>
      </w:r>
      <w:r w:rsidR="00AF14FD">
        <w:br/>
      </w:r>
      <w:r w:rsidRPr="00843DCC">
        <w:rPr>
          <w:lang w:val="es-ES"/>
        </w:rPr>
        <w:t>g</w:t>
      </w:r>
      <w:r w:rsidRPr="00843DCC">
        <w:t>) одобрение или, в случае необходимости, отклонение международных догов</w:t>
      </w:r>
      <w:r w:rsidRPr="00843DCC">
        <w:t>о</w:t>
      </w:r>
      <w:r w:rsidRPr="00843DCC">
        <w:t xml:space="preserve">ров; </w:t>
      </w:r>
      <w:r w:rsidRPr="00843DCC">
        <w:rPr>
          <w:lang w:val="es-ES"/>
        </w:rPr>
        <w:t>h</w:t>
      </w:r>
      <w:r w:rsidRPr="00843DCC">
        <w:t xml:space="preserve">) </w:t>
      </w:r>
      <w:r>
        <w:t>осуществление надзора за осуществлением функции</w:t>
      </w:r>
      <w:r w:rsidRPr="00843DCC">
        <w:t xml:space="preserve"> исполнительной власти, </w:t>
      </w:r>
      <w:r>
        <w:t xml:space="preserve">функции организации </w:t>
      </w:r>
      <w:r w:rsidRPr="00843DCC">
        <w:t xml:space="preserve">выборов, </w:t>
      </w:r>
      <w:r>
        <w:t>функции</w:t>
      </w:r>
      <w:r w:rsidRPr="00843DCC">
        <w:t xml:space="preserve"> обеспечения </w:t>
      </w:r>
      <w:proofErr w:type="spellStart"/>
      <w:r w:rsidRPr="00843DCC">
        <w:t>транспарентн</w:t>
      </w:r>
      <w:r w:rsidRPr="00843DCC">
        <w:t>о</w:t>
      </w:r>
      <w:r w:rsidRPr="00843DCC">
        <w:t>сти</w:t>
      </w:r>
      <w:proofErr w:type="spellEnd"/>
      <w:r w:rsidRPr="00843DCC">
        <w:t xml:space="preserve"> и </w:t>
      </w:r>
      <w:r>
        <w:t xml:space="preserve">осуществления </w:t>
      </w:r>
      <w:r w:rsidRPr="00843DCC">
        <w:t xml:space="preserve">общественного контроля, а также </w:t>
      </w:r>
      <w:r>
        <w:t xml:space="preserve">за деятельностью </w:t>
      </w:r>
      <w:r w:rsidRPr="00843DCC">
        <w:t>др</w:t>
      </w:r>
      <w:r w:rsidRPr="00843DCC">
        <w:t>у</w:t>
      </w:r>
      <w:r w:rsidRPr="00843DCC">
        <w:t xml:space="preserve">гих органов государственной власти; </w:t>
      </w:r>
      <w:r w:rsidRPr="00843DCC">
        <w:rPr>
          <w:lang w:val="es-ES"/>
        </w:rPr>
        <w:t>i</w:t>
      </w:r>
      <w:r w:rsidRPr="00843DCC">
        <w:t>) утверждение</w:t>
      </w:r>
      <w:r>
        <w:t xml:space="preserve"> г</w:t>
      </w:r>
      <w:r w:rsidRPr="00843DCC">
        <w:t>осударственного бюдж</w:t>
      </w:r>
      <w:r w:rsidRPr="00843DCC">
        <w:t>е</w:t>
      </w:r>
      <w:r w:rsidRPr="00843DCC">
        <w:t xml:space="preserve">та, </w:t>
      </w:r>
      <w:r>
        <w:t xml:space="preserve">установление </w:t>
      </w:r>
      <w:r w:rsidRPr="00843DCC">
        <w:t xml:space="preserve">предельного уровня </w:t>
      </w:r>
      <w:r>
        <w:t>государственного долга</w:t>
      </w:r>
      <w:r w:rsidRPr="00843DCC">
        <w:t xml:space="preserve"> и </w:t>
      </w:r>
      <w:r>
        <w:t>осуществлени</w:t>
      </w:r>
      <w:r w:rsidR="009F5107">
        <w:t>е</w:t>
      </w:r>
      <w:r>
        <w:t xml:space="preserve"> надзора за исполнением утвержденного</w:t>
      </w:r>
      <w:r w:rsidRPr="00843DCC">
        <w:t xml:space="preserve"> бюджета; </w:t>
      </w:r>
      <w:r w:rsidRPr="00843DCC">
        <w:rPr>
          <w:lang w:val="es-ES"/>
        </w:rPr>
        <w:t>j</w:t>
      </w:r>
      <w:r w:rsidRPr="00843DCC">
        <w:t>) амнисти</w:t>
      </w:r>
      <w:r>
        <w:t>рование лиц, с</w:t>
      </w:r>
      <w:r>
        <w:t>о</w:t>
      </w:r>
      <w:r>
        <w:t>вершивших п</w:t>
      </w:r>
      <w:r w:rsidRPr="00843DCC">
        <w:t>реступления политического характера</w:t>
      </w:r>
      <w:r>
        <w:t>,</w:t>
      </w:r>
      <w:r w:rsidRPr="00843DCC">
        <w:t xml:space="preserve"> и принятие решений о п</w:t>
      </w:r>
      <w:r w:rsidRPr="00843DCC">
        <w:t>о</w:t>
      </w:r>
      <w:r w:rsidRPr="00843DCC">
        <w:t>миловании по гуманитарным мотивам.</w:t>
      </w:r>
    </w:p>
    <w:p w:rsidR="00B428C8" w:rsidRPr="00843DCC" w:rsidRDefault="00B428C8" w:rsidP="00B428C8">
      <w:pPr>
        <w:pStyle w:val="SingleTxtGR"/>
      </w:pPr>
      <w:r>
        <w:t>186.</w:t>
      </w:r>
      <w:r>
        <w:tab/>
      </w:r>
      <w:r w:rsidR="00515036">
        <w:t>Согласно статье 122 Конституции</w:t>
      </w:r>
      <w:r w:rsidRPr="00843DCC">
        <w:t xml:space="preserve"> в состав </w:t>
      </w:r>
      <w:r>
        <w:t xml:space="preserve">высшего </w:t>
      </w:r>
      <w:r w:rsidRPr="00843DCC">
        <w:t>органа администр</w:t>
      </w:r>
      <w:r w:rsidRPr="00843DCC">
        <w:t>а</w:t>
      </w:r>
      <w:r w:rsidRPr="00843DCC">
        <w:t>тивного управления</w:t>
      </w:r>
      <w:r>
        <w:t xml:space="preserve"> законодательной власти входят П</w:t>
      </w:r>
      <w:r w:rsidRPr="00843DCC">
        <w:t>редседатель, два замест</w:t>
      </w:r>
      <w:r w:rsidRPr="00843DCC">
        <w:t>и</w:t>
      </w:r>
      <w:r w:rsidRPr="00843DCC">
        <w:t xml:space="preserve">теля </w:t>
      </w:r>
      <w:r>
        <w:t>П</w:t>
      </w:r>
      <w:r w:rsidRPr="00843DCC">
        <w:t>редседателя и четыре члена Национальной ассамблеи, избираемых на ее пленарно</w:t>
      </w:r>
      <w:r w:rsidR="0009516F">
        <w:t>й</w:t>
      </w:r>
      <w:r w:rsidRPr="00843DCC">
        <w:t xml:space="preserve"> </w:t>
      </w:r>
      <w:r>
        <w:t>сессии</w:t>
      </w:r>
      <w:r w:rsidRPr="00843DCC">
        <w:t xml:space="preserve">. </w:t>
      </w:r>
      <w:r>
        <w:t>В с</w:t>
      </w:r>
      <w:r w:rsidRPr="00843DCC">
        <w:t>тать</w:t>
      </w:r>
      <w:r>
        <w:t>е</w:t>
      </w:r>
      <w:r w:rsidRPr="00843DCC">
        <w:t xml:space="preserve"> 124 </w:t>
      </w:r>
      <w:r>
        <w:t>предусмотрено</w:t>
      </w:r>
      <w:r w:rsidRPr="00843DCC">
        <w:t>, что партии и движения, пре</w:t>
      </w:r>
      <w:r w:rsidRPr="00843DCC">
        <w:t>д</w:t>
      </w:r>
      <w:r w:rsidRPr="00843DCC">
        <w:t xml:space="preserve">ставители которых составляют не менее </w:t>
      </w:r>
      <w:r w:rsidR="009F5107">
        <w:t>10%</w:t>
      </w:r>
      <w:r w:rsidRPr="00843DCC">
        <w:t xml:space="preserve"> ч</w:t>
      </w:r>
      <w:r>
        <w:t>ленского состава</w:t>
      </w:r>
      <w:r w:rsidRPr="00843DCC">
        <w:t xml:space="preserve"> Национальной ассамблеи, могут создавать </w:t>
      </w:r>
      <w:r>
        <w:t>парламентскую фракцию</w:t>
      </w:r>
      <w:r w:rsidRPr="0061219E">
        <w:t xml:space="preserve">; </w:t>
      </w:r>
      <w:r>
        <w:t xml:space="preserve">такую фракцию </w:t>
      </w:r>
      <w:r w:rsidRPr="00843DCC">
        <w:t xml:space="preserve">могут также </w:t>
      </w:r>
      <w:r>
        <w:t>создавать п</w:t>
      </w:r>
      <w:r w:rsidRPr="00843DCC">
        <w:t xml:space="preserve">редставители партий и движений, </w:t>
      </w:r>
      <w:r>
        <w:t>которые объединяются с этой целью</w:t>
      </w:r>
      <w:r w:rsidRPr="00843DCC">
        <w:t>.</w:t>
      </w:r>
      <w:r>
        <w:t xml:space="preserve"> </w:t>
      </w:r>
      <w:r w:rsidRPr="00843DCC">
        <w:t>Согласно статье</w:t>
      </w:r>
      <w:r>
        <w:t> </w:t>
      </w:r>
      <w:r w:rsidR="0009516F">
        <w:t>126</w:t>
      </w:r>
      <w:r w:rsidRPr="00843DCC">
        <w:t xml:space="preserve"> для </w:t>
      </w:r>
      <w:r>
        <w:t>решения</w:t>
      </w:r>
      <w:r w:rsidRPr="00843DCC">
        <w:t xml:space="preserve"> своих задач Национальная асса</w:t>
      </w:r>
      <w:r w:rsidRPr="00843DCC">
        <w:t>м</w:t>
      </w:r>
      <w:r w:rsidRPr="00843DCC">
        <w:t>блея может создавать постоянно действующие специализированные коми</w:t>
      </w:r>
      <w:r>
        <w:t>теты</w:t>
      </w:r>
      <w:r w:rsidRPr="00843DCC">
        <w:t xml:space="preserve">, </w:t>
      </w:r>
      <w:r>
        <w:t xml:space="preserve">количество, состав </w:t>
      </w:r>
      <w:r w:rsidRPr="00843DCC">
        <w:t>и полномочия которых определяются законом.</w:t>
      </w:r>
    </w:p>
    <w:p w:rsidR="00B428C8" w:rsidRPr="00843DCC" w:rsidRDefault="00B428C8" w:rsidP="00B428C8">
      <w:pPr>
        <w:pStyle w:val="SingleTxtGR"/>
      </w:pPr>
      <w:r>
        <w:lastRenderedPageBreak/>
        <w:t>187.</w:t>
      </w:r>
      <w:r>
        <w:tab/>
        <w:t>В с</w:t>
      </w:r>
      <w:r w:rsidRPr="00843DCC">
        <w:t>тать</w:t>
      </w:r>
      <w:r>
        <w:t>е</w:t>
      </w:r>
      <w:r w:rsidRPr="00843DCC">
        <w:t xml:space="preserve"> 127 </w:t>
      </w:r>
      <w:r>
        <w:t>перечислено то, чем не могут заниматься</w:t>
      </w:r>
      <w:r w:rsidRPr="00843DCC">
        <w:t xml:space="preserve"> член</w:t>
      </w:r>
      <w:r>
        <w:t>ы</w:t>
      </w:r>
      <w:r w:rsidRPr="00843DCC">
        <w:t xml:space="preserve"> Ассамблеи, а статья 128 гарантирует членам Ассамблеи иммун</w:t>
      </w:r>
      <w:r>
        <w:t>итет от преследования по линии Н</w:t>
      </w:r>
      <w:r w:rsidRPr="00843DCC">
        <w:t>ационального суд</w:t>
      </w:r>
      <w:r>
        <w:t>а</w:t>
      </w:r>
      <w:r w:rsidRPr="00843DCC">
        <w:t xml:space="preserve"> и предусматривает, что они не могут бы</w:t>
      </w:r>
      <w:r>
        <w:t>т</w:t>
      </w:r>
      <w:r w:rsidRPr="00843DCC">
        <w:t>ь привл</w:t>
      </w:r>
      <w:r w:rsidRPr="00843DCC">
        <w:t>е</w:t>
      </w:r>
      <w:r w:rsidRPr="00843DCC">
        <w:t xml:space="preserve">чены ни к гражданской, ни к уголовной ответственности за высказываемые ими мнения или за </w:t>
      </w:r>
      <w:r>
        <w:t xml:space="preserve">принимаемые ими </w:t>
      </w:r>
      <w:r w:rsidRPr="00843DCC">
        <w:t xml:space="preserve">решения или </w:t>
      </w:r>
      <w:r>
        <w:t xml:space="preserve">совершаемые </w:t>
      </w:r>
      <w:r w:rsidRPr="00843DCC">
        <w:t>действия при и</w:t>
      </w:r>
      <w:r w:rsidRPr="00843DCC">
        <w:t>с</w:t>
      </w:r>
      <w:r w:rsidRPr="00843DCC">
        <w:t xml:space="preserve">полнении </w:t>
      </w:r>
      <w:r>
        <w:t xml:space="preserve">ими </w:t>
      </w:r>
      <w:r w:rsidRPr="00843DCC">
        <w:t xml:space="preserve">своих </w:t>
      </w:r>
      <w:r>
        <w:t>обязанностей</w:t>
      </w:r>
      <w:r w:rsidRPr="00843DCC">
        <w:t xml:space="preserve"> как в Национальной ассамблее, так и за ее пределами. </w:t>
      </w:r>
      <w:r>
        <w:t>Вместе с тем в э</w:t>
      </w:r>
      <w:r w:rsidRPr="00843DCC">
        <w:t>т</w:t>
      </w:r>
      <w:r>
        <w:t>ой</w:t>
      </w:r>
      <w:r w:rsidRPr="00843DCC">
        <w:t xml:space="preserve"> стать</w:t>
      </w:r>
      <w:r>
        <w:t>е</w:t>
      </w:r>
      <w:r w:rsidRPr="00843DCC">
        <w:t xml:space="preserve"> предусматривает</w:t>
      </w:r>
      <w:r>
        <w:t>ся</w:t>
      </w:r>
      <w:r w:rsidR="009F5107" w:rsidRPr="009F5107">
        <w:t xml:space="preserve"> </w:t>
      </w:r>
      <w:r w:rsidR="009F5107" w:rsidRPr="00843DCC">
        <w:t>также</w:t>
      </w:r>
      <w:r w:rsidRPr="00843DCC">
        <w:t>, что для во</w:t>
      </w:r>
      <w:r w:rsidRPr="00843DCC">
        <w:t>з</w:t>
      </w:r>
      <w:r w:rsidRPr="00843DCC">
        <w:t xml:space="preserve">буждения уголовного преследования </w:t>
      </w:r>
      <w:r>
        <w:t xml:space="preserve">в отношении </w:t>
      </w:r>
      <w:r w:rsidRPr="00843DCC">
        <w:t>член</w:t>
      </w:r>
      <w:r>
        <w:t>ов</w:t>
      </w:r>
      <w:r w:rsidRPr="00843DCC">
        <w:t xml:space="preserve"> Ассамблеи требуется предварительное разрешение Национальной ассамблеи, за исключением </w:t>
      </w:r>
      <w:r>
        <w:t>случ</w:t>
      </w:r>
      <w:r>
        <w:t>а</w:t>
      </w:r>
      <w:r>
        <w:t>ев</w:t>
      </w:r>
      <w:r w:rsidRPr="00843DCC">
        <w:t xml:space="preserve">, не связанных с выполнением </w:t>
      </w:r>
      <w:r>
        <w:t xml:space="preserve">ими их </w:t>
      </w:r>
      <w:r w:rsidRPr="00843DCC">
        <w:t xml:space="preserve">официальных </w:t>
      </w:r>
      <w:r>
        <w:t>обязанностей</w:t>
      </w:r>
      <w:r w:rsidRPr="00843DCC">
        <w:t>.</w:t>
      </w:r>
    </w:p>
    <w:p w:rsidR="00B428C8" w:rsidRPr="00843DCC" w:rsidRDefault="00B428C8" w:rsidP="00B428C8">
      <w:pPr>
        <w:pStyle w:val="SingleTxtGR"/>
      </w:pPr>
      <w:r>
        <w:t>188.</w:t>
      </w:r>
      <w:r>
        <w:tab/>
      </w:r>
      <w:r w:rsidRPr="00843DCC">
        <w:t xml:space="preserve">Что касается возможности </w:t>
      </w:r>
      <w:r>
        <w:t>возбуждения</w:t>
      </w:r>
      <w:r w:rsidRPr="00843DCC">
        <w:t xml:space="preserve"> Ассамблеей </w:t>
      </w:r>
      <w:r>
        <w:t xml:space="preserve">процедуры </w:t>
      </w:r>
      <w:r w:rsidRPr="00843DCC">
        <w:t>полит</w:t>
      </w:r>
      <w:r w:rsidRPr="00843DCC">
        <w:t>и</w:t>
      </w:r>
      <w:r w:rsidRPr="00843DCC">
        <w:t xml:space="preserve">ческого импичмента </w:t>
      </w:r>
      <w:r>
        <w:t>П</w:t>
      </w:r>
      <w:r w:rsidRPr="00843DCC">
        <w:t xml:space="preserve">резидента или </w:t>
      </w:r>
      <w:r>
        <w:t>В</w:t>
      </w:r>
      <w:r w:rsidRPr="00843DCC">
        <w:t>ице-президента Республики, то</w:t>
      </w:r>
      <w:r>
        <w:t xml:space="preserve"> в</w:t>
      </w:r>
      <w:r w:rsidRPr="00843DCC">
        <w:t xml:space="preserve"> ст</w:t>
      </w:r>
      <w:r w:rsidRPr="00843DCC">
        <w:t>а</w:t>
      </w:r>
      <w:r w:rsidRPr="00843DCC">
        <w:t>ть</w:t>
      </w:r>
      <w:r>
        <w:t>е</w:t>
      </w:r>
      <w:r w:rsidR="00AF14FD">
        <w:t> </w:t>
      </w:r>
      <w:r w:rsidRPr="00843DCC">
        <w:t xml:space="preserve">129 Конституции </w:t>
      </w:r>
      <w:r>
        <w:t xml:space="preserve">предусмотрено, </w:t>
      </w:r>
      <w:r w:rsidRPr="00843DCC">
        <w:t xml:space="preserve">что Национальная ассамблея </w:t>
      </w:r>
      <w:r>
        <w:t>может д</w:t>
      </w:r>
      <w:r>
        <w:t>е</w:t>
      </w:r>
      <w:r>
        <w:t>лать это только в случае совершения</w:t>
      </w:r>
      <w:r w:rsidRPr="00843DCC">
        <w:t xml:space="preserve"> преступлени</w:t>
      </w:r>
      <w:r>
        <w:t>й</w:t>
      </w:r>
      <w:r w:rsidRPr="00843DCC">
        <w:t>, ставящи</w:t>
      </w:r>
      <w:r>
        <w:t>х</w:t>
      </w:r>
      <w:r w:rsidRPr="00843DCC">
        <w:t xml:space="preserve"> под угрозу бе</w:t>
      </w:r>
      <w:r w:rsidRPr="00843DCC">
        <w:t>з</w:t>
      </w:r>
      <w:r w:rsidRPr="00843DCC">
        <w:t xml:space="preserve">опасность государства, </w:t>
      </w:r>
      <w:r>
        <w:t xml:space="preserve">связанных с </w:t>
      </w:r>
      <w:r w:rsidRPr="00843DCC">
        <w:t>вымогательство</w:t>
      </w:r>
      <w:r>
        <w:t>м</w:t>
      </w:r>
      <w:r w:rsidRPr="00843DCC">
        <w:t xml:space="preserve">, </w:t>
      </w:r>
      <w:r>
        <w:t>взяточничеством</w:t>
      </w:r>
      <w:r w:rsidRPr="00843DCC">
        <w:t>, хищ</w:t>
      </w:r>
      <w:r w:rsidRPr="00843DCC">
        <w:t>е</w:t>
      </w:r>
      <w:r w:rsidRPr="00843DCC">
        <w:t>ние</w:t>
      </w:r>
      <w:r>
        <w:t xml:space="preserve">м государственных </w:t>
      </w:r>
      <w:r w:rsidRPr="00843DCC">
        <w:t>средств</w:t>
      </w:r>
      <w:r>
        <w:t>, незаконным</w:t>
      </w:r>
      <w:r w:rsidRPr="00843DCC">
        <w:t xml:space="preserve"> обогащение</w:t>
      </w:r>
      <w:r>
        <w:t>м</w:t>
      </w:r>
      <w:r w:rsidRPr="00843DCC">
        <w:t>,</w:t>
      </w:r>
      <w:r>
        <w:t xml:space="preserve"> </w:t>
      </w:r>
      <w:r w:rsidRPr="00843DCC">
        <w:t>геноцид</w:t>
      </w:r>
      <w:r>
        <w:t>ом</w:t>
      </w:r>
      <w:r w:rsidRPr="00843DCC">
        <w:t>, пытк</w:t>
      </w:r>
      <w:r>
        <w:t>ами</w:t>
      </w:r>
      <w:r w:rsidRPr="00843DCC">
        <w:t>, насильственн</w:t>
      </w:r>
      <w:r>
        <w:t>ыми</w:t>
      </w:r>
      <w:r w:rsidRPr="00843DCC">
        <w:t xml:space="preserve"> исчезновени</w:t>
      </w:r>
      <w:r>
        <w:t>ями</w:t>
      </w:r>
      <w:r w:rsidRPr="00843DCC">
        <w:t>, похищени</w:t>
      </w:r>
      <w:r>
        <w:t>ем</w:t>
      </w:r>
      <w:r w:rsidRPr="00843DCC">
        <w:t xml:space="preserve"> и убийств</w:t>
      </w:r>
      <w:r>
        <w:t>ом</w:t>
      </w:r>
      <w:r w:rsidRPr="00843DCC">
        <w:t xml:space="preserve"> по политическим или </w:t>
      </w:r>
      <w:r>
        <w:t>религиозным</w:t>
      </w:r>
      <w:r w:rsidRPr="00843DCC">
        <w:t xml:space="preserve"> мотивам. </w:t>
      </w:r>
      <w:r>
        <w:t>В с</w:t>
      </w:r>
      <w:r w:rsidRPr="00843DCC">
        <w:t>тать</w:t>
      </w:r>
      <w:r>
        <w:t>е</w:t>
      </w:r>
      <w:r w:rsidRPr="00843DCC">
        <w:t xml:space="preserve"> 130 предусматривает</w:t>
      </w:r>
      <w:r>
        <w:t>ся</w:t>
      </w:r>
      <w:r w:rsidRPr="00843DCC">
        <w:t xml:space="preserve"> также возможность отрешения </w:t>
      </w:r>
      <w:r>
        <w:t>П</w:t>
      </w:r>
      <w:r w:rsidRPr="00843DCC">
        <w:t xml:space="preserve">резидента Республики от должности за </w:t>
      </w:r>
      <w:r>
        <w:t xml:space="preserve">присвоение </w:t>
      </w:r>
      <w:r w:rsidRPr="00843DCC">
        <w:t xml:space="preserve">функций, не предусмотренных конституционными полномочиями, </w:t>
      </w:r>
      <w:r>
        <w:t>по постановлению</w:t>
      </w:r>
      <w:r w:rsidRPr="00843DCC">
        <w:t xml:space="preserve"> Ко</w:t>
      </w:r>
      <w:r w:rsidRPr="00843DCC">
        <w:t>н</w:t>
      </w:r>
      <w:r w:rsidRPr="00843DCC">
        <w:t>ституционного суда и</w:t>
      </w:r>
      <w:r>
        <w:t>ли</w:t>
      </w:r>
      <w:r w:rsidRPr="00843DCC">
        <w:t xml:space="preserve"> в случае серьезного политического кризиса или вну</w:t>
      </w:r>
      <w:r w:rsidRPr="00843DCC">
        <w:t>т</w:t>
      </w:r>
      <w:r w:rsidRPr="00843DCC">
        <w:t>ренних беспорядков.</w:t>
      </w:r>
    </w:p>
    <w:p w:rsidR="00B428C8" w:rsidRPr="00843DCC" w:rsidRDefault="00B428C8" w:rsidP="00B428C8">
      <w:pPr>
        <w:pStyle w:val="SingleTxtGR"/>
      </w:pPr>
      <w:r>
        <w:t>189</w:t>
      </w:r>
      <w:r w:rsidRPr="00843DCC">
        <w:t>.</w:t>
      </w:r>
      <w:r w:rsidRPr="00843DCC">
        <w:tab/>
        <w:t xml:space="preserve">Что касается законодательных процедур, то </w:t>
      </w:r>
      <w:r>
        <w:t xml:space="preserve">в </w:t>
      </w:r>
      <w:r w:rsidRPr="00843DCC">
        <w:t>стать</w:t>
      </w:r>
      <w:r>
        <w:t>е</w:t>
      </w:r>
      <w:r w:rsidRPr="00843DCC">
        <w:t xml:space="preserve"> 132 </w:t>
      </w:r>
      <w:r>
        <w:t>предусматрив</w:t>
      </w:r>
      <w:r>
        <w:t>а</w:t>
      </w:r>
      <w:r>
        <w:t>ется, что А</w:t>
      </w:r>
      <w:r w:rsidRPr="00843DCC">
        <w:t>ссамблея принимает в качестве законов общие нормы, ориентир</w:t>
      </w:r>
      <w:r w:rsidRPr="00843DCC">
        <w:t>о</w:t>
      </w:r>
      <w:r w:rsidRPr="00843DCC">
        <w:t xml:space="preserve">ванные на всеобщее благо. </w:t>
      </w:r>
      <w:r>
        <w:t>З</w:t>
      </w:r>
      <w:r w:rsidRPr="00843DCC">
        <w:t xml:space="preserve">аконы </w:t>
      </w:r>
      <w:r>
        <w:t>нужны, в</w:t>
      </w:r>
      <w:r w:rsidRPr="00843DCC">
        <w:t xml:space="preserve"> </w:t>
      </w:r>
      <w:r w:rsidR="00AF14FD">
        <w:t>частности, в следующих случ</w:t>
      </w:r>
      <w:r w:rsidR="00AF14FD">
        <w:t>а</w:t>
      </w:r>
      <w:r w:rsidR="00AF14FD">
        <w:t>ях: </w:t>
      </w:r>
      <w:r w:rsidRPr="00843DCC">
        <w:rPr>
          <w:lang w:val="es-ES"/>
        </w:rPr>
        <w:t>a</w:t>
      </w:r>
      <w:r w:rsidRPr="00843DCC">
        <w:t>) для регулирования порядка реализации конституционных прав и гара</w:t>
      </w:r>
      <w:r w:rsidRPr="00843DCC">
        <w:t>н</w:t>
      </w:r>
      <w:r w:rsidRPr="00843DCC">
        <w:t xml:space="preserve">тий; </w:t>
      </w:r>
      <w:r w:rsidRPr="00843DCC">
        <w:rPr>
          <w:lang w:val="es-ES"/>
        </w:rPr>
        <w:t>b</w:t>
      </w:r>
      <w:r w:rsidRPr="00843DCC">
        <w:t xml:space="preserve">) для </w:t>
      </w:r>
      <w:r>
        <w:t>закрепления определения того, что является</w:t>
      </w:r>
      <w:r w:rsidRPr="00843DCC">
        <w:t xml:space="preserve"> преступлени</w:t>
      </w:r>
      <w:r>
        <w:t>ем,</w:t>
      </w:r>
      <w:r w:rsidRPr="00843DCC">
        <w:t xml:space="preserve"> </w:t>
      </w:r>
      <w:r w:rsidR="00AF14FD">
        <w:br/>
      </w:r>
      <w:r w:rsidRPr="00843DCC">
        <w:t>и установления соответствующ</w:t>
      </w:r>
      <w:r>
        <w:t>его наказания</w:t>
      </w:r>
      <w:r w:rsidRPr="00843DCC">
        <w:t xml:space="preserve">; </w:t>
      </w:r>
      <w:r w:rsidRPr="00843DCC">
        <w:rPr>
          <w:lang w:val="es-ES"/>
        </w:rPr>
        <w:t>c</w:t>
      </w:r>
      <w:r w:rsidRPr="00843DCC">
        <w:t xml:space="preserve">) для введения, изменения или отмены налогов; </w:t>
      </w:r>
      <w:r w:rsidRPr="00843DCC">
        <w:rPr>
          <w:lang w:val="es-ES"/>
        </w:rPr>
        <w:t>d</w:t>
      </w:r>
      <w:r w:rsidRPr="00843DCC">
        <w:t xml:space="preserve">) </w:t>
      </w:r>
      <w:r>
        <w:t xml:space="preserve">для наделения автономных </w:t>
      </w:r>
      <w:r w:rsidRPr="00843DCC">
        <w:t>децентрализованных органов власти обязанност</w:t>
      </w:r>
      <w:r>
        <w:t>ями, функциями</w:t>
      </w:r>
      <w:r w:rsidRPr="00843DCC">
        <w:t xml:space="preserve"> и полномочи</w:t>
      </w:r>
      <w:r>
        <w:t>ями</w:t>
      </w:r>
      <w:r w:rsidRPr="00843DCC">
        <w:t xml:space="preserve">; </w:t>
      </w:r>
      <w:r w:rsidRPr="00843DCC">
        <w:rPr>
          <w:lang w:val="es-ES"/>
        </w:rPr>
        <w:t>e</w:t>
      </w:r>
      <w:r w:rsidRPr="00843DCC">
        <w:t xml:space="preserve">) </w:t>
      </w:r>
      <w:r>
        <w:t>для</w:t>
      </w:r>
      <w:r w:rsidRPr="00843DCC">
        <w:t xml:space="preserve"> изменения полит</w:t>
      </w:r>
      <w:r w:rsidRPr="00843DCC">
        <w:t>и</w:t>
      </w:r>
      <w:r w:rsidRPr="00843DCC">
        <w:t xml:space="preserve">ко-административного деления страны, за исключением границ </w:t>
      </w:r>
      <w:r>
        <w:t>округов</w:t>
      </w:r>
      <w:r w:rsidRPr="00843DCC">
        <w:t xml:space="preserve">; </w:t>
      </w:r>
      <w:r w:rsidR="00AF14FD">
        <w:br/>
      </w:r>
      <w:r w:rsidRPr="00843DCC">
        <w:t xml:space="preserve">и </w:t>
      </w:r>
      <w:r w:rsidRPr="00843DCC">
        <w:rPr>
          <w:lang w:val="es-ES"/>
        </w:rPr>
        <w:t>f</w:t>
      </w:r>
      <w:r w:rsidRPr="00843DCC">
        <w:t xml:space="preserve">) </w:t>
      </w:r>
      <w:r>
        <w:t>для наделения</w:t>
      </w:r>
      <w:r w:rsidRPr="00843DCC">
        <w:t xml:space="preserve"> государственных </w:t>
      </w:r>
      <w:r>
        <w:t>регулирующих</w:t>
      </w:r>
      <w:r w:rsidRPr="00843DCC">
        <w:t xml:space="preserve"> и надзорных органов по</w:t>
      </w:r>
      <w:r w:rsidRPr="00843DCC">
        <w:t>л</w:t>
      </w:r>
      <w:r w:rsidRPr="00843DCC">
        <w:t>номочиями устанавливать общ</w:t>
      </w:r>
      <w:r>
        <w:t xml:space="preserve">ие нормы в сферах </w:t>
      </w:r>
      <w:r w:rsidRPr="00843DCC">
        <w:t xml:space="preserve">их компетенции. </w:t>
      </w:r>
      <w:r>
        <w:t>Кроме того</w:t>
      </w:r>
      <w:r w:rsidRPr="00843DCC">
        <w:t>, согласно статье 133, законы могут быть органическими и обычными. К орган</w:t>
      </w:r>
      <w:r w:rsidRPr="00843DCC">
        <w:t>и</w:t>
      </w:r>
      <w:r w:rsidRPr="00843DCC">
        <w:t>ческим относятся: а) законы, регулирующие организационную структуру</w:t>
      </w:r>
      <w:r>
        <w:t xml:space="preserve"> </w:t>
      </w:r>
      <w:r w:rsidR="00AF14FD">
        <w:br/>
      </w:r>
      <w:r>
        <w:t>и функционирование</w:t>
      </w:r>
      <w:r w:rsidRPr="00843DCC">
        <w:t xml:space="preserve"> </w:t>
      </w:r>
      <w:r>
        <w:t xml:space="preserve">институтов, создаваемых в соответствии с </w:t>
      </w:r>
      <w:r w:rsidRPr="00843DCC">
        <w:t>Конституци</w:t>
      </w:r>
      <w:r>
        <w:t>ей</w:t>
      </w:r>
      <w:r w:rsidRPr="00843DCC">
        <w:t xml:space="preserve">; </w:t>
      </w:r>
      <w:r w:rsidRPr="00843DCC">
        <w:rPr>
          <w:lang w:val="es-ES"/>
        </w:rPr>
        <w:t>b</w:t>
      </w:r>
      <w:r w:rsidRPr="00843DCC">
        <w:t xml:space="preserve">) законы, регулирующие реализацию конституционных прав и гарантий; </w:t>
      </w:r>
      <w:r w:rsidRPr="00843DCC">
        <w:rPr>
          <w:lang w:val="es-ES"/>
        </w:rPr>
        <w:t>c</w:t>
      </w:r>
      <w:r w:rsidRPr="00843DCC">
        <w:t>) з</w:t>
      </w:r>
      <w:r w:rsidRPr="00843DCC">
        <w:t>а</w:t>
      </w:r>
      <w:r w:rsidRPr="00843DCC">
        <w:t>коны, регулирующие вопросы организации, компетенции, полномочий и фун</w:t>
      </w:r>
      <w:r w:rsidRPr="00843DCC">
        <w:t>к</w:t>
      </w:r>
      <w:r w:rsidRPr="00843DCC">
        <w:t xml:space="preserve">ционирования автономных децентрализованных органов власти; и </w:t>
      </w:r>
      <w:r w:rsidRPr="00843DCC">
        <w:rPr>
          <w:lang w:val="es-ES"/>
        </w:rPr>
        <w:t>d</w:t>
      </w:r>
      <w:r w:rsidRPr="00843DCC">
        <w:t>) законы, касающиеся политических партий и избирательной системы. Все остальные з</w:t>
      </w:r>
      <w:r w:rsidRPr="00843DCC">
        <w:t>а</w:t>
      </w:r>
      <w:r w:rsidRPr="00843DCC">
        <w:t>коны являются обычными</w:t>
      </w:r>
      <w:r>
        <w:t xml:space="preserve"> и не могут</w:t>
      </w:r>
      <w:r w:rsidRPr="00843DCC">
        <w:t xml:space="preserve"> иметь приоритет</w:t>
      </w:r>
      <w:r>
        <w:t xml:space="preserve"> над органическими</w:t>
      </w:r>
      <w:r w:rsidRPr="00843DCC">
        <w:t xml:space="preserve"> з</w:t>
      </w:r>
      <w:r w:rsidRPr="00843DCC">
        <w:t>а</w:t>
      </w:r>
      <w:r w:rsidRPr="00843DCC">
        <w:t>кон</w:t>
      </w:r>
      <w:r>
        <w:t>ами</w:t>
      </w:r>
      <w:r w:rsidRPr="00843DCC">
        <w:t>.</w:t>
      </w:r>
    </w:p>
    <w:p w:rsidR="00B428C8" w:rsidRPr="00843DCC" w:rsidRDefault="00B428C8" w:rsidP="00B428C8">
      <w:pPr>
        <w:pStyle w:val="SingleTxtGR"/>
      </w:pPr>
      <w:r>
        <w:t>190.</w:t>
      </w:r>
      <w:r>
        <w:tab/>
      </w:r>
      <w:r w:rsidR="0009516F">
        <w:t>Согласно статье 134</w:t>
      </w:r>
      <w:r w:rsidRPr="00843DCC">
        <w:t xml:space="preserve"> право </w:t>
      </w:r>
      <w:r>
        <w:t>вносить на рассмотрение парламента закон</w:t>
      </w:r>
      <w:r>
        <w:t>о</w:t>
      </w:r>
      <w:r>
        <w:t>проекты</w:t>
      </w:r>
      <w:r w:rsidRPr="00843DCC">
        <w:t xml:space="preserve"> принадлежит: </w:t>
      </w:r>
      <w:r w:rsidRPr="00843DCC">
        <w:rPr>
          <w:lang w:val="es-ES"/>
        </w:rPr>
        <w:t>a</w:t>
      </w:r>
      <w:r w:rsidRPr="00843DCC">
        <w:t xml:space="preserve">) членам Ассамблеи, имеющим поддержку не менее 5% </w:t>
      </w:r>
      <w:r>
        <w:t xml:space="preserve">всех членов </w:t>
      </w:r>
      <w:r w:rsidRPr="00843DCC">
        <w:t xml:space="preserve">Ассамблеи или </w:t>
      </w:r>
      <w:r>
        <w:t>парламентской фракции</w:t>
      </w:r>
      <w:r w:rsidRPr="00843DCC">
        <w:t xml:space="preserve">; </w:t>
      </w:r>
      <w:r w:rsidRPr="00843DCC">
        <w:rPr>
          <w:lang w:val="es-ES"/>
        </w:rPr>
        <w:t>b</w:t>
      </w:r>
      <w:r w:rsidRPr="00843DCC">
        <w:t xml:space="preserve">) </w:t>
      </w:r>
      <w:r>
        <w:t>П</w:t>
      </w:r>
      <w:r w:rsidRPr="00843DCC">
        <w:t>резиденту Республ</w:t>
      </w:r>
      <w:r w:rsidRPr="00843DCC">
        <w:t>и</w:t>
      </w:r>
      <w:r w:rsidRPr="00843DCC">
        <w:t xml:space="preserve">ки; </w:t>
      </w:r>
      <w:r w:rsidRPr="00843DCC">
        <w:rPr>
          <w:lang w:val="es-ES"/>
        </w:rPr>
        <w:t>c</w:t>
      </w:r>
      <w:r w:rsidRPr="00843DCC">
        <w:t xml:space="preserve">) другим ветвям власти </w:t>
      </w:r>
      <w:r>
        <w:t xml:space="preserve">в сферах </w:t>
      </w:r>
      <w:r w:rsidRPr="00843DCC">
        <w:t xml:space="preserve">их компетенции; </w:t>
      </w:r>
      <w:r w:rsidRPr="00843DCC">
        <w:rPr>
          <w:lang w:val="es-ES"/>
        </w:rPr>
        <w:t>d</w:t>
      </w:r>
      <w:r w:rsidRPr="00843DCC">
        <w:t>) Конституционному суду, Генеральной прокуратуре, Г</w:t>
      </w:r>
      <w:r>
        <w:t>осударственной</w:t>
      </w:r>
      <w:r w:rsidRPr="00843DCC">
        <w:t xml:space="preserve"> прокуратуре, Управлению </w:t>
      </w:r>
      <w:r w:rsidR="009F5107">
        <w:t>народного защитника</w:t>
      </w:r>
      <w:r w:rsidRPr="0043443B">
        <w:t xml:space="preserve"> </w:t>
      </w:r>
      <w:r w:rsidRPr="00843DCC">
        <w:t>и</w:t>
      </w:r>
      <w:r w:rsidRPr="0043443B">
        <w:t xml:space="preserve"> </w:t>
      </w:r>
      <w:r w:rsidRPr="00843DCC">
        <w:t>Управлению</w:t>
      </w:r>
      <w:r w:rsidRPr="0043443B">
        <w:t xml:space="preserve"> </w:t>
      </w:r>
      <w:r w:rsidRPr="00843DCC">
        <w:t xml:space="preserve">государственной правовой защиты </w:t>
      </w:r>
      <w:r>
        <w:t>в в</w:t>
      </w:r>
      <w:r>
        <w:t>о</w:t>
      </w:r>
      <w:r>
        <w:t>просах, относящихся к их мандату</w:t>
      </w:r>
      <w:r w:rsidRPr="00843DCC">
        <w:t xml:space="preserve">; и </w:t>
      </w:r>
      <w:r w:rsidRPr="00843DCC">
        <w:rPr>
          <w:lang w:val="es-ES"/>
        </w:rPr>
        <w:t>e</w:t>
      </w:r>
      <w:r w:rsidRPr="00843DCC">
        <w:t>) гражданам</w:t>
      </w:r>
      <w:r>
        <w:t>,</w:t>
      </w:r>
      <w:r w:rsidRPr="00843DCC">
        <w:t xml:space="preserve"> обладающим политическ</w:t>
      </w:r>
      <w:r w:rsidRPr="00843DCC">
        <w:t>и</w:t>
      </w:r>
      <w:r w:rsidRPr="00843DCC">
        <w:t>ми правами</w:t>
      </w:r>
      <w:r>
        <w:t>,</w:t>
      </w:r>
      <w:r w:rsidRPr="00843DCC">
        <w:t xml:space="preserve"> и общественным организациям, пользующимся поддержкой не м</w:t>
      </w:r>
      <w:r w:rsidRPr="00843DCC">
        <w:t>е</w:t>
      </w:r>
      <w:r w:rsidRPr="00843DCC">
        <w:t xml:space="preserve">нее 0,25% граждан, включенных в регистрационные списки </w:t>
      </w:r>
      <w:r w:rsidR="009F5107">
        <w:t>избирателей</w:t>
      </w:r>
      <w:r w:rsidRPr="00843DCC">
        <w:t>. В с</w:t>
      </w:r>
      <w:r w:rsidRPr="00843DCC">
        <w:t>о</w:t>
      </w:r>
      <w:r w:rsidRPr="00843DCC">
        <w:t>ответствии со статьями 137</w:t>
      </w:r>
      <w:r>
        <w:t>–</w:t>
      </w:r>
      <w:r w:rsidRPr="00843DCC">
        <w:t>139 Конституции, эти законопроекты должны пр</w:t>
      </w:r>
      <w:r w:rsidRPr="00843DCC">
        <w:t>о</w:t>
      </w:r>
      <w:r>
        <w:lastRenderedPageBreak/>
        <w:t>ходить</w:t>
      </w:r>
      <w:r w:rsidRPr="00843DCC">
        <w:t xml:space="preserve"> два </w:t>
      </w:r>
      <w:r>
        <w:t>чтения</w:t>
      </w:r>
      <w:r w:rsidRPr="00843DCC">
        <w:t xml:space="preserve"> и </w:t>
      </w:r>
      <w:r>
        <w:t>широко освещаться</w:t>
      </w:r>
      <w:r w:rsidRPr="00843DCC">
        <w:t xml:space="preserve">, с тем чтобы лица, </w:t>
      </w:r>
      <w:r w:rsidR="009F5107">
        <w:t>затрагиваемые тем или иным законом</w:t>
      </w:r>
      <w:r w:rsidRPr="00843DCC">
        <w:t>, имели возможность</w:t>
      </w:r>
      <w:r>
        <w:t xml:space="preserve"> </w:t>
      </w:r>
      <w:r w:rsidRPr="00843DCC">
        <w:t>изложить Ассамбле</w:t>
      </w:r>
      <w:r>
        <w:t>е</w:t>
      </w:r>
      <w:r w:rsidRPr="00843DCC">
        <w:t xml:space="preserve"> свои мотивы и а</w:t>
      </w:r>
      <w:r w:rsidRPr="00843DCC">
        <w:t>р</w:t>
      </w:r>
      <w:r w:rsidRPr="00843DCC">
        <w:t xml:space="preserve">гументацию. После </w:t>
      </w:r>
      <w:r>
        <w:t>принятия</w:t>
      </w:r>
      <w:r w:rsidRPr="00843DCC">
        <w:t xml:space="preserve"> законопроекта</w:t>
      </w:r>
      <w:r>
        <w:t xml:space="preserve"> Ассамблея направляет его П</w:t>
      </w:r>
      <w:r w:rsidRPr="00843DCC">
        <w:t>рез</w:t>
      </w:r>
      <w:r w:rsidRPr="00843DCC">
        <w:t>и</w:t>
      </w:r>
      <w:r w:rsidRPr="00843DCC">
        <w:t xml:space="preserve">денту Республики, который должен либо </w:t>
      </w:r>
      <w:r>
        <w:t>его подписать</w:t>
      </w:r>
      <w:r w:rsidRPr="00843DCC">
        <w:t>, либо отклонить</w:t>
      </w:r>
      <w:r>
        <w:t>. В сл</w:t>
      </w:r>
      <w:r>
        <w:t>у</w:t>
      </w:r>
      <w:r>
        <w:t>чае, если П</w:t>
      </w:r>
      <w:r w:rsidRPr="00843DCC">
        <w:t>резидент находит законопроект полностью неприемлемым, Наци</w:t>
      </w:r>
      <w:r w:rsidRPr="00843DCC">
        <w:t>о</w:t>
      </w:r>
      <w:r w:rsidRPr="00843DCC">
        <w:t xml:space="preserve">нальная ассамблея может вернуться к </w:t>
      </w:r>
      <w:r>
        <w:t xml:space="preserve">его </w:t>
      </w:r>
      <w:r w:rsidRPr="00843DCC">
        <w:t>обсуждению не ранее чем через год</w:t>
      </w:r>
      <w:r>
        <w:t>. Если возражения П</w:t>
      </w:r>
      <w:r w:rsidRPr="00843DCC">
        <w:t xml:space="preserve">резидента касаются лишь части законопроекта, то он </w:t>
      </w:r>
      <w:r>
        <w:t xml:space="preserve">обязан предложить </w:t>
      </w:r>
      <w:r w:rsidRPr="00843DCC">
        <w:t xml:space="preserve">Ассамблее альтернативный </w:t>
      </w:r>
      <w:r>
        <w:t>текст</w:t>
      </w:r>
      <w:r w:rsidRPr="00843DCC">
        <w:t>, и Ассамблея может либо согл</w:t>
      </w:r>
      <w:r w:rsidRPr="00843DCC">
        <w:t>а</w:t>
      </w:r>
      <w:r w:rsidRPr="00843DCC">
        <w:t xml:space="preserve">ситься с этим текстом, либо ратифицировать первоначальный проект, </w:t>
      </w:r>
      <w:r>
        <w:t>однако,</w:t>
      </w:r>
      <w:r w:rsidRPr="00760F4B">
        <w:t xml:space="preserve"> </w:t>
      </w:r>
      <w:r>
        <w:t xml:space="preserve">если Президент возражал на том основании, что законопроект противоречит Конституции, то в этом случае потребуется </w:t>
      </w:r>
      <w:r w:rsidRPr="00843DCC">
        <w:t>заключение Конституционного суда.</w:t>
      </w:r>
    </w:p>
    <w:p w:rsidR="00B428C8" w:rsidRPr="00843DCC" w:rsidRDefault="00B428C8" w:rsidP="00B428C8">
      <w:pPr>
        <w:pStyle w:val="SingleTxtGR"/>
      </w:pPr>
      <w:r>
        <w:t>191</w:t>
      </w:r>
      <w:r w:rsidRPr="00843DCC">
        <w:t>.</w:t>
      </w:r>
      <w:r w:rsidRPr="00843DCC">
        <w:tab/>
        <w:t xml:space="preserve">Наконец, </w:t>
      </w:r>
      <w:r>
        <w:t xml:space="preserve">в </w:t>
      </w:r>
      <w:r w:rsidRPr="00843DCC">
        <w:t>стать</w:t>
      </w:r>
      <w:r>
        <w:t>е</w:t>
      </w:r>
      <w:r w:rsidRPr="00843DCC">
        <w:t xml:space="preserve"> 140 предусматривает</w:t>
      </w:r>
      <w:r>
        <w:t>ся возможность внесения П</w:t>
      </w:r>
      <w:r w:rsidRPr="00843DCC">
        <w:t>рез</w:t>
      </w:r>
      <w:r w:rsidRPr="00843DCC">
        <w:t>и</w:t>
      </w:r>
      <w:r w:rsidRPr="00843DCC">
        <w:t xml:space="preserve">дентом Республики на рассмотрение Национальной ассамблеи законопроектов по </w:t>
      </w:r>
      <w:r>
        <w:t>неотложным</w:t>
      </w:r>
      <w:r w:rsidRPr="00843DCC">
        <w:t xml:space="preserve"> экономическим вопрос</w:t>
      </w:r>
      <w:r>
        <w:t>ам. Такие законопроекты</w:t>
      </w:r>
      <w:r w:rsidRPr="00843DCC">
        <w:t xml:space="preserve"> </w:t>
      </w:r>
      <w:r>
        <w:t>рассматрив</w:t>
      </w:r>
      <w:r>
        <w:t>а</w:t>
      </w:r>
      <w:r>
        <w:t xml:space="preserve">ются в </w:t>
      </w:r>
      <w:r w:rsidRPr="00843DCC">
        <w:t>установленн</w:t>
      </w:r>
      <w:r>
        <w:t>ом порядке, но по ускоренной</w:t>
      </w:r>
      <w:r w:rsidRPr="00843DCC">
        <w:t xml:space="preserve"> процедур</w:t>
      </w:r>
      <w:r>
        <w:t>е, и они должны приниматься, изменяться</w:t>
      </w:r>
      <w:r w:rsidRPr="00843DCC">
        <w:t xml:space="preserve"> или отклон</w:t>
      </w:r>
      <w:r>
        <w:t>яться</w:t>
      </w:r>
      <w:r w:rsidRPr="00843DCC">
        <w:t xml:space="preserve"> в течение </w:t>
      </w:r>
      <w:r>
        <w:t xml:space="preserve">30 </w:t>
      </w:r>
      <w:r w:rsidRPr="00843DCC">
        <w:t>дней с</w:t>
      </w:r>
      <w:r>
        <w:t xml:space="preserve"> даты представл</w:t>
      </w:r>
      <w:r>
        <w:t>е</w:t>
      </w:r>
      <w:r>
        <w:t>ния</w:t>
      </w:r>
      <w:r w:rsidRPr="00843DCC">
        <w:t>.</w:t>
      </w:r>
    </w:p>
    <w:p w:rsidR="00B428C8" w:rsidRPr="00843DCC" w:rsidRDefault="00B428C8" w:rsidP="00B428C8">
      <w:pPr>
        <w:pStyle w:val="SingleTxtGR"/>
      </w:pPr>
      <w:r>
        <w:t>192</w:t>
      </w:r>
      <w:r w:rsidRPr="00843DCC">
        <w:t>.</w:t>
      </w:r>
      <w:r w:rsidRPr="00843DCC">
        <w:tab/>
      </w:r>
      <w:r>
        <w:t xml:space="preserve">Что касается </w:t>
      </w:r>
      <w:r w:rsidRPr="00843DCC">
        <w:t>исполнительной власти</w:t>
      </w:r>
      <w:r>
        <w:t xml:space="preserve">, то в статье 141 </w:t>
      </w:r>
      <w:r w:rsidRPr="00843DCC">
        <w:t xml:space="preserve">третьей </w:t>
      </w:r>
      <w:r>
        <w:t xml:space="preserve">главы </w:t>
      </w:r>
      <w:r w:rsidRPr="00843DCC">
        <w:t>Ко</w:t>
      </w:r>
      <w:r w:rsidRPr="00843DCC">
        <w:t>н</w:t>
      </w:r>
      <w:r w:rsidRPr="00843DCC">
        <w:t>ституции</w:t>
      </w:r>
      <w:r>
        <w:t xml:space="preserve"> </w:t>
      </w:r>
      <w:r w:rsidRPr="00843DCC">
        <w:t>предусм</w:t>
      </w:r>
      <w:r>
        <w:t>атривается</w:t>
      </w:r>
      <w:r w:rsidRPr="00843DCC">
        <w:t xml:space="preserve">, что </w:t>
      </w:r>
      <w:r>
        <w:t>П</w:t>
      </w:r>
      <w:r w:rsidRPr="00843DCC">
        <w:t>резидент Республики является главой гос</w:t>
      </w:r>
      <w:r w:rsidRPr="00843DCC">
        <w:t>у</w:t>
      </w:r>
      <w:r w:rsidRPr="00843DCC">
        <w:t xml:space="preserve">дарства и главой правительства и </w:t>
      </w:r>
      <w:r>
        <w:t>отвечает за деятельность</w:t>
      </w:r>
      <w:r w:rsidRPr="00843DCC">
        <w:t xml:space="preserve"> орган</w:t>
      </w:r>
      <w:r>
        <w:t>ов</w:t>
      </w:r>
      <w:r w:rsidRPr="00843DCC">
        <w:t xml:space="preserve"> госуда</w:t>
      </w:r>
      <w:r w:rsidRPr="00843DCC">
        <w:t>р</w:t>
      </w:r>
      <w:r w:rsidRPr="00843DCC">
        <w:t xml:space="preserve">ственного управления. К органам исполнительной власти относятся канцелярия </w:t>
      </w:r>
      <w:r>
        <w:t>П</w:t>
      </w:r>
      <w:r w:rsidRPr="00843DCC">
        <w:t>резидента Республики</w:t>
      </w:r>
      <w:r>
        <w:t>,</w:t>
      </w:r>
      <w:r w:rsidRPr="00843DCC">
        <w:t xml:space="preserve"> канцелярия </w:t>
      </w:r>
      <w:r>
        <w:t>В</w:t>
      </w:r>
      <w:r w:rsidRPr="00843DCC">
        <w:t xml:space="preserve">ице-президента Республики, </w:t>
      </w:r>
      <w:r>
        <w:t>г</w:t>
      </w:r>
      <w:r w:rsidRPr="00843DCC">
        <w:t>осуда</w:t>
      </w:r>
      <w:r w:rsidRPr="00843DCC">
        <w:t>р</w:t>
      </w:r>
      <w:r w:rsidRPr="00843DCC">
        <w:t xml:space="preserve">ственные министерства и другие </w:t>
      </w:r>
      <w:r>
        <w:t>ведомства</w:t>
      </w:r>
      <w:r w:rsidRPr="00843DCC">
        <w:t xml:space="preserve"> и учреждения, необходимые для выполнения</w:t>
      </w:r>
      <w:r>
        <w:t xml:space="preserve"> </w:t>
      </w:r>
      <w:r w:rsidRPr="00843DCC">
        <w:t xml:space="preserve">функций управления, планирования, исполнения и оценки </w:t>
      </w:r>
      <w:r>
        <w:t xml:space="preserve">хода осуществления </w:t>
      </w:r>
      <w:r w:rsidRPr="00843DCC">
        <w:t>государственной политики.</w:t>
      </w:r>
    </w:p>
    <w:p w:rsidR="00B428C8" w:rsidRDefault="00B428C8" w:rsidP="00B428C8">
      <w:pPr>
        <w:pStyle w:val="SingleTxtGR"/>
      </w:pPr>
      <w:r>
        <w:t>193</w:t>
      </w:r>
      <w:r w:rsidR="00515036">
        <w:t>.</w:t>
      </w:r>
      <w:r w:rsidR="00515036">
        <w:tab/>
        <w:t>Согласно статье 144</w:t>
      </w:r>
      <w:r w:rsidRPr="00843DCC">
        <w:t xml:space="preserve"> срок полномочий </w:t>
      </w:r>
      <w:r>
        <w:t>П</w:t>
      </w:r>
      <w:r w:rsidRPr="00843DCC">
        <w:t xml:space="preserve">резидента начинается в течение десяти дней после </w:t>
      </w:r>
      <w:r>
        <w:t xml:space="preserve">формирования </w:t>
      </w:r>
      <w:r w:rsidRPr="00843DCC">
        <w:t>Национальной ассамблеи</w:t>
      </w:r>
      <w:r>
        <w:t>.</w:t>
      </w:r>
      <w:r w:rsidRPr="00843DCC">
        <w:t xml:space="preserve"> Президент</w:t>
      </w:r>
      <w:r>
        <w:t xml:space="preserve"> прин</w:t>
      </w:r>
      <w:r>
        <w:t>о</w:t>
      </w:r>
      <w:r>
        <w:t>сит</w:t>
      </w:r>
      <w:r w:rsidRPr="00843DCC">
        <w:t xml:space="preserve"> присяг</w:t>
      </w:r>
      <w:r>
        <w:t>у Ассамблее,</w:t>
      </w:r>
      <w:r w:rsidRPr="00843DCC">
        <w:t xml:space="preserve"> </w:t>
      </w:r>
      <w:r>
        <w:t xml:space="preserve">выполняет свои обязанности </w:t>
      </w:r>
      <w:r w:rsidRPr="00843DCC">
        <w:t>в течение четырех лет</w:t>
      </w:r>
      <w:r>
        <w:t xml:space="preserve"> </w:t>
      </w:r>
      <w:r w:rsidR="009F5107">
        <w:br/>
      </w:r>
      <w:r>
        <w:t>и может переизбираться еще на один срок</w:t>
      </w:r>
      <w:r w:rsidRPr="00843DCC">
        <w:t xml:space="preserve">. В статье 145 указаны причины, по которым </w:t>
      </w:r>
      <w:r>
        <w:t>П</w:t>
      </w:r>
      <w:r w:rsidRPr="00843DCC">
        <w:t>резидент прекращает выполнение своих полномочий</w:t>
      </w:r>
      <w:r>
        <w:t xml:space="preserve">, </w:t>
      </w:r>
      <w:r w:rsidR="009F5107">
        <w:t>в том числе</w:t>
      </w:r>
      <w:r w:rsidRPr="00843DCC">
        <w:t xml:space="preserve"> следующие: a) </w:t>
      </w:r>
      <w:r>
        <w:t>истечение</w:t>
      </w:r>
      <w:r w:rsidRPr="00843DCC">
        <w:t xml:space="preserve"> срока полномочий; b) добровольный уход в отставку; c) </w:t>
      </w:r>
      <w:r>
        <w:t>отрешение от должности</w:t>
      </w:r>
      <w:r w:rsidRPr="00843DCC">
        <w:t xml:space="preserve"> в соответствии с Конституцией; d) физическая </w:t>
      </w:r>
      <w:r w:rsidR="009F5107">
        <w:br/>
      </w:r>
      <w:r w:rsidRPr="00843DCC">
        <w:t>или психическая не</w:t>
      </w:r>
      <w:r w:rsidR="008859B4">
        <w:t xml:space="preserve">дееспособность; e) </w:t>
      </w:r>
      <w:r>
        <w:t>неисполнение обязанностей</w:t>
      </w:r>
      <w:r w:rsidRPr="00843DCC">
        <w:t>, подтве</w:t>
      </w:r>
      <w:r w:rsidRPr="00843DCC">
        <w:t>р</w:t>
      </w:r>
      <w:r w:rsidRPr="00843DCC">
        <w:t>жденн</w:t>
      </w:r>
      <w:r>
        <w:t>ое</w:t>
      </w:r>
      <w:r w:rsidRPr="00843DCC">
        <w:t xml:space="preserve"> Конституционным судом; и f) </w:t>
      </w:r>
      <w:r>
        <w:t>лишение мандата</w:t>
      </w:r>
      <w:r w:rsidRPr="00843DCC">
        <w:t>.</w:t>
      </w:r>
    </w:p>
    <w:p w:rsidR="00B428C8" w:rsidRDefault="00B428C8" w:rsidP="00B428C8">
      <w:pPr>
        <w:pStyle w:val="SingleTxtGR"/>
      </w:pPr>
      <w:r>
        <w:t>194</w:t>
      </w:r>
      <w:r w:rsidRPr="00843DCC">
        <w:t>.</w:t>
      </w:r>
      <w:r w:rsidRPr="00843DCC">
        <w:tab/>
      </w:r>
      <w:r>
        <w:t>В с</w:t>
      </w:r>
      <w:r w:rsidRPr="00843DCC">
        <w:t>тать</w:t>
      </w:r>
      <w:r>
        <w:t>е</w:t>
      </w:r>
      <w:r w:rsidRPr="00843DCC">
        <w:t xml:space="preserve"> 147 </w:t>
      </w:r>
      <w:r>
        <w:t xml:space="preserve">определены </w:t>
      </w:r>
      <w:r w:rsidRPr="00843DCC">
        <w:t xml:space="preserve">обязанности </w:t>
      </w:r>
      <w:r>
        <w:t>П</w:t>
      </w:r>
      <w:r w:rsidRPr="00843DCC">
        <w:t xml:space="preserve">резидента Республики, </w:t>
      </w:r>
      <w:r>
        <w:t>к числу которых относятся</w:t>
      </w:r>
      <w:r w:rsidRPr="00843DCC">
        <w:t>, в частности, следующие: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a</w:t>
      </w:r>
      <w:r w:rsidRPr="00843DCC">
        <w:t>)</w:t>
      </w:r>
      <w:r w:rsidRPr="00843DCC">
        <w:tab/>
        <w:t>соблюдать и обеспечивать соблюдение Конституции, междунаро</w:t>
      </w:r>
      <w:r w:rsidRPr="00843DCC">
        <w:t>д</w:t>
      </w:r>
      <w:r w:rsidRPr="00843DCC">
        <w:t>ных договоров, законов и других нормативных документов</w:t>
      </w:r>
      <w:r>
        <w:t xml:space="preserve"> в </w:t>
      </w:r>
      <w:r w:rsidRPr="00843DCC">
        <w:t xml:space="preserve">сфере </w:t>
      </w:r>
      <w:r>
        <w:t>своей</w:t>
      </w:r>
      <w:r w:rsidRPr="00843DCC">
        <w:t xml:space="preserve"> ко</w:t>
      </w:r>
      <w:r w:rsidRPr="00843DCC">
        <w:t>м</w:t>
      </w:r>
      <w:r w:rsidRPr="00843DCC">
        <w:t>петенции;</w:t>
      </w:r>
      <w:r>
        <w:t xml:space="preserve"> 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b</w:t>
      </w:r>
      <w:r w:rsidRPr="00843DCC">
        <w:t>)</w:t>
      </w:r>
      <w:r w:rsidRPr="00843DCC">
        <w:tab/>
      </w:r>
      <w:r>
        <w:t xml:space="preserve">излагать при вступлении на пост </w:t>
      </w:r>
      <w:r w:rsidRPr="00843DCC">
        <w:t xml:space="preserve">свое видение основных </w:t>
      </w:r>
      <w:r>
        <w:t>направл</w:t>
      </w:r>
      <w:r>
        <w:t>е</w:t>
      </w:r>
      <w:r>
        <w:t>ний</w:t>
      </w:r>
      <w:r w:rsidRPr="00843DCC">
        <w:t xml:space="preserve"> политики</w:t>
      </w:r>
      <w:r>
        <w:t xml:space="preserve">, </w:t>
      </w:r>
      <w:r w:rsidRPr="00843DCC">
        <w:t>котор</w:t>
      </w:r>
      <w:r>
        <w:t>ую предстоит проводить</w:t>
      </w:r>
      <w:r w:rsidRPr="00843DCC">
        <w:t>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c</w:t>
      </w:r>
      <w:r w:rsidRPr="00843DCC">
        <w:t>)</w:t>
      </w:r>
      <w:r w:rsidRPr="00843DCC">
        <w:tab/>
      </w:r>
      <w:r>
        <w:t>формулировать</w:t>
      </w:r>
      <w:r w:rsidRPr="00843DCC">
        <w:t xml:space="preserve"> государственн</w:t>
      </w:r>
      <w:r>
        <w:t>ую</w:t>
      </w:r>
      <w:r w:rsidRPr="00843DCC">
        <w:t xml:space="preserve"> политик</w:t>
      </w:r>
      <w:r>
        <w:t>у</w:t>
      </w:r>
      <w:r w:rsidRPr="00843DCC">
        <w:t xml:space="preserve"> исполнительной власти и </w:t>
      </w:r>
      <w:r>
        <w:t>направлять усилия по ее проведению</w:t>
      </w:r>
      <w:r w:rsidRPr="00843DCC">
        <w:t>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d</w:t>
      </w:r>
      <w:r w:rsidRPr="00843DCC">
        <w:t>)</w:t>
      </w:r>
      <w:r w:rsidRPr="00843DCC">
        <w:tab/>
        <w:t>представлять на утверждение Национального совета по вопросам планирования проект Национального плана развития;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e</w:t>
      </w:r>
      <w:r w:rsidRPr="00843DCC">
        <w:t>)</w:t>
      </w:r>
      <w:r w:rsidRPr="00843DCC">
        <w:tab/>
        <w:t xml:space="preserve">осуществлять руководство органами государственного управления на основе принципов децентрализации и издавать указы по вопросам </w:t>
      </w:r>
      <w:r>
        <w:t>формир</w:t>
      </w:r>
      <w:r>
        <w:t>о</w:t>
      </w:r>
      <w:r>
        <w:t>вания кадрового состава</w:t>
      </w:r>
      <w:r w:rsidRPr="00843DCC">
        <w:t xml:space="preserve">, организации и регулирования таких органов, а также </w:t>
      </w:r>
      <w:r>
        <w:t>надзора за их деятельностью;</w:t>
      </w:r>
    </w:p>
    <w:p w:rsidR="00B428C8" w:rsidRPr="00843DCC" w:rsidRDefault="00B428C8" w:rsidP="00B428C8">
      <w:pPr>
        <w:pStyle w:val="SingleTxtGR"/>
      </w:pPr>
      <w:r w:rsidRPr="00843DCC">
        <w:lastRenderedPageBreak/>
        <w:tab/>
      </w:r>
      <w:r w:rsidRPr="00843DCC">
        <w:rPr>
          <w:lang w:val="es-ES"/>
        </w:rPr>
        <w:t>f</w:t>
      </w:r>
      <w:r w:rsidRPr="00843DCC">
        <w:t>)</w:t>
      </w:r>
      <w:r w:rsidRPr="00843DCC">
        <w:tab/>
      </w:r>
      <w:r>
        <w:t>учреждать</w:t>
      </w:r>
      <w:r w:rsidRPr="00843DCC">
        <w:t xml:space="preserve">, изменять и </w:t>
      </w:r>
      <w:r>
        <w:t>упразднять</w:t>
      </w:r>
      <w:r w:rsidRPr="00843DCC">
        <w:t xml:space="preserve"> министерства, </w:t>
      </w:r>
      <w:r>
        <w:t>ведомства</w:t>
      </w:r>
      <w:r w:rsidRPr="00843DCC">
        <w:t xml:space="preserve"> и коо</w:t>
      </w:r>
      <w:r w:rsidRPr="00843DCC">
        <w:t>р</w:t>
      </w:r>
      <w:r w:rsidRPr="00843DCC">
        <w:t>динаци</w:t>
      </w:r>
      <w:r>
        <w:t>онные органы</w:t>
      </w:r>
      <w:r w:rsidRPr="00843DCC">
        <w:t>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g</w:t>
      </w:r>
      <w:r w:rsidRPr="00843DCC">
        <w:t>)</w:t>
      </w:r>
      <w:r w:rsidRPr="00843DCC">
        <w:tab/>
        <w:t xml:space="preserve">ежегодно представлять Национальной ассамблее </w:t>
      </w:r>
      <w:r>
        <w:t>отчет</w:t>
      </w:r>
      <w:r w:rsidRPr="00843DCC">
        <w:t xml:space="preserve"> о </w:t>
      </w:r>
      <w:r>
        <w:t xml:space="preserve">ходе </w:t>
      </w:r>
      <w:r w:rsidRPr="00843DCC">
        <w:t>в</w:t>
      </w:r>
      <w:r w:rsidRPr="00843DCC">
        <w:t>ы</w:t>
      </w:r>
      <w:r w:rsidRPr="00843DCC">
        <w:t>полнени</w:t>
      </w:r>
      <w:r>
        <w:t>я</w:t>
      </w:r>
      <w:r w:rsidRPr="00843DCC">
        <w:t xml:space="preserve"> </w:t>
      </w:r>
      <w:r>
        <w:t>Национального</w:t>
      </w:r>
      <w:r w:rsidRPr="00843DCC">
        <w:t xml:space="preserve"> плана развития и о задачах, которые правительство намечает реш</w:t>
      </w:r>
      <w:r>
        <w:t>а</w:t>
      </w:r>
      <w:r w:rsidRPr="00843DCC">
        <w:t>ть в следующем году;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h</w:t>
      </w:r>
      <w:r w:rsidRPr="00843DCC">
        <w:t>)</w:t>
      </w:r>
      <w:r w:rsidRPr="00843DCC">
        <w:tab/>
        <w:t>направлять на утверждение</w:t>
      </w:r>
      <w:r>
        <w:t xml:space="preserve"> Национальной ассамблеи проект г</w:t>
      </w:r>
      <w:r w:rsidRPr="00843DCC">
        <w:t>ос</w:t>
      </w:r>
      <w:r w:rsidRPr="00843DCC">
        <w:t>у</w:t>
      </w:r>
      <w:r w:rsidRPr="00843DCC">
        <w:t>дарственного бюджета;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i</w:t>
      </w:r>
      <w:r w:rsidRPr="00843DCC">
        <w:t>)</w:t>
      </w:r>
      <w:r w:rsidRPr="00843DCC">
        <w:tab/>
        <w:t>назначать и с</w:t>
      </w:r>
      <w:r>
        <w:t xml:space="preserve">нимать с должности государственных </w:t>
      </w:r>
      <w:r w:rsidRPr="00843DCC">
        <w:t>министров и других должностных лиц, назначение которых относится к его</w:t>
      </w:r>
      <w:r w:rsidRPr="0000235F">
        <w:t>/</w:t>
      </w:r>
      <w:r>
        <w:t>ее</w:t>
      </w:r>
      <w:r w:rsidRPr="00843DCC">
        <w:t xml:space="preserve"> компетенции;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j</w:t>
      </w:r>
      <w:r w:rsidRPr="00843DCC">
        <w:t>)</w:t>
      </w:r>
      <w:r w:rsidRPr="00843DCC">
        <w:tab/>
        <w:t>определять внешнюю политику государства, подписывать и рат</w:t>
      </w:r>
      <w:r w:rsidRPr="00843DCC">
        <w:t>и</w:t>
      </w:r>
      <w:r w:rsidRPr="00843DCC">
        <w:t xml:space="preserve">фицировать международные договоры, назначать и </w:t>
      </w:r>
      <w:r>
        <w:t>снимать</w:t>
      </w:r>
      <w:r w:rsidRPr="00843DCC">
        <w:t xml:space="preserve"> с должности послов и глав миссий;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k</w:t>
      </w:r>
      <w:r w:rsidRPr="00843DCC">
        <w:t>)</w:t>
      </w:r>
      <w:r w:rsidRPr="00843DCC">
        <w:tab/>
        <w:t>принимать участие в зако</w:t>
      </w:r>
      <w:r>
        <w:t xml:space="preserve">нотворческой деятельности </w:t>
      </w:r>
      <w:r w:rsidRPr="00843DCC">
        <w:t>в порядке з</w:t>
      </w:r>
      <w:r w:rsidRPr="00843DCC">
        <w:t>а</w:t>
      </w:r>
      <w:r w:rsidRPr="00843DCC">
        <w:t>конодательной инициативы</w:t>
      </w:r>
      <w:r w:rsidRPr="0000235F">
        <w:t xml:space="preserve"> </w:t>
      </w:r>
      <w:r>
        <w:t>и</w:t>
      </w:r>
      <w:r w:rsidRPr="00843DCC">
        <w:t xml:space="preserve"> </w:t>
      </w:r>
      <w:r>
        <w:t>принимать указы, необходимые для</w:t>
      </w:r>
      <w:r w:rsidRPr="00843DCC">
        <w:t xml:space="preserve"> применения законов;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l</w:t>
      </w:r>
      <w:r w:rsidRPr="00843DCC">
        <w:t>)</w:t>
      </w:r>
      <w:r w:rsidRPr="00843DCC">
        <w:tab/>
      </w:r>
      <w:r>
        <w:t>созывать</w:t>
      </w:r>
      <w:r w:rsidRPr="00843DCC">
        <w:t xml:space="preserve"> </w:t>
      </w:r>
      <w:r>
        <w:t xml:space="preserve">всенародные </w:t>
      </w:r>
      <w:r w:rsidRPr="00843DCC">
        <w:t>референдумы в случаях, предусмотренных Конституцией, и в соответствии с е</w:t>
      </w:r>
      <w:r w:rsidR="003A4520">
        <w:t>е</w:t>
      </w:r>
      <w:r w:rsidRPr="00843DCC">
        <w:t xml:space="preserve"> требованиями;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m</w:t>
      </w:r>
      <w:r w:rsidRPr="00843DCC">
        <w:t>)</w:t>
      </w:r>
      <w:r w:rsidRPr="00843DCC">
        <w:tab/>
        <w:t xml:space="preserve">созывать </w:t>
      </w:r>
      <w:r>
        <w:t>внеочередные</w:t>
      </w:r>
      <w:r w:rsidRPr="00843DCC">
        <w:t xml:space="preserve"> сессии Национальной ассамблеи; 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n</w:t>
      </w:r>
      <w:r w:rsidRPr="00843DCC">
        <w:t>)</w:t>
      </w:r>
      <w:r w:rsidRPr="00843DCC">
        <w:tab/>
        <w:t>выполнять функции Верховн</w:t>
      </w:r>
      <w:r>
        <w:t>ого главнокомандующего В</w:t>
      </w:r>
      <w:r w:rsidRPr="00843DCC">
        <w:t>ооруже</w:t>
      </w:r>
      <w:r w:rsidRPr="00843DCC">
        <w:t>н</w:t>
      </w:r>
      <w:r w:rsidRPr="00843DCC">
        <w:t>ны</w:t>
      </w:r>
      <w:r>
        <w:t>ми</w:t>
      </w:r>
      <w:r w:rsidRPr="00843DCC">
        <w:t xml:space="preserve"> сил</w:t>
      </w:r>
      <w:r>
        <w:t>ами и Н</w:t>
      </w:r>
      <w:r w:rsidRPr="00843DCC">
        <w:t xml:space="preserve">ациональной полиции и назначать </w:t>
      </w:r>
      <w:r>
        <w:t xml:space="preserve">их </w:t>
      </w:r>
      <w:r w:rsidRPr="00843DCC">
        <w:t>высш</w:t>
      </w:r>
      <w:r>
        <w:t>их</w:t>
      </w:r>
      <w:r w:rsidRPr="00843DCC">
        <w:t xml:space="preserve"> руковод</w:t>
      </w:r>
      <w:r>
        <w:t>ителей</w:t>
      </w:r>
      <w:r w:rsidRPr="00843DCC">
        <w:t>.</w:t>
      </w:r>
    </w:p>
    <w:p w:rsidR="00B428C8" w:rsidRPr="00843DCC" w:rsidRDefault="00B428C8" w:rsidP="00B428C8">
      <w:pPr>
        <w:pStyle w:val="SingleTxtGR"/>
      </w:pPr>
      <w:r>
        <w:t>195.</w:t>
      </w:r>
      <w:r>
        <w:tab/>
        <w:t>Кроме того, в</w:t>
      </w:r>
      <w:r w:rsidRPr="00843DCC">
        <w:t xml:space="preserve"> статье 148 предусматривается, что </w:t>
      </w:r>
      <w:r>
        <w:t>П</w:t>
      </w:r>
      <w:r w:rsidRPr="00843DCC">
        <w:t>резидент Республики имеет право роспуска Национальной ассамблеи</w:t>
      </w:r>
      <w:r w:rsidRPr="004027F4">
        <w:t xml:space="preserve"> </w:t>
      </w:r>
      <w:r>
        <w:t xml:space="preserve">только </w:t>
      </w:r>
      <w:r w:rsidRPr="00843DCC">
        <w:t xml:space="preserve">один раз в </w:t>
      </w:r>
      <w:r>
        <w:t xml:space="preserve">течение </w:t>
      </w:r>
      <w:r w:rsidRPr="00843DCC">
        <w:t>пе</w:t>
      </w:r>
      <w:r w:rsidRPr="00843DCC">
        <w:t>р</w:t>
      </w:r>
      <w:r w:rsidRPr="00843DCC">
        <w:t>вы</w:t>
      </w:r>
      <w:r>
        <w:t>х</w:t>
      </w:r>
      <w:r w:rsidRPr="00843DCC">
        <w:t xml:space="preserve"> тр</w:t>
      </w:r>
      <w:r>
        <w:t xml:space="preserve">ех лет </w:t>
      </w:r>
      <w:r w:rsidRPr="00843DCC">
        <w:t>сво</w:t>
      </w:r>
      <w:r>
        <w:t>его срока</w:t>
      </w:r>
      <w:r w:rsidRPr="00843DCC">
        <w:t xml:space="preserve"> полномочий в случае</w:t>
      </w:r>
      <w:r>
        <w:t xml:space="preserve"> осуществления ею</w:t>
      </w:r>
      <w:r w:rsidRPr="00843DCC">
        <w:t xml:space="preserve"> функци</w:t>
      </w:r>
      <w:r>
        <w:t>й</w:t>
      </w:r>
      <w:r w:rsidRPr="00843DCC">
        <w:t xml:space="preserve">, не </w:t>
      </w:r>
      <w:r>
        <w:t>относящихся</w:t>
      </w:r>
      <w:r w:rsidRPr="00843DCC">
        <w:t xml:space="preserve"> </w:t>
      </w:r>
      <w:r>
        <w:t xml:space="preserve">по </w:t>
      </w:r>
      <w:r w:rsidRPr="00843DCC">
        <w:t>Конституци</w:t>
      </w:r>
      <w:r>
        <w:t xml:space="preserve">и к </w:t>
      </w:r>
      <w:r w:rsidRPr="00843DCC">
        <w:t>круг</w:t>
      </w:r>
      <w:r>
        <w:t>у ее</w:t>
      </w:r>
      <w:r w:rsidRPr="00843DCC">
        <w:t xml:space="preserve"> ведения</w:t>
      </w:r>
      <w:r>
        <w:t>,</w:t>
      </w:r>
      <w:r w:rsidRPr="00843DCC">
        <w:t xml:space="preserve"> при </w:t>
      </w:r>
      <w:r>
        <w:t>наличии</w:t>
      </w:r>
      <w:r w:rsidRPr="00843DCC">
        <w:t xml:space="preserve"> предварительн</w:t>
      </w:r>
      <w:r w:rsidRPr="00843DCC">
        <w:t>о</w:t>
      </w:r>
      <w:r w:rsidRPr="00843DCC">
        <w:t>го положительного заключения Конституцио</w:t>
      </w:r>
      <w:r>
        <w:t>нного суда.</w:t>
      </w:r>
    </w:p>
    <w:p w:rsidR="00B428C8" w:rsidRPr="00843DCC" w:rsidRDefault="00B428C8" w:rsidP="00B428C8">
      <w:pPr>
        <w:pStyle w:val="SingleTxtGR"/>
      </w:pPr>
      <w:r>
        <w:t>196.</w:t>
      </w:r>
      <w:r>
        <w:tab/>
        <w:t>Что касается министров, то в</w:t>
      </w:r>
      <w:r w:rsidRPr="00843DCC">
        <w:t xml:space="preserve"> статье 151</w:t>
      </w:r>
      <w:r>
        <w:t xml:space="preserve"> предусматривается</w:t>
      </w:r>
      <w:r w:rsidRPr="00843DCC">
        <w:t xml:space="preserve">, </w:t>
      </w:r>
      <w:r>
        <w:t xml:space="preserve">что они </w:t>
      </w:r>
      <w:r w:rsidRPr="00843DCC">
        <w:t>несут политическую, гражданскую и уголовную ответственность за соверша</w:t>
      </w:r>
      <w:r w:rsidRPr="00843DCC">
        <w:t>е</w:t>
      </w:r>
      <w:r w:rsidRPr="00843DCC">
        <w:t>мые ими</w:t>
      </w:r>
      <w:r>
        <w:t xml:space="preserve"> </w:t>
      </w:r>
      <w:r w:rsidRPr="00843DCC">
        <w:t xml:space="preserve">действия и за </w:t>
      </w:r>
      <w:r>
        <w:t>контракты</w:t>
      </w:r>
      <w:r w:rsidRPr="00843DCC">
        <w:t>, заключаемые ими при исполнении своих обязанностей, независимо от субсидиарной гражданской ответс</w:t>
      </w:r>
      <w:r>
        <w:t>твенности гос</w:t>
      </w:r>
      <w:r>
        <w:t>у</w:t>
      </w:r>
      <w:r>
        <w:t>дарства. В статье </w:t>
      </w:r>
      <w:r w:rsidRPr="00843DCC">
        <w:t>152 перечислены категории лиц, которые не могут занимать пост министра, в том числе лица, состоя</w:t>
      </w:r>
      <w:r>
        <w:t>щие в родственных отношениях с П</w:t>
      </w:r>
      <w:r w:rsidRPr="00843DCC">
        <w:t>р</w:t>
      </w:r>
      <w:r w:rsidRPr="00843DCC">
        <w:t>е</w:t>
      </w:r>
      <w:r w:rsidRPr="00843DCC">
        <w:t>зиденто</w:t>
      </w:r>
      <w:r>
        <w:t>м или В</w:t>
      </w:r>
      <w:r w:rsidRPr="00843DCC">
        <w:t>ице-президентом Республики</w:t>
      </w:r>
      <w:r w:rsidRPr="00A6241D">
        <w:t>;</w:t>
      </w:r>
      <w:r w:rsidRPr="00843DCC">
        <w:t xml:space="preserve"> лица, работающие по госуда</w:t>
      </w:r>
      <w:r w:rsidRPr="00843DCC">
        <w:t>р</w:t>
      </w:r>
      <w:r w:rsidRPr="00843DCC">
        <w:t>ственным контрактам</w:t>
      </w:r>
      <w:r w:rsidRPr="00A6241D">
        <w:t>;</w:t>
      </w:r>
      <w:r w:rsidRPr="00843DCC">
        <w:t xml:space="preserve"> и действующие сотрудники государственных силовых структур. </w:t>
      </w:r>
      <w:r>
        <w:t>В с</w:t>
      </w:r>
      <w:r w:rsidRPr="00843DCC">
        <w:t>тать</w:t>
      </w:r>
      <w:r>
        <w:t>е</w:t>
      </w:r>
      <w:r w:rsidRPr="00843DCC">
        <w:t xml:space="preserve"> 154 устанавливает</w:t>
      </w:r>
      <w:r>
        <w:t>ся</w:t>
      </w:r>
      <w:r w:rsidRPr="00843DCC">
        <w:t xml:space="preserve"> также, что </w:t>
      </w:r>
      <w:r>
        <w:t>в дополнение к</w:t>
      </w:r>
      <w:r w:rsidRPr="00843DCC">
        <w:t xml:space="preserve"> обязанн</w:t>
      </w:r>
      <w:r w:rsidRPr="00843DCC">
        <w:t>о</w:t>
      </w:r>
      <w:r w:rsidRPr="00843DCC">
        <w:t>ст</w:t>
      </w:r>
      <w:r>
        <w:t>ям</w:t>
      </w:r>
      <w:r w:rsidRPr="00843DCC">
        <w:t>, предусмотренны</w:t>
      </w:r>
      <w:r>
        <w:t>м</w:t>
      </w:r>
      <w:r w:rsidRPr="00843DCC">
        <w:t xml:space="preserve"> </w:t>
      </w:r>
      <w:r>
        <w:t xml:space="preserve">по </w:t>
      </w:r>
      <w:r w:rsidRPr="00843DCC">
        <w:t>закон</w:t>
      </w:r>
      <w:r>
        <w:t>у</w:t>
      </w:r>
      <w:r w:rsidRPr="00843DCC">
        <w:t xml:space="preserve">, </w:t>
      </w:r>
      <w:r>
        <w:t>государственные министры выполняют еще две обязанности</w:t>
      </w:r>
      <w:r w:rsidRPr="00843DCC">
        <w:t xml:space="preserve">: </w:t>
      </w:r>
      <w:r w:rsidRPr="00843DCC">
        <w:rPr>
          <w:lang w:val="es-ES"/>
        </w:rPr>
        <w:t>a</w:t>
      </w:r>
      <w:r w:rsidRPr="00843DCC">
        <w:t xml:space="preserve">) </w:t>
      </w:r>
      <w:r>
        <w:t xml:space="preserve">осуществление контроля за проведением </w:t>
      </w:r>
      <w:r w:rsidRPr="00843DCC">
        <w:t>государственной политики</w:t>
      </w:r>
      <w:r>
        <w:t xml:space="preserve"> в с</w:t>
      </w:r>
      <w:r w:rsidRPr="00843DCC">
        <w:t>фер</w:t>
      </w:r>
      <w:r>
        <w:t>е их</w:t>
      </w:r>
      <w:r w:rsidRPr="00843DCC">
        <w:t xml:space="preserve"> компетенции; </w:t>
      </w:r>
      <w:r w:rsidRPr="00843DCC">
        <w:rPr>
          <w:lang w:val="es-ES"/>
        </w:rPr>
        <w:t>b</w:t>
      </w:r>
      <w:r w:rsidR="008859B4">
        <w:t xml:space="preserve">) </w:t>
      </w:r>
      <w:r w:rsidRPr="00843DCC">
        <w:t>представление по запросам Национал</w:t>
      </w:r>
      <w:r w:rsidRPr="00843DCC">
        <w:t>ь</w:t>
      </w:r>
      <w:r w:rsidRPr="00843DCC">
        <w:t xml:space="preserve">ной ассамблеи </w:t>
      </w:r>
      <w:r>
        <w:t>отчетов</w:t>
      </w:r>
      <w:r w:rsidRPr="00843DCC">
        <w:t xml:space="preserve"> по вопросам, относящимся к </w:t>
      </w:r>
      <w:r>
        <w:t>сфере их компетенции</w:t>
      </w:r>
      <w:r w:rsidRPr="00843DCC">
        <w:t>.</w:t>
      </w:r>
    </w:p>
    <w:p w:rsidR="00B428C8" w:rsidRPr="00673027" w:rsidRDefault="00B428C8" w:rsidP="00B428C8">
      <w:pPr>
        <w:pStyle w:val="SingleTxtGR"/>
      </w:pPr>
      <w:r>
        <w:t>197</w:t>
      </w:r>
      <w:r w:rsidRPr="00843DCC">
        <w:t>.</w:t>
      </w:r>
      <w:r>
        <w:tab/>
        <w:t xml:space="preserve">В отношении </w:t>
      </w:r>
      <w:r w:rsidRPr="00843DCC">
        <w:t>национальны</w:t>
      </w:r>
      <w:r>
        <w:t>х</w:t>
      </w:r>
      <w:r w:rsidRPr="00843DCC">
        <w:t xml:space="preserve"> совет</w:t>
      </w:r>
      <w:r>
        <w:t>ов</w:t>
      </w:r>
      <w:r w:rsidRPr="00843DCC">
        <w:t xml:space="preserve"> по вопросам рав</w:t>
      </w:r>
      <w:r>
        <w:t>енства</w:t>
      </w:r>
      <w:r w:rsidRPr="00843DCC">
        <w:t xml:space="preserve"> </w:t>
      </w:r>
      <w:r>
        <w:t>в с</w:t>
      </w:r>
      <w:r w:rsidRPr="00843DCC">
        <w:t>тать</w:t>
      </w:r>
      <w:r>
        <w:t>е</w:t>
      </w:r>
      <w:r w:rsidRPr="00843DCC">
        <w:t xml:space="preserve"> 156 Конституции </w:t>
      </w:r>
      <w:r>
        <w:t>предусматривается</w:t>
      </w:r>
      <w:r w:rsidRPr="00843DCC">
        <w:t>, что</w:t>
      </w:r>
      <w:r>
        <w:t xml:space="preserve"> они</w:t>
      </w:r>
      <w:r w:rsidRPr="00843DCC">
        <w:t xml:space="preserve"> отве</w:t>
      </w:r>
      <w:r>
        <w:t>чают</w:t>
      </w:r>
      <w:r w:rsidRPr="00843DCC">
        <w:t xml:space="preserve"> за обеспечение соблюдения</w:t>
      </w:r>
      <w:r>
        <w:t xml:space="preserve"> в полной мере</w:t>
      </w:r>
      <w:r w:rsidRPr="00843DCC">
        <w:t xml:space="preserve"> и практическую реализацию прав, провозглашенных в Констит</w:t>
      </w:r>
      <w:r w:rsidRPr="00843DCC">
        <w:t>у</w:t>
      </w:r>
      <w:r w:rsidRPr="00843DCC">
        <w:t xml:space="preserve">ции и в международных </w:t>
      </w:r>
      <w:r>
        <w:t>договорах</w:t>
      </w:r>
      <w:r w:rsidRPr="00843DCC">
        <w:t xml:space="preserve"> по правам человека</w:t>
      </w:r>
      <w:r>
        <w:t>, а также за формулир</w:t>
      </w:r>
      <w:r>
        <w:t>о</w:t>
      </w:r>
      <w:r>
        <w:t xml:space="preserve">вание, актуализацию, обеспечение проведения, последующее осуществление и оценку </w:t>
      </w:r>
      <w:r w:rsidRPr="00843DCC">
        <w:t>государственной политики по гендерным</w:t>
      </w:r>
      <w:r>
        <w:t>,</w:t>
      </w:r>
      <w:r w:rsidRPr="00843DCC">
        <w:t xml:space="preserve"> этнически</w:t>
      </w:r>
      <w:r>
        <w:t xml:space="preserve">м, </w:t>
      </w:r>
      <w:proofErr w:type="spellStart"/>
      <w:r>
        <w:t>межпоколенч</w:t>
      </w:r>
      <w:r>
        <w:t>е</w:t>
      </w:r>
      <w:r>
        <w:t>ским</w:t>
      </w:r>
      <w:proofErr w:type="spellEnd"/>
      <w:r>
        <w:t xml:space="preserve"> и межкультурным вопросам и</w:t>
      </w:r>
      <w:r w:rsidRPr="00843DCC">
        <w:t xml:space="preserve"> вопросам инвалидности и </w:t>
      </w:r>
      <w:r>
        <w:t xml:space="preserve">человеческой </w:t>
      </w:r>
      <w:r w:rsidRPr="00843DCC">
        <w:t>м</w:t>
      </w:r>
      <w:r w:rsidRPr="00843DCC">
        <w:t>о</w:t>
      </w:r>
      <w:r w:rsidRPr="00843DCC">
        <w:t>бильности</w:t>
      </w:r>
      <w:r>
        <w:t xml:space="preserve"> в соответствии с </w:t>
      </w:r>
      <w:r w:rsidRPr="00843DCC">
        <w:t>действующ</w:t>
      </w:r>
      <w:r>
        <w:t>им</w:t>
      </w:r>
      <w:r w:rsidRPr="00843DCC">
        <w:t xml:space="preserve"> законодательств</w:t>
      </w:r>
      <w:r>
        <w:t>ом</w:t>
      </w:r>
      <w:r w:rsidRPr="00843DCC">
        <w:t xml:space="preserve"> и </w:t>
      </w:r>
      <w:r>
        <w:t>в координации</w:t>
      </w:r>
      <w:r w:rsidRPr="00843DCC">
        <w:t xml:space="preserve"> с </w:t>
      </w:r>
      <w:r>
        <w:t xml:space="preserve">надзорными </w:t>
      </w:r>
      <w:r w:rsidRPr="00843DCC">
        <w:t>органами</w:t>
      </w:r>
      <w:r>
        <w:t>, учреждениями-исполнителями и</w:t>
      </w:r>
      <w:r w:rsidRPr="00843DCC">
        <w:t xml:space="preserve"> специализированными органами по защите прав человека на всех уровнях государственной власти.</w:t>
      </w:r>
      <w:r>
        <w:t xml:space="preserve"> </w:t>
      </w:r>
      <w:r w:rsidR="00515036">
        <w:br/>
      </w:r>
      <w:r w:rsidR="00515036">
        <w:lastRenderedPageBreak/>
        <w:t>Согласно статье 157</w:t>
      </w:r>
      <w:r>
        <w:t xml:space="preserve"> в состав этих</w:t>
      </w:r>
      <w:r w:rsidRPr="00843DCC">
        <w:t xml:space="preserve"> советов на паритетных началах входят пре</w:t>
      </w:r>
      <w:r w:rsidRPr="00843DCC">
        <w:t>д</w:t>
      </w:r>
      <w:r w:rsidRPr="00843DCC">
        <w:t xml:space="preserve">ставители гражданского общества и государственной власти, а </w:t>
      </w:r>
      <w:r>
        <w:t>председател</w:t>
      </w:r>
      <w:r>
        <w:t>ь</w:t>
      </w:r>
      <w:r>
        <w:t>ствует в них</w:t>
      </w:r>
      <w:r w:rsidRPr="00843DCC">
        <w:t xml:space="preserve"> </w:t>
      </w:r>
      <w:r>
        <w:t>П</w:t>
      </w:r>
      <w:r w:rsidRPr="00843DCC">
        <w:t>резидент Республики.</w:t>
      </w:r>
      <w:r>
        <w:t xml:space="preserve"> Важно отметить, что советы по вопросам равенства до сих пор не сформированы. Соответствующий законопроект нах</w:t>
      </w:r>
      <w:r>
        <w:t>о</w:t>
      </w:r>
      <w:r>
        <w:t>дится еще на стадии обсуждения в Национальной ассамблее.</w:t>
      </w:r>
    </w:p>
    <w:p w:rsidR="00B428C8" w:rsidRPr="00843DCC" w:rsidRDefault="00B428C8" w:rsidP="00B428C8">
      <w:pPr>
        <w:pStyle w:val="SingleTxtGR"/>
      </w:pPr>
      <w:r>
        <w:t>198.</w:t>
      </w:r>
      <w:r>
        <w:tab/>
        <w:t>Деятельность</w:t>
      </w:r>
      <w:r w:rsidRPr="00843DCC">
        <w:t xml:space="preserve"> судебной власти </w:t>
      </w:r>
      <w:r>
        <w:t>и системы отправления правосудия коре</w:t>
      </w:r>
      <w:r>
        <w:t>н</w:t>
      </w:r>
      <w:r>
        <w:t xml:space="preserve">ных народов </w:t>
      </w:r>
      <w:r w:rsidRPr="00843DCC">
        <w:t>регулиру</w:t>
      </w:r>
      <w:r>
        <w:t>е</w:t>
      </w:r>
      <w:r w:rsidRPr="00843DCC">
        <w:t>тся положениями четвертой</w:t>
      </w:r>
      <w:r>
        <w:t xml:space="preserve"> </w:t>
      </w:r>
      <w:r w:rsidRPr="00843DCC">
        <w:t xml:space="preserve">главы </w:t>
      </w:r>
      <w:r>
        <w:t>части</w:t>
      </w:r>
      <w:r w:rsidRPr="00843DCC">
        <w:t xml:space="preserve"> </w:t>
      </w:r>
      <w:r w:rsidRPr="00843DCC">
        <w:rPr>
          <w:lang w:val="es-ES"/>
        </w:rPr>
        <w:t>IV</w:t>
      </w:r>
      <w:r w:rsidRPr="00843DCC">
        <w:t xml:space="preserve"> Констит</w:t>
      </w:r>
      <w:r w:rsidRPr="00843DCC">
        <w:t>у</w:t>
      </w:r>
      <w:r w:rsidRPr="00843DCC">
        <w:t>ции. В статьях 167–170 изложены принципы отправления правосудия, в</w:t>
      </w:r>
      <w:r>
        <w:t xml:space="preserve"> том числе</w:t>
      </w:r>
      <w:r w:rsidRPr="00843DCC">
        <w:t>, в частности, следую</w:t>
      </w:r>
      <w:r>
        <w:t>щие:</w:t>
      </w:r>
    </w:p>
    <w:p w:rsidR="00B428C8" w:rsidRPr="00843DCC" w:rsidRDefault="00B428C8" w:rsidP="00B428C8">
      <w:pPr>
        <w:pStyle w:val="SingleTxtGR"/>
      </w:pPr>
      <w:r>
        <w:tab/>
      </w:r>
      <w:r w:rsidRPr="00843DCC">
        <w:rPr>
          <w:lang w:val="es-ES"/>
        </w:rPr>
        <w:t>a</w:t>
      </w:r>
      <w:r w:rsidRPr="00843DCC">
        <w:t>)</w:t>
      </w:r>
      <w:r w:rsidRPr="00843DCC">
        <w:tab/>
        <w:t>внутренняя и внешняя независимость;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b</w:t>
      </w:r>
      <w:r w:rsidRPr="00843DCC">
        <w:t>)</w:t>
      </w:r>
      <w:r w:rsidRPr="00843DCC">
        <w:tab/>
        <w:t>административная, экономическая и финансовая автономия суде</w:t>
      </w:r>
      <w:r w:rsidRPr="00843DCC">
        <w:t>б</w:t>
      </w:r>
      <w:r w:rsidRPr="00843DCC">
        <w:t>ной власти;</w:t>
      </w:r>
    </w:p>
    <w:p w:rsidR="00B428C8" w:rsidRPr="0081548B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c</w:t>
      </w:r>
      <w:r w:rsidRPr="0081548B">
        <w:t>)</w:t>
      </w:r>
      <w:r w:rsidRPr="0081548B">
        <w:tab/>
      </w:r>
      <w:r w:rsidRPr="00843DCC">
        <w:t>единство юрисдикции</w:t>
      </w:r>
      <w:r w:rsidRPr="0081548B">
        <w:t>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d</w:t>
      </w:r>
      <w:r w:rsidRPr="00843DCC">
        <w:t>)</w:t>
      </w:r>
      <w:r w:rsidRPr="00843DCC">
        <w:tab/>
        <w:t>бесплатный доступ к правосудию;</w:t>
      </w:r>
    </w:p>
    <w:p w:rsidR="00B428C8" w:rsidRPr="008F4650" w:rsidRDefault="00B428C8" w:rsidP="008F4650">
      <w:pPr>
        <w:pStyle w:val="SingleTxtGR"/>
      </w:pPr>
      <w:r w:rsidRPr="008F4650">
        <w:tab/>
        <w:t>e)</w:t>
      </w:r>
      <w:r w:rsidRPr="008F4650">
        <w:tab/>
        <w:t>публичность судебного разбирательства;</w:t>
      </w:r>
    </w:p>
    <w:p w:rsidR="00B428C8" w:rsidRPr="008F4650" w:rsidRDefault="00B428C8" w:rsidP="008F4650">
      <w:pPr>
        <w:pStyle w:val="SingleTxtGR"/>
      </w:pPr>
      <w:r w:rsidRPr="008F4650">
        <w:tab/>
        <w:t>f)</w:t>
      </w:r>
      <w:r w:rsidRPr="008F4650">
        <w:tab/>
        <w:t>устность судопроизводства, разрешение всех спорных вопросов в одном заключительном решении и состязательность и представление сторонами всех имеющихся у них доказательств;</w:t>
      </w:r>
    </w:p>
    <w:p w:rsidR="00B428C8" w:rsidRPr="008F4650" w:rsidRDefault="00B428C8" w:rsidP="008F4650">
      <w:pPr>
        <w:pStyle w:val="SingleTxtGR"/>
      </w:pPr>
      <w:r w:rsidRPr="008F4650">
        <w:tab/>
        <w:t>g)</w:t>
      </w:r>
      <w:r w:rsidRPr="008F4650">
        <w:tab/>
        <w:t>простота, единообразие, эффективность, непосредственность, ск</w:t>
      </w:r>
      <w:r w:rsidRPr="008F4650">
        <w:t>о</w:t>
      </w:r>
      <w:r w:rsidRPr="008F4650">
        <w:t>рость и экономичность судопроизводства;</w:t>
      </w:r>
    </w:p>
    <w:p w:rsidR="00B428C8" w:rsidRPr="008F4650" w:rsidRDefault="00B428C8" w:rsidP="008F4650">
      <w:pPr>
        <w:pStyle w:val="SingleTxtGR"/>
      </w:pPr>
      <w:r w:rsidRPr="008F4650">
        <w:tab/>
        <w:t>h)</w:t>
      </w:r>
      <w:r w:rsidRPr="008F4650">
        <w:tab/>
        <w:t>соблюдение надлежащей правовой процедуры;</w:t>
      </w:r>
    </w:p>
    <w:p w:rsidR="00B428C8" w:rsidRPr="008F4650" w:rsidRDefault="00B428C8" w:rsidP="008F4650">
      <w:pPr>
        <w:pStyle w:val="SingleTxtGR"/>
      </w:pPr>
      <w:r w:rsidRPr="008F4650">
        <w:tab/>
        <w:t>i)</w:t>
      </w:r>
      <w:r w:rsidRPr="008F4650">
        <w:tab/>
        <w:t>формирование кадрового состава органов судебной власти на осн</w:t>
      </w:r>
      <w:r w:rsidRPr="008F4650">
        <w:t>о</w:t>
      </w:r>
      <w:r w:rsidRPr="008F4650">
        <w:t>ве принципов равноправия, справедливости, добросовестности, состязательн</w:t>
      </w:r>
      <w:r w:rsidRPr="008F4650">
        <w:t>о</w:t>
      </w:r>
      <w:r w:rsidRPr="008F4650">
        <w:t>сти, учета достоинств, гласности, возможности опротестования и участия гра</w:t>
      </w:r>
      <w:r w:rsidRPr="008F4650">
        <w:t>ж</w:t>
      </w:r>
      <w:r w:rsidRPr="008F4650">
        <w:t>дан.</w:t>
      </w:r>
    </w:p>
    <w:p w:rsidR="00B428C8" w:rsidRPr="008F4650" w:rsidRDefault="00B428C8" w:rsidP="008F4650">
      <w:pPr>
        <w:pStyle w:val="SingleTxtGR"/>
      </w:pPr>
      <w:r w:rsidRPr="008F4650">
        <w:t>199.</w:t>
      </w:r>
      <w:r w:rsidRPr="008F4650">
        <w:tab/>
        <w:t xml:space="preserve">В статье 171 говорится о системе отправления правосудия коренных народов и предусматривается, что органы власти коренных общин, народов и народностей могут выполнять </w:t>
      </w:r>
      <w:proofErr w:type="spellStart"/>
      <w:r w:rsidRPr="008F4650">
        <w:t>юрисдикционные</w:t>
      </w:r>
      <w:proofErr w:type="spellEnd"/>
      <w:r w:rsidRPr="008F4650">
        <w:t xml:space="preserve"> полномочия в соответствии с традициями своих предков и на основе своей собственной системы права в пр</w:t>
      </w:r>
      <w:r w:rsidRPr="008F4650">
        <w:t>е</w:t>
      </w:r>
      <w:r w:rsidRPr="008F4650">
        <w:t>делах своей территории и при гарантированном участии женщин в процессе принятия решений. Кроме того, в ней предусмотрено, что такие органы прим</w:t>
      </w:r>
      <w:r w:rsidRPr="008F4650">
        <w:t>е</w:t>
      </w:r>
      <w:r w:rsidRPr="008F4650">
        <w:t>няют для урегулирования внутренних конфликтов свои собственные правила и процедуры, если только они не противоречат Конституции и не нарушают права человека, закрепленные в международных договорах. Наконец, государство г</w:t>
      </w:r>
      <w:r w:rsidRPr="008F4650">
        <w:t>а</w:t>
      </w:r>
      <w:r w:rsidRPr="008F4650">
        <w:t>рантирует соблюдение решений органов правосудия коренных народов орган</w:t>
      </w:r>
      <w:r w:rsidRPr="008F4650">
        <w:t>а</w:t>
      </w:r>
      <w:r w:rsidRPr="008F4650">
        <w:t>ми и институтами государственной власти, хотя такие решения подлежат обз</w:t>
      </w:r>
      <w:r w:rsidRPr="008F4650">
        <w:t>о</w:t>
      </w:r>
      <w:r w:rsidRPr="008F4650">
        <w:t>ру на предмет установления их соответствия Конституции Республики.</w:t>
      </w:r>
    </w:p>
    <w:p w:rsidR="00B428C8" w:rsidRPr="008F4650" w:rsidRDefault="00B428C8" w:rsidP="008F4650">
      <w:pPr>
        <w:pStyle w:val="SingleTxtGR"/>
      </w:pPr>
      <w:r w:rsidRPr="008F4650">
        <w:t>200.</w:t>
      </w:r>
      <w:r w:rsidRPr="008F4650">
        <w:tab/>
        <w:t>В статьях 172–176 изложены принципы деятельности судебной власти, в том</w:t>
      </w:r>
      <w:r w:rsidR="008859B4">
        <w:t xml:space="preserve"> числе, в частности, следующие:</w:t>
      </w:r>
    </w:p>
    <w:p w:rsidR="00B428C8" w:rsidRPr="008F4650" w:rsidRDefault="00B428C8" w:rsidP="008F4650">
      <w:pPr>
        <w:pStyle w:val="SingleTxtGR"/>
      </w:pPr>
      <w:r w:rsidRPr="008F4650">
        <w:tab/>
        <w:t>a)</w:t>
      </w:r>
      <w:r w:rsidRPr="008F4650">
        <w:tab/>
        <w:t>отправление правосудия в соответствии с Конституцией, междун</w:t>
      </w:r>
      <w:r w:rsidRPr="008F4650">
        <w:t>а</w:t>
      </w:r>
      <w:r w:rsidRPr="008F4650">
        <w:t xml:space="preserve">родными договорами по правам человека и действующим законодательством; </w:t>
      </w:r>
    </w:p>
    <w:p w:rsidR="00B428C8" w:rsidRPr="008F4650" w:rsidRDefault="00B428C8" w:rsidP="008F4650">
      <w:pPr>
        <w:pStyle w:val="SingleTxtGR"/>
      </w:pPr>
      <w:r w:rsidRPr="008F4650">
        <w:tab/>
        <w:t>b)</w:t>
      </w:r>
      <w:r w:rsidRPr="008F4650">
        <w:tab/>
        <w:t xml:space="preserve">проявление должной осмотрительности; </w:t>
      </w:r>
    </w:p>
    <w:p w:rsidR="00B428C8" w:rsidRPr="008F4650" w:rsidRDefault="00B428C8" w:rsidP="008F4650">
      <w:pPr>
        <w:pStyle w:val="SingleTxtGR"/>
      </w:pPr>
      <w:r w:rsidRPr="008F4650">
        <w:tab/>
        <w:t>c)</w:t>
      </w:r>
      <w:r w:rsidRPr="008F4650">
        <w:tab/>
        <w:t>ответственность судей за затягивание судопроизводства, хала</w:t>
      </w:r>
      <w:r w:rsidRPr="008F4650">
        <w:t>т</w:t>
      </w:r>
      <w:r w:rsidRPr="008F4650">
        <w:t>ность, принятие неправосудного решения или нарушение закона;</w:t>
      </w:r>
    </w:p>
    <w:p w:rsidR="00B428C8" w:rsidRPr="008F4650" w:rsidRDefault="00B428C8" w:rsidP="008F4650">
      <w:pPr>
        <w:pStyle w:val="SingleTxtGR"/>
      </w:pPr>
      <w:r w:rsidRPr="008F4650">
        <w:tab/>
        <w:t>d)</w:t>
      </w:r>
      <w:r w:rsidRPr="008F4650">
        <w:tab/>
        <w:t>оспаривание в суде решений административных органов;</w:t>
      </w:r>
    </w:p>
    <w:p w:rsidR="00B428C8" w:rsidRPr="008F4650" w:rsidRDefault="00B428C8" w:rsidP="008F4650">
      <w:pPr>
        <w:pStyle w:val="SingleTxtGR"/>
      </w:pPr>
      <w:r w:rsidRPr="008F4650">
        <w:lastRenderedPageBreak/>
        <w:tab/>
        <w:t>e)</w:t>
      </w:r>
      <w:r w:rsidRPr="008F4650">
        <w:tab/>
        <w:t>отсутствие у представителей судебной власти права заниматься профессиональной юридической практикой;</w:t>
      </w:r>
    </w:p>
    <w:p w:rsidR="00B428C8" w:rsidRPr="008F4650" w:rsidRDefault="00B428C8" w:rsidP="008F4650">
      <w:pPr>
        <w:pStyle w:val="SingleTxtGR"/>
      </w:pPr>
      <w:r w:rsidRPr="008F4650">
        <w:tab/>
        <w:t>f)</w:t>
      </w:r>
      <w:r w:rsidRPr="008F4650">
        <w:tab/>
        <w:t>специализированное отправление правосудия в отношении детей и подростков;</w:t>
      </w:r>
    </w:p>
    <w:p w:rsidR="00B428C8" w:rsidRPr="008F4650" w:rsidRDefault="00B428C8" w:rsidP="008F4650">
      <w:pPr>
        <w:pStyle w:val="SingleTxtGR"/>
      </w:pPr>
      <w:r w:rsidRPr="008F4650">
        <w:tab/>
        <w:t>g)</w:t>
      </w:r>
      <w:r w:rsidRPr="008F4650">
        <w:tab/>
        <w:t>подбор сотрудников судебных органов на конкурсной основе и с учетом их достоинств.</w:t>
      </w:r>
    </w:p>
    <w:p w:rsidR="00B428C8" w:rsidRPr="008F4650" w:rsidRDefault="00B428C8" w:rsidP="008F4650">
      <w:pPr>
        <w:pStyle w:val="SingleTxtGR"/>
      </w:pPr>
      <w:r w:rsidRPr="008F4650">
        <w:t>201.</w:t>
      </w:r>
      <w:r w:rsidRPr="008F4650">
        <w:tab/>
        <w:t>В статье 177 Конституции предусматривается, что судебную власть обр</w:t>
      </w:r>
      <w:r w:rsidRPr="008F4650">
        <w:t>а</w:t>
      </w:r>
      <w:r w:rsidRPr="008F4650">
        <w:t>зуют судебные, административные, вспомогательные и независи</w:t>
      </w:r>
      <w:r w:rsidR="0009516F">
        <w:t>мые органы. Согласно статье 178</w:t>
      </w:r>
      <w:r w:rsidRPr="008F4650">
        <w:t xml:space="preserve"> к судебным органам относятся: a) Национальный суд; </w:t>
      </w:r>
      <w:r w:rsidR="00AF14FD" w:rsidRPr="008F4650">
        <w:br/>
      </w:r>
      <w:r w:rsidRPr="008F4650">
        <w:t>b) провинциальные суды; c) суды и трибуналы</w:t>
      </w:r>
      <w:r w:rsidR="0009516F">
        <w:t xml:space="preserve">, предусмотренные законом; </w:t>
      </w:r>
      <w:r w:rsidR="0009516F">
        <w:br/>
        <w:t xml:space="preserve">и d) </w:t>
      </w:r>
      <w:r w:rsidRPr="008F4650">
        <w:t>мировые суды. Судебный совет является надзорным и контрольно-дисциплинарным административным органом. К вспомогательным органам о</w:t>
      </w:r>
      <w:r w:rsidRPr="008F4650">
        <w:t>т</w:t>
      </w:r>
      <w:r w:rsidRPr="008F4650">
        <w:t>носятся: нотариальная служба и служба судебных приставов и исполнителей. Управление государственной правовой защиты и Государственная прокуратура являются независимыми органами.</w:t>
      </w:r>
    </w:p>
    <w:p w:rsidR="00B428C8" w:rsidRPr="008F4650" w:rsidRDefault="00B428C8" w:rsidP="008F4650">
      <w:pPr>
        <w:pStyle w:val="SingleTxtGR"/>
      </w:pPr>
      <w:r w:rsidRPr="008F4650">
        <w:t>202.</w:t>
      </w:r>
      <w:r w:rsidRPr="008F4650">
        <w:tab/>
        <w:t>Статья 181 наделяет Судебный совет следующими полномочиями:</w:t>
      </w:r>
    </w:p>
    <w:p w:rsidR="00B428C8" w:rsidRPr="008F4650" w:rsidRDefault="00B428C8" w:rsidP="008F4650">
      <w:pPr>
        <w:pStyle w:val="SingleTxtGR"/>
      </w:pPr>
      <w:r w:rsidRPr="008F4650">
        <w:tab/>
        <w:t>a)</w:t>
      </w:r>
      <w:r w:rsidRPr="008F4650">
        <w:tab/>
        <w:t>формирование и осуществление политики, направленной на сове</w:t>
      </w:r>
      <w:r w:rsidRPr="008F4650">
        <w:t>р</w:t>
      </w:r>
      <w:r w:rsidRPr="008F4650">
        <w:t>шенствование и модернизацию судебной системы;</w:t>
      </w:r>
    </w:p>
    <w:p w:rsidR="00B428C8" w:rsidRPr="008F4650" w:rsidRDefault="00B428C8" w:rsidP="008F4650">
      <w:pPr>
        <w:pStyle w:val="SingleTxtGR"/>
      </w:pPr>
      <w:r w:rsidRPr="008F4650">
        <w:tab/>
        <w:t>b)</w:t>
      </w:r>
      <w:r w:rsidRPr="008F4650">
        <w:tab/>
        <w:t>рассмотрение и утверждение проекта бюджета органов судебной власти;</w:t>
      </w:r>
    </w:p>
    <w:p w:rsidR="00B428C8" w:rsidRPr="008F4650" w:rsidRDefault="00B428C8" w:rsidP="008F4650">
      <w:pPr>
        <w:pStyle w:val="SingleTxtGR"/>
      </w:pPr>
      <w:r w:rsidRPr="008F4650">
        <w:tab/>
        <w:t>c)</w:t>
      </w:r>
      <w:r w:rsidRPr="008F4650">
        <w:tab/>
        <w:t>общее руководство процессами подбора судей и других сотрудн</w:t>
      </w:r>
      <w:r w:rsidRPr="008F4650">
        <w:t>и</w:t>
      </w:r>
      <w:r w:rsidRPr="008F4650">
        <w:t>ков органов судебной власти, а также оценки их служебной деятельности, пр</w:t>
      </w:r>
      <w:r w:rsidRPr="008F4650">
        <w:t>о</w:t>
      </w:r>
      <w:r w:rsidRPr="008F4650">
        <w:t>движения по службе и принятия мер дисциплинарного характера посредством применения публичных процедур и принятия мотивированных решений;</w:t>
      </w:r>
    </w:p>
    <w:p w:rsidR="00B428C8" w:rsidRPr="008F4650" w:rsidRDefault="00B428C8" w:rsidP="008F4650">
      <w:pPr>
        <w:pStyle w:val="SingleTxtGR"/>
      </w:pPr>
      <w:r w:rsidRPr="008F4650">
        <w:tab/>
        <w:t>d)</w:t>
      </w:r>
      <w:r w:rsidRPr="008F4650">
        <w:tab/>
        <w:t>развитие карьеры и повышение профессиональной квалификации судебных работников путем открытия и обеспечения функционирования школ по подготовке кадров;</w:t>
      </w:r>
    </w:p>
    <w:p w:rsidR="00B428C8" w:rsidRPr="008F4650" w:rsidRDefault="00B428C8" w:rsidP="008F4650">
      <w:pPr>
        <w:pStyle w:val="SingleTxtGR"/>
      </w:pPr>
      <w:r w:rsidRPr="008F4650">
        <w:tab/>
        <w:t>e)</w:t>
      </w:r>
      <w:r w:rsidRPr="008F4650">
        <w:tab/>
        <w:t xml:space="preserve">обеспечение </w:t>
      </w:r>
      <w:proofErr w:type="spellStart"/>
      <w:r w:rsidRPr="008F4650">
        <w:t>транспарентности</w:t>
      </w:r>
      <w:proofErr w:type="spellEnd"/>
      <w:r w:rsidRPr="008F4650">
        <w:t xml:space="preserve"> и эффективности работы органов судебной власти.</w:t>
      </w:r>
    </w:p>
    <w:p w:rsidR="00B428C8" w:rsidRPr="008F4650" w:rsidRDefault="00B428C8" w:rsidP="008F4650">
      <w:pPr>
        <w:pStyle w:val="SingleTxtGR"/>
      </w:pPr>
      <w:r w:rsidRPr="008F4650">
        <w:t>203.</w:t>
      </w:r>
      <w:r w:rsidRPr="008F4650">
        <w:tab/>
        <w:t>В статье 182 Конституции предусматривается, что юрисдикция Наци</w:t>
      </w:r>
      <w:r w:rsidRPr="008F4650">
        <w:t>о</w:t>
      </w:r>
      <w:r w:rsidRPr="008F4650">
        <w:t>нального суда, который заседает в городе Кито, распространяется на всю терр</w:t>
      </w:r>
      <w:r w:rsidRPr="008F4650">
        <w:t>и</w:t>
      </w:r>
      <w:r w:rsidRPr="008F4650">
        <w:t xml:space="preserve">торию государства и что в состав Суда входит </w:t>
      </w:r>
      <w:r w:rsidR="00ED0DCC">
        <w:t>21</w:t>
      </w:r>
      <w:r w:rsidRPr="008F4650">
        <w:t xml:space="preserve"> судья. Судьи работают в с</w:t>
      </w:r>
      <w:r w:rsidRPr="008F4650">
        <w:t>о</w:t>
      </w:r>
      <w:r w:rsidRPr="008F4650">
        <w:t>ставе специализированных палат, назначаются на девятилетний срок полном</w:t>
      </w:r>
      <w:r w:rsidRPr="008F4650">
        <w:t>о</w:t>
      </w:r>
      <w:r w:rsidRPr="008F4650">
        <w:t>чий, без права переизбрания на второй срок, и одна треть состава обновляется каждые три года. В этой же статье также предусматривается, что судьи Наци</w:t>
      </w:r>
      <w:r w:rsidRPr="008F4650">
        <w:t>о</w:t>
      </w:r>
      <w:r w:rsidRPr="008F4650">
        <w:t xml:space="preserve">нального суда избирают из своего состава председателя Национального суда на трехлетний срок полномочий, который представляет судебную власть страны. </w:t>
      </w:r>
      <w:r w:rsidR="00ED0DCC">
        <w:br/>
      </w:r>
      <w:r w:rsidRPr="008F4650">
        <w:t>В состав Национального суда входят также заместители судей, на которых ра</w:t>
      </w:r>
      <w:r w:rsidRPr="008F4650">
        <w:t>с</w:t>
      </w:r>
      <w:r w:rsidRPr="008F4650">
        <w:t>пространяются те же правила, которые действуют в отношении судей.</w:t>
      </w:r>
    </w:p>
    <w:p w:rsidR="00B428C8" w:rsidRPr="008F4650" w:rsidRDefault="00B428C8" w:rsidP="008F4650">
      <w:pPr>
        <w:pStyle w:val="SingleTxtGR"/>
      </w:pPr>
      <w:r w:rsidRPr="008F4650">
        <w:t>204.</w:t>
      </w:r>
      <w:r w:rsidR="00ED0DCC">
        <w:tab/>
        <w:t>Согласно положениям статьи 183</w:t>
      </w:r>
      <w:r w:rsidRPr="008F4650">
        <w:t xml:space="preserve"> члены Национального суда должны быть эквадорцами, обладающими политическими правами, иметь признава</w:t>
      </w:r>
      <w:r w:rsidRPr="008F4650">
        <w:t>е</w:t>
      </w:r>
      <w:r w:rsidRPr="008F4650">
        <w:t xml:space="preserve">мый законодательством страны диплом о высшем юридическом образовании и минимум </w:t>
      </w:r>
      <w:r w:rsidR="00AF65B9" w:rsidRPr="008F4650">
        <w:t>десяти</w:t>
      </w:r>
      <w:r w:rsidRPr="008F4650">
        <w:t>летний опыт работы в качестве адвоката, судьи или преподав</w:t>
      </w:r>
      <w:r w:rsidRPr="008F4650">
        <w:t>а</w:t>
      </w:r>
      <w:r w:rsidRPr="008F4650">
        <w:t>теля права и иметь хорошую репутацию и послужной список. Судебный совет избирает судей Национального суда на конкурсной основе с учетом достоинств кандидатов, на основе права оспаривать принимаемые решения и общественн</w:t>
      </w:r>
      <w:r w:rsidRPr="008F4650">
        <w:t>о</w:t>
      </w:r>
      <w:r w:rsidRPr="008F4650">
        <w:t>го контроля при обеспечении гендерного равенства.</w:t>
      </w:r>
    </w:p>
    <w:p w:rsidR="00B428C8" w:rsidRPr="008F4650" w:rsidRDefault="00B428C8" w:rsidP="008F4650">
      <w:pPr>
        <w:pStyle w:val="SingleTxtGR"/>
      </w:pPr>
      <w:r w:rsidRPr="008F4650">
        <w:lastRenderedPageBreak/>
        <w:t>205.</w:t>
      </w:r>
      <w:r w:rsidR="00ED0DCC">
        <w:tab/>
        <w:t>Согласно статье 184</w:t>
      </w:r>
      <w:r w:rsidRPr="008F4650">
        <w:t xml:space="preserve"> помимо предусмотренных законом полномочий Национальный суд: a) рассматривает кассационные жалобы, апелляции и иные предусмотренные законом ходатайства, подаваемые в порядке правовой защ</w:t>
      </w:r>
      <w:r w:rsidRPr="008F4650">
        <w:t>и</w:t>
      </w:r>
      <w:r w:rsidRPr="008F4650">
        <w:t>ты; b) формирует систему прецедентного права, основанную на прецеденте, с</w:t>
      </w:r>
      <w:r w:rsidRPr="008F4650">
        <w:t>о</w:t>
      </w:r>
      <w:r w:rsidRPr="008F4650">
        <w:t>здаваемом тремя аналогичными судебными решениями; c) проводит разбир</w:t>
      </w:r>
      <w:r w:rsidRPr="008F4650">
        <w:t>а</w:t>
      </w:r>
      <w:r w:rsidRPr="008F4650">
        <w:t>тельства по искам в отношении государственных должностных лиц, пользу</w:t>
      </w:r>
      <w:r w:rsidRPr="008F4650">
        <w:t>ю</w:t>
      </w:r>
      <w:r w:rsidRPr="008F4650">
        <w:t>щихся иммунитетом от судебного преследования; и d) представляет законопр</w:t>
      </w:r>
      <w:r w:rsidRPr="008F4650">
        <w:t>о</w:t>
      </w:r>
      <w:r w:rsidRPr="008F4650">
        <w:t>екты, касающиеся системы отправления правосудия. Что касается системы с</w:t>
      </w:r>
      <w:r w:rsidRPr="008F4650">
        <w:t>у</w:t>
      </w:r>
      <w:r w:rsidRPr="008F4650">
        <w:t>дебных прецедентов, то в статье 185 предусматривается, что судебные решения специализированных палат Национального суда, в которых трижды излагается одно и то же мнение по одному и тому же вопросу, должны в обязательном п</w:t>
      </w:r>
      <w:r w:rsidRPr="008F4650">
        <w:t>о</w:t>
      </w:r>
      <w:r w:rsidRPr="008F4650">
        <w:t>рядке направляться на рассмотрение пленума</w:t>
      </w:r>
      <w:r w:rsidR="00ED0DCC">
        <w:t xml:space="preserve"> Суда, который обязан в теч</w:t>
      </w:r>
      <w:r w:rsidR="00ED0DCC">
        <w:t>е</w:t>
      </w:r>
      <w:r w:rsidR="00ED0DCC">
        <w:t>ние </w:t>
      </w:r>
      <w:r w:rsidRPr="008F4650">
        <w:t>60 дней выразить свое согласие или несогласие с ними. В случае подтве</w:t>
      </w:r>
      <w:r w:rsidRPr="008F4650">
        <w:t>р</w:t>
      </w:r>
      <w:r w:rsidRPr="008F4650">
        <w:t>ждения таких решений они становятся прецедентом, имеющим обязательную силу.</w:t>
      </w:r>
    </w:p>
    <w:p w:rsidR="00B428C8" w:rsidRPr="00843DCC" w:rsidRDefault="00B428C8" w:rsidP="00B428C8">
      <w:pPr>
        <w:pStyle w:val="SingleTxtGR"/>
      </w:pPr>
      <w:r w:rsidRPr="00843DCC">
        <w:t>2</w:t>
      </w:r>
      <w:r>
        <w:t>06</w:t>
      </w:r>
      <w:r w:rsidRPr="00843DCC">
        <w:t>.</w:t>
      </w:r>
      <w:r w:rsidRPr="00843DCC">
        <w:tab/>
      </w:r>
      <w:r>
        <w:t>В с</w:t>
      </w:r>
      <w:r w:rsidRPr="00843DCC">
        <w:t>тать</w:t>
      </w:r>
      <w:r>
        <w:t>е</w:t>
      </w:r>
      <w:r w:rsidRPr="00843DCC">
        <w:t xml:space="preserve"> 186 </w:t>
      </w:r>
      <w:r>
        <w:t>предусматривается</w:t>
      </w:r>
      <w:r w:rsidRPr="00843DCC">
        <w:t>, что во всех провинциях страны</w:t>
      </w:r>
      <w:r>
        <w:t xml:space="preserve"> </w:t>
      </w:r>
      <w:r w:rsidRPr="00843DCC">
        <w:t>созд</w:t>
      </w:r>
      <w:r w:rsidRPr="00843DCC">
        <w:t>а</w:t>
      </w:r>
      <w:r w:rsidRPr="00843DCC">
        <w:t>ются провинциальные суды</w:t>
      </w:r>
      <w:r>
        <w:t xml:space="preserve"> с таким числом</w:t>
      </w:r>
      <w:r w:rsidRPr="00843DCC">
        <w:t xml:space="preserve"> судей</w:t>
      </w:r>
      <w:r>
        <w:t>, которое считается необход</w:t>
      </w:r>
      <w:r>
        <w:t>и</w:t>
      </w:r>
      <w:r>
        <w:t>мым для обеспечения их функционирования. С</w:t>
      </w:r>
      <w:r w:rsidRPr="00843DCC">
        <w:t>уд</w:t>
      </w:r>
      <w:r>
        <w:t>ьи набираются из числа</w:t>
      </w:r>
      <w:r w:rsidRPr="00843DCC">
        <w:t xml:space="preserve"> пре</w:t>
      </w:r>
      <w:r w:rsidRPr="00843DCC">
        <w:t>д</w:t>
      </w:r>
      <w:r w:rsidRPr="00843DCC">
        <w:t>ставител</w:t>
      </w:r>
      <w:r>
        <w:t>ей судебного корпуса</w:t>
      </w:r>
      <w:r w:rsidRPr="00843DCC">
        <w:t xml:space="preserve">, </w:t>
      </w:r>
      <w:r>
        <w:t xml:space="preserve">практикующих </w:t>
      </w:r>
      <w:r w:rsidRPr="00843DCC">
        <w:t>профессиональны</w:t>
      </w:r>
      <w:r>
        <w:t>х</w:t>
      </w:r>
      <w:r w:rsidRPr="00843DCC">
        <w:t xml:space="preserve"> юрист</w:t>
      </w:r>
      <w:r>
        <w:t>ов</w:t>
      </w:r>
      <w:r w:rsidRPr="00843DCC">
        <w:t xml:space="preserve"> и преподавател</w:t>
      </w:r>
      <w:r>
        <w:t>ей</w:t>
      </w:r>
      <w:r w:rsidRPr="00843DCC">
        <w:t xml:space="preserve"> права университетского уровня</w:t>
      </w:r>
      <w:r>
        <w:t xml:space="preserve"> и работают в составе таких же </w:t>
      </w:r>
      <w:r w:rsidRPr="00843DCC">
        <w:t>специализ</w:t>
      </w:r>
      <w:r>
        <w:t>ированных палат, какие есть в Национальном</w:t>
      </w:r>
      <w:r w:rsidRPr="00843DCC">
        <w:t xml:space="preserve"> суд</w:t>
      </w:r>
      <w:r>
        <w:t>е</w:t>
      </w:r>
      <w:r w:rsidRPr="00843DCC">
        <w:t xml:space="preserve">. </w:t>
      </w:r>
      <w:r>
        <w:t xml:space="preserve">В этой </w:t>
      </w:r>
      <w:r w:rsidRPr="00843DCC">
        <w:t>стать</w:t>
      </w:r>
      <w:r>
        <w:t>е</w:t>
      </w:r>
      <w:r w:rsidRPr="00843DCC">
        <w:t xml:space="preserve"> предусматривает</w:t>
      </w:r>
      <w:r>
        <w:t>ся</w:t>
      </w:r>
      <w:r w:rsidRPr="00843DCC">
        <w:t xml:space="preserve"> также, что Судебный совет определяет необходимое </w:t>
      </w:r>
      <w:r>
        <w:t>колич</w:t>
      </w:r>
      <w:r>
        <w:t>е</w:t>
      </w:r>
      <w:r>
        <w:t xml:space="preserve">ство </w:t>
      </w:r>
      <w:r w:rsidRPr="00843DCC">
        <w:t xml:space="preserve">судов и </w:t>
      </w:r>
      <w:r>
        <w:t>трибуналов</w:t>
      </w:r>
      <w:r w:rsidRPr="00843DCC">
        <w:t xml:space="preserve"> в соответствии с потребностями населения, исходя из понимания, что в каждом кантоне провинции должен быть по крайней мере один судья, специализирующийся </w:t>
      </w:r>
      <w:r>
        <w:t>на</w:t>
      </w:r>
      <w:r w:rsidRPr="00843DCC">
        <w:t xml:space="preserve"> вопроса</w:t>
      </w:r>
      <w:r>
        <w:t>х</w:t>
      </w:r>
      <w:r w:rsidRPr="00843DCC">
        <w:t xml:space="preserve"> семьи, детей</w:t>
      </w:r>
      <w:r>
        <w:t>,</w:t>
      </w:r>
      <w:r w:rsidRPr="00843DCC">
        <w:t xml:space="preserve"> подростков</w:t>
      </w:r>
      <w:r>
        <w:t xml:space="preserve"> и</w:t>
      </w:r>
      <w:r w:rsidRPr="00843DCC">
        <w:t xml:space="preserve"> </w:t>
      </w:r>
      <w:r>
        <w:t>нес</w:t>
      </w:r>
      <w:r>
        <w:t>о</w:t>
      </w:r>
      <w:r>
        <w:t>вершеннолетних правонарушителей</w:t>
      </w:r>
      <w:r w:rsidRPr="00843DCC">
        <w:t>. Помимо этого</w:t>
      </w:r>
      <w:r w:rsidR="0034323C">
        <w:t>,</w:t>
      </w:r>
      <w:r w:rsidRPr="00843DCC">
        <w:t xml:space="preserve"> в населенных пунктах, в которых имеются центры социальной реабилитации, должен быть по крайней мере один суд</w:t>
      </w:r>
      <w:r>
        <w:t xml:space="preserve">, обеспечивающий гарантии </w:t>
      </w:r>
      <w:r w:rsidRPr="00843DCC">
        <w:t>прав лиц, лишенных свободы.</w:t>
      </w:r>
    </w:p>
    <w:p w:rsidR="00B428C8" w:rsidRPr="00843DCC" w:rsidRDefault="00B428C8" w:rsidP="00B428C8">
      <w:pPr>
        <w:pStyle w:val="SingleTxtGR"/>
      </w:pPr>
      <w:r>
        <w:t>207.</w:t>
      </w:r>
      <w:r>
        <w:tab/>
      </w:r>
      <w:r w:rsidRPr="00843DCC">
        <w:t xml:space="preserve">В </w:t>
      </w:r>
      <w:r>
        <w:t>качестве гарантии</w:t>
      </w:r>
      <w:r w:rsidRPr="00843DCC">
        <w:t xml:space="preserve"> единства юрисдикции</w:t>
      </w:r>
      <w:r>
        <w:t xml:space="preserve"> в</w:t>
      </w:r>
      <w:r w:rsidRPr="00843DCC">
        <w:t xml:space="preserve"> стать</w:t>
      </w:r>
      <w:r>
        <w:t>е</w:t>
      </w:r>
      <w:r w:rsidRPr="00843DCC">
        <w:t xml:space="preserve"> 188 </w:t>
      </w:r>
      <w:r>
        <w:t>предусматривае</w:t>
      </w:r>
      <w:r>
        <w:t>т</w:t>
      </w:r>
      <w:r>
        <w:t>ся</w:t>
      </w:r>
      <w:r w:rsidRPr="00843DCC">
        <w:t>, что судопроизводство в отношении воен</w:t>
      </w:r>
      <w:r>
        <w:t>нослужащих и сотрудников Н</w:t>
      </w:r>
      <w:r w:rsidRPr="00843DCC">
        <w:t>аци</w:t>
      </w:r>
      <w:r w:rsidRPr="00843DCC">
        <w:t>о</w:t>
      </w:r>
      <w:r w:rsidRPr="00843DCC">
        <w:t xml:space="preserve">нальной полиции осуществляют обычные суды. Вместе с тем </w:t>
      </w:r>
      <w:r>
        <w:t>там говорится</w:t>
      </w:r>
      <w:r w:rsidRPr="00843DCC">
        <w:t>, что дисциплинарные нарушения рассматриваются в соответствии со специал</w:t>
      </w:r>
      <w:r w:rsidRPr="00843DCC">
        <w:t>ь</w:t>
      </w:r>
      <w:r w:rsidRPr="00843DCC">
        <w:t xml:space="preserve">ными </w:t>
      </w:r>
      <w:r>
        <w:t xml:space="preserve">правилами </w:t>
      </w:r>
      <w:r w:rsidRPr="00843DCC">
        <w:t>процедурами, а вопросы иммунитета от судебного преслед</w:t>
      </w:r>
      <w:r w:rsidRPr="00843DCC">
        <w:t>о</w:t>
      </w:r>
      <w:r w:rsidRPr="00843DCC">
        <w:t xml:space="preserve">вания регулируются законом с учетом </w:t>
      </w:r>
      <w:r>
        <w:t>ранга</w:t>
      </w:r>
      <w:r w:rsidRPr="00843DCC">
        <w:t xml:space="preserve"> и административной ответственн</w:t>
      </w:r>
      <w:r w:rsidRPr="00843DCC">
        <w:t>о</w:t>
      </w:r>
      <w:r w:rsidRPr="00843DCC">
        <w:t>сти</w:t>
      </w:r>
      <w:r>
        <w:t xml:space="preserve"> </w:t>
      </w:r>
      <w:r w:rsidRPr="00843DCC">
        <w:t>соответствующих лиц.</w:t>
      </w:r>
    </w:p>
    <w:p w:rsidR="00B428C8" w:rsidRPr="00843DCC" w:rsidRDefault="00B428C8" w:rsidP="00B428C8">
      <w:pPr>
        <w:pStyle w:val="SingleTxtGR"/>
      </w:pPr>
      <w:r w:rsidRPr="00FD5BF1">
        <w:t>208.</w:t>
      </w:r>
      <w:r w:rsidRPr="00FD5BF1">
        <w:tab/>
        <w:t>Статьи 191–193 Конституции касаются Управления государственной пр</w:t>
      </w:r>
      <w:r w:rsidRPr="00FD5BF1">
        <w:t>а</w:t>
      </w:r>
      <w:r w:rsidRPr="00FD5BF1">
        <w:t>вовой защиты. В них, в частности, предусматривается, что его целью является</w:t>
      </w:r>
      <w:r w:rsidRPr="00843DCC">
        <w:t xml:space="preserve"> обеспечение полного и свободного доступа к правосудию для лиц, которые </w:t>
      </w:r>
      <w:r w:rsidR="00FD5BF1">
        <w:br/>
      </w:r>
      <w:r w:rsidRPr="00843DCC">
        <w:t>по причинам своей беззащитности или в силу определенн</w:t>
      </w:r>
      <w:r>
        <w:t>ых</w:t>
      </w:r>
      <w:r w:rsidRPr="00843DCC">
        <w:t xml:space="preserve"> экономическ</w:t>
      </w:r>
      <w:r>
        <w:t>их</w:t>
      </w:r>
      <w:r w:rsidRPr="00843DCC">
        <w:t>, социальн</w:t>
      </w:r>
      <w:r>
        <w:t>ых</w:t>
      </w:r>
      <w:r w:rsidRPr="00843DCC">
        <w:t xml:space="preserve"> или культурн</w:t>
      </w:r>
      <w:r>
        <w:t>ых факторов</w:t>
      </w:r>
      <w:r w:rsidRPr="00843DCC">
        <w:t xml:space="preserve"> не могут </w:t>
      </w:r>
      <w:r>
        <w:t xml:space="preserve">обращаться к адвокатам </w:t>
      </w:r>
      <w:r w:rsidRPr="00843DCC">
        <w:t xml:space="preserve">для защиты своих прав. В таких ситуациях Управление </w:t>
      </w:r>
      <w:r>
        <w:t xml:space="preserve">бесплатно и своевременно оказывает </w:t>
      </w:r>
      <w:r w:rsidRPr="00843DCC">
        <w:t xml:space="preserve">эффективную и </w:t>
      </w:r>
      <w:r>
        <w:t xml:space="preserve">действенную </w:t>
      </w:r>
      <w:r w:rsidRPr="00843DCC">
        <w:t xml:space="preserve">юридическую </w:t>
      </w:r>
      <w:r>
        <w:t xml:space="preserve">техническую </w:t>
      </w:r>
      <w:r w:rsidRPr="00843DCC">
        <w:t>помощь п</w:t>
      </w:r>
      <w:r w:rsidRPr="00843DCC">
        <w:t>у</w:t>
      </w:r>
      <w:r w:rsidRPr="00843DCC">
        <w:t>тем предостав</w:t>
      </w:r>
      <w:r>
        <w:t>лен</w:t>
      </w:r>
      <w:r w:rsidRPr="00843DCC">
        <w:t xml:space="preserve">ия соответствующим лицам юридических консультаций </w:t>
      </w:r>
      <w:r>
        <w:t>в о</w:t>
      </w:r>
      <w:r>
        <w:t>т</w:t>
      </w:r>
      <w:r>
        <w:t>ношении их прав и их отстаивания</w:t>
      </w:r>
      <w:r w:rsidRPr="00843DCC">
        <w:t xml:space="preserve"> </w:t>
      </w:r>
      <w:r>
        <w:t xml:space="preserve">во </w:t>
      </w:r>
      <w:r w:rsidRPr="00843DCC">
        <w:t>все</w:t>
      </w:r>
      <w:r>
        <w:t>х</w:t>
      </w:r>
      <w:r w:rsidRPr="00843DCC">
        <w:t xml:space="preserve"> </w:t>
      </w:r>
      <w:r>
        <w:t>во</w:t>
      </w:r>
      <w:r w:rsidRPr="00843DCC">
        <w:t>проса</w:t>
      </w:r>
      <w:r>
        <w:t>х</w:t>
      </w:r>
      <w:r w:rsidRPr="00843DCC">
        <w:t xml:space="preserve"> и </w:t>
      </w:r>
      <w:r>
        <w:t>ситуациях</w:t>
      </w:r>
      <w:r w:rsidRPr="00843DCC">
        <w:t xml:space="preserve">. </w:t>
      </w:r>
      <w:r>
        <w:t>Для этого</w:t>
      </w:r>
      <w:r w:rsidRPr="00843DCC">
        <w:t xml:space="preserve"> Управление </w:t>
      </w:r>
      <w:r>
        <w:t>обладает независимостью</w:t>
      </w:r>
      <w:r w:rsidRPr="00843DCC">
        <w:t xml:space="preserve"> в административном</w:t>
      </w:r>
      <w:r>
        <w:t xml:space="preserve"> и</w:t>
      </w:r>
      <w:r w:rsidRPr="00843DCC">
        <w:t xml:space="preserve"> финансово</w:t>
      </w:r>
      <w:r>
        <w:t>-</w:t>
      </w:r>
      <w:r w:rsidRPr="00843DCC">
        <w:t>экономическом плане</w:t>
      </w:r>
      <w:r>
        <w:t xml:space="preserve"> и</w:t>
      </w:r>
      <w:r w:rsidRPr="00843DCC">
        <w:t xml:space="preserve"> обеспеч</w:t>
      </w:r>
      <w:r>
        <w:t xml:space="preserve">ено </w:t>
      </w:r>
      <w:r w:rsidRPr="00843DCC">
        <w:t xml:space="preserve">такими же людскими и </w:t>
      </w:r>
      <w:r>
        <w:t>материальными</w:t>
      </w:r>
      <w:r w:rsidRPr="00843DCC">
        <w:t xml:space="preserve"> р</w:t>
      </w:r>
      <w:r w:rsidRPr="00843DCC">
        <w:t>е</w:t>
      </w:r>
      <w:r w:rsidRPr="00843DCC">
        <w:t xml:space="preserve">сурсами и </w:t>
      </w:r>
      <w:r>
        <w:t>предлагает такие же условия службы, что и Государственная</w:t>
      </w:r>
      <w:r w:rsidRPr="00843DCC">
        <w:t xml:space="preserve"> прок</w:t>
      </w:r>
      <w:r w:rsidRPr="00843DCC">
        <w:t>у</w:t>
      </w:r>
      <w:r w:rsidRPr="00843DCC">
        <w:t>ратура</w:t>
      </w:r>
      <w:r w:rsidR="00FD5BF1">
        <w:t>.</w:t>
      </w:r>
      <w:r>
        <w:t xml:space="preserve"> В этих </w:t>
      </w:r>
      <w:r w:rsidRPr="00843DCC">
        <w:t xml:space="preserve">же </w:t>
      </w:r>
      <w:r>
        <w:t>статьях</w:t>
      </w:r>
      <w:r w:rsidRPr="00843DCC">
        <w:t xml:space="preserve"> предусматривается, что факультеты </w:t>
      </w:r>
      <w:r>
        <w:t xml:space="preserve">юриспруденции, </w:t>
      </w:r>
      <w:r w:rsidRPr="00843DCC">
        <w:t>права и юри</w:t>
      </w:r>
      <w:r>
        <w:t xml:space="preserve">дических наук </w:t>
      </w:r>
      <w:r w:rsidRPr="00843DCC">
        <w:t xml:space="preserve">университетов обязаны </w:t>
      </w:r>
      <w:r>
        <w:t xml:space="preserve">создавать и обеспечивать функционирование служб по </w:t>
      </w:r>
      <w:r w:rsidRPr="00843DCC">
        <w:t>оказ</w:t>
      </w:r>
      <w:r>
        <w:t>анию бесплатной юридической помощи</w:t>
      </w:r>
      <w:r w:rsidRPr="00843DCC">
        <w:t xml:space="preserve"> лицам с ограниченными финансовыми возможностями и группам населения, требу</w:t>
      </w:r>
      <w:r w:rsidRPr="00843DCC">
        <w:t>ю</w:t>
      </w:r>
      <w:r w:rsidRPr="00843DCC">
        <w:t>щим приоритетного внимания.</w:t>
      </w:r>
    </w:p>
    <w:p w:rsidR="00B428C8" w:rsidRPr="00843DCC" w:rsidRDefault="00B428C8" w:rsidP="00B428C8">
      <w:pPr>
        <w:pStyle w:val="SingleTxtGR"/>
      </w:pPr>
      <w:r>
        <w:lastRenderedPageBreak/>
        <w:t>209.</w:t>
      </w:r>
      <w:r>
        <w:tab/>
        <w:t xml:space="preserve">В отношении Государственной </w:t>
      </w:r>
      <w:r w:rsidRPr="00843DCC">
        <w:t>прокуратур</w:t>
      </w:r>
      <w:r>
        <w:t>ы в с</w:t>
      </w:r>
      <w:r w:rsidRPr="00843DCC">
        <w:t>тать</w:t>
      </w:r>
      <w:r>
        <w:t>е</w:t>
      </w:r>
      <w:r w:rsidRPr="00843DCC">
        <w:t xml:space="preserve"> 194 </w:t>
      </w:r>
      <w:r>
        <w:t>предусматрив</w:t>
      </w:r>
      <w:r>
        <w:t>а</w:t>
      </w:r>
      <w:r>
        <w:t>ется, что она функционирует как децентрализованный орган</w:t>
      </w:r>
      <w:r w:rsidRPr="00843DCC">
        <w:t xml:space="preserve">, обладающий </w:t>
      </w:r>
      <w:r>
        <w:t>н</w:t>
      </w:r>
      <w:r>
        <w:t>е</w:t>
      </w:r>
      <w:r>
        <w:t xml:space="preserve">зависимостью в </w:t>
      </w:r>
      <w:r w:rsidRPr="00843DCC">
        <w:t>административно</w:t>
      </w:r>
      <w:r>
        <w:t xml:space="preserve">м и </w:t>
      </w:r>
      <w:r w:rsidRPr="00843DCC">
        <w:t>финансово</w:t>
      </w:r>
      <w:r>
        <w:t xml:space="preserve">-экономическом плане, во главе с Государственным </w:t>
      </w:r>
      <w:r w:rsidRPr="00843DCC">
        <w:t>прокур</w:t>
      </w:r>
      <w:r>
        <w:t xml:space="preserve">ором, который является ее </w:t>
      </w:r>
      <w:r w:rsidRPr="00843DCC">
        <w:t>представ</w:t>
      </w:r>
      <w:r>
        <w:t>ителем</w:t>
      </w:r>
      <w:r w:rsidR="00FD5BF1">
        <w:t>. В ст</w:t>
      </w:r>
      <w:r w:rsidR="00FD5BF1">
        <w:t>а</w:t>
      </w:r>
      <w:r w:rsidR="00FD5BF1">
        <w:t>тье </w:t>
      </w:r>
      <w:r w:rsidRPr="00843DCC">
        <w:t>195 предусм</w:t>
      </w:r>
      <w:r>
        <w:t>атривается</w:t>
      </w:r>
      <w:r w:rsidRPr="00843DCC">
        <w:t>, что Г</w:t>
      </w:r>
      <w:r>
        <w:t>осударственный</w:t>
      </w:r>
      <w:r w:rsidRPr="00843DCC">
        <w:t xml:space="preserve"> прокурор в своем официал</w:t>
      </w:r>
      <w:r w:rsidRPr="00843DCC">
        <w:t>ь</w:t>
      </w:r>
      <w:r w:rsidRPr="00843DCC">
        <w:t>ном качестве или по обращению заинтересованной стороны проводит досуде</w:t>
      </w:r>
      <w:r w:rsidRPr="00843DCC">
        <w:t>б</w:t>
      </w:r>
      <w:r w:rsidRPr="00843DCC">
        <w:t>ные расследования или осуществляет уголовное преследование</w:t>
      </w:r>
      <w:r>
        <w:t xml:space="preserve">, </w:t>
      </w:r>
      <w:r w:rsidRPr="00843DCC">
        <w:t>руководству</w:t>
      </w:r>
      <w:r>
        <w:t xml:space="preserve">ясь при этом </w:t>
      </w:r>
      <w:r w:rsidRPr="00843DCC">
        <w:t>соображениями срочности действий и минимального вмешательства в вопросы уголовн</w:t>
      </w:r>
      <w:r>
        <w:t>ого судопроизводства и</w:t>
      </w:r>
      <w:r w:rsidRPr="00843DCC">
        <w:t xml:space="preserve"> уделяя особое внимание защите общ</w:t>
      </w:r>
      <w:r w:rsidRPr="00843DCC">
        <w:t>е</w:t>
      </w:r>
      <w:r w:rsidRPr="00843DCC">
        <w:t xml:space="preserve">ственных интересов и прав </w:t>
      </w:r>
      <w:r>
        <w:t>пострадавших</w:t>
      </w:r>
      <w:r w:rsidRPr="00843DCC">
        <w:t xml:space="preserve">. </w:t>
      </w:r>
      <w:r>
        <w:t>При наличии веских оснований</w:t>
      </w:r>
      <w:r w:rsidRPr="00843DCC">
        <w:t xml:space="preserve"> </w:t>
      </w:r>
      <w:r w:rsidR="00FD5BF1">
        <w:br/>
      </w:r>
      <w:r w:rsidRPr="00843DCC">
        <w:t>Г</w:t>
      </w:r>
      <w:r>
        <w:t>осударственный</w:t>
      </w:r>
      <w:r w:rsidRPr="00843DCC">
        <w:t xml:space="preserve"> прокурор </w:t>
      </w:r>
      <w:r>
        <w:t>возбуждает в компетентном суд</w:t>
      </w:r>
      <w:r w:rsidRPr="00843DCC">
        <w:t xml:space="preserve">е </w:t>
      </w:r>
      <w:r>
        <w:t>иски</w:t>
      </w:r>
      <w:r w:rsidRPr="00843DCC">
        <w:t xml:space="preserve"> в отношении предполагаемых нарушителей и </w:t>
      </w:r>
      <w:r>
        <w:t>осуществляет судебное преследование в ра</w:t>
      </w:r>
      <w:r>
        <w:t>м</w:t>
      </w:r>
      <w:r>
        <w:t xml:space="preserve">ках </w:t>
      </w:r>
      <w:r w:rsidRPr="00843DCC">
        <w:t xml:space="preserve">уголовного </w:t>
      </w:r>
      <w:r>
        <w:t>дела</w:t>
      </w:r>
      <w:r w:rsidRPr="00843DCC">
        <w:t>.</w:t>
      </w:r>
    </w:p>
    <w:p w:rsidR="00B428C8" w:rsidRPr="00843DCC" w:rsidRDefault="00B428C8" w:rsidP="00B428C8">
      <w:pPr>
        <w:pStyle w:val="SingleTxtGR"/>
      </w:pPr>
      <w:r>
        <w:t>210.</w:t>
      </w:r>
      <w:r>
        <w:tab/>
      </w:r>
      <w:r w:rsidRPr="00843DCC">
        <w:t>Для того чтобы Г</w:t>
      </w:r>
      <w:r>
        <w:t xml:space="preserve">осударственная </w:t>
      </w:r>
      <w:r w:rsidRPr="00843DCC">
        <w:t>прокур</w:t>
      </w:r>
      <w:r>
        <w:t>атура</w:t>
      </w:r>
      <w:r w:rsidRPr="00843DCC">
        <w:t xml:space="preserve"> имел</w:t>
      </w:r>
      <w:r>
        <w:t>а</w:t>
      </w:r>
      <w:r w:rsidRPr="00843DCC">
        <w:t xml:space="preserve"> возможность выпо</w:t>
      </w:r>
      <w:r w:rsidRPr="00843DCC">
        <w:t>л</w:t>
      </w:r>
      <w:r w:rsidRPr="00843DCC">
        <w:t xml:space="preserve">нять упомянутые функции, </w:t>
      </w:r>
      <w:r>
        <w:t xml:space="preserve">в </w:t>
      </w:r>
      <w:r w:rsidRPr="00843DCC">
        <w:t>стать</w:t>
      </w:r>
      <w:r>
        <w:t>е</w:t>
      </w:r>
      <w:r w:rsidRPr="00843DCC">
        <w:t xml:space="preserve"> 195 предусматривает</w:t>
      </w:r>
      <w:r>
        <w:t>ся</w:t>
      </w:r>
      <w:r w:rsidRPr="00843DCC">
        <w:t xml:space="preserve">, что </w:t>
      </w:r>
      <w:r>
        <w:t xml:space="preserve">она </w:t>
      </w:r>
      <w:r w:rsidRPr="00843DCC">
        <w:t xml:space="preserve">создает </w:t>
      </w:r>
      <w:r>
        <w:t xml:space="preserve">и обеспечивает функционирование </w:t>
      </w:r>
      <w:r w:rsidRPr="00843DCC">
        <w:t>специализированн</w:t>
      </w:r>
      <w:r>
        <w:t>ой</w:t>
      </w:r>
      <w:r w:rsidRPr="00843DCC">
        <w:t xml:space="preserve"> систем</w:t>
      </w:r>
      <w:r>
        <w:t>ы</w:t>
      </w:r>
      <w:r w:rsidRPr="00843DCC">
        <w:t xml:space="preserve"> для проведения следственных </w:t>
      </w:r>
      <w:r>
        <w:t>действий</w:t>
      </w:r>
      <w:r w:rsidRPr="00843DCC">
        <w:t xml:space="preserve"> и</w:t>
      </w:r>
      <w:r>
        <w:t xml:space="preserve"> судебно-медицинской экспертизы</w:t>
      </w:r>
      <w:r w:rsidRPr="00843DCC">
        <w:t xml:space="preserve"> с </w:t>
      </w:r>
      <w:r>
        <w:t>привлечением</w:t>
      </w:r>
      <w:r w:rsidRPr="00843DCC">
        <w:t xml:space="preserve"> </w:t>
      </w:r>
      <w:r w:rsidR="001768DA">
        <w:br/>
      </w:r>
      <w:r w:rsidRPr="00843DCC">
        <w:t>как гражданских, так и полиц</w:t>
      </w:r>
      <w:r>
        <w:t>ейских следователей</w:t>
      </w:r>
      <w:r w:rsidRPr="00843DCC">
        <w:t>. Она также обеспечивает з</w:t>
      </w:r>
      <w:r w:rsidRPr="00843DCC">
        <w:t>а</w:t>
      </w:r>
      <w:r w:rsidRPr="00843DCC">
        <w:t xml:space="preserve">щиту и оказание помощи </w:t>
      </w:r>
      <w:r>
        <w:t>пострадавшим</w:t>
      </w:r>
      <w:r w:rsidRPr="00843DCC">
        <w:t>, свидетелям и участникам уголовного судопроизводства и выполняет другие преду</w:t>
      </w:r>
      <w:r w:rsidR="001768DA">
        <w:t>смотренные законом обязанн</w:t>
      </w:r>
      <w:r w:rsidR="001768DA">
        <w:t>о</w:t>
      </w:r>
      <w:r w:rsidR="001768DA">
        <w:t>сти. </w:t>
      </w:r>
      <w:r w:rsidRPr="00843DCC">
        <w:t xml:space="preserve">Что касается системы защиты жертв преступлений и свидетелей, то </w:t>
      </w:r>
      <w:r>
        <w:t xml:space="preserve">в </w:t>
      </w:r>
      <w:r w:rsidRPr="00843DCC">
        <w:t>ст</w:t>
      </w:r>
      <w:r w:rsidRPr="00843DCC">
        <w:t>а</w:t>
      </w:r>
      <w:r w:rsidRPr="00843DCC">
        <w:t>ть</w:t>
      </w:r>
      <w:r>
        <w:t>е</w:t>
      </w:r>
      <w:r w:rsidR="001768DA">
        <w:t xml:space="preserve"> </w:t>
      </w:r>
      <w:r w:rsidRPr="00843DCC">
        <w:t xml:space="preserve">198 Конституции </w:t>
      </w:r>
      <w:r>
        <w:t>предусматривается</w:t>
      </w:r>
      <w:r w:rsidRPr="00843DCC">
        <w:t>, что Г</w:t>
      </w:r>
      <w:r>
        <w:t>осударственная</w:t>
      </w:r>
      <w:r w:rsidRPr="00843DCC">
        <w:t xml:space="preserve"> прокуратура осуществляет </w:t>
      </w:r>
      <w:r>
        <w:t xml:space="preserve">в обязательном порядке </w:t>
      </w:r>
      <w:r w:rsidRPr="00843DCC">
        <w:t xml:space="preserve">координацию </w:t>
      </w:r>
      <w:r>
        <w:t>усилий</w:t>
      </w:r>
      <w:r w:rsidRPr="00843DCC">
        <w:t xml:space="preserve"> </w:t>
      </w:r>
      <w:r>
        <w:t xml:space="preserve">как </w:t>
      </w:r>
      <w:r w:rsidRPr="00843DCC">
        <w:t>государстве</w:t>
      </w:r>
      <w:r w:rsidRPr="00843DCC">
        <w:t>н</w:t>
      </w:r>
      <w:r w:rsidRPr="00843DCC">
        <w:t>ных органов, заинтересованных в функционировании этой системы, так и орг</w:t>
      </w:r>
      <w:r w:rsidRPr="00843DCC">
        <w:t>а</w:t>
      </w:r>
      <w:r w:rsidRPr="00843DCC">
        <w:t>низаций гражданского общества. В этой же статье предусмотрено, что упом</w:t>
      </w:r>
      <w:r w:rsidRPr="00843DCC">
        <w:t>я</w:t>
      </w:r>
      <w:r w:rsidRPr="00843DCC">
        <w:t>нутая система функционирует на основе принципов доступности, ответстве</w:t>
      </w:r>
      <w:r w:rsidRPr="00843DCC">
        <w:t>н</w:t>
      </w:r>
      <w:r w:rsidRPr="00843DCC">
        <w:t xml:space="preserve">ности, </w:t>
      </w:r>
      <w:proofErr w:type="spellStart"/>
      <w:r w:rsidRPr="00843DCC">
        <w:t>взаимодополняемости</w:t>
      </w:r>
      <w:proofErr w:type="spellEnd"/>
      <w:r w:rsidRPr="00843DCC">
        <w:t xml:space="preserve">, </w:t>
      </w:r>
      <w:r>
        <w:t>своевременности</w:t>
      </w:r>
      <w:r w:rsidRPr="00843DCC">
        <w:t xml:space="preserve">, </w:t>
      </w:r>
      <w:r>
        <w:t>действенности</w:t>
      </w:r>
      <w:r w:rsidRPr="00843DCC">
        <w:t xml:space="preserve"> и эффективн</w:t>
      </w:r>
      <w:r w:rsidRPr="00843DCC">
        <w:t>о</w:t>
      </w:r>
      <w:r w:rsidRPr="00843DCC">
        <w:t>сти.</w:t>
      </w:r>
    </w:p>
    <w:p w:rsidR="00B428C8" w:rsidRPr="008F4650" w:rsidRDefault="00B428C8" w:rsidP="008F4650">
      <w:pPr>
        <w:pStyle w:val="SingleTxtGR"/>
      </w:pPr>
      <w:r w:rsidRPr="008F4650">
        <w:t>211.</w:t>
      </w:r>
      <w:r w:rsidRPr="008F4650">
        <w:tab/>
        <w:t xml:space="preserve">В отношении органов государственной власти, выполняющих функцию обеспечения </w:t>
      </w:r>
      <w:proofErr w:type="spellStart"/>
      <w:r w:rsidRPr="008F4650">
        <w:t>транспарентности</w:t>
      </w:r>
      <w:proofErr w:type="spellEnd"/>
      <w:r w:rsidRPr="008F4650">
        <w:t xml:space="preserve"> и общественного контроля, в статье 204 пятой главы части IV Конституции предусматривается, что эти органы осуществляют и поощряют контроль за работой государственных органов и учреждений, а также физических и юридических лиц в частном секторе, оказывающих услуги или осуществляющих деятельность в интересах общества, в целях обеспечения того, чтобы они действовали ответственно, </w:t>
      </w:r>
      <w:proofErr w:type="spellStart"/>
      <w:r w:rsidRPr="008F4650">
        <w:t>транспарентно</w:t>
      </w:r>
      <w:proofErr w:type="spellEnd"/>
      <w:r w:rsidRPr="008F4650">
        <w:t xml:space="preserve"> и добросовестно. Для этого органы, обеспечивающие </w:t>
      </w:r>
      <w:proofErr w:type="spellStart"/>
      <w:r w:rsidRPr="008F4650">
        <w:t>транспарентность</w:t>
      </w:r>
      <w:proofErr w:type="spellEnd"/>
      <w:r w:rsidRPr="008F4650">
        <w:t xml:space="preserve"> и общественный ко</w:t>
      </w:r>
      <w:r w:rsidRPr="008F4650">
        <w:t>н</w:t>
      </w:r>
      <w:r w:rsidRPr="008F4650">
        <w:t xml:space="preserve">троль, поощряют участие граждан, обеспечивают реализацию и соблюдение прав человека и принимают меры по предупреждению коррупции и борьбе с ней. В связи </w:t>
      </w:r>
      <w:r w:rsidR="008859B4">
        <w:t xml:space="preserve">с этим предусматривается, что в </w:t>
      </w:r>
      <w:r w:rsidRPr="008F4650">
        <w:t xml:space="preserve">состав органов государственной власти, обеспечивающих </w:t>
      </w:r>
      <w:proofErr w:type="spellStart"/>
      <w:r w:rsidRPr="008F4650">
        <w:t>транспарентность</w:t>
      </w:r>
      <w:proofErr w:type="spellEnd"/>
      <w:r w:rsidRPr="008F4650">
        <w:t xml:space="preserve"> и общественный контроль, входят Совет по вопросам участия граждан и общественного контроля, Управление Уполномоченного по правам человека, Управление Главного государственного контролера и инспекционные управления. Эти органы являются юридическими лицами и обладают независимостью в административном, финансовом, бю</w:t>
      </w:r>
      <w:r w:rsidRPr="008F4650">
        <w:t>д</w:t>
      </w:r>
      <w:r w:rsidRPr="008F4650">
        <w:t>жетном и организационном отношениях.</w:t>
      </w:r>
    </w:p>
    <w:p w:rsidR="00B428C8" w:rsidRPr="008F4650" w:rsidRDefault="00B428C8" w:rsidP="008F4650">
      <w:pPr>
        <w:pStyle w:val="SingleTxtGR"/>
      </w:pPr>
      <w:r w:rsidRPr="008F4650">
        <w:t>212.</w:t>
      </w:r>
      <w:r w:rsidR="00FE740E" w:rsidRPr="008F4650">
        <w:tab/>
        <w:t xml:space="preserve"> Согласно статье 205</w:t>
      </w:r>
      <w:r w:rsidRPr="008F4650">
        <w:t xml:space="preserve"> сотрудники органов государственной власти, обе</w:t>
      </w:r>
      <w:r w:rsidRPr="008F4650">
        <w:t>с</w:t>
      </w:r>
      <w:r w:rsidRPr="008F4650">
        <w:t xml:space="preserve">печивающих </w:t>
      </w:r>
      <w:proofErr w:type="spellStart"/>
      <w:r w:rsidRPr="008F4650">
        <w:t>транспарентность</w:t>
      </w:r>
      <w:proofErr w:type="spellEnd"/>
      <w:r w:rsidRPr="008F4650">
        <w:t xml:space="preserve"> и общественный контроль, назначаются на п</w:t>
      </w:r>
      <w:r w:rsidRPr="008F4650">
        <w:t>я</w:t>
      </w:r>
      <w:r w:rsidRPr="008F4650">
        <w:t>тилетний срок полномочий, не подпадают под юрисдикцию Национального с</w:t>
      </w:r>
      <w:r w:rsidRPr="008F4650">
        <w:t>у</w:t>
      </w:r>
      <w:r w:rsidRPr="008F4650">
        <w:t>да и могут подвергнуться импичменту со стороны Национальной ассамблеи. Кроме того, в ней предусматривается, что высшие должности в этих органах занимают обладающие политическими правами граждане Эквадора, отбира</w:t>
      </w:r>
      <w:r w:rsidRPr="008F4650">
        <w:t>е</w:t>
      </w:r>
      <w:r w:rsidRPr="008F4650">
        <w:t>мые на конкурсной основе с учетом достоинств кандидатов в рамках процед</w:t>
      </w:r>
      <w:r w:rsidRPr="008F4650">
        <w:t>у</w:t>
      </w:r>
      <w:r w:rsidRPr="008F4650">
        <w:lastRenderedPageBreak/>
        <w:t>ры, обеспечивающей контроль со стороны граждан и возможность оспаривать принятое решение.</w:t>
      </w:r>
    </w:p>
    <w:p w:rsidR="00B428C8" w:rsidRPr="008F4650" w:rsidRDefault="00B428C8" w:rsidP="008F4650">
      <w:pPr>
        <w:pStyle w:val="SingleTxtGR"/>
      </w:pPr>
      <w:r w:rsidRPr="008F4650">
        <w:t>213.</w:t>
      </w:r>
      <w:r w:rsidRPr="008F4650">
        <w:tab/>
        <w:t xml:space="preserve">В статье 206 Конституции также предусматривается, что представители органов, обеспечивающих </w:t>
      </w:r>
      <w:proofErr w:type="spellStart"/>
      <w:r w:rsidRPr="008F4650">
        <w:t>транспарентность</w:t>
      </w:r>
      <w:proofErr w:type="spellEnd"/>
      <w:r w:rsidRPr="008F4650">
        <w:t xml:space="preserve"> и общественный контроль, созд</w:t>
      </w:r>
      <w:r w:rsidRPr="008F4650">
        <w:t>а</w:t>
      </w:r>
      <w:r w:rsidRPr="008F4650">
        <w:t>ют координационный орган и ежегодно избирают его председателя. На этот к</w:t>
      </w:r>
      <w:r w:rsidRPr="008F4650">
        <w:t>о</w:t>
      </w:r>
      <w:r w:rsidRPr="008F4650">
        <w:t>ординационный орган возложены следующие функции:</w:t>
      </w:r>
    </w:p>
    <w:p w:rsidR="00B428C8" w:rsidRPr="008F4650" w:rsidRDefault="00B428C8" w:rsidP="008F4650">
      <w:pPr>
        <w:pStyle w:val="SingleTxtGR"/>
      </w:pPr>
      <w:r w:rsidRPr="008F4650">
        <w:tab/>
        <w:t>a)</w:t>
      </w:r>
      <w:r w:rsidRPr="008F4650">
        <w:tab/>
        <w:t>формулирование государственной политики по вопросам обеспеч</w:t>
      </w:r>
      <w:r w:rsidRPr="008F4650">
        <w:t>е</w:t>
      </w:r>
      <w:r w:rsidRPr="008F4650">
        <w:t xml:space="preserve">ния </w:t>
      </w:r>
      <w:proofErr w:type="spellStart"/>
      <w:r w:rsidRPr="008F4650">
        <w:t>транспарентности</w:t>
      </w:r>
      <w:proofErr w:type="spellEnd"/>
      <w:r w:rsidRPr="008F4650">
        <w:t>, контроля, подотчетности, поощрения участия граждан и предупреждения коррупции и борьбы с ней;</w:t>
      </w:r>
    </w:p>
    <w:p w:rsidR="00B428C8" w:rsidRPr="008F4650" w:rsidRDefault="00B428C8" w:rsidP="008F4650">
      <w:pPr>
        <w:pStyle w:val="SingleTxtGR"/>
      </w:pPr>
      <w:r w:rsidRPr="008F4650">
        <w:tab/>
        <w:t>b)</w:t>
      </w:r>
      <w:r w:rsidRPr="008F4650">
        <w:tab/>
        <w:t xml:space="preserve">координация планов работы органов, обеспечивающих </w:t>
      </w:r>
      <w:proofErr w:type="spellStart"/>
      <w:r w:rsidRPr="008F4650">
        <w:t>трансп</w:t>
      </w:r>
      <w:r w:rsidRPr="008F4650">
        <w:t>а</w:t>
      </w:r>
      <w:r w:rsidRPr="008F4650">
        <w:t>рентность</w:t>
      </w:r>
      <w:proofErr w:type="spellEnd"/>
      <w:r w:rsidRPr="008F4650">
        <w:t xml:space="preserve"> и общественный контроль, без ущерба для их независимости;</w:t>
      </w:r>
    </w:p>
    <w:p w:rsidR="00B428C8" w:rsidRPr="008F4650" w:rsidRDefault="00B428C8" w:rsidP="008F4650">
      <w:pPr>
        <w:pStyle w:val="SingleTxtGR"/>
      </w:pPr>
      <w:r w:rsidRPr="008F4650">
        <w:tab/>
        <w:t>c)</w:t>
      </w:r>
      <w:r w:rsidRPr="008F4650">
        <w:tab/>
        <w:t>разработка национального плана борьбы с коррупцией;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d</w:t>
      </w:r>
      <w:r w:rsidRPr="00843DCC">
        <w:t>)</w:t>
      </w:r>
      <w:r w:rsidRPr="00843DCC">
        <w:tab/>
        <w:t xml:space="preserve">представление Национальной ассамблее предложений, касающихся реформы законодательства </w:t>
      </w:r>
      <w:r>
        <w:t>в сфере их компетенции</w:t>
      </w:r>
      <w:r w:rsidRPr="00843DCC">
        <w:t>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e</w:t>
      </w:r>
      <w:r w:rsidRPr="00843DCC">
        <w:t>)</w:t>
      </w:r>
      <w:r w:rsidRPr="00843DCC">
        <w:tab/>
        <w:t>представление Национальной ассамблее на ежегодной основе</w:t>
      </w:r>
      <w:r>
        <w:t xml:space="preserve"> отч</w:t>
      </w:r>
      <w:r>
        <w:t>е</w:t>
      </w:r>
      <w:r>
        <w:t>тов о своей деятельности</w:t>
      </w:r>
      <w:r w:rsidRPr="00843DCC">
        <w:t>.</w:t>
      </w:r>
    </w:p>
    <w:p w:rsidR="00B428C8" w:rsidRPr="008F4650" w:rsidRDefault="00FD5BF1" w:rsidP="008F4650">
      <w:pPr>
        <w:pStyle w:val="SingleTxtGR"/>
      </w:pPr>
      <w:r>
        <w:t>214.</w:t>
      </w:r>
      <w:r>
        <w:tab/>
        <w:t>Согласно статье 207</w:t>
      </w:r>
      <w:r w:rsidR="00B428C8" w:rsidRPr="008F4650">
        <w:t xml:space="preserve"> задачей Совета по вопросам участия граждан и о</w:t>
      </w:r>
      <w:r w:rsidR="00B428C8" w:rsidRPr="008F4650">
        <w:t>б</w:t>
      </w:r>
      <w:r w:rsidR="00B428C8" w:rsidRPr="008F4650">
        <w:t>щественного контроля является продвижение и поощрение прав, касающихся участия граждан, путем содействия созданию механизмов общественного ко</w:t>
      </w:r>
      <w:r w:rsidR="00B428C8" w:rsidRPr="008F4650">
        <w:t>н</w:t>
      </w:r>
      <w:r w:rsidR="00B428C8" w:rsidRPr="008F4650">
        <w:t>троля в вопросах, представляющих интерес для общества, и назначения соо</w:t>
      </w:r>
      <w:r w:rsidR="00B428C8" w:rsidRPr="008F4650">
        <w:t>т</w:t>
      </w:r>
      <w:r w:rsidR="00B428C8" w:rsidRPr="008F4650">
        <w:t>ветствующих должностных лиц с соблюдением Конституции и действующих законов. В этой же статье предусматривается, что в состав Совета входят семь постоянных членов и семь их заместителей. Постоянные члены избирают сво</w:t>
      </w:r>
      <w:r w:rsidR="00B428C8" w:rsidRPr="008F4650">
        <w:t>е</w:t>
      </w:r>
      <w:r w:rsidR="00B428C8" w:rsidRPr="008F4650">
        <w:t>го председателя, который выполняет функции официального представителя С</w:t>
      </w:r>
      <w:r w:rsidR="00B428C8" w:rsidRPr="008F4650">
        <w:t>о</w:t>
      </w:r>
      <w:r w:rsidR="00B428C8" w:rsidRPr="008F4650">
        <w:t>вета в течение двух с половиной лет. В соответствии с упомянуто</w:t>
      </w:r>
      <w:r>
        <w:t>й статьей</w:t>
      </w:r>
      <w:r w:rsidR="00B428C8" w:rsidRPr="008F4650">
        <w:t xml:space="preserve"> о</w:t>
      </w:r>
      <w:r w:rsidR="00B428C8" w:rsidRPr="008F4650">
        <w:t>т</w:t>
      </w:r>
      <w:r w:rsidR="00B428C8" w:rsidRPr="008F4650">
        <w:t>бор членов Совета осуществляется из числа кандидатов, выдвигаемых общ</w:t>
      </w:r>
      <w:r w:rsidR="00B428C8" w:rsidRPr="008F4650">
        <w:t>е</w:t>
      </w:r>
      <w:r w:rsidR="00B428C8" w:rsidRPr="008F4650">
        <w:t>ственными организациям</w:t>
      </w:r>
      <w:r>
        <w:t>и</w:t>
      </w:r>
      <w:r w:rsidR="00B428C8" w:rsidRPr="008F4650">
        <w:t xml:space="preserve"> и гражданами, на конкурсной основе с учетом заслуг кандидатов в рамках установленной Национальным избирательным советом процедуры, обеспечивающей контроль со стороны граждан и возможность оспаривать принятое решение.</w:t>
      </w:r>
    </w:p>
    <w:p w:rsidR="00B428C8" w:rsidRPr="008F4650" w:rsidRDefault="00FD5BF1" w:rsidP="008F4650">
      <w:pPr>
        <w:pStyle w:val="SingleTxtGR"/>
      </w:pPr>
      <w:r>
        <w:t>215.</w:t>
      </w:r>
      <w:r>
        <w:tab/>
        <w:t>Согласно статье 208</w:t>
      </w:r>
      <w:r w:rsidR="00B428C8" w:rsidRPr="008F4650">
        <w:t xml:space="preserve"> в обязанности Совета, в частности, входят:</w:t>
      </w:r>
    </w:p>
    <w:p w:rsidR="00B428C8" w:rsidRPr="008F4650" w:rsidRDefault="00B428C8" w:rsidP="008F4650">
      <w:pPr>
        <w:pStyle w:val="SingleTxtGR"/>
      </w:pPr>
      <w:r w:rsidRPr="008F4650">
        <w:tab/>
        <w:t>a)</w:t>
      </w:r>
      <w:r w:rsidRPr="008F4650">
        <w:tab/>
        <w:t xml:space="preserve">расширение участия граждан, поощрение публичных дискуссий и оказание содействия формированию гражданственности, осознанию ценностей, обеспечению </w:t>
      </w:r>
      <w:proofErr w:type="spellStart"/>
      <w:r w:rsidRPr="008F4650">
        <w:t>транспарентности</w:t>
      </w:r>
      <w:proofErr w:type="spellEnd"/>
      <w:r w:rsidRPr="008F4650">
        <w:t xml:space="preserve"> и борьбе с коррупцией;</w:t>
      </w:r>
    </w:p>
    <w:p w:rsidR="00B428C8" w:rsidRPr="008F4650" w:rsidRDefault="00B428C8" w:rsidP="008F4650">
      <w:pPr>
        <w:pStyle w:val="SingleTxtGR"/>
      </w:pPr>
      <w:r w:rsidRPr="008F4650">
        <w:tab/>
        <w:t>b)</w:t>
      </w:r>
      <w:r w:rsidRPr="008F4650">
        <w:tab/>
        <w:t>создание механизмов, обеспечивающих подотчетность органов и учреждений государственного сектора;</w:t>
      </w:r>
    </w:p>
    <w:p w:rsidR="00B428C8" w:rsidRPr="008F4650" w:rsidRDefault="00B428C8" w:rsidP="008F4650">
      <w:pPr>
        <w:pStyle w:val="SingleTxtGR"/>
      </w:pPr>
      <w:r w:rsidRPr="008F4650">
        <w:tab/>
        <w:t>c)</w:t>
      </w:r>
      <w:r w:rsidRPr="008F4650">
        <w:tab/>
        <w:t>расследование жалоб на действия или бездействие, затрагивающие участие граждан или приводящие к коррупции;</w:t>
      </w:r>
    </w:p>
    <w:p w:rsidR="00B428C8" w:rsidRPr="008F4650" w:rsidRDefault="00B428C8" w:rsidP="008F4650">
      <w:pPr>
        <w:pStyle w:val="SingleTxtGR"/>
      </w:pPr>
      <w:r w:rsidRPr="008F4650">
        <w:tab/>
        <w:t>d)</w:t>
      </w:r>
      <w:r w:rsidRPr="008F4650">
        <w:tab/>
        <w:t>публикация докладов, в которых устанавливается наличие доказ</w:t>
      </w:r>
      <w:r w:rsidRPr="008F4650">
        <w:t>а</w:t>
      </w:r>
      <w:r w:rsidRPr="008F4650">
        <w:t>тельств возникновения ответственности, вынесение необходимых рекоменд</w:t>
      </w:r>
      <w:r w:rsidRPr="008F4650">
        <w:t>а</w:t>
      </w:r>
      <w:r w:rsidRPr="008F4650">
        <w:t>ций и возбуждение соответствующих юридических процедур;</w:t>
      </w:r>
    </w:p>
    <w:p w:rsidR="00B428C8" w:rsidRPr="008F4650" w:rsidRDefault="00B428C8" w:rsidP="008F4650">
      <w:pPr>
        <w:pStyle w:val="SingleTxtGR"/>
      </w:pPr>
      <w:r w:rsidRPr="008F4650">
        <w:tab/>
        <w:t>e)</w:t>
      </w:r>
      <w:r w:rsidRPr="008F4650">
        <w:tab/>
        <w:t xml:space="preserve"> выступление в качестве стороны в судебном разбирательстве по делам, возбужденным по итогам проведенных расследований;</w:t>
      </w:r>
    </w:p>
    <w:p w:rsidR="00B428C8" w:rsidRPr="008F4650" w:rsidRDefault="00B428C8" w:rsidP="008F4650">
      <w:pPr>
        <w:pStyle w:val="SingleTxtGR"/>
      </w:pPr>
      <w:r w:rsidRPr="008F4650">
        <w:tab/>
        <w:t>f)</w:t>
      </w:r>
      <w:r w:rsidRPr="008F4650">
        <w:tab/>
        <w:t>обращение к любым государственным органам или должностным лицам с запросом информации, необходимой для расследования или судебного разбирательства;</w:t>
      </w:r>
    </w:p>
    <w:p w:rsidR="00B428C8" w:rsidRPr="008F4650" w:rsidRDefault="00B428C8" w:rsidP="008F4650">
      <w:pPr>
        <w:pStyle w:val="SingleTxtGR"/>
      </w:pPr>
      <w:r w:rsidRPr="008F4650">
        <w:lastRenderedPageBreak/>
        <w:tab/>
        <w:t>g)</w:t>
      </w:r>
      <w:r w:rsidRPr="008F4650">
        <w:tab/>
        <w:t>назначение руководителей Генеральной прокуратуры и инспекц</w:t>
      </w:r>
      <w:r w:rsidRPr="008F4650">
        <w:t>и</w:t>
      </w:r>
      <w:r w:rsidRPr="008F4650">
        <w:t>онных управлений из предлагаемого Президентом Республики списка из трех кандидатов;</w:t>
      </w:r>
    </w:p>
    <w:p w:rsidR="00B428C8" w:rsidRPr="008F4650" w:rsidRDefault="00B428C8" w:rsidP="008F4650">
      <w:pPr>
        <w:pStyle w:val="SingleTxtGR"/>
      </w:pPr>
      <w:r w:rsidRPr="008F4650">
        <w:tab/>
        <w:t>h)</w:t>
      </w:r>
      <w:r w:rsidRPr="008F4650">
        <w:tab/>
        <w:t>назначение руководителей Управления Уполномоченного по правам человека, Управления государственной правовой защиты, Государственной пр</w:t>
      </w:r>
      <w:r w:rsidRPr="008F4650">
        <w:t>о</w:t>
      </w:r>
      <w:r w:rsidRPr="008F4650">
        <w:t>куратуры и Управления Главного государственного контролера Республики в рамках процедуры, обеспечивающей контроль со стороны граждан и возмо</w:t>
      </w:r>
      <w:r w:rsidRPr="008F4650">
        <w:t>ж</w:t>
      </w:r>
      <w:r w:rsidRPr="008F4650">
        <w:t>но</w:t>
      </w:r>
      <w:r w:rsidR="00FD5BF1">
        <w:t>сть оспаривать принятое решение;</w:t>
      </w:r>
    </w:p>
    <w:p w:rsidR="00B428C8" w:rsidRPr="008F4650" w:rsidRDefault="00B428C8" w:rsidP="008F4650">
      <w:pPr>
        <w:pStyle w:val="SingleTxtGR"/>
      </w:pPr>
      <w:r w:rsidRPr="008F4650">
        <w:tab/>
        <w:t>i)</w:t>
      </w:r>
      <w:r w:rsidRPr="008F4650">
        <w:tab/>
        <w:t>назначение членов Национального избирательного совета, Суда по делам о нарушениях порядка проведения выборов и Судебного совета в рамках установленной процедуры отбора кандидатов.</w:t>
      </w:r>
    </w:p>
    <w:p w:rsidR="00B428C8" w:rsidRPr="008F4650" w:rsidRDefault="00B428C8" w:rsidP="008F4650">
      <w:pPr>
        <w:pStyle w:val="SingleTxtGR"/>
      </w:pPr>
      <w:r w:rsidRPr="008F4650">
        <w:t>216.</w:t>
      </w:r>
      <w:r w:rsidRPr="008F4650">
        <w:tab/>
        <w:t>В статье 211 предусматривается, что Управление Главного государстве</w:t>
      </w:r>
      <w:r w:rsidRPr="008F4650">
        <w:t>н</w:t>
      </w:r>
      <w:r w:rsidRPr="008F4650">
        <w:t>ного контролера является техническим органом, осуществляющим надзор за использованием государственных средств и деятельностью государственных учреждений и юридических лиц частного сектора, получающих государстве</w:t>
      </w:r>
      <w:r w:rsidRPr="008F4650">
        <w:t>н</w:t>
      </w:r>
      <w:r w:rsidRPr="008F4650">
        <w:t xml:space="preserve">ные средства. </w:t>
      </w:r>
      <w:r w:rsidR="00F77558">
        <w:t>Согласно статье 212 Конституции</w:t>
      </w:r>
      <w:r w:rsidRPr="008F4650">
        <w:t xml:space="preserve"> Управление наделено следу</w:t>
      </w:r>
      <w:r w:rsidRPr="008F4650">
        <w:t>ю</w:t>
      </w:r>
      <w:r w:rsidRPr="008F4650">
        <w:t>щими функциями: a) управление системой административного надзора, вкл</w:t>
      </w:r>
      <w:r w:rsidRPr="008F4650">
        <w:t>ю</w:t>
      </w:r>
      <w:r w:rsidRPr="008F4650">
        <w:t>чающей внутренний и внешний аудит, а также внутренний контроль госуда</w:t>
      </w:r>
      <w:r w:rsidRPr="008F4650">
        <w:t>р</w:t>
      </w:r>
      <w:r w:rsidRPr="008F4650">
        <w:t>ственных учреждений и организаций частного сектора, использующих госуда</w:t>
      </w:r>
      <w:r w:rsidRPr="008F4650">
        <w:t>р</w:t>
      </w:r>
      <w:r w:rsidRPr="008F4650">
        <w:t>ственные средства; b) установление административной или гражданской отве</w:t>
      </w:r>
      <w:r w:rsidRPr="008F4650">
        <w:t>т</w:t>
      </w:r>
      <w:r w:rsidRPr="008F4650">
        <w:t>ственности и наличия доказательств возникновения уголовной ответственности в отношении деятельности, относящейся к компетенции Управления; c) уст</w:t>
      </w:r>
      <w:r w:rsidRPr="008F4650">
        <w:t>а</w:t>
      </w:r>
      <w:r w:rsidRPr="008F4650">
        <w:t xml:space="preserve">новление правил, касающихся исполнения Управлением своих функций; </w:t>
      </w:r>
      <w:r w:rsidR="00FE740E" w:rsidRPr="008F4650">
        <w:br/>
      </w:r>
      <w:r w:rsidRPr="008F4650">
        <w:t>и d) предоставление консультаций по запросам государственных органов и учреждений.</w:t>
      </w:r>
    </w:p>
    <w:p w:rsidR="00B428C8" w:rsidRPr="008F4650" w:rsidRDefault="00B428C8" w:rsidP="008F4650">
      <w:pPr>
        <w:pStyle w:val="SingleTxtGR"/>
      </w:pPr>
      <w:r w:rsidRPr="008F4650">
        <w:t>217.</w:t>
      </w:r>
      <w:r w:rsidRPr="008F4650">
        <w:tab/>
        <w:t>В статье 213 предусматривается, что инспекционные управления являю</w:t>
      </w:r>
      <w:r w:rsidRPr="008F4650">
        <w:t>т</w:t>
      </w:r>
      <w:r w:rsidRPr="008F4650">
        <w:t>ся техническими органами, отвечающими за надзор, аудит и проверку эконом</w:t>
      </w:r>
      <w:r w:rsidRPr="008F4650">
        <w:t>и</w:t>
      </w:r>
      <w:r w:rsidRPr="008F4650">
        <w:t>ческой, социальной и природоохранной деятельности и услуг государственных и частных предприятий в целях обеспечения того, чтобы они отвечали требов</w:t>
      </w:r>
      <w:r w:rsidRPr="008F4650">
        <w:t>а</w:t>
      </w:r>
      <w:r w:rsidRPr="008F4650">
        <w:t>ниям действующего законодательства и интересам общества. В этой связи они действуют либо в порядке выполнения своих официальных полномочий, либо на основании обращений граждан.</w:t>
      </w:r>
    </w:p>
    <w:p w:rsidR="00B428C8" w:rsidRPr="008F4650" w:rsidRDefault="00B428C8" w:rsidP="008F4650">
      <w:pPr>
        <w:pStyle w:val="SingleTxtGR"/>
      </w:pPr>
      <w:r w:rsidRPr="008F4650">
        <w:t>218.</w:t>
      </w:r>
      <w:r w:rsidRPr="008F4650">
        <w:tab/>
        <w:t xml:space="preserve">Статьи 214–216 Конституции касаются Управления Уполномоченного по правам человека. Это Управление является действующим в рамках публичного права органом, обладающим национальной юрисдикцией, </w:t>
      </w:r>
      <w:proofErr w:type="spellStart"/>
      <w:r w:rsidRPr="008F4650">
        <w:t>правосубъектностью</w:t>
      </w:r>
      <w:proofErr w:type="spellEnd"/>
      <w:r w:rsidRPr="008F4650">
        <w:t xml:space="preserve"> и административно-финансовой независимостью. Управление имеет децентр</w:t>
      </w:r>
      <w:r w:rsidRPr="008F4650">
        <w:t>а</w:t>
      </w:r>
      <w:r w:rsidRPr="008F4650">
        <w:t>лизованную структуру и представителей в каждой провинции и за границей. Задачей этого органа является защита и охрана прав лиц, проживающих в Экв</w:t>
      </w:r>
      <w:r w:rsidRPr="008F4650">
        <w:t>а</w:t>
      </w:r>
      <w:r w:rsidRPr="008F4650">
        <w:t>доре, а также защита прав эквадорских граждан, проживающих за границей</w:t>
      </w:r>
      <w:r w:rsidR="00FE740E" w:rsidRPr="008F4650">
        <w:t>.</w:t>
      </w:r>
      <w:r w:rsidRPr="008F4650">
        <w:t xml:space="preserve"> </w:t>
      </w:r>
    </w:p>
    <w:p w:rsidR="00B428C8" w:rsidRPr="008F4650" w:rsidRDefault="00B428C8" w:rsidP="008F4650">
      <w:pPr>
        <w:pStyle w:val="SingleTxtGR"/>
      </w:pPr>
      <w:r w:rsidRPr="008F4650">
        <w:t>219.</w:t>
      </w:r>
      <w:r w:rsidRPr="008F4650">
        <w:tab/>
        <w:t>К числу обязанностей Управления относятся следующие:</w:t>
      </w:r>
    </w:p>
    <w:p w:rsidR="00B428C8" w:rsidRPr="008F4650" w:rsidRDefault="00B428C8" w:rsidP="008F4650">
      <w:pPr>
        <w:pStyle w:val="SingleTxtGR"/>
      </w:pPr>
      <w:r w:rsidRPr="008F4650">
        <w:tab/>
        <w:t>a)</w:t>
      </w:r>
      <w:r w:rsidRPr="008F4650">
        <w:tab/>
        <w:t>обращение в соответствии со своими полномочиями или по запросу той или иной стороны с ходатайством о задействовании средств правовой защ</w:t>
      </w:r>
      <w:r w:rsidRPr="008F4650">
        <w:t>и</w:t>
      </w:r>
      <w:r w:rsidRPr="008F4650">
        <w:t xml:space="preserve">ты, применении процедуры </w:t>
      </w:r>
      <w:proofErr w:type="spellStart"/>
      <w:r w:rsidRPr="008F4650">
        <w:t>хабеас</w:t>
      </w:r>
      <w:proofErr w:type="spellEnd"/>
      <w:r w:rsidRPr="008F4650">
        <w:t xml:space="preserve"> корпус, обеспечении доступа к публичной информации, применении процедуры </w:t>
      </w:r>
      <w:proofErr w:type="spellStart"/>
      <w:r w:rsidRPr="008F4650">
        <w:t>хабеас</w:t>
      </w:r>
      <w:proofErr w:type="spellEnd"/>
      <w:r w:rsidRPr="008F4650">
        <w:t xml:space="preserve"> дата, возбуждение исков в случае неисполнения и содействие гражданским действиям, а также подача жалоб на неудовлетворительное качество или ненадлежащее оказание услуг госуда</w:t>
      </w:r>
      <w:r w:rsidRPr="008F4650">
        <w:t>р</w:t>
      </w:r>
      <w:r w:rsidRPr="008F4650">
        <w:t>ственными или частными предприятиями;</w:t>
      </w:r>
    </w:p>
    <w:p w:rsidR="00B428C8" w:rsidRPr="008F4650" w:rsidRDefault="00B428C8" w:rsidP="008F4650">
      <w:pPr>
        <w:pStyle w:val="SingleTxtGR"/>
      </w:pPr>
      <w:r w:rsidRPr="008F4650">
        <w:tab/>
        <w:t>b)</w:t>
      </w:r>
      <w:r w:rsidRPr="008F4650">
        <w:tab/>
        <w:t>санкционирование принятия обязательных к исполнению неотло</w:t>
      </w:r>
      <w:r w:rsidRPr="008F4650">
        <w:t>ж</w:t>
      </w:r>
      <w:r w:rsidRPr="008F4650">
        <w:t xml:space="preserve">ных мер по защите прав и обращение к компетентным органам с требованием о </w:t>
      </w:r>
      <w:r w:rsidRPr="008F4650">
        <w:lastRenderedPageBreak/>
        <w:t>проведении судебного разбирательства в случае неисполнения и вынесения с</w:t>
      </w:r>
      <w:r w:rsidRPr="008F4650">
        <w:t>о</w:t>
      </w:r>
      <w:r w:rsidRPr="008F4650">
        <w:t>ответствующего наказания виновным;</w:t>
      </w:r>
    </w:p>
    <w:p w:rsidR="00B428C8" w:rsidRPr="008F4650" w:rsidRDefault="00B428C8" w:rsidP="008F4650">
      <w:pPr>
        <w:pStyle w:val="SingleTxtGR"/>
      </w:pPr>
      <w:r w:rsidRPr="008F4650">
        <w:tab/>
        <w:t>c)</w:t>
      </w:r>
      <w:r w:rsidRPr="008F4650">
        <w:tab/>
        <w:t>проведение расследований и, в рамках своих полномочий, вынес</w:t>
      </w:r>
      <w:r w:rsidRPr="008F4650">
        <w:t>е</w:t>
      </w:r>
      <w:r w:rsidRPr="008F4650">
        <w:t>ние заключений в отношении действий или бездействия физических или юр</w:t>
      </w:r>
      <w:r w:rsidRPr="008F4650">
        <w:t>и</w:t>
      </w:r>
      <w:r w:rsidRPr="008F4650">
        <w:t>дических лиц, оказывающих государственные услуги;</w:t>
      </w:r>
    </w:p>
    <w:p w:rsidR="00B428C8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d</w:t>
      </w:r>
      <w:r w:rsidRPr="00843DCC">
        <w:t>)</w:t>
      </w:r>
      <w:r w:rsidRPr="00843DCC">
        <w:tab/>
        <w:t>осуществление и поощрение контроля за применением надлежащей правовой процедуры и принятие мер для немедленного предупреждения или пре</w:t>
      </w:r>
      <w:r>
        <w:t>сечения</w:t>
      </w:r>
      <w:r w:rsidRPr="00843DCC">
        <w:t xml:space="preserve"> пыток и всех видов жестокого, бесчеловечного и</w:t>
      </w:r>
      <w:r>
        <w:t>ли</w:t>
      </w:r>
      <w:r w:rsidRPr="00843DCC">
        <w:t xml:space="preserve"> унижающего достоинство обращения.</w:t>
      </w:r>
    </w:p>
    <w:p w:rsidR="00B428C8" w:rsidRDefault="00B428C8" w:rsidP="00B428C8">
      <w:pPr>
        <w:pStyle w:val="SingleTxtGR"/>
      </w:pPr>
      <w:r>
        <w:t>220.</w:t>
      </w:r>
      <w:r>
        <w:tab/>
      </w:r>
      <w:r w:rsidRPr="005B229A">
        <w:t xml:space="preserve">Следует отметить, что с 2012 года </w:t>
      </w:r>
      <w:r>
        <w:t xml:space="preserve">Управление </w:t>
      </w:r>
      <w:r w:rsidRPr="005B229A">
        <w:t>Уполномоченн</w:t>
      </w:r>
      <w:r>
        <w:t>ого</w:t>
      </w:r>
      <w:r w:rsidRPr="005B229A">
        <w:t xml:space="preserve"> по пр</w:t>
      </w:r>
      <w:r w:rsidRPr="005B229A">
        <w:t>а</w:t>
      </w:r>
      <w:r w:rsidRPr="005B229A">
        <w:t xml:space="preserve">вам человека </w:t>
      </w:r>
      <w:r>
        <w:t xml:space="preserve">играет роль </w:t>
      </w:r>
      <w:r w:rsidRPr="005B229A">
        <w:t>национальн</w:t>
      </w:r>
      <w:r>
        <w:t>ого</w:t>
      </w:r>
      <w:r w:rsidRPr="005B229A">
        <w:t xml:space="preserve"> механизм</w:t>
      </w:r>
      <w:r>
        <w:t>а</w:t>
      </w:r>
      <w:r w:rsidRPr="005B229A">
        <w:t xml:space="preserve"> по предупреждению пыток, призна</w:t>
      </w:r>
      <w:r>
        <w:t>ваемого в качестве такового</w:t>
      </w:r>
      <w:r w:rsidRPr="005B229A">
        <w:t xml:space="preserve"> Организацией Объединенных Наций. </w:t>
      </w:r>
      <w:r w:rsidR="00FD5BF1">
        <w:t>С</w:t>
      </w:r>
      <w:r w:rsidR="00FD5BF1">
        <w:t>о</w:t>
      </w:r>
      <w:r w:rsidR="00FD5BF1">
        <w:t>гласно своим полномочиям</w:t>
      </w:r>
      <w:r>
        <w:t xml:space="preserve"> Управление на постоянной основе обеспечивает контроль</w:t>
      </w:r>
      <w:r w:rsidRPr="005B229A">
        <w:t xml:space="preserve"> и посе</w:t>
      </w:r>
      <w:r>
        <w:t xml:space="preserve">щение </w:t>
      </w:r>
      <w:r w:rsidRPr="005B229A">
        <w:t>все</w:t>
      </w:r>
      <w:r>
        <w:t>х</w:t>
      </w:r>
      <w:r w:rsidRPr="005B229A">
        <w:t xml:space="preserve"> мест</w:t>
      </w:r>
      <w:r>
        <w:t xml:space="preserve"> лишения свободы</w:t>
      </w:r>
      <w:r w:rsidRPr="005B229A">
        <w:t xml:space="preserve"> и предназначен</w:t>
      </w:r>
      <w:r>
        <w:t>о</w:t>
      </w:r>
      <w:r w:rsidRPr="005B229A">
        <w:t xml:space="preserve"> </w:t>
      </w:r>
      <w:r>
        <w:t>как раз</w:t>
      </w:r>
      <w:r w:rsidRPr="005B229A">
        <w:t xml:space="preserve"> для проверки </w:t>
      </w:r>
      <w:r>
        <w:t xml:space="preserve">их </w:t>
      </w:r>
      <w:r w:rsidRPr="005B229A">
        <w:t>работы</w:t>
      </w:r>
      <w:r>
        <w:t xml:space="preserve"> и списков заключенных, а также для выявления </w:t>
      </w:r>
      <w:r w:rsidRPr="005B229A">
        <w:t>возможны</w:t>
      </w:r>
      <w:r>
        <w:t>х</w:t>
      </w:r>
      <w:r w:rsidRPr="005B229A">
        <w:t xml:space="preserve"> нарушени</w:t>
      </w:r>
      <w:r>
        <w:t xml:space="preserve">й. Именно такая </w:t>
      </w:r>
      <w:r w:rsidRPr="005B229A">
        <w:t>процедур</w:t>
      </w:r>
      <w:r>
        <w:t>а</w:t>
      </w:r>
      <w:r w:rsidRPr="005B229A">
        <w:t xml:space="preserve"> рекоменд</w:t>
      </w:r>
      <w:r>
        <w:t>ована в</w:t>
      </w:r>
      <w:r w:rsidRPr="005B229A">
        <w:t xml:space="preserve"> Факультативн</w:t>
      </w:r>
      <w:r>
        <w:t>о</w:t>
      </w:r>
      <w:r w:rsidRPr="005B229A">
        <w:t>м прот</w:t>
      </w:r>
      <w:r w:rsidRPr="005B229A">
        <w:t>о</w:t>
      </w:r>
      <w:r w:rsidRPr="005B229A">
        <w:t>кол</w:t>
      </w:r>
      <w:r>
        <w:t>е к</w:t>
      </w:r>
      <w:r w:rsidRPr="005B229A">
        <w:t xml:space="preserve"> Конвенци</w:t>
      </w:r>
      <w:r>
        <w:t>и</w:t>
      </w:r>
      <w:r w:rsidRPr="005B229A">
        <w:t xml:space="preserve"> против пыток и других жестоких, бесчеловечных или униж</w:t>
      </w:r>
      <w:r w:rsidRPr="005B229A">
        <w:t>а</w:t>
      </w:r>
      <w:r w:rsidRPr="005B229A">
        <w:t>ющих достоинство видов</w:t>
      </w:r>
      <w:r>
        <w:t xml:space="preserve"> обращения и наказания</w:t>
      </w:r>
      <w:r w:rsidRPr="005B229A">
        <w:t>.</w:t>
      </w:r>
    </w:p>
    <w:p w:rsidR="00B428C8" w:rsidRPr="008F4650" w:rsidRDefault="00B428C8" w:rsidP="008F4650">
      <w:pPr>
        <w:pStyle w:val="SingleTxtGR"/>
      </w:pPr>
      <w:r w:rsidRPr="008F4650">
        <w:t>221.</w:t>
      </w:r>
      <w:r w:rsidRPr="008F4650">
        <w:tab/>
        <w:t>Об органах власти, обеспечивающих организацию и проведение выборов, говорится в шестой главе Конституции. В статье 217 предусматривается, что они гарантируют реализацию политического права голоса граждан, а также права граждан на участие в политических объединениях. В состав этих органов входят: Национальный избирательный совет и Суд по делам о нарушениях п</w:t>
      </w:r>
      <w:r w:rsidRPr="008F4650">
        <w:t>о</w:t>
      </w:r>
      <w:r w:rsidRPr="008F4650">
        <w:t>рядка проведения выборов, которые находятся в городе Кито и обладают со</w:t>
      </w:r>
      <w:r w:rsidRPr="008F4650">
        <w:t>б</w:t>
      </w:r>
      <w:r w:rsidRPr="008F4650">
        <w:t xml:space="preserve">ственной </w:t>
      </w:r>
      <w:proofErr w:type="spellStart"/>
      <w:r w:rsidRPr="008F4650">
        <w:t>правосубъектностью</w:t>
      </w:r>
      <w:proofErr w:type="spellEnd"/>
      <w:r w:rsidRPr="008F4650">
        <w:t>, национальной юрисдикцией и администрати</w:t>
      </w:r>
      <w:r w:rsidRPr="008F4650">
        <w:t>в</w:t>
      </w:r>
      <w:r w:rsidRPr="008F4650">
        <w:t>но-финансовой и организационной независимостью. Кроме того, в ней пред</w:t>
      </w:r>
      <w:r w:rsidRPr="008F4650">
        <w:t>у</w:t>
      </w:r>
      <w:r w:rsidRPr="008F4650">
        <w:t xml:space="preserve">сматривается, что деятельность Совета и Суда строится на основе принципов автономии, независимости, публичности, </w:t>
      </w:r>
      <w:proofErr w:type="spellStart"/>
      <w:r w:rsidRPr="008F4650">
        <w:t>транспарентности</w:t>
      </w:r>
      <w:proofErr w:type="spellEnd"/>
      <w:r w:rsidRPr="008F4650">
        <w:t>, равноправия, ув</w:t>
      </w:r>
      <w:r w:rsidRPr="008F4650">
        <w:t>а</w:t>
      </w:r>
      <w:r w:rsidRPr="008F4650">
        <w:t>жения межкультурного характера общества, гендерного равенства и доброс</w:t>
      </w:r>
      <w:r w:rsidRPr="008F4650">
        <w:t>о</w:t>
      </w:r>
      <w:r w:rsidRPr="008F4650">
        <w:t>вестности.</w:t>
      </w:r>
    </w:p>
    <w:p w:rsidR="00B428C8" w:rsidRPr="00843DCC" w:rsidRDefault="00B428C8" w:rsidP="00B428C8">
      <w:pPr>
        <w:pStyle w:val="SingleTxtGR"/>
      </w:pPr>
      <w:r>
        <w:t>222</w:t>
      </w:r>
      <w:r w:rsidRPr="00843DCC">
        <w:t>.</w:t>
      </w:r>
      <w:r w:rsidRPr="00843DCC">
        <w:tab/>
        <w:t xml:space="preserve">Положения, регулирующие деятельность Национального </w:t>
      </w:r>
      <w:r>
        <w:t xml:space="preserve">избирательного </w:t>
      </w:r>
      <w:r w:rsidRPr="00843DCC">
        <w:t xml:space="preserve">совета, </w:t>
      </w:r>
      <w:r>
        <w:t>изложены</w:t>
      </w:r>
      <w:r w:rsidRPr="00843DCC">
        <w:t xml:space="preserve"> в статьях 218 и 219 Конституции. В частности, в </w:t>
      </w:r>
      <w:r>
        <w:t>них пред</w:t>
      </w:r>
      <w:r>
        <w:t>у</w:t>
      </w:r>
      <w:r>
        <w:t>сматривается</w:t>
      </w:r>
      <w:r w:rsidRPr="00843DCC">
        <w:t xml:space="preserve">, что в состав </w:t>
      </w:r>
      <w:r>
        <w:t>С</w:t>
      </w:r>
      <w:r w:rsidRPr="00843DCC">
        <w:t>овета входит пять постоянных членов и пять их заместителей</w:t>
      </w:r>
      <w:r>
        <w:t xml:space="preserve">, </w:t>
      </w:r>
      <w:r w:rsidRPr="00843DCC">
        <w:t xml:space="preserve">срок полномочий </w:t>
      </w:r>
      <w:r>
        <w:t xml:space="preserve">которых </w:t>
      </w:r>
      <w:r w:rsidRPr="00843DCC">
        <w:t>составляет шесть лет,</w:t>
      </w:r>
      <w:r>
        <w:t xml:space="preserve"> </w:t>
      </w:r>
      <w:r w:rsidRPr="00843DCC">
        <w:t xml:space="preserve">причем через каждые три года состав постоянных членов частично обновляется; постоянные члены Совета выбирают председателя, срок полномочий которого составляет три года и который является официальным представителем </w:t>
      </w:r>
      <w:r>
        <w:t>органов власти, о</w:t>
      </w:r>
      <w:r>
        <w:t>т</w:t>
      </w:r>
      <w:r>
        <w:t xml:space="preserve">вечающих за организацию и проведение </w:t>
      </w:r>
      <w:r w:rsidRPr="00843DCC">
        <w:t xml:space="preserve">выборов. Члены </w:t>
      </w:r>
      <w:r>
        <w:t>С</w:t>
      </w:r>
      <w:r w:rsidRPr="00843DCC">
        <w:t>овета должны быть гражданами Эквадора и обладать политическими правами.</w:t>
      </w:r>
    </w:p>
    <w:p w:rsidR="00B428C8" w:rsidRPr="00843DCC" w:rsidRDefault="00B428C8" w:rsidP="00B428C8">
      <w:pPr>
        <w:pStyle w:val="SingleTxtGR"/>
      </w:pPr>
      <w:r>
        <w:t>223</w:t>
      </w:r>
      <w:r w:rsidRPr="00843DCC">
        <w:t>.</w:t>
      </w:r>
      <w:r w:rsidRPr="00843DCC">
        <w:tab/>
        <w:t xml:space="preserve">Помимо </w:t>
      </w:r>
      <w:r>
        <w:t>полномочий</w:t>
      </w:r>
      <w:r w:rsidRPr="00843DCC">
        <w:t>, предусмотренных действующим законодател</w:t>
      </w:r>
      <w:r w:rsidRPr="00843DCC">
        <w:t>ь</w:t>
      </w:r>
      <w:r w:rsidRPr="00843DCC">
        <w:t xml:space="preserve">ством, на Национальный </w:t>
      </w:r>
      <w:r>
        <w:t xml:space="preserve">избирательный </w:t>
      </w:r>
      <w:r w:rsidRPr="00843DCC">
        <w:t>совет возложены следующие функции: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a</w:t>
      </w:r>
      <w:r w:rsidRPr="00843DCC">
        <w:t>)</w:t>
      </w:r>
      <w:r w:rsidRPr="00843DCC">
        <w:tab/>
        <w:t>организация</w:t>
      </w:r>
      <w:r>
        <w:t>, проведение, мониторинг и гарантирование выборов</w:t>
      </w:r>
      <w:r w:rsidRPr="00843DCC">
        <w:t xml:space="preserve"> на основе </w:t>
      </w:r>
      <w:proofErr w:type="spellStart"/>
      <w:r w:rsidRPr="00843DCC">
        <w:t>транспарентности</w:t>
      </w:r>
      <w:proofErr w:type="spellEnd"/>
      <w:r w:rsidRPr="00843DCC">
        <w:t xml:space="preserve">; 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b</w:t>
      </w:r>
      <w:r w:rsidRPr="00843DCC">
        <w:t>)</w:t>
      </w:r>
      <w:r w:rsidRPr="00843DCC">
        <w:tab/>
      </w:r>
      <w:r>
        <w:t>назначение</w:t>
      </w:r>
      <w:r w:rsidRPr="00843DCC">
        <w:t xml:space="preserve"> выборов, подсчет голосов, объявление результатов г</w:t>
      </w:r>
      <w:r w:rsidRPr="00843DCC">
        <w:t>о</w:t>
      </w:r>
      <w:r w:rsidRPr="00843DCC">
        <w:t xml:space="preserve">лосования и </w:t>
      </w:r>
      <w:r>
        <w:t xml:space="preserve">приведение к присяге </w:t>
      </w:r>
      <w:r w:rsidRPr="00843DCC">
        <w:t>лиц, победивших на выборах;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c</w:t>
      </w:r>
      <w:r w:rsidRPr="00843DCC">
        <w:t>)</w:t>
      </w:r>
      <w:r w:rsidRPr="00843DCC">
        <w:tab/>
        <w:t xml:space="preserve">назначение членов </w:t>
      </w:r>
      <w:r>
        <w:t>местных</w:t>
      </w:r>
      <w:r w:rsidRPr="00843DCC">
        <w:t xml:space="preserve"> избирательных комиссий;</w:t>
      </w:r>
    </w:p>
    <w:p w:rsidR="00B428C8" w:rsidRPr="00843DCC" w:rsidRDefault="00B428C8" w:rsidP="00B428C8">
      <w:pPr>
        <w:pStyle w:val="SingleTxtGR"/>
      </w:pPr>
      <w:r w:rsidRPr="00843DCC">
        <w:lastRenderedPageBreak/>
        <w:tab/>
      </w:r>
      <w:r w:rsidRPr="00843DCC">
        <w:rPr>
          <w:lang w:val="es-ES"/>
        </w:rPr>
        <w:t>d</w:t>
      </w:r>
      <w:r w:rsidRPr="00843DCC">
        <w:t>)</w:t>
      </w:r>
      <w:r w:rsidRPr="00843DCC">
        <w:tab/>
        <w:t>осуществление контроля за предвыборной агитацией и расход</w:t>
      </w:r>
      <w:r>
        <w:t>ов</w:t>
      </w:r>
      <w:r>
        <w:t>а</w:t>
      </w:r>
      <w:r>
        <w:t xml:space="preserve">нием </w:t>
      </w:r>
      <w:r w:rsidRPr="00843DCC">
        <w:t xml:space="preserve">средств на проведение предвыборной агитации, а также </w:t>
      </w:r>
      <w:r>
        <w:t>изучение и пр</w:t>
      </w:r>
      <w:r>
        <w:t>о</w:t>
      </w:r>
      <w:r>
        <w:t>верка счетов,</w:t>
      </w:r>
      <w:r w:rsidRPr="00843DCC">
        <w:t xml:space="preserve"> представляемы</w:t>
      </w:r>
      <w:r>
        <w:t>х</w:t>
      </w:r>
      <w:r w:rsidRPr="00843DCC">
        <w:t xml:space="preserve"> политическими организациями и кандидатами;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e</w:t>
      </w:r>
      <w:r w:rsidRPr="00843DCC">
        <w:t>)</w:t>
      </w:r>
      <w:r w:rsidRPr="00843DCC">
        <w:tab/>
        <w:t xml:space="preserve">обеспечение </w:t>
      </w:r>
      <w:proofErr w:type="spellStart"/>
      <w:r w:rsidRPr="00843DCC">
        <w:t>транспарентности</w:t>
      </w:r>
      <w:proofErr w:type="spellEnd"/>
      <w:r w:rsidRPr="00843DCC">
        <w:t xml:space="preserve"> и законности внутренних выборов в политических организациях;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f</w:t>
      </w:r>
      <w:r w:rsidRPr="00843DCC">
        <w:t>)</w:t>
      </w:r>
      <w:r w:rsidRPr="00843DCC">
        <w:tab/>
        <w:t>представление в порядке законодательной инициативы законопр</w:t>
      </w:r>
      <w:r w:rsidRPr="00843DCC">
        <w:t>о</w:t>
      </w:r>
      <w:r w:rsidRPr="00843DCC">
        <w:t>ектов по вопросам, относящимся к компетенции Совета;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g</w:t>
      </w:r>
      <w:r w:rsidRPr="00843DCC">
        <w:t>)</w:t>
      </w:r>
      <w:r w:rsidRPr="00843DCC">
        <w:tab/>
        <w:t>постоянно</w:t>
      </w:r>
      <w:r>
        <w:t>е обновление списков</w:t>
      </w:r>
      <w:r w:rsidRPr="00843DCC">
        <w:t xml:space="preserve"> политических организаций и их руководящих органов и контроль за регистрацией членов таких организаций;</w:t>
      </w:r>
    </w:p>
    <w:p w:rsidR="00B428C8" w:rsidRPr="009E0A4A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h</w:t>
      </w:r>
      <w:r w:rsidRPr="00843DCC">
        <w:t>)</w:t>
      </w:r>
      <w:r w:rsidRPr="00843DCC">
        <w:tab/>
        <w:t xml:space="preserve">обеспечение </w:t>
      </w:r>
      <w:r>
        <w:t>соблюдения</w:t>
      </w:r>
      <w:r w:rsidRPr="00843DCC">
        <w:t xml:space="preserve"> политическими организациями закон</w:t>
      </w:r>
      <w:r>
        <w:t>а</w:t>
      </w:r>
      <w:r w:rsidRPr="00843DCC">
        <w:t xml:space="preserve"> и </w:t>
      </w:r>
      <w:r>
        <w:t>своих правил</w:t>
      </w:r>
      <w:r w:rsidRPr="00843DCC">
        <w:t xml:space="preserve"> и уставных документов;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i</w:t>
      </w:r>
      <w:r w:rsidRPr="00843DCC">
        <w:t>)</w:t>
      </w:r>
      <w:r w:rsidRPr="00843DCC">
        <w:tab/>
      </w:r>
      <w:r>
        <w:t xml:space="preserve">управление </w:t>
      </w:r>
      <w:r w:rsidRPr="00843DCC">
        <w:t xml:space="preserve">государственным финансированием избирательных кампаний и </w:t>
      </w:r>
      <w:r>
        <w:t>фондом для</w:t>
      </w:r>
      <w:r w:rsidRPr="00843DCC">
        <w:t xml:space="preserve"> политических организаций</w:t>
      </w:r>
      <w:r>
        <w:t xml:space="preserve"> и осуществление соотве</w:t>
      </w:r>
      <w:r>
        <w:t>т</w:t>
      </w:r>
      <w:r>
        <w:t>ствующего контроля за расходованием средств</w:t>
      </w:r>
      <w:r w:rsidRPr="00843DCC">
        <w:t>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j</w:t>
      </w:r>
      <w:r w:rsidRPr="00843DCC">
        <w:t>)</w:t>
      </w:r>
      <w:r w:rsidRPr="00843DCC">
        <w:tab/>
      </w:r>
      <w:r>
        <w:t xml:space="preserve">рассмотрение и урегулирование </w:t>
      </w:r>
      <w:r w:rsidRPr="00843DCC">
        <w:t>жалоб и претензи</w:t>
      </w:r>
      <w:r>
        <w:t xml:space="preserve">й </w:t>
      </w:r>
      <w:r w:rsidRPr="00843DCC">
        <w:t>администр</w:t>
      </w:r>
      <w:r w:rsidRPr="00843DCC">
        <w:t>а</w:t>
      </w:r>
      <w:r w:rsidRPr="00843DCC">
        <w:t xml:space="preserve">тивного характера </w:t>
      </w:r>
      <w:r>
        <w:t xml:space="preserve">в </w:t>
      </w:r>
      <w:r w:rsidRPr="00843DCC">
        <w:t>отно</w:t>
      </w:r>
      <w:r>
        <w:t>шении</w:t>
      </w:r>
      <w:r w:rsidRPr="00843DCC">
        <w:t xml:space="preserve"> решений, принятых в ходе </w:t>
      </w:r>
      <w:r>
        <w:t xml:space="preserve">выборов местными </w:t>
      </w:r>
      <w:r w:rsidRPr="00843DCC">
        <w:t xml:space="preserve">избирательными органами, и </w:t>
      </w:r>
      <w:r>
        <w:t xml:space="preserve">вынесение </w:t>
      </w:r>
      <w:r w:rsidRPr="00843DCC">
        <w:t xml:space="preserve">соответствующих </w:t>
      </w:r>
      <w:r>
        <w:t>наказаний</w:t>
      </w:r>
      <w:r w:rsidRPr="00843DCC">
        <w:t>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k</w:t>
      </w:r>
      <w:r w:rsidRPr="00843DCC">
        <w:t>)</w:t>
      </w:r>
      <w:r w:rsidRPr="00843DCC">
        <w:tab/>
      </w:r>
      <w:r>
        <w:t xml:space="preserve">составление и ведение списков избирателей </w:t>
      </w:r>
      <w:r w:rsidRPr="00843DCC">
        <w:t>внутри страны и за границей.</w:t>
      </w:r>
    </w:p>
    <w:p w:rsidR="00B428C8" w:rsidRPr="00843DCC" w:rsidRDefault="00B428C8" w:rsidP="00B428C8">
      <w:pPr>
        <w:pStyle w:val="SingleTxtGR"/>
      </w:pPr>
      <w:r>
        <w:t>224</w:t>
      </w:r>
      <w:r w:rsidRPr="00843DCC">
        <w:t>.</w:t>
      </w:r>
      <w:r w:rsidRPr="00843DCC">
        <w:tab/>
      </w:r>
      <w:r w:rsidR="00FD02A6">
        <w:t>Согласно статье 220 Конституции</w:t>
      </w:r>
      <w:r w:rsidRPr="00843DCC">
        <w:t xml:space="preserve"> в состав </w:t>
      </w:r>
      <w:r>
        <w:t>Суда по делам о нарушениях порядка проведения выборов</w:t>
      </w:r>
      <w:r w:rsidRPr="00843DCC">
        <w:t xml:space="preserve"> входят пять постоянных членов и пять их зам</w:t>
      </w:r>
      <w:r w:rsidRPr="00843DCC">
        <w:t>е</w:t>
      </w:r>
      <w:r w:rsidRPr="00843DCC">
        <w:t>стителей</w:t>
      </w:r>
      <w:r>
        <w:t>, с</w:t>
      </w:r>
      <w:r w:rsidRPr="00843DCC">
        <w:t xml:space="preserve">рок полномочий </w:t>
      </w:r>
      <w:r>
        <w:t>которых</w:t>
      </w:r>
      <w:r w:rsidRPr="00843DCC">
        <w:t xml:space="preserve"> составляет шесть лет,</w:t>
      </w:r>
      <w:r w:rsidRPr="007578DF">
        <w:t xml:space="preserve"> </w:t>
      </w:r>
      <w:r w:rsidRPr="00843DCC">
        <w:t>причем через ка</w:t>
      </w:r>
      <w:r w:rsidRPr="00843DCC">
        <w:t>ж</w:t>
      </w:r>
      <w:r w:rsidRPr="00843DCC">
        <w:t>дые три года состав постоянных членов частично обновляется.</w:t>
      </w:r>
      <w:r>
        <w:t xml:space="preserve"> Чтобы стать членами Суда</w:t>
      </w:r>
      <w:r w:rsidRPr="00843DCC">
        <w:t xml:space="preserve"> кандидаты должны </w:t>
      </w:r>
      <w:r>
        <w:t>отвечать</w:t>
      </w:r>
      <w:r w:rsidRPr="00843DCC">
        <w:t xml:space="preserve"> тем же требованиям, что и </w:t>
      </w:r>
      <w:r>
        <w:t>члены Национального суда</w:t>
      </w:r>
      <w:r w:rsidRPr="00843DCC">
        <w:t xml:space="preserve">. Члены </w:t>
      </w:r>
      <w:r>
        <w:t>Суда</w:t>
      </w:r>
      <w:r w:rsidRPr="00843DCC">
        <w:t xml:space="preserve"> выбирают председателя </w:t>
      </w:r>
      <w:r>
        <w:t>Суда на трехлетний с</w:t>
      </w:r>
      <w:r w:rsidRPr="00843DCC">
        <w:t>рок</w:t>
      </w:r>
      <w:r>
        <w:t xml:space="preserve"> </w:t>
      </w:r>
      <w:r w:rsidRPr="00843DCC">
        <w:t xml:space="preserve">полномочий. Согласно статье 221 помимо </w:t>
      </w:r>
      <w:r>
        <w:t>полномочий</w:t>
      </w:r>
      <w:r w:rsidRPr="00843DCC">
        <w:t xml:space="preserve">, предусмотренных действующим законодательством, на </w:t>
      </w:r>
      <w:r>
        <w:t>Суд</w:t>
      </w:r>
      <w:r w:rsidRPr="00843DCC">
        <w:t xml:space="preserve"> возложены следующие функции: </w:t>
      </w:r>
      <w:r w:rsidR="00FE740E">
        <w:br/>
      </w:r>
      <w:r w:rsidRPr="00843DCC">
        <w:rPr>
          <w:lang w:val="es-ES"/>
        </w:rPr>
        <w:t>a</w:t>
      </w:r>
      <w:r w:rsidRPr="00843DCC">
        <w:t xml:space="preserve">) рассмотрение и </w:t>
      </w:r>
      <w:r>
        <w:t>урегулирование</w:t>
      </w:r>
      <w:r w:rsidRPr="00843DCC">
        <w:t xml:space="preserve"> жалоб избирателей </w:t>
      </w:r>
      <w:r>
        <w:t>на</w:t>
      </w:r>
      <w:r w:rsidRPr="00843DCC">
        <w:t xml:space="preserve"> действи</w:t>
      </w:r>
      <w:r>
        <w:t>я</w:t>
      </w:r>
      <w:r w:rsidRPr="00843DCC">
        <w:t xml:space="preserve"> Национал</w:t>
      </w:r>
      <w:r w:rsidRPr="00843DCC">
        <w:t>ь</w:t>
      </w:r>
      <w:r w:rsidRPr="00843DCC">
        <w:t xml:space="preserve">ного </w:t>
      </w:r>
      <w:r>
        <w:t xml:space="preserve">избирательного </w:t>
      </w:r>
      <w:r w:rsidRPr="00843DCC">
        <w:t xml:space="preserve">совета и </w:t>
      </w:r>
      <w:r>
        <w:t>местных</w:t>
      </w:r>
      <w:r w:rsidRPr="00843DCC">
        <w:t xml:space="preserve"> избирательных органов</w:t>
      </w:r>
      <w:r>
        <w:t xml:space="preserve"> и </w:t>
      </w:r>
      <w:r w:rsidRPr="00843DCC">
        <w:t>протестов п</w:t>
      </w:r>
      <w:r w:rsidRPr="00843DCC">
        <w:t>о</w:t>
      </w:r>
      <w:r w:rsidRPr="00843DCC">
        <w:t xml:space="preserve">литических организаций; </w:t>
      </w:r>
      <w:r w:rsidRPr="00843DCC">
        <w:rPr>
          <w:lang w:val="es-ES"/>
        </w:rPr>
        <w:t>b</w:t>
      </w:r>
      <w:r w:rsidRPr="00843DCC">
        <w:t xml:space="preserve">) применение санкций за нарушения, </w:t>
      </w:r>
      <w:r>
        <w:t xml:space="preserve">связанные с </w:t>
      </w:r>
      <w:r w:rsidRPr="00843DCC">
        <w:t>финансировани</w:t>
      </w:r>
      <w:r>
        <w:t>ем</w:t>
      </w:r>
      <w:r w:rsidRPr="00843DCC">
        <w:t>, п</w:t>
      </w:r>
      <w:r>
        <w:t xml:space="preserve">редвыборной </w:t>
      </w:r>
      <w:r w:rsidRPr="00843DCC">
        <w:t>агитаци</w:t>
      </w:r>
      <w:r>
        <w:t>ей</w:t>
      </w:r>
      <w:r w:rsidRPr="00843DCC">
        <w:t>, расходов</w:t>
      </w:r>
      <w:r>
        <w:t>анием средств</w:t>
      </w:r>
      <w:r w:rsidRPr="00843DCC">
        <w:t xml:space="preserve"> на </w:t>
      </w:r>
      <w:r>
        <w:t>пре</w:t>
      </w:r>
      <w:r>
        <w:t>д</w:t>
      </w:r>
      <w:r w:rsidRPr="00843DCC">
        <w:t>выборную кампанию и други</w:t>
      </w:r>
      <w:r>
        <w:t>ми</w:t>
      </w:r>
      <w:r w:rsidRPr="00843DCC">
        <w:t xml:space="preserve"> нарушения</w:t>
      </w:r>
      <w:r>
        <w:t>ми</w:t>
      </w:r>
      <w:r w:rsidRPr="00843DCC">
        <w:t xml:space="preserve"> правил проведения выборов; </w:t>
      </w:r>
      <w:r w:rsidR="00FE740E">
        <w:br/>
      </w:r>
      <w:r w:rsidRPr="00843DCC">
        <w:rPr>
          <w:lang w:val="es-ES"/>
        </w:rPr>
        <w:t>c</w:t>
      </w:r>
      <w:r w:rsidRPr="00843DCC">
        <w:t>) определение организационной структуры</w:t>
      </w:r>
      <w:r>
        <w:t>, а также</w:t>
      </w:r>
      <w:r w:rsidR="002F5DBB">
        <w:t xml:space="preserve"> </w:t>
      </w:r>
      <w:r w:rsidRPr="00843DCC">
        <w:t xml:space="preserve">составление и исполнение бюджета </w:t>
      </w:r>
      <w:r>
        <w:t>Суда</w:t>
      </w:r>
      <w:r w:rsidRPr="00843DCC">
        <w:t xml:space="preserve">. Постановления и решения </w:t>
      </w:r>
      <w:r>
        <w:t>Суда</w:t>
      </w:r>
      <w:r w:rsidRPr="00843DCC">
        <w:t xml:space="preserve"> являются окончательными и подлежат немедленному исполнению; они </w:t>
      </w:r>
      <w:r>
        <w:t>становятся</w:t>
      </w:r>
      <w:r w:rsidRPr="00843DCC">
        <w:t xml:space="preserve"> нормами прецедентного избирательного права.</w:t>
      </w:r>
    </w:p>
    <w:p w:rsidR="00B428C8" w:rsidRDefault="00B428C8" w:rsidP="00B428C8">
      <w:pPr>
        <w:pStyle w:val="SingleTxtGR"/>
      </w:pPr>
      <w:r>
        <w:t>225.</w:t>
      </w:r>
      <w:r>
        <w:tab/>
      </w:r>
      <w:r w:rsidRPr="00843DCC">
        <w:t>Статьи 222–224 Конституции устанавливают общие стандарты</w:t>
      </w:r>
      <w:r>
        <w:t xml:space="preserve"> </w:t>
      </w:r>
      <w:r w:rsidRPr="00843DCC">
        <w:t>политич</w:t>
      </w:r>
      <w:r w:rsidRPr="00843DCC">
        <w:t>е</w:t>
      </w:r>
      <w:r w:rsidRPr="00843DCC">
        <w:t xml:space="preserve">ского и общественного контроля, в том числе предусматривают возможность импичмента членов Совета и </w:t>
      </w:r>
      <w:r>
        <w:t>Суда</w:t>
      </w:r>
      <w:r w:rsidRPr="00843DCC">
        <w:t xml:space="preserve"> за неисполнение ими своих функций и об</w:t>
      </w:r>
      <w:r w:rsidRPr="00843DCC">
        <w:t>я</w:t>
      </w:r>
      <w:r w:rsidRPr="00843DCC">
        <w:t>занностей</w:t>
      </w:r>
      <w:r w:rsidRPr="00A25D4D">
        <w:t xml:space="preserve">; </w:t>
      </w:r>
      <w:r w:rsidRPr="00843DCC">
        <w:t xml:space="preserve">возможность </w:t>
      </w:r>
      <w:r>
        <w:t xml:space="preserve">общественного контроля </w:t>
      </w:r>
      <w:r w:rsidRPr="00843DCC">
        <w:t>за деятельностью</w:t>
      </w:r>
      <w:r>
        <w:t xml:space="preserve"> избир</w:t>
      </w:r>
      <w:r>
        <w:t>а</w:t>
      </w:r>
      <w:r>
        <w:t xml:space="preserve">тельных </w:t>
      </w:r>
      <w:r w:rsidRPr="00843DCC">
        <w:t xml:space="preserve">органов, </w:t>
      </w:r>
      <w:r>
        <w:t xml:space="preserve">гарантирующую наличие у </w:t>
      </w:r>
      <w:r w:rsidRPr="00843DCC">
        <w:t>политически</w:t>
      </w:r>
      <w:r>
        <w:t>х</w:t>
      </w:r>
      <w:r w:rsidRPr="00843DCC">
        <w:t xml:space="preserve"> организаци</w:t>
      </w:r>
      <w:r>
        <w:t>й</w:t>
      </w:r>
      <w:r w:rsidRPr="00843DCC">
        <w:t xml:space="preserve"> и ка</w:t>
      </w:r>
      <w:r w:rsidRPr="00843DCC">
        <w:t>н</w:t>
      </w:r>
      <w:r w:rsidRPr="00843DCC">
        <w:t>дидат</w:t>
      </w:r>
      <w:r>
        <w:t>ов</w:t>
      </w:r>
      <w:r w:rsidRPr="00843DCC">
        <w:t xml:space="preserve"> </w:t>
      </w:r>
      <w:r>
        <w:t>полномочий проверять и контролировать</w:t>
      </w:r>
      <w:r w:rsidRPr="00843DCC">
        <w:t xml:space="preserve"> деятельност</w:t>
      </w:r>
      <w:r>
        <w:t>ь</w:t>
      </w:r>
      <w:r w:rsidRPr="00843DCC">
        <w:t xml:space="preserve"> </w:t>
      </w:r>
      <w:r>
        <w:t>по проведению выборов и предвыборную агитацию</w:t>
      </w:r>
      <w:r w:rsidRPr="00843DCC">
        <w:t xml:space="preserve">. </w:t>
      </w:r>
      <w:r>
        <w:t>В них т</w:t>
      </w:r>
      <w:r w:rsidRPr="00843DCC">
        <w:t>акже предусм</w:t>
      </w:r>
      <w:r>
        <w:t>атривается</w:t>
      </w:r>
      <w:r w:rsidRPr="00843DCC">
        <w:t xml:space="preserve">, что назначение членов </w:t>
      </w:r>
      <w:r>
        <w:t>Совета и Суда</w:t>
      </w:r>
      <w:r w:rsidRPr="00843DCC">
        <w:t xml:space="preserve"> производит Совет по вопросам участия</w:t>
      </w:r>
      <w:r>
        <w:t xml:space="preserve"> </w:t>
      </w:r>
      <w:r w:rsidRPr="00843DCC">
        <w:t>г</w:t>
      </w:r>
      <w:r w:rsidR="000A1B6C">
        <w:t>ра</w:t>
      </w:r>
      <w:r w:rsidR="000A1B6C">
        <w:t>ж</w:t>
      </w:r>
      <w:r w:rsidR="000A1B6C">
        <w:t>дан и общественного контроля</w:t>
      </w:r>
      <w:r w:rsidRPr="00843DCC">
        <w:t xml:space="preserve"> при соблюдении изложенных выше требований.</w:t>
      </w:r>
    </w:p>
    <w:p w:rsidR="00B428C8" w:rsidRDefault="00B428C8" w:rsidP="00B428C8">
      <w:pPr>
        <w:pStyle w:val="SingleTxtGR"/>
      </w:pPr>
      <w:r>
        <w:t>226.</w:t>
      </w:r>
      <w:r w:rsidRPr="00762E4D">
        <w:tab/>
      </w:r>
      <w:r>
        <w:t xml:space="preserve">Что касается автономных </w:t>
      </w:r>
      <w:r w:rsidRPr="00843DCC">
        <w:t>децентрализованн</w:t>
      </w:r>
      <w:r>
        <w:t xml:space="preserve">ых органов </w:t>
      </w:r>
      <w:r w:rsidRPr="00843DCC">
        <w:t xml:space="preserve">управления </w:t>
      </w:r>
      <w:r>
        <w:t>и особых режимов</w:t>
      </w:r>
      <w:r w:rsidRPr="00843DCC">
        <w:t xml:space="preserve">, а также </w:t>
      </w:r>
      <w:r>
        <w:t xml:space="preserve">распределения полномочий, то следует отметить, что </w:t>
      </w:r>
      <w:r w:rsidRPr="00843DCC">
        <w:t xml:space="preserve">в статьях 238–240 </w:t>
      </w:r>
      <w:r>
        <w:t>части</w:t>
      </w:r>
      <w:r w:rsidRPr="00843DCC">
        <w:t xml:space="preserve"> </w:t>
      </w:r>
      <w:r w:rsidRPr="00843DCC">
        <w:rPr>
          <w:lang w:val="es-ES"/>
        </w:rPr>
        <w:t>V</w:t>
      </w:r>
      <w:r w:rsidRPr="00843DCC">
        <w:t xml:space="preserve"> Конституции</w:t>
      </w:r>
      <w:r>
        <w:t xml:space="preserve"> предусматривается, что автономные </w:t>
      </w:r>
      <w:r w:rsidRPr="00843DCC">
        <w:lastRenderedPageBreak/>
        <w:t>децентрализованн</w:t>
      </w:r>
      <w:r>
        <w:t xml:space="preserve">ые органы </w:t>
      </w:r>
      <w:r w:rsidRPr="00843DCC">
        <w:t xml:space="preserve">управления </w:t>
      </w:r>
      <w:r>
        <w:t xml:space="preserve">обладают </w:t>
      </w:r>
      <w:r w:rsidRPr="00843DCC">
        <w:t>политическ</w:t>
      </w:r>
      <w:r>
        <w:t>ой</w:t>
      </w:r>
      <w:r w:rsidRPr="00843DCC">
        <w:t xml:space="preserve"> </w:t>
      </w:r>
      <w:r>
        <w:t xml:space="preserve">и </w:t>
      </w:r>
      <w:r w:rsidRPr="00843DCC">
        <w:t>администр</w:t>
      </w:r>
      <w:r w:rsidRPr="00843DCC">
        <w:t>а</w:t>
      </w:r>
      <w:r w:rsidRPr="00843DCC">
        <w:t>тивн</w:t>
      </w:r>
      <w:r>
        <w:t>о-</w:t>
      </w:r>
      <w:r w:rsidRPr="00843DCC">
        <w:t>финансов</w:t>
      </w:r>
      <w:r>
        <w:t>ой независимостью</w:t>
      </w:r>
      <w:r w:rsidRPr="00843DCC">
        <w:t xml:space="preserve"> и функционируют на основе принципов с</w:t>
      </w:r>
      <w:r w:rsidRPr="00843DCC">
        <w:t>о</w:t>
      </w:r>
      <w:r w:rsidRPr="00843DCC">
        <w:t xml:space="preserve">лидарности, </w:t>
      </w:r>
      <w:proofErr w:type="spellStart"/>
      <w:r w:rsidRPr="00843DCC">
        <w:t>субсидиарности</w:t>
      </w:r>
      <w:proofErr w:type="spellEnd"/>
      <w:r w:rsidRPr="00843DCC">
        <w:t xml:space="preserve">, </w:t>
      </w:r>
      <w:r>
        <w:t>выравнивания пространственных дисбалансов, ин</w:t>
      </w:r>
      <w:r w:rsidRPr="00843DCC">
        <w:t>теграции и участия</w:t>
      </w:r>
      <w:r>
        <w:t xml:space="preserve"> </w:t>
      </w:r>
      <w:r w:rsidRPr="00843DCC">
        <w:t xml:space="preserve">граждан. </w:t>
      </w:r>
      <w:r>
        <w:t>Соответствующим законом учреждается нац</w:t>
      </w:r>
      <w:r w:rsidRPr="00843DCC">
        <w:t>и</w:t>
      </w:r>
      <w:r w:rsidRPr="00843DCC">
        <w:t>о</w:t>
      </w:r>
      <w:r w:rsidRPr="00843DCC">
        <w:t>нальн</w:t>
      </w:r>
      <w:r>
        <w:t>ая</w:t>
      </w:r>
      <w:r w:rsidRPr="00843DCC">
        <w:t xml:space="preserve"> систем</w:t>
      </w:r>
      <w:r>
        <w:t>а</w:t>
      </w:r>
      <w:r w:rsidRPr="00843DCC">
        <w:t xml:space="preserve"> полномочий, имеющих обязательный и прогрессивный хара</w:t>
      </w:r>
      <w:r w:rsidRPr="00843DCC">
        <w:t>к</w:t>
      </w:r>
      <w:r w:rsidRPr="00843DCC">
        <w:t>тер, и предусматривают</w:t>
      </w:r>
      <w:r>
        <w:t>ся</w:t>
      </w:r>
      <w:r w:rsidRPr="00843DCC">
        <w:t xml:space="preserve"> </w:t>
      </w:r>
      <w:r>
        <w:t>стратегии и</w:t>
      </w:r>
      <w:r w:rsidRPr="00843DCC">
        <w:t xml:space="preserve"> механизмы компенсации </w:t>
      </w:r>
      <w:r>
        <w:t>территориал</w:t>
      </w:r>
      <w:r>
        <w:t>ь</w:t>
      </w:r>
      <w:r>
        <w:t xml:space="preserve">ного </w:t>
      </w:r>
      <w:r w:rsidRPr="00843DCC">
        <w:t>нерав</w:t>
      </w:r>
      <w:r>
        <w:t>енства в процессе развития</w:t>
      </w:r>
      <w:r w:rsidRPr="00843DCC">
        <w:t xml:space="preserve">. Согласно указанным статьям к </w:t>
      </w:r>
      <w:r>
        <w:t>автоно</w:t>
      </w:r>
      <w:r>
        <w:t>м</w:t>
      </w:r>
      <w:r>
        <w:t xml:space="preserve">ным </w:t>
      </w:r>
      <w:r w:rsidRPr="00843DCC">
        <w:t>децентрализованн</w:t>
      </w:r>
      <w:r>
        <w:t xml:space="preserve">ым органам </w:t>
      </w:r>
      <w:r w:rsidRPr="00843DCC">
        <w:t>управления относятся следующие органы:</w:t>
      </w:r>
      <w:r w:rsidR="00FE740E">
        <w:t xml:space="preserve"> </w:t>
      </w:r>
      <w:r w:rsidR="00FE740E">
        <w:br/>
      </w:r>
      <w:r w:rsidRPr="00843DCC">
        <w:rPr>
          <w:lang w:val="es-ES"/>
        </w:rPr>
        <w:t>a</w:t>
      </w:r>
      <w:r w:rsidRPr="00843DCC">
        <w:t xml:space="preserve">) советы сельских </w:t>
      </w:r>
      <w:r>
        <w:t>округов</w:t>
      </w:r>
      <w:r w:rsidRPr="008C3C60">
        <w:t>;</w:t>
      </w:r>
      <w:r w:rsidRPr="00843DCC">
        <w:t xml:space="preserve"> </w:t>
      </w:r>
      <w:r w:rsidRPr="00843DCC">
        <w:rPr>
          <w:lang w:val="es-ES"/>
        </w:rPr>
        <w:t>b</w:t>
      </w:r>
      <w:r w:rsidRPr="00843DCC">
        <w:t>) муниципальные советы</w:t>
      </w:r>
      <w:r w:rsidRPr="008C3C60">
        <w:t>;</w:t>
      </w:r>
      <w:r w:rsidRPr="00843DCC">
        <w:t xml:space="preserve"> </w:t>
      </w:r>
      <w:r w:rsidRPr="00843DCC">
        <w:rPr>
          <w:lang w:val="es-ES"/>
        </w:rPr>
        <w:t>c</w:t>
      </w:r>
      <w:r w:rsidRPr="00843DCC">
        <w:t xml:space="preserve">) </w:t>
      </w:r>
      <w:r>
        <w:t>столичные советы</w:t>
      </w:r>
      <w:r w:rsidRPr="008C3C60">
        <w:t>;</w:t>
      </w:r>
      <w:r w:rsidRPr="00843DCC">
        <w:t xml:space="preserve"> </w:t>
      </w:r>
      <w:r w:rsidR="00FE740E">
        <w:br/>
      </w:r>
      <w:r w:rsidRPr="00843DCC">
        <w:rPr>
          <w:lang w:val="es-ES"/>
        </w:rPr>
        <w:t>d</w:t>
      </w:r>
      <w:r w:rsidRPr="00843DCC">
        <w:t>) провинциальные советы</w:t>
      </w:r>
      <w:r w:rsidRPr="008C3C60">
        <w:t>;</w:t>
      </w:r>
      <w:r w:rsidRPr="00843DCC">
        <w:t xml:space="preserve"> и </w:t>
      </w:r>
      <w:r w:rsidRPr="00843DCC">
        <w:rPr>
          <w:lang w:val="es-ES"/>
        </w:rPr>
        <w:t>e</w:t>
      </w:r>
      <w:r w:rsidRPr="00843DCC">
        <w:t xml:space="preserve">) региональные советы. </w:t>
      </w:r>
      <w:r>
        <w:t>Кроме того, предусма</w:t>
      </w:r>
      <w:r>
        <w:t>т</w:t>
      </w:r>
      <w:r>
        <w:t>ривается</w:t>
      </w:r>
      <w:r w:rsidRPr="00843DCC">
        <w:t>, что автономн</w:t>
      </w:r>
      <w:r>
        <w:t>ые</w:t>
      </w:r>
      <w:r w:rsidRPr="00843DCC">
        <w:t xml:space="preserve"> децентрализованн</w:t>
      </w:r>
      <w:r>
        <w:t>ые органы</w:t>
      </w:r>
      <w:r w:rsidRPr="00843DCC">
        <w:t xml:space="preserve"> управления </w:t>
      </w:r>
      <w:r>
        <w:t>регионов, столичных округов</w:t>
      </w:r>
      <w:r w:rsidRPr="00843DCC">
        <w:t xml:space="preserve">, провинций и кантонов </w:t>
      </w:r>
      <w:r>
        <w:t>обладают законодательными полн</w:t>
      </w:r>
      <w:r>
        <w:t>о</w:t>
      </w:r>
      <w:r>
        <w:t xml:space="preserve">мочиями </w:t>
      </w:r>
      <w:r w:rsidRPr="00843DCC">
        <w:t>в пределах своей компетенции и территориальной юрисдикции.</w:t>
      </w:r>
      <w:r>
        <w:t xml:space="preserve"> </w:t>
      </w:r>
      <w:r w:rsidR="00FE740E">
        <w:br/>
      </w:r>
      <w:r>
        <w:t>(См. приложение, таблица 26, в которой приводится информация по уже упом</w:t>
      </w:r>
      <w:r>
        <w:t>я</w:t>
      </w:r>
      <w:r>
        <w:t>нутым вопросам юрисдикции, институцион</w:t>
      </w:r>
      <w:r w:rsidR="0034323C">
        <w:t>альной организации и полномочий</w:t>
      </w:r>
      <w:r>
        <w:t>.</w:t>
      </w:r>
      <w:r w:rsidR="0034323C">
        <w:t>)</w:t>
      </w:r>
    </w:p>
    <w:p w:rsidR="00B428C8" w:rsidRDefault="00B428C8" w:rsidP="00B428C8">
      <w:pPr>
        <w:pStyle w:val="SingleTxtGR"/>
      </w:pPr>
      <w:r>
        <w:t>227.</w:t>
      </w:r>
      <w:r>
        <w:tab/>
      </w:r>
      <w:r w:rsidRPr="00843DCC">
        <w:t xml:space="preserve">Показатели, характеризующие политическую систему страны, получены на основе </w:t>
      </w:r>
      <w:r>
        <w:t xml:space="preserve">имеющейся в открытом доступе </w:t>
      </w:r>
      <w:r w:rsidRPr="00B13B14">
        <w:t xml:space="preserve">информации Национального </w:t>
      </w:r>
      <w:r w:rsidR="00FE740E">
        <w:br/>
      </w:r>
      <w:r>
        <w:t xml:space="preserve">избирательного </w:t>
      </w:r>
      <w:r w:rsidRPr="00B13B14">
        <w:t>совета,</w:t>
      </w:r>
      <w:r w:rsidRPr="00802584">
        <w:t xml:space="preserve"> </w:t>
      </w:r>
      <w:r>
        <w:t>который</w:t>
      </w:r>
      <w:r w:rsidRPr="00802584">
        <w:t xml:space="preserve"> сообщает, что в </w:t>
      </w:r>
      <w:r>
        <w:t xml:space="preserve">состоявшихся </w:t>
      </w:r>
      <w:r w:rsidR="00FD02A6">
        <w:t>17 февраля</w:t>
      </w:r>
      <w:r w:rsidR="00FD02A6">
        <w:br/>
      </w:r>
      <w:r w:rsidRPr="00802584">
        <w:t>2013 года</w:t>
      </w:r>
      <w:r>
        <w:t xml:space="preserve"> выборах Президента и Вице-президента Республики приняли участие </w:t>
      </w:r>
      <w:r w:rsidRPr="00802584">
        <w:t>11</w:t>
      </w:r>
      <w:r>
        <w:t xml:space="preserve"> </w:t>
      </w:r>
      <w:r w:rsidRPr="00802584">
        <w:t>675</w:t>
      </w:r>
      <w:r>
        <w:t xml:space="preserve"> </w:t>
      </w:r>
      <w:r w:rsidRPr="00802584">
        <w:t>441 избирател</w:t>
      </w:r>
      <w:r>
        <w:t>ь</w:t>
      </w:r>
      <w:r w:rsidRPr="00802584">
        <w:t>,</w:t>
      </w:r>
      <w:r>
        <w:t xml:space="preserve"> в том числе </w:t>
      </w:r>
      <w:r w:rsidRPr="00802584">
        <w:t>5</w:t>
      </w:r>
      <w:r>
        <w:t xml:space="preserve"> </w:t>
      </w:r>
      <w:r w:rsidRPr="00802584">
        <w:t>848</w:t>
      </w:r>
      <w:r>
        <w:t xml:space="preserve"> </w:t>
      </w:r>
      <w:r w:rsidRPr="00802584">
        <w:t>128 женщин.</w:t>
      </w:r>
    </w:p>
    <w:p w:rsidR="00B428C8" w:rsidRPr="00843DCC" w:rsidRDefault="0043443B" w:rsidP="0043443B">
      <w:pPr>
        <w:pStyle w:val="H23GR"/>
      </w:pPr>
      <w:r>
        <w:tab/>
      </w:r>
      <w:r>
        <w:tab/>
      </w:r>
      <w:r w:rsidR="00B428C8">
        <w:t>Численность</w:t>
      </w:r>
      <w:r w:rsidR="00B428C8" w:rsidRPr="00843DCC">
        <w:t xml:space="preserve"> избирателей </w:t>
      </w:r>
      <w:r w:rsidR="00B428C8">
        <w:t>в разбивке по полу по состоянию</w:t>
      </w:r>
      <w:r w:rsidR="00B428C8" w:rsidRPr="00843DCC">
        <w:t xml:space="preserve"> </w:t>
      </w:r>
      <w:r w:rsidR="00B428C8">
        <w:t xml:space="preserve">на </w:t>
      </w:r>
      <w:r w:rsidR="00B428C8" w:rsidRPr="00843DCC">
        <w:t>20</w:t>
      </w:r>
      <w:r w:rsidR="00B428C8">
        <w:t>13</w:t>
      </w:r>
      <w:r w:rsidR="00B428C8" w:rsidRPr="00843DCC">
        <w:t xml:space="preserve"> год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234"/>
        <w:gridCol w:w="1106"/>
        <w:gridCol w:w="1234"/>
        <w:gridCol w:w="1260"/>
        <w:gridCol w:w="1260"/>
        <w:gridCol w:w="1276"/>
      </w:tblGrid>
      <w:tr w:rsidR="00B428C8" w:rsidRPr="00762E4D" w:rsidTr="00F8658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tcBorders>
              <w:bottom w:val="single" w:sz="12" w:space="0" w:color="auto"/>
            </w:tcBorders>
          </w:tcPr>
          <w:p w:rsidR="00B428C8" w:rsidRPr="00762E4D" w:rsidRDefault="00B428C8" w:rsidP="00FD02A6">
            <w:pPr>
              <w:keepNext/>
              <w:keepLines/>
              <w:spacing w:before="80" w:after="80" w:line="200" w:lineRule="exact"/>
              <w:rPr>
                <w:i/>
                <w:sz w:val="16"/>
              </w:rPr>
            </w:pPr>
            <w:r w:rsidRPr="00762E4D">
              <w:rPr>
                <w:i/>
                <w:sz w:val="16"/>
                <w:lang w:eastAsia="es-ES"/>
              </w:rPr>
              <w:t xml:space="preserve">Всего </w:t>
            </w:r>
            <w:r>
              <w:rPr>
                <w:i/>
                <w:sz w:val="16"/>
                <w:lang w:eastAsia="es-ES"/>
              </w:rPr>
              <w:br/>
            </w:r>
            <w:r w:rsidRPr="00762E4D">
              <w:rPr>
                <w:i/>
                <w:sz w:val="16"/>
                <w:lang w:eastAsia="es-ES"/>
              </w:rPr>
              <w:t>избирателей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12" w:space="0" w:color="auto"/>
            </w:tcBorders>
          </w:tcPr>
          <w:p w:rsidR="00B428C8" w:rsidRPr="00762E4D" w:rsidRDefault="00B428C8" w:rsidP="00F8658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eastAsia="es-ES"/>
              </w:rPr>
            </w:pPr>
            <w:r>
              <w:rPr>
                <w:i/>
                <w:sz w:val="16"/>
                <w:lang w:eastAsia="es-ES"/>
              </w:rPr>
              <w:t>Избирате</w:t>
            </w:r>
            <w:r w:rsidRPr="00762E4D">
              <w:rPr>
                <w:i/>
                <w:sz w:val="16"/>
                <w:lang w:eastAsia="es-ES"/>
              </w:rPr>
              <w:t>ли-мужчины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12" w:space="0" w:color="auto"/>
            </w:tcBorders>
          </w:tcPr>
          <w:p w:rsidR="00B428C8" w:rsidRPr="00762E4D" w:rsidRDefault="00B428C8" w:rsidP="00F8658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eastAsia="es-ES"/>
              </w:rPr>
            </w:pPr>
            <w:r w:rsidRPr="00762E4D">
              <w:rPr>
                <w:i/>
                <w:sz w:val="16"/>
                <w:lang w:eastAsia="es-ES"/>
              </w:rPr>
              <w:t>Избиратели- женщины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B428C8" w:rsidRPr="00762E4D" w:rsidRDefault="00B428C8" w:rsidP="00F8658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eastAsia="es-ES"/>
              </w:rPr>
            </w:pPr>
            <w:r>
              <w:rPr>
                <w:i/>
                <w:sz w:val="16"/>
                <w:lang w:eastAsia="es-ES"/>
              </w:rPr>
              <w:t xml:space="preserve">Общее </w:t>
            </w:r>
            <w:r w:rsidR="00FD02A6">
              <w:rPr>
                <w:i/>
                <w:sz w:val="16"/>
                <w:lang w:eastAsia="es-ES"/>
              </w:rPr>
              <w:br/>
            </w:r>
            <w:r>
              <w:rPr>
                <w:i/>
                <w:sz w:val="16"/>
                <w:lang w:eastAsia="es-ES"/>
              </w:rPr>
              <w:t>количество избирательных комиссий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B428C8" w:rsidRPr="00762E4D" w:rsidRDefault="00B428C8" w:rsidP="00F8658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eastAsia="es-ES"/>
              </w:rPr>
            </w:pPr>
            <w:r>
              <w:rPr>
                <w:i/>
                <w:sz w:val="16"/>
                <w:lang w:eastAsia="es-ES"/>
              </w:rPr>
              <w:t xml:space="preserve">Избирательные комиссии для </w:t>
            </w:r>
            <w:r w:rsidRPr="00762E4D">
              <w:rPr>
                <w:i/>
                <w:sz w:val="16"/>
                <w:lang w:eastAsia="es-ES"/>
              </w:rPr>
              <w:t>избирателей</w:t>
            </w:r>
            <w:r>
              <w:rPr>
                <w:i/>
                <w:sz w:val="16"/>
                <w:lang w:eastAsia="es-ES"/>
              </w:rPr>
              <w:t>-</w:t>
            </w:r>
            <w:r w:rsidRPr="00762E4D">
              <w:rPr>
                <w:i/>
                <w:sz w:val="16"/>
                <w:lang w:eastAsia="es-ES"/>
              </w:rPr>
              <w:t>муж</w:t>
            </w:r>
            <w:r>
              <w:rPr>
                <w:i/>
                <w:sz w:val="16"/>
                <w:lang w:eastAsia="es-ES"/>
              </w:rPr>
              <w:t>чин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428C8" w:rsidRPr="00762E4D" w:rsidRDefault="00B428C8" w:rsidP="00F8658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eastAsia="es-ES"/>
              </w:rPr>
            </w:pPr>
            <w:r>
              <w:rPr>
                <w:i/>
                <w:sz w:val="16"/>
                <w:lang w:eastAsia="es-ES"/>
              </w:rPr>
              <w:t xml:space="preserve">Избирательные комиссии для </w:t>
            </w:r>
            <w:r w:rsidRPr="00762E4D">
              <w:rPr>
                <w:i/>
                <w:sz w:val="16"/>
                <w:lang w:eastAsia="es-ES"/>
              </w:rPr>
              <w:t>избирателей</w:t>
            </w:r>
            <w:r>
              <w:rPr>
                <w:i/>
                <w:sz w:val="16"/>
                <w:lang w:eastAsia="es-ES"/>
              </w:rPr>
              <w:t>-женщин</w:t>
            </w:r>
          </w:p>
        </w:tc>
      </w:tr>
      <w:tr w:rsidR="00B428C8" w:rsidRPr="007D6F06" w:rsidTr="00977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tcBorders>
              <w:top w:val="single" w:sz="12" w:space="0" w:color="auto"/>
            </w:tcBorders>
            <w:vAlign w:val="top"/>
          </w:tcPr>
          <w:p w:rsidR="00B428C8" w:rsidRPr="007D6F06" w:rsidRDefault="008859B4" w:rsidP="00FD02A6">
            <w:pPr>
              <w:spacing w:line="220" w:lineRule="exact"/>
            </w:pPr>
            <w:r>
              <w:rPr>
                <w:lang w:eastAsia="es-ES"/>
              </w:rPr>
              <w:t xml:space="preserve">11 675 </w:t>
            </w:r>
            <w:r w:rsidR="00FE740E" w:rsidRPr="00FD02A6">
              <w:rPr>
                <w:lang w:eastAsia="es-ES"/>
              </w:rPr>
              <w:t>441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</w:tcBorders>
          </w:tcPr>
          <w:p w:rsidR="00B428C8" w:rsidRPr="00FD02A6" w:rsidRDefault="008859B4" w:rsidP="00FD02A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>
              <w:rPr>
                <w:lang w:eastAsia="es-ES"/>
              </w:rPr>
              <w:t>5 </w:t>
            </w:r>
            <w:r w:rsidR="00FE740E" w:rsidRPr="00FD02A6">
              <w:rPr>
                <w:lang w:eastAsia="es-ES"/>
              </w:rPr>
              <w:t>8</w:t>
            </w:r>
            <w:r>
              <w:rPr>
                <w:lang w:eastAsia="es-ES"/>
              </w:rPr>
              <w:t xml:space="preserve">27 </w:t>
            </w:r>
            <w:r w:rsidR="00FE740E" w:rsidRPr="00FD02A6">
              <w:rPr>
                <w:lang w:eastAsia="es-ES"/>
              </w:rPr>
              <w:t>313</w:t>
            </w:r>
          </w:p>
        </w:tc>
        <w:tc>
          <w:tcPr>
            <w:tcW w:w="1234" w:type="dxa"/>
            <w:tcBorders>
              <w:top w:val="single" w:sz="12" w:space="0" w:color="auto"/>
              <w:bottom w:val="single" w:sz="12" w:space="0" w:color="auto"/>
            </w:tcBorders>
          </w:tcPr>
          <w:p w:rsidR="00B428C8" w:rsidRPr="00FD02A6" w:rsidRDefault="008859B4" w:rsidP="00FD02A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>
              <w:rPr>
                <w:lang w:eastAsia="es-ES"/>
              </w:rPr>
              <w:t xml:space="preserve">5 848 </w:t>
            </w:r>
            <w:r w:rsidR="00FE740E" w:rsidRPr="00FD02A6">
              <w:rPr>
                <w:lang w:eastAsia="es-ES"/>
              </w:rPr>
              <w:t>128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B428C8" w:rsidRPr="00FD02A6" w:rsidRDefault="008859B4" w:rsidP="00FD02A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>
              <w:rPr>
                <w:lang w:eastAsia="es-ES"/>
              </w:rPr>
              <w:t xml:space="preserve">40 </w:t>
            </w:r>
            <w:r w:rsidR="00FE740E" w:rsidRPr="00FD02A6">
              <w:rPr>
                <w:lang w:eastAsia="es-ES"/>
              </w:rPr>
              <w:t>451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B428C8" w:rsidRPr="00FD02A6" w:rsidRDefault="008859B4" w:rsidP="00FD02A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>
              <w:rPr>
                <w:lang w:eastAsia="es-ES"/>
              </w:rPr>
              <w:t xml:space="preserve">20 </w:t>
            </w:r>
            <w:r w:rsidR="00FE740E" w:rsidRPr="00FD02A6">
              <w:rPr>
                <w:lang w:eastAsia="es-ES"/>
              </w:rPr>
              <w:t>200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428C8" w:rsidRPr="00FD02A6" w:rsidRDefault="008859B4" w:rsidP="00FD02A6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>
              <w:rPr>
                <w:lang w:eastAsia="es-ES"/>
              </w:rPr>
              <w:t xml:space="preserve">20 </w:t>
            </w:r>
            <w:r w:rsidR="00FE740E" w:rsidRPr="00FD02A6">
              <w:rPr>
                <w:lang w:eastAsia="es-ES"/>
              </w:rPr>
              <w:t>251</w:t>
            </w:r>
          </w:p>
        </w:tc>
      </w:tr>
    </w:tbl>
    <w:p w:rsidR="00B428C8" w:rsidRPr="00D276B9" w:rsidRDefault="00B428C8" w:rsidP="00FD02A6">
      <w:pPr>
        <w:pStyle w:val="SingleTxtGR"/>
        <w:suppressAutoHyphens/>
        <w:spacing w:before="120" w:after="0" w:line="220" w:lineRule="exact"/>
        <w:ind w:firstLine="170"/>
        <w:rPr>
          <w:sz w:val="18"/>
          <w:szCs w:val="18"/>
        </w:rPr>
      </w:pPr>
      <w:r w:rsidRPr="00D276B9">
        <w:rPr>
          <w:i/>
          <w:sz w:val="18"/>
          <w:szCs w:val="18"/>
        </w:rPr>
        <w:t>Источник:</w:t>
      </w:r>
      <w:r w:rsidRPr="00D276B9">
        <w:rPr>
          <w:sz w:val="18"/>
          <w:szCs w:val="18"/>
        </w:rPr>
        <w:t xml:space="preserve"> Национальн</w:t>
      </w:r>
      <w:r>
        <w:rPr>
          <w:sz w:val="18"/>
          <w:szCs w:val="18"/>
        </w:rPr>
        <w:t>ый избирательный совет.</w:t>
      </w:r>
    </w:p>
    <w:p w:rsidR="00B428C8" w:rsidRPr="00843DCC" w:rsidRDefault="00B428C8" w:rsidP="00B428C8">
      <w:pPr>
        <w:pStyle w:val="HChGR"/>
      </w:pPr>
      <w:r>
        <w:tab/>
      </w:r>
      <w:r>
        <w:rPr>
          <w:lang w:val="en-US"/>
        </w:rPr>
        <w:t>V</w:t>
      </w:r>
      <w:r w:rsidRPr="00843DCC">
        <w:t>.</w:t>
      </w:r>
      <w:r w:rsidRPr="00843DCC">
        <w:tab/>
        <w:t>Общие рамки защиты и поощрения прав человека</w:t>
      </w:r>
    </w:p>
    <w:p w:rsidR="00B428C8" w:rsidRPr="00843DCC" w:rsidRDefault="00B428C8" w:rsidP="00B428C8">
      <w:pPr>
        <w:pStyle w:val="SingleTxtGR"/>
      </w:pPr>
      <w:r w:rsidRPr="006F1626">
        <w:t>228</w:t>
      </w:r>
      <w:r>
        <w:t>.</w:t>
      </w:r>
      <w:r>
        <w:tab/>
      </w:r>
      <w:r w:rsidRPr="00843DCC">
        <w:t xml:space="preserve">В подписанной в Кито Декларации независимости Эквадора наряду </w:t>
      </w:r>
      <w:r w:rsidR="00210C28">
        <w:br/>
      </w:r>
      <w:r w:rsidRPr="00843DCC">
        <w:t xml:space="preserve">с изложением национальной стратегии </w:t>
      </w:r>
      <w:r>
        <w:t xml:space="preserve">обеспечения </w:t>
      </w:r>
      <w:r w:rsidRPr="00843DCC">
        <w:t>независимо</w:t>
      </w:r>
      <w:r>
        <w:t>сти</w:t>
      </w:r>
      <w:r w:rsidRPr="00843DCC">
        <w:t xml:space="preserve"> говорится, что государство существует для того, чтобы гарантировать свободу своих гра</w:t>
      </w:r>
      <w:r w:rsidRPr="00843DCC">
        <w:t>ж</w:t>
      </w:r>
      <w:r w:rsidRPr="00843DCC">
        <w:t xml:space="preserve">дан. </w:t>
      </w:r>
      <w:r>
        <w:t>Исходя из этого, составители Конституции</w:t>
      </w:r>
      <w:r w:rsidRPr="00843DCC">
        <w:t>, особенно начиная с Констит</w:t>
      </w:r>
      <w:r w:rsidRPr="00843DCC">
        <w:t>у</w:t>
      </w:r>
      <w:r w:rsidRPr="00843DCC">
        <w:t xml:space="preserve">ции 1979 года, </w:t>
      </w:r>
      <w:r>
        <w:t xml:space="preserve">и конституционных законов стремились разработать билль </w:t>
      </w:r>
      <w:r w:rsidR="00210C28">
        <w:br/>
      </w:r>
      <w:r>
        <w:t xml:space="preserve">о правах, лежащий в основе действий государства и служащий ориентиром </w:t>
      </w:r>
      <w:r w:rsidR="00210C28">
        <w:br/>
      </w:r>
      <w:r>
        <w:t>при формулировании законов и государственной политики</w:t>
      </w:r>
      <w:r w:rsidRPr="00843DCC">
        <w:t xml:space="preserve">. В частности, </w:t>
      </w:r>
      <w:r w:rsidR="00210C28">
        <w:br/>
      </w:r>
      <w:r w:rsidRPr="00843DCC">
        <w:t xml:space="preserve">в </w:t>
      </w:r>
      <w:r>
        <w:t xml:space="preserve">основных положениях </w:t>
      </w:r>
      <w:r w:rsidRPr="00843DCC">
        <w:t>преамбул</w:t>
      </w:r>
      <w:r>
        <w:t>ы</w:t>
      </w:r>
      <w:r w:rsidRPr="00843DCC">
        <w:t xml:space="preserve"> Конституции 2008 года говорится, что с</w:t>
      </w:r>
      <w:r w:rsidRPr="00843DCC">
        <w:t>у</w:t>
      </w:r>
      <w:r w:rsidRPr="00843DCC">
        <w:t>веренный народ Эквадора, будучи историческим наследником социально-освободительной борьбы своих предков против всех форм господства,</w:t>
      </w:r>
      <w:r>
        <w:t xml:space="preserve"> </w:t>
      </w:r>
      <w:r w:rsidRPr="00843DCC">
        <w:t>торж</w:t>
      </w:r>
      <w:r w:rsidRPr="00843DCC">
        <w:t>е</w:t>
      </w:r>
      <w:r w:rsidRPr="00843DCC">
        <w:t>ственно</w:t>
      </w:r>
      <w:r>
        <w:t xml:space="preserve"> </w:t>
      </w:r>
      <w:r w:rsidRPr="00843DCC">
        <w:t xml:space="preserve">принимает решение построить: </w:t>
      </w:r>
      <w:r w:rsidRPr="00843DCC">
        <w:rPr>
          <w:lang w:val="es-ES"/>
        </w:rPr>
        <w:t>a</w:t>
      </w:r>
      <w:r w:rsidRPr="00843DCC">
        <w:t xml:space="preserve">) новую форму сосуществования </w:t>
      </w:r>
      <w:r>
        <w:t>граждан в условиях много</w:t>
      </w:r>
      <w:r w:rsidRPr="00843DCC">
        <w:t>образи</w:t>
      </w:r>
      <w:r>
        <w:t>я</w:t>
      </w:r>
      <w:r w:rsidRPr="00843DCC">
        <w:t xml:space="preserve"> и гармонии с природой</w:t>
      </w:r>
      <w:r>
        <w:t xml:space="preserve"> в целях обеспечения достойной жизни</w:t>
      </w:r>
      <w:r w:rsidRPr="00843DCC">
        <w:t xml:space="preserve">; </w:t>
      </w:r>
      <w:r w:rsidRPr="00843DCC">
        <w:rPr>
          <w:lang w:val="es-ES"/>
        </w:rPr>
        <w:t>b</w:t>
      </w:r>
      <w:r w:rsidRPr="00843DCC">
        <w:t xml:space="preserve">) общество, во всех </w:t>
      </w:r>
      <w:r>
        <w:t>проявлениях</w:t>
      </w:r>
      <w:r w:rsidRPr="00843DCC">
        <w:t xml:space="preserve"> уваж</w:t>
      </w:r>
      <w:r>
        <w:t>ающее</w:t>
      </w:r>
      <w:r w:rsidRPr="00843DCC">
        <w:t xml:space="preserve"> достоинств</w:t>
      </w:r>
      <w:r>
        <w:t>о</w:t>
      </w:r>
      <w:r w:rsidRPr="00843DCC">
        <w:t xml:space="preserve"> как отдельных лиц, так и коллективов; </w:t>
      </w:r>
      <w:r w:rsidRPr="00843DCC">
        <w:rPr>
          <w:lang w:val="es-ES"/>
        </w:rPr>
        <w:t>c</w:t>
      </w:r>
      <w:r w:rsidRPr="00843DCC">
        <w:t>) демократическую страну, преданную идеям интеграции стран Латинской Америки, мира и солидарности со всеми народами Земли.</w:t>
      </w:r>
    </w:p>
    <w:p w:rsidR="00B428C8" w:rsidRPr="00843DCC" w:rsidRDefault="00B428C8" w:rsidP="00B428C8">
      <w:pPr>
        <w:pStyle w:val="SingleTxtGR"/>
      </w:pPr>
      <w:r>
        <w:t>229.</w:t>
      </w:r>
      <w:r>
        <w:tab/>
      </w:r>
      <w:r w:rsidRPr="00843DCC">
        <w:t>В соответствии с этими заявленными на</w:t>
      </w:r>
      <w:r>
        <w:t xml:space="preserve">мерениями статья 3 Конституции </w:t>
      </w:r>
      <w:r w:rsidRPr="00843DCC">
        <w:t xml:space="preserve">гласит, что </w:t>
      </w:r>
      <w:r>
        <w:t xml:space="preserve">основными обязанностями </w:t>
      </w:r>
      <w:r w:rsidRPr="00843DCC">
        <w:t>государств</w:t>
      </w:r>
      <w:r>
        <w:t>а</w:t>
      </w:r>
      <w:r w:rsidRPr="00843DCC">
        <w:t xml:space="preserve"> являются</w:t>
      </w:r>
      <w:r>
        <w:t xml:space="preserve"> следующие</w:t>
      </w:r>
      <w:r w:rsidRPr="00843DCC">
        <w:t>:</w:t>
      </w:r>
    </w:p>
    <w:p w:rsidR="00B428C8" w:rsidRPr="00843DCC" w:rsidRDefault="00B428C8" w:rsidP="00B428C8">
      <w:pPr>
        <w:pStyle w:val="SingleTxtGR"/>
      </w:pPr>
      <w:r w:rsidRPr="00843DCC">
        <w:lastRenderedPageBreak/>
        <w:tab/>
      </w:r>
      <w:r w:rsidRPr="00843DCC">
        <w:rPr>
          <w:lang w:val="es-ES"/>
        </w:rPr>
        <w:t>a</w:t>
      </w:r>
      <w:r>
        <w:t>)</w:t>
      </w:r>
      <w:r>
        <w:tab/>
        <w:t xml:space="preserve">гарантирование эффективного осуществления прав, признанных в </w:t>
      </w:r>
      <w:r w:rsidRPr="00843DCC">
        <w:t>Конституци</w:t>
      </w:r>
      <w:r>
        <w:t>и</w:t>
      </w:r>
      <w:r w:rsidRPr="00843DCC">
        <w:t xml:space="preserve"> и международны</w:t>
      </w:r>
      <w:r>
        <w:t>х договорах</w:t>
      </w:r>
      <w:r w:rsidRPr="00843DCC">
        <w:t>, в частности прав на здоровье, обр</w:t>
      </w:r>
      <w:r w:rsidRPr="00843DCC">
        <w:t>а</w:t>
      </w:r>
      <w:r w:rsidRPr="00843DCC">
        <w:t>зование,</w:t>
      </w:r>
      <w:r>
        <w:t xml:space="preserve"> </w:t>
      </w:r>
      <w:r w:rsidRPr="00843DCC">
        <w:t>питание, социальную защиту и воду;</w:t>
      </w:r>
    </w:p>
    <w:p w:rsidR="00B428C8" w:rsidRPr="00843DCC" w:rsidRDefault="00B428C8" w:rsidP="00B428C8">
      <w:pPr>
        <w:pStyle w:val="SingleTxtGR"/>
      </w:pPr>
      <w:r>
        <w:tab/>
      </w:r>
      <w:r w:rsidRPr="00843DCC">
        <w:rPr>
          <w:lang w:val="es-ES"/>
        </w:rPr>
        <w:t>b</w:t>
      </w:r>
      <w:r>
        <w:t>)</w:t>
      </w:r>
      <w:r>
        <w:tab/>
      </w:r>
      <w:r w:rsidRPr="00843DCC">
        <w:t>укре</w:t>
      </w:r>
      <w:r>
        <w:t>пление национального единства во всем его многообразии</w:t>
      </w:r>
      <w:r w:rsidRPr="00843DCC">
        <w:t>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c</w:t>
      </w:r>
      <w:r>
        <w:t>)</w:t>
      </w:r>
      <w:r>
        <w:tab/>
      </w:r>
      <w:r w:rsidRPr="00843DCC">
        <w:t>составление планов национальн</w:t>
      </w:r>
      <w:r>
        <w:t>ого</w:t>
      </w:r>
      <w:r w:rsidRPr="00843DCC">
        <w:t xml:space="preserve"> развития в </w:t>
      </w:r>
      <w:r>
        <w:t>целях искоренения</w:t>
      </w:r>
      <w:r w:rsidRPr="00843DCC">
        <w:t xml:space="preserve"> бедно</w:t>
      </w:r>
      <w:r>
        <w:t xml:space="preserve">сти и </w:t>
      </w:r>
      <w:r w:rsidRPr="00843DCC">
        <w:t>поощрения устойчивого развития и справедливого перераспредел</w:t>
      </w:r>
      <w:r w:rsidRPr="00843DCC">
        <w:t>е</w:t>
      </w:r>
      <w:r w:rsidRPr="00843DCC">
        <w:t>ния ресурсов и благ, необход</w:t>
      </w:r>
      <w:r>
        <w:t>и</w:t>
      </w:r>
      <w:r w:rsidRPr="00843DCC">
        <w:t>мых для достойной жизни</w:t>
      </w:r>
      <w:r>
        <w:t>;</w:t>
      </w:r>
    </w:p>
    <w:p w:rsidR="00B428C8" w:rsidRPr="00843DCC" w:rsidRDefault="00B428C8" w:rsidP="00B428C8">
      <w:pPr>
        <w:pStyle w:val="SingleTxtGR"/>
      </w:pPr>
      <w:r>
        <w:tab/>
      </w:r>
      <w:r w:rsidRPr="00843DCC">
        <w:t>d)</w:t>
      </w:r>
      <w:r w:rsidRPr="00843DCC">
        <w:tab/>
        <w:t xml:space="preserve">поощрение развития всей </w:t>
      </w:r>
      <w:r>
        <w:t xml:space="preserve">территории </w:t>
      </w:r>
      <w:r w:rsidRPr="00843DCC">
        <w:t xml:space="preserve">страны на основе </w:t>
      </w:r>
      <w:r>
        <w:t xml:space="preserve">принципов </w:t>
      </w:r>
      <w:r w:rsidRPr="00843DCC">
        <w:t>справедливо</w:t>
      </w:r>
      <w:r>
        <w:t>сти</w:t>
      </w:r>
      <w:r w:rsidRPr="00843DCC">
        <w:t xml:space="preserve"> и солидарно</w:t>
      </w:r>
      <w:r>
        <w:t>сти путем укрепления процессов</w:t>
      </w:r>
      <w:r w:rsidRPr="00843DCC">
        <w:t xml:space="preserve"> автономи</w:t>
      </w:r>
      <w:r>
        <w:t xml:space="preserve">зации </w:t>
      </w:r>
      <w:r w:rsidRPr="00843DCC">
        <w:t>и децентрализации;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e</w:t>
      </w:r>
      <w:r w:rsidRPr="00843DCC">
        <w:t>)</w:t>
      </w:r>
      <w:r w:rsidRPr="00843DCC">
        <w:tab/>
        <w:t>защита культурного и природного наследия страны;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f</w:t>
      </w:r>
      <w:r w:rsidRPr="00843DCC">
        <w:t>)</w:t>
      </w:r>
      <w:r w:rsidRPr="00843DCC">
        <w:tab/>
      </w:r>
      <w:r>
        <w:t xml:space="preserve">гарантирование </w:t>
      </w:r>
      <w:r w:rsidRPr="00843DCC">
        <w:t>жителям</w:t>
      </w:r>
      <w:r>
        <w:t xml:space="preserve"> страны права на культуру мира, систему</w:t>
      </w:r>
      <w:r w:rsidRPr="00843DCC">
        <w:t xml:space="preserve"> </w:t>
      </w:r>
      <w:r>
        <w:t xml:space="preserve">всеобщей </w:t>
      </w:r>
      <w:r w:rsidRPr="00843DCC">
        <w:t>безопасност</w:t>
      </w:r>
      <w:r>
        <w:t>и</w:t>
      </w:r>
      <w:r w:rsidRPr="00843DCC">
        <w:t xml:space="preserve"> и жизнь в </w:t>
      </w:r>
      <w:r>
        <w:t xml:space="preserve">демократическом </w:t>
      </w:r>
      <w:r w:rsidRPr="00843DCC">
        <w:t>обществе, свободном от коррупции.</w:t>
      </w:r>
    </w:p>
    <w:p w:rsidR="00B428C8" w:rsidRPr="00843DCC" w:rsidRDefault="00B428C8" w:rsidP="00B428C8">
      <w:pPr>
        <w:pStyle w:val="SingleTxtGR"/>
      </w:pPr>
      <w:r>
        <w:t>230.</w:t>
      </w:r>
      <w:r>
        <w:tab/>
      </w:r>
      <w:r w:rsidRPr="00843DCC">
        <w:t xml:space="preserve">Далее в статьях 10 и 11 излагаются принципы реализации прав, согласно которым </w:t>
      </w:r>
      <w:r>
        <w:t>граждане,</w:t>
      </w:r>
      <w:r w:rsidRPr="00843DCC">
        <w:t xml:space="preserve"> общин</w:t>
      </w:r>
      <w:r>
        <w:t>ы</w:t>
      </w:r>
      <w:r w:rsidRPr="00843DCC">
        <w:t>, народ</w:t>
      </w:r>
      <w:r>
        <w:t>ы</w:t>
      </w:r>
      <w:r w:rsidRPr="00843DCC">
        <w:t>, на</w:t>
      </w:r>
      <w:r>
        <w:t>родности</w:t>
      </w:r>
      <w:r w:rsidRPr="00843DCC">
        <w:t xml:space="preserve"> и групп</w:t>
      </w:r>
      <w:r>
        <w:t xml:space="preserve">ы вправе </w:t>
      </w:r>
      <w:r w:rsidRPr="00843DCC">
        <w:t>польз</w:t>
      </w:r>
      <w:r>
        <w:t>оваться</w:t>
      </w:r>
      <w:r w:rsidRPr="00843DCC">
        <w:t xml:space="preserve"> правами, гарантированными им в Конституции и в международных до</w:t>
      </w:r>
      <w:r>
        <w:t xml:space="preserve">говорах, и говорится, что </w:t>
      </w:r>
      <w:r w:rsidRPr="00843DCC">
        <w:t>эти прав</w:t>
      </w:r>
      <w:r>
        <w:t>а</w:t>
      </w:r>
      <w:r w:rsidRPr="00843DCC">
        <w:t xml:space="preserve"> осуществля</w:t>
      </w:r>
      <w:r>
        <w:t>ю</w:t>
      </w:r>
      <w:r w:rsidRPr="00843DCC">
        <w:t>тся, в частности, в соответствии со сл</w:t>
      </w:r>
      <w:r w:rsidRPr="00843DCC">
        <w:t>е</w:t>
      </w:r>
      <w:r w:rsidRPr="00843DCC">
        <w:t>дующими принципами:</w:t>
      </w:r>
    </w:p>
    <w:p w:rsidR="00B428C8" w:rsidRPr="001F0367" w:rsidRDefault="00B428C8" w:rsidP="001F0367">
      <w:pPr>
        <w:pStyle w:val="Bullet1GR"/>
        <w:ind w:left="1701" w:hanging="170"/>
      </w:pPr>
      <w:r>
        <w:t>•</w:t>
      </w:r>
      <w:r w:rsidR="001F0367">
        <w:tab/>
      </w:r>
      <w:r w:rsidRPr="001F0367">
        <w:t>индивидуальное или коллективное осуществление, поощрение и обесп</w:t>
      </w:r>
      <w:r w:rsidRPr="001F0367">
        <w:t>е</w:t>
      </w:r>
      <w:r w:rsidRPr="001F0367">
        <w:t>чение реализации прав с обращением в органы власти, которые обязаны гарантировать равенство прав, обязанностей и возможностей всех жит</w:t>
      </w:r>
      <w:r w:rsidRPr="001F0367">
        <w:t>е</w:t>
      </w:r>
      <w:r w:rsidRPr="001F0367">
        <w:t>лей, и запрещение дискриминации по признакам этнического происхо</w:t>
      </w:r>
      <w:r w:rsidRPr="001F0367">
        <w:t>ж</w:t>
      </w:r>
      <w:r w:rsidRPr="001F0367">
        <w:t>дения, места рождения, возраста, пола, гендерной идентичности, кул</w:t>
      </w:r>
      <w:r w:rsidRPr="001F0367">
        <w:t>ь</w:t>
      </w:r>
      <w:r w:rsidRPr="001F0367">
        <w:t>турной самобытности, гражданского состояния, языка, вероисповедания, идеологии, политических взглядов, наличия судимости, социально-экономического положения, статуса мигранта, сексуальной ориентации, состояния здоровья, ВИЧ-инфицированности, инвалидности, физических особенностей или иных индивидуальных, коллективных, временных или постоянных отличий;</w:t>
      </w:r>
    </w:p>
    <w:p w:rsidR="00B428C8" w:rsidRPr="001F0367" w:rsidRDefault="00B428C8" w:rsidP="001F0367">
      <w:pPr>
        <w:pStyle w:val="Bullet1GR"/>
        <w:ind w:left="1701" w:hanging="170"/>
      </w:pPr>
      <w:r w:rsidRPr="001F0367">
        <w:t>•</w:t>
      </w:r>
      <w:r w:rsidR="001F0367">
        <w:tab/>
      </w:r>
      <w:r w:rsidRPr="001F0367">
        <w:t>осуществление программы позитивных действий, способствующих обе</w:t>
      </w:r>
      <w:r w:rsidRPr="001F0367">
        <w:t>с</w:t>
      </w:r>
      <w:r w:rsidRPr="001F0367">
        <w:t>печению подлинного равенства в интересах правообладателей, оказа</w:t>
      </w:r>
      <w:r w:rsidRPr="001F0367">
        <w:t>в</w:t>
      </w:r>
      <w:r w:rsidRPr="001F0367">
        <w:t>шихся в неравном положении;</w:t>
      </w:r>
    </w:p>
    <w:p w:rsidR="00B428C8" w:rsidRPr="001F0367" w:rsidRDefault="00B428C8" w:rsidP="001F0367">
      <w:pPr>
        <w:pStyle w:val="Bullet1GR"/>
        <w:ind w:left="1701" w:hanging="170"/>
      </w:pPr>
      <w:r w:rsidRPr="001F0367">
        <w:t>•</w:t>
      </w:r>
      <w:r w:rsidR="001F0367">
        <w:tab/>
      </w:r>
      <w:r w:rsidRPr="001F0367">
        <w:t>непосредственное и немедленное осуществление прав, признанных в Конституции и международных договорах по правам человека, комп</w:t>
      </w:r>
      <w:r w:rsidRPr="001F0367">
        <w:t>е</w:t>
      </w:r>
      <w:r w:rsidRPr="001F0367">
        <w:t>тентными органами власти без выдвижения каких-либо требований или предварительных условий;</w:t>
      </w:r>
    </w:p>
    <w:p w:rsidR="00B428C8" w:rsidRPr="001F0367" w:rsidRDefault="00B428C8" w:rsidP="001F0367">
      <w:pPr>
        <w:pStyle w:val="Bullet1GR"/>
        <w:ind w:left="1701" w:hanging="170"/>
      </w:pPr>
      <w:r w:rsidRPr="001F0367">
        <w:t>•</w:t>
      </w:r>
      <w:r w:rsidR="001F0367">
        <w:tab/>
      </w:r>
      <w:r w:rsidRPr="001F0367">
        <w:t>полная подсудность дел о защите прав: отсутствие нормы не может сл</w:t>
      </w:r>
      <w:r w:rsidRPr="001F0367">
        <w:t>у</w:t>
      </w:r>
      <w:r w:rsidRPr="001F0367">
        <w:t>жить оправданием ущемления прав или отказа в них, а также основанием для прекращения судебного разбирательства или непризнания прав;</w:t>
      </w:r>
    </w:p>
    <w:p w:rsidR="00B428C8" w:rsidRPr="001F0367" w:rsidRDefault="00B428C8" w:rsidP="001F0367">
      <w:pPr>
        <w:pStyle w:val="Bullet1GR"/>
        <w:ind w:left="1701" w:hanging="170"/>
      </w:pPr>
      <w:r w:rsidRPr="001F0367">
        <w:t>•</w:t>
      </w:r>
      <w:r w:rsidR="001F0367">
        <w:tab/>
      </w:r>
      <w:r w:rsidRPr="001F0367">
        <w:t>наполнение прав конкретным содержанием посредством принятия зак</w:t>
      </w:r>
      <w:r w:rsidRPr="001F0367">
        <w:t>о</w:t>
      </w:r>
      <w:r w:rsidRPr="001F0367">
        <w:t>нов и правил, судебных постановлений и государственных стратегий, при этом ни один закон не может приводить к ограничению прав;</w:t>
      </w:r>
    </w:p>
    <w:p w:rsidR="00B428C8" w:rsidRPr="001F0367" w:rsidRDefault="00B428C8" w:rsidP="001F0367">
      <w:pPr>
        <w:pStyle w:val="Bullet1GR"/>
        <w:ind w:left="1701" w:hanging="170"/>
      </w:pPr>
      <w:r w:rsidRPr="001F0367">
        <w:t>•</w:t>
      </w:r>
      <w:r w:rsidR="001F0367">
        <w:tab/>
      </w:r>
      <w:r w:rsidRPr="001F0367">
        <w:t>применение и толкование законов наиболее благоприятным для реализ</w:t>
      </w:r>
      <w:r w:rsidRPr="001F0367">
        <w:t>а</w:t>
      </w:r>
      <w:r w:rsidRPr="001F0367">
        <w:t>ции прав образом;</w:t>
      </w:r>
    </w:p>
    <w:p w:rsidR="00B428C8" w:rsidRPr="001F0367" w:rsidRDefault="00B428C8" w:rsidP="001F0367">
      <w:pPr>
        <w:pStyle w:val="Bullet1GR"/>
        <w:ind w:left="1701" w:hanging="170"/>
      </w:pPr>
      <w:r w:rsidRPr="001F0367">
        <w:t>•</w:t>
      </w:r>
      <w:r w:rsidR="001F0367">
        <w:tab/>
      </w:r>
      <w:r w:rsidRPr="001F0367">
        <w:t>неотъемлемый, обязательный к исполнению, неделимый и взаимозавис</w:t>
      </w:r>
      <w:r w:rsidRPr="001F0367">
        <w:t>и</w:t>
      </w:r>
      <w:r w:rsidRPr="001F0367">
        <w:t>мый характер и равная сила всех прав и принципов;</w:t>
      </w:r>
    </w:p>
    <w:p w:rsidR="00B428C8" w:rsidRPr="001F0367" w:rsidRDefault="001F0367" w:rsidP="001F0367">
      <w:pPr>
        <w:pStyle w:val="Bullet1GR"/>
        <w:ind w:left="1701" w:hanging="170"/>
      </w:pPr>
      <w:r>
        <w:lastRenderedPageBreak/>
        <w:t>•</w:t>
      </w:r>
      <w:r>
        <w:tab/>
      </w:r>
      <w:r w:rsidR="00B428C8" w:rsidRPr="001F0367">
        <w:t>признание прав в Конституции и международных договорах по правам человека не исключает признания других прав, вытекающих из достои</w:t>
      </w:r>
      <w:r w:rsidR="00B428C8" w:rsidRPr="001F0367">
        <w:t>н</w:t>
      </w:r>
      <w:r w:rsidR="00B428C8" w:rsidRPr="001F0367">
        <w:t>ства граждан, общин, народов и народностей и необходимых для их вс</w:t>
      </w:r>
      <w:r w:rsidR="00B428C8" w:rsidRPr="001F0367">
        <w:t>е</w:t>
      </w:r>
      <w:r w:rsidR="00B428C8" w:rsidRPr="001F0367">
        <w:t>стороннего развития.</w:t>
      </w:r>
    </w:p>
    <w:p w:rsidR="00B428C8" w:rsidRPr="00843DCC" w:rsidRDefault="00B428C8" w:rsidP="00B428C8">
      <w:pPr>
        <w:pStyle w:val="SingleTxtGR"/>
      </w:pPr>
      <w:r>
        <w:t>231.</w:t>
      </w:r>
      <w:r>
        <w:tab/>
      </w:r>
      <w:r w:rsidRPr="00843DCC">
        <w:t>В указанных статьях предусматривается обязанность государства созд</w:t>
      </w:r>
      <w:r w:rsidRPr="00843DCC">
        <w:t>а</w:t>
      </w:r>
      <w:r w:rsidRPr="00843DCC">
        <w:t xml:space="preserve">вать и гарантировать условия, необходимые для полного признания и </w:t>
      </w:r>
      <w:r>
        <w:t>ос</w:t>
      </w:r>
      <w:r>
        <w:t>у</w:t>
      </w:r>
      <w:r>
        <w:t>ществления</w:t>
      </w:r>
      <w:r w:rsidRPr="00843DCC">
        <w:t xml:space="preserve"> прав человека, а также обязанность государства, его</w:t>
      </w:r>
      <w:r>
        <w:t xml:space="preserve"> представит</w:t>
      </w:r>
      <w:r>
        <w:t>е</w:t>
      </w:r>
      <w:r>
        <w:t>лей,</w:t>
      </w:r>
      <w:r w:rsidRPr="00843DCC">
        <w:t xml:space="preserve"> агентов и всех лиц, исполняющих государственные функции, исправлять нарушения прав </w:t>
      </w:r>
      <w:r>
        <w:t>граждан</w:t>
      </w:r>
      <w:r w:rsidRPr="00843DCC">
        <w:t>, общин</w:t>
      </w:r>
      <w:r>
        <w:t xml:space="preserve">, </w:t>
      </w:r>
      <w:r w:rsidRPr="00843DCC">
        <w:t>народов и</w:t>
      </w:r>
      <w:r>
        <w:t xml:space="preserve"> народностей</w:t>
      </w:r>
      <w:r w:rsidRPr="00843DCC">
        <w:t xml:space="preserve">, допущенные в силу отсутствия или </w:t>
      </w:r>
      <w:r>
        <w:t xml:space="preserve">неадекватности </w:t>
      </w:r>
      <w:r w:rsidRPr="00843DCC">
        <w:t>государственных услуг или в результате де</w:t>
      </w:r>
      <w:r>
        <w:t>й</w:t>
      </w:r>
      <w:r>
        <w:t>ствий</w:t>
      </w:r>
      <w:r w:rsidRPr="00843DCC">
        <w:t xml:space="preserve"> или безде</w:t>
      </w:r>
      <w:r>
        <w:t>йствия</w:t>
      </w:r>
      <w:r w:rsidRPr="00843DCC">
        <w:t xml:space="preserve"> должностных лиц и конкретных работников</w:t>
      </w:r>
      <w:r>
        <w:t xml:space="preserve"> при испо</w:t>
      </w:r>
      <w:r>
        <w:t>л</w:t>
      </w:r>
      <w:r>
        <w:t>нении ими их должностных обязанностей</w:t>
      </w:r>
      <w:r w:rsidRPr="00843DCC">
        <w:t>.</w:t>
      </w:r>
      <w:r>
        <w:t xml:space="preserve"> </w:t>
      </w:r>
      <w:r w:rsidRPr="00843DCC">
        <w:t>Помимо этого</w:t>
      </w:r>
      <w:r w:rsidR="000C1743">
        <w:t>,</w:t>
      </w:r>
      <w:r w:rsidRPr="00843DCC">
        <w:t xml:space="preserve"> признается отве</w:t>
      </w:r>
      <w:r w:rsidRPr="00843DCC">
        <w:t>т</w:t>
      </w:r>
      <w:r w:rsidRPr="00843DCC">
        <w:t>ственность государства за произвольные задержания, судебные ошибки, н</w:t>
      </w:r>
      <w:r w:rsidRPr="00843DCC">
        <w:t>е</w:t>
      </w:r>
      <w:r w:rsidRPr="00843DCC">
        <w:t xml:space="preserve">оправданные задержки в рассмотрении дел и </w:t>
      </w:r>
      <w:r>
        <w:t>вынесение не</w:t>
      </w:r>
      <w:r w:rsidRPr="00843DCC">
        <w:t>правосуд</w:t>
      </w:r>
      <w:r>
        <w:t>ного приг</w:t>
      </w:r>
      <w:r>
        <w:t>о</w:t>
      </w:r>
      <w:r>
        <w:t xml:space="preserve">вора, нарушение права на судебную защиту, нарушение принципов и норм надлежащей правовой процедуры, </w:t>
      </w:r>
      <w:r w:rsidRPr="00843DCC">
        <w:t>а также в случаях изменения или отмены о</w:t>
      </w:r>
      <w:r w:rsidRPr="00843DCC">
        <w:t>б</w:t>
      </w:r>
      <w:r w:rsidRPr="00843DCC">
        <w:t>винительного приговора.</w:t>
      </w:r>
    </w:p>
    <w:p w:rsidR="00B428C8" w:rsidRPr="00843DCC" w:rsidRDefault="00B428C8" w:rsidP="00B428C8">
      <w:pPr>
        <w:pStyle w:val="H1GR"/>
      </w:pPr>
      <w:r w:rsidRPr="00843DCC">
        <w:tab/>
      </w:r>
      <w:r w:rsidRPr="00F9166C">
        <w:rPr>
          <w:lang w:val="es-ES"/>
        </w:rPr>
        <w:t>A</w:t>
      </w:r>
      <w:r w:rsidRPr="00F9166C">
        <w:t>.</w:t>
      </w:r>
      <w:r w:rsidRPr="00F9166C">
        <w:tab/>
        <w:t>Признание международных норм в области прав человека</w:t>
      </w:r>
    </w:p>
    <w:p w:rsidR="00B428C8" w:rsidRDefault="00B428C8" w:rsidP="00B428C8">
      <w:pPr>
        <w:pStyle w:val="SingleTxtGR"/>
      </w:pPr>
      <w:r>
        <w:t>232.</w:t>
      </w:r>
      <w:r>
        <w:tab/>
        <w:t>Г</w:t>
      </w:r>
      <w:r w:rsidRPr="00843DCC">
        <w:t xml:space="preserve">осударство обязано гарантировать </w:t>
      </w:r>
      <w:r>
        <w:t>гражданам, общинам,</w:t>
      </w:r>
      <w:r w:rsidRPr="00843DCC">
        <w:t xml:space="preserve"> народам, на</w:t>
      </w:r>
      <w:r>
        <w:t>родностям и</w:t>
      </w:r>
      <w:r w:rsidRPr="00843DCC">
        <w:t xml:space="preserve"> группам людей права, </w:t>
      </w:r>
      <w:r>
        <w:t>признанные в</w:t>
      </w:r>
      <w:r w:rsidRPr="00843DCC">
        <w:t xml:space="preserve"> международных до</w:t>
      </w:r>
      <w:r>
        <w:t>говорах по</w:t>
      </w:r>
      <w:r w:rsidRPr="00843DCC">
        <w:t xml:space="preserve"> прав</w:t>
      </w:r>
      <w:r>
        <w:t>ам</w:t>
      </w:r>
      <w:r w:rsidRPr="00843DCC">
        <w:t xml:space="preserve"> человека, в соответствии с признанными принципами толкования этих прав. </w:t>
      </w:r>
      <w:r>
        <w:t>Кроме того,</w:t>
      </w:r>
      <w:r w:rsidRPr="00843DCC">
        <w:t xml:space="preserve"> в </w:t>
      </w:r>
      <w:r>
        <w:t xml:space="preserve">пунктах 7 и 9 </w:t>
      </w:r>
      <w:r w:rsidRPr="00843DCC">
        <w:t>стать</w:t>
      </w:r>
      <w:r>
        <w:t>и</w:t>
      </w:r>
      <w:r w:rsidRPr="00843DCC">
        <w:t xml:space="preserve"> 416 </w:t>
      </w:r>
      <w:r>
        <w:t>части</w:t>
      </w:r>
      <w:r w:rsidRPr="00843DCC">
        <w:t xml:space="preserve"> </w:t>
      </w:r>
      <w:r w:rsidRPr="00843DCC">
        <w:rPr>
          <w:lang w:val="fr-FR"/>
        </w:rPr>
        <w:t>VIII</w:t>
      </w:r>
      <w:r w:rsidRPr="00843DCC">
        <w:t>, в которо</w:t>
      </w:r>
      <w:r>
        <w:t>й</w:t>
      </w:r>
      <w:r w:rsidRPr="00843DCC">
        <w:t xml:space="preserve"> ра</w:t>
      </w:r>
      <w:r w:rsidRPr="00843DCC">
        <w:t>с</w:t>
      </w:r>
      <w:r w:rsidRPr="00843DCC">
        <w:t xml:space="preserve">сматриваются вопросы международных отношений, </w:t>
      </w:r>
      <w:r>
        <w:t>предусматривается</w:t>
      </w:r>
      <w:r w:rsidRPr="00843DCC">
        <w:t>, что в своих отношениях с международным сообществом Эквадор уваж</w:t>
      </w:r>
      <w:r>
        <w:t>ает</w:t>
      </w:r>
      <w:r w:rsidRPr="00843DCC">
        <w:t xml:space="preserve"> прав</w:t>
      </w:r>
      <w:r>
        <w:t>а</w:t>
      </w:r>
      <w:r w:rsidRPr="00843DCC">
        <w:t xml:space="preserve"> ч</w:t>
      </w:r>
      <w:r w:rsidRPr="00843DCC">
        <w:t>е</w:t>
      </w:r>
      <w:r w:rsidRPr="00843DCC">
        <w:t>ловека и</w:t>
      </w:r>
      <w:r>
        <w:t>, соответственно, поощряет их полное осуществление посредством в</w:t>
      </w:r>
      <w:r>
        <w:t>ы</w:t>
      </w:r>
      <w:r>
        <w:t>полнения</w:t>
      </w:r>
      <w:r w:rsidRPr="00843DCC">
        <w:t xml:space="preserve"> обязательств, взяты</w:t>
      </w:r>
      <w:r>
        <w:t>х</w:t>
      </w:r>
      <w:r w:rsidRPr="00843DCC">
        <w:t xml:space="preserve"> им при подписании международных до</w:t>
      </w:r>
      <w:r>
        <w:t xml:space="preserve">говоров по </w:t>
      </w:r>
      <w:r w:rsidRPr="00843DCC">
        <w:t>прав</w:t>
      </w:r>
      <w:r>
        <w:t>ам</w:t>
      </w:r>
      <w:r w:rsidRPr="00843DCC">
        <w:t xml:space="preserve"> человека, а также признает международно</w:t>
      </w:r>
      <w:r>
        <w:t>е</w:t>
      </w:r>
      <w:r w:rsidRPr="00843DCC">
        <w:t xml:space="preserve"> прав</w:t>
      </w:r>
      <w:r>
        <w:t>о</w:t>
      </w:r>
      <w:r w:rsidRPr="00843DCC">
        <w:t xml:space="preserve"> в качестве </w:t>
      </w:r>
      <w:r>
        <w:t>нормы</w:t>
      </w:r>
      <w:r w:rsidRPr="00843DCC">
        <w:t xml:space="preserve"> практического поведения. </w:t>
      </w:r>
      <w:r>
        <w:t>В</w:t>
      </w:r>
      <w:r w:rsidRPr="00843DCC">
        <w:t xml:space="preserve"> статье 417 </w:t>
      </w:r>
      <w:r>
        <w:t xml:space="preserve">также </w:t>
      </w:r>
      <w:r w:rsidRPr="00843DCC">
        <w:t>предусм</w:t>
      </w:r>
      <w:r>
        <w:t>атривается</w:t>
      </w:r>
      <w:r w:rsidRPr="00843DCC">
        <w:t>, что в отн</w:t>
      </w:r>
      <w:r w:rsidRPr="00843DCC">
        <w:t>о</w:t>
      </w:r>
      <w:r w:rsidRPr="00843DCC">
        <w:t xml:space="preserve">шении договоров и других международных документов </w:t>
      </w:r>
      <w:r>
        <w:t>по</w:t>
      </w:r>
      <w:r w:rsidRPr="00843DCC">
        <w:t xml:space="preserve"> прав</w:t>
      </w:r>
      <w:r>
        <w:t>ам</w:t>
      </w:r>
      <w:r w:rsidRPr="00843DCC">
        <w:t xml:space="preserve"> человека применяются принципы их действия на благо человека, </w:t>
      </w:r>
      <w:r>
        <w:t>нео</w:t>
      </w:r>
      <w:r w:rsidRPr="00843DCC">
        <w:t>г</w:t>
      </w:r>
      <w:r>
        <w:t>р</w:t>
      </w:r>
      <w:r w:rsidRPr="00843DCC">
        <w:t>аничен</w:t>
      </w:r>
      <w:r>
        <w:t>ности</w:t>
      </w:r>
      <w:r w:rsidRPr="00843DCC">
        <w:t xml:space="preserve"> т</w:t>
      </w:r>
      <w:r w:rsidRPr="00843DCC">
        <w:t>а</w:t>
      </w:r>
      <w:r w:rsidRPr="00843DCC">
        <w:t xml:space="preserve">ких прав, прямого действия и открытости, </w:t>
      </w:r>
      <w:r>
        <w:t xml:space="preserve">которые отражены в положениях </w:t>
      </w:r>
      <w:r w:rsidRPr="00843DCC">
        <w:t>упомянуты</w:t>
      </w:r>
      <w:r>
        <w:t>х</w:t>
      </w:r>
      <w:r w:rsidRPr="00843DCC">
        <w:t xml:space="preserve"> выше стат</w:t>
      </w:r>
      <w:r>
        <w:t>ей</w:t>
      </w:r>
      <w:r w:rsidRPr="00843DCC">
        <w:t xml:space="preserve"> 10 и 11 Конституции. Наконец, в </w:t>
      </w:r>
      <w:r>
        <w:t>пункте 2</w:t>
      </w:r>
      <w:r w:rsidRPr="00843DCC">
        <w:t xml:space="preserve"> статьи 424 </w:t>
      </w:r>
      <w:r>
        <w:t>части</w:t>
      </w:r>
      <w:r w:rsidR="000C1743">
        <w:t xml:space="preserve"> </w:t>
      </w:r>
      <w:r w:rsidRPr="00843DCC">
        <w:t>X</w:t>
      </w:r>
      <w:r w:rsidR="000C1743">
        <w:rPr>
          <w:lang w:val="en-US"/>
        </w:rPr>
        <w:t>I</w:t>
      </w:r>
      <w:r w:rsidRPr="00843DCC">
        <w:t>, касающе</w:t>
      </w:r>
      <w:r>
        <w:t>й</w:t>
      </w:r>
      <w:r w:rsidRPr="00843DCC">
        <w:t>ся</w:t>
      </w:r>
      <w:r>
        <w:t xml:space="preserve"> </w:t>
      </w:r>
      <w:r w:rsidRPr="00843DCC">
        <w:t>верховенства конституционных норм, Конституция уст</w:t>
      </w:r>
      <w:r w:rsidRPr="00843DCC">
        <w:t>а</w:t>
      </w:r>
      <w:r w:rsidRPr="00843DCC">
        <w:t xml:space="preserve">навливает, что </w:t>
      </w:r>
      <w:r w:rsidR="007E0FC2">
        <w:t>«</w:t>
      </w:r>
      <w:r w:rsidRPr="00843DCC">
        <w:t xml:space="preserve">Конституция и ратифицированные Эквадором международные договоры по правам человека, признающие права, более благоприятные, чем права, признанные в Конституции, пользуются приоритетом </w:t>
      </w:r>
      <w:r>
        <w:t>над</w:t>
      </w:r>
      <w:r w:rsidRPr="00843DCC">
        <w:t xml:space="preserve"> всем</w:t>
      </w:r>
      <w:r>
        <w:t>и</w:t>
      </w:r>
      <w:r w:rsidRPr="00843DCC">
        <w:t xml:space="preserve"> другим</w:t>
      </w:r>
      <w:r>
        <w:t>и</w:t>
      </w:r>
      <w:r w:rsidRPr="00843DCC">
        <w:t xml:space="preserve"> юридическим</w:t>
      </w:r>
      <w:r>
        <w:t>и</w:t>
      </w:r>
      <w:r w:rsidRPr="00843DCC">
        <w:t xml:space="preserve"> нормам</w:t>
      </w:r>
      <w:r>
        <w:t>и</w:t>
      </w:r>
      <w:r w:rsidRPr="00843DCC">
        <w:t xml:space="preserve"> и</w:t>
      </w:r>
      <w:r>
        <w:t>ли</w:t>
      </w:r>
      <w:r w:rsidRPr="00843DCC">
        <w:t xml:space="preserve"> актам</w:t>
      </w:r>
      <w:r>
        <w:t>и</w:t>
      </w:r>
      <w:r w:rsidRPr="00843DCC">
        <w:t xml:space="preserve"> государственной власти</w:t>
      </w:r>
      <w:r w:rsidR="007E0FC2">
        <w:t>»</w:t>
      </w:r>
      <w:r w:rsidR="00FE740E">
        <w:t>.</w:t>
      </w:r>
    </w:p>
    <w:p w:rsidR="00B428C8" w:rsidRPr="00843DCC" w:rsidRDefault="00B428C8" w:rsidP="00B428C8">
      <w:pPr>
        <w:pStyle w:val="SingleTxtGR"/>
      </w:pPr>
      <w:r>
        <w:t>233.</w:t>
      </w:r>
      <w:r>
        <w:tab/>
      </w:r>
      <w:r w:rsidRPr="00843DCC">
        <w:t xml:space="preserve">Эквадор </w:t>
      </w:r>
      <w:r>
        <w:t>подписал</w:t>
      </w:r>
      <w:r>
        <w:rPr>
          <w:rStyle w:val="FootnoteReference"/>
        </w:rPr>
        <w:footnoteReference w:id="61"/>
      </w:r>
      <w:r>
        <w:t xml:space="preserve"> большинство</w:t>
      </w:r>
      <w:r w:rsidRPr="00843DCC">
        <w:t xml:space="preserve"> международных договоров по правам человека </w:t>
      </w:r>
      <w:r>
        <w:t xml:space="preserve">под эгидой </w:t>
      </w:r>
      <w:r w:rsidRPr="00843DCC">
        <w:t>Организации Объединенных Наций</w:t>
      </w:r>
      <w:r>
        <w:t xml:space="preserve"> и</w:t>
      </w:r>
      <w:r w:rsidRPr="00843DCC">
        <w:t xml:space="preserve"> Международной о</w:t>
      </w:r>
      <w:r w:rsidRPr="00843DCC">
        <w:t>р</w:t>
      </w:r>
      <w:r w:rsidRPr="00843DCC">
        <w:t xml:space="preserve">ганизации труда (МОТ), </w:t>
      </w:r>
      <w:r>
        <w:t xml:space="preserve">а также </w:t>
      </w:r>
      <w:r w:rsidRPr="00843DCC">
        <w:t>Женевски</w:t>
      </w:r>
      <w:r>
        <w:t>е</w:t>
      </w:r>
      <w:r w:rsidRPr="00843DCC">
        <w:t xml:space="preserve"> конвенци</w:t>
      </w:r>
      <w:r>
        <w:t>и</w:t>
      </w:r>
      <w:r w:rsidRPr="00843DCC">
        <w:t xml:space="preserve"> в области междунаро</w:t>
      </w:r>
      <w:r w:rsidRPr="00843DCC">
        <w:t>д</w:t>
      </w:r>
      <w:r w:rsidRPr="00843DCC">
        <w:t xml:space="preserve">ного гуманитарного права. </w:t>
      </w:r>
      <w:r>
        <w:t xml:space="preserve">Кроме того, он подписал конвенции </w:t>
      </w:r>
      <w:r w:rsidRPr="00843DCC">
        <w:t xml:space="preserve">Организации Объединенных Наций по вопросам образования, науки и культуры (ЮНЕСКО), </w:t>
      </w:r>
      <w:r>
        <w:t>Организации американских государств (ОАГ), МЕРКОСУР и Решение 586 Ан</w:t>
      </w:r>
      <w:r>
        <w:t>д</w:t>
      </w:r>
      <w:r>
        <w:t xml:space="preserve">ского сообщества. Следует </w:t>
      </w:r>
      <w:r w:rsidRPr="00843DCC">
        <w:t xml:space="preserve">отметить, что Эквадор </w:t>
      </w:r>
      <w:r>
        <w:t xml:space="preserve">подписал </w:t>
      </w:r>
      <w:r w:rsidR="00095D37">
        <w:t>четыре</w:t>
      </w:r>
      <w:r w:rsidRPr="00902058">
        <w:t xml:space="preserve"> </w:t>
      </w:r>
      <w:r>
        <w:t>конвенции в рамках</w:t>
      </w:r>
      <w:r w:rsidRPr="00843DCC">
        <w:t xml:space="preserve"> Гаагской конференции по международному частному праву</w:t>
      </w:r>
      <w:r>
        <w:rPr>
          <w:rStyle w:val="FootnoteReference"/>
        </w:rPr>
        <w:footnoteReference w:id="62"/>
      </w:r>
      <w:r w:rsidR="0012695D">
        <w:t>.</w:t>
      </w:r>
      <w:r w:rsidRPr="00843DCC">
        <w:t xml:space="preserve"> </w:t>
      </w:r>
    </w:p>
    <w:p w:rsidR="00B428C8" w:rsidRPr="00843DCC" w:rsidRDefault="00B428C8" w:rsidP="00B428C8">
      <w:pPr>
        <w:pStyle w:val="H1GR"/>
      </w:pPr>
      <w:r>
        <w:lastRenderedPageBreak/>
        <w:tab/>
      </w:r>
      <w:r w:rsidRPr="00843DCC">
        <w:rPr>
          <w:lang w:val="es-ES"/>
        </w:rPr>
        <w:t>B</w:t>
      </w:r>
      <w:r w:rsidRPr="00843DCC">
        <w:t>.</w:t>
      </w:r>
      <w:r w:rsidRPr="00843DCC">
        <w:tab/>
        <w:t>Правовые рамки защиты прав человека на национальном уровне</w:t>
      </w:r>
    </w:p>
    <w:p w:rsidR="00B428C8" w:rsidRPr="00843DCC" w:rsidRDefault="00B428C8" w:rsidP="00B428C8">
      <w:pPr>
        <w:pStyle w:val="SingleTxtGR"/>
      </w:pPr>
      <w:r>
        <w:t>234.</w:t>
      </w:r>
      <w:r>
        <w:tab/>
      </w:r>
      <w:r w:rsidRPr="00843DCC">
        <w:t>Как указано в предыдущем разделе настоящего доклада, помимо прав, з</w:t>
      </w:r>
      <w:r w:rsidRPr="00843DCC">
        <w:t>а</w:t>
      </w:r>
      <w:r w:rsidRPr="00843DCC">
        <w:t xml:space="preserve">крепленных в Конституции, Эквадор признает </w:t>
      </w:r>
      <w:r>
        <w:t xml:space="preserve">права, закрепленные в </w:t>
      </w:r>
      <w:r w:rsidRPr="00843DCC">
        <w:t>междун</w:t>
      </w:r>
      <w:r w:rsidRPr="00843DCC">
        <w:t>а</w:t>
      </w:r>
      <w:r w:rsidRPr="00843DCC">
        <w:t>родных договор</w:t>
      </w:r>
      <w:r>
        <w:t>ах</w:t>
      </w:r>
      <w:r w:rsidRPr="00843DCC">
        <w:t xml:space="preserve"> по правам человека</w:t>
      </w:r>
      <w:r>
        <w:t>,</w:t>
      </w:r>
      <w:r w:rsidRPr="00843DCC">
        <w:t xml:space="preserve"> гарантиру</w:t>
      </w:r>
      <w:r>
        <w:t>я при этом</w:t>
      </w:r>
      <w:r w:rsidRPr="00843DCC">
        <w:t xml:space="preserve"> их </w:t>
      </w:r>
      <w:r>
        <w:t>прямое прим</w:t>
      </w:r>
      <w:r>
        <w:t>е</w:t>
      </w:r>
      <w:r>
        <w:t>нение любыми</w:t>
      </w:r>
      <w:r w:rsidRPr="00843DCC">
        <w:t xml:space="preserve"> государственными </w:t>
      </w:r>
      <w:r>
        <w:t xml:space="preserve">органами и </w:t>
      </w:r>
      <w:r w:rsidRPr="00843DCC">
        <w:t>должностными лицами</w:t>
      </w:r>
      <w:r>
        <w:t>, подсу</w:t>
      </w:r>
      <w:r>
        <w:t>д</w:t>
      </w:r>
      <w:r>
        <w:t>ность дел, связанных с этими правами, и их осуществление без каких-либо ограничений</w:t>
      </w:r>
      <w:r w:rsidRPr="00843DCC">
        <w:t xml:space="preserve">. </w:t>
      </w:r>
      <w:r>
        <w:t xml:space="preserve">При этом, однако, </w:t>
      </w:r>
      <w:r w:rsidRPr="00843DCC">
        <w:t xml:space="preserve">в </w:t>
      </w:r>
      <w:r>
        <w:t>части</w:t>
      </w:r>
      <w:r w:rsidRPr="00843DCC">
        <w:t xml:space="preserve"> </w:t>
      </w:r>
      <w:r w:rsidRPr="00843DCC">
        <w:rPr>
          <w:lang w:val="es-ES"/>
        </w:rPr>
        <w:t>II</w:t>
      </w:r>
      <w:r w:rsidRPr="00843DCC">
        <w:t xml:space="preserve"> Конституции, касающе</w:t>
      </w:r>
      <w:r>
        <w:t>й</w:t>
      </w:r>
      <w:r w:rsidRPr="00843DCC">
        <w:t>ся констит</w:t>
      </w:r>
      <w:r w:rsidRPr="00843DCC">
        <w:t>у</w:t>
      </w:r>
      <w:r w:rsidRPr="00843DCC">
        <w:t xml:space="preserve">ционных прав, </w:t>
      </w:r>
      <w:r>
        <w:t xml:space="preserve">приводится продвинутый перечень </w:t>
      </w:r>
      <w:r w:rsidRPr="00843DCC">
        <w:t>новых прав, еще не наше</w:t>
      </w:r>
      <w:r w:rsidRPr="00843DCC">
        <w:t>д</w:t>
      </w:r>
      <w:r w:rsidRPr="00843DCC">
        <w:t>ши</w:t>
      </w:r>
      <w:r>
        <w:t>х</w:t>
      </w:r>
      <w:r w:rsidRPr="00843DCC">
        <w:t xml:space="preserve"> отражения в международных договорах, таких как</w:t>
      </w:r>
      <w:r>
        <w:t xml:space="preserve"> </w:t>
      </w:r>
      <w:r w:rsidRPr="00843DCC">
        <w:t>право</w:t>
      </w:r>
      <w:r w:rsidRPr="0081548B">
        <w:t xml:space="preserve"> </w:t>
      </w:r>
      <w:r w:rsidRPr="00843DCC">
        <w:t>на</w:t>
      </w:r>
      <w:r w:rsidRPr="0081548B">
        <w:t xml:space="preserve"> </w:t>
      </w:r>
      <w:r w:rsidRPr="00843DCC">
        <w:t>воду</w:t>
      </w:r>
      <w:r w:rsidRPr="0081548B">
        <w:t>;</w:t>
      </w:r>
      <w:r>
        <w:t xml:space="preserve"> </w:t>
      </w:r>
      <w:r w:rsidRPr="00843DCC">
        <w:t xml:space="preserve">право на гарантированный и постоянный доступ к </w:t>
      </w:r>
      <w:r>
        <w:t>безопасным продуктам питания,</w:t>
      </w:r>
      <w:r w:rsidRPr="00843DCC">
        <w:t xml:space="preserve"> соо</w:t>
      </w:r>
      <w:r w:rsidRPr="00843DCC">
        <w:t>т</w:t>
      </w:r>
      <w:r w:rsidRPr="00843DCC">
        <w:t>ветствующ</w:t>
      </w:r>
      <w:r>
        <w:t>им</w:t>
      </w:r>
      <w:r w:rsidRPr="00843DCC">
        <w:t xml:space="preserve"> различным проявлениям</w:t>
      </w:r>
      <w:r>
        <w:t xml:space="preserve"> </w:t>
      </w:r>
      <w:r w:rsidRPr="00843DCC">
        <w:t>самобытности и культурных традиций народа;</w:t>
      </w:r>
      <w:r>
        <w:t xml:space="preserve"> </w:t>
      </w:r>
      <w:r w:rsidRPr="00843DCC">
        <w:t xml:space="preserve">право </w:t>
      </w:r>
      <w:r>
        <w:t xml:space="preserve">населения </w:t>
      </w:r>
      <w:r w:rsidRPr="00843DCC">
        <w:t xml:space="preserve">на проживание в условиях здоровой и экологически сбалансированной окружающей среды, гарантирующей устойчивое развитие и достойную жизнь </w:t>
      </w:r>
      <w:r w:rsidR="007E0FC2">
        <w:t>«</w:t>
      </w:r>
      <w:proofErr w:type="spellStart"/>
      <w:r w:rsidRPr="00F46EFA">
        <w:t>сумак</w:t>
      </w:r>
      <w:proofErr w:type="spellEnd"/>
      <w:r w:rsidRPr="00F46EFA">
        <w:t xml:space="preserve"> </w:t>
      </w:r>
      <w:proofErr w:type="spellStart"/>
      <w:r w:rsidRPr="00F46EFA">
        <w:t>кавсай</w:t>
      </w:r>
      <w:proofErr w:type="spellEnd"/>
      <w:r w:rsidR="007E0FC2">
        <w:t>»</w:t>
      </w:r>
      <w:r w:rsidRPr="00843DCC">
        <w:t xml:space="preserve">; право на </w:t>
      </w:r>
      <w:r>
        <w:t>свободную, межкультурную, и</w:t>
      </w:r>
      <w:r>
        <w:t>н</w:t>
      </w:r>
      <w:r>
        <w:t xml:space="preserve">клюзивную, многообразную и </w:t>
      </w:r>
      <w:proofErr w:type="spellStart"/>
      <w:r>
        <w:t>партисипативную</w:t>
      </w:r>
      <w:proofErr w:type="spellEnd"/>
      <w:r>
        <w:t xml:space="preserve"> </w:t>
      </w:r>
      <w:r w:rsidRPr="00843DCC">
        <w:t>коммуникацию</w:t>
      </w:r>
      <w:r>
        <w:t xml:space="preserve"> во всех сферах общественной жизни любыми средствами и в любых формах на собственном языке и с использованием собственных символов</w:t>
      </w:r>
      <w:r w:rsidRPr="00843DCC">
        <w:t>;</w:t>
      </w:r>
      <w:r>
        <w:t xml:space="preserve"> </w:t>
      </w:r>
      <w:r w:rsidRPr="00843DCC">
        <w:t>право на образование, орие</w:t>
      </w:r>
      <w:r w:rsidRPr="00843DCC">
        <w:t>н</w:t>
      </w:r>
      <w:r w:rsidRPr="00843DCC">
        <w:t xml:space="preserve">тированное на развитие человека, гарантирующее его всестороннее развитие, </w:t>
      </w:r>
      <w:r>
        <w:t>в контексте уважения прав человека, устойчивости окружающей среды и дем</w:t>
      </w:r>
      <w:r>
        <w:t>о</w:t>
      </w:r>
      <w:r>
        <w:t>кратии</w:t>
      </w:r>
      <w:r w:rsidRPr="00843DCC">
        <w:t>;</w:t>
      </w:r>
      <w:r>
        <w:t xml:space="preserve"> </w:t>
      </w:r>
      <w:r w:rsidRPr="00843DCC">
        <w:t>право на культуру и науку;</w:t>
      </w:r>
      <w:r>
        <w:t xml:space="preserve"> </w:t>
      </w:r>
      <w:r w:rsidRPr="00843DCC">
        <w:t>право на среду обитания</w:t>
      </w:r>
      <w:r>
        <w:t xml:space="preserve"> и на </w:t>
      </w:r>
      <w:r w:rsidRPr="00843DCC">
        <w:t>жилище; право на здоровье</w:t>
      </w:r>
      <w:r w:rsidRPr="0081548B">
        <w:t>;</w:t>
      </w:r>
      <w:r>
        <w:t xml:space="preserve"> </w:t>
      </w:r>
      <w:r w:rsidRPr="00843DCC">
        <w:t>право на труд и на социальную защиту;</w:t>
      </w:r>
    </w:p>
    <w:p w:rsidR="00B428C8" w:rsidRPr="004A2F40" w:rsidRDefault="00B428C8" w:rsidP="00B428C8">
      <w:pPr>
        <w:pStyle w:val="SingleTxtGR"/>
      </w:pPr>
      <w:r>
        <w:t>235.</w:t>
      </w:r>
      <w:r>
        <w:tab/>
        <w:t xml:space="preserve">Кроме того, </w:t>
      </w:r>
      <w:r w:rsidRPr="00843DCC">
        <w:t xml:space="preserve">признаются конкретные и </w:t>
      </w:r>
      <w:r>
        <w:t>особые</w:t>
      </w:r>
      <w:r w:rsidRPr="00843DCC">
        <w:t xml:space="preserve"> права групп населения, требующих п</w:t>
      </w:r>
      <w:r>
        <w:t>риоритетного</w:t>
      </w:r>
      <w:r w:rsidRPr="00843DCC">
        <w:t xml:space="preserve"> внимания, таких как лица старшего возраста, мол</w:t>
      </w:r>
      <w:r w:rsidRPr="00843DCC">
        <w:t>о</w:t>
      </w:r>
      <w:r w:rsidRPr="00843DCC">
        <w:t xml:space="preserve">дежь, </w:t>
      </w:r>
      <w:r>
        <w:t xml:space="preserve">мобильные </w:t>
      </w:r>
      <w:r w:rsidRPr="00843DCC">
        <w:t>лица или группы лиц,</w:t>
      </w:r>
      <w:r>
        <w:t xml:space="preserve"> </w:t>
      </w:r>
      <w:r w:rsidRPr="00843DCC">
        <w:t>беременные женщины, дети и подрос</w:t>
      </w:r>
      <w:r w:rsidRPr="00843DCC">
        <w:t>т</w:t>
      </w:r>
      <w:r w:rsidRPr="00843DCC">
        <w:t xml:space="preserve">ки, </w:t>
      </w:r>
      <w:r>
        <w:t>инвалиды, лица c катастрофическими</w:t>
      </w:r>
      <w:r w:rsidRPr="00843DCC">
        <w:t xml:space="preserve"> заболевани</w:t>
      </w:r>
      <w:r>
        <w:t>ями</w:t>
      </w:r>
      <w:r w:rsidRPr="00843DCC">
        <w:t>, лица, лишенные св</w:t>
      </w:r>
      <w:r w:rsidRPr="00843DCC">
        <w:t>о</w:t>
      </w:r>
      <w:r w:rsidRPr="00843DCC">
        <w:t xml:space="preserve">боды, </w:t>
      </w:r>
      <w:r>
        <w:t>клиенты</w:t>
      </w:r>
      <w:r w:rsidRPr="00843DCC">
        <w:t xml:space="preserve"> и потребители, а также общин</w:t>
      </w:r>
      <w:r>
        <w:t>ы</w:t>
      </w:r>
      <w:r w:rsidRPr="00843DCC">
        <w:t>, народ</w:t>
      </w:r>
      <w:r>
        <w:t xml:space="preserve">ы </w:t>
      </w:r>
      <w:r w:rsidRPr="00843DCC">
        <w:t>и на</w:t>
      </w:r>
      <w:r>
        <w:t>родности</w:t>
      </w:r>
      <w:r w:rsidRPr="00843DCC">
        <w:t>.</w:t>
      </w:r>
    </w:p>
    <w:p w:rsidR="00B428C8" w:rsidRPr="00641FC7" w:rsidRDefault="00B428C8" w:rsidP="00B428C8">
      <w:pPr>
        <w:pStyle w:val="SingleTxtGR"/>
      </w:pPr>
      <w:r>
        <w:t>236.</w:t>
      </w:r>
      <w:r>
        <w:tab/>
      </w:r>
      <w:r w:rsidRPr="00843DCC">
        <w:t xml:space="preserve">Как отмечалось выше, все государственные органы и государственные служащие обязаны гарантировать гражданам </w:t>
      </w:r>
      <w:r>
        <w:t>эти</w:t>
      </w:r>
      <w:r w:rsidRPr="00843DCC">
        <w:t xml:space="preserve"> и все другие права человека.</w:t>
      </w:r>
      <w:r>
        <w:t xml:space="preserve"> Вместе с т</w:t>
      </w:r>
      <w:r w:rsidRPr="00843DCC">
        <w:t xml:space="preserve">ем в Конституции </w:t>
      </w:r>
      <w:r>
        <w:t>предусмотрен целый ряд</w:t>
      </w:r>
      <w:r w:rsidRPr="00843DCC">
        <w:t xml:space="preserve"> мер, которые должны быть приняты органами государственной власти для обеспечения таких прав. </w:t>
      </w:r>
      <w:r w:rsidR="00FE740E">
        <w:br/>
      </w:r>
      <w:r w:rsidRPr="00843DCC">
        <w:t xml:space="preserve">В частности, </w:t>
      </w:r>
      <w:r>
        <w:t xml:space="preserve">в пункте 6 </w:t>
      </w:r>
      <w:r w:rsidRPr="00843DCC">
        <w:t>стать</w:t>
      </w:r>
      <w:r>
        <w:t>и</w:t>
      </w:r>
      <w:r w:rsidRPr="00843DCC">
        <w:t xml:space="preserve"> 120 и </w:t>
      </w:r>
      <w:r>
        <w:t xml:space="preserve">в пункте 2 статьи </w:t>
      </w:r>
      <w:r w:rsidRPr="00843DCC">
        <w:t>133</w:t>
      </w:r>
      <w:r>
        <w:t xml:space="preserve"> предусматривается</w:t>
      </w:r>
      <w:r w:rsidRPr="00843DCC">
        <w:t xml:space="preserve">, что Национальная ассамблея обеспечивает прогрессивное развитие </w:t>
      </w:r>
      <w:r>
        <w:t>содерж</w:t>
      </w:r>
      <w:r>
        <w:t>а</w:t>
      </w:r>
      <w:r>
        <w:t xml:space="preserve">тельной части </w:t>
      </w:r>
      <w:r w:rsidRPr="00843DCC">
        <w:t>таких прав путем принятия, кодификации и реформирования о</w:t>
      </w:r>
      <w:r w:rsidRPr="00843DCC">
        <w:t>р</w:t>
      </w:r>
      <w:r w:rsidRPr="00843DCC">
        <w:t xml:space="preserve">ганических </w:t>
      </w:r>
      <w:r>
        <w:t xml:space="preserve">и обыкновенных </w:t>
      </w:r>
      <w:r w:rsidRPr="00843DCC">
        <w:t>законов</w:t>
      </w:r>
      <w:r>
        <w:t xml:space="preserve"> или</w:t>
      </w:r>
      <w:r w:rsidRPr="00843DCC">
        <w:t xml:space="preserve"> отмены законов, мешающих </w:t>
      </w:r>
      <w:r>
        <w:t>эффе</w:t>
      </w:r>
      <w:r>
        <w:t>к</w:t>
      </w:r>
      <w:r>
        <w:t xml:space="preserve">тивному </w:t>
      </w:r>
      <w:r w:rsidRPr="00843DCC">
        <w:t xml:space="preserve">осуществлению прав человека. </w:t>
      </w:r>
      <w:r>
        <w:t>Кроме того, с</w:t>
      </w:r>
      <w:r w:rsidRPr="00843DCC">
        <w:t xml:space="preserve">огласно положениям </w:t>
      </w:r>
      <w:r>
        <w:t>пунктов 1 и 3 статьи</w:t>
      </w:r>
      <w:r w:rsidRPr="00843DCC">
        <w:t xml:space="preserve"> 147, </w:t>
      </w:r>
      <w:r>
        <w:t>П</w:t>
      </w:r>
      <w:r w:rsidRPr="00843DCC">
        <w:t xml:space="preserve">резидент Республики обязан </w:t>
      </w:r>
      <w:r>
        <w:t>соблюдать</w:t>
      </w:r>
      <w:r w:rsidRPr="00843DCC">
        <w:t xml:space="preserve"> и </w:t>
      </w:r>
      <w:r>
        <w:t>обеспеч</w:t>
      </w:r>
      <w:r>
        <w:t>и</w:t>
      </w:r>
      <w:r>
        <w:t>вать соблюдение</w:t>
      </w:r>
      <w:r w:rsidRPr="00843DCC">
        <w:t xml:space="preserve"> Конституци</w:t>
      </w:r>
      <w:r>
        <w:t>и</w:t>
      </w:r>
      <w:r w:rsidRPr="00843DCC">
        <w:t>, международны</w:t>
      </w:r>
      <w:r>
        <w:t>х</w:t>
      </w:r>
      <w:r w:rsidRPr="00843DCC">
        <w:t xml:space="preserve"> договор</w:t>
      </w:r>
      <w:r>
        <w:t>ов</w:t>
      </w:r>
      <w:r w:rsidRPr="00843DCC">
        <w:t>, закон</w:t>
      </w:r>
      <w:r>
        <w:t>ов</w:t>
      </w:r>
      <w:r w:rsidRPr="00843DCC">
        <w:t xml:space="preserve"> и други</w:t>
      </w:r>
      <w:r>
        <w:t>х</w:t>
      </w:r>
      <w:r w:rsidRPr="00843DCC">
        <w:t xml:space="preserve"> юридически</w:t>
      </w:r>
      <w:r>
        <w:t>х</w:t>
      </w:r>
      <w:r w:rsidRPr="00843DCC">
        <w:t xml:space="preserve"> норм, относящи</w:t>
      </w:r>
      <w:r>
        <w:t>х</w:t>
      </w:r>
      <w:r w:rsidRPr="00843DCC">
        <w:t xml:space="preserve">ся к </w:t>
      </w:r>
      <w:r>
        <w:t>кругу</w:t>
      </w:r>
      <w:r w:rsidRPr="00843DCC">
        <w:t xml:space="preserve"> его ведения, </w:t>
      </w:r>
      <w:r>
        <w:t xml:space="preserve">в связи с чем </w:t>
      </w:r>
      <w:r w:rsidRPr="00843DCC">
        <w:t>он форм</w:t>
      </w:r>
      <w:r w:rsidRPr="00843DCC">
        <w:t>у</w:t>
      </w:r>
      <w:r w:rsidRPr="00843DCC">
        <w:t xml:space="preserve">лирует и направляет государственную политику, </w:t>
      </w:r>
      <w:r>
        <w:t>обеспечивающую реализацию признанных прав человека. В</w:t>
      </w:r>
      <w:r w:rsidRPr="00843DCC">
        <w:t xml:space="preserve"> стать</w:t>
      </w:r>
      <w:r>
        <w:t>е</w:t>
      </w:r>
      <w:r w:rsidRPr="00843DCC">
        <w:t xml:space="preserve"> 172 </w:t>
      </w:r>
      <w:r>
        <w:t xml:space="preserve">также </w:t>
      </w:r>
      <w:r w:rsidRPr="00843DCC">
        <w:t>предусматривает</w:t>
      </w:r>
      <w:r>
        <w:t>ся</w:t>
      </w:r>
      <w:r w:rsidRPr="00843DCC">
        <w:t>, что судьи отправляют правосудие на основе Конституции, международных до</w:t>
      </w:r>
      <w:r>
        <w:t>говоров по</w:t>
      </w:r>
      <w:r w:rsidRPr="00843DCC">
        <w:t xml:space="preserve"> прав</w:t>
      </w:r>
      <w:r>
        <w:t>ам</w:t>
      </w:r>
      <w:r w:rsidRPr="00843DCC">
        <w:t xml:space="preserve"> человека</w:t>
      </w:r>
      <w:r>
        <w:t xml:space="preserve"> </w:t>
      </w:r>
      <w:r w:rsidRPr="00843DCC">
        <w:t>и</w:t>
      </w:r>
      <w:r w:rsidR="00F9166C">
        <w:t xml:space="preserve"> законодательства. Помимо этого</w:t>
      </w:r>
      <w:r w:rsidR="000C1743">
        <w:t>,</w:t>
      </w:r>
      <w:r w:rsidRPr="00843DCC">
        <w:t xml:space="preserve"> в</w:t>
      </w:r>
      <w:r>
        <w:t>о всех положениях, кас</w:t>
      </w:r>
      <w:r>
        <w:t>а</w:t>
      </w:r>
      <w:r>
        <w:t xml:space="preserve">ющихся упомянутых выше </w:t>
      </w:r>
      <w:r w:rsidRPr="00843DCC">
        <w:t>принцип</w:t>
      </w:r>
      <w:r>
        <w:t>ов отправления</w:t>
      </w:r>
      <w:r w:rsidRPr="00843DCC">
        <w:t xml:space="preserve"> правосудия</w:t>
      </w:r>
      <w:r>
        <w:t xml:space="preserve"> и</w:t>
      </w:r>
      <w:r w:rsidRPr="00843DCC">
        <w:t xml:space="preserve"> судебн</w:t>
      </w:r>
      <w:r>
        <w:t>ой</w:t>
      </w:r>
      <w:r w:rsidRPr="00843DCC">
        <w:t xml:space="preserve"> вл</w:t>
      </w:r>
      <w:r w:rsidRPr="00843DCC">
        <w:t>а</w:t>
      </w:r>
      <w:r w:rsidRPr="00843DCC">
        <w:t>ст</w:t>
      </w:r>
      <w:r>
        <w:t>и, говорится о праве н</w:t>
      </w:r>
      <w:r w:rsidRPr="00843DCC">
        <w:t xml:space="preserve">а доступ к правосудию и </w:t>
      </w:r>
      <w:r>
        <w:t xml:space="preserve">праве </w:t>
      </w:r>
      <w:r w:rsidRPr="00843DCC">
        <w:t>на защиту.</w:t>
      </w:r>
    </w:p>
    <w:p w:rsidR="00B428C8" w:rsidRPr="00641FC7" w:rsidRDefault="00B428C8" w:rsidP="00B428C8">
      <w:pPr>
        <w:pStyle w:val="SingleTxtGR"/>
      </w:pPr>
      <w:r>
        <w:lastRenderedPageBreak/>
        <w:t>237.</w:t>
      </w:r>
      <w:r>
        <w:tab/>
        <w:t>В с</w:t>
      </w:r>
      <w:r w:rsidRPr="00843DCC">
        <w:t>тать</w:t>
      </w:r>
      <w:r>
        <w:t>е</w:t>
      </w:r>
      <w:r w:rsidRPr="00843DCC">
        <w:t xml:space="preserve"> 204 Конституции </w:t>
      </w:r>
      <w:r>
        <w:t>предусматривается</w:t>
      </w:r>
      <w:r w:rsidRPr="00843DCC">
        <w:t>, что органы, осуществл</w:t>
      </w:r>
      <w:r w:rsidRPr="00843DCC">
        <w:t>я</w:t>
      </w:r>
      <w:r w:rsidRPr="00843DCC">
        <w:t xml:space="preserve">ющие функцию обеспечения </w:t>
      </w:r>
      <w:proofErr w:type="spellStart"/>
      <w:r w:rsidRPr="00843DCC">
        <w:t>транспарентности</w:t>
      </w:r>
      <w:proofErr w:type="spellEnd"/>
      <w:r w:rsidRPr="00843DCC">
        <w:t xml:space="preserve"> и общественного контроля, об</w:t>
      </w:r>
      <w:r w:rsidRPr="00843DCC">
        <w:t>я</w:t>
      </w:r>
      <w:r w:rsidRPr="00843DCC">
        <w:t xml:space="preserve">заны поощрять и стимулировать участие граждан в этой деятельности, </w:t>
      </w:r>
      <w:r>
        <w:t xml:space="preserve">и </w:t>
      </w:r>
      <w:r w:rsidRPr="00843DCC">
        <w:t>защ</w:t>
      </w:r>
      <w:r w:rsidRPr="00843DCC">
        <w:t>и</w:t>
      </w:r>
      <w:r w:rsidRPr="00843DCC">
        <w:t xml:space="preserve">щать </w:t>
      </w:r>
      <w:r>
        <w:t xml:space="preserve">осуществление и реализацию </w:t>
      </w:r>
      <w:r w:rsidRPr="00843DCC">
        <w:t xml:space="preserve">прав человека. </w:t>
      </w:r>
      <w:r>
        <w:t xml:space="preserve">Это же относится и к </w:t>
      </w:r>
      <w:r w:rsidRPr="00843DCC">
        <w:t>орг</w:t>
      </w:r>
      <w:r w:rsidRPr="00843DCC">
        <w:t>а</w:t>
      </w:r>
      <w:r w:rsidRPr="00843DCC">
        <w:t>н</w:t>
      </w:r>
      <w:r>
        <w:t>ам,</w:t>
      </w:r>
      <w:r w:rsidRPr="00843DCC">
        <w:t xml:space="preserve"> </w:t>
      </w:r>
      <w:r>
        <w:t xml:space="preserve">осуществляющим </w:t>
      </w:r>
      <w:r w:rsidRPr="00843DCC">
        <w:t>функцию организации выборов,</w:t>
      </w:r>
      <w:r w:rsidRPr="004F3BBB">
        <w:t xml:space="preserve"> </w:t>
      </w:r>
      <w:r>
        <w:t>которые</w:t>
      </w:r>
      <w:r w:rsidRPr="00843DCC">
        <w:t>, согласно п</w:t>
      </w:r>
      <w:r w:rsidRPr="00843DCC">
        <w:t>о</w:t>
      </w:r>
      <w:r w:rsidRPr="00843DCC">
        <w:t xml:space="preserve">ложениям статьи 217, обязаны гарантировать реализацию политических прав на </w:t>
      </w:r>
      <w:r>
        <w:t>участие в голосовании</w:t>
      </w:r>
      <w:r w:rsidRPr="00843DCC">
        <w:t>, а также на участие граждан в политических организ</w:t>
      </w:r>
      <w:r w:rsidRPr="00843DCC">
        <w:t>а</w:t>
      </w:r>
      <w:r w:rsidRPr="00843DCC">
        <w:t xml:space="preserve">циях. Однако, в соответствии с положениями </w:t>
      </w:r>
      <w:r>
        <w:t xml:space="preserve">второй </w:t>
      </w:r>
      <w:r w:rsidRPr="00843DCC">
        <w:t xml:space="preserve">главы </w:t>
      </w:r>
      <w:r>
        <w:t>части</w:t>
      </w:r>
      <w:r w:rsidRPr="00843DCC">
        <w:t xml:space="preserve"> </w:t>
      </w:r>
      <w:r w:rsidRPr="00843DCC">
        <w:rPr>
          <w:lang w:val="es-ES"/>
        </w:rPr>
        <w:t>IX</w:t>
      </w:r>
      <w:r w:rsidRPr="00843DCC">
        <w:t xml:space="preserve"> Констит</w:t>
      </w:r>
      <w:r w:rsidRPr="00843DCC">
        <w:t>у</w:t>
      </w:r>
      <w:r w:rsidRPr="00843DCC">
        <w:t>ции, касающе</w:t>
      </w:r>
      <w:r>
        <w:t>й</w:t>
      </w:r>
      <w:r w:rsidRPr="00843DCC">
        <w:t xml:space="preserve">ся </w:t>
      </w:r>
      <w:r>
        <w:t>верховенства к</w:t>
      </w:r>
      <w:r w:rsidRPr="00843DCC">
        <w:t>онституци</w:t>
      </w:r>
      <w:r>
        <w:t>онных норм</w:t>
      </w:r>
      <w:r w:rsidRPr="00843DCC">
        <w:t>, пожалуй, самым ва</w:t>
      </w:r>
      <w:r w:rsidRPr="00843DCC">
        <w:t>ж</w:t>
      </w:r>
      <w:r w:rsidRPr="00843DCC">
        <w:t xml:space="preserve">ным институтом, непосредственно </w:t>
      </w:r>
      <w:r>
        <w:t>отвечающим за вынесение судебных реш</w:t>
      </w:r>
      <w:r>
        <w:t>е</w:t>
      </w:r>
      <w:r>
        <w:t xml:space="preserve">ний по правам человека, </w:t>
      </w:r>
      <w:r w:rsidRPr="00843DCC">
        <w:t>закрепленны</w:t>
      </w:r>
      <w:r>
        <w:t xml:space="preserve">м </w:t>
      </w:r>
      <w:r w:rsidRPr="00843DCC">
        <w:t xml:space="preserve">в Конституции и в международных </w:t>
      </w:r>
      <w:r w:rsidR="00F9166C">
        <w:br/>
      </w:r>
      <w:r w:rsidRPr="00843DCC">
        <w:t>до</w:t>
      </w:r>
      <w:r>
        <w:t>говорах</w:t>
      </w:r>
      <w:r w:rsidRPr="00843DCC">
        <w:t>,</w:t>
      </w:r>
      <w:r>
        <w:t xml:space="preserve"> их</w:t>
      </w:r>
      <w:r w:rsidRPr="00843DCC">
        <w:t xml:space="preserve"> толкование и защиту прав, является</w:t>
      </w:r>
      <w:r>
        <w:t xml:space="preserve"> </w:t>
      </w:r>
      <w:r w:rsidRPr="00843DCC">
        <w:t xml:space="preserve">Конституционный суд. </w:t>
      </w:r>
      <w:r>
        <w:t xml:space="preserve">В </w:t>
      </w:r>
      <w:r w:rsidRPr="00843DCC">
        <w:t>ст</w:t>
      </w:r>
      <w:r w:rsidRPr="00843DCC">
        <w:t>а</w:t>
      </w:r>
      <w:r w:rsidRPr="00843DCC">
        <w:t>ть</w:t>
      </w:r>
      <w:r>
        <w:t>е</w:t>
      </w:r>
      <w:r w:rsidR="00F9166C">
        <w:t xml:space="preserve"> </w:t>
      </w:r>
      <w:r w:rsidRPr="00843DCC">
        <w:t xml:space="preserve">429 Конституции </w:t>
      </w:r>
      <w:r>
        <w:t>предусматривается</w:t>
      </w:r>
      <w:r w:rsidRPr="00843DCC">
        <w:t xml:space="preserve">, что Конституционный суд является высшим органом, </w:t>
      </w:r>
      <w:r>
        <w:t>отвечающим за</w:t>
      </w:r>
      <w:r w:rsidRPr="00843DCC">
        <w:t xml:space="preserve"> </w:t>
      </w:r>
      <w:r>
        <w:t>надзор,</w:t>
      </w:r>
      <w:r w:rsidRPr="00843DCC">
        <w:t xml:space="preserve"> толкова</w:t>
      </w:r>
      <w:r>
        <w:t>ние</w:t>
      </w:r>
      <w:r w:rsidRPr="00843DCC">
        <w:t xml:space="preserve"> конституционност</w:t>
      </w:r>
      <w:r>
        <w:t>и</w:t>
      </w:r>
      <w:r w:rsidRPr="00843DCC">
        <w:t xml:space="preserve"> и о</w:t>
      </w:r>
      <w:r w:rsidRPr="00843DCC">
        <w:t>т</w:t>
      </w:r>
      <w:r w:rsidRPr="00843DCC">
        <w:t>правл</w:t>
      </w:r>
      <w:r>
        <w:t>ение</w:t>
      </w:r>
      <w:r w:rsidRPr="00843DCC">
        <w:t xml:space="preserve"> правосуди</w:t>
      </w:r>
      <w:r>
        <w:t>я</w:t>
      </w:r>
      <w:r w:rsidRPr="00843DCC">
        <w:t xml:space="preserve"> </w:t>
      </w:r>
      <w:r>
        <w:t>в этой сфере</w:t>
      </w:r>
      <w:r w:rsidRPr="00843DCC">
        <w:t xml:space="preserve">. Согласно статье </w:t>
      </w:r>
      <w:r w:rsidR="00791119">
        <w:t>436</w:t>
      </w:r>
      <w:r>
        <w:t xml:space="preserve"> полномочия </w:t>
      </w:r>
      <w:r w:rsidRPr="00843DCC">
        <w:t>Конст</w:t>
      </w:r>
      <w:r w:rsidRPr="00843DCC">
        <w:t>и</w:t>
      </w:r>
      <w:r w:rsidRPr="00843DCC">
        <w:t>туционного суда</w:t>
      </w:r>
      <w:r>
        <w:t xml:space="preserve"> состоят</w:t>
      </w:r>
      <w:r w:rsidRPr="00843DCC">
        <w:t>, в частности,</w:t>
      </w:r>
      <w:r>
        <w:t xml:space="preserve"> в следующем</w:t>
      </w:r>
      <w:r w:rsidRPr="00843DCC">
        <w:t>: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a</w:t>
      </w:r>
      <w:r w:rsidRPr="00843DCC">
        <w:t>)</w:t>
      </w:r>
      <w:r w:rsidRPr="00843DCC">
        <w:tab/>
        <w:t>выполнять функции высшей инстанции в вопросах толкования Конституции и международных договоров по правам человека, ратифицирова</w:t>
      </w:r>
      <w:r w:rsidRPr="00843DCC">
        <w:t>н</w:t>
      </w:r>
      <w:r w:rsidRPr="00843DCC">
        <w:t xml:space="preserve">ных </w:t>
      </w:r>
      <w:r>
        <w:t>государством</w:t>
      </w:r>
      <w:r w:rsidRPr="00843DCC">
        <w:t>, путем вынесения своих заключений и постановлений;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b</w:t>
      </w:r>
      <w:r w:rsidRPr="00843DCC">
        <w:t>)</w:t>
      </w:r>
      <w:r w:rsidRPr="00843DCC">
        <w:tab/>
      </w:r>
      <w:r>
        <w:t>рассматривать</w:t>
      </w:r>
      <w:r w:rsidRPr="00843DCC">
        <w:t xml:space="preserve"> </w:t>
      </w:r>
      <w:r>
        <w:t xml:space="preserve">обращения </w:t>
      </w:r>
      <w:r w:rsidRPr="00843DCC">
        <w:t xml:space="preserve">общественности </w:t>
      </w:r>
      <w:r>
        <w:t xml:space="preserve">об оценке </w:t>
      </w:r>
      <w:r w:rsidRPr="00843DCC">
        <w:t>конституц</w:t>
      </w:r>
      <w:r w:rsidRPr="00843DCC">
        <w:t>и</w:t>
      </w:r>
      <w:r w:rsidRPr="00843DCC">
        <w:t>онн</w:t>
      </w:r>
      <w:r>
        <w:t>ости</w:t>
      </w:r>
      <w:r w:rsidRPr="00843DCC">
        <w:t xml:space="preserve"> нормативны</w:t>
      </w:r>
      <w:r>
        <w:t>х</w:t>
      </w:r>
      <w:r w:rsidRPr="00843DCC">
        <w:t xml:space="preserve"> акт</w:t>
      </w:r>
      <w:r>
        <w:t>ов</w:t>
      </w:r>
      <w:r w:rsidRPr="00843DCC">
        <w:t>, издаваемы</w:t>
      </w:r>
      <w:r>
        <w:t>х</w:t>
      </w:r>
      <w:r w:rsidRPr="00843DCC">
        <w:t xml:space="preserve"> государственными органами или вл</w:t>
      </w:r>
      <w:r w:rsidRPr="00843DCC">
        <w:t>а</w:t>
      </w:r>
      <w:r w:rsidRPr="00843DCC">
        <w:t>стями</w:t>
      </w:r>
      <w:r>
        <w:t xml:space="preserve">, и принимать по ним решения, в соответствии с которыми они могут быть объявлены </w:t>
      </w:r>
      <w:r w:rsidRPr="00843DCC">
        <w:t>неконституционн</w:t>
      </w:r>
      <w:r>
        <w:t>ыми и, следовательно, не имеющими зако</w:t>
      </w:r>
      <w:r>
        <w:t>н</w:t>
      </w:r>
      <w:r>
        <w:t>ной силы</w:t>
      </w:r>
      <w:r w:rsidRPr="00843DCC">
        <w:t>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c</w:t>
      </w:r>
      <w:r w:rsidRPr="00843DCC">
        <w:t>)</w:t>
      </w:r>
      <w:r w:rsidRPr="00843DCC">
        <w:tab/>
        <w:t>объявлять</w:t>
      </w:r>
      <w:r>
        <w:t>,</w:t>
      </w:r>
      <w:r w:rsidRPr="00843DCC">
        <w:t xml:space="preserve"> </w:t>
      </w:r>
      <w:r>
        <w:t xml:space="preserve">по собственной инициативе, </w:t>
      </w:r>
      <w:r w:rsidRPr="00843DCC">
        <w:t>неконституционн</w:t>
      </w:r>
      <w:r>
        <w:t xml:space="preserve">ыми </w:t>
      </w:r>
      <w:r w:rsidRPr="00843DCC">
        <w:t>но</w:t>
      </w:r>
      <w:r w:rsidRPr="00843DCC">
        <w:t>р</w:t>
      </w:r>
      <w:r w:rsidRPr="00843DCC">
        <w:t>м</w:t>
      </w:r>
      <w:r>
        <w:t xml:space="preserve">ы в том случае, когда </w:t>
      </w:r>
      <w:r w:rsidRPr="00843DCC">
        <w:t xml:space="preserve">при рассмотрении </w:t>
      </w:r>
      <w:r>
        <w:t xml:space="preserve">направленного </w:t>
      </w:r>
      <w:r w:rsidRPr="00843DCC">
        <w:t>в Суд дел</w:t>
      </w:r>
      <w:r>
        <w:t>а соотве</w:t>
      </w:r>
      <w:r>
        <w:t>т</w:t>
      </w:r>
      <w:r>
        <w:t>ствующие нормы признаются</w:t>
      </w:r>
      <w:r w:rsidRPr="00843DCC">
        <w:t xml:space="preserve"> противореча</w:t>
      </w:r>
      <w:r>
        <w:t>щими</w:t>
      </w:r>
      <w:r w:rsidRPr="00843DCC">
        <w:t xml:space="preserve"> Конституции;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d</w:t>
      </w:r>
      <w:r w:rsidRPr="00843DCC">
        <w:t>)</w:t>
      </w:r>
      <w:r w:rsidRPr="00843DCC">
        <w:tab/>
      </w:r>
      <w:r>
        <w:t>рассматривать</w:t>
      </w:r>
      <w:r w:rsidRPr="00843DCC">
        <w:t xml:space="preserve"> </w:t>
      </w:r>
      <w:r>
        <w:t>обращения</w:t>
      </w:r>
      <w:r w:rsidRPr="00843DCC">
        <w:t xml:space="preserve"> </w:t>
      </w:r>
      <w:r>
        <w:t xml:space="preserve">об оценке </w:t>
      </w:r>
      <w:r w:rsidRPr="00843DCC">
        <w:t>конституционн</w:t>
      </w:r>
      <w:r>
        <w:t>ости</w:t>
      </w:r>
      <w:r w:rsidRPr="00843DCC">
        <w:t xml:space="preserve"> </w:t>
      </w:r>
      <w:r>
        <w:t>админ</w:t>
      </w:r>
      <w:r>
        <w:t>и</w:t>
      </w:r>
      <w:r>
        <w:t>стративных</w:t>
      </w:r>
      <w:r w:rsidRPr="00843DCC">
        <w:t xml:space="preserve"> акт</w:t>
      </w:r>
      <w:r>
        <w:t>ов общего действия</w:t>
      </w:r>
      <w:r w:rsidRPr="00843DCC">
        <w:t>, издаваемы</w:t>
      </w:r>
      <w:r>
        <w:t>х</w:t>
      </w:r>
      <w:r w:rsidRPr="00843DCC">
        <w:t xml:space="preserve"> государственными </w:t>
      </w:r>
      <w:r>
        <w:t>в</w:t>
      </w:r>
      <w:r w:rsidRPr="00843DCC">
        <w:t>ластями</w:t>
      </w:r>
      <w:r>
        <w:t>, и принимать по ним решения</w:t>
      </w:r>
      <w:r w:rsidRPr="00843DCC">
        <w:t>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e</w:t>
      </w:r>
      <w:r w:rsidRPr="00843DCC">
        <w:t>)</w:t>
      </w:r>
      <w:r w:rsidRPr="00843DCC">
        <w:tab/>
      </w:r>
      <w:r>
        <w:t>рассматривать</w:t>
      </w:r>
      <w:r w:rsidRPr="00843DCC">
        <w:t xml:space="preserve"> </w:t>
      </w:r>
      <w:r>
        <w:t xml:space="preserve">и урегулировать </w:t>
      </w:r>
      <w:r w:rsidRPr="00843DCC">
        <w:t>иски по поводу неисполнения р</w:t>
      </w:r>
      <w:r w:rsidRPr="00843DCC">
        <w:t>е</w:t>
      </w:r>
      <w:r w:rsidRPr="00843DCC">
        <w:t xml:space="preserve">шений </w:t>
      </w:r>
      <w:r>
        <w:t xml:space="preserve">и рекомендаций </w:t>
      </w:r>
      <w:r w:rsidRPr="00843DCC">
        <w:t xml:space="preserve">международных </w:t>
      </w:r>
      <w:r>
        <w:t xml:space="preserve">правозащитных </w:t>
      </w:r>
      <w:r w:rsidRPr="00843DCC">
        <w:t xml:space="preserve">органов, </w:t>
      </w:r>
      <w:r>
        <w:t>обеспечить исполнение</w:t>
      </w:r>
      <w:r w:rsidRPr="00843DCC">
        <w:t xml:space="preserve"> которых не</w:t>
      </w:r>
      <w:r>
        <w:t>льзя посредством</w:t>
      </w:r>
      <w:r w:rsidRPr="00843DCC">
        <w:t xml:space="preserve"> обычны</w:t>
      </w:r>
      <w:r>
        <w:t>х</w:t>
      </w:r>
      <w:r w:rsidRPr="00843DCC">
        <w:t xml:space="preserve"> судебны</w:t>
      </w:r>
      <w:r>
        <w:t>х</w:t>
      </w:r>
      <w:r w:rsidRPr="00843DCC">
        <w:t xml:space="preserve"> процедур;</w:t>
      </w:r>
    </w:p>
    <w:p w:rsidR="00B428C8" w:rsidRDefault="00B428C8" w:rsidP="00B428C8">
      <w:pPr>
        <w:pStyle w:val="SingleTxtGR"/>
      </w:pPr>
      <w:r>
        <w:tab/>
      </w:r>
      <w:r w:rsidRPr="00843DCC">
        <w:t>f)</w:t>
      </w:r>
      <w:r w:rsidRPr="00843DCC">
        <w:tab/>
      </w:r>
      <w:r>
        <w:t>рассматривать ходатайства о задействовании средств</w:t>
      </w:r>
      <w:r w:rsidRPr="00843DCC">
        <w:t xml:space="preserve"> правовой з</w:t>
      </w:r>
      <w:r w:rsidRPr="00843DCC">
        <w:t>а</w:t>
      </w:r>
      <w:r w:rsidRPr="00843DCC">
        <w:t>щит</w:t>
      </w:r>
      <w:r>
        <w:t>ы</w:t>
      </w:r>
      <w:r w:rsidRPr="00843DCC">
        <w:t xml:space="preserve">, </w:t>
      </w:r>
      <w:r>
        <w:t xml:space="preserve">обеспечении исполнения, </w:t>
      </w:r>
      <w:r w:rsidRPr="00843DCC">
        <w:t xml:space="preserve">применении процедуры </w:t>
      </w:r>
      <w:proofErr w:type="spellStart"/>
      <w:r w:rsidRPr="00843DCC">
        <w:t>хабеас</w:t>
      </w:r>
      <w:proofErr w:type="spellEnd"/>
      <w:r w:rsidRPr="00843DCC">
        <w:t xml:space="preserve"> корпус</w:t>
      </w:r>
      <w:r>
        <w:t>,</w:t>
      </w:r>
      <w:r w:rsidRPr="00843DCC">
        <w:t xml:space="preserve"> </w:t>
      </w:r>
      <w:r>
        <w:t>прим</w:t>
      </w:r>
      <w:r>
        <w:t>е</w:t>
      </w:r>
      <w:r>
        <w:t xml:space="preserve">нении </w:t>
      </w:r>
      <w:r w:rsidRPr="00843DCC">
        <w:t xml:space="preserve">процедуры </w:t>
      </w:r>
      <w:proofErr w:type="spellStart"/>
      <w:r w:rsidRPr="00843DCC">
        <w:t>хабеас</w:t>
      </w:r>
      <w:proofErr w:type="spellEnd"/>
      <w:r>
        <w:t xml:space="preserve"> дата</w:t>
      </w:r>
      <w:r w:rsidRPr="00843DCC">
        <w:t>,</w:t>
      </w:r>
      <w:r w:rsidRPr="007B66C7">
        <w:t xml:space="preserve"> </w:t>
      </w:r>
      <w:r>
        <w:t xml:space="preserve">обеспечении доступа </w:t>
      </w:r>
      <w:r w:rsidRPr="00843DCC">
        <w:t>к публичной информации и други</w:t>
      </w:r>
      <w:r>
        <w:t>е</w:t>
      </w:r>
      <w:r w:rsidRPr="00843DCC">
        <w:t xml:space="preserve"> процесс</w:t>
      </w:r>
      <w:r>
        <w:t>ы и дела, принятые</w:t>
      </w:r>
      <w:r w:rsidRPr="00843DCC">
        <w:t xml:space="preserve"> к рассмотрению Судом</w:t>
      </w:r>
      <w:r>
        <w:t>, и принимать по ним решения</w:t>
      </w:r>
      <w:r w:rsidRPr="00843DCC">
        <w:t>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g</w:t>
      </w:r>
      <w:r w:rsidRPr="00843DCC">
        <w:t>)</w:t>
      </w:r>
      <w:r w:rsidRPr="00843DCC">
        <w:tab/>
      </w:r>
      <w:r>
        <w:t xml:space="preserve">инициировать безотлагательную оценку </w:t>
      </w:r>
      <w:r w:rsidRPr="00843DCC">
        <w:t>конституционности зая</w:t>
      </w:r>
      <w:r w:rsidRPr="00843DCC">
        <w:t>в</w:t>
      </w:r>
      <w:r w:rsidRPr="00843DCC">
        <w:t xml:space="preserve">лений о введении чрезвычайного положения, </w:t>
      </w:r>
      <w:r>
        <w:t>связанного с пр</w:t>
      </w:r>
      <w:r w:rsidRPr="00843DCC">
        <w:t>иостановление</w:t>
      </w:r>
      <w:r>
        <w:t>м</w:t>
      </w:r>
      <w:r w:rsidRPr="00843DCC">
        <w:t xml:space="preserve"> действия конституционных прав;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h</w:t>
      </w:r>
      <w:r w:rsidRPr="00843DCC">
        <w:t>)</w:t>
      </w:r>
      <w:r w:rsidRPr="00843DCC">
        <w:tab/>
      </w:r>
      <w:r>
        <w:t>рассматривать</w:t>
      </w:r>
      <w:r w:rsidRPr="00843DCC">
        <w:t xml:space="preserve"> </w:t>
      </w:r>
      <w:r>
        <w:t xml:space="preserve">случаи </w:t>
      </w:r>
      <w:r w:rsidRPr="00843DCC">
        <w:t>невыполнени</w:t>
      </w:r>
      <w:r>
        <w:t>я</w:t>
      </w:r>
      <w:r w:rsidRPr="00843DCC">
        <w:t xml:space="preserve"> постановлений и предписаний по вопросам конституционности</w:t>
      </w:r>
      <w:r>
        <w:t xml:space="preserve"> </w:t>
      </w:r>
      <w:r w:rsidRPr="00843DCC">
        <w:t>и</w:t>
      </w:r>
      <w:r>
        <w:t xml:space="preserve"> </w:t>
      </w:r>
      <w:r w:rsidRPr="00843DCC">
        <w:t xml:space="preserve">налагать </w:t>
      </w:r>
      <w:r>
        <w:t xml:space="preserve">соответствующие </w:t>
      </w:r>
      <w:r w:rsidRPr="00843DCC">
        <w:t>санкции;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i</w:t>
      </w:r>
      <w:r w:rsidRPr="00843DCC">
        <w:t>)</w:t>
      </w:r>
      <w:r w:rsidRPr="00843DCC">
        <w:tab/>
        <w:t xml:space="preserve">объявлять неконституционными действия государственных органов или </w:t>
      </w:r>
      <w:r>
        <w:t>властей</w:t>
      </w:r>
      <w:r w:rsidRPr="00843DCC">
        <w:t>, которые</w:t>
      </w:r>
      <w:r>
        <w:t>,</w:t>
      </w:r>
      <w:r w:rsidRPr="00843DCC">
        <w:t xml:space="preserve"> частично или полностью</w:t>
      </w:r>
      <w:r>
        <w:t>, в результате несоблюдения норм или бездействия</w:t>
      </w:r>
      <w:r w:rsidRPr="00843DCC">
        <w:t xml:space="preserve"> </w:t>
      </w:r>
      <w:r>
        <w:t>нарушают</w:t>
      </w:r>
      <w:r w:rsidRPr="00843DCC">
        <w:t xml:space="preserve"> предписания, установленные конституцио</w:t>
      </w:r>
      <w:r w:rsidRPr="00843DCC">
        <w:t>н</w:t>
      </w:r>
      <w:r w:rsidRPr="00843DCC">
        <w:t>ными нормами.</w:t>
      </w:r>
    </w:p>
    <w:p w:rsidR="00B428C8" w:rsidRDefault="00B428C8" w:rsidP="00B428C8">
      <w:pPr>
        <w:pStyle w:val="SingleTxtGR"/>
      </w:pPr>
      <w:r>
        <w:lastRenderedPageBreak/>
        <w:t>238</w:t>
      </w:r>
      <w:r w:rsidRPr="00843DCC">
        <w:t>.</w:t>
      </w:r>
      <w:r>
        <w:tab/>
        <w:t xml:space="preserve">Таким образом, </w:t>
      </w:r>
      <w:r w:rsidRPr="00843DCC">
        <w:t xml:space="preserve">существует целый ряд </w:t>
      </w:r>
      <w:r>
        <w:t>каналов, по которым можно сс</w:t>
      </w:r>
      <w:r>
        <w:t>ы</w:t>
      </w:r>
      <w:r>
        <w:t>латься на</w:t>
      </w:r>
      <w:r w:rsidRPr="00843DCC">
        <w:t xml:space="preserve"> прав</w:t>
      </w:r>
      <w:r>
        <w:t>а</w:t>
      </w:r>
      <w:r w:rsidRPr="00843DCC">
        <w:t xml:space="preserve"> человека</w:t>
      </w:r>
      <w:r w:rsidRPr="009A446E">
        <w:t xml:space="preserve"> </w:t>
      </w:r>
      <w:r>
        <w:t>и</w:t>
      </w:r>
      <w:r w:rsidRPr="00843DCC">
        <w:t xml:space="preserve"> </w:t>
      </w:r>
      <w:r>
        <w:t>добиваться вынесения решения со стороны властей</w:t>
      </w:r>
      <w:r w:rsidRPr="00843DCC">
        <w:t>.</w:t>
      </w:r>
      <w:r>
        <w:t xml:space="preserve"> </w:t>
      </w:r>
      <w:r w:rsidRPr="00843DCC">
        <w:t xml:space="preserve">Вместе с тем трудно назвать конкретные судебные дела, решение </w:t>
      </w:r>
      <w:r>
        <w:t xml:space="preserve">по </w:t>
      </w:r>
      <w:r w:rsidRPr="00843DCC">
        <w:t>которы</w:t>
      </w:r>
      <w:r>
        <w:t>м</w:t>
      </w:r>
      <w:r w:rsidRPr="00843DCC">
        <w:t xml:space="preserve"> привело к созданию новых правовых норм</w:t>
      </w:r>
      <w:r>
        <w:t xml:space="preserve"> в отношении</w:t>
      </w:r>
      <w:r w:rsidRPr="00843DCC">
        <w:t xml:space="preserve"> прав, признанных в Конституции, поскольку к настоящему времени принято всего лишь 38 пост</w:t>
      </w:r>
      <w:r w:rsidRPr="00843DCC">
        <w:t>а</w:t>
      </w:r>
      <w:r w:rsidRPr="00843DCC">
        <w:t xml:space="preserve">новлений и </w:t>
      </w:r>
      <w:r>
        <w:t>заключений</w:t>
      </w:r>
      <w:r w:rsidRPr="00843DCC">
        <w:t xml:space="preserve"> Конституционного суда относительно конституционн</w:t>
      </w:r>
      <w:r w:rsidRPr="00843DCC">
        <w:t>о</w:t>
      </w:r>
      <w:r w:rsidRPr="00843DCC">
        <w:t xml:space="preserve">сти международных документов, </w:t>
      </w:r>
      <w:r>
        <w:t xml:space="preserve">толковательных заключений в рамках </w:t>
      </w:r>
      <w:r w:rsidRPr="00843DCC">
        <w:t>проце</w:t>
      </w:r>
      <w:r w:rsidRPr="00843DCC">
        <w:t>с</w:t>
      </w:r>
      <w:r w:rsidRPr="00843DCC">
        <w:t xml:space="preserve">сов переходного периода и дел, накопившихся в период функционирования предшественника нынешнего Суда </w:t>
      </w:r>
      <w:r>
        <w:t>‒</w:t>
      </w:r>
      <w:r w:rsidRPr="00843DCC">
        <w:t xml:space="preserve"> Конституционного трибунала. </w:t>
      </w:r>
      <w:r>
        <w:t>То же самое относится к постановлениям Национального суда.</w:t>
      </w:r>
    </w:p>
    <w:p w:rsidR="00B428C8" w:rsidRPr="00843DCC" w:rsidRDefault="00B428C8" w:rsidP="00B428C8">
      <w:pPr>
        <w:pStyle w:val="SingleTxtGR"/>
        <w:tabs>
          <w:tab w:val="center" w:pos="1350"/>
        </w:tabs>
      </w:pPr>
      <w:r>
        <w:t>239.</w:t>
      </w:r>
      <w:r>
        <w:tab/>
      </w:r>
      <w:r w:rsidRPr="00843DCC">
        <w:t xml:space="preserve">Что касается гарантий признания, </w:t>
      </w:r>
      <w:r>
        <w:t>осуществления</w:t>
      </w:r>
      <w:r w:rsidRPr="00843DCC">
        <w:t xml:space="preserve">, реализации, защиты </w:t>
      </w:r>
      <w:r w:rsidR="00791119">
        <w:br/>
      </w:r>
      <w:r w:rsidRPr="00843DCC">
        <w:t xml:space="preserve">и восстановления прав человека, то в </w:t>
      </w:r>
      <w:r>
        <w:t>части</w:t>
      </w:r>
      <w:r w:rsidRPr="00843DCC">
        <w:t xml:space="preserve"> III Конституции предусмотрены</w:t>
      </w:r>
      <w:r>
        <w:t xml:space="preserve"> </w:t>
      </w:r>
      <w:r w:rsidRPr="00843DCC">
        <w:t xml:space="preserve">подходящие для этой цели гарантии </w:t>
      </w:r>
      <w:r>
        <w:t xml:space="preserve">с точки зрения </w:t>
      </w:r>
      <w:r w:rsidRPr="00843DCC">
        <w:t>норм, государственной п</w:t>
      </w:r>
      <w:r w:rsidRPr="00843DCC">
        <w:t>о</w:t>
      </w:r>
      <w:r w:rsidRPr="00843DCC">
        <w:t xml:space="preserve">литики и судебной защиты. В частности, в отношении гарантий нормативного </w:t>
      </w:r>
      <w:r>
        <w:t>характера</w:t>
      </w:r>
      <w:r w:rsidRPr="00843DCC">
        <w:t xml:space="preserve"> в статье 84 Конституции предусмотрено, что Национальная асса</w:t>
      </w:r>
      <w:r w:rsidRPr="00843DCC">
        <w:t>м</w:t>
      </w:r>
      <w:r w:rsidRPr="00843DCC">
        <w:t xml:space="preserve">блея и </w:t>
      </w:r>
      <w:r>
        <w:t xml:space="preserve">любой </w:t>
      </w:r>
      <w:r w:rsidRPr="00843DCC">
        <w:t>друг</w:t>
      </w:r>
      <w:r>
        <w:t>ой</w:t>
      </w:r>
      <w:r w:rsidRPr="00843DCC">
        <w:t xml:space="preserve"> орган, наделенны</w:t>
      </w:r>
      <w:r>
        <w:t>й</w:t>
      </w:r>
      <w:r w:rsidRPr="00843DCC">
        <w:t xml:space="preserve"> </w:t>
      </w:r>
      <w:r>
        <w:t>нормотворческими</w:t>
      </w:r>
      <w:r w:rsidRPr="00843DCC">
        <w:t xml:space="preserve"> полномочиями, обязаны привести законы и другие правовые </w:t>
      </w:r>
      <w:r>
        <w:t>нормы ‒ и по форме, по содерж</w:t>
      </w:r>
      <w:r>
        <w:t>а</w:t>
      </w:r>
      <w:r>
        <w:t xml:space="preserve">нию ‒ в соответствие с </w:t>
      </w:r>
      <w:r w:rsidRPr="00843DCC">
        <w:t>прав</w:t>
      </w:r>
      <w:r>
        <w:t>ами</w:t>
      </w:r>
      <w:r w:rsidRPr="00843DCC">
        <w:t xml:space="preserve">, </w:t>
      </w:r>
      <w:r>
        <w:t xml:space="preserve">закрепленными в </w:t>
      </w:r>
      <w:r w:rsidRPr="00843DCC">
        <w:t>Конституци</w:t>
      </w:r>
      <w:r>
        <w:t>и</w:t>
      </w:r>
      <w:r w:rsidRPr="00843DCC">
        <w:t xml:space="preserve"> и междунаро</w:t>
      </w:r>
      <w:r w:rsidRPr="00843DCC">
        <w:t>д</w:t>
      </w:r>
      <w:r w:rsidRPr="00843DCC">
        <w:t>ны</w:t>
      </w:r>
      <w:r>
        <w:t>х</w:t>
      </w:r>
      <w:r w:rsidRPr="00843DCC">
        <w:t xml:space="preserve"> договора</w:t>
      </w:r>
      <w:r>
        <w:t xml:space="preserve">х, и с правами, необходимыми для </w:t>
      </w:r>
      <w:r w:rsidRPr="00843DCC">
        <w:t>гарантии достоинства челов</w:t>
      </w:r>
      <w:r w:rsidRPr="00843DCC">
        <w:t>е</w:t>
      </w:r>
      <w:r w:rsidRPr="00843DCC">
        <w:t>ческой личности и общин, народов и на</w:t>
      </w:r>
      <w:r>
        <w:t>родностей</w:t>
      </w:r>
      <w:r w:rsidRPr="00843DCC">
        <w:t>. При этом никакие измен</w:t>
      </w:r>
      <w:r w:rsidRPr="00843DCC">
        <w:t>е</w:t>
      </w:r>
      <w:r w:rsidRPr="00843DCC">
        <w:t>ния, вносимые в Конституцию, законы или другие нормативн</w:t>
      </w:r>
      <w:r>
        <w:t>о-</w:t>
      </w:r>
      <w:r w:rsidRPr="00843DCC">
        <w:t>правовые док</w:t>
      </w:r>
      <w:r w:rsidRPr="00843DCC">
        <w:t>у</w:t>
      </w:r>
      <w:r w:rsidRPr="00843DCC">
        <w:t>менты, и</w:t>
      </w:r>
      <w:r>
        <w:t xml:space="preserve"> никакие </w:t>
      </w:r>
      <w:r w:rsidRPr="00843DCC">
        <w:t>действия органов</w:t>
      </w:r>
      <w:r>
        <w:t xml:space="preserve"> власти</w:t>
      </w:r>
      <w:r w:rsidRPr="00843DCC">
        <w:t xml:space="preserve"> не могут ставить под угрозу права, признанные в Конституции.</w:t>
      </w:r>
    </w:p>
    <w:p w:rsidR="00B428C8" w:rsidRPr="00843DCC" w:rsidRDefault="00B428C8" w:rsidP="00B428C8">
      <w:pPr>
        <w:pStyle w:val="SingleTxtGR"/>
      </w:pPr>
      <w:r>
        <w:t>240.</w:t>
      </w:r>
      <w:r>
        <w:tab/>
        <w:t>Что касается</w:t>
      </w:r>
      <w:r w:rsidRPr="00843DCC">
        <w:t xml:space="preserve"> гарантий</w:t>
      </w:r>
      <w:r>
        <w:t xml:space="preserve"> в отношении</w:t>
      </w:r>
      <w:r w:rsidRPr="00843DCC">
        <w:t xml:space="preserve"> государственной политики, госуда</w:t>
      </w:r>
      <w:r w:rsidRPr="00843DCC">
        <w:t>р</w:t>
      </w:r>
      <w:r w:rsidRPr="00843DCC">
        <w:t>ственной службы и участия</w:t>
      </w:r>
      <w:r>
        <w:t xml:space="preserve"> </w:t>
      </w:r>
      <w:r w:rsidRPr="00843DCC">
        <w:t xml:space="preserve">граждан, </w:t>
      </w:r>
      <w:r>
        <w:t xml:space="preserve">то в </w:t>
      </w:r>
      <w:r w:rsidRPr="00843DCC">
        <w:t>стать</w:t>
      </w:r>
      <w:r>
        <w:t>е</w:t>
      </w:r>
      <w:r w:rsidRPr="00843DCC">
        <w:t xml:space="preserve"> 85 Конституции </w:t>
      </w:r>
      <w:r>
        <w:t>предусматр</w:t>
      </w:r>
      <w:r>
        <w:t>и</w:t>
      </w:r>
      <w:r>
        <w:t>вается</w:t>
      </w:r>
      <w:r w:rsidRPr="00843DCC">
        <w:t xml:space="preserve">, что разработка, </w:t>
      </w:r>
      <w:r>
        <w:t>осуществление</w:t>
      </w:r>
      <w:r w:rsidRPr="00843DCC">
        <w:t xml:space="preserve">, оценка и мониторинг государственной политики и государственных услуг, обеспечивающих реализацию прав, </w:t>
      </w:r>
      <w:r>
        <w:t xml:space="preserve">которые закреплены в </w:t>
      </w:r>
      <w:r w:rsidRPr="00843DCC">
        <w:t>Конституци</w:t>
      </w:r>
      <w:r>
        <w:t>и</w:t>
      </w:r>
      <w:r w:rsidRPr="00843DCC">
        <w:t xml:space="preserve">, </w:t>
      </w:r>
      <w:r>
        <w:t xml:space="preserve">подчинены </w:t>
      </w:r>
      <w:r w:rsidRPr="00843DCC">
        <w:t>следующи</w:t>
      </w:r>
      <w:r>
        <w:t>м</w:t>
      </w:r>
      <w:r w:rsidRPr="00843DCC">
        <w:t xml:space="preserve"> </w:t>
      </w:r>
      <w:r>
        <w:t>положениям</w:t>
      </w:r>
      <w:r w:rsidRPr="00843DCC">
        <w:t xml:space="preserve">: </w:t>
      </w:r>
      <w:r w:rsidRPr="00843DCC">
        <w:rPr>
          <w:lang w:val="es-ES"/>
        </w:rPr>
        <w:t>i</w:t>
      </w:r>
      <w:r>
        <w:t>) целью ус</w:t>
      </w:r>
      <w:r>
        <w:t>и</w:t>
      </w:r>
      <w:r>
        <w:t xml:space="preserve">лий по осуществлению </w:t>
      </w:r>
      <w:r w:rsidRPr="00843DCC">
        <w:t>государственной политики и предоставлени</w:t>
      </w:r>
      <w:r>
        <w:t>ю</w:t>
      </w:r>
      <w:r w:rsidRPr="00843DCC">
        <w:t xml:space="preserve"> общ</w:t>
      </w:r>
      <w:r w:rsidRPr="00843DCC">
        <w:t>е</w:t>
      </w:r>
      <w:r w:rsidRPr="00843DCC">
        <w:t xml:space="preserve">ственных благ и услуг </w:t>
      </w:r>
      <w:r>
        <w:t>является обеспечение</w:t>
      </w:r>
      <w:r w:rsidRPr="00843DCC">
        <w:t xml:space="preserve"> достойной жизни и реализаци</w:t>
      </w:r>
      <w:r>
        <w:t>я</w:t>
      </w:r>
      <w:r w:rsidRPr="00843DCC">
        <w:t xml:space="preserve"> всех прав человека, и они должны разрабатываться на основе принципа сол</w:t>
      </w:r>
      <w:r w:rsidRPr="00843DCC">
        <w:t>и</w:t>
      </w:r>
      <w:r w:rsidRPr="00843DCC">
        <w:t xml:space="preserve">дарности; </w:t>
      </w:r>
      <w:r w:rsidRPr="00843DCC">
        <w:rPr>
          <w:lang w:val="es-ES"/>
        </w:rPr>
        <w:t>ii</w:t>
      </w:r>
      <w:r w:rsidRPr="00843DCC">
        <w:t>) в тех случаях, когда в результате государственной политики или предоставления общественных благ и услуг происходит или может произойти нарушение конституционных прав, прин</w:t>
      </w:r>
      <w:r>
        <w:t xml:space="preserve">имаются </w:t>
      </w:r>
      <w:r w:rsidRPr="00843DCC">
        <w:t xml:space="preserve">меры </w:t>
      </w:r>
      <w:r>
        <w:t xml:space="preserve">‒ </w:t>
      </w:r>
      <w:r w:rsidRPr="00843DCC">
        <w:t>без ущерба для с</w:t>
      </w:r>
      <w:r w:rsidRPr="00843DCC">
        <w:t>о</w:t>
      </w:r>
      <w:r w:rsidRPr="00843DCC">
        <w:t xml:space="preserve">блюдения принципа приоритета общественных интересов </w:t>
      </w:r>
      <w:r>
        <w:t xml:space="preserve">над </w:t>
      </w:r>
      <w:r w:rsidRPr="00843DCC">
        <w:t>индивидуальн</w:t>
      </w:r>
      <w:r w:rsidRPr="00843DCC">
        <w:t>ы</w:t>
      </w:r>
      <w:r w:rsidRPr="00843DCC">
        <w:t>м</w:t>
      </w:r>
      <w:r>
        <w:t>и</w:t>
      </w:r>
      <w:r w:rsidRPr="00843DCC">
        <w:t xml:space="preserve"> </w:t>
      </w:r>
      <w:r>
        <w:t>‒</w:t>
      </w:r>
      <w:r w:rsidRPr="00843DCC">
        <w:t xml:space="preserve"> по изменению такой политики или </w:t>
      </w:r>
      <w:r>
        <w:t xml:space="preserve">таких </w:t>
      </w:r>
      <w:r w:rsidRPr="00843DCC">
        <w:t>услуг или</w:t>
      </w:r>
      <w:r>
        <w:t xml:space="preserve"> принимаются</w:t>
      </w:r>
      <w:r w:rsidRPr="00843DCC">
        <w:t xml:space="preserve"> </w:t>
      </w:r>
      <w:r>
        <w:t>иные</w:t>
      </w:r>
      <w:r w:rsidRPr="00843DCC">
        <w:t xml:space="preserve"> м</w:t>
      </w:r>
      <w:r w:rsidRPr="00843DCC">
        <w:t>е</w:t>
      </w:r>
      <w:r w:rsidRPr="00843DCC">
        <w:t xml:space="preserve">ры, </w:t>
      </w:r>
      <w:r>
        <w:t>обеспечивающие соблюдение этих</w:t>
      </w:r>
      <w:r w:rsidRPr="00843DCC">
        <w:t xml:space="preserve"> прав; </w:t>
      </w:r>
      <w:r w:rsidRPr="00843DCC">
        <w:rPr>
          <w:lang w:val="es-ES"/>
        </w:rPr>
        <w:t>iii</w:t>
      </w:r>
      <w:r w:rsidRPr="00843DCC">
        <w:t>) государство гарантир</w:t>
      </w:r>
      <w:r>
        <w:t>ует</w:t>
      </w:r>
      <w:r w:rsidRPr="00843DCC">
        <w:t xml:space="preserve"> спр</w:t>
      </w:r>
      <w:r w:rsidRPr="00843DCC">
        <w:t>а</w:t>
      </w:r>
      <w:r w:rsidRPr="00843DCC">
        <w:t xml:space="preserve">ведливое и солидарное распределение бюджетных средств на цели </w:t>
      </w:r>
      <w:r>
        <w:t>осуществл</w:t>
      </w:r>
      <w:r>
        <w:t>е</w:t>
      </w:r>
      <w:r>
        <w:t>ния</w:t>
      </w:r>
      <w:r w:rsidRPr="00843DCC">
        <w:t xml:space="preserve"> государственной политики и предоставлени</w:t>
      </w:r>
      <w:r>
        <w:t>я</w:t>
      </w:r>
      <w:r w:rsidRPr="00843DCC">
        <w:t xml:space="preserve"> общественных благ и услуг; </w:t>
      </w:r>
      <w:r w:rsidR="00AF437C">
        <w:br/>
      </w:r>
      <w:r w:rsidRPr="00843DCC">
        <w:t xml:space="preserve">и </w:t>
      </w:r>
      <w:r w:rsidRPr="00843DCC">
        <w:rPr>
          <w:lang w:val="es-ES"/>
        </w:rPr>
        <w:t>iv</w:t>
      </w:r>
      <w:r w:rsidRPr="00843DCC">
        <w:t>) гарантир</w:t>
      </w:r>
      <w:r>
        <w:t>уется</w:t>
      </w:r>
      <w:r w:rsidRPr="00843DCC">
        <w:t xml:space="preserve"> участие граждан, общин, народов и на</w:t>
      </w:r>
      <w:r>
        <w:t xml:space="preserve">родностей </w:t>
      </w:r>
      <w:r w:rsidRPr="00843DCC">
        <w:t>в проце</w:t>
      </w:r>
      <w:r w:rsidRPr="00843DCC">
        <w:t>с</w:t>
      </w:r>
      <w:r w:rsidRPr="00843DCC">
        <w:t xml:space="preserve">сах разработки, </w:t>
      </w:r>
      <w:r>
        <w:t>осуществления</w:t>
      </w:r>
      <w:r w:rsidRPr="00843DCC">
        <w:t>, оценки и мониторинга государственной пол</w:t>
      </w:r>
      <w:r w:rsidRPr="00843DCC">
        <w:t>и</w:t>
      </w:r>
      <w:r w:rsidRPr="00843DCC">
        <w:t>тики и общественных услуг.</w:t>
      </w:r>
    </w:p>
    <w:p w:rsidR="00B428C8" w:rsidRPr="00843DCC" w:rsidRDefault="00B428C8" w:rsidP="00B428C8">
      <w:pPr>
        <w:pStyle w:val="SingleTxtGR"/>
      </w:pPr>
      <w:r>
        <w:t>241</w:t>
      </w:r>
      <w:r w:rsidRPr="00843DCC">
        <w:t>.</w:t>
      </w:r>
      <w:r>
        <w:tab/>
        <w:t>В с</w:t>
      </w:r>
      <w:r w:rsidRPr="00843DCC">
        <w:t>тать</w:t>
      </w:r>
      <w:r>
        <w:t>ях</w:t>
      </w:r>
      <w:r w:rsidRPr="00843DCC">
        <w:t xml:space="preserve"> 86 и 87 Конституции </w:t>
      </w:r>
      <w:r>
        <w:t xml:space="preserve">изложены некоторые общие положения в отношении </w:t>
      </w:r>
      <w:r w:rsidRPr="00843DCC">
        <w:t>гаранти</w:t>
      </w:r>
      <w:r>
        <w:t xml:space="preserve">й </w:t>
      </w:r>
      <w:r w:rsidRPr="00843DCC">
        <w:t>судебн</w:t>
      </w:r>
      <w:r>
        <w:t>ой защиты, включая</w:t>
      </w:r>
      <w:r w:rsidRPr="00843DCC">
        <w:t>, в частности, следующ</w:t>
      </w:r>
      <w:r>
        <w:t>и</w:t>
      </w:r>
      <w:r w:rsidRPr="00843DCC">
        <w:t>е: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a</w:t>
      </w:r>
      <w:r w:rsidRPr="00843DCC">
        <w:t>)</w:t>
      </w:r>
      <w:r>
        <w:tab/>
        <w:t xml:space="preserve">любой гражданин, </w:t>
      </w:r>
      <w:r w:rsidRPr="00843DCC">
        <w:t xml:space="preserve">группа </w:t>
      </w:r>
      <w:r>
        <w:t>граждан</w:t>
      </w:r>
      <w:r w:rsidRPr="00843DCC">
        <w:t>, община, народ или на</w:t>
      </w:r>
      <w:r>
        <w:t>родность</w:t>
      </w:r>
      <w:r w:rsidRPr="00843DCC">
        <w:t xml:space="preserve"> </w:t>
      </w:r>
      <w:r>
        <w:t>вправе возбудить иск</w:t>
      </w:r>
      <w:r w:rsidRPr="00843DCC">
        <w:t>, предусмотренны</w:t>
      </w:r>
      <w:r>
        <w:t>й</w:t>
      </w:r>
      <w:r w:rsidRPr="00843DCC">
        <w:t xml:space="preserve"> в Конституции;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b</w:t>
      </w:r>
      <w:r>
        <w:t>)</w:t>
      </w:r>
      <w:r>
        <w:tab/>
        <w:t xml:space="preserve">компетенция </w:t>
      </w:r>
      <w:r w:rsidRPr="00843DCC">
        <w:t>суд</w:t>
      </w:r>
      <w:r>
        <w:t>а определяется</w:t>
      </w:r>
      <w:r w:rsidRPr="00843DCC">
        <w:t xml:space="preserve"> по месту соответствующего де</w:t>
      </w:r>
      <w:r w:rsidRPr="00843DCC">
        <w:t>й</w:t>
      </w:r>
      <w:r w:rsidRPr="00843DCC">
        <w:t xml:space="preserve">ствия или бездействия или по месту </w:t>
      </w:r>
      <w:r>
        <w:t xml:space="preserve">наступления </w:t>
      </w:r>
      <w:r w:rsidRPr="00843DCC">
        <w:t>их последствий;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c</w:t>
      </w:r>
      <w:r w:rsidRPr="00843DCC">
        <w:t>)</w:t>
      </w:r>
      <w:r w:rsidRPr="00843DCC">
        <w:tab/>
        <w:t>процедура судопроизводства должна быть простой, быстрой, э</w:t>
      </w:r>
      <w:r w:rsidRPr="00843DCC">
        <w:t>ф</w:t>
      </w:r>
      <w:r w:rsidRPr="00843DCC">
        <w:t>фективной и устной;</w:t>
      </w:r>
    </w:p>
    <w:p w:rsidR="00B428C8" w:rsidRPr="00843DCC" w:rsidRDefault="00B428C8" w:rsidP="00B428C8">
      <w:pPr>
        <w:pStyle w:val="SingleTxtGR"/>
      </w:pPr>
      <w:r w:rsidRPr="00843DCC">
        <w:lastRenderedPageBreak/>
        <w:tab/>
      </w:r>
      <w:r w:rsidRPr="00843DCC">
        <w:rPr>
          <w:lang w:val="es-ES"/>
        </w:rPr>
        <w:t>d</w:t>
      </w:r>
      <w:r w:rsidRPr="00843DCC">
        <w:t>)</w:t>
      </w:r>
      <w:r w:rsidRPr="00843DCC">
        <w:tab/>
      </w:r>
      <w:r>
        <w:t xml:space="preserve">иски могут возбуждаться </w:t>
      </w:r>
      <w:r w:rsidRPr="00843DCC">
        <w:t xml:space="preserve">как в письменной, так и в устной форме, без </w:t>
      </w:r>
      <w:r>
        <w:t xml:space="preserve">необходимости ссылки на </w:t>
      </w:r>
      <w:r w:rsidRPr="00843DCC">
        <w:t>нарушенн</w:t>
      </w:r>
      <w:r>
        <w:t>ую</w:t>
      </w:r>
      <w:r w:rsidRPr="00843DCC">
        <w:t xml:space="preserve"> норм</w:t>
      </w:r>
      <w:r>
        <w:t>у</w:t>
      </w:r>
      <w:r w:rsidRPr="00843DCC">
        <w:t xml:space="preserve"> и без обязательного </w:t>
      </w:r>
      <w:r>
        <w:t>привл</w:t>
      </w:r>
      <w:r>
        <w:t>е</w:t>
      </w:r>
      <w:r>
        <w:t>чения</w:t>
      </w:r>
      <w:r w:rsidRPr="00843DCC">
        <w:t xml:space="preserve"> адвоката;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e</w:t>
      </w:r>
      <w:r w:rsidRPr="00843DCC">
        <w:t>)</w:t>
      </w:r>
      <w:r w:rsidRPr="00843DCC">
        <w:tab/>
        <w:t>не должны применяться процессуальные нормы, препятствующие быстро</w:t>
      </w:r>
      <w:r>
        <w:t>му рассмотрению возбужденного иска</w:t>
      </w:r>
      <w:r w:rsidRPr="00843DCC">
        <w:t>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f</w:t>
      </w:r>
      <w:r w:rsidRPr="00843DCC">
        <w:t>)</w:t>
      </w:r>
      <w:r w:rsidRPr="00843DCC">
        <w:tab/>
        <w:t xml:space="preserve">утверждения </w:t>
      </w:r>
      <w:r>
        <w:t>истца</w:t>
      </w:r>
      <w:r w:rsidRPr="00843DCC">
        <w:t xml:space="preserve"> считаются </w:t>
      </w:r>
      <w:r>
        <w:t>соответствующими действительн</w:t>
      </w:r>
      <w:r>
        <w:t>о</w:t>
      </w:r>
      <w:r>
        <w:t>сти</w:t>
      </w:r>
      <w:r w:rsidRPr="00843DCC">
        <w:t xml:space="preserve">, если </w:t>
      </w:r>
      <w:r>
        <w:t>только компетентный</w:t>
      </w:r>
      <w:r w:rsidRPr="00843DCC">
        <w:t xml:space="preserve"> государственный орган</w:t>
      </w:r>
      <w:r>
        <w:t xml:space="preserve"> не докажет обратное и не предоставит на этот счет соответствующую</w:t>
      </w:r>
      <w:r w:rsidRPr="00843DCC">
        <w:t xml:space="preserve"> информаци</w:t>
      </w:r>
      <w:r>
        <w:t>ю</w:t>
      </w:r>
      <w:r w:rsidRPr="00843DCC">
        <w:t>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g</w:t>
      </w:r>
      <w:r>
        <w:t>)</w:t>
      </w:r>
      <w:r>
        <w:tab/>
      </w:r>
      <w:r w:rsidRPr="00843DCC">
        <w:t>иск</w:t>
      </w:r>
      <w:r>
        <w:t xml:space="preserve"> урегулируется постановлением суда</w:t>
      </w:r>
      <w:r w:rsidRPr="00B24EA6">
        <w:t xml:space="preserve">; </w:t>
      </w:r>
      <w:r>
        <w:t xml:space="preserve">если </w:t>
      </w:r>
      <w:r w:rsidRPr="00843DCC">
        <w:t>судья</w:t>
      </w:r>
      <w:r>
        <w:t xml:space="preserve"> устанавливает факт</w:t>
      </w:r>
      <w:r w:rsidRPr="00843DCC">
        <w:t xml:space="preserve"> нарушени</w:t>
      </w:r>
      <w:r>
        <w:t>я</w:t>
      </w:r>
      <w:r w:rsidRPr="00843DCC">
        <w:t xml:space="preserve"> прав</w:t>
      </w:r>
      <w:r>
        <w:t>, он или она делает на этот счет заявление и отдает приказ о</w:t>
      </w:r>
      <w:r w:rsidRPr="00843DCC">
        <w:t xml:space="preserve"> полной материальной и нематериальной компенсации ущерба с конкретным и </w:t>
      </w:r>
      <w:r>
        <w:t>подробным</w:t>
      </w:r>
      <w:r w:rsidRPr="00843DCC">
        <w:t xml:space="preserve"> </w:t>
      </w:r>
      <w:r>
        <w:t>перечислением</w:t>
      </w:r>
      <w:r w:rsidRPr="00843DCC">
        <w:t xml:space="preserve"> как позитивных, так и негативных </w:t>
      </w:r>
      <w:r>
        <w:t>обязательств</w:t>
      </w:r>
      <w:r w:rsidRPr="00843DCC">
        <w:t xml:space="preserve">, </w:t>
      </w:r>
      <w:r>
        <w:t>к</w:t>
      </w:r>
      <w:r>
        <w:t>о</w:t>
      </w:r>
      <w:r>
        <w:t>торые надлежит выполнить стороне, против которой вынесено постановление суда,</w:t>
      </w:r>
      <w:r w:rsidRPr="00843DCC">
        <w:t xml:space="preserve"> и </w:t>
      </w:r>
      <w:r>
        <w:t xml:space="preserve">условий </w:t>
      </w:r>
      <w:r w:rsidRPr="00843DCC">
        <w:t xml:space="preserve">их </w:t>
      </w:r>
      <w:r>
        <w:t>выполнения</w:t>
      </w:r>
      <w:r w:rsidRPr="00843DCC">
        <w:t>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h</w:t>
      </w:r>
      <w:r w:rsidRPr="00843DCC">
        <w:t>)</w:t>
      </w:r>
      <w:r w:rsidRPr="00843DCC">
        <w:tab/>
      </w:r>
      <w:r>
        <w:t>постановления</w:t>
      </w:r>
      <w:r w:rsidRPr="00843DCC">
        <w:t xml:space="preserve"> суда первой инстанции могут быть обжалованы в провинциальном суде;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i</w:t>
      </w:r>
      <w:r w:rsidRPr="00843DCC">
        <w:t>)</w:t>
      </w:r>
      <w:r w:rsidRPr="00843DCC">
        <w:tab/>
        <w:t xml:space="preserve">судопроизводство считается завершенным лишь после полного </w:t>
      </w:r>
      <w:r>
        <w:t>приведения в исполнение</w:t>
      </w:r>
      <w:r w:rsidRPr="00843DCC">
        <w:t xml:space="preserve"> соответствующего </w:t>
      </w:r>
      <w:r>
        <w:t>приговора</w:t>
      </w:r>
      <w:r w:rsidRPr="00843DCC">
        <w:t xml:space="preserve"> суда;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j</w:t>
      </w:r>
      <w:r w:rsidRPr="00843DCC">
        <w:t>)</w:t>
      </w:r>
      <w:r w:rsidRPr="00843DCC">
        <w:tab/>
        <w:t>в случае невыполнения постановления суд</w:t>
      </w:r>
      <w:r>
        <w:t>а</w:t>
      </w:r>
      <w:r w:rsidRPr="00843DCC">
        <w:t xml:space="preserve"> государственными служащими, эти служащие подлежат увольнению с занимаемой должности или со службы, </w:t>
      </w:r>
      <w:r>
        <w:t>что</w:t>
      </w:r>
      <w:r w:rsidRPr="00843DCC">
        <w:t xml:space="preserve"> не освобождает их от возможной гражданской или уголовной ответственности;</w:t>
      </w:r>
    </w:p>
    <w:p w:rsidR="00B428C8" w:rsidRPr="00843DCC" w:rsidRDefault="00B428C8" w:rsidP="00B428C8">
      <w:pPr>
        <w:pStyle w:val="SingleTxtGR"/>
      </w:pPr>
      <w:r w:rsidRPr="00843DCC">
        <w:tab/>
      </w:r>
      <w:r w:rsidRPr="00843DCC">
        <w:rPr>
          <w:lang w:val="es-ES"/>
        </w:rPr>
        <w:t>k</w:t>
      </w:r>
      <w:r w:rsidRPr="00843DCC">
        <w:t>)</w:t>
      </w:r>
      <w:r w:rsidRPr="00843DCC">
        <w:tab/>
      </w:r>
      <w:r>
        <w:t>в целях недопущен</w:t>
      </w:r>
      <w:r w:rsidRPr="00843DCC">
        <w:t>и</w:t>
      </w:r>
      <w:r>
        <w:t>я</w:t>
      </w:r>
      <w:r w:rsidRPr="00843DCC">
        <w:t xml:space="preserve"> или пре</w:t>
      </w:r>
      <w:r>
        <w:t>сечения</w:t>
      </w:r>
      <w:r w:rsidRPr="00843DCC">
        <w:t xml:space="preserve"> нарушени</w:t>
      </w:r>
      <w:r>
        <w:t>я</w:t>
      </w:r>
      <w:r w:rsidRPr="00843DCC">
        <w:t xml:space="preserve"> или угроз</w:t>
      </w:r>
      <w:r>
        <w:t>ы</w:t>
      </w:r>
      <w:r w:rsidRPr="00843DCC">
        <w:t xml:space="preserve"> нар</w:t>
      </w:r>
      <w:r w:rsidRPr="00843DCC">
        <w:t>у</w:t>
      </w:r>
      <w:r w:rsidRPr="00843DCC">
        <w:t>шения прав</w:t>
      </w:r>
      <w:r>
        <w:t xml:space="preserve"> обеспечительные меры</w:t>
      </w:r>
      <w:r w:rsidRPr="00843DCC">
        <w:t xml:space="preserve"> могут </w:t>
      </w:r>
      <w:r>
        <w:t xml:space="preserve">быть предписаны </w:t>
      </w:r>
      <w:r w:rsidRPr="00843DCC">
        <w:t xml:space="preserve">как </w:t>
      </w:r>
      <w:r>
        <w:t xml:space="preserve">одновременно </w:t>
      </w:r>
      <w:r w:rsidRPr="00843DCC">
        <w:t>с конституцион</w:t>
      </w:r>
      <w:r>
        <w:t>н</w:t>
      </w:r>
      <w:r w:rsidRPr="00843DCC">
        <w:t>ыми мерами по защите прав, так и отдельн</w:t>
      </w:r>
      <w:r>
        <w:t>о от них</w:t>
      </w:r>
      <w:r w:rsidRPr="00843DCC">
        <w:t>.</w:t>
      </w:r>
    </w:p>
    <w:p w:rsidR="00B428C8" w:rsidRPr="00843DCC" w:rsidRDefault="00B428C8" w:rsidP="00B428C8">
      <w:pPr>
        <w:pStyle w:val="SingleTxtGR"/>
      </w:pPr>
      <w:r>
        <w:t>242.</w:t>
      </w:r>
      <w:r>
        <w:tab/>
      </w:r>
      <w:r w:rsidRPr="00843DCC">
        <w:t>В соответствии с вышеизложенным в статьях 88–94 Конституции пред</w:t>
      </w:r>
      <w:r w:rsidRPr="00843DCC">
        <w:t>у</w:t>
      </w:r>
      <w:r w:rsidRPr="00843DCC">
        <w:t>см</w:t>
      </w:r>
      <w:r>
        <w:t>атриваются обращения со следующими ходатайствами</w:t>
      </w:r>
      <w:r w:rsidRPr="00843DCC">
        <w:t xml:space="preserve">: </w:t>
      </w:r>
      <w:r w:rsidRPr="00843DCC">
        <w:rPr>
          <w:lang w:val="es-ES"/>
        </w:rPr>
        <w:t>a</w:t>
      </w:r>
      <w:r w:rsidRPr="00843DCC">
        <w:t>)</w:t>
      </w:r>
      <w:r>
        <w:t xml:space="preserve"> о принятии м</w:t>
      </w:r>
      <w:r w:rsidRPr="00843DCC">
        <w:t xml:space="preserve">ер защиты, </w:t>
      </w:r>
      <w:r w:rsidRPr="00843DCC">
        <w:rPr>
          <w:lang w:val="es-ES"/>
        </w:rPr>
        <w:t>b</w:t>
      </w:r>
      <w:r w:rsidRPr="00843DCC">
        <w:t xml:space="preserve">) </w:t>
      </w:r>
      <w:r>
        <w:t>о применении процедуры</w:t>
      </w:r>
      <w:r w:rsidRPr="00843DCC">
        <w:t xml:space="preserve"> </w:t>
      </w:r>
      <w:proofErr w:type="spellStart"/>
      <w:r w:rsidRPr="00843DCC">
        <w:t>хабеас</w:t>
      </w:r>
      <w:proofErr w:type="spellEnd"/>
      <w:r w:rsidRPr="00843DCC">
        <w:t xml:space="preserve"> корпус, </w:t>
      </w:r>
      <w:r w:rsidRPr="00843DCC">
        <w:rPr>
          <w:lang w:val="es-ES"/>
        </w:rPr>
        <w:t>c</w:t>
      </w:r>
      <w:r w:rsidRPr="00843DCC">
        <w:t xml:space="preserve">) </w:t>
      </w:r>
      <w:r>
        <w:t xml:space="preserve">о принятии </w:t>
      </w:r>
      <w:r w:rsidRPr="00843DCC">
        <w:t>мер по обе</w:t>
      </w:r>
      <w:r w:rsidRPr="00843DCC">
        <w:t>с</w:t>
      </w:r>
      <w:r w:rsidRPr="00843DCC">
        <w:t xml:space="preserve">печению доступа к общественной информации, </w:t>
      </w:r>
      <w:r w:rsidRPr="00843DCC">
        <w:rPr>
          <w:lang w:val="es-ES"/>
        </w:rPr>
        <w:t>d</w:t>
      </w:r>
      <w:r w:rsidRPr="00843DCC">
        <w:t xml:space="preserve">) </w:t>
      </w:r>
      <w:r>
        <w:t>о применении</w:t>
      </w:r>
      <w:r w:rsidRPr="00843DCC">
        <w:t xml:space="preserve"> процедур</w:t>
      </w:r>
      <w:r>
        <w:t>ы</w:t>
      </w:r>
      <w:r w:rsidRPr="00843DCC">
        <w:t xml:space="preserve"> </w:t>
      </w:r>
      <w:proofErr w:type="spellStart"/>
      <w:r w:rsidRPr="00843DCC">
        <w:t>х</w:t>
      </w:r>
      <w:r w:rsidRPr="00843DCC">
        <w:t>а</w:t>
      </w:r>
      <w:r w:rsidRPr="00843DCC">
        <w:t>беас</w:t>
      </w:r>
      <w:proofErr w:type="spellEnd"/>
      <w:r w:rsidRPr="00843DCC">
        <w:t xml:space="preserve"> дата, </w:t>
      </w:r>
      <w:r w:rsidRPr="00843DCC">
        <w:rPr>
          <w:lang w:val="es-ES"/>
        </w:rPr>
        <w:t>e</w:t>
      </w:r>
      <w:r w:rsidRPr="00843DCC">
        <w:t xml:space="preserve">) </w:t>
      </w:r>
      <w:r>
        <w:t>о принятии</w:t>
      </w:r>
      <w:r w:rsidRPr="00843DCC">
        <w:t xml:space="preserve"> мер в связи с не</w:t>
      </w:r>
      <w:r>
        <w:t>исполнением</w:t>
      </w:r>
      <w:r w:rsidRPr="00843DCC">
        <w:t xml:space="preserve"> предписаний, </w:t>
      </w:r>
      <w:r w:rsidRPr="00843DCC">
        <w:rPr>
          <w:lang w:val="es-ES"/>
        </w:rPr>
        <w:t>f</w:t>
      </w:r>
      <w:r w:rsidRPr="00843DCC">
        <w:t xml:space="preserve">) </w:t>
      </w:r>
      <w:r>
        <w:t>о прин</w:t>
      </w:r>
      <w:r>
        <w:t>я</w:t>
      </w:r>
      <w:r>
        <w:t>тии</w:t>
      </w:r>
      <w:r w:rsidRPr="00843DCC">
        <w:t xml:space="preserve"> чрезвычайны</w:t>
      </w:r>
      <w:r>
        <w:t>х</w:t>
      </w:r>
      <w:r w:rsidR="00AF437C">
        <w:t xml:space="preserve"> мер защиты. Согласно статье 88</w:t>
      </w:r>
      <w:r w:rsidRPr="00843DCC">
        <w:t xml:space="preserve"> целью мер защиты является обеспечение непосредственной и эффективной защиты прав, пр</w:t>
      </w:r>
      <w:r>
        <w:t>изнанных</w:t>
      </w:r>
      <w:r w:rsidRPr="00843DCC">
        <w:t xml:space="preserve"> в Конституции, и такие действия могут предприниматься во всех случаях, когда имеет место нарушение конституционных прав в результате действий или бе</w:t>
      </w:r>
      <w:r w:rsidRPr="00843DCC">
        <w:t>з</w:t>
      </w:r>
      <w:r w:rsidRPr="00843DCC">
        <w:t xml:space="preserve">действия несудебных органов государственной власти, </w:t>
      </w:r>
      <w:r>
        <w:t xml:space="preserve">в результате проведения государственной политики, </w:t>
      </w:r>
      <w:r w:rsidRPr="00843DCC">
        <w:t>влекущ</w:t>
      </w:r>
      <w:r>
        <w:t>ей</w:t>
      </w:r>
      <w:r w:rsidRPr="00843DCC">
        <w:t xml:space="preserve"> за собой </w:t>
      </w:r>
      <w:r>
        <w:t>отказ в осуществлении или</w:t>
      </w:r>
      <w:r w:rsidRPr="00843DCC">
        <w:t xml:space="preserve"> ре</w:t>
      </w:r>
      <w:r w:rsidRPr="00843DCC">
        <w:t>а</w:t>
      </w:r>
      <w:r w:rsidRPr="00843DCC">
        <w:t>лизации конституционных прав, или</w:t>
      </w:r>
      <w:r>
        <w:t xml:space="preserve"> в результате наносящих серьезный ущерб действий частных</w:t>
      </w:r>
      <w:r w:rsidRPr="00843DCC">
        <w:t xml:space="preserve"> лиц, </w:t>
      </w:r>
      <w:r>
        <w:t xml:space="preserve">когда делегированные и переданные на подряд частному лицу </w:t>
      </w:r>
      <w:r w:rsidRPr="00843DCC">
        <w:t>общественны</w:t>
      </w:r>
      <w:r>
        <w:t>е</w:t>
      </w:r>
      <w:r w:rsidRPr="00843DCC">
        <w:t xml:space="preserve"> услуг</w:t>
      </w:r>
      <w:r>
        <w:t>и не предоставляются должным образом или когда</w:t>
      </w:r>
      <w:r w:rsidRPr="00843DCC">
        <w:t xml:space="preserve"> пострадавш</w:t>
      </w:r>
      <w:r>
        <w:t xml:space="preserve">ая сторона находится в </w:t>
      </w:r>
      <w:r w:rsidRPr="00843DCC">
        <w:t>подчинен</w:t>
      </w:r>
      <w:r>
        <w:t>ии</w:t>
      </w:r>
      <w:r w:rsidRPr="00843DCC">
        <w:t xml:space="preserve">, </w:t>
      </w:r>
      <w:r>
        <w:t>лишена защиты по закону и</w:t>
      </w:r>
      <w:r w:rsidRPr="00843DCC">
        <w:t>ли подвергается дискриминации.</w:t>
      </w:r>
    </w:p>
    <w:p w:rsidR="00B428C8" w:rsidRPr="00641FC7" w:rsidRDefault="00B428C8" w:rsidP="00B428C8">
      <w:pPr>
        <w:pStyle w:val="SingleTxtGR"/>
      </w:pPr>
      <w:r>
        <w:t>243.</w:t>
      </w:r>
      <w:r>
        <w:tab/>
      </w:r>
      <w:r w:rsidRPr="00843DCC">
        <w:t>Согласно статьям 89 и</w:t>
      </w:r>
      <w:r w:rsidR="00791119">
        <w:t xml:space="preserve"> 90</w:t>
      </w:r>
      <w:r w:rsidRPr="00843DCC">
        <w:t xml:space="preserve"> целью </w:t>
      </w:r>
      <w:r>
        <w:t xml:space="preserve">ходатайства о </w:t>
      </w:r>
      <w:r w:rsidRPr="00843DCC">
        <w:t>применени</w:t>
      </w:r>
      <w:r>
        <w:t>и</w:t>
      </w:r>
      <w:r w:rsidRPr="00843DCC">
        <w:t xml:space="preserve"> процедур</w:t>
      </w:r>
      <w:r>
        <w:t>ы</w:t>
      </w:r>
      <w:r w:rsidRPr="00843DCC">
        <w:t xml:space="preserve"> </w:t>
      </w:r>
      <w:proofErr w:type="spellStart"/>
      <w:r w:rsidRPr="00843DCC">
        <w:t>хабеас</w:t>
      </w:r>
      <w:proofErr w:type="spellEnd"/>
      <w:r w:rsidRPr="00843DCC">
        <w:t xml:space="preserve"> корпус явля</w:t>
      </w:r>
      <w:r>
        <w:t>ю</w:t>
      </w:r>
      <w:r w:rsidRPr="00843DCC">
        <w:t xml:space="preserve">тся восстановление свободы лиц, незаконно, произвольно или </w:t>
      </w:r>
      <w:r>
        <w:t xml:space="preserve">нелегитимно </w:t>
      </w:r>
      <w:r w:rsidRPr="00843DCC">
        <w:t>удерживаемых под стражей, а также защита жизни и физич</w:t>
      </w:r>
      <w:r w:rsidRPr="00843DCC">
        <w:t>е</w:t>
      </w:r>
      <w:r w:rsidRPr="00843DCC">
        <w:t>ской неприкосновенности лиц, лишенных свободы.</w:t>
      </w:r>
      <w:r>
        <w:t xml:space="preserve"> </w:t>
      </w:r>
      <w:r w:rsidRPr="00843DCC">
        <w:t xml:space="preserve">Для </w:t>
      </w:r>
      <w:r>
        <w:t>э</w:t>
      </w:r>
      <w:r w:rsidRPr="00843DCC">
        <w:t>то</w:t>
      </w:r>
      <w:r>
        <w:t>го</w:t>
      </w:r>
      <w:r w:rsidRPr="00843DCC">
        <w:t xml:space="preserve"> </w:t>
      </w:r>
      <w:r>
        <w:t xml:space="preserve">в течение </w:t>
      </w:r>
      <w:r w:rsidR="00791119">
        <w:t>24</w:t>
      </w:r>
      <w:r w:rsidRPr="00843DCC">
        <w:t xml:space="preserve"> ч</w:t>
      </w:r>
      <w:r w:rsidRPr="00843DCC">
        <w:t>а</w:t>
      </w:r>
      <w:r w:rsidRPr="00843DCC">
        <w:t xml:space="preserve">сов после </w:t>
      </w:r>
      <w:r>
        <w:t xml:space="preserve">обращения с </w:t>
      </w:r>
      <w:r w:rsidRPr="00843DCC">
        <w:t>соответствующ</w:t>
      </w:r>
      <w:r>
        <w:t>им</w:t>
      </w:r>
      <w:r w:rsidRPr="00843DCC">
        <w:t xml:space="preserve"> </w:t>
      </w:r>
      <w:r>
        <w:t xml:space="preserve">ходатайством </w:t>
      </w:r>
      <w:r w:rsidRPr="00843DCC">
        <w:t>судья назначает слуш</w:t>
      </w:r>
      <w:r w:rsidRPr="00843DCC">
        <w:t>а</w:t>
      </w:r>
      <w:r w:rsidRPr="00843DCC">
        <w:t xml:space="preserve">ние, </w:t>
      </w:r>
      <w:r>
        <w:t>на котором</w:t>
      </w:r>
      <w:r w:rsidRPr="00843DCC">
        <w:t xml:space="preserve"> должны присутствовать задержанное лицо, представитель о</w:t>
      </w:r>
      <w:r w:rsidRPr="00843DCC">
        <w:t>р</w:t>
      </w:r>
      <w:r w:rsidRPr="00843DCC">
        <w:t>гана, осуществляющего</w:t>
      </w:r>
      <w:r>
        <w:t xml:space="preserve"> </w:t>
      </w:r>
      <w:r w:rsidRPr="00843DCC">
        <w:t>задержание данного лица, назначенный судом госуда</w:t>
      </w:r>
      <w:r w:rsidRPr="00843DCC">
        <w:t>р</w:t>
      </w:r>
      <w:r w:rsidRPr="00843DCC">
        <w:t>ственный защитник и лицо, отдавшее распоряжение о задержании или осущ</w:t>
      </w:r>
      <w:r w:rsidRPr="00843DCC">
        <w:t>е</w:t>
      </w:r>
      <w:r w:rsidRPr="00843DCC">
        <w:lastRenderedPageBreak/>
        <w:t>ствившее задержание. На этом слушании также должен быть пред</w:t>
      </w:r>
      <w:r>
        <w:t>ъявлен</w:t>
      </w:r>
      <w:r w:rsidRPr="00843DCC">
        <w:t xml:space="preserve"> ордер на арест. </w:t>
      </w:r>
      <w:r>
        <w:t>Предусматривается, что</w:t>
      </w:r>
      <w:r w:rsidRPr="00843DCC">
        <w:t xml:space="preserve"> слушание проводится по месту содержания лишенного свободы лица под стражей. </w:t>
      </w:r>
      <w:r>
        <w:t>В статье далее предусматривается, что с</w:t>
      </w:r>
      <w:r w:rsidRPr="00843DCC">
        <w:t>удья прин</w:t>
      </w:r>
      <w:r>
        <w:t>имает</w:t>
      </w:r>
      <w:r w:rsidRPr="00843DCC">
        <w:t xml:space="preserve"> решение в течение </w:t>
      </w:r>
      <w:r w:rsidR="00791119">
        <w:t>24</w:t>
      </w:r>
      <w:r w:rsidRPr="00843DCC">
        <w:t xml:space="preserve"> часов после завершения слушания.</w:t>
      </w:r>
      <w:r>
        <w:t xml:space="preserve"> </w:t>
      </w:r>
      <w:r w:rsidR="00791119">
        <w:br/>
      </w:r>
      <w:r w:rsidRPr="00843DCC">
        <w:t>Если</w:t>
      </w:r>
      <w:r>
        <w:t xml:space="preserve"> будет установлено</w:t>
      </w:r>
      <w:r w:rsidRPr="00843DCC">
        <w:t xml:space="preserve">, что лишение свободы </w:t>
      </w:r>
      <w:r>
        <w:t>того или иного</w:t>
      </w:r>
      <w:r w:rsidRPr="00843DCC">
        <w:t xml:space="preserve"> гражданина было незаконным или произвольным, </w:t>
      </w:r>
      <w:r>
        <w:t>от</w:t>
      </w:r>
      <w:r w:rsidRPr="00843DCC">
        <w:t>да</w:t>
      </w:r>
      <w:r>
        <w:t>ется</w:t>
      </w:r>
      <w:r w:rsidRPr="00843DCC">
        <w:t xml:space="preserve"> распоряжение о </w:t>
      </w:r>
      <w:r>
        <w:t xml:space="preserve">его </w:t>
      </w:r>
      <w:r w:rsidRPr="00843DCC">
        <w:t xml:space="preserve">немедленном освобождении из-под стражи. </w:t>
      </w:r>
      <w:r>
        <w:t>Т</w:t>
      </w:r>
      <w:r w:rsidRPr="00843DCC">
        <w:t>акже предусматривает</w:t>
      </w:r>
      <w:r>
        <w:t>ся</w:t>
      </w:r>
      <w:r w:rsidRPr="00843DCC">
        <w:t>, что в случае подтве</w:t>
      </w:r>
      <w:r w:rsidRPr="00843DCC">
        <w:t>р</w:t>
      </w:r>
      <w:r w:rsidRPr="00843DCC">
        <w:t xml:space="preserve">ждения </w:t>
      </w:r>
      <w:r>
        <w:t xml:space="preserve">факта </w:t>
      </w:r>
      <w:r w:rsidRPr="00843DCC">
        <w:t>применени</w:t>
      </w:r>
      <w:r>
        <w:t>я в отношении задержанного лица</w:t>
      </w:r>
      <w:r w:rsidRPr="00843DCC">
        <w:t xml:space="preserve"> пыток</w:t>
      </w:r>
      <w:r>
        <w:t xml:space="preserve"> или</w:t>
      </w:r>
      <w:r w:rsidRPr="00843DCC">
        <w:t xml:space="preserve"> бесчел</w:t>
      </w:r>
      <w:r w:rsidRPr="00843DCC">
        <w:t>о</w:t>
      </w:r>
      <w:r w:rsidRPr="00843DCC">
        <w:t>вечного</w:t>
      </w:r>
      <w:r>
        <w:t>,</w:t>
      </w:r>
      <w:r w:rsidRPr="00843DCC">
        <w:t xml:space="preserve"> жестокого </w:t>
      </w:r>
      <w:r>
        <w:t xml:space="preserve">или унижающего достоинство </w:t>
      </w:r>
      <w:r w:rsidRPr="00843DCC">
        <w:t>обращения</w:t>
      </w:r>
      <w:r>
        <w:t xml:space="preserve"> с ним</w:t>
      </w:r>
      <w:r w:rsidRPr="00843DCC">
        <w:t xml:space="preserve"> </w:t>
      </w:r>
      <w:r>
        <w:t>принимае</w:t>
      </w:r>
      <w:r>
        <w:t>т</w:t>
      </w:r>
      <w:r>
        <w:t>ся п</w:t>
      </w:r>
      <w:r w:rsidRPr="00843DCC">
        <w:t>остановлени</w:t>
      </w:r>
      <w:r>
        <w:t>е</w:t>
      </w:r>
      <w:r w:rsidRPr="00843DCC">
        <w:t xml:space="preserve"> об освобождении </w:t>
      </w:r>
      <w:r w:rsidR="00FE740E">
        <w:t>потерпевшего лица из-</w:t>
      </w:r>
      <w:r>
        <w:t>под стражи, оказании е</w:t>
      </w:r>
      <w:r w:rsidRPr="00843DCC">
        <w:t xml:space="preserve">му </w:t>
      </w:r>
      <w:r>
        <w:t xml:space="preserve">всесторонней и </w:t>
      </w:r>
      <w:r w:rsidRPr="00843DCC">
        <w:t>специально</w:t>
      </w:r>
      <w:r>
        <w:t>й медицинской помощи и применении, когда это возможно, мер, являющихся альтернативой содержанию под стражей</w:t>
      </w:r>
      <w:r w:rsidRPr="00843DCC">
        <w:t>.</w:t>
      </w:r>
      <w:r>
        <w:t xml:space="preserve"> </w:t>
      </w:r>
      <w:r w:rsidRPr="00843DCC">
        <w:t xml:space="preserve">Наконец, </w:t>
      </w:r>
      <w:r>
        <w:t xml:space="preserve">в </w:t>
      </w:r>
      <w:r w:rsidRPr="00843DCC">
        <w:t>Конституци</w:t>
      </w:r>
      <w:r>
        <w:t>и</w:t>
      </w:r>
      <w:r w:rsidRPr="00843DCC">
        <w:t xml:space="preserve"> предусматривает</w:t>
      </w:r>
      <w:r>
        <w:t>ся</w:t>
      </w:r>
      <w:r w:rsidRPr="00843DCC">
        <w:t>, что</w:t>
      </w:r>
      <w:r>
        <w:t>,</w:t>
      </w:r>
      <w:r w:rsidRPr="00843DCC">
        <w:t xml:space="preserve"> в тех случаях, когда место заключения гражданина неизвестно или когда имеются </w:t>
      </w:r>
      <w:r>
        <w:t xml:space="preserve">свидетельства </w:t>
      </w:r>
      <w:r w:rsidRPr="00843DCC">
        <w:t xml:space="preserve">вмешательства в дело государственных чиновников или иных представителей государственной власти или лиц, </w:t>
      </w:r>
      <w:r>
        <w:t xml:space="preserve">действующих с санкции, при поддержке или с согласия </w:t>
      </w:r>
      <w:r w:rsidRPr="00843DCC">
        <w:t>таки</w:t>
      </w:r>
      <w:r>
        <w:t>х</w:t>
      </w:r>
      <w:r w:rsidRPr="00843DCC">
        <w:t xml:space="preserve"> предст</w:t>
      </w:r>
      <w:r w:rsidRPr="00843DCC">
        <w:t>а</w:t>
      </w:r>
      <w:r w:rsidRPr="00843DCC">
        <w:t>вител</w:t>
      </w:r>
      <w:r>
        <w:t>ей</w:t>
      </w:r>
      <w:r w:rsidRPr="00843DCC">
        <w:t xml:space="preserve"> власти, судья обязан пригласить на слушание</w:t>
      </w:r>
      <w:r>
        <w:t xml:space="preserve"> </w:t>
      </w:r>
      <w:r w:rsidRPr="00843DCC">
        <w:t>руковод</w:t>
      </w:r>
      <w:r>
        <w:t>ство</w:t>
      </w:r>
      <w:r w:rsidRPr="00843DCC">
        <w:t xml:space="preserve"> </w:t>
      </w:r>
      <w:r>
        <w:t>Н</w:t>
      </w:r>
      <w:r w:rsidRPr="00843DCC">
        <w:t>ационал</w:t>
      </w:r>
      <w:r w:rsidRPr="00843DCC">
        <w:t>ь</w:t>
      </w:r>
      <w:r w:rsidRPr="00843DCC">
        <w:t xml:space="preserve">ной полиции и </w:t>
      </w:r>
      <w:r>
        <w:t>соответствующего</w:t>
      </w:r>
      <w:r w:rsidRPr="00843DCC">
        <w:t xml:space="preserve"> министра</w:t>
      </w:r>
      <w:r>
        <w:t xml:space="preserve"> в целях обеспечения принятия </w:t>
      </w:r>
      <w:r w:rsidRPr="00843DCC">
        <w:t>мер, необходимы</w:t>
      </w:r>
      <w:r>
        <w:t>х</w:t>
      </w:r>
      <w:r w:rsidRPr="00843DCC">
        <w:t xml:space="preserve"> для установления местонахождения задержанного лица и лиц, н</w:t>
      </w:r>
      <w:r w:rsidRPr="00843DCC">
        <w:t>е</w:t>
      </w:r>
      <w:r w:rsidRPr="00843DCC">
        <w:t xml:space="preserve">сущих ответственность за лишение </w:t>
      </w:r>
      <w:r>
        <w:t>его</w:t>
      </w:r>
      <w:r w:rsidRPr="00843DCC">
        <w:t xml:space="preserve"> свободы.</w:t>
      </w:r>
    </w:p>
    <w:p w:rsidR="00B428C8" w:rsidRPr="00843DCC" w:rsidRDefault="00B428C8" w:rsidP="00B428C8">
      <w:pPr>
        <w:pStyle w:val="SingleTxtGR"/>
      </w:pPr>
      <w:r>
        <w:t>244.</w:t>
      </w:r>
      <w:r>
        <w:tab/>
        <w:t xml:space="preserve">Целью ходатайства о предоставлении </w:t>
      </w:r>
      <w:r w:rsidRPr="00843DCC">
        <w:t>доступа к общественной информ</w:t>
      </w:r>
      <w:r w:rsidRPr="00843DCC">
        <w:t>а</w:t>
      </w:r>
      <w:r w:rsidRPr="00843DCC">
        <w:t>ции</w:t>
      </w:r>
      <w:r>
        <w:t xml:space="preserve">, предусмотренного </w:t>
      </w:r>
      <w:r w:rsidRPr="00843DCC">
        <w:t>в статье 91 Конституции, является обеспечение гара</w:t>
      </w:r>
      <w:r w:rsidRPr="00843DCC">
        <w:t>н</w:t>
      </w:r>
      <w:r w:rsidRPr="00843DCC">
        <w:t>тированного доступа к общественной информации в тех случаях, когда доступ к такой информации прямо или косвенно ограничивается или когда предоставл</w:t>
      </w:r>
      <w:r w:rsidRPr="00843DCC">
        <w:t>я</w:t>
      </w:r>
      <w:r w:rsidRPr="00843DCC">
        <w:t xml:space="preserve">емая информация является неполной или недостоверной. </w:t>
      </w:r>
      <w:r>
        <w:t xml:space="preserve">С таким ходатайством можно обращаться </w:t>
      </w:r>
      <w:r w:rsidRPr="00843DCC">
        <w:t xml:space="preserve">даже </w:t>
      </w:r>
      <w:r>
        <w:t>в тех случаях</w:t>
      </w:r>
      <w:r w:rsidRPr="00843DCC">
        <w:t xml:space="preserve">, когда </w:t>
      </w:r>
      <w:r>
        <w:t>отказ в</w:t>
      </w:r>
      <w:r w:rsidRPr="00843DCC">
        <w:t xml:space="preserve"> доступ</w:t>
      </w:r>
      <w:r>
        <w:t>е</w:t>
      </w:r>
      <w:r w:rsidRPr="00843DCC">
        <w:t xml:space="preserve"> к информации обосновыва</w:t>
      </w:r>
      <w:r>
        <w:t>е</w:t>
      </w:r>
      <w:r w:rsidRPr="00843DCC">
        <w:t>тся</w:t>
      </w:r>
      <w:r>
        <w:t xml:space="preserve"> </w:t>
      </w:r>
      <w:r w:rsidRPr="00843DCC">
        <w:t>секретностью информации или ее служебным, конфиденциал</w:t>
      </w:r>
      <w:r w:rsidRPr="00843DCC">
        <w:t>ь</w:t>
      </w:r>
      <w:r w:rsidRPr="00843DCC">
        <w:t xml:space="preserve">ным или иным специальным характером. </w:t>
      </w:r>
      <w:r>
        <w:t xml:space="preserve">Кроме </w:t>
      </w:r>
      <w:r w:rsidRPr="00843DCC">
        <w:t>того</w:t>
      </w:r>
      <w:r>
        <w:t>,</w:t>
      </w:r>
      <w:r w:rsidRPr="00843DCC">
        <w:t xml:space="preserve"> </w:t>
      </w:r>
      <w:r>
        <w:t xml:space="preserve">в </w:t>
      </w:r>
      <w:r w:rsidRPr="00843DCC">
        <w:t>стать</w:t>
      </w:r>
      <w:r>
        <w:t>е</w:t>
      </w:r>
      <w:r w:rsidRPr="00843DCC">
        <w:t xml:space="preserve"> </w:t>
      </w:r>
      <w:r>
        <w:t>предусматрив</w:t>
      </w:r>
      <w:r>
        <w:t>а</w:t>
      </w:r>
      <w:r>
        <w:t>ется</w:t>
      </w:r>
      <w:r w:rsidRPr="00843DCC">
        <w:t>, что компетентные органы</w:t>
      </w:r>
      <w:r>
        <w:t xml:space="preserve"> должны объявлять о конфиденциальном хара</w:t>
      </w:r>
      <w:r>
        <w:t>к</w:t>
      </w:r>
      <w:r>
        <w:t>тере той или иной информации в</w:t>
      </w:r>
      <w:r w:rsidRPr="00843DCC">
        <w:t xml:space="preserve"> соответствии с законодательством до </w:t>
      </w:r>
      <w:r>
        <w:t>обращ</w:t>
      </w:r>
      <w:r>
        <w:t>е</w:t>
      </w:r>
      <w:r>
        <w:t>ния с ходатайством о предоставлении доступа к ней</w:t>
      </w:r>
      <w:r w:rsidRPr="00843DCC">
        <w:t>.</w:t>
      </w:r>
    </w:p>
    <w:p w:rsidR="00B428C8" w:rsidRPr="00843DCC" w:rsidRDefault="00B428C8" w:rsidP="00B428C8">
      <w:pPr>
        <w:pStyle w:val="SingleTxtGR"/>
      </w:pPr>
      <w:r>
        <w:t>245.</w:t>
      </w:r>
      <w:r>
        <w:tab/>
      </w:r>
      <w:r w:rsidRPr="00843DCC">
        <w:t xml:space="preserve">Статья 92 касается </w:t>
      </w:r>
      <w:r>
        <w:t xml:space="preserve">ходатайства о применении </w:t>
      </w:r>
      <w:r w:rsidRPr="00843DCC">
        <w:t xml:space="preserve">процедуры </w:t>
      </w:r>
      <w:proofErr w:type="spellStart"/>
      <w:r w:rsidRPr="00843DCC">
        <w:t>хабеас</w:t>
      </w:r>
      <w:proofErr w:type="spellEnd"/>
      <w:r w:rsidRPr="00843DCC">
        <w:t xml:space="preserve"> дата</w:t>
      </w:r>
      <w:r>
        <w:t>,</w:t>
      </w:r>
      <w:r w:rsidRPr="00843DCC">
        <w:t xml:space="preserve"> </w:t>
      </w:r>
      <w:r>
        <w:t>ц</w:t>
      </w:r>
      <w:r w:rsidRPr="00843DCC">
        <w:t>е</w:t>
      </w:r>
      <w:r w:rsidRPr="00843DCC">
        <w:t>лью</w:t>
      </w:r>
      <w:r>
        <w:t xml:space="preserve"> которой</w:t>
      </w:r>
      <w:r w:rsidRPr="00843DCC">
        <w:t xml:space="preserve"> является обеспечение права каждого гражданина</w:t>
      </w:r>
      <w:r>
        <w:t xml:space="preserve"> (или его </w:t>
      </w:r>
      <w:r w:rsidRPr="00843DCC">
        <w:t>законн</w:t>
      </w:r>
      <w:r w:rsidRPr="00843DCC">
        <w:t>о</w:t>
      </w:r>
      <w:r w:rsidRPr="00843DCC">
        <w:t>го представителя</w:t>
      </w:r>
      <w:r>
        <w:t>)</w:t>
      </w:r>
      <w:r w:rsidRPr="00843DCC">
        <w:t xml:space="preserve"> знать о существовании документ</w:t>
      </w:r>
      <w:r>
        <w:t>ов</w:t>
      </w:r>
      <w:r w:rsidRPr="00843DCC">
        <w:t>, генетическ</w:t>
      </w:r>
      <w:r>
        <w:t>ой информ</w:t>
      </w:r>
      <w:r>
        <w:t>а</w:t>
      </w:r>
      <w:r>
        <w:t>ции</w:t>
      </w:r>
      <w:r w:rsidRPr="00843DCC">
        <w:t xml:space="preserve">, </w:t>
      </w:r>
      <w:r>
        <w:t>базы или архивов личных данных и донесений о себе или своих активах</w:t>
      </w:r>
      <w:r w:rsidRPr="00843DCC">
        <w:t xml:space="preserve">, </w:t>
      </w:r>
      <w:r>
        <w:t>хранящихся у</w:t>
      </w:r>
      <w:r w:rsidRPr="00843DCC">
        <w:t xml:space="preserve"> государственных или частных орган</w:t>
      </w:r>
      <w:r>
        <w:t>ов</w:t>
      </w:r>
      <w:r w:rsidRPr="00843DCC">
        <w:t xml:space="preserve"> как на твердых носителях, так и в электронном виде</w:t>
      </w:r>
      <w:r>
        <w:t>,</w:t>
      </w:r>
      <w:r w:rsidRPr="00D47CFC">
        <w:t xml:space="preserve"> </w:t>
      </w:r>
      <w:r w:rsidRPr="00843DCC">
        <w:t>и иметь доступ к</w:t>
      </w:r>
      <w:r>
        <w:t xml:space="preserve"> ним</w:t>
      </w:r>
      <w:r w:rsidRPr="00843DCC">
        <w:t xml:space="preserve">. </w:t>
      </w:r>
      <w:r>
        <w:t>В этой статье п</w:t>
      </w:r>
      <w:r w:rsidRPr="00843DCC">
        <w:t>редусматрив</w:t>
      </w:r>
      <w:r w:rsidRPr="00843DCC">
        <w:t>а</w:t>
      </w:r>
      <w:r w:rsidRPr="00843DCC">
        <w:t xml:space="preserve">ется также, что соответствующее лицо </w:t>
      </w:r>
      <w:r>
        <w:t>в</w:t>
      </w:r>
      <w:r w:rsidRPr="00843DCC">
        <w:t>прав</w:t>
      </w:r>
      <w:r>
        <w:t>е</w:t>
      </w:r>
      <w:r w:rsidRPr="00843DCC">
        <w:t xml:space="preserve"> знать происхождение, характер </w:t>
      </w:r>
      <w:r>
        <w:t xml:space="preserve">использования </w:t>
      </w:r>
      <w:r w:rsidRPr="00843DCC">
        <w:t>и конечн</w:t>
      </w:r>
      <w:r>
        <w:t>ое назначение</w:t>
      </w:r>
      <w:r w:rsidRPr="00843DCC">
        <w:t xml:space="preserve"> его персональных данных, а также срок действительности данных </w:t>
      </w:r>
      <w:r>
        <w:t>архива</w:t>
      </w:r>
      <w:r w:rsidRPr="00843DCC">
        <w:t xml:space="preserve"> или </w:t>
      </w:r>
      <w:r>
        <w:t xml:space="preserve">базы </w:t>
      </w:r>
      <w:r w:rsidRPr="00843DCC">
        <w:t>данных</w:t>
      </w:r>
      <w:r>
        <w:t xml:space="preserve"> о себе</w:t>
      </w:r>
      <w:r w:rsidRPr="00843DCC">
        <w:t xml:space="preserve">. Наконец, </w:t>
      </w:r>
      <w:r>
        <w:t xml:space="preserve">в ней </w:t>
      </w:r>
      <w:r w:rsidRPr="00843DCC">
        <w:t>предусматривает</w:t>
      </w:r>
      <w:r>
        <w:t>ся</w:t>
      </w:r>
      <w:r w:rsidRPr="00843DCC">
        <w:t>, что лицо, которо</w:t>
      </w:r>
      <w:r>
        <w:t>го касаются эти</w:t>
      </w:r>
      <w:r w:rsidRPr="00843DCC">
        <w:t xml:space="preserve"> персональные данные, </w:t>
      </w:r>
      <w:r>
        <w:t>может</w:t>
      </w:r>
      <w:r w:rsidRPr="00843DCC">
        <w:t xml:space="preserve"> обращаться </w:t>
      </w:r>
      <w:r>
        <w:t>в компетентные органы с ходатайством</w:t>
      </w:r>
      <w:r w:rsidRPr="00843DCC">
        <w:t xml:space="preserve"> о </w:t>
      </w:r>
      <w:r>
        <w:t xml:space="preserve">бесплатном </w:t>
      </w:r>
      <w:r w:rsidRPr="00843DCC">
        <w:t>пред</w:t>
      </w:r>
      <w:r w:rsidRPr="00843DCC">
        <w:t>о</w:t>
      </w:r>
      <w:r w:rsidRPr="00843DCC">
        <w:t>ставлении</w:t>
      </w:r>
      <w:r>
        <w:t xml:space="preserve"> ему доступа к соответствующему архиву</w:t>
      </w:r>
      <w:r w:rsidRPr="00843DCC">
        <w:t xml:space="preserve"> для </w:t>
      </w:r>
      <w:r>
        <w:t>того, чтобы обновить, исправить</w:t>
      </w:r>
      <w:r w:rsidRPr="00843DCC">
        <w:t xml:space="preserve">, </w:t>
      </w:r>
      <w:r>
        <w:t>удалить</w:t>
      </w:r>
      <w:r w:rsidRPr="00843DCC">
        <w:t xml:space="preserve"> или аннулирова</w:t>
      </w:r>
      <w:r>
        <w:t>ть</w:t>
      </w:r>
      <w:r w:rsidRPr="00843DCC">
        <w:t xml:space="preserve"> </w:t>
      </w:r>
      <w:r>
        <w:t>занесенные туда</w:t>
      </w:r>
      <w:r w:rsidRPr="00843DCC">
        <w:t xml:space="preserve"> персональны</w:t>
      </w:r>
      <w:r>
        <w:t>е</w:t>
      </w:r>
      <w:r w:rsidRPr="00843DCC">
        <w:t xml:space="preserve"> данны</w:t>
      </w:r>
      <w:r>
        <w:t>е</w:t>
      </w:r>
      <w:r w:rsidRPr="00843DCC">
        <w:t xml:space="preserve">. Предусмотрена также возможность подачи исков </w:t>
      </w:r>
      <w:r>
        <w:t xml:space="preserve">о взыскании </w:t>
      </w:r>
      <w:r w:rsidRPr="00843DCC">
        <w:t xml:space="preserve">ущерба, </w:t>
      </w:r>
      <w:r>
        <w:t>который мог быть причи</w:t>
      </w:r>
      <w:r w:rsidRPr="00843DCC">
        <w:t>н</w:t>
      </w:r>
      <w:r>
        <w:t>ен этому</w:t>
      </w:r>
      <w:r w:rsidRPr="00843DCC">
        <w:t xml:space="preserve"> лицу.</w:t>
      </w:r>
    </w:p>
    <w:p w:rsidR="00B428C8" w:rsidRPr="0081548B" w:rsidRDefault="00B428C8" w:rsidP="00B428C8">
      <w:pPr>
        <w:pStyle w:val="SingleTxtGR"/>
      </w:pPr>
      <w:r>
        <w:t>246.</w:t>
      </w:r>
      <w:r>
        <w:tab/>
        <w:t>Ходатайство о возбуждении дела в связи с неисполнением решений предусматривается в</w:t>
      </w:r>
      <w:r w:rsidRPr="00843DCC">
        <w:t xml:space="preserve"> статье 93,</w:t>
      </w:r>
      <w:r>
        <w:t xml:space="preserve"> где говорится, что ее цель состоит в обеспеч</w:t>
      </w:r>
      <w:r>
        <w:t>е</w:t>
      </w:r>
      <w:r>
        <w:t>нии с</w:t>
      </w:r>
      <w:r w:rsidRPr="00843DCC">
        <w:t xml:space="preserve">облюдения </w:t>
      </w:r>
      <w:r>
        <w:t>норм</w:t>
      </w:r>
      <w:r w:rsidRPr="00843DCC">
        <w:t xml:space="preserve">, </w:t>
      </w:r>
      <w:r>
        <w:t xml:space="preserve">из которых складывается </w:t>
      </w:r>
      <w:r w:rsidRPr="00843DCC">
        <w:t>правов</w:t>
      </w:r>
      <w:r>
        <w:t>ая</w:t>
      </w:r>
      <w:r w:rsidRPr="00843DCC">
        <w:t xml:space="preserve"> систем</w:t>
      </w:r>
      <w:r>
        <w:t>а</w:t>
      </w:r>
      <w:r w:rsidRPr="00843DCC">
        <w:t xml:space="preserve">, а также </w:t>
      </w:r>
      <w:r>
        <w:t>в</w:t>
      </w:r>
      <w:r>
        <w:t>ы</w:t>
      </w:r>
      <w:r>
        <w:t xml:space="preserve">полнении решений и рекомендаций </w:t>
      </w:r>
      <w:r w:rsidRPr="00843DCC">
        <w:t>международных прав</w:t>
      </w:r>
      <w:r>
        <w:t>озащитных органов</w:t>
      </w:r>
      <w:r w:rsidRPr="00843DCC">
        <w:t xml:space="preserve">, </w:t>
      </w:r>
      <w:r>
        <w:t>при условии, что</w:t>
      </w:r>
      <w:r w:rsidRPr="00843DCC">
        <w:t xml:space="preserve"> </w:t>
      </w:r>
      <w:r>
        <w:t xml:space="preserve">в законах, правилах или решениях, подлежащих выполнению, заложены четкие, недвусмысленные и поддающиеся выполнению позитивные </w:t>
      </w:r>
      <w:r>
        <w:lastRenderedPageBreak/>
        <w:t>или негативные обязательства</w:t>
      </w:r>
      <w:r w:rsidRPr="00843DCC">
        <w:t xml:space="preserve">. </w:t>
      </w:r>
      <w:r>
        <w:t>Отличительной чертой такого ходатайства явл</w:t>
      </w:r>
      <w:r>
        <w:t>я</w:t>
      </w:r>
      <w:r>
        <w:t xml:space="preserve">ется то, что оно </w:t>
      </w:r>
      <w:r w:rsidRPr="00843DCC">
        <w:t>должн</w:t>
      </w:r>
      <w:r>
        <w:t xml:space="preserve">о подаваться </w:t>
      </w:r>
      <w:r w:rsidRPr="00843DCC">
        <w:t>в Конституционный суд.</w:t>
      </w:r>
    </w:p>
    <w:p w:rsidR="00B428C8" w:rsidRPr="00843DCC" w:rsidRDefault="00B428C8" w:rsidP="00B428C8">
      <w:pPr>
        <w:pStyle w:val="SingleTxtGR"/>
      </w:pPr>
      <w:r>
        <w:t>247.</w:t>
      </w:r>
      <w:r>
        <w:tab/>
      </w:r>
      <w:r w:rsidRPr="00843DCC">
        <w:t>Наконец, в статье 94 предусм</w:t>
      </w:r>
      <w:r>
        <w:t>атривается</w:t>
      </w:r>
      <w:r w:rsidRPr="00843DCC">
        <w:t xml:space="preserve"> специальная процедура защиты, к которой прибегают в тех случаях, когда речь идет о </w:t>
      </w:r>
      <w:r>
        <w:t>приговорах</w:t>
      </w:r>
      <w:r w:rsidRPr="00843DCC">
        <w:t xml:space="preserve"> или оконч</w:t>
      </w:r>
      <w:r w:rsidRPr="00843DCC">
        <w:t>а</w:t>
      </w:r>
      <w:r w:rsidRPr="00843DCC">
        <w:t>тельных судебных решениях, которые своим действием или безде</w:t>
      </w:r>
      <w:r>
        <w:t xml:space="preserve">йствием нарушают права, признанные в </w:t>
      </w:r>
      <w:r w:rsidRPr="00843DCC">
        <w:t>Конституци</w:t>
      </w:r>
      <w:r>
        <w:t>и</w:t>
      </w:r>
      <w:r w:rsidRPr="00843DCC">
        <w:t xml:space="preserve">. </w:t>
      </w:r>
      <w:r>
        <w:t xml:space="preserve">Ее отличительной особенностью является то, что она возбуждается </w:t>
      </w:r>
      <w:r w:rsidRPr="00843DCC">
        <w:t>в Конституционн</w:t>
      </w:r>
      <w:r>
        <w:t>ом</w:t>
      </w:r>
      <w:r w:rsidRPr="00843DCC">
        <w:t xml:space="preserve"> суд</w:t>
      </w:r>
      <w:r>
        <w:t xml:space="preserve">е </w:t>
      </w:r>
      <w:r w:rsidRPr="00843DCC">
        <w:t>и при</w:t>
      </w:r>
      <w:r>
        <w:t>менима</w:t>
      </w:r>
      <w:r w:rsidRPr="00843DCC">
        <w:t xml:space="preserve"> </w:t>
      </w:r>
      <w:r>
        <w:t xml:space="preserve">в </w:t>
      </w:r>
      <w:r w:rsidRPr="00843DCC">
        <w:t xml:space="preserve">тех случаях, когда обычные и специальные </w:t>
      </w:r>
      <w:r>
        <w:t>средства защиты исчерпаны в отведе</w:t>
      </w:r>
      <w:r>
        <w:t>н</w:t>
      </w:r>
      <w:r>
        <w:t>ные законом сроки</w:t>
      </w:r>
      <w:r w:rsidRPr="00843DCC">
        <w:t>;</w:t>
      </w:r>
      <w:r>
        <w:t xml:space="preserve"> </w:t>
      </w:r>
      <w:r w:rsidRPr="00843DCC">
        <w:t>исключение составляют случаи, когда неиспользование</w:t>
      </w:r>
      <w:r>
        <w:t xml:space="preserve"> </w:t>
      </w:r>
      <w:r w:rsidRPr="00843DCC">
        <w:t>т</w:t>
      </w:r>
      <w:r w:rsidRPr="00843DCC">
        <w:t>а</w:t>
      </w:r>
      <w:r w:rsidRPr="00843DCC">
        <w:t>ких</w:t>
      </w:r>
      <w:r>
        <w:t xml:space="preserve"> </w:t>
      </w:r>
      <w:r w:rsidRPr="00843DCC">
        <w:t>процедур</w:t>
      </w:r>
      <w:r w:rsidRPr="005643C3">
        <w:t xml:space="preserve"> </w:t>
      </w:r>
      <w:r>
        <w:t>не</w:t>
      </w:r>
      <w:r w:rsidRPr="00843DCC">
        <w:t xml:space="preserve"> вызвано </w:t>
      </w:r>
      <w:r>
        <w:t xml:space="preserve">небрежностью </w:t>
      </w:r>
      <w:r w:rsidRPr="00843DCC">
        <w:t>лица, чьи конституционные права б</w:t>
      </w:r>
      <w:r w:rsidRPr="00843DCC">
        <w:t>ы</w:t>
      </w:r>
      <w:r w:rsidRPr="00843DCC">
        <w:t>ли нарушены.</w:t>
      </w:r>
    </w:p>
    <w:p w:rsidR="00B428C8" w:rsidRDefault="00B428C8" w:rsidP="00B428C8">
      <w:pPr>
        <w:pStyle w:val="SingleTxtGR"/>
      </w:pPr>
      <w:r>
        <w:t>248.</w:t>
      </w:r>
      <w:r>
        <w:tab/>
        <w:t xml:space="preserve">Другой имеющий отношение к </w:t>
      </w:r>
      <w:r w:rsidRPr="00843DCC">
        <w:t>прав</w:t>
      </w:r>
      <w:r>
        <w:t>ам вопрос</w:t>
      </w:r>
      <w:r w:rsidRPr="00843DCC">
        <w:t xml:space="preserve"> касается институтов, </w:t>
      </w:r>
      <w:r>
        <w:t>о</w:t>
      </w:r>
      <w:r w:rsidRPr="00843DCC">
        <w:t>с</w:t>
      </w:r>
      <w:r w:rsidRPr="00843DCC">
        <w:t>у</w:t>
      </w:r>
      <w:r w:rsidRPr="00843DCC">
        <w:t>ществ</w:t>
      </w:r>
      <w:r>
        <w:t xml:space="preserve">ляющих контроль за </w:t>
      </w:r>
      <w:r w:rsidRPr="00843DCC">
        <w:t>соблюдени</w:t>
      </w:r>
      <w:r>
        <w:t>ем</w:t>
      </w:r>
      <w:r w:rsidRPr="00843DCC">
        <w:t xml:space="preserve"> прав, в частности </w:t>
      </w:r>
      <w:r>
        <w:t xml:space="preserve">связанных с полом, принадлежностью к определенной </w:t>
      </w:r>
      <w:r w:rsidRPr="00843DCC">
        <w:t>возрастн</w:t>
      </w:r>
      <w:r>
        <w:t>ой</w:t>
      </w:r>
      <w:r w:rsidRPr="00843DCC">
        <w:t xml:space="preserve"> групп</w:t>
      </w:r>
      <w:r>
        <w:t>е</w:t>
      </w:r>
      <w:r w:rsidRPr="00843DCC">
        <w:t xml:space="preserve">, </w:t>
      </w:r>
      <w:r>
        <w:t>общинами, народами, народностями</w:t>
      </w:r>
      <w:r w:rsidR="00FE740E">
        <w:t xml:space="preserve"> и т.</w:t>
      </w:r>
      <w:r w:rsidRPr="00843DCC">
        <w:t>д. Как уже отмечалось</w:t>
      </w:r>
      <w:r>
        <w:t xml:space="preserve"> выше</w:t>
      </w:r>
      <w:r w:rsidRPr="00843DCC">
        <w:t>, все государственные учрежд</w:t>
      </w:r>
      <w:r w:rsidRPr="00843DCC">
        <w:t>е</w:t>
      </w:r>
      <w:r w:rsidRPr="00843DCC">
        <w:t>ния на всех уровнях власти обязаны собл</w:t>
      </w:r>
      <w:r>
        <w:t>юдать и обеспечивать реализацию прав человека. Н</w:t>
      </w:r>
      <w:r w:rsidRPr="00843DCC">
        <w:t>екоторые учреждения</w:t>
      </w:r>
      <w:r>
        <w:t>, однако,</w:t>
      </w:r>
      <w:r w:rsidRPr="00843DCC">
        <w:t xml:space="preserve"> </w:t>
      </w:r>
      <w:r>
        <w:t xml:space="preserve">наделены </w:t>
      </w:r>
      <w:r w:rsidRPr="00843DCC">
        <w:t>особы</w:t>
      </w:r>
      <w:r>
        <w:t>ми</w:t>
      </w:r>
      <w:r w:rsidRPr="00843DCC">
        <w:t xml:space="preserve"> полномочия</w:t>
      </w:r>
      <w:r>
        <w:t xml:space="preserve">ми в вопросах обеспечения </w:t>
      </w:r>
      <w:r w:rsidRPr="00843DCC">
        <w:t>соблюдения таких прав. Например, как об этом говор</w:t>
      </w:r>
      <w:r w:rsidRPr="00843DCC">
        <w:t>и</w:t>
      </w:r>
      <w:r w:rsidRPr="00843DCC">
        <w:t>лось выше, к органам исполнительной власти относятся национальные советы по вопросам рав</w:t>
      </w:r>
      <w:r>
        <w:t>енства</w:t>
      </w:r>
      <w:r w:rsidRPr="00843DCC">
        <w:t>, которы</w:t>
      </w:r>
      <w:r>
        <w:t>е отвечают за</w:t>
      </w:r>
      <w:r w:rsidRPr="00843DCC">
        <w:t xml:space="preserve"> обеспечение полного </w:t>
      </w:r>
      <w:r>
        <w:t>осуществл</w:t>
      </w:r>
      <w:r>
        <w:t>е</w:t>
      </w:r>
      <w:r>
        <w:t xml:space="preserve">ния и реализацию </w:t>
      </w:r>
      <w:r w:rsidRPr="00843DCC">
        <w:t xml:space="preserve">прав, </w:t>
      </w:r>
      <w:r>
        <w:t>признанных в К</w:t>
      </w:r>
      <w:r w:rsidRPr="00843DCC">
        <w:t>онституци</w:t>
      </w:r>
      <w:r>
        <w:t>и</w:t>
      </w:r>
      <w:r w:rsidRPr="00843DCC">
        <w:t xml:space="preserve"> и международны</w:t>
      </w:r>
      <w:r>
        <w:t>х догов</w:t>
      </w:r>
      <w:r>
        <w:t>о</w:t>
      </w:r>
      <w:r>
        <w:t>рах по</w:t>
      </w:r>
      <w:r w:rsidRPr="00843DCC">
        <w:t xml:space="preserve"> прав</w:t>
      </w:r>
      <w:r>
        <w:t>ам</w:t>
      </w:r>
      <w:r w:rsidRPr="00843DCC">
        <w:t xml:space="preserve"> человека. </w:t>
      </w:r>
      <w:r>
        <w:t>В рамках выполнения своего мандата э</w:t>
      </w:r>
      <w:r w:rsidRPr="00843DCC">
        <w:t>ти органы обе</w:t>
      </w:r>
      <w:r w:rsidRPr="00843DCC">
        <w:t>с</w:t>
      </w:r>
      <w:r w:rsidRPr="00843DCC">
        <w:t xml:space="preserve">печивают </w:t>
      </w:r>
      <w:r>
        <w:t xml:space="preserve">актуализацию, осуществление, мониторинг и оценку государственной политики, касающейся </w:t>
      </w:r>
      <w:r w:rsidRPr="00843DCC">
        <w:t>гендерн</w:t>
      </w:r>
      <w:r>
        <w:t>ых</w:t>
      </w:r>
      <w:r w:rsidRPr="00843DCC">
        <w:t>, этническ</w:t>
      </w:r>
      <w:r>
        <w:t xml:space="preserve">их, </w:t>
      </w:r>
      <w:proofErr w:type="spellStart"/>
      <w:r>
        <w:t>межпоколенческих</w:t>
      </w:r>
      <w:proofErr w:type="spellEnd"/>
      <w:r>
        <w:t xml:space="preserve"> и м</w:t>
      </w:r>
      <w:r w:rsidRPr="00843DCC">
        <w:t>ежкул</w:t>
      </w:r>
      <w:r w:rsidRPr="00843DCC">
        <w:t>ь</w:t>
      </w:r>
      <w:r w:rsidRPr="00843DCC">
        <w:t xml:space="preserve">турных </w:t>
      </w:r>
      <w:r>
        <w:t>вопросов и вопросов, связанных с инвалидами и моби</w:t>
      </w:r>
      <w:r w:rsidRPr="00843DCC">
        <w:t>льност</w:t>
      </w:r>
      <w:r>
        <w:t>ью</w:t>
      </w:r>
      <w:r w:rsidRPr="00843DCC">
        <w:t xml:space="preserve">. </w:t>
      </w:r>
      <w:r w:rsidR="002F5DBB">
        <w:br/>
      </w:r>
      <w:r w:rsidRPr="00843DCC">
        <w:t xml:space="preserve">Для </w:t>
      </w:r>
      <w:r>
        <w:t xml:space="preserve">достижения </w:t>
      </w:r>
      <w:r w:rsidRPr="00843DCC">
        <w:t>поставленны</w:t>
      </w:r>
      <w:r>
        <w:t>х</w:t>
      </w:r>
      <w:r w:rsidRPr="00843DCC">
        <w:t xml:space="preserve"> цел</w:t>
      </w:r>
      <w:r>
        <w:t>ей</w:t>
      </w:r>
      <w:r w:rsidRPr="00843DCC">
        <w:t xml:space="preserve"> </w:t>
      </w:r>
      <w:r>
        <w:t xml:space="preserve">эти советы должны координировать свою </w:t>
      </w:r>
      <w:r w:rsidRPr="00843DCC">
        <w:t xml:space="preserve">деятельность </w:t>
      </w:r>
      <w:r>
        <w:t>с головными учреждениями и учреждениями-</w:t>
      </w:r>
      <w:r w:rsidRPr="00843DCC">
        <w:t>исполнител</w:t>
      </w:r>
      <w:r>
        <w:t>ями, а также со</w:t>
      </w:r>
      <w:r w:rsidRPr="00843DCC">
        <w:t xml:space="preserve"> специализированны</w:t>
      </w:r>
      <w:r>
        <w:t xml:space="preserve">ми правозащитными </w:t>
      </w:r>
      <w:r w:rsidRPr="00843DCC">
        <w:t>орган</w:t>
      </w:r>
      <w:r>
        <w:t>ами</w:t>
      </w:r>
      <w:r w:rsidRPr="00843DCC">
        <w:t xml:space="preserve"> на всех уровнях государственной власти.</w:t>
      </w:r>
    </w:p>
    <w:p w:rsidR="00B428C8" w:rsidRDefault="00B428C8" w:rsidP="00B428C8">
      <w:pPr>
        <w:pStyle w:val="SingleTxtGR"/>
      </w:pPr>
      <w:r>
        <w:t>249.</w:t>
      </w:r>
      <w:r>
        <w:tab/>
      </w:r>
      <w:r w:rsidRPr="0050351E">
        <w:t xml:space="preserve">Советы </w:t>
      </w:r>
      <w:r>
        <w:t>по вопросам р</w:t>
      </w:r>
      <w:r w:rsidRPr="0050351E">
        <w:t>авенств</w:t>
      </w:r>
      <w:r>
        <w:t>а</w:t>
      </w:r>
      <w:r w:rsidRPr="0050351E">
        <w:t>, созда</w:t>
      </w:r>
      <w:r>
        <w:t>ваемые</w:t>
      </w:r>
      <w:r w:rsidRPr="0050351E">
        <w:t xml:space="preserve"> в соответствии с Констит</w:t>
      </w:r>
      <w:r w:rsidRPr="0050351E">
        <w:t>у</w:t>
      </w:r>
      <w:r w:rsidRPr="0050351E">
        <w:t xml:space="preserve">цией, являются органами, которые </w:t>
      </w:r>
      <w:r>
        <w:t xml:space="preserve">придут на смену нынешних </w:t>
      </w:r>
      <w:r w:rsidRPr="0050351E">
        <w:t>тематически</w:t>
      </w:r>
      <w:r>
        <w:t>х</w:t>
      </w:r>
      <w:r w:rsidRPr="0050351E">
        <w:t xml:space="preserve"> </w:t>
      </w:r>
      <w:r>
        <w:t xml:space="preserve">советов и будут </w:t>
      </w:r>
      <w:r w:rsidRPr="0050351E">
        <w:t>отве</w:t>
      </w:r>
      <w:r>
        <w:t>чать</w:t>
      </w:r>
      <w:r w:rsidRPr="0050351E">
        <w:t xml:space="preserve"> за обеспечение полного осуществления и реализаци</w:t>
      </w:r>
      <w:r>
        <w:t>ю</w:t>
      </w:r>
      <w:r w:rsidRPr="0050351E">
        <w:t xml:space="preserve"> прав, закрепленных </w:t>
      </w:r>
      <w:r>
        <w:t>по</w:t>
      </w:r>
      <w:r w:rsidRPr="0050351E">
        <w:t xml:space="preserve"> Конституции и закон</w:t>
      </w:r>
      <w:r>
        <w:t>у</w:t>
      </w:r>
      <w:r w:rsidRPr="0050351E">
        <w:t xml:space="preserve">. </w:t>
      </w:r>
      <w:r>
        <w:t xml:space="preserve">Они пока не сформированы и не укомплектованы кадрами, поскольку сначала должен быть принят закон об этих советах. </w:t>
      </w:r>
      <w:r w:rsidRPr="0050351E">
        <w:t>Национальн</w:t>
      </w:r>
      <w:r>
        <w:t>ая ассамблея еще не завершила рассмотрение соотве</w:t>
      </w:r>
      <w:r>
        <w:t>т</w:t>
      </w:r>
      <w:r>
        <w:t>ствующего законопроекта во втором чтении</w:t>
      </w:r>
      <w:r w:rsidRPr="0050351E">
        <w:t xml:space="preserve">. </w:t>
      </w:r>
      <w:r>
        <w:t>Ожидается, что в этом законе б</w:t>
      </w:r>
      <w:r>
        <w:t>у</w:t>
      </w:r>
      <w:r>
        <w:t xml:space="preserve">дет </w:t>
      </w:r>
      <w:r w:rsidRPr="0050351E">
        <w:t>детал</w:t>
      </w:r>
      <w:r>
        <w:t xml:space="preserve">ьно прописано то, что </w:t>
      </w:r>
      <w:r w:rsidRPr="0050351E">
        <w:t>определ</w:t>
      </w:r>
      <w:r>
        <w:t>ено в</w:t>
      </w:r>
      <w:r w:rsidRPr="0050351E">
        <w:t xml:space="preserve"> Конституци</w:t>
      </w:r>
      <w:r>
        <w:t>и</w:t>
      </w:r>
      <w:r w:rsidRPr="0050351E">
        <w:t xml:space="preserve">, </w:t>
      </w:r>
      <w:r>
        <w:t xml:space="preserve">в связи с чем на данном этапе не представляется возможным привести какую-либо </w:t>
      </w:r>
      <w:r w:rsidRPr="0050351E">
        <w:t>информацию о</w:t>
      </w:r>
      <w:r>
        <w:t xml:space="preserve">б их </w:t>
      </w:r>
      <w:r w:rsidRPr="0050351E">
        <w:t xml:space="preserve">деятельности или </w:t>
      </w:r>
      <w:r>
        <w:t xml:space="preserve">осуществляющихся </w:t>
      </w:r>
      <w:r w:rsidRPr="0050351E">
        <w:t>процесса</w:t>
      </w:r>
      <w:r>
        <w:t>х</w:t>
      </w:r>
      <w:r w:rsidR="000C1743">
        <w:t>. Тем не менее</w:t>
      </w:r>
      <w:r w:rsidRPr="0050351E">
        <w:t xml:space="preserve"> в связи с их обязательством </w:t>
      </w:r>
      <w:r>
        <w:t xml:space="preserve">координировать их </w:t>
      </w:r>
      <w:r w:rsidRPr="00843DCC">
        <w:t xml:space="preserve">деятельность </w:t>
      </w:r>
      <w:r>
        <w:t>с головными учреждениями и учреждениями-</w:t>
      </w:r>
      <w:r w:rsidRPr="00843DCC">
        <w:t>исполнител</w:t>
      </w:r>
      <w:r>
        <w:t>ями, а также со</w:t>
      </w:r>
      <w:r w:rsidRPr="00843DCC">
        <w:t xml:space="preserve"> специализированны</w:t>
      </w:r>
      <w:r>
        <w:t>ми правоз</w:t>
      </w:r>
      <w:r>
        <w:t>а</w:t>
      </w:r>
      <w:r>
        <w:t xml:space="preserve">щитными </w:t>
      </w:r>
      <w:r w:rsidRPr="00843DCC">
        <w:t>орган</w:t>
      </w:r>
      <w:r>
        <w:t>ами</w:t>
      </w:r>
      <w:r w:rsidRPr="0050351E">
        <w:t xml:space="preserve"> </w:t>
      </w:r>
      <w:r>
        <w:t>следует отметить наличие Департамента</w:t>
      </w:r>
      <w:r w:rsidRPr="0050351E">
        <w:t xml:space="preserve"> </w:t>
      </w:r>
      <w:r>
        <w:t>по вопросам чел</w:t>
      </w:r>
      <w:r>
        <w:t>о</w:t>
      </w:r>
      <w:r>
        <w:t xml:space="preserve">веческой </w:t>
      </w:r>
      <w:r w:rsidRPr="0050351E">
        <w:t>мобильност</w:t>
      </w:r>
      <w:r>
        <w:t>и</w:t>
      </w:r>
      <w:r w:rsidRPr="0050351E">
        <w:t xml:space="preserve">, </w:t>
      </w:r>
      <w:r w:rsidRPr="00843DCC">
        <w:t>Управлени</w:t>
      </w:r>
      <w:r>
        <w:t>я</w:t>
      </w:r>
      <w:r w:rsidRPr="00843DCC">
        <w:t xml:space="preserve"> Уполномоченного по правам человека, М</w:t>
      </w:r>
      <w:r w:rsidRPr="00843DCC">
        <w:t>и</w:t>
      </w:r>
      <w:r w:rsidRPr="00843DCC">
        <w:t>нистерств</w:t>
      </w:r>
      <w:r>
        <w:t>а</w:t>
      </w:r>
      <w:r w:rsidRPr="00843DCC">
        <w:t xml:space="preserve"> по культурно</w:t>
      </w:r>
      <w:r>
        <w:t>му</w:t>
      </w:r>
      <w:r w:rsidRPr="00843DCC">
        <w:t xml:space="preserve"> наследи</w:t>
      </w:r>
      <w:r>
        <w:t>ю</w:t>
      </w:r>
      <w:r w:rsidRPr="00843DCC">
        <w:t>, Министерств</w:t>
      </w:r>
      <w:r>
        <w:t xml:space="preserve">а юстиции, по </w:t>
      </w:r>
      <w:r w:rsidRPr="00843DCC">
        <w:t>прав</w:t>
      </w:r>
      <w:r>
        <w:t>ам</w:t>
      </w:r>
      <w:r w:rsidRPr="00843DCC">
        <w:t xml:space="preserve"> чел</w:t>
      </w:r>
      <w:r w:rsidRPr="00843DCC">
        <w:t>о</w:t>
      </w:r>
      <w:r w:rsidRPr="00843DCC">
        <w:t>века</w:t>
      </w:r>
      <w:r>
        <w:t xml:space="preserve"> и культов</w:t>
      </w:r>
      <w:r w:rsidRPr="00843DCC">
        <w:t>, Министерств</w:t>
      </w:r>
      <w:r>
        <w:t>а</w:t>
      </w:r>
      <w:r w:rsidRPr="00843DCC">
        <w:t xml:space="preserve"> охран</w:t>
      </w:r>
      <w:r>
        <w:t>ы</w:t>
      </w:r>
      <w:r w:rsidRPr="00843DCC">
        <w:t xml:space="preserve"> окружающей среды, </w:t>
      </w:r>
      <w:r>
        <w:t>Национального с</w:t>
      </w:r>
      <w:r w:rsidRPr="00843DCC">
        <w:t>е</w:t>
      </w:r>
      <w:r w:rsidRPr="00843DCC">
        <w:t>к</w:t>
      </w:r>
      <w:r w:rsidRPr="00843DCC">
        <w:t>ретариат</w:t>
      </w:r>
      <w:r>
        <w:t>а</w:t>
      </w:r>
      <w:r w:rsidRPr="00843DCC">
        <w:t xml:space="preserve"> по </w:t>
      </w:r>
      <w:r>
        <w:t>вопросам политического управления</w:t>
      </w:r>
      <w:r w:rsidRPr="00843DCC">
        <w:t xml:space="preserve">, </w:t>
      </w:r>
      <w:r>
        <w:t xml:space="preserve">общественных </w:t>
      </w:r>
      <w:r w:rsidRPr="00843DCC">
        <w:t xml:space="preserve">движений и </w:t>
      </w:r>
      <w:r>
        <w:t>у</w:t>
      </w:r>
      <w:r w:rsidRPr="00843DCC">
        <w:t>частия</w:t>
      </w:r>
      <w:r>
        <w:t xml:space="preserve"> граждан и Дирекции</w:t>
      </w:r>
      <w:r w:rsidRPr="00843DCC">
        <w:t xml:space="preserve"> Комиссии по установлению истины.</w:t>
      </w:r>
    </w:p>
    <w:p w:rsidR="00B428C8" w:rsidRPr="00843DCC" w:rsidRDefault="00B428C8" w:rsidP="00B428C8">
      <w:pPr>
        <w:pStyle w:val="SingleTxtGR"/>
      </w:pPr>
      <w:r>
        <w:t>250.</w:t>
      </w:r>
      <w:r>
        <w:tab/>
        <w:t>Хотя о р</w:t>
      </w:r>
      <w:r w:rsidRPr="00843DCC">
        <w:t>абот</w:t>
      </w:r>
      <w:r>
        <w:t>е</w:t>
      </w:r>
      <w:r w:rsidRPr="00843DCC">
        <w:t xml:space="preserve"> Управления Уполномоченного по правам человека уже </w:t>
      </w:r>
      <w:r>
        <w:t>г</w:t>
      </w:r>
      <w:r>
        <w:t>о</w:t>
      </w:r>
      <w:r>
        <w:t xml:space="preserve">ворилось </w:t>
      </w:r>
      <w:r w:rsidRPr="00843DCC">
        <w:t>в связи с деятельностью органов</w:t>
      </w:r>
      <w:r w:rsidRPr="00641FC7">
        <w:t xml:space="preserve"> </w:t>
      </w:r>
      <w:r>
        <w:t xml:space="preserve">власти, выполняющих </w:t>
      </w:r>
      <w:r w:rsidRPr="00843DCC">
        <w:t xml:space="preserve">функции </w:t>
      </w:r>
      <w:r>
        <w:t xml:space="preserve">обеспечения </w:t>
      </w:r>
      <w:proofErr w:type="spellStart"/>
      <w:r w:rsidRPr="00843DCC">
        <w:t>транспарентности</w:t>
      </w:r>
      <w:proofErr w:type="spellEnd"/>
      <w:r w:rsidRPr="00843DCC">
        <w:t xml:space="preserve"> и </w:t>
      </w:r>
      <w:r>
        <w:t xml:space="preserve">осуществления </w:t>
      </w:r>
      <w:r w:rsidRPr="00843DCC">
        <w:t>общественного контроля</w:t>
      </w:r>
      <w:r>
        <w:t>,</w:t>
      </w:r>
      <w:r w:rsidRPr="00843DCC">
        <w:t xml:space="preserve"> </w:t>
      </w:r>
      <w:r>
        <w:t>н</w:t>
      </w:r>
      <w:r w:rsidRPr="00843DCC">
        <w:t xml:space="preserve">еобходимо </w:t>
      </w:r>
      <w:r>
        <w:t>упомянуть об О</w:t>
      </w:r>
      <w:r w:rsidRPr="00843DCC">
        <w:t>рганическом законе об Управлении Уполномоче</w:t>
      </w:r>
      <w:r w:rsidRPr="00843DCC">
        <w:t>н</w:t>
      </w:r>
      <w:r w:rsidRPr="00843DCC">
        <w:lastRenderedPageBreak/>
        <w:t>ного по правам человека</w:t>
      </w:r>
      <w:r>
        <w:t xml:space="preserve">, который регулирует все вопросы, касающиеся </w:t>
      </w:r>
      <w:r w:rsidRPr="00843DCC">
        <w:t>полн</w:t>
      </w:r>
      <w:r w:rsidRPr="00843DCC">
        <w:t>о</w:t>
      </w:r>
      <w:r w:rsidRPr="00843DCC">
        <w:t>мочи</w:t>
      </w:r>
      <w:r>
        <w:t>й</w:t>
      </w:r>
      <w:r w:rsidRPr="00843DCC">
        <w:t>, организаци</w:t>
      </w:r>
      <w:r>
        <w:t>и</w:t>
      </w:r>
      <w:r w:rsidRPr="00843DCC">
        <w:t xml:space="preserve"> и </w:t>
      </w:r>
      <w:r>
        <w:t>функционирования</w:t>
      </w:r>
      <w:r w:rsidRPr="00843DCC">
        <w:t xml:space="preserve"> этого </w:t>
      </w:r>
      <w:r>
        <w:t xml:space="preserve">института. </w:t>
      </w:r>
      <w:r w:rsidRPr="00843DCC">
        <w:t xml:space="preserve">Указанный закон был принят </w:t>
      </w:r>
      <w:r>
        <w:t xml:space="preserve">еще </w:t>
      </w:r>
      <w:r w:rsidRPr="00843DCC">
        <w:t xml:space="preserve">в 1997 году, </w:t>
      </w:r>
      <w:r>
        <w:t>поэтому полномочия</w:t>
      </w:r>
      <w:r w:rsidRPr="00641FC7">
        <w:t xml:space="preserve"> </w:t>
      </w:r>
      <w:r w:rsidRPr="00843DCC">
        <w:t>Управления</w:t>
      </w:r>
      <w:r>
        <w:t xml:space="preserve"> во многом опр</w:t>
      </w:r>
      <w:r>
        <w:t>е</w:t>
      </w:r>
      <w:r>
        <w:t xml:space="preserve">делены </w:t>
      </w:r>
      <w:r w:rsidRPr="00843DCC">
        <w:t>в Конституции</w:t>
      </w:r>
      <w:r>
        <w:t>. С</w:t>
      </w:r>
      <w:r w:rsidRPr="00843DCC">
        <w:t>ледует</w:t>
      </w:r>
      <w:r>
        <w:t xml:space="preserve">, однако, </w:t>
      </w:r>
      <w:r w:rsidRPr="00843DCC">
        <w:t xml:space="preserve">отметить, что Уполномоченный имеет право без </w:t>
      </w:r>
      <w:r>
        <w:t>всяких о</w:t>
      </w:r>
      <w:r w:rsidRPr="00843DCC">
        <w:t>г</w:t>
      </w:r>
      <w:r>
        <w:t>р</w:t>
      </w:r>
      <w:r w:rsidRPr="00843DCC">
        <w:t>аничений посещать центры социальной реабилитации, осуществлять мониторинг судебны</w:t>
      </w:r>
      <w:r>
        <w:t>х</w:t>
      </w:r>
      <w:r w:rsidRPr="00843DCC">
        <w:t xml:space="preserve"> и административны</w:t>
      </w:r>
      <w:r>
        <w:t>х</w:t>
      </w:r>
      <w:r w:rsidRPr="00843DCC">
        <w:t xml:space="preserve"> разбирательств, </w:t>
      </w:r>
      <w:r>
        <w:t>пу</w:t>
      </w:r>
      <w:r>
        <w:t>б</w:t>
      </w:r>
      <w:r>
        <w:t>лично осуждать</w:t>
      </w:r>
      <w:r w:rsidRPr="00843DCC">
        <w:t xml:space="preserve"> наруш</w:t>
      </w:r>
      <w:r>
        <w:t>ения</w:t>
      </w:r>
      <w:r w:rsidRPr="00843DCC">
        <w:t xml:space="preserve"> прав</w:t>
      </w:r>
      <w:r>
        <w:t xml:space="preserve"> человека и </w:t>
      </w:r>
      <w:r w:rsidRPr="00843DCC">
        <w:t xml:space="preserve">принимать участие в </w:t>
      </w:r>
      <w:r>
        <w:t>качестве ст</w:t>
      </w:r>
      <w:r>
        <w:t>о</w:t>
      </w:r>
      <w:r>
        <w:t>роны в судебных процессах, связанных с э</w:t>
      </w:r>
      <w:r w:rsidRPr="00843DCC">
        <w:t>кологически</w:t>
      </w:r>
      <w:r>
        <w:t>ми</w:t>
      </w:r>
      <w:r w:rsidRPr="00843DCC">
        <w:t xml:space="preserve"> вопрос</w:t>
      </w:r>
      <w:r>
        <w:t>ами</w:t>
      </w:r>
      <w:r w:rsidRPr="00843DCC">
        <w:t>. Что кас</w:t>
      </w:r>
      <w:r w:rsidRPr="00843DCC">
        <w:t>а</w:t>
      </w:r>
      <w:r w:rsidRPr="00843DCC">
        <w:t xml:space="preserve">ется организации и функционирования Управления, то </w:t>
      </w:r>
      <w:r>
        <w:t xml:space="preserve">в </w:t>
      </w:r>
      <w:r w:rsidRPr="00843DCC">
        <w:t>стать</w:t>
      </w:r>
      <w:r>
        <w:t>е</w:t>
      </w:r>
      <w:r w:rsidRPr="00843DCC">
        <w:t xml:space="preserve"> 1 закона </w:t>
      </w:r>
      <w:r>
        <w:t>пред</w:t>
      </w:r>
      <w:r>
        <w:t>у</w:t>
      </w:r>
      <w:r>
        <w:t>сматривается</w:t>
      </w:r>
      <w:r w:rsidRPr="00843DCC">
        <w:t>, что Управл</w:t>
      </w:r>
      <w:r>
        <w:t>ение</w:t>
      </w:r>
      <w:r w:rsidRPr="00843DCC">
        <w:t>, возглавляемое Уполномоченным по правам ч</w:t>
      </w:r>
      <w:r w:rsidRPr="00843DCC">
        <w:t>е</w:t>
      </w:r>
      <w:r w:rsidRPr="00843DCC">
        <w:t>ловека, является государственным органом, обладающим функциональной, эк</w:t>
      </w:r>
      <w:r w:rsidRPr="00843DCC">
        <w:t>о</w:t>
      </w:r>
      <w:r w:rsidRPr="00843DCC">
        <w:t xml:space="preserve">номической и административной </w:t>
      </w:r>
      <w:r>
        <w:t>независимостью</w:t>
      </w:r>
      <w:r w:rsidRPr="00843DCC">
        <w:t xml:space="preserve">, </w:t>
      </w:r>
      <w:r>
        <w:t>осуществляющим юрисди</w:t>
      </w:r>
      <w:r>
        <w:t>к</w:t>
      </w:r>
      <w:r>
        <w:t>цию в масштабах всей страны и располагающимся</w:t>
      </w:r>
      <w:r w:rsidRPr="00843DCC">
        <w:t xml:space="preserve"> </w:t>
      </w:r>
      <w:r>
        <w:t>в г</w:t>
      </w:r>
      <w:r w:rsidRPr="00843DCC">
        <w:t>ороде Кито. Помимо эт</w:t>
      </w:r>
      <w:r w:rsidRPr="00843DCC">
        <w:t>о</w:t>
      </w:r>
      <w:r w:rsidRPr="00843DCC">
        <w:t>го</w:t>
      </w:r>
      <w:r w:rsidR="000C1743">
        <w:t>,</w:t>
      </w:r>
      <w:r w:rsidRPr="00843DCC">
        <w:t xml:space="preserve"> в статье 9 предусм</w:t>
      </w:r>
      <w:r>
        <w:t>атривается</w:t>
      </w:r>
      <w:r w:rsidRPr="00843DCC">
        <w:t>, что Уполномоченный по правам человека назначает двух (первого и второго) заместителей, которым делегирует часть своих полномочий и должностных функций и которые могут замещать Уполн</w:t>
      </w:r>
      <w:r w:rsidRPr="00843DCC">
        <w:t>о</w:t>
      </w:r>
      <w:r w:rsidRPr="00843DCC">
        <w:t>моченного в случае его временного отсутствия или вакансии.</w:t>
      </w:r>
      <w:r>
        <w:t xml:space="preserve"> Кроме того, в </w:t>
      </w:r>
      <w:r w:rsidRPr="00843DCC">
        <w:t>ст</w:t>
      </w:r>
      <w:r w:rsidRPr="00843DCC">
        <w:t>а</w:t>
      </w:r>
      <w:r w:rsidRPr="00843DCC">
        <w:t>тье 10 предусм</w:t>
      </w:r>
      <w:r>
        <w:t>атривается</w:t>
      </w:r>
      <w:r w:rsidRPr="00843DCC">
        <w:t xml:space="preserve">, что в каждой из провинций страны Управление Уполномоченного по правам человека имеет свое </w:t>
      </w:r>
      <w:r>
        <w:t>отделение</w:t>
      </w:r>
      <w:r w:rsidRPr="00843DCC">
        <w:t>,</w:t>
      </w:r>
      <w:r>
        <w:t xml:space="preserve"> </w:t>
      </w:r>
      <w:r w:rsidRPr="00843DCC">
        <w:t>возглавляемое представителем, который</w:t>
      </w:r>
      <w:r>
        <w:t>, действуя</w:t>
      </w:r>
      <w:r w:rsidRPr="00843DCC">
        <w:t xml:space="preserve"> на </w:t>
      </w:r>
      <w:r>
        <w:t>вверенной</w:t>
      </w:r>
      <w:r w:rsidRPr="00843DCC">
        <w:t xml:space="preserve"> территории </w:t>
      </w:r>
      <w:r>
        <w:t>от имени</w:t>
      </w:r>
      <w:r w:rsidRPr="00843DCC">
        <w:t xml:space="preserve"> Уполн</w:t>
      </w:r>
      <w:r w:rsidRPr="00843DCC">
        <w:t>о</w:t>
      </w:r>
      <w:r w:rsidRPr="00843DCC">
        <w:t>моченн</w:t>
      </w:r>
      <w:r>
        <w:t>ого,</w:t>
      </w:r>
      <w:r w:rsidRPr="00843DCC">
        <w:t xml:space="preserve"> </w:t>
      </w:r>
      <w:r>
        <w:t>осуществляет</w:t>
      </w:r>
      <w:r w:rsidRPr="00CA2C64">
        <w:t xml:space="preserve"> </w:t>
      </w:r>
      <w:r w:rsidRPr="00843DCC">
        <w:t>функции</w:t>
      </w:r>
      <w:r>
        <w:t xml:space="preserve"> и</w:t>
      </w:r>
      <w:r w:rsidRPr="00843DCC">
        <w:t xml:space="preserve"> полномочия</w:t>
      </w:r>
      <w:r>
        <w:t xml:space="preserve"> и исполняет </w:t>
      </w:r>
      <w:r w:rsidRPr="00843DCC">
        <w:t>обязанности</w:t>
      </w:r>
      <w:r>
        <w:t>,</w:t>
      </w:r>
      <w:r w:rsidRPr="00843DCC">
        <w:t xml:space="preserve"> к</w:t>
      </w:r>
      <w:r w:rsidRPr="00843DCC">
        <w:t>о</w:t>
      </w:r>
      <w:r w:rsidRPr="00843DCC">
        <w:t>торыми его наделяет Уполномоченный.</w:t>
      </w:r>
    </w:p>
    <w:p w:rsidR="00B428C8" w:rsidRDefault="00B428C8" w:rsidP="00B428C8">
      <w:pPr>
        <w:pStyle w:val="SingleTxtGR"/>
      </w:pPr>
      <w:r>
        <w:t>251.</w:t>
      </w:r>
      <w:r>
        <w:tab/>
      </w:r>
      <w:r w:rsidRPr="00843DCC">
        <w:t>В</w:t>
      </w:r>
      <w:r>
        <w:t>о</w:t>
      </w:r>
      <w:r w:rsidRPr="00843DCC">
        <w:t xml:space="preserve"> второй</w:t>
      </w:r>
      <w:r>
        <w:t xml:space="preserve"> </w:t>
      </w:r>
      <w:r w:rsidRPr="00843DCC">
        <w:t xml:space="preserve">главе </w:t>
      </w:r>
      <w:r>
        <w:t>закона прописаны</w:t>
      </w:r>
      <w:r w:rsidRPr="00843DCC">
        <w:t xml:space="preserve"> процедуры работы Управления. </w:t>
      </w:r>
      <w:r w:rsidR="002F5DBB">
        <w:br/>
      </w:r>
      <w:r w:rsidRPr="00843DCC">
        <w:t xml:space="preserve">В частности, там говорится, что любое лицо, </w:t>
      </w:r>
      <w:r>
        <w:t>у которого есть обоснованная пр</w:t>
      </w:r>
      <w:r>
        <w:t>е</w:t>
      </w:r>
      <w:r>
        <w:t>тензия</w:t>
      </w:r>
      <w:r w:rsidRPr="00843DCC">
        <w:t xml:space="preserve">, действуя </w:t>
      </w:r>
      <w:r>
        <w:t xml:space="preserve">в </w:t>
      </w:r>
      <w:r w:rsidRPr="00843DCC">
        <w:t>индивидуальном порядке или коллектив</w:t>
      </w:r>
      <w:r>
        <w:t>но</w:t>
      </w:r>
      <w:r w:rsidRPr="00843DCC">
        <w:t xml:space="preserve">, может без каких-либо ограничений обратиться к Уполномоченному по правам человека с </w:t>
      </w:r>
      <w:r>
        <w:t>жал</w:t>
      </w:r>
      <w:r>
        <w:t>о</w:t>
      </w:r>
      <w:r>
        <w:t xml:space="preserve">бой </w:t>
      </w:r>
      <w:r w:rsidRPr="00843DCC">
        <w:t>как в устной, так и в письменной форме</w:t>
      </w:r>
      <w:r>
        <w:t xml:space="preserve"> с </w:t>
      </w:r>
      <w:r w:rsidRPr="00843DCC">
        <w:t>информаци</w:t>
      </w:r>
      <w:r>
        <w:t>ей</w:t>
      </w:r>
      <w:r w:rsidRPr="00843DCC">
        <w:t xml:space="preserve"> о заявителе и п</w:t>
      </w:r>
      <w:r w:rsidRPr="00843DCC">
        <w:t>о</w:t>
      </w:r>
      <w:r w:rsidRPr="00843DCC">
        <w:t>дробн</w:t>
      </w:r>
      <w:r>
        <w:t>ым</w:t>
      </w:r>
      <w:r w:rsidRPr="00843DCC">
        <w:t xml:space="preserve"> изложение</w:t>
      </w:r>
      <w:r>
        <w:t>м</w:t>
      </w:r>
      <w:r w:rsidRPr="00843DCC">
        <w:t xml:space="preserve"> фактов.</w:t>
      </w:r>
      <w:r>
        <w:t xml:space="preserve"> В этой главе т</w:t>
      </w:r>
      <w:r w:rsidRPr="00843DCC">
        <w:t>акже предусматривается, что в сл</w:t>
      </w:r>
      <w:r w:rsidRPr="00843DCC">
        <w:t>у</w:t>
      </w:r>
      <w:r w:rsidRPr="00843DCC">
        <w:t>чае поступления жалоб о событиях, угрожающих жизни, здоровью, физическ</w:t>
      </w:r>
      <w:r w:rsidRPr="00843DCC">
        <w:t>о</w:t>
      </w:r>
      <w:r w:rsidRPr="00843DCC">
        <w:t xml:space="preserve">му, моральному или психологическому состоянию людей, Уполномоченный по правам человека незамедлительно </w:t>
      </w:r>
      <w:r>
        <w:t>задействует средства и процедуры для</w:t>
      </w:r>
      <w:r w:rsidRPr="00843DCC">
        <w:t xml:space="preserve"> предотвращени</w:t>
      </w:r>
      <w:r>
        <w:t>я серьезного вреда и ущерба, при этом</w:t>
      </w:r>
      <w:r w:rsidRPr="00843DCC">
        <w:t xml:space="preserve"> компетентны</w:t>
      </w:r>
      <w:r>
        <w:t xml:space="preserve">е органы </w:t>
      </w:r>
      <w:r w:rsidRPr="00843DCC">
        <w:t>власт</w:t>
      </w:r>
      <w:r>
        <w:t>и не вправе отказываться принимать к рассмотрению и урегулировать пр</w:t>
      </w:r>
      <w:r>
        <w:t>е</w:t>
      </w:r>
      <w:r>
        <w:t>тензию</w:t>
      </w:r>
      <w:r w:rsidRPr="00843DCC">
        <w:t xml:space="preserve">. Согласно упомянутому закону, все </w:t>
      </w:r>
      <w:r>
        <w:t xml:space="preserve">сотрудники </w:t>
      </w:r>
      <w:r w:rsidRPr="00843DCC">
        <w:t>государственны</w:t>
      </w:r>
      <w:r>
        <w:t>х</w:t>
      </w:r>
      <w:r w:rsidRPr="00843DCC">
        <w:t xml:space="preserve"> </w:t>
      </w:r>
      <w:r>
        <w:t>и частных организаций</w:t>
      </w:r>
      <w:r w:rsidRPr="00843DCC">
        <w:t>, физические и юридические лица обязаны оказывать с</w:t>
      </w:r>
      <w:r w:rsidRPr="00843DCC">
        <w:t>о</w:t>
      </w:r>
      <w:r w:rsidRPr="00843DCC">
        <w:t>действие Уполном</w:t>
      </w:r>
      <w:r>
        <w:t>оченному по правам человека в ис</w:t>
      </w:r>
      <w:r w:rsidRPr="00843DCC">
        <w:t xml:space="preserve">полнении его служебных </w:t>
      </w:r>
      <w:r>
        <w:t>обязанностей</w:t>
      </w:r>
      <w:r w:rsidRPr="00843DCC">
        <w:t xml:space="preserve">; </w:t>
      </w:r>
      <w:r>
        <w:t xml:space="preserve">в </w:t>
      </w:r>
      <w:r w:rsidRPr="00843DCC">
        <w:t>это</w:t>
      </w:r>
      <w:r>
        <w:t>м</w:t>
      </w:r>
      <w:r w:rsidRPr="00843DCC">
        <w:t xml:space="preserve"> закон</w:t>
      </w:r>
      <w:r>
        <w:t>е</w:t>
      </w:r>
      <w:r w:rsidRPr="00843DCC">
        <w:t xml:space="preserve"> также предусматрива</w:t>
      </w:r>
      <w:r>
        <w:t>ются меры</w:t>
      </w:r>
      <w:r w:rsidRPr="00843DCC">
        <w:t xml:space="preserve"> наказания </w:t>
      </w:r>
      <w:r>
        <w:t>в отн</w:t>
      </w:r>
      <w:r>
        <w:t>о</w:t>
      </w:r>
      <w:r>
        <w:t xml:space="preserve">шении государственных должностных </w:t>
      </w:r>
      <w:r w:rsidRPr="00843DCC">
        <w:t xml:space="preserve">лиц и </w:t>
      </w:r>
      <w:r>
        <w:t>частных лиц</w:t>
      </w:r>
      <w:r w:rsidRPr="00843DCC">
        <w:t xml:space="preserve"> за отказ предоставить</w:t>
      </w:r>
      <w:r>
        <w:t xml:space="preserve"> </w:t>
      </w:r>
      <w:r w:rsidRPr="00843DCC">
        <w:t>требуемую Управлением информацию.</w:t>
      </w:r>
    </w:p>
    <w:p w:rsidR="00B428C8" w:rsidRDefault="00B428C8" w:rsidP="00B428C8">
      <w:pPr>
        <w:pStyle w:val="SingleTxtGR"/>
      </w:pPr>
      <w:r>
        <w:t>252.</w:t>
      </w:r>
      <w:r>
        <w:tab/>
      </w:r>
      <w:r w:rsidRPr="00843DCC">
        <w:t>Что касается упомянутых выше министерств и секретариатов, то пре</w:t>
      </w:r>
      <w:r w:rsidRPr="00843DCC">
        <w:t>д</w:t>
      </w:r>
      <w:r w:rsidRPr="00843DCC">
        <w:t xml:space="preserve">ставляется важным </w:t>
      </w:r>
      <w:r>
        <w:t>особо остановиться на</w:t>
      </w:r>
      <w:r w:rsidRPr="00843DCC">
        <w:t xml:space="preserve"> полномочия</w:t>
      </w:r>
      <w:r>
        <w:t>х</w:t>
      </w:r>
      <w:r w:rsidRPr="00843DCC">
        <w:t xml:space="preserve"> Министерства </w:t>
      </w:r>
      <w:r>
        <w:t>юст</w:t>
      </w:r>
      <w:r>
        <w:t>и</w:t>
      </w:r>
      <w:r>
        <w:t>ции,</w:t>
      </w:r>
      <w:r w:rsidRPr="00843DCC">
        <w:t xml:space="preserve"> </w:t>
      </w:r>
      <w:r>
        <w:t xml:space="preserve">по </w:t>
      </w:r>
      <w:r w:rsidRPr="00843DCC">
        <w:t>прав</w:t>
      </w:r>
      <w:r>
        <w:t>ам</w:t>
      </w:r>
      <w:r w:rsidRPr="00843DCC">
        <w:t xml:space="preserve"> человека</w:t>
      </w:r>
      <w:r>
        <w:t xml:space="preserve"> и культов</w:t>
      </w:r>
      <w:r w:rsidRPr="00843DCC">
        <w:t xml:space="preserve"> и </w:t>
      </w:r>
      <w:r>
        <w:t>Департамента по вопросам человеческой мобильности. Своим У</w:t>
      </w:r>
      <w:r w:rsidRPr="00843DCC">
        <w:t>казом № 748</w:t>
      </w:r>
      <w:r>
        <w:t xml:space="preserve">, принятым в </w:t>
      </w:r>
      <w:r w:rsidRPr="00843DCC">
        <w:t>ноябр</w:t>
      </w:r>
      <w:r>
        <w:t>е</w:t>
      </w:r>
      <w:r w:rsidRPr="00843DCC">
        <w:t xml:space="preserve"> 2007 года</w:t>
      </w:r>
      <w:r>
        <w:t>, П</w:t>
      </w:r>
      <w:r w:rsidRPr="00843DCC">
        <w:t>резидент Республики</w:t>
      </w:r>
      <w:r>
        <w:t xml:space="preserve"> учредил</w:t>
      </w:r>
      <w:r w:rsidRPr="00843DCC">
        <w:t xml:space="preserve"> Министерств</w:t>
      </w:r>
      <w:r>
        <w:t>о юстиции, по</w:t>
      </w:r>
      <w:r w:rsidRPr="00843DCC">
        <w:t xml:space="preserve"> прав</w:t>
      </w:r>
      <w:r>
        <w:t>ам</w:t>
      </w:r>
      <w:r w:rsidRPr="00843DCC">
        <w:t xml:space="preserve"> человека</w:t>
      </w:r>
      <w:r>
        <w:t xml:space="preserve"> и культов</w:t>
      </w:r>
      <w:r w:rsidRPr="00843DCC">
        <w:t xml:space="preserve">, </w:t>
      </w:r>
      <w:r>
        <w:t>возложив на него, среди прочего, исполнение следующих обязанностей:</w:t>
      </w:r>
      <w:r w:rsidRPr="003C670E">
        <w:t xml:space="preserve"> </w:t>
      </w:r>
      <w:r>
        <w:rPr>
          <w:lang w:val="en-US"/>
        </w:rPr>
        <w:t>a</w:t>
      </w:r>
      <w:r w:rsidRPr="00843DCC">
        <w:t xml:space="preserve">) </w:t>
      </w:r>
      <w:r>
        <w:t>с</w:t>
      </w:r>
      <w:r>
        <w:t>о</w:t>
      </w:r>
      <w:r>
        <w:t xml:space="preserve">действовать </w:t>
      </w:r>
      <w:r w:rsidRPr="00843DCC">
        <w:t>повыш</w:t>
      </w:r>
      <w:r>
        <w:t>ению</w:t>
      </w:r>
      <w:r w:rsidRPr="00843DCC">
        <w:t xml:space="preserve"> качеств</w:t>
      </w:r>
      <w:r>
        <w:t>а</w:t>
      </w:r>
      <w:r w:rsidRPr="00843DCC">
        <w:t xml:space="preserve"> услуг, </w:t>
      </w:r>
      <w:r>
        <w:t xml:space="preserve">оказываемых органами </w:t>
      </w:r>
      <w:r w:rsidRPr="00843DCC">
        <w:t xml:space="preserve">правосудия, путем расширения </w:t>
      </w:r>
      <w:r>
        <w:t xml:space="preserve">охвата ими и </w:t>
      </w:r>
      <w:r w:rsidRPr="00843DCC">
        <w:t>внедрения стандартов качества</w:t>
      </w:r>
      <w:r>
        <w:t>, а также</w:t>
      </w:r>
      <w:r w:rsidRPr="00843DCC">
        <w:t xml:space="preserve"> скоо</w:t>
      </w:r>
      <w:r w:rsidRPr="00843DCC">
        <w:t>р</w:t>
      </w:r>
      <w:r w:rsidRPr="00843DCC">
        <w:t xml:space="preserve">динированного </w:t>
      </w:r>
      <w:r>
        <w:t>осуществления</w:t>
      </w:r>
      <w:r w:rsidRPr="00843DCC">
        <w:t xml:space="preserve"> программ повышения эффективности управл</w:t>
      </w:r>
      <w:r w:rsidRPr="00843DCC">
        <w:t>е</w:t>
      </w:r>
      <w:r w:rsidRPr="00843DCC">
        <w:t>ния экономическими, финансовыми, материальными и техническими ресурс</w:t>
      </w:r>
      <w:r w:rsidRPr="00843DCC">
        <w:t>а</w:t>
      </w:r>
      <w:r w:rsidRPr="00843DCC">
        <w:t xml:space="preserve">ми; </w:t>
      </w:r>
      <w:r>
        <w:rPr>
          <w:lang w:val="en-US"/>
        </w:rPr>
        <w:t>b</w:t>
      </w:r>
      <w:r w:rsidRPr="00843DCC">
        <w:t>) координировать действия</w:t>
      </w:r>
      <w:r>
        <w:t xml:space="preserve"> по </w:t>
      </w:r>
      <w:r w:rsidRPr="00843DCC">
        <w:t>обеспечени</w:t>
      </w:r>
      <w:r>
        <w:t>ю</w:t>
      </w:r>
      <w:r w:rsidRPr="00843DCC">
        <w:t xml:space="preserve"> эффективного доступа к кач</w:t>
      </w:r>
      <w:r w:rsidRPr="00843DCC">
        <w:t>е</w:t>
      </w:r>
      <w:r w:rsidRPr="00843DCC">
        <w:t xml:space="preserve">ственному и </w:t>
      </w:r>
      <w:r>
        <w:t>скорому</w:t>
      </w:r>
      <w:r w:rsidRPr="00843DCC">
        <w:t xml:space="preserve"> правосудию, являюще</w:t>
      </w:r>
      <w:r>
        <w:t>муся</w:t>
      </w:r>
      <w:r w:rsidRPr="00843DCC">
        <w:t xml:space="preserve"> одним из основных прав всех граждан Республики; </w:t>
      </w:r>
      <w:r>
        <w:rPr>
          <w:lang w:val="en-US"/>
        </w:rPr>
        <w:t>c</w:t>
      </w:r>
      <w:r w:rsidRPr="00843DCC">
        <w:t xml:space="preserve">) </w:t>
      </w:r>
      <w:r>
        <w:t xml:space="preserve">налаживать систему </w:t>
      </w:r>
      <w:r w:rsidRPr="00843DCC">
        <w:t xml:space="preserve">поддержки </w:t>
      </w:r>
      <w:r>
        <w:t>органов с</w:t>
      </w:r>
      <w:r w:rsidRPr="00843DCC">
        <w:t>удебной вл</w:t>
      </w:r>
      <w:r w:rsidRPr="00843DCC">
        <w:t>а</w:t>
      </w:r>
      <w:r w:rsidRPr="00843DCC">
        <w:lastRenderedPageBreak/>
        <w:t xml:space="preserve">сти и </w:t>
      </w:r>
      <w:r>
        <w:t xml:space="preserve">Государственной </w:t>
      </w:r>
      <w:r w:rsidRPr="00843DCC">
        <w:t xml:space="preserve">прокуратуры в поиске </w:t>
      </w:r>
      <w:r>
        <w:t>путей урегулирования</w:t>
      </w:r>
      <w:r w:rsidRPr="00843DCC">
        <w:t xml:space="preserve"> конфли</w:t>
      </w:r>
      <w:r w:rsidRPr="00843DCC">
        <w:t>к</w:t>
      </w:r>
      <w:r w:rsidRPr="00843DCC">
        <w:t>тов, возникающих в центрах социальной реабилитации, а также других прав</w:t>
      </w:r>
      <w:r w:rsidRPr="00843DCC">
        <w:t>о</w:t>
      </w:r>
      <w:r w:rsidRPr="00843DCC">
        <w:t xml:space="preserve">вых конфликтов, которыми занимаются органы государственной власти; </w:t>
      </w:r>
      <w:r>
        <w:rPr>
          <w:lang w:val="en-US"/>
        </w:rPr>
        <w:t>d</w:t>
      </w:r>
      <w:r w:rsidRPr="00843DCC">
        <w:t>) ок</w:t>
      </w:r>
      <w:r w:rsidRPr="00843DCC">
        <w:t>а</w:t>
      </w:r>
      <w:r w:rsidRPr="00843DCC">
        <w:t>зывать содействие в создании надлежащих механизмов распространения и</w:t>
      </w:r>
      <w:r w:rsidRPr="00843DCC">
        <w:t>н</w:t>
      </w:r>
      <w:r w:rsidRPr="00843DCC">
        <w:t>формации о</w:t>
      </w:r>
      <w:r w:rsidRPr="00D237B2">
        <w:t xml:space="preserve"> </w:t>
      </w:r>
      <w:r w:rsidRPr="00843DCC">
        <w:t>прав</w:t>
      </w:r>
      <w:r>
        <w:t>ах</w:t>
      </w:r>
      <w:r w:rsidRPr="00843DCC">
        <w:t xml:space="preserve"> человека </w:t>
      </w:r>
      <w:r>
        <w:t xml:space="preserve">и </w:t>
      </w:r>
      <w:r w:rsidRPr="00843DCC">
        <w:t xml:space="preserve">правовых и процедурных </w:t>
      </w:r>
      <w:r>
        <w:t>вопросах</w:t>
      </w:r>
      <w:r w:rsidRPr="00843DCC">
        <w:t>;</w:t>
      </w:r>
      <w:r>
        <w:t xml:space="preserve"> </w:t>
      </w:r>
      <w:r>
        <w:rPr>
          <w:lang w:val="fr-FR"/>
        </w:rPr>
        <w:t>e</w:t>
      </w:r>
      <w:r w:rsidRPr="00843DCC">
        <w:t>) координ</w:t>
      </w:r>
      <w:r w:rsidRPr="00843DCC">
        <w:t>и</w:t>
      </w:r>
      <w:r w:rsidRPr="00843DCC">
        <w:t>ровать, осуществлять</w:t>
      </w:r>
      <w:r>
        <w:t xml:space="preserve"> и контролировать</w:t>
      </w:r>
      <w:r w:rsidRPr="00843DCC">
        <w:t xml:space="preserve"> программ</w:t>
      </w:r>
      <w:r>
        <w:t>ы</w:t>
      </w:r>
      <w:r w:rsidRPr="00843DCC">
        <w:t xml:space="preserve"> и проект</w:t>
      </w:r>
      <w:r>
        <w:t>ы</w:t>
      </w:r>
      <w:r w:rsidRPr="00843DCC">
        <w:t xml:space="preserve"> различных орг</w:t>
      </w:r>
      <w:r w:rsidRPr="00843DCC">
        <w:t>а</w:t>
      </w:r>
      <w:r w:rsidRPr="00843DCC">
        <w:t>нов системы социальной реабилитации, а также программ и проект</w:t>
      </w:r>
      <w:r>
        <w:t>ов по оказ</w:t>
      </w:r>
      <w:r>
        <w:t>а</w:t>
      </w:r>
      <w:r>
        <w:t>нию помощи</w:t>
      </w:r>
      <w:r w:rsidRPr="00D237B2">
        <w:t xml:space="preserve"> </w:t>
      </w:r>
      <w:r>
        <w:t xml:space="preserve">несовершеннолетним правонарушителям и обеспечению их </w:t>
      </w:r>
      <w:r w:rsidRPr="00843DCC">
        <w:t>защ</w:t>
      </w:r>
      <w:r w:rsidRPr="00843DCC">
        <w:t>и</w:t>
      </w:r>
      <w:r w:rsidRPr="00843DCC">
        <w:t xml:space="preserve">ты; </w:t>
      </w:r>
      <w:r>
        <w:rPr>
          <w:lang w:val="en-US"/>
        </w:rPr>
        <w:t>f</w:t>
      </w:r>
      <w:r w:rsidRPr="00843DCC">
        <w:t xml:space="preserve">) </w:t>
      </w:r>
      <w:r>
        <w:t xml:space="preserve">координировать </w:t>
      </w:r>
      <w:r w:rsidRPr="00843DCC">
        <w:t>от имени центральной государственной власти с</w:t>
      </w:r>
      <w:r w:rsidR="00BF2721">
        <w:t>овмес</w:t>
      </w:r>
      <w:r w:rsidR="00BF2721">
        <w:t>т</w:t>
      </w:r>
      <w:r w:rsidR="00BF2721">
        <w:t>но</w:t>
      </w:r>
      <w:r w:rsidR="00385355">
        <w:t> </w:t>
      </w:r>
      <w:r>
        <w:t>с</w:t>
      </w:r>
      <w:r w:rsidRPr="00843DCC">
        <w:t xml:space="preserve"> Национальным советом по наркоти</w:t>
      </w:r>
      <w:r w:rsidR="00385355">
        <w:t>ческим и психотропным сре</w:t>
      </w:r>
      <w:r w:rsidR="00385355">
        <w:t>д</w:t>
      </w:r>
      <w:r w:rsidR="00385355">
        <w:t>ствам </w:t>
      </w:r>
      <w:r w:rsidRPr="00843DCC">
        <w:t xml:space="preserve">(КОНСЕП) </w:t>
      </w:r>
      <w:r>
        <w:t xml:space="preserve">деятельность по </w:t>
      </w:r>
      <w:r w:rsidRPr="00843DCC">
        <w:t>разработк</w:t>
      </w:r>
      <w:r>
        <w:t>е</w:t>
      </w:r>
      <w:r w:rsidRPr="00843DCC">
        <w:t xml:space="preserve"> и реализаци</w:t>
      </w:r>
      <w:r>
        <w:t>и</w:t>
      </w:r>
      <w:r w:rsidRPr="00843DCC">
        <w:t xml:space="preserve"> программ </w:t>
      </w:r>
      <w:r>
        <w:t xml:space="preserve">по </w:t>
      </w:r>
      <w:r w:rsidRPr="00843DCC">
        <w:t>пред</w:t>
      </w:r>
      <w:r w:rsidRPr="00843DCC">
        <w:t>у</w:t>
      </w:r>
      <w:r w:rsidRPr="00843DCC">
        <w:t>преждени</w:t>
      </w:r>
      <w:r>
        <w:t>ю</w:t>
      </w:r>
      <w:r w:rsidRPr="00843DCC">
        <w:t xml:space="preserve"> и искоренени</w:t>
      </w:r>
      <w:r>
        <w:t>ю</w:t>
      </w:r>
      <w:r w:rsidRPr="00843DCC">
        <w:t xml:space="preserve"> потребления наркотических и психотропных </w:t>
      </w:r>
      <w:r>
        <w:t>средств</w:t>
      </w:r>
      <w:r w:rsidRPr="00843DCC">
        <w:t>.</w:t>
      </w:r>
    </w:p>
    <w:p w:rsidR="00B428C8" w:rsidRPr="00BF2721" w:rsidRDefault="00B428C8" w:rsidP="00B428C8">
      <w:pPr>
        <w:pStyle w:val="SingleTxtGR"/>
      </w:pPr>
      <w:r>
        <w:t>253.</w:t>
      </w:r>
      <w:r>
        <w:tab/>
        <w:t xml:space="preserve">Кроме того, </w:t>
      </w:r>
      <w:r w:rsidRPr="00843DCC">
        <w:t xml:space="preserve">согласно </w:t>
      </w:r>
      <w:r>
        <w:t xml:space="preserve">Президентскому </w:t>
      </w:r>
      <w:r w:rsidRPr="00843DCC">
        <w:t>указу № 1317, принятому в сентя</w:t>
      </w:r>
      <w:r w:rsidRPr="00843DCC">
        <w:t>б</w:t>
      </w:r>
      <w:r w:rsidRPr="00843DCC">
        <w:t xml:space="preserve">ре 2008 года, Министерство </w:t>
      </w:r>
      <w:r>
        <w:t>юстиции, по правам человека и культов</w:t>
      </w:r>
      <w:r w:rsidRPr="00843DCC">
        <w:t xml:space="preserve"> наделено полномочиями координировать</w:t>
      </w:r>
      <w:r>
        <w:t xml:space="preserve"> деятельность по обеспечению </w:t>
      </w:r>
      <w:r w:rsidRPr="00843DCC">
        <w:t>исполнени</w:t>
      </w:r>
      <w:r>
        <w:t>я</w:t>
      </w:r>
      <w:r w:rsidRPr="00843DCC">
        <w:t xml:space="preserve"> </w:t>
      </w:r>
      <w:r>
        <w:t>пр</w:t>
      </w:r>
      <w:r>
        <w:t>и</w:t>
      </w:r>
      <w:r>
        <w:t>говоров, обеспечительных мер</w:t>
      </w:r>
      <w:r w:rsidRPr="00843DCC">
        <w:t>,</w:t>
      </w:r>
      <w:r>
        <w:t xml:space="preserve"> </w:t>
      </w:r>
      <w:r w:rsidRPr="00843DCC">
        <w:t xml:space="preserve">временных мер, </w:t>
      </w:r>
      <w:r>
        <w:t>решений о полюбовном урег</w:t>
      </w:r>
      <w:r>
        <w:t>у</w:t>
      </w:r>
      <w:r>
        <w:t>лировании споров</w:t>
      </w:r>
      <w:r w:rsidRPr="00843DCC">
        <w:t>, рекомендаций и ре</w:t>
      </w:r>
      <w:r>
        <w:t>золюций, принимаемых в</w:t>
      </w:r>
      <w:r w:rsidRPr="00843DCC">
        <w:t xml:space="preserve"> </w:t>
      </w:r>
      <w:r>
        <w:t xml:space="preserve">рамках </w:t>
      </w:r>
      <w:r w:rsidRPr="00843DCC">
        <w:t>Меж</w:t>
      </w:r>
      <w:r w:rsidRPr="00843DCC">
        <w:t>а</w:t>
      </w:r>
      <w:r w:rsidRPr="00843DCC">
        <w:t xml:space="preserve">мериканской </w:t>
      </w:r>
      <w:r>
        <w:t xml:space="preserve">и международной правозащитных </w:t>
      </w:r>
      <w:r w:rsidRPr="00843DCC">
        <w:t xml:space="preserve">систем, а также </w:t>
      </w:r>
      <w:r>
        <w:t xml:space="preserve">любых </w:t>
      </w:r>
      <w:r w:rsidRPr="00843DCC">
        <w:t>других</w:t>
      </w:r>
      <w:r>
        <w:t xml:space="preserve"> обязательств, вытекающих</w:t>
      </w:r>
      <w:r w:rsidRPr="00843DCC">
        <w:t xml:space="preserve"> </w:t>
      </w:r>
      <w:r>
        <w:t xml:space="preserve">из </w:t>
      </w:r>
      <w:r w:rsidRPr="00843DCC">
        <w:t xml:space="preserve">международных обязательств, касающихся прав человека, </w:t>
      </w:r>
      <w:r>
        <w:t>в</w:t>
      </w:r>
      <w:r w:rsidRPr="00843DCC">
        <w:t xml:space="preserve"> связи </w:t>
      </w:r>
      <w:r>
        <w:t xml:space="preserve">с чем </w:t>
      </w:r>
      <w:r w:rsidRPr="00843DCC">
        <w:t xml:space="preserve">оно </w:t>
      </w:r>
      <w:r>
        <w:t>уполномочено</w:t>
      </w:r>
      <w:r w:rsidRPr="00843DCC">
        <w:t xml:space="preserve">: </w:t>
      </w:r>
      <w:r>
        <w:rPr>
          <w:lang w:val="en-US"/>
        </w:rPr>
        <w:t>a</w:t>
      </w:r>
      <w:r w:rsidRPr="00843DCC">
        <w:t xml:space="preserve">) </w:t>
      </w:r>
      <w:r>
        <w:t xml:space="preserve">препровождать </w:t>
      </w:r>
      <w:r w:rsidRPr="00843DCC">
        <w:t xml:space="preserve">компетентным </w:t>
      </w:r>
      <w:r>
        <w:t>о</w:t>
      </w:r>
      <w:r>
        <w:t>р</w:t>
      </w:r>
      <w:r>
        <w:t xml:space="preserve">ганам </w:t>
      </w:r>
      <w:r w:rsidRPr="00843DCC">
        <w:t>власт</w:t>
      </w:r>
      <w:r>
        <w:t>и решения, предписывающие им</w:t>
      </w:r>
      <w:r w:rsidRPr="00843DCC">
        <w:t xml:space="preserve"> начать расследование в связи с</w:t>
      </w:r>
      <w:r>
        <w:t xml:space="preserve"> </w:t>
      </w:r>
      <w:r w:rsidRPr="00843DCC">
        <w:t>нарушениями прав человека и установ</w:t>
      </w:r>
      <w:r>
        <w:t>ить</w:t>
      </w:r>
      <w:r w:rsidRPr="00843DCC">
        <w:t xml:space="preserve"> индивидуальн</w:t>
      </w:r>
      <w:r>
        <w:t>ую</w:t>
      </w:r>
      <w:r w:rsidRPr="00843DCC">
        <w:t xml:space="preserve"> ответственност</w:t>
      </w:r>
      <w:r>
        <w:t>ь за это</w:t>
      </w:r>
      <w:r w:rsidRPr="00843DCC">
        <w:t xml:space="preserve">; </w:t>
      </w:r>
      <w:r>
        <w:rPr>
          <w:lang w:val="es-ES"/>
        </w:rPr>
        <w:t>b</w:t>
      </w:r>
      <w:r w:rsidRPr="00843DCC">
        <w:t>) координиров</w:t>
      </w:r>
      <w:r>
        <w:t xml:space="preserve">ать с Министерством финансов выплату </w:t>
      </w:r>
      <w:r w:rsidRPr="00843DCC">
        <w:t>материальной и нематериальной компенсации жертв</w:t>
      </w:r>
      <w:r>
        <w:t>ам</w:t>
      </w:r>
      <w:r w:rsidRPr="00843DCC">
        <w:t xml:space="preserve"> нарушений прав человека; </w:t>
      </w:r>
      <w:r>
        <w:rPr>
          <w:lang w:val="en-US"/>
        </w:rPr>
        <w:t>c</w:t>
      </w:r>
      <w:r w:rsidRPr="00843DCC">
        <w:t>) координ</w:t>
      </w:r>
      <w:r w:rsidRPr="00843DCC">
        <w:t>и</w:t>
      </w:r>
      <w:r w:rsidRPr="00843DCC">
        <w:t>ровать с компетентными государственными органами принятие мер, необход</w:t>
      </w:r>
      <w:r w:rsidRPr="00843DCC">
        <w:t>и</w:t>
      </w:r>
      <w:r w:rsidRPr="00843DCC">
        <w:t xml:space="preserve">мых для полного выполнения </w:t>
      </w:r>
      <w:r>
        <w:t>существующих</w:t>
      </w:r>
      <w:r w:rsidRPr="00843DCC">
        <w:t xml:space="preserve"> обязательств; </w:t>
      </w:r>
      <w:r>
        <w:rPr>
          <w:lang w:val="en-US"/>
        </w:rPr>
        <w:t>d</w:t>
      </w:r>
      <w:r w:rsidRPr="00843DCC">
        <w:t xml:space="preserve">) разрабатывать </w:t>
      </w:r>
      <w:r>
        <w:t>поправки к законам в</w:t>
      </w:r>
      <w:r w:rsidRPr="00843DCC">
        <w:t xml:space="preserve"> цел</w:t>
      </w:r>
      <w:r>
        <w:t>ях</w:t>
      </w:r>
      <w:r w:rsidRPr="00843DCC">
        <w:t xml:space="preserve"> приведения нормативно-правовой базы в соотве</w:t>
      </w:r>
      <w:r w:rsidRPr="00843DCC">
        <w:t>т</w:t>
      </w:r>
      <w:r w:rsidRPr="00843DCC">
        <w:t xml:space="preserve">ствие с международными стандартами в области прав человека; </w:t>
      </w:r>
      <w:r>
        <w:rPr>
          <w:lang w:val="en-US"/>
        </w:rPr>
        <w:t>e</w:t>
      </w:r>
      <w:r w:rsidRPr="00843DCC">
        <w:t>) координир</w:t>
      </w:r>
      <w:r w:rsidRPr="00843DCC">
        <w:t>о</w:t>
      </w:r>
      <w:r w:rsidRPr="00843DCC">
        <w:t xml:space="preserve">вать с Министерством иностранных дел </w:t>
      </w:r>
      <w:r>
        <w:t>и по вопросам человеческой мобильн</w:t>
      </w:r>
      <w:r>
        <w:t>о</w:t>
      </w:r>
      <w:r>
        <w:t xml:space="preserve">сти усилия по выполнению на </w:t>
      </w:r>
      <w:r w:rsidRPr="00843DCC">
        <w:t>национально</w:t>
      </w:r>
      <w:r>
        <w:t>м уровне</w:t>
      </w:r>
      <w:r w:rsidRPr="00843DCC">
        <w:t xml:space="preserve"> </w:t>
      </w:r>
      <w:r>
        <w:t xml:space="preserve">любых </w:t>
      </w:r>
      <w:r w:rsidRPr="00843DCC">
        <w:t>международных до</w:t>
      </w:r>
      <w:r>
        <w:t xml:space="preserve">говоров, по которым у государства возникают международные обязательства в сфере </w:t>
      </w:r>
      <w:r w:rsidRPr="00843DCC">
        <w:t xml:space="preserve">прав человека; </w:t>
      </w:r>
      <w:r>
        <w:rPr>
          <w:lang w:val="en-US"/>
        </w:rPr>
        <w:t>f</w:t>
      </w:r>
      <w:r w:rsidRPr="00843DCC">
        <w:t>) осуществлять последующую деятельность, монит</w:t>
      </w:r>
      <w:r w:rsidRPr="00843DCC">
        <w:t>о</w:t>
      </w:r>
      <w:r w:rsidRPr="00843DCC">
        <w:t xml:space="preserve">ринг и внутреннюю оценку </w:t>
      </w:r>
      <w:r>
        <w:t>предпринимаемых в</w:t>
      </w:r>
      <w:r w:rsidRPr="00FE6906">
        <w:t xml:space="preserve"> </w:t>
      </w:r>
      <w:r w:rsidRPr="00843DCC">
        <w:t>Эквадор</w:t>
      </w:r>
      <w:r>
        <w:t>е усилий по обеспеч</w:t>
      </w:r>
      <w:r>
        <w:t>е</w:t>
      </w:r>
      <w:r>
        <w:t xml:space="preserve">нию соблюдения </w:t>
      </w:r>
      <w:r w:rsidRPr="00843DCC">
        <w:t>юридических норм</w:t>
      </w:r>
      <w:r>
        <w:t xml:space="preserve"> и осуществлению национальных стратегий в области</w:t>
      </w:r>
      <w:r w:rsidRPr="00843DCC">
        <w:t xml:space="preserve"> прав человека с целью использования соответствующих данных </w:t>
      </w:r>
      <w:r w:rsidRPr="00BF2721">
        <w:t>в д</w:t>
      </w:r>
      <w:r w:rsidRPr="00BF2721">
        <w:t>о</w:t>
      </w:r>
      <w:r w:rsidRPr="00BF2721">
        <w:t>кладах по этим вопросам, которые государств</w:t>
      </w:r>
      <w:r w:rsidR="00385355" w:rsidRPr="00BF2721">
        <w:t>о</w:t>
      </w:r>
      <w:r w:rsidRPr="00BF2721">
        <w:t xml:space="preserve"> представляет договорным орг</w:t>
      </w:r>
      <w:r w:rsidRPr="00BF2721">
        <w:t>а</w:t>
      </w:r>
      <w:r w:rsidRPr="00BF2721">
        <w:t>нам.</w:t>
      </w:r>
    </w:p>
    <w:p w:rsidR="00B428C8" w:rsidRPr="00843DCC" w:rsidRDefault="00B428C8" w:rsidP="00B428C8">
      <w:pPr>
        <w:pStyle w:val="SingleTxtGR"/>
      </w:pPr>
      <w:r>
        <w:t>254.</w:t>
      </w:r>
      <w:r>
        <w:tab/>
        <w:t>С июня 2013 года в административную структуру Министерства ин</w:t>
      </w:r>
      <w:r>
        <w:t>о</w:t>
      </w:r>
      <w:r>
        <w:t>странных дел входит Департамент во вопросам человеческой мобильности</w:t>
      </w:r>
      <w:r>
        <w:rPr>
          <w:rStyle w:val="FootnoteReference"/>
        </w:rPr>
        <w:footnoteReference w:id="63"/>
      </w:r>
      <w:r w:rsidR="0012695D">
        <w:t>.</w:t>
      </w:r>
      <w:r w:rsidRPr="00843DCC">
        <w:t xml:space="preserve"> </w:t>
      </w:r>
      <w:r>
        <w:t xml:space="preserve">Следует отметить, что придание прежнему секретариату статуса департамента в организационной структуре государственного министерства способствовало </w:t>
      </w:r>
      <w:proofErr w:type="spellStart"/>
      <w:r>
        <w:t>л</w:t>
      </w:r>
      <w:r w:rsidRPr="009402E8">
        <w:t>егитим</w:t>
      </w:r>
      <w:r>
        <w:t>из</w:t>
      </w:r>
      <w:r w:rsidRPr="009402E8">
        <w:t>аци</w:t>
      </w:r>
      <w:r>
        <w:t>и</w:t>
      </w:r>
      <w:proofErr w:type="spellEnd"/>
      <w:r>
        <w:t xml:space="preserve"> его полномочий и укреплению его </w:t>
      </w:r>
      <w:r w:rsidRPr="009402E8">
        <w:t>способности</w:t>
      </w:r>
      <w:r>
        <w:t xml:space="preserve"> действовать б</w:t>
      </w:r>
      <w:r>
        <w:t>о</w:t>
      </w:r>
      <w:r>
        <w:t>лее эффективно в интересах эквадорцев</w:t>
      </w:r>
      <w:r w:rsidRPr="009402E8">
        <w:t xml:space="preserve">. </w:t>
      </w:r>
      <w:r>
        <w:t xml:space="preserve">Что касается </w:t>
      </w:r>
      <w:r w:rsidRPr="009402E8">
        <w:t>Министерств</w:t>
      </w:r>
      <w:r>
        <w:t>а</w:t>
      </w:r>
      <w:r w:rsidRPr="009402E8">
        <w:t xml:space="preserve"> иностра</w:t>
      </w:r>
      <w:r w:rsidRPr="009402E8">
        <w:t>н</w:t>
      </w:r>
      <w:r w:rsidRPr="009402E8">
        <w:t>ных дел</w:t>
      </w:r>
      <w:r>
        <w:t xml:space="preserve">, то теперь оно располагает структурным подразделением, отвечающим </w:t>
      </w:r>
      <w:r>
        <w:lastRenderedPageBreak/>
        <w:t xml:space="preserve">за выработку </w:t>
      </w:r>
      <w:r w:rsidRPr="009402E8">
        <w:t>миграционн</w:t>
      </w:r>
      <w:r>
        <w:t>ой</w:t>
      </w:r>
      <w:r w:rsidRPr="009402E8">
        <w:t xml:space="preserve"> политик</w:t>
      </w:r>
      <w:r>
        <w:t xml:space="preserve">и и осуществление </w:t>
      </w:r>
      <w:r w:rsidRPr="009402E8">
        <w:t>государственн</w:t>
      </w:r>
      <w:r>
        <w:t>ых стр</w:t>
      </w:r>
      <w:r>
        <w:t>а</w:t>
      </w:r>
      <w:r>
        <w:t>тегий в отношении мобильных лиц, а также за обеспечение</w:t>
      </w:r>
      <w:r w:rsidRPr="009402E8">
        <w:t xml:space="preserve"> учета </w:t>
      </w:r>
      <w:r>
        <w:t xml:space="preserve">этой </w:t>
      </w:r>
      <w:r w:rsidRPr="009402E8">
        <w:t>полит</w:t>
      </w:r>
      <w:r w:rsidRPr="009402E8">
        <w:t>и</w:t>
      </w:r>
      <w:r w:rsidRPr="009402E8">
        <w:t>к</w:t>
      </w:r>
      <w:r>
        <w:t>и</w:t>
      </w:r>
      <w:r w:rsidRPr="009402E8">
        <w:t xml:space="preserve"> в</w:t>
      </w:r>
      <w:r>
        <w:t xml:space="preserve"> деятельности всех государственных учреждений</w:t>
      </w:r>
      <w:r w:rsidRPr="009402E8">
        <w:t xml:space="preserve"> так</w:t>
      </w:r>
      <w:r>
        <w:t>им образом, чтобы эта деятельность носила комплексный характер</w:t>
      </w:r>
      <w:r w:rsidRPr="009402E8">
        <w:t>.</w:t>
      </w:r>
      <w:r w:rsidRPr="009D61D1">
        <w:t xml:space="preserve"> Е</w:t>
      </w:r>
      <w:r>
        <w:t>го задача</w:t>
      </w:r>
      <w:r w:rsidRPr="009D61D1">
        <w:t xml:space="preserve"> заключается в планир</w:t>
      </w:r>
      <w:r w:rsidRPr="009D61D1">
        <w:t>о</w:t>
      </w:r>
      <w:r w:rsidRPr="009D61D1">
        <w:t>вании, пр</w:t>
      </w:r>
      <w:r>
        <w:t>оведении и</w:t>
      </w:r>
      <w:r w:rsidRPr="009D61D1">
        <w:t xml:space="preserve"> оцен</w:t>
      </w:r>
      <w:r>
        <w:t xml:space="preserve">ке </w:t>
      </w:r>
      <w:r w:rsidRPr="009D61D1">
        <w:t>политик</w:t>
      </w:r>
      <w:r>
        <w:t>и в сфере человеческой</w:t>
      </w:r>
      <w:r w:rsidRPr="009D61D1">
        <w:t xml:space="preserve"> мобильности п</w:t>
      </w:r>
      <w:r>
        <w:t>р</w:t>
      </w:r>
      <w:r>
        <w:t>и</w:t>
      </w:r>
      <w:r>
        <w:t xml:space="preserve">менительно к </w:t>
      </w:r>
      <w:r w:rsidRPr="009D61D1">
        <w:t>вопросам миграции, консульск</w:t>
      </w:r>
      <w:r>
        <w:t>им услугам</w:t>
      </w:r>
      <w:r w:rsidRPr="009D61D1">
        <w:t xml:space="preserve"> и </w:t>
      </w:r>
      <w:r>
        <w:t xml:space="preserve">предоставлению убежища, способствующей </w:t>
      </w:r>
      <w:r w:rsidRPr="009D61D1">
        <w:t>защит</w:t>
      </w:r>
      <w:r>
        <w:t>е</w:t>
      </w:r>
      <w:r w:rsidRPr="009D61D1">
        <w:t xml:space="preserve"> и поощр</w:t>
      </w:r>
      <w:r>
        <w:t>ению</w:t>
      </w:r>
      <w:r w:rsidRPr="009D61D1">
        <w:t xml:space="preserve"> прав</w:t>
      </w:r>
      <w:r>
        <w:t xml:space="preserve"> э</w:t>
      </w:r>
      <w:r w:rsidRPr="009D61D1">
        <w:t>квадор</w:t>
      </w:r>
      <w:r>
        <w:t>цев, прожива</w:t>
      </w:r>
      <w:r>
        <w:t>ю</w:t>
      </w:r>
      <w:r>
        <w:t>щих</w:t>
      </w:r>
      <w:r w:rsidRPr="009D61D1">
        <w:t xml:space="preserve"> за рубежом</w:t>
      </w:r>
      <w:r>
        <w:t>,</w:t>
      </w:r>
      <w:r w:rsidRPr="009D61D1">
        <w:t xml:space="preserve"> и иностранцев</w:t>
      </w:r>
      <w:r>
        <w:t xml:space="preserve">, проживающих </w:t>
      </w:r>
      <w:r w:rsidRPr="009D61D1">
        <w:t>в Эквадоре</w:t>
      </w:r>
      <w:r>
        <w:t>,</w:t>
      </w:r>
      <w:r w:rsidRPr="009D61D1">
        <w:t xml:space="preserve"> и </w:t>
      </w:r>
      <w:r>
        <w:t>налаживании</w:t>
      </w:r>
      <w:r w:rsidRPr="009D61D1">
        <w:t xml:space="preserve"> внутренних и внешних </w:t>
      </w:r>
      <w:r>
        <w:t xml:space="preserve">координационных </w:t>
      </w:r>
      <w:r w:rsidRPr="009D61D1">
        <w:t>процессов, направленных на дост</w:t>
      </w:r>
      <w:r w:rsidRPr="009D61D1">
        <w:t>и</w:t>
      </w:r>
      <w:r w:rsidRPr="009D61D1">
        <w:t>жение целей национальных планов развития</w:t>
      </w:r>
      <w:r w:rsidRPr="009402E8">
        <w:t>.</w:t>
      </w:r>
    </w:p>
    <w:p w:rsidR="00B428C8" w:rsidRPr="00843DCC" w:rsidRDefault="00B428C8" w:rsidP="00B428C8">
      <w:pPr>
        <w:pStyle w:val="SingleTxtGR"/>
      </w:pPr>
      <w:r>
        <w:t>255.</w:t>
      </w:r>
      <w:r>
        <w:tab/>
      </w:r>
      <w:r w:rsidRPr="003A6F7B">
        <w:t>В марте 2012 года Специальн</w:t>
      </w:r>
      <w:r>
        <w:t>ая группа</w:t>
      </w:r>
      <w:r w:rsidRPr="003A6F7B">
        <w:t xml:space="preserve"> Комиссии </w:t>
      </w:r>
      <w:r>
        <w:t>по установлению была преобразована в Дирекцию</w:t>
      </w:r>
      <w:r w:rsidRPr="003A6F7B">
        <w:t xml:space="preserve"> Комиссии по установлению истины и правам чел</w:t>
      </w:r>
      <w:r w:rsidRPr="003A6F7B">
        <w:t>о</w:t>
      </w:r>
      <w:r w:rsidRPr="003A6F7B">
        <w:t xml:space="preserve">века в целях </w:t>
      </w:r>
      <w:r>
        <w:t xml:space="preserve">осуществления </w:t>
      </w:r>
      <w:r w:rsidRPr="003A6F7B">
        <w:t xml:space="preserve">координации, </w:t>
      </w:r>
      <w:r>
        <w:t xml:space="preserve">оказания </w:t>
      </w:r>
      <w:r w:rsidRPr="003A6F7B">
        <w:t xml:space="preserve">поддержки и </w:t>
      </w:r>
      <w:r w:rsidR="007C0C96">
        <w:t>провед</w:t>
      </w:r>
      <w:r w:rsidR="007C0C96">
        <w:t>е</w:t>
      </w:r>
      <w:r w:rsidR="007C0C96">
        <w:t>ния </w:t>
      </w:r>
      <w:r w:rsidRPr="003A6F7B">
        <w:t>расследовани</w:t>
      </w:r>
      <w:r>
        <w:t>й</w:t>
      </w:r>
      <w:r w:rsidRPr="003A6F7B">
        <w:t xml:space="preserve"> </w:t>
      </w:r>
      <w:r>
        <w:t xml:space="preserve">по делам о </w:t>
      </w:r>
      <w:r w:rsidRPr="003A6F7B">
        <w:t>нарушени</w:t>
      </w:r>
      <w:r>
        <w:t>и</w:t>
      </w:r>
      <w:r w:rsidRPr="003A6F7B">
        <w:t xml:space="preserve"> прав человека и</w:t>
      </w:r>
      <w:r>
        <w:t>ли</w:t>
      </w:r>
      <w:r w:rsidRPr="003A6F7B">
        <w:t xml:space="preserve"> </w:t>
      </w:r>
      <w:r>
        <w:t xml:space="preserve">совершении </w:t>
      </w:r>
      <w:r w:rsidRPr="003A6F7B">
        <w:t>пр</w:t>
      </w:r>
      <w:r w:rsidRPr="003A6F7B">
        <w:t>е</w:t>
      </w:r>
      <w:r w:rsidRPr="003A6F7B">
        <w:t>ступлений против человечности</w:t>
      </w:r>
      <w:r>
        <w:t xml:space="preserve">, </w:t>
      </w:r>
      <w:r w:rsidRPr="003A6F7B">
        <w:t>юрисдикци</w:t>
      </w:r>
      <w:r>
        <w:t xml:space="preserve">я которой распространяется на </w:t>
      </w:r>
      <w:r w:rsidRPr="003A6F7B">
        <w:t>вс</w:t>
      </w:r>
      <w:r>
        <w:t>ю</w:t>
      </w:r>
      <w:r w:rsidRPr="003A6F7B">
        <w:t xml:space="preserve"> территори</w:t>
      </w:r>
      <w:r>
        <w:t>ю страны</w:t>
      </w:r>
      <w:r w:rsidRPr="003A6F7B">
        <w:t>. Бывш</w:t>
      </w:r>
      <w:r>
        <w:t>ая Специальная группа</w:t>
      </w:r>
      <w:r w:rsidRPr="003A6F7B">
        <w:t xml:space="preserve"> Комиссии по установлению истины был</w:t>
      </w:r>
      <w:r>
        <w:t>а</w:t>
      </w:r>
      <w:r w:rsidRPr="003A6F7B">
        <w:t xml:space="preserve"> создан</w:t>
      </w:r>
      <w:r>
        <w:t>а</w:t>
      </w:r>
      <w:r w:rsidRPr="003A6F7B">
        <w:t xml:space="preserve"> 25 ноября 2010 года и </w:t>
      </w:r>
      <w:r>
        <w:t xml:space="preserve">рассмотрела </w:t>
      </w:r>
      <w:r w:rsidRPr="003A6F7B">
        <w:t xml:space="preserve">118 </w:t>
      </w:r>
      <w:r>
        <w:t>дел</w:t>
      </w:r>
      <w:r w:rsidRPr="003A6F7B">
        <w:t xml:space="preserve">, </w:t>
      </w:r>
      <w:r>
        <w:t xml:space="preserve">по которым </w:t>
      </w:r>
      <w:r w:rsidRPr="003A6F7B">
        <w:t>имели</w:t>
      </w:r>
      <w:r>
        <w:t xml:space="preserve">сь </w:t>
      </w:r>
      <w:r w:rsidRPr="003A6F7B">
        <w:t>документальн</w:t>
      </w:r>
      <w:r>
        <w:t xml:space="preserve">ые основания для возбуждения </w:t>
      </w:r>
      <w:r w:rsidRPr="003A6F7B">
        <w:t xml:space="preserve">судебного </w:t>
      </w:r>
      <w:r>
        <w:t>расследования</w:t>
      </w:r>
      <w:r w:rsidRPr="003A6F7B">
        <w:t>.</w:t>
      </w:r>
      <w:r>
        <w:t xml:space="preserve"> </w:t>
      </w:r>
    </w:p>
    <w:p w:rsidR="00B428C8" w:rsidRPr="00843DCC" w:rsidRDefault="00B428C8" w:rsidP="00B428C8">
      <w:pPr>
        <w:pStyle w:val="SingleTxtGR"/>
      </w:pPr>
      <w:r>
        <w:t>256.</w:t>
      </w:r>
      <w:r>
        <w:tab/>
      </w:r>
      <w:r w:rsidRPr="003A6F7B">
        <w:t xml:space="preserve">Следует </w:t>
      </w:r>
      <w:r>
        <w:t>особо отметить</w:t>
      </w:r>
      <w:r w:rsidRPr="003A6F7B">
        <w:t>, что</w:t>
      </w:r>
      <w:r>
        <w:t xml:space="preserve"> в состав этой Группы входили представит</w:t>
      </w:r>
      <w:r>
        <w:t>е</w:t>
      </w:r>
      <w:r>
        <w:t>ли</w:t>
      </w:r>
      <w:r w:rsidRPr="003A6F7B">
        <w:t xml:space="preserve"> гражданского общества, </w:t>
      </w:r>
      <w:r>
        <w:t>известные своей активной деятельностью в области прав человека</w:t>
      </w:r>
      <w:r w:rsidRPr="003A6F7B">
        <w:t xml:space="preserve">. </w:t>
      </w:r>
      <w:r>
        <w:t>Ее задача заключалась в проведении</w:t>
      </w:r>
      <w:r w:rsidRPr="00843DCC">
        <w:t xml:space="preserve"> глубок</w:t>
      </w:r>
      <w:r>
        <w:t>их</w:t>
      </w:r>
      <w:r w:rsidRPr="00843DCC">
        <w:t xml:space="preserve"> и независим</w:t>
      </w:r>
      <w:r>
        <w:t xml:space="preserve">ых расследований, </w:t>
      </w:r>
      <w:r w:rsidRPr="00843DCC">
        <w:t>основ</w:t>
      </w:r>
      <w:r>
        <w:t xml:space="preserve">анных на </w:t>
      </w:r>
      <w:r w:rsidRPr="00843DCC">
        <w:t>свидетельских показани</w:t>
      </w:r>
      <w:r>
        <w:t>ях пострадавших и оч</w:t>
      </w:r>
      <w:r>
        <w:t>е</w:t>
      </w:r>
      <w:r>
        <w:t>видцев</w:t>
      </w:r>
      <w:r w:rsidRPr="00843DCC">
        <w:t xml:space="preserve"> и материалах государственных архивов, </w:t>
      </w:r>
      <w:r>
        <w:t>даже если они были предназн</w:t>
      </w:r>
      <w:r>
        <w:t>а</w:t>
      </w:r>
      <w:r>
        <w:t>чены для служебного пользования или носили гриф секретности. За</w:t>
      </w:r>
      <w:r w:rsidRPr="003A6F7B">
        <w:t xml:space="preserve"> время св</w:t>
      </w:r>
      <w:r w:rsidRPr="003A6F7B">
        <w:t>о</w:t>
      </w:r>
      <w:r w:rsidRPr="003A6F7B">
        <w:t>е</w:t>
      </w:r>
      <w:r>
        <w:t>й работы она провела расследования по делам, связанным со</w:t>
      </w:r>
      <w:r w:rsidRPr="003A6F7B">
        <w:t xml:space="preserve"> внесудебны</w:t>
      </w:r>
      <w:r>
        <w:t>ми</w:t>
      </w:r>
      <w:r w:rsidRPr="003A6F7B">
        <w:t xml:space="preserve"> казн</w:t>
      </w:r>
      <w:r>
        <w:t>ями</w:t>
      </w:r>
      <w:r w:rsidRPr="003A6F7B">
        <w:t>, насильственны</w:t>
      </w:r>
      <w:r>
        <w:t>ми</w:t>
      </w:r>
      <w:r w:rsidRPr="003A6F7B">
        <w:t xml:space="preserve"> исчезновени</w:t>
      </w:r>
      <w:r>
        <w:t>ями, пыт</w:t>
      </w:r>
      <w:r w:rsidRPr="003A6F7B">
        <w:t>к</w:t>
      </w:r>
      <w:r>
        <w:t>ами</w:t>
      </w:r>
      <w:r w:rsidRPr="003A6F7B">
        <w:t xml:space="preserve"> и произвольны</w:t>
      </w:r>
      <w:r>
        <w:t>ми</w:t>
      </w:r>
      <w:r w:rsidRPr="003A6F7B">
        <w:t xml:space="preserve"> заде</w:t>
      </w:r>
      <w:r w:rsidRPr="003A6F7B">
        <w:t>р</w:t>
      </w:r>
      <w:r w:rsidRPr="003A6F7B">
        <w:t>жани</w:t>
      </w:r>
      <w:r>
        <w:t>ями</w:t>
      </w:r>
      <w:r w:rsidRPr="003A6F7B">
        <w:t xml:space="preserve">. Окончательный отчет </w:t>
      </w:r>
      <w:r>
        <w:t>о проведенных расследованиях</w:t>
      </w:r>
      <w:r w:rsidRPr="003A6F7B">
        <w:t xml:space="preserve"> был</w:t>
      </w:r>
      <w:r>
        <w:t xml:space="preserve"> предста</w:t>
      </w:r>
      <w:r>
        <w:t>в</w:t>
      </w:r>
      <w:r>
        <w:t>лен</w:t>
      </w:r>
      <w:r w:rsidRPr="003A6F7B">
        <w:t xml:space="preserve"> в июне 2010 года</w:t>
      </w:r>
      <w:r>
        <w:t xml:space="preserve">. В нем были приведены документальные свидетельства </w:t>
      </w:r>
      <w:r w:rsidRPr="003A6F7B">
        <w:t>в общей сложности</w:t>
      </w:r>
      <w:r>
        <w:t xml:space="preserve"> по </w:t>
      </w:r>
      <w:r w:rsidRPr="003A6F7B">
        <w:t xml:space="preserve">118 </w:t>
      </w:r>
      <w:r>
        <w:t>делам</w:t>
      </w:r>
      <w:r w:rsidRPr="003A6F7B">
        <w:t xml:space="preserve">, из которых 17 </w:t>
      </w:r>
      <w:r>
        <w:t xml:space="preserve">были связаны с </w:t>
      </w:r>
      <w:r w:rsidRPr="003A6F7B">
        <w:t>насильственн</w:t>
      </w:r>
      <w:r w:rsidRPr="003A6F7B">
        <w:t>ы</w:t>
      </w:r>
      <w:r w:rsidRPr="003A6F7B">
        <w:t>м</w:t>
      </w:r>
      <w:r>
        <w:t>и</w:t>
      </w:r>
      <w:r w:rsidRPr="003A6F7B">
        <w:t xml:space="preserve"> исчезновениям</w:t>
      </w:r>
      <w:r>
        <w:t>и</w:t>
      </w:r>
      <w:r w:rsidRPr="003A6F7B">
        <w:t>.</w:t>
      </w:r>
    </w:p>
    <w:p w:rsidR="00B428C8" w:rsidRPr="00843DCC" w:rsidRDefault="00B428C8" w:rsidP="00B428C8">
      <w:pPr>
        <w:pStyle w:val="SingleTxtGR"/>
      </w:pPr>
      <w:r>
        <w:t>257.</w:t>
      </w:r>
      <w:r>
        <w:tab/>
        <w:t xml:space="preserve">Что касается </w:t>
      </w:r>
      <w:r w:rsidRPr="00843DCC">
        <w:t xml:space="preserve">признания юрисдикции и </w:t>
      </w:r>
      <w:r>
        <w:t>компетенции</w:t>
      </w:r>
      <w:r w:rsidRPr="00843DCC">
        <w:t xml:space="preserve"> региональных </w:t>
      </w:r>
      <w:r>
        <w:t>прав</w:t>
      </w:r>
      <w:r>
        <w:t>о</w:t>
      </w:r>
      <w:r>
        <w:t xml:space="preserve">защитных </w:t>
      </w:r>
      <w:r w:rsidRPr="00843DCC">
        <w:t>органов</w:t>
      </w:r>
      <w:r>
        <w:t>, то Эквадор</w:t>
      </w:r>
      <w:r w:rsidRPr="00843DCC">
        <w:t xml:space="preserve"> 8 декабря 1977 года ратифицировал Америка</w:t>
      </w:r>
      <w:r w:rsidRPr="00843DCC">
        <w:t>н</w:t>
      </w:r>
      <w:r w:rsidRPr="00843DCC">
        <w:t>скую конвенцию по правам человека</w:t>
      </w:r>
      <w:r>
        <w:t>, в</w:t>
      </w:r>
      <w:r w:rsidRPr="00843DCC">
        <w:t xml:space="preserve"> соответствии с</w:t>
      </w:r>
      <w:r>
        <w:t xml:space="preserve"> пунктом 1</w:t>
      </w:r>
      <w:r w:rsidRPr="00843DCC">
        <w:t xml:space="preserve"> стать</w:t>
      </w:r>
      <w:r>
        <w:t>и</w:t>
      </w:r>
      <w:r w:rsidRPr="00843DCC">
        <w:t xml:space="preserve"> 62 </w:t>
      </w:r>
      <w:r>
        <w:t>к</w:t>
      </w:r>
      <w:r>
        <w:t>о</w:t>
      </w:r>
      <w:r>
        <w:t>торой</w:t>
      </w:r>
      <w:r w:rsidRPr="00843DCC">
        <w:t xml:space="preserve"> </w:t>
      </w:r>
      <w:r>
        <w:t>государство</w:t>
      </w:r>
      <w:r w:rsidRPr="00843DCC">
        <w:t xml:space="preserve"> признал</w:t>
      </w:r>
      <w:r>
        <w:t>о</w:t>
      </w:r>
      <w:r w:rsidRPr="00843DCC">
        <w:t xml:space="preserve"> 24 июля 1984 года в качестве обязательной</w:t>
      </w:r>
      <w:r w:rsidRPr="00390EB9">
        <w:t xml:space="preserve"> </w:t>
      </w:r>
      <w:r w:rsidRPr="00385355">
        <w:rPr>
          <w:lang w:val="en-US"/>
        </w:rPr>
        <w:t>ipso</w:t>
      </w:r>
      <w:r w:rsidRPr="00385355">
        <w:t xml:space="preserve"> </w:t>
      </w:r>
      <w:r w:rsidRPr="00385355">
        <w:rPr>
          <w:lang w:val="en-US"/>
        </w:rPr>
        <w:t>jure</w:t>
      </w:r>
      <w:r w:rsidRPr="00843DCC">
        <w:t xml:space="preserve"> компетенцию Межамериканского суда по правам человека по всем вопросам, связанным с толкованием и применением упомянутой Конвенции. На этом о</w:t>
      </w:r>
      <w:r w:rsidRPr="00843DCC">
        <w:t>с</w:t>
      </w:r>
      <w:r w:rsidRPr="00843DCC">
        <w:t xml:space="preserve">новании и в соответствии с положениями </w:t>
      </w:r>
      <w:r>
        <w:t xml:space="preserve">ее </w:t>
      </w:r>
      <w:r w:rsidRPr="00843DCC">
        <w:t xml:space="preserve">статьи 68 Эквадор принял на себя обязательство подчиняться решению Межамериканского суда по любому делу, стороной которого он является, </w:t>
      </w:r>
      <w:r>
        <w:t>и соглашаться с исполнением решения Суда в отношении</w:t>
      </w:r>
      <w:r w:rsidRPr="00843DCC">
        <w:t xml:space="preserve"> компенсаторны</w:t>
      </w:r>
      <w:r>
        <w:t>х</w:t>
      </w:r>
      <w:r w:rsidRPr="00843DCC">
        <w:t xml:space="preserve"> убытк</w:t>
      </w:r>
      <w:r>
        <w:t>ов</w:t>
      </w:r>
      <w:r w:rsidRPr="00843DCC">
        <w:t xml:space="preserve"> согласно внутренней процедуре, регул</w:t>
      </w:r>
      <w:r w:rsidRPr="00843DCC">
        <w:t>и</w:t>
      </w:r>
      <w:r w:rsidRPr="00843DCC">
        <w:t>рующей исполнение выносимых против государства</w:t>
      </w:r>
      <w:r>
        <w:t xml:space="preserve"> </w:t>
      </w:r>
      <w:r w:rsidRPr="00843DCC">
        <w:t xml:space="preserve">решений. </w:t>
      </w:r>
      <w:r>
        <w:t>Кроме того, в</w:t>
      </w:r>
      <w:r w:rsidRPr="00843DCC">
        <w:t xml:space="preserve"> статье 41</w:t>
      </w:r>
      <w:r>
        <w:t xml:space="preserve"> </w:t>
      </w:r>
      <w:r w:rsidRPr="00843DCC">
        <w:t>Американск</w:t>
      </w:r>
      <w:r>
        <w:t>ой</w:t>
      </w:r>
      <w:r w:rsidRPr="00843DCC">
        <w:t xml:space="preserve"> конвенци</w:t>
      </w:r>
      <w:r>
        <w:t>и</w:t>
      </w:r>
      <w:r w:rsidRPr="00843DCC">
        <w:t xml:space="preserve"> по правам человека </w:t>
      </w:r>
      <w:r>
        <w:t>предусматривается</w:t>
      </w:r>
      <w:r w:rsidRPr="00843DCC">
        <w:t xml:space="preserve">, что Межамериканская комиссия по правам человека </w:t>
      </w:r>
      <w:r>
        <w:t xml:space="preserve">является </w:t>
      </w:r>
      <w:r w:rsidRPr="00843DCC">
        <w:t>орган</w:t>
      </w:r>
      <w:r>
        <w:t>ом</w:t>
      </w:r>
      <w:r w:rsidRPr="00843DCC">
        <w:t>, обеспечив</w:t>
      </w:r>
      <w:r w:rsidRPr="00843DCC">
        <w:t>а</w:t>
      </w:r>
      <w:r w:rsidRPr="00843DCC">
        <w:t>ющи</w:t>
      </w:r>
      <w:r>
        <w:t>м</w:t>
      </w:r>
      <w:r w:rsidRPr="00843DCC">
        <w:t xml:space="preserve"> уважение и защиту прав человека на американском континенте, </w:t>
      </w:r>
      <w:r>
        <w:t>и у</w:t>
      </w:r>
      <w:r w:rsidRPr="00843DCC">
        <w:t>по</w:t>
      </w:r>
      <w:r w:rsidRPr="00843DCC">
        <w:t>л</w:t>
      </w:r>
      <w:r w:rsidRPr="00843DCC">
        <w:t>номочен</w:t>
      </w:r>
      <w:r>
        <w:t>а</w:t>
      </w:r>
      <w:r w:rsidRPr="00843DCC">
        <w:t>, в частности,</w:t>
      </w:r>
      <w:r>
        <w:t xml:space="preserve"> принимать меры по петициям</w:t>
      </w:r>
      <w:r w:rsidRPr="00843DCC">
        <w:t xml:space="preserve">, подаваемым лицами, </w:t>
      </w:r>
      <w:r>
        <w:t>к</w:t>
      </w:r>
      <w:r>
        <w:t>о</w:t>
      </w:r>
      <w:r>
        <w:t>торые, по их словам, стали</w:t>
      </w:r>
      <w:r w:rsidRPr="00843DCC">
        <w:t xml:space="preserve"> жертвами нарушений их прав.</w:t>
      </w:r>
      <w:r>
        <w:t xml:space="preserve"> </w:t>
      </w:r>
      <w:r w:rsidRPr="00843DCC">
        <w:t xml:space="preserve">Согласно положениям </w:t>
      </w:r>
      <w:r>
        <w:t xml:space="preserve">пункта </w:t>
      </w:r>
      <w:r>
        <w:rPr>
          <w:lang w:val="en-US"/>
        </w:rPr>
        <w:t>b</w:t>
      </w:r>
      <w:r w:rsidRPr="008656F6">
        <w:t xml:space="preserve">) </w:t>
      </w:r>
      <w:r w:rsidRPr="00843DCC">
        <w:t>стат</w:t>
      </w:r>
      <w:r>
        <w:t xml:space="preserve">ьи </w:t>
      </w:r>
      <w:r w:rsidRPr="00843DCC">
        <w:t xml:space="preserve">41 и </w:t>
      </w:r>
      <w:r>
        <w:t xml:space="preserve">статьи </w:t>
      </w:r>
      <w:r w:rsidR="00CD2878">
        <w:t>43</w:t>
      </w:r>
      <w:r w:rsidRPr="00843DCC">
        <w:t xml:space="preserve"> Межамериканская комиссия по правам человека полномочна принимать эти петиции и направлять правительствам государств-членов рекомендации в отношении принятия мер, необходимых для пре</w:t>
      </w:r>
      <w:r>
        <w:t xml:space="preserve">сечения </w:t>
      </w:r>
      <w:r w:rsidRPr="00843DCC">
        <w:t>нарушений</w:t>
      </w:r>
      <w:r>
        <w:t xml:space="preserve"> и возмещения причин</w:t>
      </w:r>
      <w:r w:rsidR="003A4520">
        <w:t>е</w:t>
      </w:r>
      <w:r>
        <w:t>нного ущерба</w:t>
      </w:r>
      <w:r w:rsidRPr="00843DCC">
        <w:t>; она также полномочна</w:t>
      </w:r>
      <w:r>
        <w:t xml:space="preserve"> запр</w:t>
      </w:r>
      <w:r>
        <w:t>а</w:t>
      </w:r>
      <w:r>
        <w:t>шивать у г</w:t>
      </w:r>
      <w:r w:rsidRPr="00843DCC">
        <w:t xml:space="preserve">осударств-участников информацию относительно принятых ими мер, с тем чтобы иметь возможность определить их </w:t>
      </w:r>
      <w:r>
        <w:t>эффективность</w:t>
      </w:r>
      <w:r w:rsidRPr="00843DCC">
        <w:t>.</w:t>
      </w:r>
    </w:p>
    <w:p w:rsidR="00B428C8" w:rsidRPr="00843DCC" w:rsidRDefault="00B428C8" w:rsidP="00B428C8">
      <w:pPr>
        <w:pStyle w:val="H1GR"/>
      </w:pPr>
      <w:r w:rsidRPr="00843DCC">
        <w:lastRenderedPageBreak/>
        <w:tab/>
      </w:r>
      <w:r w:rsidRPr="00843DCC">
        <w:rPr>
          <w:lang w:val="es-ES"/>
        </w:rPr>
        <w:t>C</w:t>
      </w:r>
      <w:r>
        <w:t>.</w:t>
      </w:r>
      <w:r>
        <w:tab/>
        <w:t>Р</w:t>
      </w:r>
      <w:r w:rsidRPr="00843DCC">
        <w:t>амки для поощрения прав человека на национальном уровне</w:t>
      </w:r>
    </w:p>
    <w:p w:rsidR="00B428C8" w:rsidRDefault="00B428C8" w:rsidP="00B428C8">
      <w:pPr>
        <w:pStyle w:val="SingleTxtGR"/>
        <w:tabs>
          <w:tab w:val="left" w:pos="3600"/>
        </w:tabs>
      </w:pPr>
      <w:r>
        <w:t>258.</w:t>
      </w:r>
      <w:r>
        <w:tab/>
      </w:r>
      <w:r w:rsidRPr="00843DCC">
        <w:t xml:space="preserve">Как </w:t>
      </w:r>
      <w:r>
        <w:t xml:space="preserve">отмечалось </w:t>
      </w:r>
      <w:r w:rsidRPr="00843DCC">
        <w:t xml:space="preserve">выше, </w:t>
      </w:r>
      <w:r>
        <w:t xml:space="preserve">в </w:t>
      </w:r>
      <w:r w:rsidRPr="00843DCC">
        <w:t>Конституци</w:t>
      </w:r>
      <w:r>
        <w:t>и</w:t>
      </w:r>
      <w:r w:rsidRPr="00843DCC">
        <w:t xml:space="preserve"> Эквадора </w:t>
      </w:r>
      <w:r>
        <w:t>заложены широкие</w:t>
      </w:r>
      <w:r w:rsidRPr="00843DCC">
        <w:t xml:space="preserve"> ра</w:t>
      </w:r>
      <w:r w:rsidRPr="00843DCC">
        <w:t>м</w:t>
      </w:r>
      <w:r w:rsidRPr="00843DCC">
        <w:t xml:space="preserve">ки, позволяющие </w:t>
      </w:r>
      <w:r>
        <w:t>увязывать</w:t>
      </w:r>
      <w:r w:rsidRPr="00843DCC">
        <w:t xml:space="preserve"> деятельность органов государственной власти с </w:t>
      </w:r>
      <w:r>
        <w:t xml:space="preserve">усилиями по обеспечению уважения </w:t>
      </w:r>
      <w:r w:rsidRPr="00843DCC">
        <w:t xml:space="preserve">прав </w:t>
      </w:r>
      <w:r>
        <w:t>человека и участия граждан</w:t>
      </w:r>
      <w:r w:rsidRPr="00843DCC">
        <w:t>, общин</w:t>
      </w:r>
      <w:r>
        <w:t>,</w:t>
      </w:r>
      <w:r w:rsidRPr="00843DCC">
        <w:t xml:space="preserve"> народов и на</w:t>
      </w:r>
      <w:r>
        <w:t>родностей</w:t>
      </w:r>
      <w:r w:rsidRPr="00843DCC">
        <w:t xml:space="preserve">, </w:t>
      </w:r>
      <w:r>
        <w:t xml:space="preserve">являющихся носителями </w:t>
      </w:r>
      <w:r w:rsidRPr="00843DCC">
        <w:t>таки</w:t>
      </w:r>
      <w:r>
        <w:t>х</w:t>
      </w:r>
      <w:r w:rsidRPr="00843DCC">
        <w:t xml:space="preserve"> прав</w:t>
      </w:r>
      <w:r>
        <w:t xml:space="preserve"> и объединяющихся </w:t>
      </w:r>
      <w:r w:rsidRPr="00843DCC">
        <w:t xml:space="preserve">в </w:t>
      </w:r>
      <w:r>
        <w:t xml:space="preserve">целях их поощрения </w:t>
      </w:r>
      <w:r w:rsidRPr="00843DCC">
        <w:t xml:space="preserve">и защиты </w:t>
      </w:r>
      <w:r>
        <w:t>в общественные</w:t>
      </w:r>
      <w:r w:rsidRPr="00843DCC">
        <w:t xml:space="preserve"> организации. </w:t>
      </w:r>
      <w:r>
        <w:t>Это подтвержд</w:t>
      </w:r>
      <w:r>
        <w:t>а</w:t>
      </w:r>
      <w:r>
        <w:t>ется тем фактом, что право</w:t>
      </w:r>
      <w:r w:rsidRPr="00843DCC">
        <w:t xml:space="preserve"> на участие</w:t>
      </w:r>
      <w:r>
        <w:t>, которое</w:t>
      </w:r>
      <w:r w:rsidRPr="00843DCC">
        <w:t xml:space="preserve"> регулиру</w:t>
      </w:r>
      <w:r>
        <w:t>е</w:t>
      </w:r>
      <w:r w:rsidRPr="00843DCC">
        <w:t>тся положениями ст</w:t>
      </w:r>
      <w:r w:rsidRPr="00843DCC">
        <w:t>а</w:t>
      </w:r>
      <w:r w:rsidRPr="00843DCC">
        <w:t xml:space="preserve">тьи 61 </w:t>
      </w:r>
      <w:r>
        <w:t>части</w:t>
      </w:r>
      <w:r w:rsidRPr="00843DCC">
        <w:t xml:space="preserve"> II Конституции</w:t>
      </w:r>
      <w:r>
        <w:t xml:space="preserve"> Республики</w:t>
      </w:r>
      <w:r w:rsidRPr="00843DCC">
        <w:t xml:space="preserve">, </w:t>
      </w:r>
      <w:r>
        <w:t>касающейся</w:t>
      </w:r>
      <w:r w:rsidRPr="00843DCC">
        <w:t xml:space="preserve"> прав граждан</w:t>
      </w:r>
      <w:r>
        <w:t>, пред</w:t>
      </w:r>
      <w:r>
        <w:t>у</w:t>
      </w:r>
      <w:r>
        <w:t>сматривает</w:t>
      </w:r>
      <w:r w:rsidRPr="00843DCC">
        <w:t xml:space="preserve"> </w:t>
      </w:r>
      <w:r>
        <w:t>наличие у эквадорцев</w:t>
      </w:r>
      <w:r w:rsidRPr="00843DCC">
        <w:t xml:space="preserve"> </w:t>
      </w:r>
      <w:r>
        <w:t xml:space="preserve">права участвовать </w:t>
      </w:r>
      <w:r w:rsidRPr="00843DCC">
        <w:t xml:space="preserve">в делах, </w:t>
      </w:r>
      <w:r>
        <w:t xml:space="preserve">представляющих интерес для общества, права на то, чтобы с ними </w:t>
      </w:r>
      <w:r w:rsidRPr="00843DCC">
        <w:t>консультирова</w:t>
      </w:r>
      <w:r>
        <w:t>лись в отнош</w:t>
      </w:r>
      <w:r>
        <w:t>е</w:t>
      </w:r>
      <w:r>
        <w:t xml:space="preserve">нии актов органов государственной власти, </w:t>
      </w:r>
      <w:r w:rsidRPr="00843DCC">
        <w:t>и</w:t>
      </w:r>
      <w:r>
        <w:t>ли</w:t>
      </w:r>
      <w:r w:rsidRPr="00843DCC">
        <w:t xml:space="preserve"> </w:t>
      </w:r>
      <w:r>
        <w:t>права контролировать их пр</w:t>
      </w:r>
      <w:r>
        <w:t>и</w:t>
      </w:r>
      <w:r>
        <w:t>нятие</w:t>
      </w:r>
      <w:r w:rsidRPr="00843DCC">
        <w:t xml:space="preserve">. </w:t>
      </w:r>
      <w:r>
        <w:t>Кроме того,</w:t>
      </w:r>
      <w:r w:rsidRPr="00843DCC">
        <w:t xml:space="preserve"> в </w:t>
      </w:r>
      <w:r>
        <w:t>уже упомянутых положениях о</w:t>
      </w:r>
      <w:r w:rsidRPr="00843DCC">
        <w:t xml:space="preserve"> гаранти</w:t>
      </w:r>
      <w:r>
        <w:t>ях</w:t>
      </w:r>
      <w:r w:rsidRPr="00843DCC">
        <w:t xml:space="preserve"> </w:t>
      </w:r>
      <w:r>
        <w:t xml:space="preserve">в отношении государственной политики предусматривается </w:t>
      </w:r>
      <w:r w:rsidRPr="00843DCC">
        <w:t xml:space="preserve">участие </w:t>
      </w:r>
      <w:r>
        <w:t>граждан</w:t>
      </w:r>
      <w:r w:rsidRPr="00843DCC">
        <w:t>, общин, на</w:t>
      </w:r>
      <w:r>
        <w:t>р</w:t>
      </w:r>
      <w:r>
        <w:t>о</w:t>
      </w:r>
      <w:r>
        <w:t>дов, народностей</w:t>
      </w:r>
      <w:r w:rsidRPr="00843DCC">
        <w:t xml:space="preserve"> и общественных организаций в разработке, реализации и оценке государственной политики и государственных услуг, а также </w:t>
      </w:r>
      <w:r>
        <w:t>осущест</w:t>
      </w:r>
      <w:r>
        <w:t>в</w:t>
      </w:r>
      <w:r>
        <w:t>лении</w:t>
      </w:r>
      <w:r w:rsidRPr="00843DCC">
        <w:t xml:space="preserve"> контрол</w:t>
      </w:r>
      <w:r>
        <w:t>я за ними</w:t>
      </w:r>
      <w:r w:rsidRPr="00843DCC">
        <w:t xml:space="preserve">. Таким образом, </w:t>
      </w:r>
      <w:r>
        <w:t>государственные органы на различных уровнях</w:t>
      </w:r>
      <w:r w:rsidRPr="00843DCC">
        <w:t xml:space="preserve"> власти</w:t>
      </w:r>
      <w:r>
        <w:t xml:space="preserve"> гарантирую</w:t>
      </w:r>
      <w:r w:rsidRPr="00843DCC">
        <w:t>т возможност</w:t>
      </w:r>
      <w:r>
        <w:t>ь</w:t>
      </w:r>
      <w:r w:rsidRPr="00843DCC">
        <w:t xml:space="preserve"> участия граждан в </w:t>
      </w:r>
      <w:r>
        <w:t xml:space="preserve">своей </w:t>
      </w:r>
      <w:r w:rsidRPr="00843DCC">
        <w:t>деятельн</w:t>
      </w:r>
      <w:r w:rsidRPr="00843DCC">
        <w:t>о</w:t>
      </w:r>
      <w:r w:rsidRPr="00843DCC">
        <w:t>сти</w:t>
      </w:r>
      <w:r>
        <w:t xml:space="preserve"> </w:t>
      </w:r>
      <w:r w:rsidRPr="00843DCC">
        <w:t xml:space="preserve">для </w:t>
      </w:r>
      <w:r>
        <w:t xml:space="preserve">целей получения </w:t>
      </w:r>
      <w:r w:rsidRPr="00843DCC">
        <w:t>информ</w:t>
      </w:r>
      <w:r>
        <w:t>ации</w:t>
      </w:r>
      <w:r w:rsidRPr="00843DCC">
        <w:t xml:space="preserve">, </w:t>
      </w:r>
      <w:r>
        <w:t xml:space="preserve">проведения </w:t>
      </w:r>
      <w:r w:rsidRPr="00843DCC">
        <w:t>консультаций с ними</w:t>
      </w:r>
      <w:r>
        <w:t xml:space="preserve"> и </w:t>
      </w:r>
      <w:r w:rsidRPr="00843DCC">
        <w:t>со</w:t>
      </w:r>
      <w:r w:rsidRPr="00843DCC">
        <w:t>в</w:t>
      </w:r>
      <w:r w:rsidRPr="00843DCC">
        <w:t>местной разработк</w:t>
      </w:r>
      <w:r>
        <w:t>и</w:t>
      </w:r>
      <w:r w:rsidRPr="00843DCC">
        <w:t xml:space="preserve"> или </w:t>
      </w:r>
      <w:r>
        <w:t>корректировки</w:t>
      </w:r>
      <w:r w:rsidRPr="00843DCC">
        <w:t xml:space="preserve"> политики, проектов</w:t>
      </w:r>
      <w:r>
        <w:t xml:space="preserve"> и</w:t>
      </w:r>
      <w:r w:rsidRPr="00843DCC">
        <w:t xml:space="preserve"> планов.</w:t>
      </w:r>
    </w:p>
    <w:p w:rsidR="00B428C8" w:rsidRDefault="00B428C8" w:rsidP="00B428C8">
      <w:pPr>
        <w:pStyle w:val="SingleTxtGR"/>
      </w:pPr>
      <w:r>
        <w:t>259.</w:t>
      </w:r>
      <w:r>
        <w:tab/>
        <w:t>Что касается деятельности по поощрению прав человека и организации учебной подготовки в области прав человека, то в силу наличия самых разных учреждений, реализующих политику в этой сфере, на различных уровнях гос</w:t>
      </w:r>
      <w:r>
        <w:t>у</w:t>
      </w:r>
      <w:r>
        <w:t>дарственной власти существует целый ряд институциональных программ. О</w:t>
      </w:r>
      <w:r>
        <w:t>д</w:t>
      </w:r>
      <w:r>
        <w:t>нако ведомством, на которое возложена задача поощрения прав человека как среди населения, так и на государственном уровне, является Министерство ю</w:t>
      </w:r>
      <w:r>
        <w:t>с</w:t>
      </w:r>
      <w:r>
        <w:t>тиции, по правам человека и культов. В это</w:t>
      </w:r>
      <w:r w:rsidR="00B511CA">
        <w:t>м м</w:t>
      </w:r>
      <w:r>
        <w:t>инистерстве имеется отдел по работе с гражданами, который консультирует частных лиц и представителей народов, общин и народностей по вопросу о том, как реализовывать и отста</w:t>
      </w:r>
      <w:r>
        <w:t>и</w:t>
      </w:r>
      <w:r>
        <w:t>вать свои права, посредством проведения бесед и предоставления документ</w:t>
      </w:r>
      <w:r>
        <w:t>а</w:t>
      </w:r>
      <w:r>
        <w:t xml:space="preserve">ции, включая руководства и </w:t>
      </w:r>
      <w:proofErr w:type="spellStart"/>
      <w:r>
        <w:t>фактологические</w:t>
      </w:r>
      <w:proofErr w:type="spellEnd"/>
      <w:r>
        <w:t xml:space="preserve"> бюллетени по конкретным правам человека. Министерством также проводятся кампании с привлечением средств массовой информации по расширению возможностей граждан отстаивать свои права. В этой связи</w:t>
      </w:r>
      <w:r w:rsidRPr="00B0030B">
        <w:t xml:space="preserve"> стоит отметить работу, продел</w:t>
      </w:r>
      <w:r>
        <w:t>ываемую</w:t>
      </w:r>
      <w:r w:rsidRPr="00B0030B">
        <w:t xml:space="preserve"> Управлением по правам человека Министерства юстиции, по правам человека и </w:t>
      </w:r>
      <w:r>
        <w:t>культов в</w:t>
      </w:r>
      <w:r w:rsidRPr="00B0030B">
        <w:t xml:space="preserve"> соо</w:t>
      </w:r>
      <w:r w:rsidRPr="00B0030B">
        <w:t>т</w:t>
      </w:r>
      <w:r w:rsidRPr="00B0030B">
        <w:t xml:space="preserve">ветствии с рекомендациями </w:t>
      </w:r>
      <w:r>
        <w:t xml:space="preserve">международных договорных </w:t>
      </w:r>
      <w:r w:rsidRPr="00B0030B">
        <w:t>органов по правам ч</w:t>
      </w:r>
      <w:r w:rsidRPr="00B0030B">
        <w:t>е</w:t>
      </w:r>
      <w:r w:rsidRPr="00B0030B">
        <w:t xml:space="preserve">ловека </w:t>
      </w:r>
      <w:r>
        <w:t>п</w:t>
      </w:r>
      <w:r w:rsidRPr="00B0030B">
        <w:t xml:space="preserve">осредством своих публикаций (в 2013 году </w:t>
      </w:r>
      <w:r>
        <w:t xml:space="preserve">их </w:t>
      </w:r>
      <w:r w:rsidRPr="00B0030B">
        <w:t xml:space="preserve">темы </w:t>
      </w:r>
      <w:r>
        <w:t>были связаны гла</w:t>
      </w:r>
      <w:r>
        <w:t>в</w:t>
      </w:r>
      <w:r>
        <w:t xml:space="preserve">ным образом с </w:t>
      </w:r>
      <w:r w:rsidRPr="00B0030B">
        <w:t>женщин</w:t>
      </w:r>
      <w:r>
        <w:t>ами</w:t>
      </w:r>
      <w:r w:rsidRPr="00B0030B">
        <w:t>, дет</w:t>
      </w:r>
      <w:r>
        <w:t>ьми</w:t>
      </w:r>
      <w:r w:rsidRPr="00B0030B">
        <w:t xml:space="preserve"> и подростк</w:t>
      </w:r>
      <w:r>
        <w:t>ами</w:t>
      </w:r>
      <w:r w:rsidRPr="00B0030B">
        <w:t xml:space="preserve">), а также кампаний </w:t>
      </w:r>
      <w:r>
        <w:t>в гос</w:t>
      </w:r>
      <w:r>
        <w:t>у</w:t>
      </w:r>
      <w:r>
        <w:t>дарственном</w:t>
      </w:r>
      <w:r w:rsidRPr="00B0030B">
        <w:t xml:space="preserve"> сектор</w:t>
      </w:r>
      <w:r>
        <w:t>е</w:t>
      </w:r>
      <w:r w:rsidRPr="00B0030B">
        <w:t xml:space="preserve">, направленных на поощрение </w:t>
      </w:r>
      <w:r>
        <w:t xml:space="preserve">формирования </w:t>
      </w:r>
      <w:r w:rsidRPr="00B0030B">
        <w:t>среди всех служащих культуры</w:t>
      </w:r>
      <w:r>
        <w:t xml:space="preserve"> </w:t>
      </w:r>
      <w:r w:rsidRPr="00B0030B">
        <w:t>прав человека</w:t>
      </w:r>
      <w:r>
        <w:t xml:space="preserve">, позволяющей им строить свою работу, </w:t>
      </w:r>
      <w:r w:rsidR="008859B4">
        <w:br/>
      </w:r>
      <w:r>
        <w:t xml:space="preserve">располагая всей полнотой </w:t>
      </w:r>
      <w:r w:rsidRPr="00B0030B">
        <w:t>информ</w:t>
      </w:r>
      <w:r>
        <w:t xml:space="preserve">ации о правах человека и </w:t>
      </w:r>
      <w:r w:rsidRPr="00B0030B">
        <w:t>уваж</w:t>
      </w:r>
      <w:r>
        <w:t>ая их</w:t>
      </w:r>
      <w:r w:rsidRPr="00B0030B">
        <w:t>. Что к</w:t>
      </w:r>
      <w:r w:rsidRPr="00B0030B">
        <w:t>а</w:t>
      </w:r>
      <w:r w:rsidRPr="00B0030B">
        <w:t xml:space="preserve">сается </w:t>
      </w:r>
      <w:r>
        <w:t xml:space="preserve">учебной подготовки </w:t>
      </w:r>
      <w:r w:rsidRPr="00B0030B">
        <w:t xml:space="preserve">в государственном секторе, </w:t>
      </w:r>
      <w:r>
        <w:t>то упомянутое Управл</w:t>
      </w:r>
      <w:r>
        <w:t>е</w:t>
      </w:r>
      <w:r>
        <w:t>ние</w:t>
      </w:r>
      <w:r w:rsidRPr="00B0030B">
        <w:t xml:space="preserve"> по правам человека </w:t>
      </w:r>
      <w:r>
        <w:t xml:space="preserve">организовало </w:t>
      </w:r>
      <w:r w:rsidRPr="00B0030B">
        <w:t>в 2012 году</w:t>
      </w:r>
      <w:r>
        <w:t xml:space="preserve"> учебную подготовку </w:t>
      </w:r>
      <w:r w:rsidR="00BF2721">
        <w:br/>
      </w:r>
      <w:r>
        <w:t xml:space="preserve">для </w:t>
      </w:r>
      <w:r w:rsidRPr="00B0030B">
        <w:t>2</w:t>
      </w:r>
      <w:r>
        <w:t xml:space="preserve"> </w:t>
      </w:r>
      <w:r w:rsidRPr="00B0030B">
        <w:t>507 государственных служащих</w:t>
      </w:r>
      <w:r>
        <w:t>, а в период с</w:t>
      </w:r>
      <w:r w:rsidRPr="00B0030B">
        <w:t xml:space="preserve"> января по август 2013 года </w:t>
      </w:r>
      <w:r>
        <w:t>такую подготовку прошли</w:t>
      </w:r>
      <w:r w:rsidRPr="00B0030B">
        <w:t xml:space="preserve"> 2</w:t>
      </w:r>
      <w:r w:rsidR="002F5DBB">
        <w:t> </w:t>
      </w:r>
      <w:r w:rsidRPr="00B0030B">
        <w:t xml:space="preserve">313 </w:t>
      </w:r>
      <w:r>
        <w:t xml:space="preserve">сотрудников </w:t>
      </w:r>
      <w:r w:rsidRPr="00B0030B">
        <w:t>различных государственных учреждений, таких как Национальн</w:t>
      </w:r>
      <w:r>
        <w:t>ая</w:t>
      </w:r>
      <w:r w:rsidRPr="00B0030B">
        <w:t xml:space="preserve"> полици</w:t>
      </w:r>
      <w:r>
        <w:t>я</w:t>
      </w:r>
      <w:r w:rsidRPr="00B0030B">
        <w:t xml:space="preserve">, </w:t>
      </w:r>
      <w:r>
        <w:t>Столичная</w:t>
      </w:r>
      <w:r w:rsidRPr="00B0030B">
        <w:t xml:space="preserve"> полици</w:t>
      </w:r>
      <w:r>
        <w:t>я</w:t>
      </w:r>
      <w:r w:rsidRPr="00B0030B">
        <w:t>, Министе</w:t>
      </w:r>
      <w:r w:rsidRPr="00B0030B">
        <w:t>р</w:t>
      </w:r>
      <w:r w:rsidRPr="00B0030B">
        <w:t>ств</w:t>
      </w:r>
      <w:r>
        <w:t>о</w:t>
      </w:r>
      <w:r w:rsidR="00CD2878">
        <w:t xml:space="preserve"> обороны, Министерство</w:t>
      </w:r>
      <w:r w:rsidRPr="00B0030B">
        <w:t xml:space="preserve"> спорта, Вооруженны</w:t>
      </w:r>
      <w:r>
        <w:t>е</w:t>
      </w:r>
      <w:r w:rsidRPr="00B0030B">
        <w:t xml:space="preserve"> </w:t>
      </w:r>
      <w:r>
        <w:t>с</w:t>
      </w:r>
      <w:r w:rsidRPr="00B0030B">
        <w:t>ил</w:t>
      </w:r>
      <w:r>
        <w:t>ы</w:t>
      </w:r>
      <w:r w:rsidRPr="00B0030B">
        <w:t>, Пенитенциарн</w:t>
      </w:r>
      <w:r>
        <w:t>ая ак</w:t>
      </w:r>
      <w:r>
        <w:t>а</w:t>
      </w:r>
      <w:r>
        <w:t xml:space="preserve">демия и Государственная </w:t>
      </w:r>
      <w:r w:rsidRPr="00B0030B">
        <w:t>прокур</w:t>
      </w:r>
      <w:r>
        <w:t>атура</w:t>
      </w:r>
      <w:r w:rsidRPr="00B0030B">
        <w:t xml:space="preserve">. В этом смысле семинары </w:t>
      </w:r>
      <w:r>
        <w:t>были постро</w:t>
      </w:r>
      <w:r>
        <w:t>е</w:t>
      </w:r>
      <w:r>
        <w:t xml:space="preserve">ны на применении </w:t>
      </w:r>
      <w:proofErr w:type="spellStart"/>
      <w:r>
        <w:t>партисипативных</w:t>
      </w:r>
      <w:proofErr w:type="spellEnd"/>
      <w:r w:rsidRPr="00B0030B">
        <w:t xml:space="preserve"> методологий </w:t>
      </w:r>
      <w:r>
        <w:t>на основе объединяющего правозащитного подхода с рассмотрением тем</w:t>
      </w:r>
      <w:r w:rsidRPr="00B0030B">
        <w:t>, вытекающи</w:t>
      </w:r>
      <w:r>
        <w:t>х</w:t>
      </w:r>
      <w:r w:rsidRPr="00B0030B">
        <w:t xml:space="preserve"> из международных обязательств, </w:t>
      </w:r>
      <w:r>
        <w:t xml:space="preserve">вопросов, лежащих в основе </w:t>
      </w:r>
      <w:r w:rsidRPr="00B0030B">
        <w:t xml:space="preserve">прав человека, </w:t>
      </w:r>
      <w:r>
        <w:t>гендерного фактора</w:t>
      </w:r>
      <w:r w:rsidRPr="00B0030B">
        <w:t>, коллективных прав или прав</w:t>
      </w:r>
      <w:r>
        <w:t>а, среди прочего,</w:t>
      </w:r>
      <w:r w:rsidRPr="00B0030B">
        <w:t xml:space="preserve"> на здоровье</w:t>
      </w:r>
      <w:r>
        <w:t>. В 2010 году Наци</w:t>
      </w:r>
      <w:r>
        <w:t>о</w:t>
      </w:r>
      <w:r>
        <w:t>нальное управление</w:t>
      </w:r>
      <w:r w:rsidRPr="00B0030B">
        <w:t xml:space="preserve"> образования Национальной полиции </w:t>
      </w:r>
      <w:r>
        <w:t>организовало П</w:t>
      </w:r>
      <w:r w:rsidRPr="00B0030B">
        <w:t>р</w:t>
      </w:r>
      <w:r w:rsidRPr="00B0030B">
        <w:t>о</w:t>
      </w:r>
      <w:r w:rsidRPr="00B0030B">
        <w:lastRenderedPageBreak/>
        <w:t xml:space="preserve">грамму </w:t>
      </w:r>
      <w:r>
        <w:t>к</w:t>
      </w:r>
      <w:r w:rsidRPr="00B0030B">
        <w:t>омплексн</w:t>
      </w:r>
      <w:r>
        <w:t>ой</w:t>
      </w:r>
      <w:r w:rsidRPr="00B0030B">
        <w:t xml:space="preserve"> </w:t>
      </w:r>
      <w:r>
        <w:t xml:space="preserve">непрерывной </w:t>
      </w:r>
      <w:r w:rsidRPr="00B0030B">
        <w:t>подготовки (</w:t>
      </w:r>
      <w:r>
        <w:t>ПКНП</w:t>
      </w:r>
      <w:r w:rsidRPr="00B0030B">
        <w:t xml:space="preserve">), которая </w:t>
      </w:r>
      <w:r>
        <w:t xml:space="preserve">преследует </w:t>
      </w:r>
      <w:r w:rsidRPr="00B0030B">
        <w:t>о</w:t>
      </w:r>
      <w:r w:rsidRPr="00B0030B">
        <w:t>б</w:t>
      </w:r>
      <w:r w:rsidRPr="00B0030B">
        <w:t>щую цель</w:t>
      </w:r>
      <w:r>
        <w:t xml:space="preserve"> ‒</w:t>
      </w:r>
      <w:r w:rsidRPr="00B0030B">
        <w:t xml:space="preserve"> обуч</w:t>
      </w:r>
      <w:r>
        <w:t>ить</w:t>
      </w:r>
      <w:r w:rsidRPr="00B0030B">
        <w:t xml:space="preserve"> все</w:t>
      </w:r>
      <w:r>
        <w:t>х сотрудников</w:t>
      </w:r>
      <w:r w:rsidRPr="00B0030B">
        <w:t xml:space="preserve"> полиц</w:t>
      </w:r>
      <w:r>
        <w:t>ии</w:t>
      </w:r>
      <w:r w:rsidRPr="00B0030B">
        <w:t xml:space="preserve"> основ</w:t>
      </w:r>
      <w:r>
        <w:t>ам поддержания правоп</w:t>
      </w:r>
      <w:r>
        <w:t>о</w:t>
      </w:r>
      <w:r>
        <w:t xml:space="preserve">рядка с упором </w:t>
      </w:r>
      <w:r w:rsidRPr="00B0030B">
        <w:t xml:space="preserve">на </w:t>
      </w:r>
      <w:r>
        <w:t xml:space="preserve">уважение </w:t>
      </w:r>
      <w:r w:rsidRPr="00B0030B">
        <w:t>прав</w:t>
      </w:r>
      <w:r>
        <w:t xml:space="preserve">. В рамках этой </w:t>
      </w:r>
      <w:r w:rsidRPr="00B0030B">
        <w:t>программ</w:t>
      </w:r>
      <w:r>
        <w:t xml:space="preserve">ы в масштабах всей страны учебную подготовку прошли </w:t>
      </w:r>
      <w:r w:rsidRPr="00B0030B">
        <w:t>в 2011 году 23 516</w:t>
      </w:r>
      <w:r>
        <w:t>,</w:t>
      </w:r>
      <w:r w:rsidRPr="00B0030B">
        <w:t xml:space="preserve"> в 2012 году </w:t>
      </w:r>
      <w:r>
        <w:t xml:space="preserve">‒ </w:t>
      </w:r>
      <w:r w:rsidRPr="00B0030B">
        <w:t>17 554</w:t>
      </w:r>
      <w:r>
        <w:t xml:space="preserve">, а </w:t>
      </w:r>
      <w:r w:rsidRPr="00B0030B">
        <w:t xml:space="preserve">с апреля по июль 2013 года </w:t>
      </w:r>
      <w:r>
        <w:t xml:space="preserve">‒ </w:t>
      </w:r>
      <w:r w:rsidRPr="00B0030B">
        <w:t>5</w:t>
      </w:r>
      <w:r>
        <w:t xml:space="preserve"> </w:t>
      </w:r>
      <w:r w:rsidRPr="00B0030B">
        <w:t xml:space="preserve">600 </w:t>
      </w:r>
      <w:r>
        <w:t>сотрудников полиции</w:t>
      </w:r>
      <w:r w:rsidRPr="00B0030B">
        <w:t>.</w:t>
      </w:r>
    </w:p>
    <w:p w:rsidR="00B428C8" w:rsidRDefault="00B428C8" w:rsidP="00B428C8">
      <w:pPr>
        <w:pStyle w:val="SingleTxtGR"/>
      </w:pPr>
      <w:r>
        <w:t>260.</w:t>
      </w:r>
      <w:r>
        <w:tab/>
      </w:r>
      <w:r w:rsidRPr="00F272C4">
        <w:t xml:space="preserve">Следует отметить, что </w:t>
      </w:r>
      <w:r>
        <w:t>У</w:t>
      </w:r>
      <w:r w:rsidRPr="00F272C4">
        <w:t>правление по правам человека работал</w:t>
      </w:r>
      <w:r>
        <w:t>о</w:t>
      </w:r>
      <w:r w:rsidRPr="00F272C4">
        <w:t xml:space="preserve"> </w:t>
      </w:r>
      <w:r>
        <w:t>по линии</w:t>
      </w:r>
      <w:r w:rsidRPr="00F272C4">
        <w:t xml:space="preserve"> этой программ</w:t>
      </w:r>
      <w:r>
        <w:t>ы</w:t>
      </w:r>
      <w:r w:rsidRPr="00F272C4">
        <w:t xml:space="preserve"> </w:t>
      </w:r>
      <w:r>
        <w:t xml:space="preserve">в целях сертификации и повышения квалификации </w:t>
      </w:r>
      <w:r w:rsidRPr="00F272C4">
        <w:t>инструкт</w:t>
      </w:r>
      <w:r w:rsidRPr="00F272C4">
        <w:t>о</w:t>
      </w:r>
      <w:r w:rsidRPr="00F272C4">
        <w:t xml:space="preserve">ров </w:t>
      </w:r>
      <w:r>
        <w:t xml:space="preserve">по </w:t>
      </w:r>
      <w:r w:rsidRPr="00F272C4">
        <w:t>прав</w:t>
      </w:r>
      <w:r>
        <w:t>ам</w:t>
      </w:r>
      <w:r w:rsidRPr="00F272C4">
        <w:t xml:space="preserve"> человека</w:t>
      </w:r>
      <w:r>
        <w:t xml:space="preserve"> ПКНП</w:t>
      </w:r>
      <w:r w:rsidRPr="00F272C4">
        <w:t xml:space="preserve">; </w:t>
      </w:r>
      <w:r>
        <w:t>в дополнение к уже упомянутым темам оно о</w:t>
      </w:r>
      <w:r>
        <w:t>р</w:t>
      </w:r>
      <w:r>
        <w:t>ганизовало для инструкторов ПКНП занятия</w:t>
      </w:r>
      <w:r w:rsidRPr="00F272C4">
        <w:t xml:space="preserve"> </w:t>
      </w:r>
      <w:r>
        <w:t xml:space="preserve">по тематике </w:t>
      </w:r>
      <w:r w:rsidRPr="00F272C4">
        <w:t>прав детей и подрос</w:t>
      </w:r>
      <w:r w:rsidRPr="00F272C4">
        <w:t>т</w:t>
      </w:r>
      <w:r w:rsidRPr="00F272C4">
        <w:t>ков.</w:t>
      </w:r>
    </w:p>
    <w:p w:rsidR="00B428C8" w:rsidRPr="00843DCC" w:rsidRDefault="00B428C8" w:rsidP="00B428C8">
      <w:pPr>
        <w:pStyle w:val="SingleTxtGR"/>
      </w:pPr>
      <w:r>
        <w:t>261.</w:t>
      </w:r>
      <w:r>
        <w:tab/>
        <w:t>В настоящее время Управление совместно с другими ведомствами раб</w:t>
      </w:r>
      <w:r>
        <w:t>о</w:t>
      </w:r>
      <w:r>
        <w:t xml:space="preserve">тает над подготовкой третьего издания Руководства по правам человека </w:t>
      </w:r>
      <w:r w:rsidR="00BF2721">
        <w:br/>
      </w:r>
      <w:r>
        <w:t xml:space="preserve">для сотрудников правоохранительных органов. </w:t>
      </w:r>
      <w:r w:rsidRPr="002371EC">
        <w:t>В</w:t>
      </w:r>
      <w:r>
        <w:t>о исполнение решения</w:t>
      </w:r>
      <w:r w:rsidRPr="002371EC">
        <w:t xml:space="preserve"> Меж</w:t>
      </w:r>
      <w:r w:rsidRPr="002371EC">
        <w:t>а</w:t>
      </w:r>
      <w:r w:rsidRPr="002371EC">
        <w:t>мериканск</w:t>
      </w:r>
      <w:r>
        <w:t>ого</w:t>
      </w:r>
      <w:r w:rsidRPr="002371EC">
        <w:t xml:space="preserve"> суд</w:t>
      </w:r>
      <w:r>
        <w:t>а</w:t>
      </w:r>
      <w:r w:rsidRPr="002371EC">
        <w:t xml:space="preserve"> по правам человека </w:t>
      </w:r>
      <w:r>
        <w:t xml:space="preserve">по делу </w:t>
      </w:r>
      <w:r w:rsidRPr="003B7000">
        <w:rPr>
          <w:i/>
          <w:lang w:val="en-US"/>
        </w:rPr>
        <w:t>Pueblo</w:t>
      </w:r>
      <w:r w:rsidRPr="003B7000">
        <w:rPr>
          <w:i/>
        </w:rPr>
        <w:t xml:space="preserve"> </w:t>
      </w:r>
      <w:proofErr w:type="spellStart"/>
      <w:r w:rsidRPr="003B7000">
        <w:rPr>
          <w:i/>
        </w:rPr>
        <w:t>Kichwa</w:t>
      </w:r>
      <w:proofErr w:type="spellEnd"/>
      <w:r w:rsidRPr="003B7000">
        <w:rPr>
          <w:i/>
        </w:rPr>
        <w:t xml:space="preserve"> </w:t>
      </w:r>
      <w:proofErr w:type="spellStart"/>
      <w:r w:rsidRPr="003B7000">
        <w:rPr>
          <w:i/>
        </w:rPr>
        <w:t>Sarayaku</w:t>
      </w:r>
      <w:proofErr w:type="spellEnd"/>
      <w:r w:rsidRPr="003B7000">
        <w:rPr>
          <w:i/>
        </w:rPr>
        <w:t xml:space="preserve"> </w:t>
      </w:r>
      <w:r w:rsidR="007C0C96">
        <w:rPr>
          <w:i/>
        </w:rPr>
        <w:br/>
      </w:r>
      <w:r w:rsidRPr="003B7000">
        <w:rPr>
          <w:i/>
          <w:lang w:val="en-US"/>
        </w:rPr>
        <w:t>vs</w:t>
      </w:r>
      <w:r w:rsidRPr="003B7000">
        <w:rPr>
          <w:i/>
        </w:rPr>
        <w:t xml:space="preserve">. </w:t>
      </w:r>
      <w:r w:rsidRPr="003B7000">
        <w:rPr>
          <w:i/>
          <w:lang w:val="en-US"/>
        </w:rPr>
        <w:t>Ecuador</w:t>
      </w:r>
      <w:r w:rsidRPr="003B7000">
        <w:rPr>
          <w:i/>
        </w:rPr>
        <w:t xml:space="preserve"> </w:t>
      </w:r>
      <w:r w:rsidRPr="00B511CA">
        <w:t>(</w:t>
      </w:r>
      <w:r w:rsidR="007E0FC2" w:rsidRPr="00B511CA">
        <w:t>«</w:t>
      </w:r>
      <w:r w:rsidRPr="00B511CA">
        <w:t xml:space="preserve">Народность </w:t>
      </w:r>
      <w:proofErr w:type="spellStart"/>
      <w:r w:rsidRPr="00B511CA">
        <w:t>кичуа</w:t>
      </w:r>
      <w:proofErr w:type="spellEnd"/>
      <w:r w:rsidRPr="00B511CA">
        <w:t xml:space="preserve"> </w:t>
      </w:r>
      <w:proofErr w:type="spellStart"/>
      <w:r w:rsidRPr="00B511CA">
        <w:t>сарайаку</w:t>
      </w:r>
      <w:proofErr w:type="spellEnd"/>
      <w:r w:rsidRPr="00B511CA">
        <w:t xml:space="preserve"> </w:t>
      </w:r>
      <w:r w:rsidRPr="00B511CA">
        <w:rPr>
          <w:i/>
        </w:rPr>
        <w:t>против</w:t>
      </w:r>
      <w:r w:rsidRPr="00B511CA">
        <w:t xml:space="preserve"> Эквадора</w:t>
      </w:r>
      <w:r w:rsidR="007E0FC2" w:rsidRPr="00B511CA">
        <w:t>»</w:t>
      </w:r>
      <w:r w:rsidRPr="00B511CA">
        <w:t>)</w:t>
      </w:r>
      <w:r w:rsidRPr="002371EC">
        <w:t xml:space="preserve"> Министерство юстиции, </w:t>
      </w:r>
      <w:r>
        <w:t xml:space="preserve">по </w:t>
      </w:r>
      <w:r w:rsidRPr="002371EC">
        <w:t>прав</w:t>
      </w:r>
      <w:r>
        <w:t>ам</w:t>
      </w:r>
      <w:r w:rsidRPr="002371EC">
        <w:t xml:space="preserve"> человека и </w:t>
      </w:r>
      <w:r>
        <w:t>культов</w:t>
      </w:r>
      <w:r w:rsidRPr="002371EC">
        <w:t xml:space="preserve"> и други</w:t>
      </w:r>
      <w:r>
        <w:t>е</w:t>
      </w:r>
      <w:r w:rsidRPr="002371EC">
        <w:t xml:space="preserve"> государственны</w:t>
      </w:r>
      <w:r>
        <w:t>е</w:t>
      </w:r>
      <w:r w:rsidRPr="002371EC">
        <w:t xml:space="preserve"> учреждени</w:t>
      </w:r>
      <w:r>
        <w:t>я</w:t>
      </w:r>
      <w:r w:rsidRPr="002371EC">
        <w:t xml:space="preserve"> </w:t>
      </w:r>
      <w:r>
        <w:t xml:space="preserve">организовали </w:t>
      </w:r>
      <w:r w:rsidRPr="002371EC">
        <w:t xml:space="preserve">при поддержке частных </w:t>
      </w:r>
      <w:r>
        <w:t>организаций</w:t>
      </w:r>
      <w:r w:rsidRPr="002371EC">
        <w:t xml:space="preserve"> обуч</w:t>
      </w:r>
      <w:r>
        <w:t>ение</w:t>
      </w:r>
      <w:r w:rsidRPr="002371EC">
        <w:t xml:space="preserve"> 145 полицейских и военн</w:t>
      </w:r>
      <w:r>
        <w:t>ослужащих</w:t>
      </w:r>
      <w:r w:rsidRPr="002371EC">
        <w:t xml:space="preserve"> по вопросу о коллективных правах и предварительных ко</w:t>
      </w:r>
      <w:r w:rsidRPr="002371EC">
        <w:t>н</w:t>
      </w:r>
      <w:r w:rsidRPr="002371EC">
        <w:t>сультаци</w:t>
      </w:r>
      <w:r>
        <w:t>ях</w:t>
      </w:r>
      <w:r w:rsidRPr="002371EC">
        <w:t xml:space="preserve"> на основе </w:t>
      </w:r>
      <w:r>
        <w:t xml:space="preserve">учебной программы по коллективным </w:t>
      </w:r>
      <w:r w:rsidRPr="002371EC">
        <w:t>прав</w:t>
      </w:r>
      <w:r>
        <w:t>ам</w:t>
      </w:r>
      <w:r w:rsidRPr="002371EC">
        <w:t xml:space="preserve"> народ</w:t>
      </w:r>
      <w:r>
        <w:t>ов и народностей Эквадора для На</w:t>
      </w:r>
      <w:r w:rsidRPr="002371EC">
        <w:t xml:space="preserve">циональной полиции и </w:t>
      </w:r>
      <w:r>
        <w:t>В</w:t>
      </w:r>
      <w:r w:rsidRPr="002371EC">
        <w:t xml:space="preserve">ооруженных сил. </w:t>
      </w:r>
      <w:r>
        <w:t>Со</w:t>
      </w:r>
      <w:r>
        <w:t>в</w:t>
      </w:r>
      <w:r>
        <w:t>местно с</w:t>
      </w:r>
      <w:r w:rsidRPr="002371EC">
        <w:t xml:space="preserve"> Национальным институтом </w:t>
      </w:r>
      <w:r>
        <w:t>высших</w:t>
      </w:r>
      <w:r w:rsidRPr="002371EC">
        <w:t xml:space="preserve"> исследований (</w:t>
      </w:r>
      <w:r>
        <w:t>НИВИ</w:t>
      </w:r>
      <w:r w:rsidRPr="002371EC">
        <w:t xml:space="preserve">) </w:t>
      </w:r>
      <w:r>
        <w:t>Управл</w:t>
      </w:r>
      <w:r>
        <w:t>е</w:t>
      </w:r>
      <w:r>
        <w:t>ние по правам человека</w:t>
      </w:r>
      <w:r w:rsidRPr="002371EC">
        <w:t xml:space="preserve"> </w:t>
      </w:r>
      <w:r>
        <w:t xml:space="preserve">занимается </w:t>
      </w:r>
      <w:r w:rsidRPr="002371EC">
        <w:t>реализаци</w:t>
      </w:r>
      <w:r>
        <w:t xml:space="preserve">ей рассчитанной на 50 часов </w:t>
      </w:r>
      <w:r w:rsidRPr="002371EC">
        <w:t>б</w:t>
      </w:r>
      <w:r w:rsidRPr="002371EC">
        <w:t>а</w:t>
      </w:r>
      <w:r w:rsidRPr="002371EC">
        <w:t>зово</w:t>
      </w:r>
      <w:r>
        <w:t>й программы</w:t>
      </w:r>
      <w:r w:rsidRPr="002371EC">
        <w:t xml:space="preserve"> по правам человека, которой предполагается</w:t>
      </w:r>
      <w:r>
        <w:t xml:space="preserve"> охватить всех </w:t>
      </w:r>
      <w:r w:rsidRPr="002371EC">
        <w:t>государственн</w:t>
      </w:r>
      <w:r>
        <w:t xml:space="preserve">ых </w:t>
      </w:r>
      <w:r w:rsidRPr="002371EC">
        <w:t>служ</w:t>
      </w:r>
      <w:r>
        <w:t>ащих</w:t>
      </w:r>
      <w:r w:rsidRPr="00414EAC">
        <w:t xml:space="preserve">; </w:t>
      </w:r>
      <w:r>
        <w:t xml:space="preserve">ожидается, что к </w:t>
      </w:r>
      <w:r w:rsidRPr="002371EC">
        <w:t>конц</w:t>
      </w:r>
      <w:r>
        <w:t>у</w:t>
      </w:r>
      <w:r w:rsidRPr="002371EC">
        <w:t xml:space="preserve"> 2013</w:t>
      </w:r>
      <w:r>
        <w:t xml:space="preserve"> года в рамках всей страны обучение по этой программе пройдут </w:t>
      </w:r>
      <w:r w:rsidRPr="002371EC">
        <w:t xml:space="preserve">100 </w:t>
      </w:r>
      <w:r>
        <w:t>государственных служащих</w:t>
      </w:r>
      <w:r w:rsidRPr="002371EC">
        <w:t>.</w:t>
      </w:r>
    </w:p>
    <w:p w:rsidR="00B428C8" w:rsidRPr="00843DCC" w:rsidRDefault="00B428C8" w:rsidP="00B428C8">
      <w:pPr>
        <w:pStyle w:val="SingleTxtGR"/>
      </w:pPr>
      <w:r>
        <w:t>262.</w:t>
      </w:r>
      <w:r>
        <w:tab/>
        <w:t>Следует также отметить, что в стране</w:t>
      </w:r>
      <w:r w:rsidRPr="00843DCC">
        <w:t xml:space="preserve"> организуются </w:t>
      </w:r>
      <w:r>
        <w:t>программы учебной подготовки</w:t>
      </w:r>
      <w:r w:rsidRPr="00843DCC">
        <w:t xml:space="preserve">, проводятся кампании в средствах массовой информации, </w:t>
      </w:r>
      <w:r>
        <w:t>открыв</w:t>
      </w:r>
      <w:r>
        <w:t>а</w:t>
      </w:r>
      <w:r>
        <w:t>ются специализированные учебные курсы</w:t>
      </w:r>
      <w:r w:rsidRPr="00843DCC">
        <w:t xml:space="preserve">, </w:t>
      </w:r>
      <w:r>
        <w:t>проводится работа по расширению прав и возможностей граждан, оказываются консультационные услуги и поо</w:t>
      </w:r>
      <w:r>
        <w:t>щ</w:t>
      </w:r>
      <w:r>
        <w:t xml:space="preserve">ряется участие </w:t>
      </w:r>
      <w:r w:rsidRPr="00843DCC">
        <w:t xml:space="preserve">граждан в </w:t>
      </w:r>
      <w:r>
        <w:t>контексте</w:t>
      </w:r>
      <w:r w:rsidRPr="00843DCC">
        <w:t xml:space="preserve"> таких тем, как торговля людьми</w:t>
      </w:r>
      <w:r>
        <w:t xml:space="preserve"> и незако</w:t>
      </w:r>
      <w:r>
        <w:t>н</w:t>
      </w:r>
      <w:r>
        <w:t>ный ввоз людей</w:t>
      </w:r>
      <w:r w:rsidRPr="00843DCC">
        <w:t xml:space="preserve">, </w:t>
      </w:r>
      <w:r>
        <w:t xml:space="preserve">а также </w:t>
      </w:r>
      <w:r w:rsidRPr="00843DCC">
        <w:t xml:space="preserve">права </w:t>
      </w:r>
      <w:proofErr w:type="spellStart"/>
      <w:r w:rsidRPr="00843DCC">
        <w:t>афроэквадорских</w:t>
      </w:r>
      <w:proofErr w:type="spellEnd"/>
      <w:r w:rsidRPr="00843DCC">
        <w:t xml:space="preserve"> народов, </w:t>
      </w:r>
      <w:r>
        <w:t>коренных народов,</w:t>
      </w:r>
      <w:r w:rsidRPr="00843DCC">
        <w:t xml:space="preserve"> общин и </w:t>
      </w:r>
      <w:r>
        <w:t>народностей</w:t>
      </w:r>
      <w:r w:rsidRPr="00843DCC">
        <w:t xml:space="preserve">, детей и подростков, женщин, инвалидов и </w:t>
      </w:r>
      <w:r>
        <w:t>престарелых</w:t>
      </w:r>
      <w:r w:rsidRPr="00843DCC">
        <w:t xml:space="preserve">. Эта работа как внутри страны, так и за ее пределами проводится под эгидой и при поддержке таких </w:t>
      </w:r>
      <w:r>
        <w:t>ведомств</w:t>
      </w:r>
      <w:r w:rsidRPr="00843DCC">
        <w:t>, как Генеральная прокуратура, Министерство иностранных дел</w:t>
      </w:r>
      <w:r>
        <w:t xml:space="preserve"> и по вопросам человеческой мобильности, Канцелярия В</w:t>
      </w:r>
      <w:r w:rsidRPr="00843DCC">
        <w:t>ице-президента Республики, Управление Уполномоченного по правам человека, Министерство охран</w:t>
      </w:r>
      <w:r>
        <w:t>ы</w:t>
      </w:r>
      <w:r w:rsidRPr="00843DCC">
        <w:t xml:space="preserve"> окружающей среды, Министерство туризма, Министе</w:t>
      </w:r>
      <w:r w:rsidRPr="00843DCC">
        <w:t>р</w:t>
      </w:r>
      <w:r w:rsidRPr="00843DCC">
        <w:t xml:space="preserve">ство экономического и социального </w:t>
      </w:r>
      <w:r>
        <w:t>обеспечения</w:t>
      </w:r>
      <w:r w:rsidRPr="00843DCC">
        <w:t>, Национальная полиция Экв</w:t>
      </w:r>
      <w:r w:rsidRPr="00843DCC">
        <w:t>а</w:t>
      </w:r>
      <w:r w:rsidRPr="00843DCC">
        <w:t xml:space="preserve">дора, </w:t>
      </w:r>
      <w:r>
        <w:t>Департамент по вопросам человеческой мобильности</w:t>
      </w:r>
      <w:r w:rsidRPr="00843DCC">
        <w:t>, Министерство культуры, государственные и частные университеты, колледжи, школы, общ</w:t>
      </w:r>
      <w:r w:rsidRPr="00843DCC">
        <w:t>е</w:t>
      </w:r>
      <w:r w:rsidRPr="00843DCC">
        <w:t>ственные организации, советы общин, фонды, политические движения и другие институты как государственного, так и частного секторов.</w:t>
      </w:r>
    </w:p>
    <w:p w:rsidR="00B428C8" w:rsidRPr="00843DCC" w:rsidRDefault="00B428C8" w:rsidP="00B428C8">
      <w:pPr>
        <w:pStyle w:val="SingleTxtGR"/>
      </w:pPr>
      <w:r>
        <w:t>263.</w:t>
      </w:r>
      <w:r>
        <w:tab/>
      </w:r>
      <w:r w:rsidRPr="00843DCC">
        <w:t xml:space="preserve">Что касается </w:t>
      </w:r>
      <w:r>
        <w:t>органов</w:t>
      </w:r>
      <w:r w:rsidRPr="00843DCC">
        <w:t xml:space="preserve">, </w:t>
      </w:r>
      <w:r>
        <w:t xml:space="preserve">наделенных </w:t>
      </w:r>
      <w:r w:rsidRPr="00843DCC">
        <w:t>полномочия</w:t>
      </w:r>
      <w:r>
        <w:t>ми</w:t>
      </w:r>
      <w:r w:rsidRPr="00843DCC">
        <w:t xml:space="preserve"> в </w:t>
      </w:r>
      <w:r>
        <w:t xml:space="preserve">сфере </w:t>
      </w:r>
      <w:r w:rsidRPr="00843DCC">
        <w:t>прав человека, то</w:t>
      </w:r>
      <w:r>
        <w:t xml:space="preserve"> в настоящем докладе уже говорилось об обязанностях</w:t>
      </w:r>
      <w:r w:rsidRPr="00843DCC">
        <w:t xml:space="preserve"> Национальн</w:t>
      </w:r>
      <w:r>
        <w:t>ой</w:t>
      </w:r>
      <w:r w:rsidRPr="00843DCC">
        <w:t xml:space="preserve"> асса</w:t>
      </w:r>
      <w:r w:rsidRPr="00843DCC">
        <w:t>м</w:t>
      </w:r>
      <w:r w:rsidRPr="00843DCC">
        <w:t>бле</w:t>
      </w:r>
      <w:r>
        <w:t>и в этой области</w:t>
      </w:r>
      <w:r w:rsidRPr="00843DCC">
        <w:t xml:space="preserve">, а также </w:t>
      </w:r>
      <w:r>
        <w:t xml:space="preserve">функциях </w:t>
      </w:r>
      <w:r w:rsidRPr="00843DCC">
        <w:t>региональны</w:t>
      </w:r>
      <w:r>
        <w:t>х,</w:t>
      </w:r>
      <w:r w:rsidRPr="00843DCC">
        <w:t xml:space="preserve"> провинциальн</w:t>
      </w:r>
      <w:r>
        <w:t>ых, кант</w:t>
      </w:r>
      <w:r>
        <w:t>о</w:t>
      </w:r>
      <w:r>
        <w:t xml:space="preserve">нальных, столичных и окружных </w:t>
      </w:r>
      <w:r w:rsidRPr="00843DCC">
        <w:t>совет</w:t>
      </w:r>
      <w:r>
        <w:t xml:space="preserve">ов, заключающихся </w:t>
      </w:r>
      <w:r w:rsidRPr="00843DCC">
        <w:t xml:space="preserve">в </w:t>
      </w:r>
      <w:r>
        <w:t>содействии ос</w:t>
      </w:r>
      <w:r>
        <w:t>у</w:t>
      </w:r>
      <w:r>
        <w:t>ществлению</w:t>
      </w:r>
      <w:r w:rsidRPr="00843DCC">
        <w:t xml:space="preserve"> и реализации, в частности, таких прав человека, как право на п</w:t>
      </w:r>
      <w:r w:rsidRPr="00843DCC">
        <w:t>е</w:t>
      </w:r>
      <w:r w:rsidRPr="00843DCC">
        <w:t>редвижение</w:t>
      </w:r>
      <w:r>
        <w:t xml:space="preserve"> и мобильность</w:t>
      </w:r>
      <w:r w:rsidRPr="00843DCC">
        <w:t xml:space="preserve">, </w:t>
      </w:r>
      <w:r>
        <w:t>среду обитания и</w:t>
      </w:r>
      <w:r w:rsidRPr="00843DCC">
        <w:t xml:space="preserve"> жил</w:t>
      </w:r>
      <w:r>
        <w:t>ье</w:t>
      </w:r>
      <w:r w:rsidRPr="00843DCC">
        <w:t>, воду</w:t>
      </w:r>
      <w:r>
        <w:t xml:space="preserve"> и</w:t>
      </w:r>
      <w:r w:rsidRPr="00843DCC">
        <w:t xml:space="preserve"> </w:t>
      </w:r>
      <w:r>
        <w:t>п</w:t>
      </w:r>
      <w:r w:rsidRPr="00843DCC">
        <w:t>итание, здоровую окружающую среду, общественную безопасность</w:t>
      </w:r>
      <w:r>
        <w:t xml:space="preserve">, а также доступ к </w:t>
      </w:r>
      <w:r w:rsidRPr="00843DCC">
        <w:t>нау</w:t>
      </w:r>
      <w:r>
        <w:t xml:space="preserve">чным достижениям </w:t>
      </w:r>
      <w:r w:rsidRPr="00843DCC">
        <w:t>и культур</w:t>
      </w:r>
      <w:r>
        <w:t>е</w:t>
      </w:r>
      <w:r w:rsidRPr="00843DCC">
        <w:t xml:space="preserve">. </w:t>
      </w:r>
      <w:r>
        <w:t xml:space="preserve">Кроме того, приведены подробные сведения о </w:t>
      </w:r>
      <w:r w:rsidRPr="00843DCC">
        <w:t>наци</w:t>
      </w:r>
      <w:r w:rsidRPr="00843DCC">
        <w:t>о</w:t>
      </w:r>
      <w:r w:rsidRPr="00843DCC">
        <w:t>нальны</w:t>
      </w:r>
      <w:r>
        <w:t>х</w:t>
      </w:r>
      <w:r w:rsidRPr="00843DCC">
        <w:t xml:space="preserve"> орган</w:t>
      </w:r>
      <w:r>
        <w:t>ах, занимающихся в</w:t>
      </w:r>
      <w:r w:rsidRPr="00843DCC">
        <w:t>опросами защиты и поощрения прав</w:t>
      </w:r>
      <w:r>
        <w:t xml:space="preserve">, в том </w:t>
      </w:r>
      <w:r>
        <w:lastRenderedPageBreak/>
        <w:t>числе, в частности, о</w:t>
      </w:r>
      <w:r w:rsidRPr="00843DCC">
        <w:t xml:space="preserve"> национальны</w:t>
      </w:r>
      <w:r>
        <w:t>х</w:t>
      </w:r>
      <w:r w:rsidRPr="00843DCC">
        <w:t xml:space="preserve"> совет</w:t>
      </w:r>
      <w:r>
        <w:t>ах</w:t>
      </w:r>
      <w:r w:rsidRPr="00843DCC">
        <w:t xml:space="preserve"> по вопросам рав</w:t>
      </w:r>
      <w:r>
        <w:t>енства</w:t>
      </w:r>
      <w:r w:rsidRPr="00843DCC">
        <w:t>, Управл</w:t>
      </w:r>
      <w:r w:rsidRPr="00843DCC">
        <w:t>е</w:t>
      </w:r>
      <w:r w:rsidRPr="00843DCC">
        <w:t>ни</w:t>
      </w:r>
      <w:r>
        <w:t>и</w:t>
      </w:r>
      <w:r w:rsidRPr="00843DCC">
        <w:t xml:space="preserve"> государственной правовой защиты и Управлени</w:t>
      </w:r>
      <w:r>
        <w:t>и</w:t>
      </w:r>
      <w:r w:rsidRPr="00843DCC">
        <w:t xml:space="preserve"> Уполномоченного по пр</w:t>
      </w:r>
      <w:r w:rsidRPr="00843DCC">
        <w:t>а</w:t>
      </w:r>
      <w:r w:rsidRPr="00843DCC">
        <w:t>вам человека.</w:t>
      </w:r>
      <w:r>
        <w:t xml:space="preserve"> Вместе с тем с</w:t>
      </w:r>
      <w:r w:rsidRPr="00843DCC">
        <w:t>ледует также иметь в виду, что, соглас</w:t>
      </w:r>
      <w:r w:rsidR="00856409">
        <w:t>но ст</w:t>
      </w:r>
      <w:r w:rsidR="00856409">
        <w:t>а</w:t>
      </w:r>
      <w:r w:rsidR="00856409">
        <w:t>тье </w:t>
      </w:r>
      <w:r>
        <w:t xml:space="preserve">158 </w:t>
      </w:r>
      <w:r w:rsidR="00856409">
        <w:t>Конституции</w:t>
      </w:r>
      <w:r>
        <w:t xml:space="preserve"> </w:t>
      </w:r>
      <w:r w:rsidR="007E0FC2">
        <w:t>«</w:t>
      </w:r>
      <w:r>
        <w:t>Вооруженные силы и Н</w:t>
      </w:r>
      <w:r w:rsidRPr="00843DCC">
        <w:t>ациональная полиция</w:t>
      </w:r>
      <w:r>
        <w:t xml:space="preserve"> являются институтами, отстаивающими пр</w:t>
      </w:r>
      <w:r w:rsidR="00616773">
        <w:t>ава, свободы и гарантии граждан</w:t>
      </w:r>
      <w:r w:rsidR="007E0FC2">
        <w:t>»</w:t>
      </w:r>
      <w:r w:rsidR="00616773">
        <w:t>,</w:t>
      </w:r>
      <w:r>
        <w:t xml:space="preserve"> в порядке выполнения этой основополагающей функции.</w:t>
      </w:r>
    </w:p>
    <w:p w:rsidR="00B428C8" w:rsidRPr="008F4650" w:rsidRDefault="00B428C8" w:rsidP="008F4650">
      <w:pPr>
        <w:pStyle w:val="SingleTxtGR"/>
      </w:pPr>
      <w:r>
        <w:t>264.</w:t>
      </w:r>
      <w:r>
        <w:tab/>
      </w:r>
      <w:r w:rsidRPr="00843DCC">
        <w:t xml:space="preserve">Что касается </w:t>
      </w:r>
      <w:r>
        <w:t>объема средств, выделяемых из</w:t>
      </w:r>
      <w:r w:rsidRPr="00843DCC">
        <w:t xml:space="preserve"> государственного бюджета</w:t>
      </w:r>
      <w:r>
        <w:t xml:space="preserve"> на цели о</w:t>
      </w:r>
      <w:r w:rsidRPr="00843DCC">
        <w:t>беспечени</w:t>
      </w:r>
      <w:r>
        <w:t>я реализации</w:t>
      </w:r>
      <w:r w:rsidRPr="00843DCC">
        <w:t xml:space="preserve"> прав, то </w:t>
      </w:r>
      <w:r>
        <w:t xml:space="preserve">его </w:t>
      </w:r>
      <w:r w:rsidRPr="00843DCC">
        <w:t xml:space="preserve">можно </w:t>
      </w:r>
      <w:r>
        <w:t>определить</w:t>
      </w:r>
      <w:r w:rsidRPr="00843DCC">
        <w:t xml:space="preserve"> только </w:t>
      </w:r>
      <w:r>
        <w:t>в отн</w:t>
      </w:r>
      <w:r>
        <w:t>о</w:t>
      </w:r>
      <w:r>
        <w:t xml:space="preserve">шении </w:t>
      </w:r>
      <w:r w:rsidRPr="00843DCC">
        <w:t>социальных прав</w:t>
      </w:r>
      <w:r>
        <w:t>, отраженных в государственной политике в сфере</w:t>
      </w:r>
      <w:r w:rsidRPr="00843DCC">
        <w:t xml:space="preserve"> с</w:t>
      </w:r>
      <w:r w:rsidRPr="00843DCC">
        <w:t>о</w:t>
      </w:r>
      <w:r w:rsidRPr="00843DCC">
        <w:t xml:space="preserve">циального обеспечения, </w:t>
      </w:r>
      <w:r>
        <w:t>развития городских районов и</w:t>
      </w:r>
      <w:r w:rsidRPr="00843DCC">
        <w:t xml:space="preserve"> жилья, образования, здравоохранения и </w:t>
      </w:r>
      <w:r>
        <w:t>занятости</w:t>
      </w:r>
      <w:r w:rsidRPr="00843DCC">
        <w:t xml:space="preserve">. Ниже приведена информация Министерства </w:t>
      </w:r>
      <w:r w:rsidR="00616773">
        <w:br/>
      </w:r>
      <w:r w:rsidRPr="00843DCC">
        <w:t>финансов о</w:t>
      </w:r>
      <w:r>
        <w:t xml:space="preserve"> расходовании бюджетных средств на социальную сферу</w:t>
      </w:r>
      <w:r w:rsidRPr="00843DCC">
        <w:t xml:space="preserve"> за 2008 и 2009 годы</w:t>
      </w:r>
      <w:r>
        <w:rPr>
          <w:rStyle w:val="FootnoteReference"/>
        </w:rPr>
        <w:footnoteReference w:id="64"/>
      </w:r>
      <w:r w:rsidR="0012695D">
        <w:t>.</w:t>
      </w:r>
    </w:p>
    <w:p w:rsidR="00B428C8" w:rsidRPr="00D276B9" w:rsidRDefault="00B428C8" w:rsidP="0043443B">
      <w:pPr>
        <w:pStyle w:val="H23GR"/>
      </w:pPr>
      <w:r w:rsidRPr="00D276B9">
        <w:t>Государственный бюджет</w:t>
      </w:r>
    </w:p>
    <w:tbl>
      <w:tblPr>
        <w:tblStyle w:val="TabNum"/>
        <w:tblW w:w="9637" w:type="dxa"/>
        <w:tblLayout w:type="fixed"/>
        <w:tblLook w:val="01E0" w:firstRow="1" w:lastRow="1" w:firstColumn="1" w:lastColumn="1" w:noHBand="0" w:noVBand="0"/>
      </w:tblPr>
      <w:tblGrid>
        <w:gridCol w:w="1101"/>
        <w:gridCol w:w="1432"/>
        <w:gridCol w:w="1376"/>
        <w:gridCol w:w="1432"/>
        <w:gridCol w:w="1432"/>
        <w:gridCol w:w="1432"/>
        <w:gridCol w:w="1432"/>
      </w:tblGrid>
      <w:tr w:rsidR="00646F0A" w:rsidRPr="0029028F" w:rsidTr="00CC51D6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single" w:sz="12" w:space="0" w:color="auto"/>
            </w:tcBorders>
          </w:tcPr>
          <w:p w:rsidR="00B428C8" w:rsidRPr="0029028F" w:rsidRDefault="00B428C8" w:rsidP="00F8658B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</w:tcBorders>
          </w:tcPr>
          <w:p w:rsidR="00B428C8" w:rsidRPr="0029028F" w:rsidRDefault="00B428C8" w:rsidP="00DC1CDE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eastAsia="es-ES"/>
              </w:rPr>
            </w:pPr>
            <w:r w:rsidRPr="0029028F">
              <w:rPr>
                <w:i/>
                <w:sz w:val="16"/>
                <w:lang w:eastAsia="es-ES"/>
              </w:rPr>
              <w:t>Первонач</w:t>
            </w:r>
            <w:r>
              <w:rPr>
                <w:i/>
                <w:sz w:val="16"/>
                <w:lang w:eastAsia="es-ES"/>
              </w:rPr>
              <w:t>альные</w:t>
            </w:r>
            <w:r w:rsidRPr="0029028F">
              <w:rPr>
                <w:i/>
                <w:sz w:val="16"/>
                <w:lang w:eastAsia="es-ES"/>
              </w:rPr>
              <w:t xml:space="preserve"> </w:t>
            </w:r>
            <w:r>
              <w:rPr>
                <w:i/>
                <w:sz w:val="16"/>
                <w:lang w:eastAsia="es-ES"/>
              </w:rPr>
              <w:t>ассигнования</w:t>
            </w:r>
            <w:r w:rsidRPr="0029028F">
              <w:rPr>
                <w:i/>
                <w:sz w:val="16"/>
                <w:lang w:eastAsia="es-ES"/>
              </w:rPr>
              <w:t xml:space="preserve"> </w:t>
            </w:r>
            <w:r w:rsidR="00B511CA">
              <w:rPr>
                <w:i/>
                <w:sz w:val="16"/>
                <w:lang w:eastAsia="es-ES"/>
              </w:rPr>
              <w:br/>
            </w:r>
            <w:r>
              <w:rPr>
                <w:i/>
                <w:sz w:val="16"/>
                <w:lang w:eastAsia="es-ES"/>
              </w:rPr>
              <w:t>(на год)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12" w:space="0" w:color="auto"/>
            </w:tcBorders>
          </w:tcPr>
          <w:p w:rsidR="00B428C8" w:rsidRPr="0029028F" w:rsidRDefault="00B428C8" w:rsidP="00DC1CDE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eastAsia="es-ES"/>
              </w:rPr>
            </w:pPr>
            <w:r>
              <w:rPr>
                <w:i/>
                <w:sz w:val="16"/>
                <w:lang w:eastAsia="es-ES"/>
              </w:rPr>
              <w:t>Корректировка</w:t>
            </w:r>
            <w:r w:rsidR="00DC1CDE">
              <w:rPr>
                <w:i/>
                <w:sz w:val="16"/>
                <w:lang w:eastAsia="es-ES"/>
              </w:rPr>
              <w:t xml:space="preserve"> </w:t>
            </w:r>
            <w:r w:rsidR="00DC1CDE">
              <w:rPr>
                <w:i/>
                <w:sz w:val="16"/>
                <w:lang w:eastAsia="es-ES"/>
              </w:rPr>
              <w:br/>
            </w:r>
            <w:r>
              <w:rPr>
                <w:i/>
                <w:sz w:val="16"/>
                <w:lang w:eastAsia="es-ES"/>
              </w:rPr>
              <w:t xml:space="preserve">(за </w:t>
            </w:r>
            <w:r w:rsidRPr="0029028F">
              <w:rPr>
                <w:i/>
                <w:sz w:val="16"/>
                <w:lang w:eastAsia="es-ES"/>
              </w:rPr>
              <w:t>год</w:t>
            </w:r>
            <w:r>
              <w:rPr>
                <w:i/>
                <w:sz w:val="16"/>
                <w:lang w:eastAsia="es-ES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</w:tcBorders>
          </w:tcPr>
          <w:p w:rsidR="00B428C8" w:rsidRPr="00DC1CDE" w:rsidRDefault="00B428C8" w:rsidP="00DC1CDE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eastAsia="es-ES"/>
              </w:rPr>
            </w:pPr>
            <w:r>
              <w:rPr>
                <w:i/>
                <w:sz w:val="16"/>
                <w:lang w:eastAsia="es-ES"/>
              </w:rPr>
              <w:t xml:space="preserve">Утвержденные ассигнования </w:t>
            </w:r>
            <w:r w:rsidR="00B511CA">
              <w:rPr>
                <w:i/>
                <w:sz w:val="16"/>
                <w:lang w:eastAsia="es-ES"/>
              </w:rPr>
              <w:br/>
            </w:r>
            <w:r>
              <w:rPr>
                <w:i/>
                <w:sz w:val="16"/>
                <w:lang w:eastAsia="es-ES"/>
              </w:rPr>
              <w:t>(на</w:t>
            </w:r>
            <w:r w:rsidRPr="0029028F">
              <w:rPr>
                <w:i/>
                <w:sz w:val="16"/>
                <w:lang w:eastAsia="es-ES"/>
              </w:rPr>
              <w:t xml:space="preserve"> год</w:t>
            </w:r>
            <w:r>
              <w:rPr>
                <w:i/>
                <w:sz w:val="16"/>
                <w:lang w:eastAsia="es-ES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</w:tcBorders>
          </w:tcPr>
          <w:p w:rsidR="00B428C8" w:rsidRPr="0029028F" w:rsidRDefault="00B428C8" w:rsidP="00DC1CDE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eastAsia="es-ES"/>
              </w:rPr>
            </w:pPr>
            <w:r w:rsidRPr="0029028F">
              <w:rPr>
                <w:i/>
                <w:sz w:val="16"/>
                <w:lang w:eastAsia="es-ES"/>
              </w:rPr>
              <w:t xml:space="preserve">Выделенные </w:t>
            </w:r>
            <w:r w:rsidR="00B511CA">
              <w:rPr>
                <w:i/>
                <w:sz w:val="16"/>
                <w:lang w:eastAsia="es-ES"/>
              </w:rPr>
              <w:br/>
            </w:r>
            <w:r w:rsidRPr="0029028F">
              <w:rPr>
                <w:i/>
                <w:sz w:val="16"/>
                <w:lang w:eastAsia="es-ES"/>
              </w:rPr>
              <w:t>сред</w:t>
            </w:r>
            <w:r w:rsidR="00BF2721">
              <w:rPr>
                <w:i/>
                <w:sz w:val="16"/>
                <w:lang w:eastAsia="es-ES"/>
              </w:rPr>
              <w:t xml:space="preserve">ства (на </w:t>
            </w:r>
            <w:r w:rsidRPr="0029028F">
              <w:rPr>
                <w:i/>
                <w:sz w:val="16"/>
                <w:lang w:eastAsia="es-ES"/>
              </w:rPr>
              <w:t>год)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</w:tcBorders>
          </w:tcPr>
          <w:p w:rsidR="00B428C8" w:rsidRPr="0029028F" w:rsidRDefault="00B511CA" w:rsidP="00DC1CDE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eastAsia="es-ES"/>
              </w:rPr>
            </w:pPr>
            <w:r>
              <w:rPr>
                <w:i/>
                <w:sz w:val="16"/>
                <w:lang w:eastAsia="es-ES"/>
              </w:rPr>
              <w:t xml:space="preserve">Перечисленные средства </w:t>
            </w:r>
            <w:r w:rsidR="00BF2721">
              <w:rPr>
                <w:i/>
                <w:sz w:val="16"/>
                <w:lang w:eastAsia="es-ES"/>
              </w:rPr>
              <w:t xml:space="preserve">(на </w:t>
            </w:r>
            <w:r w:rsidR="00B428C8" w:rsidRPr="0029028F">
              <w:rPr>
                <w:i/>
                <w:sz w:val="16"/>
                <w:lang w:eastAsia="es-ES"/>
              </w:rPr>
              <w:t>год)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</w:tcBorders>
          </w:tcPr>
          <w:p w:rsidR="00B428C8" w:rsidRPr="0029028F" w:rsidRDefault="00B428C8" w:rsidP="00DC1CDE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eastAsia="es-ES"/>
              </w:rPr>
            </w:pPr>
            <w:r>
              <w:rPr>
                <w:i/>
                <w:sz w:val="16"/>
                <w:lang w:eastAsia="es-ES"/>
              </w:rPr>
              <w:t>Расходы</w:t>
            </w:r>
            <w:r w:rsidR="00B511CA">
              <w:rPr>
                <w:i/>
                <w:sz w:val="16"/>
                <w:lang w:eastAsia="es-ES"/>
              </w:rPr>
              <w:t xml:space="preserve"> </w:t>
            </w:r>
            <w:r w:rsidRPr="0029028F">
              <w:rPr>
                <w:i/>
                <w:sz w:val="16"/>
                <w:lang w:eastAsia="es-ES"/>
              </w:rPr>
              <w:t>(за год)</w:t>
            </w:r>
          </w:p>
        </w:tc>
      </w:tr>
      <w:tr w:rsidR="00CC51D6" w:rsidRPr="0065486D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7" w:type="dxa"/>
            <w:gridSpan w:val="7"/>
            <w:tcBorders>
              <w:top w:val="single" w:sz="12" w:space="0" w:color="auto"/>
            </w:tcBorders>
            <w:vAlign w:val="top"/>
          </w:tcPr>
          <w:p w:rsidR="00CC51D6" w:rsidRPr="00DC1CDE" w:rsidRDefault="00CC51D6" w:rsidP="00DC1CDE">
            <w:pPr>
              <w:spacing w:line="220" w:lineRule="exact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Исполнение годового бюджета по секторам (2008)</w:t>
            </w:r>
          </w:p>
        </w:tc>
      </w:tr>
      <w:tr w:rsidR="00646F0A" w:rsidRPr="0065486D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top"/>
          </w:tcPr>
          <w:p w:rsidR="00B428C8" w:rsidRPr="00DC1CDE" w:rsidRDefault="00B428C8" w:rsidP="00DC1CDE">
            <w:pPr>
              <w:spacing w:line="220" w:lineRule="exact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Социальное обеспечение</w:t>
            </w:r>
          </w:p>
        </w:tc>
        <w:tc>
          <w:tcPr>
            <w:tcW w:w="1432" w:type="dxa"/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91 059 276,47</w:t>
            </w:r>
          </w:p>
        </w:tc>
        <w:tc>
          <w:tcPr>
            <w:tcW w:w="1376" w:type="dxa"/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42 240 314,07</w:t>
            </w:r>
          </w:p>
        </w:tc>
        <w:tc>
          <w:tcPr>
            <w:tcW w:w="1432" w:type="dxa"/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133 299 590,54</w:t>
            </w:r>
          </w:p>
        </w:tc>
        <w:tc>
          <w:tcPr>
            <w:tcW w:w="1432" w:type="dxa"/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115 354 693,40</w:t>
            </w:r>
          </w:p>
        </w:tc>
        <w:tc>
          <w:tcPr>
            <w:tcW w:w="1432" w:type="dxa"/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115 293 417,45</w:t>
            </w:r>
          </w:p>
        </w:tc>
        <w:tc>
          <w:tcPr>
            <w:tcW w:w="1432" w:type="dxa"/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114 401 731,52</w:t>
            </w:r>
          </w:p>
        </w:tc>
      </w:tr>
      <w:tr w:rsidR="00646F0A" w:rsidRPr="0065486D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top"/>
          </w:tcPr>
          <w:p w:rsidR="00B428C8" w:rsidRPr="00DC1CDE" w:rsidRDefault="00B428C8" w:rsidP="00DC1CDE">
            <w:pPr>
              <w:spacing w:line="220" w:lineRule="exact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 xml:space="preserve">Развитие городских районов </w:t>
            </w:r>
            <w:r w:rsidR="00CC51D6">
              <w:rPr>
                <w:szCs w:val="18"/>
                <w:lang w:eastAsia="es-ES"/>
              </w:rPr>
              <w:br/>
            </w:r>
            <w:r w:rsidRPr="00DC1CDE">
              <w:rPr>
                <w:szCs w:val="18"/>
                <w:lang w:eastAsia="es-ES"/>
              </w:rPr>
              <w:t>и жилье</w:t>
            </w:r>
          </w:p>
        </w:tc>
        <w:tc>
          <w:tcPr>
            <w:tcW w:w="1432" w:type="dxa"/>
            <w:tcBorders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362 833 535,25</w:t>
            </w:r>
          </w:p>
        </w:tc>
        <w:tc>
          <w:tcPr>
            <w:tcW w:w="1376" w:type="dxa"/>
            <w:tcBorders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127 626 274,92</w:t>
            </w:r>
          </w:p>
        </w:tc>
        <w:tc>
          <w:tcPr>
            <w:tcW w:w="1432" w:type="dxa"/>
            <w:tcBorders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490 459 810,17</w:t>
            </w:r>
          </w:p>
        </w:tc>
        <w:tc>
          <w:tcPr>
            <w:tcW w:w="1432" w:type="dxa"/>
            <w:tcBorders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451 737 214,67</w:t>
            </w:r>
          </w:p>
        </w:tc>
        <w:tc>
          <w:tcPr>
            <w:tcW w:w="1432" w:type="dxa"/>
            <w:tcBorders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451 426 969,69</w:t>
            </w:r>
          </w:p>
        </w:tc>
        <w:tc>
          <w:tcPr>
            <w:tcW w:w="1432" w:type="dxa"/>
            <w:tcBorders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444 140 861,88</w:t>
            </w:r>
          </w:p>
        </w:tc>
      </w:tr>
      <w:tr w:rsidR="00646F0A" w:rsidRPr="0065486D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top"/>
          </w:tcPr>
          <w:p w:rsidR="00B428C8" w:rsidRPr="00DC1CDE" w:rsidRDefault="00B428C8" w:rsidP="00DC1CDE">
            <w:pPr>
              <w:spacing w:line="220" w:lineRule="exact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Образов</w:t>
            </w:r>
            <w:r w:rsidRPr="00DC1CDE">
              <w:rPr>
                <w:szCs w:val="18"/>
                <w:lang w:eastAsia="es-ES"/>
              </w:rPr>
              <w:t>а</w:t>
            </w:r>
            <w:r w:rsidRPr="00DC1CDE">
              <w:rPr>
                <w:szCs w:val="18"/>
                <w:lang w:eastAsia="es-ES"/>
              </w:rPr>
              <w:t>ние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213 211 154,37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252 692 546,20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465 903 700,57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304 004 557,31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303 210 502,17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295 240 689,76</w:t>
            </w:r>
          </w:p>
        </w:tc>
      </w:tr>
      <w:tr w:rsidR="00646F0A" w:rsidRPr="0065486D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top"/>
          </w:tcPr>
          <w:p w:rsidR="00B428C8" w:rsidRPr="00DC1CDE" w:rsidRDefault="00B428C8" w:rsidP="00DC1CDE">
            <w:pPr>
              <w:spacing w:line="220" w:lineRule="exact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Здравоохр</w:t>
            </w:r>
            <w:r w:rsidRPr="00DC1CDE">
              <w:rPr>
                <w:szCs w:val="18"/>
                <w:lang w:eastAsia="es-ES"/>
              </w:rPr>
              <w:t>а</w:t>
            </w:r>
            <w:r w:rsidRPr="00DC1CDE">
              <w:rPr>
                <w:szCs w:val="18"/>
                <w:lang w:eastAsia="es-ES"/>
              </w:rPr>
              <w:t>нение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180 526 123,05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5 881 714,43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186 407 837,48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152 589 703,47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152 582 953,47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150 604 002,34</w:t>
            </w:r>
          </w:p>
        </w:tc>
      </w:tr>
      <w:tr w:rsidR="00646F0A" w:rsidRPr="0065486D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single" w:sz="4" w:space="0" w:color="auto"/>
            </w:tcBorders>
            <w:vAlign w:val="top"/>
          </w:tcPr>
          <w:p w:rsidR="00B428C8" w:rsidRPr="00DC1CDE" w:rsidRDefault="00B428C8" w:rsidP="00DC1CDE">
            <w:pPr>
              <w:spacing w:line="220" w:lineRule="exact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Занятость</w:t>
            </w: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9 280 815,00</w:t>
            </w:r>
          </w:p>
        </w:tc>
        <w:tc>
          <w:tcPr>
            <w:tcW w:w="1376" w:type="dxa"/>
            <w:tcBorders>
              <w:top w:val="nil"/>
              <w:bottom w:val="single" w:sz="4" w:space="0" w:color="auto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4 198 335,12</w:t>
            </w: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13 479 150,12</w:t>
            </w: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13 071 751,14</w:t>
            </w: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13 071 751,14</w:t>
            </w: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12 696 374,87</w:t>
            </w:r>
          </w:p>
        </w:tc>
      </w:tr>
      <w:tr w:rsidR="00646F0A" w:rsidRPr="0065486D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428C8" w:rsidRPr="00DC1CDE" w:rsidRDefault="00B428C8" w:rsidP="00DC1CDE">
            <w:pPr>
              <w:spacing w:before="80" w:after="80" w:line="220" w:lineRule="exact"/>
              <w:ind w:left="284"/>
              <w:rPr>
                <w:szCs w:val="18"/>
                <w:lang w:eastAsia="es-ES"/>
              </w:rPr>
            </w:pPr>
            <w:r w:rsidRPr="00DC1CDE">
              <w:rPr>
                <w:b/>
                <w:szCs w:val="18"/>
                <w:lang w:eastAsia="es-ES"/>
              </w:rPr>
              <w:t>Всего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B428C8" w:rsidRPr="00DC1CDE" w:rsidRDefault="00B428C8" w:rsidP="00F8658B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eastAsia="es-ES"/>
              </w:rPr>
            </w:pPr>
            <w:r w:rsidRPr="00DC1CDE">
              <w:rPr>
                <w:b/>
                <w:szCs w:val="18"/>
                <w:lang w:eastAsia="es-ES"/>
              </w:rPr>
              <w:t>856 910 904,14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B428C8" w:rsidRPr="00DC1CDE" w:rsidRDefault="00B428C8" w:rsidP="00F8658B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eastAsia="es-ES"/>
              </w:rPr>
            </w:pPr>
            <w:r w:rsidRPr="00DC1CDE">
              <w:rPr>
                <w:b/>
                <w:szCs w:val="18"/>
                <w:lang w:eastAsia="es-ES"/>
              </w:rPr>
              <w:t>432 639 184,74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B428C8" w:rsidRPr="00DC1CDE" w:rsidRDefault="00B428C8" w:rsidP="00F8658B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eastAsia="es-ES"/>
              </w:rPr>
            </w:pPr>
            <w:r w:rsidRPr="00DC1CDE">
              <w:rPr>
                <w:b/>
                <w:szCs w:val="18"/>
                <w:lang w:eastAsia="es-ES"/>
              </w:rPr>
              <w:t>1 289 550 088,88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B428C8" w:rsidRPr="00DC1CDE" w:rsidRDefault="00B428C8" w:rsidP="00F8658B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eastAsia="es-ES"/>
              </w:rPr>
            </w:pPr>
            <w:r w:rsidRPr="00DC1CDE">
              <w:rPr>
                <w:b/>
                <w:szCs w:val="18"/>
                <w:lang w:eastAsia="es-ES"/>
              </w:rPr>
              <w:t>1 036 757 919,99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B428C8" w:rsidRPr="00DC1CDE" w:rsidRDefault="00DC1CDE" w:rsidP="00F8658B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eastAsia="es-ES"/>
              </w:rPr>
            </w:pPr>
            <w:r>
              <w:rPr>
                <w:b/>
                <w:szCs w:val="18"/>
                <w:lang w:eastAsia="es-ES"/>
              </w:rPr>
              <w:t xml:space="preserve">1 035 585 </w:t>
            </w:r>
            <w:r w:rsidR="00B428C8" w:rsidRPr="00DC1CDE">
              <w:rPr>
                <w:b/>
                <w:szCs w:val="18"/>
                <w:lang w:eastAsia="es-ES"/>
              </w:rPr>
              <w:t>593,92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B428C8" w:rsidRPr="00DC1CDE" w:rsidRDefault="00B428C8" w:rsidP="00F8658B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eastAsia="es-ES"/>
              </w:rPr>
            </w:pPr>
            <w:r w:rsidRPr="00DC1CDE">
              <w:rPr>
                <w:b/>
                <w:szCs w:val="18"/>
                <w:lang w:eastAsia="es-ES"/>
              </w:rPr>
              <w:t>1 017 083 660,37</w:t>
            </w:r>
          </w:p>
        </w:tc>
      </w:tr>
      <w:tr w:rsidR="00CC51D6" w:rsidRPr="0065486D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7" w:type="dxa"/>
            <w:gridSpan w:val="7"/>
            <w:tcBorders>
              <w:top w:val="single" w:sz="4" w:space="0" w:color="auto"/>
            </w:tcBorders>
            <w:vAlign w:val="top"/>
          </w:tcPr>
          <w:p w:rsidR="00CC51D6" w:rsidRPr="008F6840" w:rsidRDefault="00CC51D6" w:rsidP="00F8658B">
            <w:pPr>
              <w:rPr>
                <w:sz w:val="16"/>
                <w:szCs w:val="16"/>
              </w:rPr>
            </w:pPr>
            <w:r w:rsidRPr="00DC1CDE">
              <w:rPr>
                <w:szCs w:val="18"/>
                <w:lang w:eastAsia="es-ES"/>
              </w:rPr>
              <w:t>Исполнение годового бюджета по секторам (2009)</w:t>
            </w:r>
          </w:p>
        </w:tc>
      </w:tr>
      <w:tr w:rsidR="00646F0A" w:rsidRPr="0065486D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top"/>
          </w:tcPr>
          <w:p w:rsidR="00B428C8" w:rsidRPr="00DC1CDE" w:rsidRDefault="00B428C8" w:rsidP="00DC1CDE">
            <w:pPr>
              <w:spacing w:line="220" w:lineRule="exact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Социальное обеспечение</w:t>
            </w:r>
          </w:p>
        </w:tc>
        <w:tc>
          <w:tcPr>
            <w:tcW w:w="1432" w:type="dxa"/>
            <w:tcBorders>
              <w:top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144 411 428,32</w:t>
            </w:r>
          </w:p>
        </w:tc>
        <w:tc>
          <w:tcPr>
            <w:tcW w:w="1376" w:type="dxa"/>
            <w:tcBorders>
              <w:top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74 219 045,14</w:t>
            </w:r>
          </w:p>
        </w:tc>
        <w:tc>
          <w:tcPr>
            <w:tcW w:w="1432" w:type="dxa"/>
            <w:tcBorders>
              <w:top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218 630 473,46</w:t>
            </w:r>
          </w:p>
        </w:tc>
        <w:tc>
          <w:tcPr>
            <w:tcW w:w="1432" w:type="dxa"/>
            <w:tcBorders>
              <w:top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85 634 579,42</w:t>
            </w:r>
          </w:p>
        </w:tc>
        <w:tc>
          <w:tcPr>
            <w:tcW w:w="1432" w:type="dxa"/>
            <w:tcBorders>
              <w:top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73 717 627,63</w:t>
            </w:r>
          </w:p>
        </w:tc>
        <w:tc>
          <w:tcPr>
            <w:tcW w:w="1432" w:type="dxa"/>
            <w:tcBorders>
              <w:top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68 355 583,45</w:t>
            </w:r>
          </w:p>
        </w:tc>
      </w:tr>
      <w:tr w:rsidR="00646F0A" w:rsidRPr="0065486D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top"/>
          </w:tcPr>
          <w:p w:rsidR="00B428C8" w:rsidRPr="00DC1CDE" w:rsidRDefault="00B428C8" w:rsidP="00DC1CDE">
            <w:pPr>
              <w:spacing w:line="220" w:lineRule="exact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 xml:space="preserve">Развитие городских районов </w:t>
            </w:r>
            <w:r w:rsidR="00CC51D6">
              <w:rPr>
                <w:szCs w:val="18"/>
                <w:lang w:eastAsia="es-ES"/>
              </w:rPr>
              <w:br/>
            </w:r>
            <w:r w:rsidRPr="00DC1CDE">
              <w:rPr>
                <w:szCs w:val="18"/>
                <w:lang w:eastAsia="es-ES"/>
              </w:rPr>
              <w:t>и жилье</w:t>
            </w:r>
          </w:p>
        </w:tc>
        <w:tc>
          <w:tcPr>
            <w:tcW w:w="1432" w:type="dxa"/>
            <w:tcBorders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382 648 734,77</w:t>
            </w:r>
          </w:p>
        </w:tc>
        <w:tc>
          <w:tcPr>
            <w:tcW w:w="1376" w:type="dxa"/>
            <w:tcBorders>
              <w:bottom w:val="nil"/>
            </w:tcBorders>
          </w:tcPr>
          <w:p w:rsidR="00B428C8" w:rsidRPr="00DC1CDE" w:rsidRDefault="002F5DBB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–</w:t>
            </w:r>
            <w:r w:rsidR="00B428C8" w:rsidRPr="00DC1CDE">
              <w:rPr>
                <w:szCs w:val="18"/>
                <w:lang w:eastAsia="es-ES"/>
              </w:rPr>
              <w:t>240 808 287,18</w:t>
            </w:r>
          </w:p>
        </w:tc>
        <w:tc>
          <w:tcPr>
            <w:tcW w:w="1432" w:type="dxa"/>
            <w:tcBorders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141 840 447,59</w:t>
            </w:r>
          </w:p>
        </w:tc>
        <w:tc>
          <w:tcPr>
            <w:tcW w:w="1432" w:type="dxa"/>
            <w:tcBorders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94 087 162,90</w:t>
            </w:r>
          </w:p>
        </w:tc>
        <w:tc>
          <w:tcPr>
            <w:tcW w:w="1432" w:type="dxa"/>
            <w:tcBorders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84 012 784,73</w:t>
            </w:r>
          </w:p>
        </w:tc>
        <w:tc>
          <w:tcPr>
            <w:tcW w:w="1432" w:type="dxa"/>
            <w:tcBorders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81 531 592,28</w:t>
            </w:r>
          </w:p>
        </w:tc>
      </w:tr>
      <w:tr w:rsidR="00646F0A" w:rsidRPr="0065486D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top"/>
          </w:tcPr>
          <w:p w:rsidR="00B428C8" w:rsidRPr="00DC1CDE" w:rsidRDefault="00B428C8" w:rsidP="00DC1CDE">
            <w:pPr>
              <w:spacing w:line="220" w:lineRule="exact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Образов</w:t>
            </w:r>
            <w:r w:rsidRPr="00DC1CDE">
              <w:rPr>
                <w:szCs w:val="18"/>
                <w:lang w:eastAsia="es-ES"/>
              </w:rPr>
              <w:t>а</w:t>
            </w:r>
            <w:r w:rsidRPr="00DC1CDE">
              <w:rPr>
                <w:szCs w:val="18"/>
                <w:lang w:eastAsia="es-ES"/>
              </w:rPr>
              <w:t>ние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411 203 312,80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B428C8" w:rsidRPr="00DC1CDE" w:rsidRDefault="002F5DBB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–</w:t>
            </w:r>
            <w:r w:rsidR="00B428C8" w:rsidRPr="00DC1CDE">
              <w:rPr>
                <w:szCs w:val="18"/>
                <w:lang w:eastAsia="es-ES"/>
              </w:rPr>
              <w:t>169 570 501,21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241 632 811,59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107 773 382,04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74 103 905,54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72 188 894,57</w:t>
            </w:r>
          </w:p>
        </w:tc>
      </w:tr>
      <w:tr w:rsidR="00646F0A" w:rsidRPr="0065486D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top"/>
          </w:tcPr>
          <w:p w:rsidR="00B428C8" w:rsidRPr="00DC1CDE" w:rsidRDefault="00B428C8" w:rsidP="00DC1CDE">
            <w:pPr>
              <w:spacing w:line="220" w:lineRule="exact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Здравоохр</w:t>
            </w:r>
            <w:r w:rsidRPr="00DC1CDE">
              <w:rPr>
                <w:szCs w:val="18"/>
                <w:lang w:eastAsia="es-ES"/>
              </w:rPr>
              <w:t>а</w:t>
            </w:r>
            <w:r w:rsidRPr="00DC1CDE">
              <w:rPr>
                <w:szCs w:val="18"/>
                <w:lang w:eastAsia="es-ES"/>
              </w:rPr>
              <w:t>нение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243 763 058,63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B428C8" w:rsidRPr="00DC1CDE" w:rsidRDefault="002F5DBB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–</w:t>
            </w:r>
            <w:r w:rsidR="00B428C8" w:rsidRPr="00DC1CDE">
              <w:rPr>
                <w:szCs w:val="18"/>
                <w:lang w:eastAsia="es-ES"/>
              </w:rPr>
              <w:t>131 561 925,26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112 201 133,37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62 389 119,45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49 275 640,07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38 459 873,18</w:t>
            </w:r>
          </w:p>
        </w:tc>
      </w:tr>
      <w:tr w:rsidR="00646F0A" w:rsidRPr="0065486D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single" w:sz="4" w:space="0" w:color="auto"/>
            </w:tcBorders>
            <w:vAlign w:val="top"/>
          </w:tcPr>
          <w:p w:rsidR="00B428C8" w:rsidRPr="00DC1CDE" w:rsidRDefault="00B428C8" w:rsidP="00DC1CDE">
            <w:pPr>
              <w:spacing w:line="220" w:lineRule="exact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Занятость</w:t>
            </w: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12 116 236,26</w:t>
            </w:r>
          </w:p>
        </w:tc>
        <w:tc>
          <w:tcPr>
            <w:tcW w:w="1376" w:type="dxa"/>
            <w:tcBorders>
              <w:top w:val="nil"/>
              <w:bottom w:val="single" w:sz="4" w:space="0" w:color="auto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3 747 986,34</w:t>
            </w: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15 864 222,60</w:t>
            </w: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5 441 002,50</w:t>
            </w: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5 290 368,88</w:t>
            </w: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</w:tcPr>
          <w:p w:rsidR="00B428C8" w:rsidRPr="00DC1CDE" w:rsidRDefault="00B428C8" w:rsidP="00DC1CD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s-ES"/>
              </w:rPr>
            </w:pPr>
            <w:r w:rsidRPr="00DC1CDE">
              <w:rPr>
                <w:szCs w:val="18"/>
                <w:lang w:eastAsia="es-ES"/>
              </w:rPr>
              <w:t>5 008 983,97</w:t>
            </w:r>
          </w:p>
        </w:tc>
      </w:tr>
      <w:tr w:rsidR="00646F0A" w:rsidRPr="0065486D" w:rsidTr="0058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</w:tcBorders>
            <w:vAlign w:val="top"/>
          </w:tcPr>
          <w:p w:rsidR="00B428C8" w:rsidRPr="008F6840" w:rsidRDefault="00B428C8" w:rsidP="00DC1CDE">
            <w:pPr>
              <w:spacing w:before="80" w:after="80" w:line="220" w:lineRule="exact"/>
              <w:ind w:left="284"/>
              <w:rPr>
                <w:b/>
                <w:bCs/>
                <w:sz w:val="16"/>
                <w:szCs w:val="16"/>
              </w:rPr>
            </w:pPr>
            <w:r w:rsidRPr="00DC1CDE">
              <w:rPr>
                <w:b/>
                <w:szCs w:val="18"/>
                <w:lang w:eastAsia="es-ES"/>
              </w:rPr>
              <w:t>Всего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</w:tcBorders>
          </w:tcPr>
          <w:p w:rsidR="00B428C8" w:rsidRPr="00DC1CDE" w:rsidRDefault="00DC1CDE" w:rsidP="00F8658B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eastAsia="es-ES"/>
              </w:rPr>
            </w:pPr>
            <w:r>
              <w:rPr>
                <w:b/>
                <w:szCs w:val="18"/>
                <w:lang w:eastAsia="es-ES"/>
              </w:rPr>
              <w:t>1</w:t>
            </w:r>
            <w:r w:rsidR="008859B4">
              <w:rPr>
                <w:b/>
                <w:szCs w:val="18"/>
                <w:lang w:eastAsia="es-ES"/>
              </w:rPr>
              <w:t> </w:t>
            </w:r>
            <w:r>
              <w:rPr>
                <w:b/>
                <w:szCs w:val="18"/>
                <w:lang w:eastAsia="es-ES"/>
              </w:rPr>
              <w:t>194</w:t>
            </w:r>
            <w:r w:rsidR="008859B4">
              <w:rPr>
                <w:b/>
                <w:szCs w:val="18"/>
                <w:lang w:eastAsia="es-ES"/>
              </w:rPr>
              <w:t xml:space="preserve"> </w:t>
            </w:r>
            <w:r>
              <w:rPr>
                <w:b/>
                <w:szCs w:val="18"/>
                <w:lang w:eastAsia="es-ES"/>
              </w:rPr>
              <w:t xml:space="preserve">142 </w:t>
            </w:r>
            <w:r w:rsidR="00B428C8" w:rsidRPr="00DC1CDE">
              <w:rPr>
                <w:b/>
                <w:szCs w:val="18"/>
                <w:lang w:eastAsia="es-ES"/>
              </w:rPr>
              <w:t>770,78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12" w:space="0" w:color="auto"/>
            </w:tcBorders>
          </w:tcPr>
          <w:p w:rsidR="00B428C8" w:rsidRPr="00DC1CDE" w:rsidRDefault="002F5DBB" w:rsidP="00F8658B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eastAsia="es-ES"/>
              </w:rPr>
            </w:pPr>
            <w:r w:rsidRPr="00DC1CDE">
              <w:rPr>
                <w:b/>
                <w:szCs w:val="18"/>
                <w:lang w:eastAsia="es-ES"/>
              </w:rPr>
              <w:t>–</w:t>
            </w:r>
            <w:r w:rsidR="00B428C8" w:rsidRPr="00DC1CDE">
              <w:rPr>
                <w:b/>
                <w:szCs w:val="18"/>
                <w:lang w:eastAsia="es-ES"/>
              </w:rPr>
              <w:t>463 973 682,17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</w:tcBorders>
          </w:tcPr>
          <w:p w:rsidR="00B428C8" w:rsidRPr="00DC1CDE" w:rsidRDefault="00B428C8" w:rsidP="00F8658B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eastAsia="es-ES"/>
              </w:rPr>
            </w:pPr>
            <w:r w:rsidRPr="00DC1CDE">
              <w:rPr>
                <w:b/>
                <w:szCs w:val="18"/>
                <w:lang w:eastAsia="es-ES"/>
              </w:rPr>
              <w:t>730 169 088,61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</w:tcBorders>
          </w:tcPr>
          <w:p w:rsidR="00B428C8" w:rsidRPr="00DC1CDE" w:rsidRDefault="00B428C8" w:rsidP="00F8658B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eastAsia="es-ES"/>
              </w:rPr>
            </w:pPr>
            <w:r w:rsidRPr="00DC1CDE">
              <w:rPr>
                <w:b/>
                <w:szCs w:val="18"/>
                <w:lang w:eastAsia="es-ES"/>
              </w:rPr>
              <w:t>355 325 246,31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</w:tcBorders>
          </w:tcPr>
          <w:p w:rsidR="00B428C8" w:rsidRPr="00DC1CDE" w:rsidRDefault="00B428C8" w:rsidP="00F8658B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eastAsia="es-ES"/>
              </w:rPr>
            </w:pPr>
            <w:r w:rsidRPr="00DC1CDE">
              <w:rPr>
                <w:b/>
                <w:szCs w:val="18"/>
                <w:lang w:eastAsia="es-ES"/>
              </w:rPr>
              <w:t>268 400 326,85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</w:tcBorders>
          </w:tcPr>
          <w:p w:rsidR="00B428C8" w:rsidRPr="00DC1CDE" w:rsidRDefault="00B428C8" w:rsidP="00F8658B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eastAsia="es-ES"/>
              </w:rPr>
            </w:pPr>
            <w:r w:rsidRPr="00DC1CDE">
              <w:rPr>
                <w:b/>
                <w:szCs w:val="18"/>
                <w:lang w:eastAsia="es-ES"/>
              </w:rPr>
              <w:t>265 544 927,45</w:t>
            </w:r>
          </w:p>
        </w:tc>
      </w:tr>
    </w:tbl>
    <w:p w:rsidR="00B428C8" w:rsidRPr="00843DCC" w:rsidRDefault="00B428C8" w:rsidP="00B428C8">
      <w:pPr>
        <w:pStyle w:val="H1GR"/>
      </w:pPr>
      <w:r w:rsidRPr="00843DCC">
        <w:lastRenderedPageBreak/>
        <w:tab/>
      </w:r>
      <w:r w:rsidRPr="00843DCC">
        <w:rPr>
          <w:lang w:val="es-ES"/>
        </w:rPr>
        <w:t>D</w:t>
      </w:r>
      <w:r>
        <w:t>.</w:t>
      </w:r>
      <w:r>
        <w:tab/>
        <w:t>Д</w:t>
      </w:r>
      <w:r w:rsidRPr="00843DCC">
        <w:t>оклад</w:t>
      </w:r>
      <w:r>
        <w:t>ы, представляемые в соответствии с международными обязательствами</w:t>
      </w:r>
    </w:p>
    <w:p w:rsidR="00B428C8" w:rsidRPr="00843DCC" w:rsidRDefault="00B428C8" w:rsidP="00B428C8">
      <w:pPr>
        <w:pStyle w:val="SingleTxtGR"/>
      </w:pPr>
      <w:r>
        <w:t>265.</w:t>
      </w:r>
      <w:r>
        <w:tab/>
        <w:t>В соответствии с Президентским</w:t>
      </w:r>
      <w:r w:rsidRPr="00AC07F5">
        <w:t xml:space="preserve"> указ</w:t>
      </w:r>
      <w:r>
        <w:t>ом №</w:t>
      </w:r>
      <w:r w:rsidRPr="00AC07F5">
        <w:t xml:space="preserve"> 1317</w:t>
      </w:r>
      <w:r>
        <w:t>,</w:t>
      </w:r>
      <w:r w:rsidRPr="00AC07F5">
        <w:t xml:space="preserve"> </w:t>
      </w:r>
      <w:r>
        <w:t>принятым в</w:t>
      </w:r>
      <w:r w:rsidRPr="00AC07F5">
        <w:t xml:space="preserve"> сентя</w:t>
      </w:r>
      <w:r w:rsidRPr="00AC07F5">
        <w:t>б</w:t>
      </w:r>
      <w:r w:rsidRPr="00AC07F5">
        <w:t>р</w:t>
      </w:r>
      <w:r>
        <w:t>е</w:t>
      </w:r>
      <w:r w:rsidR="002F5DBB">
        <w:t> </w:t>
      </w:r>
      <w:r w:rsidRPr="00AC07F5">
        <w:t xml:space="preserve">2008 года, </w:t>
      </w:r>
      <w:r>
        <w:t>задача подготовки</w:t>
      </w:r>
      <w:r w:rsidRPr="00843DCC">
        <w:t xml:space="preserve"> национальных докладов, подлежащих пре</w:t>
      </w:r>
      <w:r w:rsidRPr="00843DCC">
        <w:t>д</w:t>
      </w:r>
      <w:r w:rsidRPr="00843DCC">
        <w:t xml:space="preserve">ставлению </w:t>
      </w:r>
      <w:r>
        <w:t xml:space="preserve">международным договорным </w:t>
      </w:r>
      <w:r w:rsidRPr="00843DCC">
        <w:t>органам</w:t>
      </w:r>
      <w:r>
        <w:t xml:space="preserve"> возложена на</w:t>
      </w:r>
      <w:r w:rsidRPr="00843DCC">
        <w:t xml:space="preserve"> Министерство иностранных дел</w:t>
      </w:r>
      <w:r>
        <w:t xml:space="preserve"> и по вопросам человеческой мобильности</w:t>
      </w:r>
      <w:r w:rsidRPr="00843DCC">
        <w:t xml:space="preserve"> </w:t>
      </w:r>
      <w:r>
        <w:t xml:space="preserve">и </w:t>
      </w:r>
      <w:r w:rsidRPr="00843DCC">
        <w:t>Министерств</w:t>
      </w:r>
      <w:r>
        <w:t>о</w:t>
      </w:r>
      <w:r w:rsidRPr="00843DCC">
        <w:t xml:space="preserve"> юстиции</w:t>
      </w:r>
      <w:r>
        <w:t xml:space="preserve">, по </w:t>
      </w:r>
      <w:r w:rsidRPr="00843DCC">
        <w:t>прав</w:t>
      </w:r>
      <w:r>
        <w:t>ам</w:t>
      </w:r>
      <w:r w:rsidRPr="00843DCC">
        <w:t xml:space="preserve"> человека</w:t>
      </w:r>
      <w:r>
        <w:t xml:space="preserve"> и культов</w:t>
      </w:r>
      <w:r w:rsidR="000C1743">
        <w:t>. В пункте 7 статьи 2</w:t>
      </w:r>
      <w:r w:rsidRPr="00843DCC">
        <w:t xml:space="preserve"> упомянутого указа </w:t>
      </w:r>
      <w:r>
        <w:t>говорится</w:t>
      </w:r>
      <w:r w:rsidRPr="00843DCC">
        <w:t>, что Министерство юстиции</w:t>
      </w:r>
      <w:r>
        <w:t>, по</w:t>
      </w:r>
      <w:r w:rsidRPr="00843DCC">
        <w:t xml:space="preserve"> прав</w:t>
      </w:r>
      <w:r>
        <w:t>ам</w:t>
      </w:r>
      <w:r w:rsidRPr="00843DCC">
        <w:t xml:space="preserve"> человека </w:t>
      </w:r>
      <w:r>
        <w:t xml:space="preserve">и культов </w:t>
      </w:r>
      <w:r w:rsidRPr="00843DCC">
        <w:t xml:space="preserve">должно совместно с Министерством иностранных дел </w:t>
      </w:r>
      <w:r>
        <w:t>и по вопросам человеческой м</w:t>
      </w:r>
      <w:r>
        <w:t>о</w:t>
      </w:r>
      <w:r>
        <w:t xml:space="preserve">бильности </w:t>
      </w:r>
      <w:r w:rsidRPr="00843DCC">
        <w:t>участвовать в процессе подготовки и согл</w:t>
      </w:r>
      <w:r>
        <w:t>асования националь</w:t>
      </w:r>
      <w:r w:rsidRPr="00843DCC">
        <w:t>ных докладов, представляемых комитетам и другим органам, предусмотренным д</w:t>
      </w:r>
      <w:r w:rsidRPr="00843DCC">
        <w:t>о</w:t>
      </w:r>
      <w:r w:rsidRPr="00843DCC">
        <w:t xml:space="preserve">говорами </w:t>
      </w:r>
      <w:r>
        <w:t>по</w:t>
      </w:r>
      <w:r w:rsidRPr="00843DCC">
        <w:t xml:space="preserve"> прав</w:t>
      </w:r>
      <w:r>
        <w:t>ам</w:t>
      </w:r>
      <w:r w:rsidRPr="00843DCC">
        <w:t xml:space="preserve"> человека, </w:t>
      </w:r>
      <w:r>
        <w:t xml:space="preserve">в рамках </w:t>
      </w:r>
      <w:r w:rsidRPr="00843DCC">
        <w:t xml:space="preserve">межведомственной координации, </w:t>
      </w:r>
      <w:r>
        <w:t>при этом за представление докладов этим органам отвечает</w:t>
      </w:r>
      <w:r w:rsidRPr="00843DCC">
        <w:t xml:space="preserve"> Министерство</w:t>
      </w:r>
      <w:r>
        <w:t xml:space="preserve"> ин</w:t>
      </w:r>
      <w:r>
        <w:t>о</w:t>
      </w:r>
      <w:r>
        <w:t>странных дел.</w:t>
      </w:r>
    </w:p>
    <w:p w:rsidR="00B428C8" w:rsidRPr="00843DCC" w:rsidRDefault="00B428C8" w:rsidP="00B428C8">
      <w:pPr>
        <w:pStyle w:val="H1GR"/>
      </w:pPr>
      <w:r w:rsidRPr="00843DCC">
        <w:tab/>
      </w:r>
      <w:r w:rsidRPr="00843DCC">
        <w:rPr>
          <w:lang w:val="es-ES"/>
        </w:rPr>
        <w:t>E</w:t>
      </w:r>
      <w:r w:rsidRPr="00843DCC">
        <w:t>.</w:t>
      </w:r>
      <w:r w:rsidRPr="00843DCC">
        <w:tab/>
        <w:t xml:space="preserve">Последующая деятельность </w:t>
      </w:r>
      <w:r>
        <w:t xml:space="preserve">по итогам </w:t>
      </w:r>
      <w:r w:rsidRPr="00843DCC">
        <w:t>международных конференций</w:t>
      </w:r>
    </w:p>
    <w:p w:rsidR="00B428C8" w:rsidRPr="00843DCC" w:rsidRDefault="00B428C8" w:rsidP="00B428C8">
      <w:pPr>
        <w:pStyle w:val="SingleTxtGR"/>
      </w:pPr>
      <w:r w:rsidRPr="007B5D54">
        <w:t>266</w:t>
      </w:r>
      <w:r>
        <w:t>.</w:t>
      </w:r>
      <w:r>
        <w:tab/>
      </w:r>
      <w:r w:rsidRPr="00843DCC">
        <w:t>Эквадор принимал участие в Кон</w:t>
      </w:r>
      <w:r w:rsidRPr="0029028F">
        <w:t xml:space="preserve">ференции по обзору </w:t>
      </w:r>
      <w:proofErr w:type="spellStart"/>
      <w:r w:rsidRPr="0029028F">
        <w:t>Дурбанского</w:t>
      </w:r>
      <w:proofErr w:type="spellEnd"/>
      <w:r w:rsidRPr="0029028F">
        <w:t xml:space="preserve"> пр</w:t>
      </w:r>
      <w:r w:rsidRPr="0029028F">
        <w:t>о</w:t>
      </w:r>
      <w:r w:rsidRPr="0029028F">
        <w:t xml:space="preserve">цесса, состоявшейся в Женеве в апреле 2009 года, и представил доклад о </w:t>
      </w:r>
      <w:r>
        <w:t>сущ</w:t>
      </w:r>
      <w:r>
        <w:t>е</w:t>
      </w:r>
      <w:r>
        <w:t xml:space="preserve">ственном </w:t>
      </w:r>
      <w:r w:rsidRPr="0029028F">
        <w:t>прогрессе, достигнутом в стране в борьбе за искоренение расовой дискриминации.</w:t>
      </w:r>
    </w:p>
    <w:p w:rsidR="00B428C8" w:rsidRPr="00843DCC" w:rsidRDefault="00B428C8" w:rsidP="00BE6C1A">
      <w:pPr>
        <w:pStyle w:val="H1GR"/>
      </w:pPr>
      <w:r w:rsidRPr="00843DCC">
        <w:tab/>
      </w:r>
      <w:r w:rsidRPr="00197B8F">
        <w:t>F.</w:t>
      </w:r>
      <w:r w:rsidRPr="00843DCC">
        <w:tab/>
      </w:r>
      <w:r w:rsidRPr="00197B8F">
        <w:t>Меры по недопущению дискриминации и обеспечению равенства</w:t>
      </w:r>
    </w:p>
    <w:p w:rsidR="00B428C8" w:rsidRDefault="00B428C8" w:rsidP="00B428C8">
      <w:pPr>
        <w:pStyle w:val="SingleTxtGR"/>
      </w:pPr>
      <w:r w:rsidRPr="001B28A3">
        <w:t>267</w:t>
      </w:r>
      <w:r>
        <w:t>.</w:t>
      </w:r>
      <w:r>
        <w:tab/>
      </w:r>
      <w:r w:rsidRPr="00843DCC">
        <w:t>Как уже отмечалось в</w:t>
      </w:r>
      <w:r>
        <w:t>ыше</w:t>
      </w:r>
      <w:r w:rsidRPr="00843DCC">
        <w:t xml:space="preserve">, </w:t>
      </w:r>
      <w:r>
        <w:t xml:space="preserve">в </w:t>
      </w:r>
      <w:r w:rsidRPr="00843DCC">
        <w:t>Конституци</w:t>
      </w:r>
      <w:r>
        <w:t>и</w:t>
      </w:r>
      <w:r w:rsidRPr="00843DCC">
        <w:t xml:space="preserve"> </w:t>
      </w:r>
      <w:r>
        <w:t>закреплены</w:t>
      </w:r>
      <w:r w:rsidRPr="00843DCC">
        <w:t xml:space="preserve"> принципы</w:t>
      </w:r>
      <w:r>
        <w:t>, регул</w:t>
      </w:r>
      <w:r>
        <w:t>и</w:t>
      </w:r>
      <w:r>
        <w:t>рующие</w:t>
      </w:r>
      <w:r w:rsidRPr="00843DCC">
        <w:t xml:space="preserve"> толковани</w:t>
      </w:r>
      <w:r>
        <w:t>е</w:t>
      </w:r>
      <w:r w:rsidRPr="00843DCC">
        <w:t xml:space="preserve"> прав, в том числе закрепленный в </w:t>
      </w:r>
      <w:r>
        <w:t xml:space="preserve">пункте 2 </w:t>
      </w:r>
      <w:r w:rsidRPr="00843DCC">
        <w:t>стать</w:t>
      </w:r>
      <w:r>
        <w:t>и</w:t>
      </w:r>
      <w:r w:rsidRPr="00843DCC">
        <w:t xml:space="preserve"> 11 при</w:t>
      </w:r>
      <w:r w:rsidRPr="00843DCC">
        <w:t>н</w:t>
      </w:r>
      <w:r w:rsidRPr="00843DCC">
        <w:t xml:space="preserve">цип равенства и </w:t>
      </w:r>
      <w:r>
        <w:t xml:space="preserve">недопущения </w:t>
      </w:r>
      <w:r w:rsidRPr="00843DCC">
        <w:t xml:space="preserve">дискриминации. В этой статье </w:t>
      </w:r>
      <w:r>
        <w:t>речь идет о нек</w:t>
      </w:r>
      <w:r>
        <w:t>о</w:t>
      </w:r>
      <w:r>
        <w:t>торых</w:t>
      </w:r>
      <w:r w:rsidRPr="00843DCC">
        <w:t xml:space="preserve"> </w:t>
      </w:r>
      <w:r>
        <w:t xml:space="preserve">присущих от рождения или приобретенных признаках </w:t>
      </w:r>
      <w:r w:rsidRPr="00843DCC">
        <w:t>индивид</w:t>
      </w:r>
      <w:r>
        <w:t>а</w:t>
      </w:r>
      <w:r w:rsidRPr="00843DCC">
        <w:t xml:space="preserve">, </w:t>
      </w:r>
      <w:r>
        <w:t>соста</w:t>
      </w:r>
      <w:r>
        <w:t>в</w:t>
      </w:r>
      <w:r>
        <w:t xml:space="preserve">ляющих его идентичность и личность, </w:t>
      </w:r>
      <w:r w:rsidRPr="00843DCC">
        <w:t>таки</w:t>
      </w:r>
      <w:r>
        <w:t>х</w:t>
      </w:r>
      <w:r w:rsidRPr="00843DCC">
        <w:t xml:space="preserve"> как его национальность, этнич</w:t>
      </w:r>
      <w:r w:rsidRPr="00843DCC">
        <w:t>е</w:t>
      </w:r>
      <w:r w:rsidRPr="00843DCC">
        <w:t>ское происхождение, вероисповедание, гендерная иденти</w:t>
      </w:r>
      <w:r>
        <w:t>чность</w:t>
      </w:r>
      <w:r w:rsidRPr="00843DCC">
        <w:t>,</w:t>
      </w:r>
      <w:r>
        <w:t xml:space="preserve"> пол или </w:t>
      </w:r>
      <w:r w:rsidRPr="00843DCC">
        <w:t>нал</w:t>
      </w:r>
      <w:r w:rsidRPr="00843DCC">
        <w:t>и</w:t>
      </w:r>
      <w:r w:rsidRPr="00843DCC">
        <w:t xml:space="preserve">чие судимости, </w:t>
      </w:r>
      <w:r>
        <w:t xml:space="preserve">но при этом в ней прямо говорится о </w:t>
      </w:r>
      <w:r w:rsidRPr="00843DCC">
        <w:t>запре</w:t>
      </w:r>
      <w:r>
        <w:t>щении всякой</w:t>
      </w:r>
      <w:r w:rsidRPr="00843DCC">
        <w:t xml:space="preserve"> ди</w:t>
      </w:r>
      <w:r w:rsidRPr="00843DCC">
        <w:t>с</w:t>
      </w:r>
      <w:r w:rsidRPr="00843DCC">
        <w:t>криминаци</w:t>
      </w:r>
      <w:r>
        <w:t>и</w:t>
      </w:r>
      <w:r w:rsidRPr="00843DCC">
        <w:t xml:space="preserve"> на основ</w:t>
      </w:r>
      <w:r>
        <w:t xml:space="preserve">ании </w:t>
      </w:r>
      <w:r w:rsidRPr="00843DCC">
        <w:t xml:space="preserve">каких-либо личных или </w:t>
      </w:r>
      <w:r w:rsidR="00EA558E">
        <w:t>коллективных отличител</w:t>
      </w:r>
      <w:r w:rsidR="00EA558E">
        <w:t>ь</w:t>
      </w:r>
      <w:r w:rsidR="00EA558E">
        <w:t>ных черт</w:t>
      </w:r>
      <w:r w:rsidRPr="00843DCC">
        <w:t xml:space="preserve"> как временного, так и постоянного характера, целью или следствием которой может быть </w:t>
      </w:r>
      <w:r>
        <w:t>подрыв или сведение на нет признания, осуществления или реализации</w:t>
      </w:r>
      <w:r w:rsidRPr="00843DCC">
        <w:t xml:space="preserve"> прав, </w:t>
      </w:r>
      <w:r>
        <w:t>закрепленных в</w:t>
      </w:r>
      <w:r w:rsidRPr="00843DCC">
        <w:t xml:space="preserve"> Конституци</w:t>
      </w:r>
      <w:r>
        <w:t>и</w:t>
      </w:r>
      <w:r w:rsidRPr="00843DCC">
        <w:t xml:space="preserve"> и международны</w:t>
      </w:r>
      <w:r>
        <w:t>х договорах</w:t>
      </w:r>
      <w:r w:rsidRPr="00843DCC">
        <w:t xml:space="preserve">. </w:t>
      </w:r>
      <w:r>
        <w:t xml:space="preserve">Кроме того, в </w:t>
      </w:r>
      <w:r w:rsidRPr="00843DCC">
        <w:t>стать</w:t>
      </w:r>
      <w:r>
        <w:t>е</w:t>
      </w:r>
      <w:r w:rsidRPr="00843DCC">
        <w:t xml:space="preserve"> предусматривает</w:t>
      </w:r>
      <w:r>
        <w:t>ся</w:t>
      </w:r>
      <w:r w:rsidRPr="00843DCC">
        <w:t>, что все формы дискриминации пр</w:t>
      </w:r>
      <w:r w:rsidRPr="00843DCC">
        <w:t>е</w:t>
      </w:r>
      <w:r w:rsidRPr="00843DCC">
        <w:t>следу</w:t>
      </w:r>
      <w:r>
        <w:t>ются</w:t>
      </w:r>
      <w:r w:rsidRPr="00843DCC">
        <w:t xml:space="preserve"> по закону и что </w:t>
      </w:r>
      <w:r>
        <w:t>государство</w:t>
      </w:r>
      <w:r w:rsidRPr="00843DCC">
        <w:t xml:space="preserve"> будет проводит</w:t>
      </w:r>
      <w:r>
        <w:t>ь политику позитивных действий в целях по</w:t>
      </w:r>
      <w:r w:rsidRPr="00843DCC">
        <w:t>ощрени</w:t>
      </w:r>
      <w:r>
        <w:t>я</w:t>
      </w:r>
      <w:r w:rsidRPr="00843DCC">
        <w:t xml:space="preserve"> </w:t>
      </w:r>
      <w:r>
        <w:t xml:space="preserve">подлинного </w:t>
      </w:r>
      <w:r w:rsidRPr="00843DCC">
        <w:t>рав</w:t>
      </w:r>
      <w:r>
        <w:t>енства право</w:t>
      </w:r>
      <w:r w:rsidRPr="00843DCC">
        <w:t xml:space="preserve">обладателей, </w:t>
      </w:r>
      <w:r>
        <w:t>оказа</w:t>
      </w:r>
      <w:r>
        <w:t>в</w:t>
      </w:r>
      <w:r>
        <w:t xml:space="preserve">шихся </w:t>
      </w:r>
      <w:r w:rsidRPr="00843DCC">
        <w:t>в неравно</w:t>
      </w:r>
      <w:r>
        <w:t>м</w:t>
      </w:r>
      <w:r w:rsidRPr="00843DCC">
        <w:t xml:space="preserve"> положении. </w:t>
      </w:r>
      <w:r>
        <w:t>В числе</w:t>
      </w:r>
      <w:r w:rsidRPr="00843DCC">
        <w:t xml:space="preserve"> прав</w:t>
      </w:r>
      <w:r>
        <w:t xml:space="preserve"> на свободу следует особо отметить права </w:t>
      </w:r>
      <w:r w:rsidRPr="00843DCC">
        <w:t xml:space="preserve">на </w:t>
      </w:r>
      <w:r>
        <w:t>формальное равенство,</w:t>
      </w:r>
      <w:r w:rsidRPr="00843DCC">
        <w:t xml:space="preserve"> материальное равенство и не</w:t>
      </w:r>
      <w:r>
        <w:t xml:space="preserve">допущение </w:t>
      </w:r>
      <w:r w:rsidRPr="00843DCC">
        <w:t>ди</w:t>
      </w:r>
      <w:r w:rsidRPr="00843DCC">
        <w:t>с</w:t>
      </w:r>
      <w:r w:rsidRPr="00843DCC">
        <w:t>криминаци</w:t>
      </w:r>
      <w:r>
        <w:t>и, о которых говорится в пункте 4</w:t>
      </w:r>
      <w:r w:rsidRPr="00843DCC">
        <w:t xml:space="preserve"> стать</w:t>
      </w:r>
      <w:r>
        <w:t>и</w:t>
      </w:r>
      <w:r w:rsidRPr="00843DCC">
        <w:t xml:space="preserve"> 66 Конституции.</w:t>
      </w:r>
    </w:p>
    <w:p w:rsidR="00B428C8" w:rsidRDefault="00B428C8" w:rsidP="00B428C8">
      <w:pPr>
        <w:pStyle w:val="SingleTxtGR"/>
      </w:pPr>
      <w:r w:rsidRPr="001B28A3">
        <w:t>268</w:t>
      </w:r>
      <w:r>
        <w:t>.</w:t>
      </w:r>
      <w:r>
        <w:tab/>
      </w:r>
      <w:r w:rsidRPr="00843DCC">
        <w:t xml:space="preserve">Из вышеизложенного следует, что законы, политика, </w:t>
      </w:r>
      <w:r>
        <w:t>судебные решения</w:t>
      </w:r>
      <w:r w:rsidRPr="00843DCC">
        <w:t xml:space="preserve"> и </w:t>
      </w:r>
      <w:r>
        <w:t xml:space="preserve">любые иные акты </w:t>
      </w:r>
      <w:r w:rsidRPr="00843DCC">
        <w:t xml:space="preserve">государственной власти должны быть направлены на </w:t>
      </w:r>
      <w:r>
        <w:t>соде</w:t>
      </w:r>
      <w:r>
        <w:t>й</w:t>
      </w:r>
      <w:r>
        <w:t>ствие принятию мер</w:t>
      </w:r>
      <w:r w:rsidRPr="00843DCC">
        <w:t xml:space="preserve"> </w:t>
      </w:r>
      <w:r>
        <w:t xml:space="preserve">по обеспечению </w:t>
      </w:r>
      <w:r w:rsidRPr="00843DCC">
        <w:t>рав</w:t>
      </w:r>
      <w:r>
        <w:t>енства и мер в рамках</w:t>
      </w:r>
      <w:r w:rsidRPr="00843DCC">
        <w:t xml:space="preserve"> позитивных </w:t>
      </w:r>
      <w:r>
        <w:t xml:space="preserve">действий </w:t>
      </w:r>
      <w:r w:rsidRPr="00843DCC">
        <w:t xml:space="preserve">в </w:t>
      </w:r>
      <w:r>
        <w:t xml:space="preserve">интересах </w:t>
      </w:r>
      <w:r w:rsidRPr="00843DCC">
        <w:t xml:space="preserve">лиц, </w:t>
      </w:r>
      <w:r>
        <w:t xml:space="preserve">подвергающихся </w:t>
      </w:r>
      <w:r w:rsidRPr="00843DCC">
        <w:t>дискриминаци</w:t>
      </w:r>
      <w:r>
        <w:t>и</w:t>
      </w:r>
      <w:r w:rsidRPr="00843DCC">
        <w:t xml:space="preserve"> и</w:t>
      </w:r>
      <w:r>
        <w:t>ли</w:t>
      </w:r>
      <w:r w:rsidRPr="00843DCC">
        <w:t xml:space="preserve"> </w:t>
      </w:r>
      <w:r>
        <w:t xml:space="preserve">оказавшихся в неравном положении с точки зрения осуществления и реализации своих </w:t>
      </w:r>
      <w:r w:rsidRPr="00843DCC">
        <w:t>прав. На законодательном уровне Уч</w:t>
      </w:r>
      <w:r>
        <w:t>р</w:t>
      </w:r>
      <w:r w:rsidRPr="00843DCC">
        <w:t xml:space="preserve">едительное собрание и Комиссия по вопросам законодательства и надзора – орган, который имел полномочия Национальной </w:t>
      </w:r>
      <w:r w:rsidRPr="00843DCC">
        <w:lastRenderedPageBreak/>
        <w:t>ассамблеи до е</w:t>
      </w:r>
      <w:r w:rsidR="003A4520">
        <w:t>е</w:t>
      </w:r>
      <w:r w:rsidRPr="00843DCC">
        <w:t xml:space="preserve"> создания в августе 2009 года, </w:t>
      </w:r>
      <w:r>
        <w:t>разработали основные</w:t>
      </w:r>
      <w:r w:rsidRPr="00843DCC">
        <w:t xml:space="preserve"> закон</w:t>
      </w:r>
      <w:r>
        <w:t>ы</w:t>
      </w:r>
      <w:r w:rsidRPr="00843DCC">
        <w:t>, способствующи</w:t>
      </w:r>
      <w:r>
        <w:t xml:space="preserve">е обеспечению </w:t>
      </w:r>
      <w:r w:rsidRPr="00843DCC">
        <w:t>рав</w:t>
      </w:r>
      <w:r>
        <w:t>енства, такие, н</w:t>
      </w:r>
      <w:r w:rsidRPr="00843DCC">
        <w:t>апример,</w:t>
      </w:r>
      <w:r>
        <w:t xml:space="preserve"> как</w:t>
      </w:r>
      <w:r w:rsidRPr="00843DCC">
        <w:t xml:space="preserve"> Закон о внес</w:t>
      </w:r>
      <w:r w:rsidRPr="00843DCC">
        <w:t>е</w:t>
      </w:r>
      <w:r w:rsidRPr="00843DCC">
        <w:t>нии изменений в законодательство в целях обеспечения равноправия налог</w:t>
      </w:r>
      <w:r w:rsidRPr="00843DCC">
        <w:t>о</w:t>
      </w:r>
      <w:r w:rsidRPr="00843DCC">
        <w:t>плательщиков Эквадора, Органический закон о выборах и о политических о</w:t>
      </w:r>
      <w:r w:rsidRPr="00843DCC">
        <w:t>р</w:t>
      </w:r>
      <w:r w:rsidRPr="00843DCC">
        <w:t>ганизациях,</w:t>
      </w:r>
      <w:r>
        <w:t xml:space="preserve"> </w:t>
      </w:r>
      <w:r w:rsidRPr="00843DCC">
        <w:t>Органический закон о внесении изменений в Органический закон о гражданской службе и</w:t>
      </w:r>
      <w:r>
        <w:t xml:space="preserve"> </w:t>
      </w:r>
      <w:r w:rsidRPr="00843DCC">
        <w:t xml:space="preserve">профессиональной карьере в органах </w:t>
      </w:r>
      <w:r>
        <w:t>управления</w:t>
      </w:r>
      <w:r w:rsidRPr="00843DCC">
        <w:t xml:space="preserve"> и об унификации и стандартизации заработной платы в государственном секторе</w:t>
      </w:r>
      <w:r>
        <w:t xml:space="preserve"> и в Трудовой кодекс</w:t>
      </w:r>
      <w:r w:rsidRPr="00843DCC">
        <w:t>, Органический закон о продовольственном суверенитете</w:t>
      </w:r>
      <w:r>
        <w:t xml:space="preserve"> и</w:t>
      </w:r>
      <w:r w:rsidRPr="00843DCC">
        <w:t xml:space="preserve"> З</w:t>
      </w:r>
      <w:r w:rsidRPr="00843DCC">
        <w:t>а</w:t>
      </w:r>
      <w:r w:rsidRPr="00843DCC">
        <w:t>кон о внесении изменений в Уголовно-процессуальный кодекс.</w:t>
      </w:r>
    </w:p>
    <w:p w:rsidR="00B428C8" w:rsidRPr="00843DCC" w:rsidRDefault="00B428C8" w:rsidP="00B428C8">
      <w:pPr>
        <w:pStyle w:val="SingleTxtGR"/>
      </w:pPr>
      <w:r w:rsidRPr="001B28A3">
        <w:t>2</w:t>
      </w:r>
      <w:r>
        <w:t>6</w:t>
      </w:r>
      <w:r w:rsidRPr="001B28A3">
        <w:t>9</w:t>
      </w:r>
      <w:r>
        <w:t>.</w:t>
      </w:r>
      <w:r>
        <w:tab/>
        <w:t>Перечисленные</w:t>
      </w:r>
      <w:r w:rsidRPr="00843DCC">
        <w:t xml:space="preserve"> законы направлены на обеспечение справедливого ра</w:t>
      </w:r>
      <w:r w:rsidRPr="00843DCC">
        <w:t>с</w:t>
      </w:r>
      <w:r w:rsidRPr="00843DCC">
        <w:t xml:space="preserve">пределения богатства </w:t>
      </w:r>
      <w:r>
        <w:t>через:</w:t>
      </w:r>
      <w:r w:rsidRPr="00843DCC">
        <w:t xml:space="preserve"> налогообложени</w:t>
      </w:r>
      <w:r>
        <w:t>е</w:t>
      </w:r>
      <w:r w:rsidRPr="00843DCC">
        <w:t xml:space="preserve"> путем применения принципа пропорциональности, </w:t>
      </w:r>
      <w:r>
        <w:t>в соответствии с которым</w:t>
      </w:r>
      <w:r w:rsidRPr="00843DCC">
        <w:t xml:space="preserve"> те, кто име</w:t>
      </w:r>
      <w:r>
        <w:t>ю</w:t>
      </w:r>
      <w:r w:rsidRPr="00843DCC">
        <w:t xml:space="preserve">т </w:t>
      </w:r>
      <w:r>
        <w:t>более</w:t>
      </w:r>
      <w:r w:rsidRPr="00843DCC">
        <w:t xml:space="preserve"> высокие доходы, плат</w:t>
      </w:r>
      <w:r>
        <w:t>ят больше</w:t>
      </w:r>
      <w:r w:rsidRPr="00080245">
        <w:t>;</w:t>
      </w:r>
      <w:r w:rsidRPr="00843DCC">
        <w:t xml:space="preserve"> </w:t>
      </w:r>
      <w:r>
        <w:t xml:space="preserve">обеспечение </w:t>
      </w:r>
      <w:r w:rsidRPr="00843DCC">
        <w:t>доступ</w:t>
      </w:r>
      <w:r>
        <w:t>а</w:t>
      </w:r>
      <w:r w:rsidRPr="00843DCC">
        <w:t xml:space="preserve"> к </w:t>
      </w:r>
      <w:r>
        <w:t>средствам</w:t>
      </w:r>
      <w:r w:rsidRPr="00843DCC">
        <w:t xml:space="preserve"> производства</w:t>
      </w:r>
      <w:r>
        <w:t xml:space="preserve"> крест</w:t>
      </w:r>
      <w:r>
        <w:t>ь</w:t>
      </w:r>
      <w:r>
        <w:t xml:space="preserve">янам и остальным </w:t>
      </w:r>
      <w:r w:rsidRPr="00843DCC">
        <w:t>жителям сельских районов, занимающи</w:t>
      </w:r>
      <w:r>
        <w:t>м</w:t>
      </w:r>
      <w:r w:rsidRPr="00843DCC">
        <w:t xml:space="preserve">ся сельским </w:t>
      </w:r>
      <w:r w:rsidR="00240A6F">
        <w:br/>
      </w:r>
      <w:r w:rsidRPr="00843DCC">
        <w:t>хозяйством и рыболовством</w:t>
      </w:r>
      <w:r w:rsidRPr="00080245">
        <w:t xml:space="preserve">; </w:t>
      </w:r>
      <w:r>
        <w:t>внедрение</w:t>
      </w:r>
      <w:r w:rsidRPr="00843DCC">
        <w:t xml:space="preserve"> системы мер</w:t>
      </w:r>
      <w:r w:rsidRPr="00080245">
        <w:t xml:space="preserve"> </w:t>
      </w:r>
      <w:r>
        <w:t>наказания</w:t>
      </w:r>
      <w:r w:rsidRPr="00843DCC">
        <w:t xml:space="preserve">, </w:t>
      </w:r>
      <w:r>
        <w:t xml:space="preserve">являющихся </w:t>
      </w:r>
      <w:r w:rsidRPr="00843DCC">
        <w:t>альтернатив</w:t>
      </w:r>
      <w:r>
        <w:t xml:space="preserve">ой </w:t>
      </w:r>
      <w:r w:rsidRPr="00843DCC">
        <w:t>тюремному заключению</w:t>
      </w:r>
      <w:r>
        <w:t xml:space="preserve">, и </w:t>
      </w:r>
      <w:r w:rsidRPr="00843DCC">
        <w:t xml:space="preserve">изменение </w:t>
      </w:r>
      <w:r>
        <w:t>определения</w:t>
      </w:r>
      <w:r w:rsidRPr="00843DCC">
        <w:t xml:space="preserve"> уголовных </w:t>
      </w:r>
      <w:r w:rsidR="00240A6F">
        <w:br/>
      </w:r>
      <w:r w:rsidRPr="00843DCC">
        <w:t>преступлений, чтобы за бедность не сажали в тюрьму</w:t>
      </w:r>
      <w:r w:rsidRPr="00080245">
        <w:t>;</w:t>
      </w:r>
      <w:r>
        <w:t xml:space="preserve"> и</w:t>
      </w:r>
      <w:r w:rsidRPr="00843DCC">
        <w:t xml:space="preserve"> </w:t>
      </w:r>
      <w:r>
        <w:t>предоставление</w:t>
      </w:r>
      <w:r w:rsidRPr="00843DCC">
        <w:t xml:space="preserve"> </w:t>
      </w:r>
      <w:r w:rsidR="002F5DBB">
        <w:br/>
      </w:r>
      <w:r w:rsidRPr="00843DCC">
        <w:t>12-недельн</w:t>
      </w:r>
      <w:r>
        <w:t>ого</w:t>
      </w:r>
      <w:r w:rsidRPr="00843DCC">
        <w:t xml:space="preserve"> оплачиваем</w:t>
      </w:r>
      <w:r>
        <w:t>ого</w:t>
      </w:r>
      <w:r w:rsidRPr="00843DCC">
        <w:t xml:space="preserve"> отпуск</w:t>
      </w:r>
      <w:r>
        <w:t>а</w:t>
      </w:r>
      <w:r w:rsidRPr="00843DCC">
        <w:t xml:space="preserve"> по беременности и родам</w:t>
      </w:r>
      <w:r>
        <w:t xml:space="preserve"> </w:t>
      </w:r>
      <w:r w:rsidRPr="00843DCC">
        <w:t>работающи</w:t>
      </w:r>
      <w:r>
        <w:t>м</w:t>
      </w:r>
      <w:r w:rsidRPr="00843DCC">
        <w:t xml:space="preserve"> женщин</w:t>
      </w:r>
      <w:r>
        <w:t>ам</w:t>
      </w:r>
      <w:r w:rsidRPr="00843DCC">
        <w:t xml:space="preserve"> и 10-дневн</w:t>
      </w:r>
      <w:r>
        <w:t>ого оплачиваемого</w:t>
      </w:r>
      <w:r w:rsidRPr="00843DCC">
        <w:t xml:space="preserve"> отпуск</w:t>
      </w:r>
      <w:r>
        <w:t>а</w:t>
      </w:r>
      <w:r w:rsidRPr="00867772">
        <w:t xml:space="preserve"> </w:t>
      </w:r>
      <w:r>
        <w:t>в связи с рождением ребенка</w:t>
      </w:r>
      <w:r w:rsidRPr="00843DCC">
        <w:t xml:space="preserve"> </w:t>
      </w:r>
      <w:r>
        <w:t>мужчинам</w:t>
      </w:r>
      <w:r w:rsidRPr="00843DCC">
        <w:t xml:space="preserve">. Однако одной из наиболее важных реформ </w:t>
      </w:r>
      <w:r>
        <w:t xml:space="preserve">является включение в Уголовный кодекс </w:t>
      </w:r>
      <w:r w:rsidRPr="00843DCC">
        <w:t>преступлений на почве нетерпимости в соответствии с пол</w:t>
      </w:r>
      <w:r w:rsidRPr="00843DCC">
        <w:t>о</w:t>
      </w:r>
      <w:r w:rsidRPr="00843DCC">
        <w:t xml:space="preserve">жениями статьи 81 Конституции, </w:t>
      </w:r>
      <w:r>
        <w:t xml:space="preserve">в </w:t>
      </w:r>
      <w:r w:rsidRPr="00843DCC">
        <w:t>котор</w:t>
      </w:r>
      <w:r>
        <w:t>ой</w:t>
      </w:r>
      <w:r w:rsidRPr="00843DCC">
        <w:t xml:space="preserve"> предусматривает</w:t>
      </w:r>
      <w:r>
        <w:t>ся</w:t>
      </w:r>
      <w:r w:rsidRPr="00843DCC">
        <w:t>, что законом б</w:t>
      </w:r>
      <w:r w:rsidRPr="00843DCC">
        <w:t>у</w:t>
      </w:r>
      <w:r w:rsidRPr="00843DCC">
        <w:t>дут установлены специальные ускоренные процедуры для судебного преслед</w:t>
      </w:r>
      <w:r w:rsidRPr="00843DCC">
        <w:t>о</w:t>
      </w:r>
      <w:r w:rsidRPr="00843DCC">
        <w:t xml:space="preserve">вания и наказания </w:t>
      </w:r>
      <w:r>
        <w:t>лиц</w:t>
      </w:r>
      <w:r w:rsidRPr="00843DCC">
        <w:t xml:space="preserve"> за преступления, связанные с насилием в семье и секс</w:t>
      </w:r>
      <w:r w:rsidRPr="00843DCC">
        <w:t>у</w:t>
      </w:r>
      <w:r w:rsidRPr="00843DCC">
        <w:t xml:space="preserve">альным насилием, </w:t>
      </w:r>
      <w:r>
        <w:t>п</w:t>
      </w:r>
      <w:r w:rsidRPr="00843DCC">
        <w:t>реступления на почве нетерпимости и преступления, с</w:t>
      </w:r>
      <w:r w:rsidRPr="00843DCC">
        <w:t>о</w:t>
      </w:r>
      <w:r w:rsidRPr="00843DCC">
        <w:t xml:space="preserve">вершаемые в отношении детей, подростков, молодежи, инвалидов, престарелых граждан и лиц, </w:t>
      </w:r>
      <w:r>
        <w:t xml:space="preserve">по той или иной причине </w:t>
      </w:r>
      <w:r w:rsidRPr="00843DCC">
        <w:t xml:space="preserve">нуждающихся в особой защите. </w:t>
      </w:r>
      <w:r w:rsidR="00240A6F">
        <w:br/>
      </w:r>
      <w:r>
        <w:t>Там же</w:t>
      </w:r>
      <w:r w:rsidRPr="00843DCC">
        <w:t xml:space="preserve"> предусматривается, что для рассмотрения таких дел в установленном законом порядке назнача</w:t>
      </w:r>
      <w:r>
        <w:t>ются</w:t>
      </w:r>
      <w:r w:rsidRPr="00843DCC">
        <w:t xml:space="preserve"> специализирующиеся на соответствующей тем</w:t>
      </w:r>
      <w:r w:rsidRPr="00843DCC">
        <w:t>а</w:t>
      </w:r>
      <w:r w:rsidRPr="00843DCC">
        <w:t>тике</w:t>
      </w:r>
      <w:r>
        <w:t xml:space="preserve"> </w:t>
      </w:r>
      <w:r w:rsidRPr="00843DCC">
        <w:t>прокуроры и защит</w:t>
      </w:r>
      <w:r>
        <w:t>ники</w:t>
      </w:r>
      <w:r w:rsidRPr="00843DCC">
        <w:t>.</w:t>
      </w:r>
    </w:p>
    <w:p w:rsidR="00B428C8" w:rsidRPr="00843DCC" w:rsidRDefault="00B428C8" w:rsidP="00B428C8">
      <w:pPr>
        <w:pStyle w:val="SingleTxtGR"/>
      </w:pPr>
      <w:r w:rsidRPr="001B28A3">
        <w:t>2</w:t>
      </w:r>
      <w:r w:rsidRPr="00843DCC">
        <w:t>7</w:t>
      </w:r>
      <w:r w:rsidRPr="001B28A3">
        <w:t>0</w:t>
      </w:r>
      <w:r w:rsidRPr="008B0530">
        <w:t>.</w:t>
      </w:r>
      <w:r>
        <w:tab/>
        <w:t>Таким образом</w:t>
      </w:r>
      <w:r w:rsidRPr="00843DCC">
        <w:t>, согласно действующему Уголовному кодексу,</w:t>
      </w:r>
      <w:r>
        <w:t xml:space="preserve"> </w:t>
      </w:r>
      <w:r w:rsidRPr="00843DCC">
        <w:t>любое л</w:t>
      </w:r>
      <w:r w:rsidRPr="00843DCC">
        <w:t>и</w:t>
      </w:r>
      <w:r w:rsidRPr="00843DCC">
        <w:t xml:space="preserve">цо, </w:t>
      </w:r>
      <w:r>
        <w:t xml:space="preserve">подвергшееся </w:t>
      </w:r>
      <w:r w:rsidRPr="00843DCC">
        <w:t>нападени</w:t>
      </w:r>
      <w:r>
        <w:t>ю или преследованию из-за своей</w:t>
      </w:r>
      <w:r w:rsidRPr="00843DCC">
        <w:t xml:space="preserve"> принадлежност</w:t>
      </w:r>
      <w:r>
        <w:t>и</w:t>
      </w:r>
      <w:r w:rsidRPr="00843DCC">
        <w:t xml:space="preserve"> к </w:t>
      </w:r>
      <w:r>
        <w:t xml:space="preserve">какой-то </w:t>
      </w:r>
      <w:r w:rsidRPr="00843DCC">
        <w:t xml:space="preserve">определенной группе, может подать по этому поводу жалобу в </w:t>
      </w:r>
      <w:r>
        <w:t>Гос</w:t>
      </w:r>
      <w:r>
        <w:t>у</w:t>
      </w:r>
      <w:r>
        <w:t xml:space="preserve">дарственную </w:t>
      </w:r>
      <w:r w:rsidRPr="00843DCC">
        <w:t xml:space="preserve">прокуратуру. В частности, за убийство </w:t>
      </w:r>
      <w:r>
        <w:t>на почве</w:t>
      </w:r>
      <w:r w:rsidRPr="00843DCC">
        <w:t xml:space="preserve"> нетерпимости</w:t>
      </w:r>
      <w:r w:rsidRPr="00BE1A7C">
        <w:t xml:space="preserve"> </w:t>
      </w:r>
      <w:r>
        <w:t>или неприязни, связанных с</w:t>
      </w:r>
      <w:r w:rsidRPr="00843DCC">
        <w:t xml:space="preserve"> рас</w:t>
      </w:r>
      <w:r>
        <w:t>ой</w:t>
      </w:r>
      <w:r w:rsidRPr="00843DCC">
        <w:t xml:space="preserve">, </w:t>
      </w:r>
      <w:r>
        <w:t>вероисповеданием</w:t>
      </w:r>
      <w:r w:rsidRPr="00843DCC">
        <w:t>, национальн</w:t>
      </w:r>
      <w:r>
        <w:t>ым</w:t>
      </w:r>
      <w:r w:rsidRPr="00843DCC">
        <w:t xml:space="preserve"> или этнич</w:t>
      </w:r>
      <w:r w:rsidRPr="00843DCC">
        <w:t>е</w:t>
      </w:r>
      <w:r w:rsidRPr="00843DCC">
        <w:t>ск</w:t>
      </w:r>
      <w:r>
        <w:t>им</w:t>
      </w:r>
      <w:r w:rsidRPr="00843DCC">
        <w:t xml:space="preserve"> происхождени</w:t>
      </w:r>
      <w:r>
        <w:t>ем</w:t>
      </w:r>
      <w:r w:rsidRPr="00843DCC">
        <w:t>, сексуальной ориентаци</w:t>
      </w:r>
      <w:r>
        <w:t>ей или</w:t>
      </w:r>
      <w:r w:rsidRPr="00843DCC">
        <w:t xml:space="preserve"> гендерной идентичн</w:t>
      </w:r>
      <w:r w:rsidRPr="00843DCC">
        <w:t>о</w:t>
      </w:r>
      <w:r w:rsidRPr="00843DCC">
        <w:t>ст</w:t>
      </w:r>
      <w:r>
        <w:t>ью</w:t>
      </w:r>
      <w:r w:rsidRPr="00843DCC">
        <w:t>, возраст</w:t>
      </w:r>
      <w:r>
        <w:t>ом</w:t>
      </w:r>
      <w:r w:rsidRPr="00843DCC">
        <w:t xml:space="preserve">, </w:t>
      </w:r>
      <w:r>
        <w:t>гражданским состоянием</w:t>
      </w:r>
      <w:r w:rsidRPr="00843DCC">
        <w:t xml:space="preserve"> или инвалидност</w:t>
      </w:r>
      <w:r>
        <w:t xml:space="preserve">ью, </w:t>
      </w:r>
      <w:r w:rsidRPr="00843DCC">
        <w:t>нормы де</w:t>
      </w:r>
      <w:r w:rsidRPr="00843DCC">
        <w:t>й</w:t>
      </w:r>
      <w:r w:rsidRPr="00843DCC">
        <w:t>ствующего законодательства предусматривают наказание в виде лишения св</w:t>
      </w:r>
      <w:r w:rsidRPr="00843DCC">
        <w:t>о</w:t>
      </w:r>
      <w:r w:rsidRPr="00843DCC">
        <w:t>боды на срок от 16 до 25 лет</w:t>
      </w:r>
      <w:r w:rsidRPr="00F171E0">
        <w:t xml:space="preserve"> </w:t>
      </w:r>
      <w:r>
        <w:t>с отбыванием наказания в тюрьме строгого реж</w:t>
      </w:r>
      <w:r>
        <w:t>и</w:t>
      </w:r>
      <w:r>
        <w:t>ма</w:t>
      </w:r>
      <w:r w:rsidRPr="00843DCC">
        <w:t>. Как уголовное преступление квалифицируется и</w:t>
      </w:r>
      <w:r>
        <w:t xml:space="preserve"> </w:t>
      </w:r>
      <w:r w:rsidRPr="00843DCC">
        <w:t>публичное подстрекател</w:t>
      </w:r>
      <w:r w:rsidRPr="00843DCC">
        <w:t>ь</w:t>
      </w:r>
      <w:r w:rsidRPr="00843DCC">
        <w:t xml:space="preserve">ство к </w:t>
      </w:r>
      <w:r>
        <w:t xml:space="preserve">проявлению </w:t>
      </w:r>
      <w:r w:rsidRPr="00843DCC">
        <w:t>не</w:t>
      </w:r>
      <w:r>
        <w:t>терпимости</w:t>
      </w:r>
      <w:r w:rsidRPr="00843DCC">
        <w:t xml:space="preserve"> или не</w:t>
      </w:r>
      <w:r>
        <w:t>приязни</w:t>
      </w:r>
      <w:r w:rsidRPr="00843DCC">
        <w:t xml:space="preserve"> или к любой </w:t>
      </w:r>
      <w:r>
        <w:t>иной</w:t>
      </w:r>
      <w:r w:rsidRPr="00843DCC">
        <w:t xml:space="preserve"> форме пс</w:t>
      </w:r>
      <w:r w:rsidRPr="00843DCC">
        <w:t>и</w:t>
      </w:r>
      <w:r w:rsidRPr="00843DCC">
        <w:t>х</w:t>
      </w:r>
      <w:r>
        <w:t>ологического</w:t>
      </w:r>
      <w:r w:rsidRPr="00843DCC">
        <w:t xml:space="preserve"> или физического насилия в отношении одного</w:t>
      </w:r>
      <w:r>
        <w:t xml:space="preserve"> лица</w:t>
      </w:r>
      <w:r w:rsidRPr="00843DCC">
        <w:t xml:space="preserve"> или нескол</w:t>
      </w:r>
      <w:r w:rsidRPr="00843DCC">
        <w:t>ь</w:t>
      </w:r>
      <w:r w:rsidRPr="00843DCC">
        <w:t xml:space="preserve">ких лиц из-за их цвета кожи, расы, пола, </w:t>
      </w:r>
      <w:r>
        <w:t>вероисповедания</w:t>
      </w:r>
      <w:r w:rsidRPr="00843DCC">
        <w:t>, национально</w:t>
      </w:r>
      <w:r>
        <w:t>го</w:t>
      </w:r>
      <w:r w:rsidRPr="00843DCC">
        <w:t xml:space="preserve"> или этнического происхождения, сексуальной ориентации</w:t>
      </w:r>
      <w:r>
        <w:t xml:space="preserve"> или гендерной</w:t>
      </w:r>
      <w:r w:rsidRPr="00843DCC">
        <w:t xml:space="preserve"> иденти</w:t>
      </w:r>
      <w:r>
        <w:t>ч</w:t>
      </w:r>
      <w:r>
        <w:t>ности</w:t>
      </w:r>
      <w:r w:rsidRPr="00843DCC">
        <w:t xml:space="preserve">, возраста, гражданского состояния или инвалидности. Наказание за это преступление предусматривает лишение свободы на срок </w:t>
      </w:r>
      <w:r>
        <w:t>от шести месяцев до трех лет. Кроме того</w:t>
      </w:r>
      <w:r w:rsidRPr="00843DCC">
        <w:t>, любое лицо, совершающее акты псих</w:t>
      </w:r>
      <w:r>
        <w:t>ологического</w:t>
      </w:r>
      <w:r w:rsidRPr="00843DCC">
        <w:t xml:space="preserve"> или физического насилия </w:t>
      </w:r>
      <w:r>
        <w:t>на почве</w:t>
      </w:r>
      <w:r w:rsidRPr="00843DCC">
        <w:t xml:space="preserve"> нетерпимости, наказывается лишением свободы на срок от шести месяцев до двух лет. Важно также </w:t>
      </w:r>
      <w:r>
        <w:t>указать на то</w:t>
      </w:r>
      <w:r w:rsidRPr="00843DCC">
        <w:t>, что пр</w:t>
      </w:r>
      <w:r>
        <w:t>отив</w:t>
      </w:r>
      <w:r>
        <w:t>о</w:t>
      </w:r>
      <w:r>
        <w:t>правными считаются действия</w:t>
      </w:r>
      <w:r w:rsidRPr="00843DCC">
        <w:t xml:space="preserve"> лиц, которые в своей</w:t>
      </w:r>
      <w:r>
        <w:t xml:space="preserve"> </w:t>
      </w:r>
      <w:r w:rsidRPr="00843DCC">
        <w:t>профессиональной</w:t>
      </w:r>
      <w:r>
        <w:t>,</w:t>
      </w:r>
      <w:r w:rsidRPr="00843DCC">
        <w:t xml:space="preserve"> ко</w:t>
      </w:r>
      <w:r w:rsidRPr="00843DCC">
        <w:t>м</w:t>
      </w:r>
      <w:r w:rsidRPr="00843DCC">
        <w:t>мерческой</w:t>
      </w:r>
      <w:r>
        <w:t xml:space="preserve"> или предпринимательской</w:t>
      </w:r>
      <w:r w:rsidRPr="00843DCC">
        <w:t xml:space="preserve"> деятельности отказывают в п</w:t>
      </w:r>
      <w:r>
        <w:t>олучении</w:t>
      </w:r>
      <w:r w:rsidRPr="00843DCC">
        <w:t xml:space="preserve"> услуг, </w:t>
      </w:r>
      <w:r>
        <w:t>исключают</w:t>
      </w:r>
      <w:r w:rsidRPr="00843DCC">
        <w:t>,</w:t>
      </w:r>
      <w:r>
        <w:t xml:space="preserve"> </w:t>
      </w:r>
      <w:r w:rsidRPr="00843DCC">
        <w:t xml:space="preserve">ущемляют, </w:t>
      </w:r>
      <w:r>
        <w:t>отказываются признавать</w:t>
      </w:r>
      <w:r w:rsidRPr="00843DCC">
        <w:t xml:space="preserve"> или ограничивают ко</w:t>
      </w:r>
      <w:r w:rsidRPr="00843DCC">
        <w:t>н</w:t>
      </w:r>
      <w:r w:rsidRPr="00843DCC">
        <w:lastRenderedPageBreak/>
        <w:t xml:space="preserve">ституционные права человека </w:t>
      </w:r>
      <w:r>
        <w:t>из-за</w:t>
      </w:r>
      <w:r w:rsidRPr="00843DCC">
        <w:t xml:space="preserve"> его цвета кожи, расы, вероисповедания, национально</w:t>
      </w:r>
      <w:r>
        <w:t>го</w:t>
      </w:r>
      <w:r w:rsidRPr="00843DCC">
        <w:t xml:space="preserve"> или этнического происхождения, сексуальной ориентации</w:t>
      </w:r>
      <w:r>
        <w:t xml:space="preserve"> или гендерной</w:t>
      </w:r>
      <w:r w:rsidRPr="00843DCC">
        <w:t xml:space="preserve"> идентичности, возраста, гражданского состояния и инвалидности, в том числе</w:t>
      </w:r>
      <w:r>
        <w:t xml:space="preserve"> действия </w:t>
      </w:r>
      <w:r w:rsidRPr="00843DCC">
        <w:t>государственн</w:t>
      </w:r>
      <w:r>
        <w:t>ых</w:t>
      </w:r>
      <w:r w:rsidRPr="00843DCC">
        <w:t xml:space="preserve"> служ</w:t>
      </w:r>
      <w:r>
        <w:t>ащих, которые по этим же признакам</w:t>
      </w:r>
      <w:r w:rsidRPr="00843DCC">
        <w:t xml:space="preserve"> отказываю</w:t>
      </w:r>
      <w:r>
        <w:t>т тому или иному лицу</w:t>
      </w:r>
      <w:r w:rsidRPr="00843DCC">
        <w:t xml:space="preserve"> в </w:t>
      </w:r>
      <w:r>
        <w:t xml:space="preserve">получении </w:t>
      </w:r>
      <w:r w:rsidRPr="00843DCC">
        <w:t xml:space="preserve">услуг или </w:t>
      </w:r>
      <w:r>
        <w:t>рассмотрении его о</w:t>
      </w:r>
      <w:r>
        <w:t>б</w:t>
      </w:r>
      <w:r>
        <w:t>ращения или затягивают соответствующие</w:t>
      </w:r>
      <w:r w:rsidRPr="00843DCC">
        <w:t xml:space="preserve"> процедур</w:t>
      </w:r>
      <w:r>
        <w:t>ы</w:t>
      </w:r>
      <w:r w:rsidRPr="00843DCC">
        <w:t xml:space="preserve">. За такие </w:t>
      </w:r>
      <w:r>
        <w:t>действия</w:t>
      </w:r>
      <w:r w:rsidRPr="00843DCC">
        <w:t xml:space="preserve"> назначается наказание в виде лишения свободы на срок от одного до т</w:t>
      </w:r>
      <w:r>
        <w:t>р</w:t>
      </w:r>
      <w:r w:rsidRPr="00843DCC">
        <w:t xml:space="preserve">ех лет, а </w:t>
      </w:r>
      <w:r>
        <w:t>в случае</w:t>
      </w:r>
      <w:r w:rsidRPr="00843DCC">
        <w:t xml:space="preserve"> государственн</w:t>
      </w:r>
      <w:r>
        <w:t>ых</w:t>
      </w:r>
      <w:r w:rsidRPr="00843DCC">
        <w:t xml:space="preserve"> служ</w:t>
      </w:r>
      <w:r>
        <w:t>ащих</w:t>
      </w:r>
      <w:r w:rsidRPr="00843DCC">
        <w:t xml:space="preserve"> – и </w:t>
      </w:r>
      <w:r>
        <w:t xml:space="preserve">в виде </w:t>
      </w:r>
      <w:r w:rsidRPr="00843DCC">
        <w:t>лишени</w:t>
      </w:r>
      <w:r>
        <w:t>я</w:t>
      </w:r>
      <w:r w:rsidRPr="00843DCC">
        <w:t xml:space="preserve"> права </w:t>
      </w:r>
      <w:r>
        <w:t>исполнять свои обязанности</w:t>
      </w:r>
      <w:r w:rsidRPr="00843DCC">
        <w:t xml:space="preserve"> в течение срока лишения свободы.</w:t>
      </w:r>
    </w:p>
    <w:p w:rsidR="00011EC8" w:rsidRPr="00627B79" w:rsidRDefault="00627B79" w:rsidP="00627B79">
      <w:pPr>
        <w:pStyle w:val="SingleTxtG"/>
        <w:spacing w:before="240" w:after="0"/>
        <w:jc w:val="center"/>
        <w:rPr>
          <w:spacing w:val="4"/>
          <w:u w:val="single"/>
          <w:lang w:val="ru-RU"/>
        </w:rPr>
      </w:pPr>
      <w:r w:rsidRPr="006C527F">
        <w:rPr>
          <w:spacing w:val="4"/>
          <w:u w:val="single"/>
          <w:lang w:val="ru-RU"/>
        </w:rPr>
        <w:tab/>
      </w:r>
      <w:r w:rsidRPr="006C527F">
        <w:rPr>
          <w:spacing w:val="4"/>
          <w:u w:val="single"/>
          <w:lang w:val="ru-RU"/>
        </w:rPr>
        <w:tab/>
      </w:r>
      <w:r w:rsidRPr="006C527F">
        <w:rPr>
          <w:spacing w:val="4"/>
          <w:u w:val="single"/>
          <w:lang w:val="ru-RU"/>
        </w:rPr>
        <w:tab/>
      </w:r>
    </w:p>
    <w:sectPr w:rsidR="00011EC8" w:rsidRPr="00627B79" w:rsidSect="005709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C1" w:rsidRDefault="00696FC1">
      <w:r>
        <w:rPr>
          <w:lang w:val="en-US"/>
        </w:rPr>
        <w:tab/>
      </w:r>
      <w:r>
        <w:separator/>
      </w:r>
    </w:p>
  </w:endnote>
  <w:endnote w:type="continuationSeparator" w:id="0">
    <w:p w:rsidR="00696FC1" w:rsidRDefault="0069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24" w:rsidRPr="009A6F4A" w:rsidRDefault="00115224" w:rsidP="00011EC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4F7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 xml:space="preserve">GE.15-16632  </w:t>
    </w:r>
    <w:r w:rsidRPr="00393B79">
      <w:rPr>
        <w:lang w:val="en-US"/>
      </w:rPr>
      <w:t>(EXT)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24" w:rsidRPr="009A6F4A" w:rsidRDefault="00115224" w:rsidP="00011EC8">
    <w:pPr>
      <w:pStyle w:val="Footer"/>
      <w:rPr>
        <w:lang w:val="en-US"/>
      </w:rPr>
    </w:pPr>
    <w:r>
      <w:rPr>
        <w:lang w:val="en-US"/>
      </w:rPr>
      <w:t xml:space="preserve">GE.15-16632  </w:t>
    </w:r>
    <w:r w:rsidRPr="00393B79">
      <w:rPr>
        <w:lang w:val="en-US"/>
      </w:rPr>
      <w:t>(EXT)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4F71">
      <w:rPr>
        <w:rStyle w:val="PageNumber"/>
        <w:noProof/>
      </w:rPr>
      <w:t>63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 w:firstRow="1" w:lastRow="1" w:firstColumn="1" w:lastColumn="1" w:noHBand="0" w:noVBand="0"/>
    </w:tblPr>
    <w:tblGrid>
      <w:gridCol w:w="3965"/>
      <w:gridCol w:w="4654"/>
      <w:gridCol w:w="1236"/>
    </w:tblGrid>
    <w:tr w:rsidR="00115224" w:rsidTr="0059464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38"/>
      </w:trPr>
      <w:tc>
        <w:tcPr>
          <w:tcW w:w="4068" w:type="dxa"/>
          <w:vAlign w:val="bottom"/>
        </w:tcPr>
        <w:p w:rsidR="00115224" w:rsidRPr="00F8658B" w:rsidRDefault="00115224" w:rsidP="00011EC8">
          <w:pPr>
            <w:rPr>
              <w:sz w:val="20"/>
              <w:highlight w:val="red"/>
            </w:rPr>
          </w:pPr>
          <w:r w:rsidRPr="00393B79">
            <w:rPr>
              <w:sz w:val="20"/>
              <w:lang w:val="en-US"/>
            </w:rPr>
            <w:t>G</w:t>
          </w:r>
          <w:r>
            <w:rPr>
              <w:sz w:val="20"/>
              <w:lang w:val="en-US"/>
            </w:rPr>
            <w:t>E.15-16632</w:t>
          </w:r>
          <w:r w:rsidRPr="00393B79">
            <w:rPr>
              <w:sz w:val="20"/>
              <w:lang w:val="en-US"/>
            </w:rPr>
            <w:t xml:space="preserve">  (EXT)</w:t>
          </w:r>
        </w:p>
      </w:tc>
      <w:tc>
        <w:tcPr>
          <w:tcW w:w="4663" w:type="dxa"/>
          <w:vMerge w:val="restart"/>
          <w:vAlign w:val="bottom"/>
        </w:tcPr>
        <w:p w:rsidR="00115224" w:rsidRDefault="00115224" w:rsidP="0059464F">
          <w:pPr>
            <w:spacing w:after="120"/>
            <w:jc w:val="right"/>
          </w:pPr>
          <w:r>
            <w:rPr>
              <w:b/>
              <w:noProof/>
              <w:lang w:val="en-US" w:eastAsia="zh-CN"/>
            </w:rPr>
            <w:drawing>
              <wp:inline distT="0" distB="0" distL="0" distR="0" wp14:anchorId="5AA1B4C0" wp14:editId="089FFF3F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115224" w:rsidRDefault="00EF4F71" w:rsidP="0059464F">
          <w:pPr>
            <w:jc w:val="right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638175" cy="638175"/>
                <wp:effectExtent l="0" t="0" r="9525" b="9525"/>
                <wp:docPr id="4" name="Picture 4" descr="http://undocs.org/m2/QRCode.ashx?DS=HRI/CORE/ECU/2015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HRI/CORE/ECU/2015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5224" w:rsidRPr="00797A78" w:rsidTr="0059464F">
      <w:tc>
        <w:tcPr>
          <w:tcW w:w="4068" w:type="dxa"/>
          <w:vAlign w:val="bottom"/>
        </w:tcPr>
        <w:p w:rsidR="00115224" w:rsidRPr="00393B79" w:rsidRDefault="00115224" w:rsidP="0059464F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</w:pPr>
          <w:r w:rsidRPr="00393B7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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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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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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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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</w:t>
          </w:r>
        </w:p>
      </w:tc>
      <w:tc>
        <w:tcPr>
          <w:tcW w:w="4663" w:type="dxa"/>
          <w:vMerge/>
        </w:tcPr>
        <w:p w:rsidR="00115224" w:rsidRDefault="00115224" w:rsidP="0059464F"/>
      </w:tc>
      <w:tc>
        <w:tcPr>
          <w:tcW w:w="1124" w:type="dxa"/>
          <w:vMerge/>
        </w:tcPr>
        <w:p w:rsidR="00115224" w:rsidRDefault="00115224" w:rsidP="0059464F"/>
      </w:tc>
      <w:bookmarkStart w:id="3" w:name="_GoBack"/>
      <w:bookmarkEnd w:id="3"/>
    </w:tr>
  </w:tbl>
  <w:p w:rsidR="00115224" w:rsidRDefault="00115224" w:rsidP="00AE5855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C1" w:rsidRPr="00F71F63" w:rsidRDefault="00696FC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96FC1" w:rsidRPr="00140BE1" w:rsidRDefault="00696FC1" w:rsidP="00140BE1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id="1">
    <w:p w:rsidR="00115224" w:rsidRPr="001D4286" w:rsidRDefault="00115224" w:rsidP="00B428C8">
      <w:pPr>
        <w:pStyle w:val="FootnoteText"/>
        <w:rPr>
          <w:lang w:val="ru-RU"/>
        </w:rPr>
      </w:pPr>
      <w:r>
        <w:rPr>
          <w:sz w:val="20"/>
        </w:rPr>
        <w:tab/>
      </w:r>
      <w:r w:rsidRPr="00F8658B">
        <w:rPr>
          <w:sz w:val="20"/>
          <w:lang w:val="ru-RU"/>
        </w:rPr>
        <w:t>*</w:t>
      </w:r>
      <w:r w:rsidRPr="001D4286">
        <w:rPr>
          <w:lang w:val="ru-RU"/>
        </w:rPr>
        <w:tab/>
      </w:r>
      <w:r>
        <w:rPr>
          <w:rFonts w:ascii="TimesNewRoman" w:hAnsi="TimesNewRoman" w:cs="TimesNewRoman"/>
          <w:spacing w:val="0"/>
          <w:w w:val="100"/>
          <w:kern w:val="0"/>
          <w:lang w:val="ru-RU"/>
        </w:rPr>
        <w:t>Н</w:t>
      </w:r>
      <w:r w:rsidRPr="001D4286">
        <w:rPr>
          <w:w w:val="100"/>
          <w:kern w:val="0"/>
          <w:lang w:val="ru-RU"/>
        </w:rPr>
        <w:t>астоящий документ до его передачи в службы письменного перевода Организации Объединенных Наций официально не редактировался.</w:t>
      </w:r>
    </w:p>
  </w:footnote>
  <w:footnote w:id="2">
    <w:p w:rsidR="00115224" w:rsidRPr="00641FA8" w:rsidRDefault="00115224" w:rsidP="007B78EC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 w:rsidRPr="00EB276C">
        <w:rPr>
          <w:lang w:val="es-ES"/>
        </w:rPr>
        <w:t>http</w:t>
      </w:r>
      <w:r w:rsidRPr="00641FA8">
        <w:rPr>
          <w:lang w:val="ru-RU"/>
        </w:rPr>
        <w:t>://</w:t>
      </w:r>
      <w:r w:rsidRPr="00EB276C">
        <w:rPr>
          <w:lang w:val="es-ES"/>
        </w:rPr>
        <w:t>decretos</w:t>
      </w:r>
      <w:r w:rsidRPr="00641FA8">
        <w:rPr>
          <w:lang w:val="ru-RU"/>
        </w:rPr>
        <w:t>.</w:t>
      </w:r>
      <w:proofErr w:type="spellStart"/>
      <w:r w:rsidRPr="00EB276C">
        <w:rPr>
          <w:lang w:val="es-ES"/>
        </w:rPr>
        <w:t>cege</w:t>
      </w:r>
      <w:proofErr w:type="spellEnd"/>
      <w:r w:rsidRPr="00641FA8">
        <w:rPr>
          <w:lang w:val="ru-RU"/>
        </w:rPr>
        <w:t>.</w:t>
      </w:r>
      <w:proofErr w:type="spellStart"/>
      <w:r w:rsidRPr="00EB276C">
        <w:rPr>
          <w:lang w:val="es-ES"/>
        </w:rPr>
        <w:t>gob</w:t>
      </w:r>
      <w:proofErr w:type="spellEnd"/>
      <w:r w:rsidRPr="00641FA8">
        <w:rPr>
          <w:lang w:val="ru-RU"/>
        </w:rPr>
        <w:t>.</w:t>
      </w:r>
      <w:proofErr w:type="spellStart"/>
      <w:r w:rsidRPr="00EB276C">
        <w:rPr>
          <w:lang w:val="es-ES"/>
        </w:rPr>
        <w:t>ec</w:t>
      </w:r>
      <w:proofErr w:type="spellEnd"/>
      <w:r w:rsidRPr="00641FA8">
        <w:rPr>
          <w:lang w:val="ru-RU"/>
        </w:rPr>
        <w:t>/</w:t>
      </w:r>
      <w:r w:rsidRPr="00EB276C">
        <w:rPr>
          <w:lang w:val="es-ES"/>
        </w:rPr>
        <w:t>decretos</w:t>
      </w:r>
      <w:r w:rsidRPr="00641FA8">
        <w:rPr>
          <w:lang w:val="ru-RU"/>
        </w:rPr>
        <w:t>/</w:t>
      </w:r>
      <w:r>
        <w:rPr>
          <w:lang w:val="ru-RU"/>
        </w:rPr>
        <w:t>.</w:t>
      </w:r>
    </w:p>
  </w:footnote>
  <w:footnote w:id="3">
    <w:p w:rsidR="00115224" w:rsidRPr="00D73025" w:rsidRDefault="00115224" w:rsidP="007E0FC2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 w:rsidRPr="00EB276C">
        <w:rPr>
          <w:lang w:val="es-ES"/>
        </w:rPr>
        <w:t>http</w:t>
      </w:r>
      <w:r w:rsidRPr="00D73025">
        <w:rPr>
          <w:lang w:val="ru-RU"/>
        </w:rPr>
        <w:t>://</w:t>
      </w:r>
      <w:r w:rsidRPr="00EB276C">
        <w:rPr>
          <w:lang w:val="es-ES"/>
        </w:rPr>
        <w:t>www</w:t>
      </w:r>
      <w:r w:rsidRPr="00D73025">
        <w:rPr>
          <w:lang w:val="ru-RU"/>
        </w:rPr>
        <w:t>.</w:t>
      </w:r>
      <w:proofErr w:type="spellStart"/>
      <w:r w:rsidRPr="00EB276C">
        <w:rPr>
          <w:lang w:val="es-ES"/>
        </w:rPr>
        <w:t>asambleanacional</w:t>
      </w:r>
      <w:proofErr w:type="spellEnd"/>
      <w:r w:rsidRPr="00D73025">
        <w:rPr>
          <w:lang w:val="ru-RU"/>
        </w:rPr>
        <w:t>.</w:t>
      </w:r>
      <w:proofErr w:type="spellStart"/>
      <w:r w:rsidRPr="00EB276C">
        <w:rPr>
          <w:lang w:val="es-ES"/>
        </w:rPr>
        <w:t>gob</w:t>
      </w:r>
      <w:proofErr w:type="spellEnd"/>
      <w:r w:rsidRPr="00D73025">
        <w:rPr>
          <w:lang w:val="ru-RU"/>
        </w:rPr>
        <w:t>.</w:t>
      </w:r>
      <w:proofErr w:type="spellStart"/>
      <w:r w:rsidRPr="00EB276C">
        <w:rPr>
          <w:lang w:val="es-ES"/>
        </w:rPr>
        <w:t>ec</w:t>
      </w:r>
      <w:proofErr w:type="spellEnd"/>
      <w:r w:rsidRPr="00D73025">
        <w:rPr>
          <w:lang w:val="ru-RU"/>
        </w:rPr>
        <w:t>/</w:t>
      </w:r>
      <w:proofErr w:type="spellStart"/>
      <w:r w:rsidRPr="00EB276C">
        <w:rPr>
          <w:lang w:val="es-ES"/>
        </w:rPr>
        <w:t>sites</w:t>
      </w:r>
      <w:proofErr w:type="spellEnd"/>
      <w:r w:rsidRPr="00D73025">
        <w:rPr>
          <w:lang w:val="ru-RU"/>
        </w:rPr>
        <w:t>/</w:t>
      </w:r>
      <w:r w:rsidRPr="00EB276C">
        <w:rPr>
          <w:lang w:val="es-ES"/>
        </w:rPr>
        <w:t>default</w:t>
      </w:r>
      <w:r w:rsidRPr="00D73025">
        <w:rPr>
          <w:lang w:val="ru-RU"/>
        </w:rPr>
        <w:t>/</w:t>
      </w:r>
      <w:r w:rsidRPr="00EB276C">
        <w:rPr>
          <w:lang w:val="es-ES"/>
        </w:rPr>
        <w:t>files</w:t>
      </w:r>
      <w:r w:rsidRPr="00D73025">
        <w:rPr>
          <w:lang w:val="ru-RU"/>
        </w:rPr>
        <w:t>/</w:t>
      </w:r>
      <w:proofErr w:type="spellStart"/>
      <w:r w:rsidRPr="00EB276C">
        <w:rPr>
          <w:lang w:val="es-ES"/>
        </w:rPr>
        <w:t>documents</w:t>
      </w:r>
      <w:proofErr w:type="spellEnd"/>
      <w:r w:rsidRPr="00D73025">
        <w:rPr>
          <w:lang w:val="ru-RU"/>
        </w:rPr>
        <w:t>/</w:t>
      </w:r>
      <w:proofErr w:type="spellStart"/>
      <w:r w:rsidRPr="00EB276C">
        <w:rPr>
          <w:lang w:val="es-ES"/>
        </w:rPr>
        <w:t>old</w:t>
      </w:r>
      <w:proofErr w:type="spellEnd"/>
      <w:r w:rsidRPr="00D73025">
        <w:rPr>
          <w:lang w:val="ru-RU"/>
        </w:rPr>
        <w:t>/</w:t>
      </w:r>
      <w:proofErr w:type="spellStart"/>
      <w:r w:rsidRPr="00EB276C">
        <w:rPr>
          <w:lang w:val="es-ES"/>
        </w:rPr>
        <w:t>constitucion</w:t>
      </w:r>
      <w:proofErr w:type="spellEnd"/>
      <w:r>
        <w:rPr>
          <w:lang w:val="ru-RU"/>
        </w:rPr>
        <w:t>.</w:t>
      </w:r>
    </w:p>
  </w:footnote>
  <w:footnote w:id="4">
    <w:p w:rsidR="00115224" w:rsidRPr="001B78B1" w:rsidRDefault="00115224" w:rsidP="007E0FC2">
      <w:pPr>
        <w:pStyle w:val="FootnoteText"/>
        <w:rPr>
          <w:lang w:val="ru-RU"/>
        </w:rPr>
      </w:pPr>
      <w:r w:rsidRPr="004B638F">
        <w:rPr>
          <w:szCs w:val="18"/>
          <w:lang w:val="ru-RU"/>
        </w:rPr>
        <w:tab/>
      </w:r>
      <w:r w:rsidRPr="00630EC6">
        <w:rPr>
          <w:szCs w:val="18"/>
          <w:vertAlign w:val="superscript"/>
        </w:rPr>
        <w:footnoteRef/>
      </w:r>
      <w:r w:rsidRPr="004B638F">
        <w:rPr>
          <w:szCs w:val="18"/>
          <w:lang w:val="ru-RU"/>
        </w:rPr>
        <w:tab/>
      </w:r>
      <w:r w:rsidRPr="001B78B1">
        <w:rPr>
          <w:lang w:val="ru-RU"/>
        </w:rPr>
        <w:t xml:space="preserve">Регионы Эквадора: </w:t>
      </w:r>
      <w:proofErr w:type="spellStart"/>
      <w:r w:rsidRPr="001B78B1">
        <w:rPr>
          <w:lang w:val="ru-RU"/>
        </w:rPr>
        <w:t>Коста</w:t>
      </w:r>
      <w:proofErr w:type="spellEnd"/>
      <w:r w:rsidRPr="001B78B1">
        <w:rPr>
          <w:lang w:val="ru-RU"/>
        </w:rPr>
        <w:t xml:space="preserve">, Сьерра, </w:t>
      </w:r>
      <w:proofErr w:type="spellStart"/>
      <w:r w:rsidRPr="001B78B1">
        <w:rPr>
          <w:lang w:val="ru-RU"/>
        </w:rPr>
        <w:t>Орьенте</w:t>
      </w:r>
      <w:proofErr w:type="spellEnd"/>
      <w:r w:rsidRPr="001B78B1">
        <w:rPr>
          <w:lang w:val="ru-RU"/>
        </w:rPr>
        <w:t xml:space="preserve"> и </w:t>
      </w:r>
      <w:proofErr w:type="spellStart"/>
      <w:r w:rsidRPr="001B78B1">
        <w:rPr>
          <w:lang w:val="ru-RU"/>
        </w:rPr>
        <w:t>Галапагосские</w:t>
      </w:r>
      <w:proofErr w:type="spellEnd"/>
      <w:r w:rsidRPr="001B78B1">
        <w:rPr>
          <w:lang w:val="ru-RU"/>
        </w:rPr>
        <w:t xml:space="preserve"> острова. Провинции региона </w:t>
      </w:r>
      <w:proofErr w:type="spellStart"/>
      <w:r w:rsidRPr="001B78B1">
        <w:rPr>
          <w:lang w:val="ru-RU"/>
        </w:rPr>
        <w:t>Коста</w:t>
      </w:r>
      <w:proofErr w:type="spellEnd"/>
      <w:r w:rsidRPr="001B78B1">
        <w:rPr>
          <w:lang w:val="ru-RU"/>
        </w:rPr>
        <w:t xml:space="preserve">: </w:t>
      </w:r>
      <w:proofErr w:type="spellStart"/>
      <w:r w:rsidRPr="001B78B1">
        <w:rPr>
          <w:lang w:val="ru-RU"/>
        </w:rPr>
        <w:t>Эсмеральдас</w:t>
      </w:r>
      <w:proofErr w:type="spellEnd"/>
      <w:r w:rsidRPr="001B78B1">
        <w:rPr>
          <w:lang w:val="ru-RU"/>
        </w:rPr>
        <w:t xml:space="preserve">, </w:t>
      </w:r>
      <w:proofErr w:type="spellStart"/>
      <w:r w:rsidRPr="001B78B1">
        <w:rPr>
          <w:lang w:val="ru-RU"/>
        </w:rPr>
        <w:t>Манаби</w:t>
      </w:r>
      <w:proofErr w:type="spellEnd"/>
      <w:r w:rsidRPr="001B78B1">
        <w:rPr>
          <w:lang w:val="ru-RU"/>
        </w:rPr>
        <w:t>, Санто-Доминго-де-лос-</w:t>
      </w:r>
      <w:proofErr w:type="spellStart"/>
      <w:r w:rsidRPr="001B78B1">
        <w:rPr>
          <w:lang w:val="ru-RU"/>
        </w:rPr>
        <w:t>Тсачилас</w:t>
      </w:r>
      <w:proofErr w:type="spellEnd"/>
      <w:r w:rsidRPr="001B78B1">
        <w:rPr>
          <w:lang w:val="ru-RU"/>
        </w:rPr>
        <w:t xml:space="preserve">, Санта-Элена, </w:t>
      </w:r>
      <w:proofErr w:type="spellStart"/>
      <w:r w:rsidRPr="001B78B1">
        <w:rPr>
          <w:lang w:val="ru-RU"/>
        </w:rPr>
        <w:t>Гуаяс</w:t>
      </w:r>
      <w:proofErr w:type="spellEnd"/>
      <w:r w:rsidRPr="001B78B1">
        <w:rPr>
          <w:lang w:val="ru-RU"/>
        </w:rPr>
        <w:t>, Лос-</w:t>
      </w:r>
      <w:proofErr w:type="spellStart"/>
      <w:r w:rsidRPr="001B78B1">
        <w:rPr>
          <w:lang w:val="ru-RU"/>
        </w:rPr>
        <w:t>Риос</w:t>
      </w:r>
      <w:proofErr w:type="spellEnd"/>
      <w:r w:rsidRPr="001B78B1">
        <w:rPr>
          <w:lang w:val="ru-RU"/>
        </w:rPr>
        <w:t xml:space="preserve"> и Эль-</w:t>
      </w:r>
      <w:proofErr w:type="spellStart"/>
      <w:r w:rsidRPr="001B78B1">
        <w:rPr>
          <w:lang w:val="ru-RU"/>
        </w:rPr>
        <w:t>Оро</w:t>
      </w:r>
      <w:proofErr w:type="spellEnd"/>
      <w:r w:rsidRPr="001B78B1">
        <w:rPr>
          <w:lang w:val="ru-RU"/>
        </w:rPr>
        <w:t xml:space="preserve">. Провинции региона Сьерра: Карчи, </w:t>
      </w:r>
      <w:proofErr w:type="spellStart"/>
      <w:r w:rsidRPr="001B78B1">
        <w:rPr>
          <w:lang w:val="ru-RU"/>
        </w:rPr>
        <w:t>Имбабура</w:t>
      </w:r>
      <w:proofErr w:type="spellEnd"/>
      <w:r w:rsidRPr="001B78B1">
        <w:rPr>
          <w:lang w:val="ru-RU"/>
        </w:rPr>
        <w:t xml:space="preserve">, </w:t>
      </w:r>
      <w:proofErr w:type="spellStart"/>
      <w:r w:rsidRPr="001B78B1">
        <w:rPr>
          <w:lang w:val="ru-RU"/>
        </w:rPr>
        <w:t>Пичинча</w:t>
      </w:r>
      <w:proofErr w:type="spellEnd"/>
      <w:r w:rsidRPr="001B78B1">
        <w:rPr>
          <w:lang w:val="ru-RU"/>
        </w:rPr>
        <w:t xml:space="preserve">, </w:t>
      </w:r>
      <w:proofErr w:type="spellStart"/>
      <w:r w:rsidRPr="001B78B1">
        <w:rPr>
          <w:lang w:val="ru-RU"/>
        </w:rPr>
        <w:t>Котопакси</w:t>
      </w:r>
      <w:proofErr w:type="spellEnd"/>
      <w:r w:rsidRPr="001B78B1">
        <w:rPr>
          <w:lang w:val="ru-RU"/>
        </w:rPr>
        <w:t xml:space="preserve">, </w:t>
      </w:r>
      <w:proofErr w:type="spellStart"/>
      <w:r w:rsidRPr="001B78B1">
        <w:rPr>
          <w:lang w:val="ru-RU"/>
        </w:rPr>
        <w:t>Тункурагуа</w:t>
      </w:r>
      <w:proofErr w:type="spellEnd"/>
      <w:r w:rsidRPr="001B78B1">
        <w:rPr>
          <w:lang w:val="ru-RU"/>
        </w:rPr>
        <w:t xml:space="preserve">, Боливар, Чимборасо, </w:t>
      </w:r>
      <w:proofErr w:type="spellStart"/>
      <w:r w:rsidRPr="001B78B1">
        <w:rPr>
          <w:lang w:val="ru-RU"/>
        </w:rPr>
        <w:t>Каньяр</w:t>
      </w:r>
      <w:proofErr w:type="spellEnd"/>
      <w:r w:rsidRPr="001B78B1">
        <w:rPr>
          <w:lang w:val="ru-RU"/>
        </w:rPr>
        <w:t xml:space="preserve">, </w:t>
      </w:r>
      <w:proofErr w:type="spellStart"/>
      <w:r w:rsidRPr="001B78B1">
        <w:rPr>
          <w:lang w:val="ru-RU"/>
        </w:rPr>
        <w:t>Асуай</w:t>
      </w:r>
      <w:proofErr w:type="spellEnd"/>
      <w:r w:rsidRPr="001B78B1">
        <w:rPr>
          <w:lang w:val="ru-RU"/>
        </w:rPr>
        <w:t xml:space="preserve"> и Лоха. </w:t>
      </w:r>
      <w:r w:rsidRPr="00076A3A">
        <w:rPr>
          <w:lang w:val="ru-RU"/>
        </w:rPr>
        <w:t xml:space="preserve">В регион </w:t>
      </w:r>
      <w:proofErr w:type="spellStart"/>
      <w:r w:rsidRPr="00076A3A">
        <w:rPr>
          <w:lang w:val="ru-RU"/>
        </w:rPr>
        <w:t>Орьенте</w:t>
      </w:r>
      <w:proofErr w:type="spellEnd"/>
      <w:r w:rsidRPr="00076A3A">
        <w:rPr>
          <w:lang w:val="ru-RU"/>
        </w:rPr>
        <w:t xml:space="preserve"> входят шесть провинций: </w:t>
      </w:r>
      <w:proofErr w:type="spellStart"/>
      <w:r w:rsidRPr="00076A3A">
        <w:rPr>
          <w:lang w:val="ru-RU"/>
        </w:rPr>
        <w:t>Сукумбиос</w:t>
      </w:r>
      <w:proofErr w:type="spellEnd"/>
      <w:r w:rsidRPr="00076A3A">
        <w:rPr>
          <w:lang w:val="ru-RU"/>
        </w:rPr>
        <w:t xml:space="preserve">, </w:t>
      </w:r>
      <w:proofErr w:type="spellStart"/>
      <w:r w:rsidRPr="00076A3A">
        <w:rPr>
          <w:lang w:val="ru-RU"/>
        </w:rPr>
        <w:t>Напо</w:t>
      </w:r>
      <w:proofErr w:type="spellEnd"/>
      <w:r w:rsidRPr="00076A3A">
        <w:rPr>
          <w:lang w:val="ru-RU"/>
        </w:rPr>
        <w:t xml:space="preserve">, </w:t>
      </w:r>
      <w:proofErr w:type="spellStart"/>
      <w:r w:rsidRPr="00076A3A">
        <w:rPr>
          <w:lang w:val="ru-RU"/>
        </w:rPr>
        <w:t>Орельяна</w:t>
      </w:r>
      <w:proofErr w:type="spellEnd"/>
      <w:r w:rsidRPr="00076A3A">
        <w:rPr>
          <w:lang w:val="ru-RU"/>
        </w:rPr>
        <w:t xml:space="preserve">, </w:t>
      </w:r>
      <w:proofErr w:type="spellStart"/>
      <w:r w:rsidRPr="00076A3A">
        <w:rPr>
          <w:lang w:val="ru-RU"/>
        </w:rPr>
        <w:t>Пастаса</w:t>
      </w:r>
      <w:proofErr w:type="spellEnd"/>
      <w:r w:rsidRPr="00076A3A">
        <w:rPr>
          <w:lang w:val="ru-RU"/>
        </w:rPr>
        <w:t xml:space="preserve">, </w:t>
      </w:r>
      <w:proofErr w:type="spellStart"/>
      <w:r w:rsidRPr="00076A3A">
        <w:rPr>
          <w:lang w:val="ru-RU"/>
        </w:rPr>
        <w:t>Морона</w:t>
      </w:r>
      <w:proofErr w:type="spellEnd"/>
      <w:r w:rsidRPr="00076A3A">
        <w:rPr>
          <w:lang w:val="ru-RU"/>
        </w:rPr>
        <w:t xml:space="preserve">-Сантьяго </w:t>
      </w:r>
      <w:r w:rsidRPr="00076A3A">
        <w:rPr>
          <w:lang w:val="ru-RU"/>
        </w:rPr>
        <w:br/>
        <w:t xml:space="preserve">и </w:t>
      </w:r>
      <w:proofErr w:type="spellStart"/>
      <w:r w:rsidRPr="00076A3A">
        <w:rPr>
          <w:lang w:val="ru-RU"/>
        </w:rPr>
        <w:t>Самора-Чинчипе</w:t>
      </w:r>
      <w:proofErr w:type="spellEnd"/>
      <w:r w:rsidRPr="00076A3A">
        <w:rPr>
          <w:lang w:val="ru-RU"/>
        </w:rPr>
        <w:t xml:space="preserve">. </w:t>
      </w:r>
      <w:r w:rsidRPr="001B78B1">
        <w:rPr>
          <w:lang w:val="ru-RU"/>
        </w:rPr>
        <w:t xml:space="preserve">Островной регион составляет провинцию </w:t>
      </w:r>
      <w:proofErr w:type="spellStart"/>
      <w:r w:rsidRPr="001B78B1">
        <w:rPr>
          <w:lang w:val="ru-RU"/>
        </w:rPr>
        <w:t>Галапагосские</w:t>
      </w:r>
      <w:proofErr w:type="spellEnd"/>
      <w:r w:rsidRPr="001B78B1">
        <w:rPr>
          <w:lang w:val="ru-RU"/>
        </w:rPr>
        <w:t xml:space="preserve"> острова.</w:t>
      </w:r>
    </w:p>
  </w:footnote>
  <w:footnote w:id="5">
    <w:p w:rsidR="00115224" w:rsidRPr="001B78B1" w:rsidRDefault="00115224" w:rsidP="00076A3A">
      <w:pPr>
        <w:pStyle w:val="FootnoteText"/>
        <w:rPr>
          <w:lang w:val="ru-RU"/>
        </w:rPr>
      </w:pPr>
      <w:r w:rsidRPr="00344F4D">
        <w:rPr>
          <w:szCs w:val="18"/>
          <w:lang w:val="ru-RU"/>
        </w:rPr>
        <w:tab/>
      </w:r>
      <w:r w:rsidRPr="00630EC6">
        <w:rPr>
          <w:szCs w:val="18"/>
          <w:vertAlign w:val="superscript"/>
        </w:rPr>
        <w:footnoteRef/>
      </w:r>
      <w:r w:rsidRPr="00FB34E3">
        <w:rPr>
          <w:szCs w:val="18"/>
          <w:lang w:val="ru-RU"/>
        </w:rPr>
        <w:tab/>
      </w:r>
      <w:r w:rsidRPr="001B78B1">
        <w:rPr>
          <w:lang w:val="ru-RU"/>
        </w:rPr>
        <w:t>Среднегодовая т</w:t>
      </w:r>
      <w:r>
        <w:rPr>
          <w:lang w:val="ru-RU"/>
        </w:rPr>
        <w:t>емпература составляет 23</w:t>
      </w:r>
      <w:r>
        <w:rPr>
          <w:lang w:val="ru-RU"/>
        </w:rPr>
        <w:sym w:font="Symbol" w:char="F0B0"/>
      </w:r>
      <w:r w:rsidRPr="001B78B1">
        <w:rPr>
          <w:lang w:val="ru-RU"/>
        </w:rPr>
        <w:t xml:space="preserve"> тепла, осадки нерегулярны, составляют примерно 1 500 мм в год.</w:t>
      </w:r>
    </w:p>
  </w:footnote>
  <w:footnote w:id="6">
    <w:p w:rsidR="00115224" w:rsidRPr="001D4286" w:rsidRDefault="00115224" w:rsidP="007E0FC2">
      <w:pPr>
        <w:pStyle w:val="FootnoteText"/>
        <w:rPr>
          <w:lang w:val="ru-RU"/>
        </w:rPr>
      </w:pPr>
      <w:r w:rsidRPr="00FB34E3">
        <w:rPr>
          <w:szCs w:val="18"/>
          <w:lang w:val="ru-RU"/>
        </w:rPr>
        <w:tab/>
      </w:r>
      <w:r w:rsidRPr="00630EC6">
        <w:rPr>
          <w:szCs w:val="18"/>
          <w:vertAlign w:val="superscript"/>
        </w:rPr>
        <w:footnoteRef/>
      </w:r>
      <w:r w:rsidRPr="00E91995">
        <w:rPr>
          <w:szCs w:val="18"/>
          <w:lang w:val="ru-RU"/>
        </w:rPr>
        <w:tab/>
      </w:r>
      <w:r w:rsidRPr="001B78B1">
        <w:rPr>
          <w:lang w:val="ru-RU"/>
        </w:rPr>
        <w:t>Среднегодовая температура составляет 23–24</w:t>
      </w:r>
      <w:r>
        <w:rPr>
          <w:lang w:val="ru-RU"/>
        </w:rPr>
        <w:sym w:font="Symbol" w:char="F0B0"/>
      </w:r>
      <w:r w:rsidRPr="001B78B1">
        <w:rPr>
          <w:lang w:val="ru-RU"/>
        </w:rPr>
        <w:t xml:space="preserve"> </w:t>
      </w:r>
      <w:r>
        <w:rPr>
          <w:lang w:val="ru-RU"/>
        </w:rPr>
        <w:t>т</w:t>
      </w:r>
      <w:r w:rsidRPr="001B78B1">
        <w:rPr>
          <w:lang w:val="ru-RU"/>
        </w:rPr>
        <w:t xml:space="preserve">епла, годовые осадки – от 126 до </w:t>
      </w:r>
      <w:r>
        <w:rPr>
          <w:lang w:val="ru-RU"/>
        </w:rPr>
        <w:br/>
      </w:r>
      <w:r w:rsidRPr="001B78B1">
        <w:rPr>
          <w:lang w:val="ru-RU"/>
        </w:rPr>
        <w:t>500 мм.</w:t>
      </w:r>
    </w:p>
  </w:footnote>
  <w:footnote w:id="7">
    <w:p w:rsidR="00115224" w:rsidRPr="001D4286" w:rsidRDefault="00115224" w:rsidP="007E0FC2">
      <w:pPr>
        <w:pStyle w:val="FootnoteText"/>
        <w:rPr>
          <w:lang w:val="ru-RU"/>
        </w:rPr>
      </w:pPr>
      <w:r w:rsidRPr="00E91995">
        <w:rPr>
          <w:szCs w:val="18"/>
          <w:lang w:val="ru-RU"/>
        </w:rPr>
        <w:tab/>
      </w:r>
      <w:r w:rsidRPr="00630EC6">
        <w:rPr>
          <w:szCs w:val="18"/>
          <w:vertAlign w:val="superscript"/>
        </w:rPr>
        <w:footnoteRef/>
      </w:r>
      <w:r w:rsidRPr="00E91995">
        <w:rPr>
          <w:szCs w:val="18"/>
          <w:lang w:val="ru-RU"/>
        </w:rPr>
        <w:tab/>
      </w:r>
      <w:r>
        <w:rPr>
          <w:szCs w:val="18"/>
          <w:lang w:val="ru-RU"/>
        </w:rPr>
        <w:t xml:space="preserve">Среднегодовая температура составляет </w:t>
      </w:r>
      <w:r w:rsidRPr="00E91995">
        <w:rPr>
          <w:kern w:val="20"/>
          <w:szCs w:val="18"/>
          <w:lang w:val="ru-RU"/>
        </w:rPr>
        <w:t>26</w:t>
      </w:r>
      <w:r>
        <w:rPr>
          <w:kern w:val="20"/>
          <w:szCs w:val="18"/>
          <w:lang w:val="ru-RU"/>
        </w:rPr>
        <w:sym w:font="Symbol" w:char="F0B0"/>
      </w:r>
      <w:r>
        <w:rPr>
          <w:kern w:val="20"/>
          <w:szCs w:val="18"/>
          <w:lang w:val="ru-RU"/>
        </w:rPr>
        <w:t xml:space="preserve"> тепла, годовые осадки – от 500 до </w:t>
      </w:r>
      <w:r>
        <w:rPr>
          <w:kern w:val="20"/>
          <w:szCs w:val="18"/>
          <w:lang w:val="ru-RU"/>
        </w:rPr>
        <w:br/>
        <w:t>1 000 мм.</w:t>
      </w:r>
    </w:p>
  </w:footnote>
  <w:footnote w:id="8">
    <w:p w:rsidR="00115224" w:rsidRPr="001D4286" w:rsidRDefault="00115224" w:rsidP="007E0FC2">
      <w:pPr>
        <w:pStyle w:val="FootnoteText"/>
        <w:rPr>
          <w:lang w:val="ru-RU"/>
        </w:rPr>
      </w:pPr>
      <w:r w:rsidRPr="00E91995">
        <w:rPr>
          <w:szCs w:val="18"/>
          <w:lang w:val="ru-RU"/>
        </w:rPr>
        <w:tab/>
      </w:r>
      <w:r w:rsidRPr="00630EC6">
        <w:rPr>
          <w:szCs w:val="18"/>
          <w:vertAlign w:val="superscript"/>
        </w:rPr>
        <w:footnoteRef/>
      </w:r>
      <w:r w:rsidRPr="00E91995">
        <w:rPr>
          <w:szCs w:val="18"/>
          <w:lang w:val="ru-RU"/>
        </w:rPr>
        <w:tab/>
      </w:r>
      <w:r>
        <w:rPr>
          <w:szCs w:val="18"/>
          <w:lang w:val="ru-RU"/>
        </w:rPr>
        <w:t xml:space="preserve">Среднегодовая температура составляет от </w:t>
      </w:r>
      <w:r w:rsidRPr="00E91995">
        <w:rPr>
          <w:kern w:val="20"/>
          <w:szCs w:val="18"/>
          <w:lang w:val="ru-RU"/>
        </w:rPr>
        <w:t>23</w:t>
      </w:r>
      <w:r>
        <w:rPr>
          <w:kern w:val="20"/>
          <w:szCs w:val="18"/>
          <w:lang w:val="ru-RU"/>
        </w:rPr>
        <w:t xml:space="preserve"> до 27</w:t>
      </w:r>
      <w:r>
        <w:rPr>
          <w:kern w:val="20"/>
          <w:szCs w:val="18"/>
          <w:lang w:val="ru-RU"/>
        </w:rPr>
        <w:sym w:font="Symbol" w:char="F0B0"/>
      </w:r>
      <w:r>
        <w:rPr>
          <w:kern w:val="20"/>
          <w:szCs w:val="18"/>
          <w:lang w:val="ru-RU"/>
        </w:rPr>
        <w:t xml:space="preserve"> тепла, годовые </w:t>
      </w:r>
      <w:r>
        <w:rPr>
          <w:kern w:val="20"/>
          <w:szCs w:val="18"/>
          <w:lang w:val="ru-RU"/>
        </w:rPr>
        <w:br/>
        <w:t xml:space="preserve">осадки – от 1 000 до </w:t>
      </w:r>
      <w:r w:rsidRPr="00E91995">
        <w:rPr>
          <w:kern w:val="20"/>
          <w:szCs w:val="18"/>
          <w:lang w:val="ru-RU"/>
        </w:rPr>
        <w:t>2</w:t>
      </w:r>
      <w:r>
        <w:rPr>
          <w:kern w:val="20"/>
          <w:szCs w:val="18"/>
          <w:lang w:val="ru-RU"/>
        </w:rPr>
        <w:t xml:space="preserve"> </w:t>
      </w:r>
      <w:r w:rsidRPr="00E91995">
        <w:rPr>
          <w:kern w:val="20"/>
          <w:szCs w:val="18"/>
          <w:lang w:val="ru-RU"/>
        </w:rPr>
        <w:t xml:space="preserve">000 </w:t>
      </w:r>
      <w:r>
        <w:rPr>
          <w:kern w:val="20"/>
          <w:szCs w:val="18"/>
          <w:lang w:val="ru-RU"/>
        </w:rPr>
        <w:t>мм</w:t>
      </w:r>
      <w:r w:rsidRPr="00E91995">
        <w:rPr>
          <w:kern w:val="20"/>
          <w:szCs w:val="18"/>
          <w:lang w:val="ru-RU"/>
        </w:rPr>
        <w:t>.</w:t>
      </w:r>
    </w:p>
  </w:footnote>
  <w:footnote w:id="9">
    <w:p w:rsidR="00115224" w:rsidRPr="001D4286" w:rsidRDefault="00115224" w:rsidP="00076A3A">
      <w:pPr>
        <w:pStyle w:val="FootnoteText"/>
        <w:rPr>
          <w:lang w:val="ru-RU"/>
        </w:rPr>
      </w:pPr>
      <w:r w:rsidRPr="00E91995">
        <w:rPr>
          <w:szCs w:val="18"/>
          <w:lang w:val="ru-RU"/>
        </w:rPr>
        <w:tab/>
      </w:r>
      <w:r w:rsidRPr="00630EC6">
        <w:rPr>
          <w:szCs w:val="18"/>
          <w:vertAlign w:val="superscript"/>
        </w:rPr>
        <w:footnoteRef/>
      </w:r>
      <w:r w:rsidRPr="00454896">
        <w:rPr>
          <w:szCs w:val="18"/>
          <w:lang w:val="ru-RU"/>
        </w:rPr>
        <w:tab/>
      </w:r>
      <w:r>
        <w:rPr>
          <w:szCs w:val="18"/>
          <w:lang w:val="ru-RU"/>
        </w:rPr>
        <w:t>Почти</w:t>
      </w:r>
      <w:r w:rsidRPr="0045489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круглый</w:t>
      </w:r>
      <w:r w:rsidRPr="0045489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год</w:t>
      </w:r>
      <w:r w:rsidRPr="0045489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температура</w:t>
      </w:r>
      <w:r w:rsidRPr="00454896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составляет </w:t>
      </w:r>
      <w:r w:rsidRPr="00454896">
        <w:rPr>
          <w:kern w:val="20"/>
          <w:szCs w:val="18"/>
          <w:lang w:val="ru-RU"/>
        </w:rPr>
        <w:t>25</w:t>
      </w:r>
      <w:r>
        <w:rPr>
          <w:kern w:val="20"/>
          <w:szCs w:val="18"/>
          <w:lang w:val="ru-RU"/>
        </w:rPr>
        <w:sym w:font="Symbol" w:char="F0B0"/>
      </w:r>
      <w:r>
        <w:rPr>
          <w:kern w:val="20"/>
          <w:szCs w:val="18"/>
          <w:lang w:val="ru-RU"/>
        </w:rPr>
        <w:t xml:space="preserve"> тепла, а годовые осадки – от 3 000 до </w:t>
      </w:r>
      <w:r>
        <w:rPr>
          <w:kern w:val="20"/>
          <w:szCs w:val="18"/>
          <w:lang w:val="ru-RU"/>
        </w:rPr>
        <w:br/>
        <w:t>6 000 мм.</w:t>
      </w:r>
    </w:p>
  </w:footnote>
  <w:footnote w:id="10">
    <w:p w:rsidR="00115224" w:rsidRPr="001B78B1" w:rsidRDefault="00115224" w:rsidP="00B428C8">
      <w:pPr>
        <w:pStyle w:val="FootnoteText"/>
        <w:rPr>
          <w:lang w:val="ru-RU"/>
        </w:rPr>
      </w:pPr>
      <w:r w:rsidRPr="001D4286">
        <w:rPr>
          <w:lang w:val="ru-RU"/>
        </w:rPr>
        <w:tab/>
      </w:r>
      <w:r>
        <w:rPr>
          <w:vertAlign w:val="superscript"/>
        </w:rPr>
        <w:footnoteRef/>
      </w:r>
      <w:r w:rsidRPr="001D4286">
        <w:rPr>
          <w:lang w:val="ru-RU"/>
        </w:rPr>
        <w:tab/>
      </w:r>
      <w:r w:rsidRPr="001B78B1">
        <w:rPr>
          <w:lang w:val="ru-RU"/>
        </w:rPr>
        <w:t>Наблюдается на высоте от 500 до 1 500 м над уровнем моря, где сезон дождей длится круглый год и осадков выпадает от 2 000 до 4 000 мм в год.</w:t>
      </w:r>
    </w:p>
  </w:footnote>
  <w:footnote w:id="11">
    <w:p w:rsidR="00115224" w:rsidRPr="001D4286" w:rsidRDefault="00115224" w:rsidP="00B428C8">
      <w:pPr>
        <w:pStyle w:val="FootnoteText"/>
        <w:rPr>
          <w:lang w:val="ru-RU"/>
        </w:rPr>
      </w:pPr>
      <w:r w:rsidRPr="001D4286">
        <w:rPr>
          <w:lang w:val="ru-RU"/>
        </w:rPr>
        <w:tab/>
      </w:r>
      <w:r>
        <w:rPr>
          <w:vertAlign w:val="superscript"/>
        </w:rPr>
        <w:footnoteRef/>
      </w:r>
      <w:r w:rsidRPr="001D4286">
        <w:rPr>
          <w:lang w:val="ru-RU"/>
        </w:rPr>
        <w:tab/>
      </w:r>
      <w:r>
        <w:rPr>
          <w:lang w:val="ru-RU"/>
        </w:rPr>
        <w:t>Среднегодовая температура колеблется от 12 до 20</w:t>
      </w:r>
      <w:r>
        <w:rPr>
          <w:lang w:val="ru-RU"/>
        </w:rPr>
        <w:sym w:font="Symbol" w:char="F0B0"/>
      </w:r>
      <w:r>
        <w:rPr>
          <w:lang w:val="ru-RU"/>
        </w:rPr>
        <w:t xml:space="preserve"> тепла, осадки – от 500 до 2 000 мм в год.</w:t>
      </w:r>
    </w:p>
  </w:footnote>
  <w:footnote w:id="12">
    <w:p w:rsidR="00115224" w:rsidRPr="001D4286" w:rsidRDefault="00115224" w:rsidP="00B428C8">
      <w:pPr>
        <w:pStyle w:val="FootnoteText"/>
        <w:rPr>
          <w:lang w:val="ru-RU"/>
        </w:rPr>
      </w:pPr>
      <w:r w:rsidRPr="001D4286">
        <w:rPr>
          <w:lang w:val="ru-RU"/>
        </w:rPr>
        <w:tab/>
      </w:r>
      <w:r>
        <w:rPr>
          <w:vertAlign w:val="superscript"/>
        </w:rPr>
        <w:footnoteRef/>
      </w:r>
      <w:r w:rsidRPr="001D4286">
        <w:rPr>
          <w:lang w:val="ru-RU"/>
        </w:rPr>
        <w:tab/>
      </w:r>
      <w:r>
        <w:rPr>
          <w:lang w:val="ru-RU"/>
        </w:rPr>
        <w:t>Среднегодовая температура колеблется от 12 до 20</w:t>
      </w:r>
      <w:r>
        <w:rPr>
          <w:lang w:val="ru-RU"/>
        </w:rPr>
        <w:sym w:font="Symbol" w:char="F0B0"/>
      </w:r>
      <w:r>
        <w:rPr>
          <w:lang w:val="ru-RU"/>
        </w:rPr>
        <w:t xml:space="preserve"> тепла, осадки – менее 500 мм </w:t>
      </w:r>
      <w:r>
        <w:rPr>
          <w:lang w:val="ru-RU"/>
        </w:rPr>
        <w:br/>
        <w:t>в год.</w:t>
      </w:r>
    </w:p>
  </w:footnote>
  <w:footnote w:id="13">
    <w:p w:rsidR="00115224" w:rsidRPr="001D4286" w:rsidRDefault="00115224" w:rsidP="00B428C8">
      <w:pPr>
        <w:pStyle w:val="FootnoteText"/>
        <w:rPr>
          <w:lang w:val="ru-RU"/>
        </w:rPr>
      </w:pPr>
      <w:r w:rsidRPr="001D4286">
        <w:rPr>
          <w:lang w:val="ru-RU"/>
        </w:rPr>
        <w:tab/>
      </w:r>
      <w:r>
        <w:rPr>
          <w:vertAlign w:val="superscript"/>
        </w:rPr>
        <w:footnoteRef/>
      </w:r>
      <w:r w:rsidRPr="001D4286">
        <w:rPr>
          <w:lang w:val="ru-RU"/>
        </w:rPr>
        <w:tab/>
      </w:r>
      <w:r>
        <w:rPr>
          <w:lang w:val="ru-RU"/>
        </w:rPr>
        <w:t>Среднегодовая температура от 4 до 8</w:t>
      </w:r>
      <w:r>
        <w:rPr>
          <w:lang w:val="ru-RU"/>
        </w:rPr>
        <w:sym w:font="Symbol" w:char="F0B0"/>
      </w:r>
      <w:r>
        <w:rPr>
          <w:lang w:val="ru-RU"/>
        </w:rPr>
        <w:t xml:space="preserve"> тепла, среднегодовые осадки – от 800 до </w:t>
      </w:r>
      <w:r>
        <w:rPr>
          <w:lang w:val="ru-RU"/>
        </w:rPr>
        <w:br/>
        <w:t>1 000 мм, малой интенсивности, но продолжительные.</w:t>
      </w:r>
    </w:p>
  </w:footnote>
  <w:footnote w:id="14">
    <w:p w:rsidR="00115224" w:rsidRPr="0071629A" w:rsidRDefault="00115224" w:rsidP="00B428C8">
      <w:pPr>
        <w:pStyle w:val="FootnoteText"/>
        <w:rPr>
          <w:lang w:val="es-ES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71629A">
        <w:rPr>
          <w:lang w:val="es-ES"/>
        </w:rPr>
        <w:tab/>
      </w:r>
      <w:r w:rsidRPr="00EB276C">
        <w:rPr>
          <w:lang w:val="es-ES"/>
        </w:rPr>
        <w:t>Pl</w:t>
      </w:r>
      <w:r>
        <w:rPr>
          <w:lang w:val="es-ES"/>
        </w:rPr>
        <w:t>an nacional del Buen Vivir 2013–</w:t>
      </w:r>
      <w:r w:rsidRPr="00EB276C">
        <w:rPr>
          <w:lang w:val="es-ES"/>
        </w:rPr>
        <w:t>2017 (PNBV), Metas, pág.</w:t>
      </w:r>
      <w:r w:rsidRPr="00AF65B9">
        <w:rPr>
          <w:lang w:val="es-ES"/>
        </w:rPr>
        <w:t> </w:t>
      </w:r>
      <w:r>
        <w:rPr>
          <w:lang w:val="es-ES"/>
        </w:rPr>
        <w:t>52–</w:t>
      </w:r>
      <w:r w:rsidRPr="00EB276C">
        <w:rPr>
          <w:lang w:val="es-ES"/>
        </w:rPr>
        <w:t>55</w:t>
      </w:r>
      <w:r>
        <w:rPr>
          <w:lang w:val="es-ES"/>
        </w:rPr>
        <w:t>–</w:t>
      </w:r>
      <w:r w:rsidRPr="00EB276C">
        <w:rPr>
          <w:lang w:val="es-ES"/>
        </w:rPr>
        <w:t>58</w:t>
      </w:r>
      <w:r>
        <w:rPr>
          <w:lang w:val="es-ES"/>
        </w:rPr>
        <w:t>–</w:t>
      </w:r>
      <w:r w:rsidRPr="00EB276C">
        <w:rPr>
          <w:lang w:val="es-ES"/>
        </w:rPr>
        <w:t>61</w:t>
      </w:r>
      <w:r>
        <w:rPr>
          <w:lang w:val="es-ES"/>
        </w:rPr>
        <w:t>–</w:t>
      </w:r>
      <w:r w:rsidRPr="00EB276C">
        <w:rPr>
          <w:lang w:val="es-ES"/>
        </w:rPr>
        <w:t>64</w:t>
      </w:r>
      <w:r>
        <w:rPr>
          <w:lang w:val="es-ES"/>
        </w:rPr>
        <w:t>–</w:t>
      </w:r>
      <w:r w:rsidRPr="00EB276C">
        <w:rPr>
          <w:lang w:val="es-ES"/>
        </w:rPr>
        <w:t>67</w:t>
      </w:r>
      <w:r>
        <w:rPr>
          <w:lang w:val="es-ES"/>
        </w:rPr>
        <w:t>–</w:t>
      </w:r>
      <w:r w:rsidRPr="00EB276C">
        <w:rPr>
          <w:lang w:val="es-ES"/>
        </w:rPr>
        <w:t>70</w:t>
      </w:r>
      <w:r>
        <w:rPr>
          <w:lang w:val="es-ES"/>
        </w:rPr>
        <w:t>–</w:t>
      </w:r>
      <w:r w:rsidRPr="00EB276C">
        <w:rPr>
          <w:lang w:val="es-ES"/>
        </w:rPr>
        <w:t>73</w:t>
      </w:r>
      <w:r>
        <w:rPr>
          <w:lang w:val="es-ES"/>
        </w:rPr>
        <w:t>–</w:t>
      </w:r>
      <w:r w:rsidRPr="00EB276C">
        <w:rPr>
          <w:lang w:val="es-ES"/>
        </w:rPr>
        <w:t>76</w:t>
      </w:r>
      <w:r>
        <w:rPr>
          <w:lang w:val="es-ES"/>
        </w:rPr>
        <w:t>–</w:t>
      </w:r>
      <w:r w:rsidRPr="00EB276C">
        <w:rPr>
          <w:lang w:val="es-ES"/>
        </w:rPr>
        <w:t>80</w:t>
      </w:r>
      <w:r>
        <w:rPr>
          <w:lang w:val="es-ES"/>
        </w:rPr>
        <w:t>–</w:t>
      </w:r>
      <w:r w:rsidRPr="00EB276C">
        <w:rPr>
          <w:lang w:val="es-ES"/>
        </w:rPr>
        <w:t>83</w:t>
      </w:r>
      <w:r w:rsidRPr="00AF65B9">
        <w:rPr>
          <w:lang w:val="es-ES"/>
        </w:rPr>
        <w:t>–</w:t>
      </w:r>
      <w:r w:rsidRPr="00EB276C">
        <w:rPr>
          <w:lang w:val="es-ES"/>
        </w:rPr>
        <w:t>86.</w:t>
      </w:r>
    </w:p>
  </w:footnote>
  <w:footnote w:id="15">
    <w:p w:rsidR="00115224" w:rsidRPr="003E20D4" w:rsidRDefault="00115224" w:rsidP="00B428C8">
      <w:pPr>
        <w:pStyle w:val="FootnoteText"/>
        <w:rPr>
          <w:lang w:val="ru-RU"/>
        </w:rPr>
      </w:pPr>
      <w:r w:rsidRPr="00A37F32">
        <w:rPr>
          <w:lang w:val="es-ES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 w:rsidRPr="003E20D4">
        <w:rPr>
          <w:lang w:val="ru-RU"/>
        </w:rPr>
        <w:t xml:space="preserve">Глава шестая. Права </w:t>
      </w:r>
      <w:r>
        <w:rPr>
          <w:lang w:val="ru-RU"/>
        </w:rPr>
        <w:t>на с</w:t>
      </w:r>
      <w:r w:rsidRPr="003E20D4">
        <w:rPr>
          <w:lang w:val="ru-RU"/>
        </w:rPr>
        <w:t>вобод</w:t>
      </w:r>
      <w:r>
        <w:rPr>
          <w:lang w:val="ru-RU"/>
        </w:rPr>
        <w:t>у</w:t>
      </w:r>
      <w:r w:rsidRPr="003E20D4">
        <w:rPr>
          <w:lang w:val="ru-RU"/>
        </w:rPr>
        <w:t>.</w:t>
      </w:r>
      <w:r>
        <w:rPr>
          <w:lang w:val="ru-RU"/>
        </w:rPr>
        <w:t xml:space="preserve"> Статья</w:t>
      </w:r>
      <w:r w:rsidRPr="003E20D4">
        <w:rPr>
          <w:lang w:val="ru-RU"/>
        </w:rPr>
        <w:t xml:space="preserve"> 66. </w:t>
      </w:r>
      <w:r>
        <w:rPr>
          <w:lang w:val="ru-RU"/>
        </w:rPr>
        <w:sym w:font="Symbol" w:char="F02D"/>
      </w:r>
      <w:r>
        <w:rPr>
          <w:lang w:val="ru-RU"/>
        </w:rPr>
        <w:t xml:space="preserve"> За человеком </w:t>
      </w:r>
      <w:r w:rsidRPr="003E20D4">
        <w:rPr>
          <w:lang w:val="ru-RU"/>
        </w:rPr>
        <w:t>призна</w:t>
      </w:r>
      <w:r>
        <w:rPr>
          <w:lang w:val="ru-RU"/>
        </w:rPr>
        <w:t>е</w:t>
      </w:r>
      <w:r w:rsidRPr="003E20D4">
        <w:rPr>
          <w:lang w:val="ru-RU"/>
        </w:rPr>
        <w:t xml:space="preserve">тся и </w:t>
      </w:r>
      <w:r>
        <w:rPr>
          <w:lang w:val="ru-RU"/>
        </w:rPr>
        <w:t xml:space="preserve">ему гарантируется: </w:t>
      </w:r>
      <w:r w:rsidRPr="003E20D4">
        <w:rPr>
          <w:lang w:val="ru-RU"/>
        </w:rPr>
        <w:t>4. Право на формально</w:t>
      </w:r>
      <w:r>
        <w:rPr>
          <w:lang w:val="ru-RU"/>
        </w:rPr>
        <w:t>е и</w:t>
      </w:r>
      <w:r w:rsidRPr="003E20D4">
        <w:rPr>
          <w:lang w:val="ru-RU"/>
        </w:rPr>
        <w:t xml:space="preserve"> материально</w:t>
      </w:r>
      <w:r>
        <w:rPr>
          <w:lang w:val="ru-RU"/>
        </w:rPr>
        <w:t>е</w:t>
      </w:r>
      <w:r w:rsidRPr="003E20D4">
        <w:rPr>
          <w:lang w:val="ru-RU"/>
        </w:rPr>
        <w:t xml:space="preserve"> равенств</w:t>
      </w:r>
      <w:r>
        <w:rPr>
          <w:lang w:val="ru-RU"/>
        </w:rPr>
        <w:t>о</w:t>
      </w:r>
      <w:r w:rsidRPr="003E20D4">
        <w:rPr>
          <w:lang w:val="ru-RU"/>
        </w:rPr>
        <w:t xml:space="preserve"> и </w:t>
      </w:r>
      <w:r>
        <w:rPr>
          <w:lang w:val="ru-RU"/>
        </w:rPr>
        <w:t xml:space="preserve">недопущение </w:t>
      </w:r>
      <w:r w:rsidRPr="003E20D4">
        <w:rPr>
          <w:lang w:val="ru-RU"/>
        </w:rPr>
        <w:t>дискриминаци</w:t>
      </w:r>
      <w:r>
        <w:rPr>
          <w:lang w:val="ru-RU"/>
        </w:rPr>
        <w:t>и.</w:t>
      </w:r>
    </w:p>
  </w:footnote>
  <w:footnote w:id="16">
    <w:p w:rsidR="00115224" w:rsidRPr="00F473F2" w:rsidRDefault="00115224" w:rsidP="00B428C8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 w:rsidRPr="00F473F2">
        <w:rPr>
          <w:lang w:val="ru-RU"/>
        </w:rPr>
        <w:t>Глава вторая</w:t>
      </w:r>
      <w:r>
        <w:rPr>
          <w:lang w:val="ru-RU"/>
        </w:rPr>
        <w:t>.</w:t>
      </w:r>
      <w:r w:rsidRPr="00F473F2">
        <w:rPr>
          <w:lang w:val="ru-RU"/>
        </w:rPr>
        <w:t xml:space="preserve"> Государственная политика, государственные услуги и участие граждан</w:t>
      </w:r>
      <w:r>
        <w:rPr>
          <w:lang w:val="ru-RU"/>
        </w:rPr>
        <w:t>.</w:t>
      </w:r>
      <w:r w:rsidRPr="00F473F2">
        <w:rPr>
          <w:lang w:val="ru-RU"/>
        </w:rPr>
        <w:t xml:space="preserve"> </w:t>
      </w:r>
      <w:r>
        <w:rPr>
          <w:lang w:val="ru-RU"/>
        </w:rPr>
        <w:t>Статья</w:t>
      </w:r>
      <w:r w:rsidRPr="00F473F2">
        <w:rPr>
          <w:lang w:val="ru-RU"/>
        </w:rPr>
        <w:t xml:space="preserve"> 85. </w:t>
      </w:r>
      <w:r>
        <w:rPr>
          <w:lang w:val="ru-RU"/>
        </w:rPr>
        <w:t>Разработка,</w:t>
      </w:r>
      <w:r w:rsidRPr="00F473F2">
        <w:rPr>
          <w:lang w:val="ru-RU"/>
        </w:rPr>
        <w:t xml:space="preserve"> реализация, оценка и мониторинг </w:t>
      </w:r>
      <w:r>
        <w:rPr>
          <w:lang w:val="ru-RU"/>
        </w:rPr>
        <w:t>п</w:t>
      </w:r>
      <w:r w:rsidRPr="00F473F2">
        <w:rPr>
          <w:lang w:val="ru-RU"/>
        </w:rPr>
        <w:t>олитик</w:t>
      </w:r>
      <w:r>
        <w:rPr>
          <w:lang w:val="ru-RU"/>
        </w:rPr>
        <w:t>и</w:t>
      </w:r>
      <w:r w:rsidRPr="00F473F2">
        <w:rPr>
          <w:lang w:val="ru-RU"/>
        </w:rPr>
        <w:t xml:space="preserve"> и услуг</w:t>
      </w:r>
      <w:r>
        <w:rPr>
          <w:lang w:val="ru-RU"/>
        </w:rPr>
        <w:t xml:space="preserve"> государства</w:t>
      </w:r>
      <w:r w:rsidRPr="00F473F2">
        <w:rPr>
          <w:lang w:val="ru-RU"/>
        </w:rPr>
        <w:t>,</w:t>
      </w:r>
      <w:r>
        <w:rPr>
          <w:lang w:val="ru-RU"/>
        </w:rPr>
        <w:t xml:space="preserve"> </w:t>
      </w:r>
      <w:r w:rsidRPr="00F473F2">
        <w:rPr>
          <w:lang w:val="ru-RU"/>
        </w:rPr>
        <w:t>гарантирую</w:t>
      </w:r>
      <w:r>
        <w:rPr>
          <w:lang w:val="ru-RU"/>
        </w:rPr>
        <w:t xml:space="preserve">щих закрепленные в </w:t>
      </w:r>
      <w:r w:rsidRPr="00F473F2">
        <w:rPr>
          <w:lang w:val="ru-RU"/>
        </w:rPr>
        <w:t>Конституци</w:t>
      </w:r>
      <w:r>
        <w:rPr>
          <w:lang w:val="ru-RU"/>
        </w:rPr>
        <w:t>и права, осуществляются</w:t>
      </w:r>
      <w:r w:rsidRPr="00F473F2">
        <w:rPr>
          <w:lang w:val="ru-RU"/>
        </w:rPr>
        <w:t xml:space="preserve"> </w:t>
      </w:r>
      <w:r>
        <w:rPr>
          <w:lang w:val="ru-RU"/>
        </w:rPr>
        <w:br/>
      </w:r>
      <w:r w:rsidRPr="00F473F2">
        <w:rPr>
          <w:lang w:val="ru-RU"/>
        </w:rPr>
        <w:t xml:space="preserve">в соответствии со следующими положениями: 1. </w:t>
      </w:r>
      <w:r>
        <w:rPr>
          <w:lang w:val="ru-RU"/>
        </w:rPr>
        <w:t>П</w:t>
      </w:r>
      <w:r w:rsidRPr="00F473F2">
        <w:rPr>
          <w:lang w:val="ru-RU"/>
        </w:rPr>
        <w:t xml:space="preserve">олитика </w:t>
      </w:r>
      <w:r>
        <w:rPr>
          <w:lang w:val="ru-RU"/>
        </w:rPr>
        <w:t>государства,</w:t>
      </w:r>
      <w:r w:rsidRPr="00F473F2">
        <w:rPr>
          <w:lang w:val="ru-RU"/>
        </w:rPr>
        <w:t xml:space="preserve"> предоставление</w:t>
      </w:r>
      <w:r>
        <w:rPr>
          <w:lang w:val="ru-RU"/>
        </w:rPr>
        <w:t xml:space="preserve"> им </w:t>
      </w:r>
      <w:r w:rsidRPr="00F473F2">
        <w:rPr>
          <w:lang w:val="ru-RU"/>
        </w:rPr>
        <w:t xml:space="preserve">благ и </w:t>
      </w:r>
      <w:r>
        <w:rPr>
          <w:lang w:val="ru-RU"/>
        </w:rPr>
        <w:t xml:space="preserve">оказание </w:t>
      </w:r>
      <w:r w:rsidRPr="00F473F2">
        <w:rPr>
          <w:lang w:val="ru-RU"/>
        </w:rPr>
        <w:t xml:space="preserve">услуг </w:t>
      </w:r>
      <w:r>
        <w:rPr>
          <w:lang w:val="ru-RU"/>
        </w:rPr>
        <w:t>направлены на обеспечение достойной</w:t>
      </w:r>
      <w:r w:rsidRPr="00F473F2">
        <w:rPr>
          <w:lang w:val="ru-RU"/>
        </w:rPr>
        <w:t xml:space="preserve"> жизни и все</w:t>
      </w:r>
      <w:r>
        <w:rPr>
          <w:lang w:val="ru-RU"/>
        </w:rPr>
        <w:t>х</w:t>
      </w:r>
      <w:r w:rsidRPr="00F473F2">
        <w:rPr>
          <w:lang w:val="ru-RU"/>
        </w:rPr>
        <w:t xml:space="preserve"> прав</w:t>
      </w:r>
      <w:r>
        <w:rPr>
          <w:lang w:val="ru-RU"/>
        </w:rPr>
        <w:t>, исходя из</w:t>
      </w:r>
      <w:r w:rsidRPr="00F473F2">
        <w:rPr>
          <w:lang w:val="ru-RU"/>
        </w:rPr>
        <w:t xml:space="preserve"> принципа солидарности. 2. </w:t>
      </w:r>
      <w:r>
        <w:rPr>
          <w:lang w:val="ru-RU"/>
        </w:rPr>
        <w:t>В</w:t>
      </w:r>
      <w:r w:rsidRPr="00A05CFC">
        <w:rPr>
          <w:lang w:val="ru-RU"/>
        </w:rPr>
        <w:t xml:space="preserve"> тех случаях, когда </w:t>
      </w:r>
      <w:r>
        <w:rPr>
          <w:lang w:val="ru-RU"/>
        </w:rPr>
        <w:br/>
      </w:r>
      <w:r w:rsidRPr="00A05CFC">
        <w:rPr>
          <w:lang w:val="ru-RU"/>
        </w:rPr>
        <w:t xml:space="preserve">в результате </w:t>
      </w:r>
      <w:r>
        <w:rPr>
          <w:lang w:val="ru-RU"/>
        </w:rPr>
        <w:t xml:space="preserve">проведения </w:t>
      </w:r>
      <w:r w:rsidRPr="00A05CFC">
        <w:rPr>
          <w:lang w:val="ru-RU"/>
        </w:rPr>
        <w:t>политики</w:t>
      </w:r>
      <w:r>
        <w:rPr>
          <w:lang w:val="ru-RU"/>
        </w:rPr>
        <w:t xml:space="preserve"> </w:t>
      </w:r>
      <w:r w:rsidRPr="00A05CFC">
        <w:rPr>
          <w:lang w:val="ru-RU"/>
        </w:rPr>
        <w:t>государств</w:t>
      </w:r>
      <w:r>
        <w:rPr>
          <w:lang w:val="ru-RU"/>
        </w:rPr>
        <w:t>а,</w:t>
      </w:r>
      <w:r w:rsidRPr="00A05CFC">
        <w:rPr>
          <w:lang w:val="ru-RU"/>
        </w:rPr>
        <w:t xml:space="preserve"> предоставления </w:t>
      </w:r>
      <w:r>
        <w:rPr>
          <w:lang w:val="ru-RU"/>
        </w:rPr>
        <w:t>им</w:t>
      </w:r>
      <w:r w:rsidRPr="00A05CFC">
        <w:rPr>
          <w:lang w:val="ru-RU"/>
        </w:rPr>
        <w:t xml:space="preserve"> благ и </w:t>
      </w:r>
      <w:r>
        <w:rPr>
          <w:lang w:val="ru-RU"/>
        </w:rPr>
        <w:t xml:space="preserve">оказания </w:t>
      </w:r>
      <w:r w:rsidRPr="00A05CFC">
        <w:rPr>
          <w:lang w:val="ru-RU"/>
        </w:rPr>
        <w:t>услуг происходит или может произойти нару</w:t>
      </w:r>
      <w:r>
        <w:rPr>
          <w:lang w:val="ru-RU"/>
        </w:rPr>
        <w:t>ш</w:t>
      </w:r>
      <w:r w:rsidRPr="00A05CFC">
        <w:rPr>
          <w:lang w:val="ru-RU"/>
        </w:rPr>
        <w:t>ение конституционных прав, так</w:t>
      </w:r>
      <w:r>
        <w:rPr>
          <w:lang w:val="ru-RU"/>
        </w:rPr>
        <w:t>ая</w:t>
      </w:r>
      <w:r w:rsidRPr="00A05CFC">
        <w:rPr>
          <w:lang w:val="ru-RU"/>
        </w:rPr>
        <w:t xml:space="preserve"> политик</w:t>
      </w:r>
      <w:r>
        <w:rPr>
          <w:lang w:val="ru-RU"/>
        </w:rPr>
        <w:t>а</w:t>
      </w:r>
      <w:r w:rsidRPr="00A05CFC">
        <w:rPr>
          <w:lang w:val="ru-RU"/>
        </w:rPr>
        <w:t xml:space="preserve"> или </w:t>
      </w:r>
      <w:r>
        <w:rPr>
          <w:lang w:val="ru-RU"/>
        </w:rPr>
        <w:t xml:space="preserve">оказываемые </w:t>
      </w:r>
      <w:r w:rsidRPr="00A05CFC">
        <w:rPr>
          <w:lang w:val="ru-RU"/>
        </w:rPr>
        <w:t>услуг</w:t>
      </w:r>
      <w:r>
        <w:rPr>
          <w:lang w:val="ru-RU"/>
        </w:rPr>
        <w:t>и пересматриваются б</w:t>
      </w:r>
      <w:r w:rsidRPr="00564CB4">
        <w:rPr>
          <w:lang w:val="ru-RU"/>
        </w:rPr>
        <w:t>ез ущерба для соблюдения принципа приоритета интересов обществ</w:t>
      </w:r>
      <w:r>
        <w:rPr>
          <w:lang w:val="ru-RU"/>
        </w:rPr>
        <w:t>а над интересами</w:t>
      </w:r>
      <w:r w:rsidRPr="00564CB4">
        <w:rPr>
          <w:lang w:val="ru-RU"/>
        </w:rPr>
        <w:t xml:space="preserve"> индивид</w:t>
      </w:r>
      <w:r>
        <w:rPr>
          <w:lang w:val="ru-RU"/>
        </w:rPr>
        <w:t>а</w:t>
      </w:r>
      <w:r w:rsidRPr="00A05CFC">
        <w:rPr>
          <w:lang w:val="ru-RU"/>
        </w:rPr>
        <w:t xml:space="preserve"> или </w:t>
      </w:r>
      <w:r>
        <w:rPr>
          <w:lang w:val="ru-RU"/>
        </w:rPr>
        <w:t xml:space="preserve">же </w:t>
      </w:r>
      <w:r w:rsidRPr="00A05CFC">
        <w:rPr>
          <w:lang w:val="ru-RU"/>
        </w:rPr>
        <w:t>прин</w:t>
      </w:r>
      <w:r>
        <w:rPr>
          <w:lang w:val="ru-RU"/>
        </w:rPr>
        <w:t>имаются</w:t>
      </w:r>
      <w:r w:rsidRPr="00A05CFC">
        <w:rPr>
          <w:lang w:val="ru-RU"/>
        </w:rPr>
        <w:t xml:space="preserve"> </w:t>
      </w:r>
      <w:r>
        <w:rPr>
          <w:lang w:val="ru-RU"/>
        </w:rPr>
        <w:t>иные</w:t>
      </w:r>
      <w:r w:rsidRPr="00A05CFC">
        <w:rPr>
          <w:lang w:val="ru-RU"/>
        </w:rPr>
        <w:t xml:space="preserve"> меры, не </w:t>
      </w:r>
      <w:r>
        <w:rPr>
          <w:lang w:val="ru-RU"/>
        </w:rPr>
        <w:t xml:space="preserve">приводящие к </w:t>
      </w:r>
      <w:r w:rsidRPr="00A05CFC">
        <w:rPr>
          <w:lang w:val="ru-RU"/>
        </w:rPr>
        <w:t>нарушени</w:t>
      </w:r>
      <w:r>
        <w:rPr>
          <w:lang w:val="ru-RU"/>
        </w:rPr>
        <w:t>ю</w:t>
      </w:r>
      <w:r w:rsidRPr="00A05CFC">
        <w:rPr>
          <w:lang w:val="ru-RU"/>
        </w:rPr>
        <w:t xml:space="preserve"> </w:t>
      </w:r>
      <w:r>
        <w:rPr>
          <w:lang w:val="ru-RU"/>
        </w:rPr>
        <w:t xml:space="preserve">этих </w:t>
      </w:r>
      <w:r w:rsidRPr="00A05CFC">
        <w:rPr>
          <w:lang w:val="ru-RU"/>
        </w:rPr>
        <w:t>прав</w:t>
      </w:r>
      <w:r>
        <w:rPr>
          <w:lang w:val="ru-RU"/>
        </w:rPr>
        <w:t>.</w:t>
      </w:r>
      <w:r w:rsidRPr="00F473F2">
        <w:rPr>
          <w:lang w:val="ru-RU"/>
        </w:rPr>
        <w:t xml:space="preserve"> 3.</w:t>
      </w:r>
      <w:r w:rsidRPr="005B4974">
        <w:rPr>
          <w:lang w:val="ru-RU"/>
        </w:rPr>
        <w:t xml:space="preserve"> </w:t>
      </w:r>
      <w:r>
        <w:rPr>
          <w:lang w:val="ru-RU"/>
        </w:rPr>
        <w:t>Го</w:t>
      </w:r>
      <w:r w:rsidRPr="005B4974">
        <w:rPr>
          <w:lang w:val="ru-RU"/>
        </w:rPr>
        <w:t>сударство гарантир</w:t>
      </w:r>
      <w:r>
        <w:rPr>
          <w:lang w:val="ru-RU"/>
        </w:rPr>
        <w:t>ует</w:t>
      </w:r>
      <w:r w:rsidRPr="005B4974">
        <w:rPr>
          <w:lang w:val="ru-RU"/>
        </w:rPr>
        <w:t xml:space="preserve"> справедливое и солидарное распределение бюджетных средств на цели реализации государственной политики и на предоставление общественных благ </w:t>
      </w:r>
      <w:r>
        <w:rPr>
          <w:lang w:val="ru-RU"/>
        </w:rPr>
        <w:br/>
      </w:r>
      <w:r w:rsidRPr="005B4974">
        <w:rPr>
          <w:lang w:val="ru-RU"/>
        </w:rPr>
        <w:t>и услуг</w:t>
      </w:r>
      <w:r>
        <w:rPr>
          <w:lang w:val="ru-RU"/>
        </w:rPr>
        <w:t>. Г</w:t>
      </w:r>
      <w:r w:rsidRPr="005B4974">
        <w:rPr>
          <w:lang w:val="ru-RU"/>
        </w:rPr>
        <w:t>арантир</w:t>
      </w:r>
      <w:r>
        <w:rPr>
          <w:lang w:val="ru-RU"/>
        </w:rPr>
        <w:t>уется</w:t>
      </w:r>
      <w:r w:rsidRPr="005B4974">
        <w:rPr>
          <w:lang w:val="ru-RU"/>
        </w:rPr>
        <w:t xml:space="preserve"> участие </w:t>
      </w:r>
      <w:r>
        <w:rPr>
          <w:lang w:val="ru-RU"/>
        </w:rPr>
        <w:t>граждан</w:t>
      </w:r>
      <w:r w:rsidRPr="005B4974">
        <w:rPr>
          <w:lang w:val="ru-RU"/>
        </w:rPr>
        <w:t>, общин, народов и на</w:t>
      </w:r>
      <w:r>
        <w:rPr>
          <w:lang w:val="ru-RU"/>
        </w:rPr>
        <w:t>родностей</w:t>
      </w:r>
      <w:r w:rsidRPr="005B4974">
        <w:rPr>
          <w:lang w:val="ru-RU"/>
        </w:rPr>
        <w:t xml:space="preserve"> в процессах разработки, реализации, оценки и мониторинга государственной политики </w:t>
      </w:r>
      <w:r>
        <w:rPr>
          <w:lang w:val="ru-RU"/>
        </w:rPr>
        <w:br/>
      </w:r>
      <w:r w:rsidRPr="005B4974">
        <w:rPr>
          <w:lang w:val="ru-RU"/>
        </w:rPr>
        <w:t xml:space="preserve">и </w:t>
      </w:r>
      <w:r>
        <w:rPr>
          <w:lang w:val="ru-RU"/>
        </w:rPr>
        <w:t xml:space="preserve">государственных </w:t>
      </w:r>
      <w:r w:rsidRPr="005B4974">
        <w:rPr>
          <w:lang w:val="ru-RU"/>
        </w:rPr>
        <w:t>услуг.</w:t>
      </w:r>
    </w:p>
  </w:footnote>
  <w:footnote w:id="17">
    <w:p w:rsidR="00115224" w:rsidRPr="00F46EFA" w:rsidRDefault="00115224" w:rsidP="00B428C8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 w:rsidRPr="00F46EFA">
        <w:rPr>
          <w:lang w:val="ru-RU"/>
        </w:rPr>
        <w:t>Глава вторая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Партисипативное</w:t>
      </w:r>
      <w:proofErr w:type="spellEnd"/>
      <w:r w:rsidRPr="00F46EFA">
        <w:rPr>
          <w:lang w:val="ru-RU"/>
        </w:rPr>
        <w:t xml:space="preserve"> планирование </w:t>
      </w:r>
      <w:r>
        <w:rPr>
          <w:lang w:val="ru-RU"/>
        </w:rPr>
        <w:t>в целях</w:t>
      </w:r>
      <w:r w:rsidRPr="00F46EFA">
        <w:rPr>
          <w:lang w:val="ru-RU"/>
        </w:rPr>
        <w:t xml:space="preserve"> развития</w:t>
      </w:r>
      <w:r>
        <w:rPr>
          <w:lang w:val="ru-RU"/>
        </w:rPr>
        <w:t xml:space="preserve">. </w:t>
      </w:r>
      <w:r>
        <w:rPr>
          <w:lang w:val="ru-RU"/>
        </w:rPr>
        <w:br/>
        <w:t>Статья</w:t>
      </w:r>
      <w:r w:rsidRPr="00F46EFA">
        <w:rPr>
          <w:lang w:val="ru-RU"/>
        </w:rPr>
        <w:t xml:space="preserve"> 279. </w:t>
      </w:r>
      <w:r w:rsidRPr="002F2B2C">
        <w:rPr>
          <w:lang w:val="ru-RU"/>
        </w:rPr>
        <w:t xml:space="preserve">Национальная децентрализованная система </w:t>
      </w:r>
      <w:proofErr w:type="spellStart"/>
      <w:r>
        <w:rPr>
          <w:lang w:val="ru-RU"/>
        </w:rPr>
        <w:t>партисипативного</w:t>
      </w:r>
      <w:proofErr w:type="spellEnd"/>
      <w:r w:rsidRPr="002F2B2C">
        <w:rPr>
          <w:lang w:val="ru-RU"/>
        </w:rPr>
        <w:t xml:space="preserve"> планирования </w:t>
      </w:r>
      <w:r w:rsidRPr="00F46EFA">
        <w:rPr>
          <w:lang w:val="ru-RU"/>
        </w:rPr>
        <w:t>организ</w:t>
      </w:r>
      <w:r>
        <w:rPr>
          <w:lang w:val="ru-RU"/>
        </w:rPr>
        <w:t xml:space="preserve">ует процесс </w:t>
      </w:r>
      <w:r w:rsidRPr="00F46EFA">
        <w:rPr>
          <w:lang w:val="ru-RU"/>
        </w:rPr>
        <w:t>планирования</w:t>
      </w:r>
      <w:r>
        <w:rPr>
          <w:lang w:val="ru-RU"/>
        </w:rPr>
        <w:t xml:space="preserve"> в целях</w:t>
      </w:r>
      <w:r w:rsidRPr="00F46EFA">
        <w:rPr>
          <w:lang w:val="ru-RU"/>
        </w:rPr>
        <w:t xml:space="preserve"> развития. </w:t>
      </w:r>
      <w:r>
        <w:rPr>
          <w:lang w:val="ru-RU"/>
        </w:rPr>
        <w:t>Эта с</w:t>
      </w:r>
      <w:r w:rsidRPr="00F46EFA">
        <w:rPr>
          <w:lang w:val="ru-RU"/>
        </w:rPr>
        <w:t xml:space="preserve">истема </w:t>
      </w:r>
      <w:r>
        <w:rPr>
          <w:lang w:val="ru-RU"/>
        </w:rPr>
        <w:t>состоит из</w:t>
      </w:r>
      <w:r w:rsidRPr="00F46EFA">
        <w:rPr>
          <w:lang w:val="ru-RU"/>
        </w:rPr>
        <w:t xml:space="preserve"> национальн</w:t>
      </w:r>
      <w:r>
        <w:rPr>
          <w:lang w:val="ru-RU"/>
        </w:rPr>
        <w:t>ого</w:t>
      </w:r>
      <w:r w:rsidRPr="00F46EFA">
        <w:rPr>
          <w:lang w:val="ru-RU"/>
        </w:rPr>
        <w:t xml:space="preserve"> совет</w:t>
      </w:r>
      <w:r>
        <w:rPr>
          <w:lang w:val="ru-RU"/>
        </w:rPr>
        <w:t>а по вопросам планирования</w:t>
      </w:r>
      <w:r w:rsidRPr="00F46EFA">
        <w:rPr>
          <w:lang w:val="ru-RU"/>
        </w:rPr>
        <w:t xml:space="preserve">, </w:t>
      </w:r>
      <w:r>
        <w:rPr>
          <w:lang w:val="ru-RU"/>
        </w:rPr>
        <w:t xml:space="preserve">в состав </w:t>
      </w:r>
      <w:r w:rsidRPr="00F46EFA">
        <w:rPr>
          <w:lang w:val="ru-RU"/>
        </w:rPr>
        <w:t>котор</w:t>
      </w:r>
      <w:r>
        <w:rPr>
          <w:lang w:val="ru-RU"/>
        </w:rPr>
        <w:t>ого входят</w:t>
      </w:r>
      <w:r w:rsidRPr="00F46EFA">
        <w:rPr>
          <w:lang w:val="ru-RU"/>
        </w:rPr>
        <w:t xml:space="preserve"> </w:t>
      </w:r>
      <w:r>
        <w:rPr>
          <w:lang w:val="ru-RU"/>
        </w:rPr>
        <w:t xml:space="preserve">представители органов </w:t>
      </w:r>
      <w:r w:rsidRPr="00F46EFA">
        <w:rPr>
          <w:lang w:val="ru-RU"/>
        </w:rPr>
        <w:t>власти различны</w:t>
      </w:r>
      <w:r>
        <w:rPr>
          <w:lang w:val="ru-RU"/>
        </w:rPr>
        <w:t>х</w:t>
      </w:r>
      <w:r w:rsidRPr="00F46EFA">
        <w:rPr>
          <w:lang w:val="ru-RU"/>
        </w:rPr>
        <w:t xml:space="preserve"> уровн</w:t>
      </w:r>
      <w:r>
        <w:rPr>
          <w:lang w:val="ru-RU"/>
        </w:rPr>
        <w:t xml:space="preserve">ей и </w:t>
      </w:r>
      <w:r w:rsidRPr="00F46EFA">
        <w:rPr>
          <w:lang w:val="ru-RU"/>
        </w:rPr>
        <w:t>граждан, и техническ</w:t>
      </w:r>
      <w:r>
        <w:rPr>
          <w:lang w:val="ru-RU"/>
        </w:rPr>
        <w:t>ого</w:t>
      </w:r>
      <w:r w:rsidRPr="00F46EFA">
        <w:rPr>
          <w:lang w:val="ru-RU"/>
        </w:rPr>
        <w:t xml:space="preserve"> секретариат</w:t>
      </w:r>
      <w:r>
        <w:rPr>
          <w:lang w:val="ru-RU"/>
        </w:rPr>
        <w:t>а</w:t>
      </w:r>
      <w:r w:rsidRPr="00F46EFA">
        <w:rPr>
          <w:lang w:val="ru-RU"/>
        </w:rPr>
        <w:t xml:space="preserve">, который </w:t>
      </w:r>
      <w:r>
        <w:rPr>
          <w:lang w:val="ru-RU"/>
        </w:rPr>
        <w:t xml:space="preserve">отвечает за </w:t>
      </w:r>
      <w:r w:rsidRPr="00F46EFA">
        <w:rPr>
          <w:lang w:val="ru-RU"/>
        </w:rPr>
        <w:t>координ</w:t>
      </w:r>
      <w:r>
        <w:rPr>
          <w:lang w:val="ru-RU"/>
        </w:rPr>
        <w:t>ацию</w:t>
      </w:r>
      <w:r w:rsidRPr="00F46EFA">
        <w:rPr>
          <w:lang w:val="ru-RU"/>
        </w:rPr>
        <w:t xml:space="preserve"> ее</w:t>
      </w:r>
      <w:r>
        <w:rPr>
          <w:lang w:val="ru-RU"/>
        </w:rPr>
        <w:t xml:space="preserve"> функционирования</w:t>
      </w:r>
      <w:r w:rsidRPr="00F46EFA">
        <w:rPr>
          <w:lang w:val="ru-RU"/>
        </w:rPr>
        <w:t>. Совет</w:t>
      </w:r>
      <w:r>
        <w:rPr>
          <w:lang w:val="ru-RU"/>
        </w:rPr>
        <w:t>,</w:t>
      </w:r>
      <w:r w:rsidRPr="00C87DCC">
        <w:rPr>
          <w:lang w:val="ru-RU"/>
        </w:rPr>
        <w:t xml:space="preserve"> </w:t>
      </w:r>
      <w:r w:rsidRPr="00F46EFA">
        <w:rPr>
          <w:lang w:val="ru-RU"/>
        </w:rPr>
        <w:t>председател</w:t>
      </w:r>
      <w:r>
        <w:rPr>
          <w:lang w:val="ru-RU"/>
        </w:rPr>
        <w:t>ем которого является</w:t>
      </w:r>
      <w:r w:rsidRPr="00F46EFA">
        <w:rPr>
          <w:lang w:val="ru-RU"/>
        </w:rPr>
        <w:t xml:space="preserve"> Президент Республики</w:t>
      </w:r>
      <w:r>
        <w:rPr>
          <w:lang w:val="ru-RU"/>
        </w:rPr>
        <w:t>,</w:t>
      </w:r>
      <w:r w:rsidRPr="00F46EFA">
        <w:rPr>
          <w:lang w:val="ru-RU"/>
        </w:rPr>
        <w:t xml:space="preserve"> </w:t>
      </w:r>
      <w:r>
        <w:rPr>
          <w:lang w:val="ru-RU"/>
        </w:rPr>
        <w:t xml:space="preserve">вырабатывает руководящие </w:t>
      </w:r>
      <w:r w:rsidRPr="00F46EFA">
        <w:rPr>
          <w:lang w:val="ru-RU"/>
        </w:rPr>
        <w:t>принцип</w:t>
      </w:r>
      <w:r>
        <w:rPr>
          <w:lang w:val="ru-RU"/>
        </w:rPr>
        <w:t>ы</w:t>
      </w:r>
      <w:r w:rsidRPr="00F46EFA">
        <w:rPr>
          <w:lang w:val="ru-RU"/>
        </w:rPr>
        <w:t xml:space="preserve"> и </w:t>
      </w:r>
      <w:r>
        <w:rPr>
          <w:lang w:val="ru-RU"/>
        </w:rPr>
        <w:t xml:space="preserve">направления </w:t>
      </w:r>
      <w:r w:rsidRPr="00F46EFA">
        <w:rPr>
          <w:lang w:val="ru-RU"/>
        </w:rPr>
        <w:t>политики</w:t>
      </w:r>
      <w:r>
        <w:rPr>
          <w:lang w:val="ru-RU"/>
        </w:rPr>
        <w:t>, лежащие в основе этой</w:t>
      </w:r>
      <w:r w:rsidRPr="00F46EFA">
        <w:rPr>
          <w:lang w:val="ru-RU"/>
        </w:rPr>
        <w:t xml:space="preserve"> систем</w:t>
      </w:r>
      <w:r>
        <w:rPr>
          <w:lang w:val="ru-RU"/>
        </w:rPr>
        <w:t>ы,</w:t>
      </w:r>
      <w:r w:rsidRPr="00F46EFA">
        <w:rPr>
          <w:lang w:val="ru-RU"/>
        </w:rPr>
        <w:t xml:space="preserve"> и утвер</w:t>
      </w:r>
      <w:r>
        <w:rPr>
          <w:lang w:val="ru-RU"/>
        </w:rPr>
        <w:t>ждает</w:t>
      </w:r>
      <w:r w:rsidRPr="00F46EFA">
        <w:rPr>
          <w:lang w:val="ru-RU"/>
        </w:rPr>
        <w:t xml:space="preserve"> Национальный план развития</w:t>
      </w:r>
      <w:r>
        <w:rPr>
          <w:lang w:val="ru-RU"/>
        </w:rPr>
        <w:t>. С</w:t>
      </w:r>
      <w:r w:rsidRPr="001301E1">
        <w:rPr>
          <w:lang w:val="ru-RU"/>
        </w:rPr>
        <w:t xml:space="preserve">оветы по вопросам планирования при автономных органах местной власти, которым делегированы полномочия, </w:t>
      </w:r>
      <w:r>
        <w:rPr>
          <w:lang w:val="ru-RU"/>
        </w:rPr>
        <w:t>возглавляются их</w:t>
      </w:r>
      <w:r w:rsidRPr="00F46EFA">
        <w:rPr>
          <w:lang w:val="ru-RU"/>
        </w:rPr>
        <w:t xml:space="preserve"> высши</w:t>
      </w:r>
      <w:r>
        <w:rPr>
          <w:lang w:val="ru-RU"/>
        </w:rPr>
        <w:t>ми</w:t>
      </w:r>
      <w:r w:rsidRPr="00F46EFA">
        <w:rPr>
          <w:lang w:val="ru-RU"/>
        </w:rPr>
        <w:t xml:space="preserve"> представител</w:t>
      </w:r>
      <w:r>
        <w:rPr>
          <w:lang w:val="ru-RU"/>
        </w:rPr>
        <w:t>ями,</w:t>
      </w:r>
      <w:r w:rsidRPr="00F46EFA">
        <w:rPr>
          <w:lang w:val="ru-RU"/>
        </w:rPr>
        <w:t xml:space="preserve"> и </w:t>
      </w:r>
      <w:r>
        <w:rPr>
          <w:lang w:val="ru-RU"/>
        </w:rPr>
        <w:t xml:space="preserve">их состав формируется </w:t>
      </w:r>
      <w:r w:rsidRPr="00F46EFA">
        <w:rPr>
          <w:lang w:val="ru-RU"/>
        </w:rPr>
        <w:t>в с</w:t>
      </w:r>
      <w:r>
        <w:rPr>
          <w:lang w:val="ru-RU"/>
        </w:rPr>
        <w:t>оответствии с законом. Г</w:t>
      </w:r>
      <w:r w:rsidRPr="00F46EFA">
        <w:rPr>
          <w:lang w:val="ru-RU"/>
        </w:rPr>
        <w:t>р</w:t>
      </w:r>
      <w:r>
        <w:rPr>
          <w:lang w:val="ru-RU"/>
        </w:rPr>
        <w:t>ажданские</w:t>
      </w:r>
      <w:r w:rsidRPr="00F46EFA">
        <w:rPr>
          <w:lang w:val="ru-RU"/>
        </w:rPr>
        <w:t xml:space="preserve"> советы </w:t>
      </w:r>
      <w:r>
        <w:rPr>
          <w:lang w:val="ru-RU"/>
        </w:rPr>
        <w:t xml:space="preserve">являются совещательными органами, </w:t>
      </w:r>
      <w:r w:rsidRPr="00F46EFA">
        <w:rPr>
          <w:lang w:val="ru-RU"/>
        </w:rPr>
        <w:t>выраб</w:t>
      </w:r>
      <w:r>
        <w:rPr>
          <w:lang w:val="ru-RU"/>
        </w:rPr>
        <w:t xml:space="preserve">атывающими </w:t>
      </w:r>
      <w:r w:rsidRPr="00F46EFA">
        <w:rPr>
          <w:lang w:val="ru-RU"/>
        </w:rPr>
        <w:t>руководящи</w:t>
      </w:r>
      <w:r>
        <w:rPr>
          <w:lang w:val="ru-RU"/>
        </w:rPr>
        <w:t>е</w:t>
      </w:r>
      <w:r w:rsidRPr="00F46EFA">
        <w:rPr>
          <w:lang w:val="ru-RU"/>
        </w:rPr>
        <w:t xml:space="preserve"> принцип</w:t>
      </w:r>
      <w:r>
        <w:rPr>
          <w:lang w:val="ru-RU"/>
        </w:rPr>
        <w:t>ы</w:t>
      </w:r>
      <w:r w:rsidRPr="00F46EFA">
        <w:rPr>
          <w:lang w:val="ru-RU"/>
        </w:rPr>
        <w:t xml:space="preserve"> и </w:t>
      </w:r>
      <w:r>
        <w:rPr>
          <w:lang w:val="ru-RU"/>
        </w:rPr>
        <w:t xml:space="preserve">договоренности </w:t>
      </w:r>
      <w:r w:rsidRPr="00F46EFA">
        <w:rPr>
          <w:lang w:val="ru-RU"/>
        </w:rPr>
        <w:t xml:space="preserve">долгосрочного стратегического </w:t>
      </w:r>
      <w:r>
        <w:rPr>
          <w:lang w:val="ru-RU"/>
        </w:rPr>
        <w:t xml:space="preserve">характера, которые служат ориентиром в процессе </w:t>
      </w:r>
      <w:r w:rsidRPr="00F46EFA">
        <w:rPr>
          <w:lang w:val="ru-RU"/>
        </w:rPr>
        <w:t>национального развития.</w:t>
      </w:r>
    </w:p>
  </w:footnote>
  <w:footnote w:id="18">
    <w:p w:rsidR="00115224" w:rsidRPr="00EF4F71" w:rsidRDefault="00115224" w:rsidP="00B428C8">
      <w:pPr>
        <w:pStyle w:val="FootnoteText"/>
        <w:rPr>
          <w:lang w:val="fr-CH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D0020F">
        <w:rPr>
          <w:lang w:val="fr-FR"/>
        </w:rPr>
        <w:tab/>
      </w:r>
      <w:r w:rsidRPr="000D5F9C">
        <w:rPr>
          <w:lang w:val="pt-BR"/>
        </w:rPr>
        <w:t>SENPLADES, 2007. http://www.planificacion.gob.ec/plan-nacional-de-desarrollo-2007-2010/</w:t>
      </w:r>
      <w:r w:rsidRPr="00EF4F71">
        <w:rPr>
          <w:lang w:val="fr-CH"/>
        </w:rPr>
        <w:t>.</w:t>
      </w:r>
    </w:p>
  </w:footnote>
  <w:footnote w:id="19">
    <w:p w:rsidR="00115224" w:rsidRPr="00EF4F71" w:rsidRDefault="00115224" w:rsidP="00B428C8">
      <w:pPr>
        <w:pStyle w:val="FootnoteText"/>
        <w:rPr>
          <w:lang w:val="fr-CH"/>
        </w:rPr>
      </w:pPr>
      <w:r w:rsidRPr="00A37F32">
        <w:rPr>
          <w:lang w:val="fr-FR"/>
        </w:rPr>
        <w:tab/>
      </w:r>
      <w:r>
        <w:rPr>
          <w:rStyle w:val="FootnoteReference"/>
        </w:rPr>
        <w:footnoteRef/>
      </w:r>
      <w:r w:rsidRPr="009F43B0">
        <w:rPr>
          <w:lang w:val="fr-FR"/>
        </w:rPr>
        <w:tab/>
        <w:t>SENPLADES, 2009. http://www.planificacion.gob.ec/plan-nacional-para-el-buen-vivir-2013-2013/</w:t>
      </w:r>
      <w:r w:rsidRPr="00EF4F71">
        <w:rPr>
          <w:lang w:val="fr-CH"/>
        </w:rPr>
        <w:t>.</w:t>
      </w:r>
    </w:p>
  </w:footnote>
  <w:footnote w:id="20">
    <w:p w:rsidR="00115224" w:rsidRPr="00EF4F71" w:rsidRDefault="00115224" w:rsidP="00B428C8">
      <w:pPr>
        <w:pStyle w:val="FootnoteText"/>
        <w:rPr>
          <w:lang w:val="fr-CH"/>
        </w:rPr>
      </w:pPr>
      <w:r w:rsidRPr="00A37F32">
        <w:rPr>
          <w:lang w:val="fr-FR"/>
        </w:rPr>
        <w:tab/>
      </w:r>
      <w:r>
        <w:rPr>
          <w:rStyle w:val="FootnoteReference"/>
        </w:rPr>
        <w:footnoteRef/>
      </w:r>
      <w:r w:rsidRPr="00437CE8">
        <w:rPr>
          <w:lang w:val="fr-FR"/>
        </w:rPr>
        <w:tab/>
      </w:r>
      <w:r w:rsidRPr="000D5F9C">
        <w:rPr>
          <w:lang w:val="pt-BR"/>
        </w:rPr>
        <w:t>SENPLADES, 2013. http://www.buenvivir.gob.ec/</w:t>
      </w:r>
      <w:r w:rsidRPr="00EF4F71">
        <w:rPr>
          <w:lang w:val="fr-CH"/>
        </w:rPr>
        <w:t>.</w:t>
      </w:r>
    </w:p>
  </w:footnote>
  <w:footnote w:id="21">
    <w:p w:rsidR="00115224" w:rsidRPr="006C4B36" w:rsidRDefault="00115224" w:rsidP="00B428C8">
      <w:pPr>
        <w:pStyle w:val="FootnoteText"/>
        <w:rPr>
          <w:sz w:val="16"/>
          <w:szCs w:val="16"/>
          <w:lang w:val="es-ES"/>
        </w:rPr>
      </w:pPr>
      <w:r w:rsidRPr="00A37F32">
        <w:rPr>
          <w:lang w:val="fr-FR"/>
        </w:rPr>
        <w:tab/>
      </w:r>
      <w:r>
        <w:rPr>
          <w:rStyle w:val="FootnoteReference"/>
        </w:rPr>
        <w:footnoteRef/>
      </w:r>
      <w:r w:rsidRPr="00BF08A6">
        <w:rPr>
          <w:lang w:val="es-ES"/>
        </w:rPr>
        <w:tab/>
      </w:r>
      <w:r w:rsidRPr="00EB276C">
        <w:rPr>
          <w:szCs w:val="18"/>
          <w:lang w:val="es-ES"/>
        </w:rPr>
        <w:t xml:space="preserve">Plan Nacional del Buen Vivir, </w:t>
      </w:r>
      <w:r w:rsidRPr="00EB276C">
        <w:rPr>
          <w:bCs/>
          <w:szCs w:val="18"/>
          <w:lang w:val="es-ES" w:eastAsia="es-EC"/>
        </w:rPr>
        <w:t>Objetivos nacionales para el Buen Vivir, pág. 45/86.</w:t>
      </w:r>
    </w:p>
  </w:footnote>
  <w:footnote w:id="22">
    <w:p w:rsidR="00115224" w:rsidRPr="00DF5A25" w:rsidRDefault="00115224" w:rsidP="00B428C8">
      <w:pPr>
        <w:pStyle w:val="FootnoteText"/>
        <w:rPr>
          <w:lang w:val="es-ES"/>
        </w:rPr>
      </w:pPr>
      <w:r w:rsidRPr="001B4CB6">
        <w:rPr>
          <w:lang w:val="es-ES"/>
        </w:rPr>
        <w:tab/>
      </w:r>
      <w:r>
        <w:rPr>
          <w:rStyle w:val="FootnoteReference"/>
        </w:rPr>
        <w:footnoteRef/>
      </w:r>
      <w:r w:rsidRPr="00DF5A25">
        <w:rPr>
          <w:lang w:val="es-ES"/>
        </w:rPr>
        <w:tab/>
        <w:t>Atlas de Desigualdad. Cuadro 1,</w:t>
      </w:r>
      <w:r w:rsidRPr="00321B6B">
        <w:rPr>
          <w:lang w:val="es-ES"/>
        </w:rPr>
        <w:t xml:space="preserve"> </w:t>
      </w:r>
      <w:r w:rsidRPr="00DF5A25">
        <w:rPr>
          <w:lang w:val="es-ES"/>
        </w:rPr>
        <w:t xml:space="preserve">Tasa neta de asistencia a la educación básica por área: </w:t>
      </w:r>
      <w:r>
        <w:rPr>
          <w:lang w:val="es-ES"/>
        </w:rPr>
        <w:br/>
      </w:r>
      <w:r w:rsidRPr="00DF5A25">
        <w:rPr>
          <w:lang w:val="es-ES"/>
        </w:rPr>
        <w:t xml:space="preserve">2001 y 2010, </w:t>
      </w:r>
      <w:proofErr w:type="spellStart"/>
      <w:r w:rsidRPr="00DF5A25">
        <w:rPr>
          <w:lang w:val="es-ES"/>
        </w:rPr>
        <w:t>pag</w:t>
      </w:r>
      <w:proofErr w:type="spellEnd"/>
      <w:r w:rsidRPr="00DF5A25">
        <w:rPr>
          <w:lang w:val="es-ES"/>
        </w:rPr>
        <w:t>. 56.</w:t>
      </w:r>
    </w:p>
  </w:footnote>
  <w:footnote w:id="23">
    <w:p w:rsidR="00115224" w:rsidRPr="00DF5A25" w:rsidRDefault="00115224" w:rsidP="00B428C8">
      <w:pPr>
        <w:pStyle w:val="FootnoteText"/>
        <w:rPr>
          <w:lang w:val="es-ES" w:eastAsia="es-EC"/>
        </w:rPr>
      </w:pPr>
      <w:r w:rsidRPr="001B4CB6">
        <w:rPr>
          <w:lang w:val="es-ES"/>
        </w:rPr>
        <w:tab/>
      </w:r>
      <w:r>
        <w:rPr>
          <w:rStyle w:val="FootnoteReference"/>
        </w:rPr>
        <w:footnoteRef/>
      </w:r>
      <w:r w:rsidRPr="00DF5A25">
        <w:rPr>
          <w:lang w:val="es-ES"/>
        </w:rPr>
        <w:tab/>
      </w:r>
      <w:r w:rsidRPr="00EB276C">
        <w:rPr>
          <w:lang w:val="es-ES"/>
        </w:rPr>
        <w:t xml:space="preserve">Atlas de Desigualdad </w:t>
      </w:r>
      <w:r w:rsidRPr="00EB276C">
        <w:rPr>
          <w:lang w:val="es-ES" w:eastAsia="es-EC"/>
        </w:rPr>
        <w:t>Tasa neta de asistencia a la educación básica por etnicidad y sexo: 2001 y 2010</w:t>
      </w:r>
      <w:r w:rsidRPr="00EB276C">
        <w:rPr>
          <w:color w:val="000000"/>
          <w:lang w:val="es-ES" w:eastAsia="es-EC"/>
        </w:rPr>
        <w:t xml:space="preserve"> </w:t>
      </w:r>
      <w:r w:rsidRPr="00EB276C">
        <w:rPr>
          <w:lang w:val="es-ES" w:eastAsia="es-EC"/>
        </w:rPr>
        <w:t xml:space="preserve">Tasa neta de asistencia a la educación básica por etnicidad y sexo: </w:t>
      </w:r>
      <w:r>
        <w:rPr>
          <w:lang w:val="es-ES" w:eastAsia="es-EC"/>
        </w:rPr>
        <w:br/>
      </w:r>
      <w:r w:rsidRPr="00EB276C">
        <w:rPr>
          <w:lang w:val="es-ES" w:eastAsia="es-EC"/>
        </w:rPr>
        <w:t>2001 y 2010, pág. 57.</w:t>
      </w:r>
    </w:p>
  </w:footnote>
  <w:footnote w:id="24">
    <w:p w:rsidR="00115224" w:rsidRPr="00F8658B" w:rsidRDefault="00115224" w:rsidP="00B428C8">
      <w:pPr>
        <w:pStyle w:val="FootnoteText"/>
        <w:rPr>
          <w:lang w:val="es-ES"/>
        </w:rPr>
      </w:pPr>
      <w:r w:rsidRPr="00F8658B">
        <w:rPr>
          <w:lang w:val="es-ES"/>
        </w:rPr>
        <w:tab/>
      </w:r>
      <w:r>
        <w:rPr>
          <w:rStyle w:val="FootnoteReference"/>
        </w:rPr>
        <w:footnoteRef/>
      </w:r>
      <w:r w:rsidRPr="00F8658B">
        <w:rPr>
          <w:lang w:val="es-ES"/>
        </w:rPr>
        <w:tab/>
      </w:r>
      <w:r w:rsidRPr="00332E2C">
        <w:rPr>
          <w:lang w:val="es-ES"/>
        </w:rPr>
        <w:t>http</w:t>
      </w:r>
      <w:r w:rsidRPr="00F8658B">
        <w:rPr>
          <w:lang w:val="es-ES"/>
        </w:rPr>
        <w:t>://</w:t>
      </w:r>
      <w:r w:rsidRPr="00332E2C">
        <w:rPr>
          <w:lang w:val="es-ES"/>
        </w:rPr>
        <w:t>www</w:t>
      </w:r>
      <w:r w:rsidRPr="00F8658B">
        <w:rPr>
          <w:lang w:val="es-ES"/>
        </w:rPr>
        <w:t>.</w:t>
      </w:r>
      <w:r w:rsidRPr="00332E2C">
        <w:rPr>
          <w:lang w:val="es-ES"/>
        </w:rPr>
        <w:t>inclusion</w:t>
      </w:r>
      <w:r w:rsidRPr="00F8658B">
        <w:rPr>
          <w:lang w:val="es-ES"/>
        </w:rPr>
        <w:t>.</w:t>
      </w:r>
      <w:r w:rsidRPr="00332E2C">
        <w:rPr>
          <w:lang w:val="es-ES"/>
        </w:rPr>
        <w:t>gob</w:t>
      </w:r>
      <w:r w:rsidRPr="00F8658B">
        <w:rPr>
          <w:lang w:val="es-ES"/>
        </w:rPr>
        <w:t>.</w:t>
      </w:r>
      <w:r w:rsidRPr="00332E2C">
        <w:rPr>
          <w:lang w:val="es-ES"/>
        </w:rPr>
        <w:t>ec</w:t>
      </w:r>
      <w:r w:rsidRPr="00F8658B">
        <w:rPr>
          <w:lang w:val="es-ES"/>
        </w:rPr>
        <w:t>/</w:t>
      </w:r>
      <w:r w:rsidRPr="00332E2C">
        <w:rPr>
          <w:lang w:val="es-ES"/>
        </w:rPr>
        <w:t>programas</w:t>
      </w:r>
      <w:r w:rsidRPr="00F8658B">
        <w:rPr>
          <w:lang w:val="es-ES"/>
        </w:rPr>
        <w:t>-</w:t>
      </w:r>
      <w:r w:rsidRPr="00332E2C">
        <w:rPr>
          <w:lang w:val="es-ES"/>
        </w:rPr>
        <w:t>y</w:t>
      </w:r>
      <w:r w:rsidRPr="00F8658B">
        <w:rPr>
          <w:lang w:val="es-ES"/>
        </w:rPr>
        <w:t>-</w:t>
      </w:r>
      <w:r w:rsidRPr="00332E2C">
        <w:rPr>
          <w:lang w:val="es-ES"/>
        </w:rPr>
        <w:t>servicios</w:t>
      </w:r>
      <w:r w:rsidRPr="00F8658B">
        <w:rPr>
          <w:lang w:val="es-ES"/>
        </w:rPr>
        <w:t>/</w:t>
      </w:r>
      <w:r w:rsidRPr="00332E2C">
        <w:rPr>
          <w:lang w:val="es-ES"/>
        </w:rPr>
        <w:t>servicio</w:t>
      </w:r>
      <w:r w:rsidRPr="00F8658B">
        <w:rPr>
          <w:lang w:val="es-ES"/>
        </w:rPr>
        <w:t>-</w:t>
      </w:r>
      <w:r w:rsidRPr="00332E2C">
        <w:rPr>
          <w:lang w:val="es-ES"/>
        </w:rPr>
        <w:t>de</w:t>
      </w:r>
      <w:r w:rsidRPr="00F8658B">
        <w:rPr>
          <w:lang w:val="es-ES"/>
        </w:rPr>
        <w:t>-</w:t>
      </w:r>
      <w:r w:rsidRPr="00332E2C">
        <w:rPr>
          <w:lang w:val="es-ES"/>
        </w:rPr>
        <w:t>proteccion</w:t>
      </w:r>
      <w:r w:rsidRPr="00F8658B">
        <w:rPr>
          <w:lang w:val="es-ES"/>
        </w:rPr>
        <w:t>-</w:t>
      </w:r>
      <w:r w:rsidRPr="00332E2C">
        <w:rPr>
          <w:lang w:val="es-ES"/>
        </w:rPr>
        <w:t>social</w:t>
      </w:r>
      <w:r w:rsidRPr="00F8658B">
        <w:rPr>
          <w:lang w:val="es-ES"/>
        </w:rPr>
        <w:t>/</w:t>
      </w:r>
      <w:r w:rsidRPr="001333F5">
        <w:rPr>
          <w:lang w:val="es-ES"/>
        </w:rPr>
        <w:t>.</w:t>
      </w:r>
    </w:p>
  </w:footnote>
  <w:footnote w:id="25">
    <w:p w:rsidR="00115224" w:rsidRPr="001333F5" w:rsidRDefault="00115224" w:rsidP="00B428C8">
      <w:pPr>
        <w:pStyle w:val="FootnoteText"/>
        <w:rPr>
          <w:lang w:val="es-ES"/>
        </w:rPr>
      </w:pPr>
      <w:r w:rsidRPr="00F8658B">
        <w:rPr>
          <w:lang w:val="es-ES"/>
        </w:rPr>
        <w:tab/>
      </w:r>
      <w:r>
        <w:rPr>
          <w:rStyle w:val="FootnoteReference"/>
        </w:rPr>
        <w:footnoteRef/>
      </w:r>
      <w:r w:rsidRPr="00F8658B">
        <w:rPr>
          <w:lang w:val="es-ES"/>
        </w:rPr>
        <w:tab/>
      </w:r>
      <w:r w:rsidRPr="00332E2C">
        <w:rPr>
          <w:lang w:val="es-ES"/>
        </w:rPr>
        <w:t>http</w:t>
      </w:r>
      <w:r w:rsidRPr="00F8658B">
        <w:rPr>
          <w:lang w:val="es-ES"/>
        </w:rPr>
        <w:t>://</w:t>
      </w:r>
      <w:r w:rsidRPr="00332E2C">
        <w:rPr>
          <w:lang w:val="es-ES"/>
        </w:rPr>
        <w:t>planipolis</w:t>
      </w:r>
      <w:r w:rsidRPr="00F8658B">
        <w:rPr>
          <w:lang w:val="es-ES"/>
        </w:rPr>
        <w:t>.</w:t>
      </w:r>
      <w:r w:rsidRPr="00332E2C">
        <w:rPr>
          <w:lang w:val="es-ES"/>
        </w:rPr>
        <w:t>iiep</w:t>
      </w:r>
      <w:r w:rsidRPr="00F8658B">
        <w:rPr>
          <w:lang w:val="es-ES"/>
        </w:rPr>
        <w:t>.</w:t>
      </w:r>
      <w:r w:rsidRPr="00332E2C">
        <w:rPr>
          <w:lang w:val="es-ES"/>
        </w:rPr>
        <w:t>unesco</w:t>
      </w:r>
      <w:r w:rsidRPr="00F8658B">
        <w:rPr>
          <w:lang w:val="es-ES"/>
        </w:rPr>
        <w:t>.</w:t>
      </w:r>
      <w:r w:rsidRPr="00332E2C">
        <w:rPr>
          <w:lang w:val="es-ES"/>
        </w:rPr>
        <w:t>org</w:t>
      </w:r>
      <w:r w:rsidRPr="00F8658B">
        <w:rPr>
          <w:lang w:val="es-ES"/>
        </w:rPr>
        <w:t>/</w:t>
      </w:r>
      <w:r w:rsidRPr="00332E2C">
        <w:rPr>
          <w:lang w:val="es-ES"/>
        </w:rPr>
        <w:t>upload</w:t>
      </w:r>
      <w:r w:rsidRPr="00F8658B">
        <w:rPr>
          <w:lang w:val="es-ES"/>
        </w:rPr>
        <w:t>/</w:t>
      </w:r>
      <w:r w:rsidRPr="00332E2C">
        <w:rPr>
          <w:lang w:val="es-ES"/>
        </w:rPr>
        <w:t>Ecuador</w:t>
      </w:r>
      <w:r w:rsidRPr="00F8658B">
        <w:rPr>
          <w:lang w:val="es-ES"/>
        </w:rPr>
        <w:t>/</w:t>
      </w:r>
      <w:r w:rsidRPr="00332E2C">
        <w:rPr>
          <w:lang w:val="es-ES"/>
        </w:rPr>
        <w:t>EcuadorPlanDecenaldeEducacionSpa</w:t>
      </w:r>
      <w:r w:rsidRPr="00F8658B">
        <w:rPr>
          <w:lang w:val="es-ES"/>
        </w:rPr>
        <w:t>.</w:t>
      </w:r>
      <w:r w:rsidRPr="00332E2C">
        <w:rPr>
          <w:lang w:val="es-ES"/>
        </w:rPr>
        <w:t>pdf</w:t>
      </w:r>
      <w:r w:rsidRPr="001333F5">
        <w:rPr>
          <w:lang w:val="es-ES"/>
        </w:rPr>
        <w:t>.</w:t>
      </w:r>
    </w:p>
  </w:footnote>
  <w:footnote w:id="26">
    <w:p w:rsidR="00115224" w:rsidRPr="001333F5" w:rsidRDefault="00115224" w:rsidP="00B428C8">
      <w:pPr>
        <w:pStyle w:val="FootnoteText"/>
        <w:rPr>
          <w:lang w:val="es-ES"/>
        </w:rPr>
      </w:pPr>
      <w:r w:rsidRPr="00F8658B">
        <w:rPr>
          <w:lang w:val="es-ES"/>
        </w:rPr>
        <w:tab/>
      </w:r>
      <w:r>
        <w:rPr>
          <w:rStyle w:val="FootnoteReference"/>
        </w:rPr>
        <w:footnoteRef/>
      </w:r>
      <w:r w:rsidRPr="00F8658B">
        <w:rPr>
          <w:lang w:val="es-ES"/>
        </w:rPr>
        <w:tab/>
      </w:r>
      <w:r w:rsidRPr="00332E2C">
        <w:rPr>
          <w:lang w:val="es-ES"/>
        </w:rPr>
        <w:t>http</w:t>
      </w:r>
      <w:r w:rsidRPr="00F8658B">
        <w:rPr>
          <w:lang w:val="es-ES"/>
        </w:rPr>
        <w:t>://</w:t>
      </w:r>
      <w:r w:rsidRPr="00332E2C">
        <w:rPr>
          <w:lang w:val="es-ES"/>
        </w:rPr>
        <w:t>educacion</w:t>
      </w:r>
      <w:r w:rsidRPr="00F8658B">
        <w:rPr>
          <w:lang w:val="es-ES"/>
        </w:rPr>
        <w:t>.</w:t>
      </w:r>
      <w:r w:rsidRPr="00332E2C">
        <w:rPr>
          <w:lang w:val="es-ES"/>
        </w:rPr>
        <w:t>gob</w:t>
      </w:r>
      <w:r w:rsidRPr="00F8658B">
        <w:rPr>
          <w:lang w:val="es-ES"/>
        </w:rPr>
        <w:t>.</w:t>
      </w:r>
      <w:r w:rsidRPr="00332E2C">
        <w:rPr>
          <w:lang w:val="es-ES"/>
        </w:rPr>
        <w:t>ec</w:t>
      </w:r>
      <w:r w:rsidRPr="00F8658B">
        <w:rPr>
          <w:lang w:val="es-ES"/>
        </w:rPr>
        <w:t>/</w:t>
      </w:r>
      <w:r w:rsidRPr="00332E2C">
        <w:rPr>
          <w:lang w:val="es-ES"/>
        </w:rPr>
        <w:t>wp</w:t>
      </w:r>
      <w:r w:rsidRPr="00F8658B">
        <w:rPr>
          <w:lang w:val="es-ES"/>
        </w:rPr>
        <w:t>-</w:t>
      </w:r>
      <w:r w:rsidRPr="00332E2C">
        <w:rPr>
          <w:lang w:val="es-ES"/>
        </w:rPr>
        <w:t>content</w:t>
      </w:r>
      <w:r w:rsidRPr="00F8658B">
        <w:rPr>
          <w:lang w:val="es-ES"/>
        </w:rPr>
        <w:t>/</w:t>
      </w:r>
      <w:r w:rsidRPr="00332E2C">
        <w:rPr>
          <w:lang w:val="es-ES"/>
        </w:rPr>
        <w:t>uploads</w:t>
      </w:r>
      <w:r w:rsidRPr="00F8658B">
        <w:rPr>
          <w:lang w:val="es-ES"/>
        </w:rPr>
        <w:t>/</w:t>
      </w:r>
      <w:r w:rsidRPr="00332E2C">
        <w:rPr>
          <w:lang w:val="es-ES"/>
        </w:rPr>
        <w:t>downloads</w:t>
      </w:r>
      <w:r w:rsidRPr="00F8658B">
        <w:rPr>
          <w:lang w:val="es-ES"/>
        </w:rPr>
        <w:t>/2012/08/</w:t>
      </w:r>
      <w:r w:rsidRPr="00332E2C">
        <w:rPr>
          <w:lang w:val="es-ES"/>
        </w:rPr>
        <w:t>LOEI</w:t>
      </w:r>
      <w:r w:rsidRPr="00F8658B">
        <w:rPr>
          <w:lang w:val="es-ES"/>
        </w:rPr>
        <w:t>.</w:t>
      </w:r>
      <w:r w:rsidRPr="00332E2C">
        <w:rPr>
          <w:lang w:val="es-ES"/>
        </w:rPr>
        <w:t>pdf</w:t>
      </w:r>
      <w:r w:rsidRPr="001333F5">
        <w:rPr>
          <w:lang w:val="es-ES"/>
        </w:rPr>
        <w:t>.</w:t>
      </w:r>
    </w:p>
  </w:footnote>
  <w:footnote w:id="27">
    <w:p w:rsidR="00115224" w:rsidRPr="00EF4515" w:rsidRDefault="00115224" w:rsidP="00B428C8">
      <w:pPr>
        <w:pStyle w:val="FootnoteText"/>
        <w:rPr>
          <w:lang w:val="es-ES"/>
        </w:rPr>
      </w:pPr>
      <w:r w:rsidRPr="00F8658B">
        <w:rPr>
          <w:lang w:val="es-ES"/>
        </w:rPr>
        <w:tab/>
      </w:r>
      <w:r>
        <w:rPr>
          <w:rStyle w:val="FootnoteReference"/>
        </w:rPr>
        <w:footnoteRef/>
      </w:r>
      <w:r w:rsidRPr="00EF4515">
        <w:rPr>
          <w:lang w:val="es-ES"/>
        </w:rPr>
        <w:tab/>
      </w:r>
      <w:r w:rsidRPr="00EB276C">
        <w:rPr>
          <w:lang w:val="es-ES"/>
        </w:rPr>
        <w:t xml:space="preserve">Atlas de Desigualdad, Tasa de analfabetismo para la población de 15 o más años por sexo </w:t>
      </w:r>
      <w:r>
        <w:rPr>
          <w:lang w:val="es-ES"/>
        </w:rPr>
        <w:br/>
      </w:r>
      <w:r w:rsidRPr="00EB276C">
        <w:rPr>
          <w:lang w:val="es-ES"/>
        </w:rPr>
        <w:t>y área: 2001 y 2010, pág. 66.</w:t>
      </w:r>
    </w:p>
  </w:footnote>
  <w:footnote w:id="28">
    <w:p w:rsidR="00115224" w:rsidRPr="00F8658B" w:rsidRDefault="00115224" w:rsidP="00B428C8">
      <w:pPr>
        <w:pStyle w:val="FootnoteText"/>
        <w:rPr>
          <w:lang w:val="es-ES"/>
        </w:rPr>
      </w:pPr>
      <w:r w:rsidRPr="00F8658B">
        <w:rPr>
          <w:lang w:val="es-ES"/>
        </w:rPr>
        <w:tab/>
      </w:r>
      <w:r>
        <w:rPr>
          <w:rStyle w:val="FootnoteReference"/>
        </w:rPr>
        <w:footnoteRef/>
      </w:r>
      <w:r w:rsidRPr="00F8658B">
        <w:rPr>
          <w:lang w:val="es-ES"/>
        </w:rPr>
        <w:tab/>
      </w:r>
      <w:r>
        <w:rPr>
          <w:lang w:val="es-ES"/>
        </w:rPr>
        <w:t>Ibíd.</w:t>
      </w:r>
      <w:r w:rsidRPr="00EB276C">
        <w:rPr>
          <w:szCs w:val="18"/>
          <w:lang w:val="es-ES"/>
        </w:rPr>
        <w:t>, pág.</w:t>
      </w:r>
      <w:r>
        <w:rPr>
          <w:szCs w:val="18"/>
          <w:lang w:val="es-ES"/>
        </w:rPr>
        <w:t xml:space="preserve"> </w:t>
      </w:r>
      <w:r w:rsidRPr="00EB276C">
        <w:rPr>
          <w:szCs w:val="18"/>
          <w:lang w:val="es-ES"/>
        </w:rPr>
        <w:t>67.</w:t>
      </w:r>
    </w:p>
  </w:footnote>
  <w:footnote w:id="29">
    <w:p w:rsidR="00115224" w:rsidRPr="006C4B36" w:rsidRDefault="00115224" w:rsidP="00B428C8">
      <w:pPr>
        <w:pStyle w:val="FootnoteText"/>
        <w:rPr>
          <w:lang w:val="es-ES"/>
        </w:rPr>
      </w:pPr>
      <w:r w:rsidRPr="00F8658B">
        <w:rPr>
          <w:lang w:val="es-ES"/>
        </w:rPr>
        <w:tab/>
      </w:r>
      <w:r>
        <w:rPr>
          <w:rStyle w:val="FootnoteReference"/>
        </w:rPr>
        <w:footnoteRef/>
      </w:r>
      <w:r w:rsidRPr="00C77D17">
        <w:rPr>
          <w:lang w:val="es-ES"/>
        </w:rPr>
        <w:tab/>
      </w:r>
      <w:r>
        <w:fldChar w:fldCharType="begin"/>
      </w:r>
      <w:r w:rsidRPr="00EF4F71">
        <w:rPr>
          <w:lang w:val="es-ES"/>
        </w:rPr>
        <w:instrText xml:space="preserve"> HYPERLINK "http://www.google.com.ec/url?sa=t&amp;rct=j&amp;q=&amp;esrc=s&amp;source=web&amp;cd=1&amp;ved=0CBwQFjAA&amp;url=http%3A%2F%2Festadisticas.cepal.org%2F&amp;ei=sEC7U6n2J6G3sASS34HQCg&amp;usg=AFQjCNHo2n4iTwzmyyhV-635iirH4MJntw&amp;sig2=cD91VnLtkccUKcoDGPevZA&amp;bvm=bv.70138588,d.cWc" </w:instrText>
      </w:r>
      <w:r>
        <w:fldChar w:fldCharType="separate"/>
      </w:r>
      <w:r w:rsidRPr="006C4B36">
        <w:rPr>
          <w:lang w:val="es-ES"/>
        </w:rPr>
        <w:t>CEPALSTAT, Estadísticas de América Latina y el Caribe</w:t>
      </w:r>
      <w:r>
        <w:rPr>
          <w:lang w:val="es-ES"/>
        </w:rPr>
        <w:fldChar w:fldCharType="end"/>
      </w:r>
      <w:r w:rsidRPr="006C4B36">
        <w:rPr>
          <w:lang w:val="es-ES"/>
        </w:rPr>
        <w:t>, http://estadisticas.cepal.org/</w:t>
      </w:r>
      <w:r w:rsidRPr="006C4B36">
        <w:rPr>
          <w:lang w:val="es-ES"/>
        </w:rPr>
        <w:br/>
      </w:r>
      <w:proofErr w:type="spellStart"/>
      <w:r w:rsidRPr="006C4B36">
        <w:rPr>
          <w:lang w:val="es-ES"/>
        </w:rPr>
        <w:t>cepalstat</w:t>
      </w:r>
      <w:proofErr w:type="spellEnd"/>
      <w:r w:rsidRPr="006C4B36">
        <w:rPr>
          <w:lang w:val="es-ES"/>
        </w:rPr>
        <w:t>/WEB_CEPALSTAT/Portada.asp.</w:t>
      </w:r>
    </w:p>
  </w:footnote>
  <w:footnote w:id="30">
    <w:p w:rsidR="00115224" w:rsidRPr="00C74B6E" w:rsidRDefault="00115224" w:rsidP="00B428C8">
      <w:pPr>
        <w:pStyle w:val="FootnoteText"/>
        <w:rPr>
          <w:lang w:val="es-ES"/>
        </w:rPr>
      </w:pPr>
      <w:r w:rsidRPr="00F8658B">
        <w:rPr>
          <w:lang w:val="es-ES"/>
        </w:rPr>
        <w:tab/>
      </w:r>
      <w:r>
        <w:rPr>
          <w:rStyle w:val="FootnoteReference"/>
        </w:rPr>
        <w:footnoteRef/>
      </w:r>
      <w:r w:rsidRPr="00C74B6E">
        <w:rPr>
          <w:lang w:val="es-ES"/>
        </w:rPr>
        <w:tab/>
      </w:r>
      <w:r w:rsidRPr="00EB276C">
        <w:rPr>
          <w:lang w:val="es-ES"/>
        </w:rPr>
        <w:t>Atlas de Desigualdades, Indicadores demográficos, pág. 80.</w:t>
      </w:r>
    </w:p>
  </w:footnote>
  <w:footnote w:id="31">
    <w:p w:rsidR="00115224" w:rsidRPr="003F5246" w:rsidRDefault="00115224" w:rsidP="00B428C8">
      <w:pPr>
        <w:pStyle w:val="FootnoteText"/>
        <w:rPr>
          <w:lang w:val="es-ES"/>
        </w:rPr>
      </w:pPr>
      <w:r w:rsidRPr="00F8658B">
        <w:rPr>
          <w:lang w:val="es-ES"/>
        </w:rPr>
        <w:tab/>
      </w:r>
      <w:r>
        <w:rPr>
          <w:rStyle w:val="FootnoteReference"/>
        </w:rPr>
        <w:footnoteRef/>
      </w:r>
      <w:r w:rsidRPr="003F5246">
        <w:rPr>
          <w:lang w:val="es-ES"/>
        </w:rPr>
        <w:tab/>
      </w:r>
      <w:r w:rsidRPr="00EB276C">
        <w:rPr>
          <w:lang w:val="es-ES"/>
        </w:rPr>
        <w:t xml:space="preserve">Atlas de Desigualdades, </w:t>
      </w:r>
      <w:r w:rsidRPr="00EB276C">
        <w:rPr>
          <w:bCs/>
          <w:lang w:val="es-ES" w:eastAsia="es-EC"/>
        </w:rPr>
        <w:t xml:space="preserve">Cuadro 6 Desnutrición crónica de menores de 5 años por región </w:t>
      </w:r>
      <w:r>
        <w:rPr>
          <w:bCs/>
          <w:lang w:val="es-ES" w:eastAsia="es-EC"/>
        </w:rPr>
        <w:br/>
      </w:r>
      <w:r w:rsidRPr="00EB276C">
        <w:rPr>
          <w:bCs/>
          <w:lang w:val="es-ES" w:eastAsia="es-EC"/>
        </w:rPr>
        <w:t>y área: 2006, pág. 80.</w:t>
      </w:r>
    </w:p>
  </w:footnote>
  <w:footnote w:id="32">
    <w:p w:rsidR="00115224" w:rsidRPr="007D1A2E" w:rsidRDefault="00115224" w:rsidP="00B428C8">
      <w:pPr>
        <w:pStyle w:val="FootnoteText"/>
        <w:rPr>
          <w:lang w:val="es-ES"/>
        </w:rPr>
      </w:pPr>
      <w:r w:rsidRPr="00F8658B">
        <w:rPr>
          <w:lang w:val="es-ES"/>
        </w:rPr>
        <w:tab/>
      </w:r>
      <w:r>
        <w:rPr>
          <w:rStyle w:val="FootnoteReference"/>
        </w:rPr>
        <w:footnoteRef/>
      </w:r>
      <w:r w:rsidRPr="007D1A2E">
        <w:rPr>
          <w:lang w:val="es-ES"/>
        </w:rPr>
        <w:tab/>
      </w:r>
      <w:r w:rsidRPr="00EB276C">
        <w:rPr>
          <w:lang w:val="es-ES"/>
        </w:rPr>
        <w:t>Atlas de Desigualdades, Datos Demográficos, pág. 80.</w:t>
      </w:r>
    </w:p>
  </w:footnote>
  <w:footnote w:id="33">
    <w:p w:rsidR="00115224" w:rsidRPr="00F8658B" w:rsidRDefault="00115224" w:rsidP="00B428C8">
      <w:pPr>
        <w:pStyle w:val="FootnoteText"/>
        <w:rPr>
          <w:lang w:val="es-ES"/>
        </w:rPr>
      </w:pPr>
      <w:r w:rsidRPr="00F8658B">
        <w:rPr>
          <w:lang w:val="es-ES"/>
        </w:rPr>
        <w:tab/>
      </w:r>
      <w:r>
        <w:rPr>
          <w:rStyle w:val="FootnoteReference"/>
        </w:rPr>
        <w:footnoteRef/>
      </w:r>
      <w:r w:rsidRPr="00F8658B">
        <w:rPr>
          <w:lang w:val="es-ES"/>
        </w:rPr>
        <w:tab/>
      </w:r>
      <w:r w:rsidRPr="00EB276C">
        <w:rPr>
          <w:lang w:val="es-ES"/>
        </w:rPr>
        <w:t>http</w:t>
      </w:r>
      <w:r w:rsidRPr="00F8658B">
        <w:rPr>
          <w:lang w:val="es-ES"/>
        </w:rPr>
        <w:t>://</w:t>
      </w:r>
      <w:r w:rsidRPr="00EB276C">
        <w:rPr>
          <w:lang w:val="es-ES"/>
        </w:rPr>
        <w:t>www</w:t>
      </w:r>
      <w:r w:rsidRPr="00F8658B">
        <w:rPr>
          <w:lang w:val="es-ES"/>
        </w:rPr>
        <w:t>.</w:t>
      </w:r>
      <w:r w:rsidRPr="00EB276C">
        <w:rPr>
          <w:lang w:val="es-ES"/>
        </w:rPr>
        <w:t>salud</w:t>
      </w:r>
      <w:r w:rsidRPr="00F8658B">
        <w:rPr>
          <w:lang w:val="es-ES"/>
        </w:rPr>
        <w:t>.</w:t>
      </w:r>
      <w:r w:rsidRPr="00EB276C">
        <w:rPr>
          <w:lang w:val="es-ES"/>
        </w:rPr>
        <w:t>gob</w:t>
      </w:r>
      <w:r w:rsidRPr="00F8658B">
        <w:rPr>
          <w:lang w:val="es-ES"/>
        </w:rPr>
        <w:t>.</w:t>
      </w:r>
      <w:r w:rsidRPr="00EB276C">
        <w:rPr>
          <w:lang w:val="es-ES"/>
        </w:rPr>
        <w:t>ec</w:t>
      </w:r>
      <w:r w:rsidRPr="00F8658B">
        <w:rPr>
          <w:lang w:val="es-ES"/>
        </w:rPr>
        <w:t>/</w:t>
      </w:r>
      <w:r w:rsidRPr="00EB276C">
        <w:rPr>
          <w:lang w:val="es-ES"/>
        </w:rPr>
        <w:t>estrategia</w:t>
      </w:r>
      <w:r w:rsidRPr="00F8658B">
        <w:rPr>
          <w:lang w:val="es-ES"/>
        </w:rPr>
        <w:t>-</w:t>
      </w:r>
      <w:r w:rsidRPr="00EB276C">
        <w:rPr>
          <w:lang w:val="es-ES"/>
        </w:rPr>
        <w:t>nacional</w:t>
      </w:r>
      <w:r w:rsidRPr="00F8658B">
        <w:rPr>
          <w:lang w:val="es-ES"/>
        </w:rPr>
        <w:t>-</w:t>
      </w:r>
      <w:r w:rsidRPr="00EB276C">
        <w:rPr>
          <w:lang w:val="es-ES"/>
        </w:rPr>
        <w:t>intersectorial</w:t>
      </w:r>
      <w:r w:rsidRPr="00F8658B">
        <w:rPr>
          <w:lang w:val="es-ES"/>
        </w:rPr>
        <w:t>-</w:t>
      </w:r>
      <w:r w:rsidRPr="00EB276C">
        <w:rPr>
          <w:lang w:val="es-ES"/>
        </w:rPr>
        <w:t>de</w:t>
      </w:r>
      <w:r w:rsidRPr="00F8658B">
        <w:rPr>
          <w:lang w:val="es-ES"/>
        </w:rPr>
        <w:t>-</w:t>
      </w:r>
      <w:r w:rsidRPr="00EB276C">
        <w:rPr>
          <w:lang w:val="es-ES"/>
        </w:rPr>
        <w:t>planificacion</w:t>
      </w:r>
      <w:r w:rsidRPr="00F8658B">
        <w:rPr>
          <w:lang w:val="es-ES"/>
        </w:rPr>
        <w:t>-</w:t>
      </w:r>
      <w:r w:rsidRPr="00EB276C">
        <w:rPr>
          <w:lang w:val="es-ES"/>
        </w:rPr>
        <w:t>familiar</w:t>
      </w:r>
      <w:r w:rsidRPr="00F8658B">
        <w:rPr>
          <w:lang w:val="es-ES"/>
        </w:rPr>
        <w:t>-</w:t>
      </w:r>
      <w:r w:rsidRPr="00EB276C">
        <w:rPr>
          <w:lang w:val="es-ES"/>
        </w:rPr>
        <w:t>y</w:t>
      </w:r>
      <w:r w:rsidRPr="00F8658B">
        <w:rPr>
          <w:lang w:val="es-ES"/>
        </w:rPr>
        <w:t>-</w:t>
      </w:r>
      <w:r w:rsidRPr="00EB276C">
        <w:rPr>
          <w:lang w:val="es-ES"/>
        </w:rPr>
        <w:t>prevencion</w:t>
      </w:r>
      <w:r w:rsidRPr="00F8658B">
        <w:rPr>
          <w:lang w:val="es-ES"/>
        </w:rPr>
        <w:t>-</w:t>
      </w:r>
      <w:r w:rsidRPr="00EB276C">
        <w:rPr>
          <w:lang w:val="es-ES"/>
        </w:rPr>
        <w:t>de</w:t>
      </w:r>
      <w:r w:rsidRPr="00F8658B">
        <w:rPr>
          <w:lang w:val="es-ES"/>
        </w:rPr>
        <w:t>-</w:t>
      </w:r>
      <w:r w:rsidRPr="00EB276C">
        <w:rPr>
          <w:lang w:val="es-ES"/>
        </w:rPr>
        <w:t>embarazos</w:t>
      </w:r>
      <w:r w:rsidRPr="00F8658B">
        <w:rPr>
          <w:lang w:val="es-ES"/>
        </w:rPr>
        <w:t>-</w:t>
      </w:r>
      <w:r w:rsidRPr="00EB276C">
        <w:rPr>
          <w:lang w:val="es-ES"/>
        </w:rPr>
        <w:t>en</w:t>
      </w:r>
      <w:r w:rsidRPr="00F8658B">
        <w:rPr>
          <w:lang w:val="es-ES"/>
        </w:rPr>
        <w:t>-</w:t>
      </w:r>
      <w:r w:rsidRPr="00EB276C">
        <w:rPr>
          <w:lang w:val="es-ES"/>
        </w:rPr>
        <w:t>adolescentes</w:t>
      </w:r>
      <w:r w:rsidRPr="00F8658B">
        <w:rPr>
          <w:lang w:val="es-ES"/>
        </w:rPr>
        <w:t>/</w:t>
      </w:r>
      <w:r w:rsidRPr="00DA69B1">
        <w:rPr>
          <w:lang w:val="es-ES"/>
        </w:rPr>
        <w:t>.</w:t>
      </w:r>
    </w:p>
  </w:footnote>
  <w:footnote w:id="34">
    <w:p w:rsidR="00115224" w:rsidRPr="00DA69B1" w:rsidRDefault="00115224" w:rsidP="00B428C8">
      <w:pPr>
        <w:pStyle w:val="FootnoteText"/>
        <w:rPr>
          <w:lang w:val="es-ES"/>
        </w:rPr>
      </w:pPr>
      <w:r w:rsidRPr="00F8658B">
        <w:rPr>
          <w:lang w:val="es-ES"/>
        </w:rPr>
        <w:tab/>
      </w:r>
      <w:r>
        <w:rPr>
          <w:rStyle w:val="FootnoteReference"/>
        </w:rPr>
        <w:footnoteRef/>
      </w:r>
      <w:r w:rsidRPr="00F8658B">
        <w:rPr>
          <w:lang w:val="es-ES"/>
        </w:rPr>
        <w:tab/>
      </w:r>
      <w:r w:rsidRPr="00EB276C">
        <w:rPr>
          <w:lang w:val="es-ES"/>
        </w:rPr>
        <w:t>http</w:t>
      </w:r>
      <w:r w:rsidRPr="00F8658B">
        <w:rPr>
          <w:lang w:val="es-ES"/>
        </w:rPr>
        <w:t>://</w:t>
      </w:r>
      <w:r w:rsidRPr="00EB276C">
        <w:rPr>
          <w:lang w:val="es-ES"/>
        </w:rPr>
        <w:t>decretos</w:t>
      </w:r>
      <w:r w:rsidRPr="00F8658B">
        <w:rPr>
          <w:lang w:val="es-ES"/>
        </w:rPr>
        <w:t>.</w:t>
      </w:r>
      <w:r w:rsidRPr="00EB276C">
        <w:rPr>
          <w:lang w:val="es-ES"/>
        </w:rPr>
        <w:t>cege</w:t>
      </w:r>
      <w:r w:rsidRPr="00F8658B">
        <w:rPr>
          <w:lang w:val="es-ES"/>
        </w:rPr>
        <w:t>.</w:t>
      </w:r>
      <w:r w:rsidRPr="00EB276C">
        <w:rPr>
          <w:lang w:val="es-ES"/>
        </w:rPr>
        <w:t>gob</w:t>
      </w:r>
      <w:r w:rsidRPr="00F8658B">
        <w:rPr>
          <w:lang w:val="es-ES"/>
        </w:rPr>
        <w:t>.</w:t>
      </w:r>
      <w:r w:rsidRPr="00EB276C">
        <w:rPr>
          <w:lang w:val="es-ES"/>
        </w:rPr>
        <w:t>ec</w:t>
      </w:r>
      <w:r w:rsidRPr="00F8658B">
        <w:rPr>
          <w:lang w:val="es-ES"/>
        </w:rPr>
        <w:t>/</w:t>
      </w:r>
      <w:r w:rsidRPr="00EB276C">
        <w:rPr>
          <w:lang w:val="es-ES"/>
        </w:rPr>
        <w:t>decretos</w:t>
      </w:r>
      <w:r w:rsidRPr="00F8658B">
        <w:rPr>
          <w:lang w:val="es-ES"/>
        </w:rPr>
        <w:t>/</w:t>
      </w:r>
      <w:r w:rsidRPr="00DA69B1">
        <w:rPr>
          <w:lang w:val="es-ES"/>
        </w:rPr>
        <w:t>.</w:t>
      </w:r>
    </w:p>
  </w:footnote>
  <w:footnote w:id="35">
    <w:p w:rsidR="00115224" w:rsidRPr="00EF4F71" w:rsidRDefault="00115224" w:rsidP="00B428C8">
      <w:pPr>
        <w:pStyle w:val="FootnoteText"/>
        <w:rPr>
          <w:lang w:val="fr-CH"/>
        </w:rPr>
      </w:pPr>
      <w:r w:rsidRPr="00F8658B">
        <w:rPr>
          <w:lang w:val="es-ES"/>
        </w:rPr>
        <w:tab/>
      </w:r>
      <w:r>
        <w:rPr>
          <w:rStyle w:val="FootnoteReference"/>
        </w:rPr>
        <w:footnoteRef/>
      </w:r>
      <w:r w:rsidRPr="00B7458B">
        <w:rPr>
          <w:lang w:val="fr-FR"/>
        </w:rPr>
        <w:tab/>
      </w:r>
      <w:r w:rsidRPr="0034462B">
        <w:rPr>
          <w:lang w:val="fr-CH"/>
        </w:rPr>
        <w:t xml:space="preserve">SENPLADES, 2009. </w:t>
      </w:r>
      <w:r>
        <w:fldChar w:fldCharType="begin"/>
      </w:r>
      <w:r w:rsidRPr="00EF4F71">
        <w:rPr>
          <w:lang w:val="fr-CH"/>
        </w:rPr>
        <w:instrText xml:space="preserve"> HYPERLINK "http://www.planificacion.gob.ec/plan-nacional-para-el-buen-vivir-2013-2013/" </w:instrText>
      </w:r>
      <w:r>
        <w:fldChar w:fldCharType="separate"/>
      </w:r>
      <w:r w:rsidRPr="00EB276C">
        <w:rPr>
          <w:lang w:val="fr-FR"/>
        </w:rPr>
        <w:t>http://www.planificacion.gob.ec/plan-n</w:t>
      </w:r>
      <w:r>
        <w:rPr>
          <w:lang w:val="fr-FR"/>
        </w:rPr>
        <w:t>acional-para-el-buen-vivir-2013-</w:t>
      </w:r>
      <w:r w:rsidRPr="00EB276C">
        <w:rPr>
          <w:lang w:val="fr-FR"/>
        </w:rPr>
        <w:t>2013/</w:t>
      </w:r>
      <w:r>
        <w:rPr>
          <w:lang w:val="fr-FR"/>
        </w:rPr>
        <w:fldChar w:fldCharType="end"/>
      </w:r>
      <w:r w:rsidRPr="00EF4F71">
        <w:rPr>
          <w:lang w:val="fr-CH"/>
        </w:rPr>
        <w:t>.</w:t>
      </w:r>
    </w:p>
  </w:footnote>
  <w:footnote w:id="36">
    <w:p w:rsidR="00115224" w:rsidRPr="00EF4F71" w:rsidRDefault="00115224" w:rsidP="00B428C8">
      <w:pPr>
        <w:pStyle w:val="FootnoteText"/>
        <w:rPr>
          <w:lang w:val="fr-CH"/>
        </w:rPr>
      </w:pPr>
      <w:r w:rsidRPr="00EF4F71">
        <w:rPr>
          <w:lang w:val="fr-CH"/>
        </w:rPr>
        <w:tab/>
      </w:r>
      <w:r>
        <w:rPr>
          <w:rStyle w:val="FootnoteReference"/>
        </w:rPr>
        <w:footnoteRef/>
      </w:r>
      <w:r w:rsidRPr="00B7458B">
        <w:rPr>
          <w:lang w:val="fr-FR"/>
        </w:rPr>
        <w:tab/>
      </w:r>
      <w:r w:rsidRPr="006C3DDB">
        <w:rPr>
          <w:lang w:val="pt-BR"/>
        </w:rPr>
        <w:t>SENPLADES, 2013. http://www.buenvivir.gob.ec/</w:t>
      </w:r>
      <w:r w:rsidRPr="00EF4F71">
        <w:rPr>
          <w:lang w:val="fr-CH"/>
        </w:rPr>
        <w:t>.</w:t>
      </w:r>
    </w:p>
  </w:footnote>
  <w:footnote w:id="37">
    <w:p w:rsidR="00115224" w:rsidRPr="0046664A" w:rsidRDefault="00115224" w:rsidP="00B428C8">
      <w:pPr>
        <w:pStyle w:val="FootnoteText"/>
        <w:rPr>
          <w:lang w:val="ru-RU"/>
        </w:rPr>
      </w:pPr>
      <w:r w:rsidRPr="00EF4F71">
        <w:rPr>
          <w:lang w:val="fr-CH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Статья 46. </w:t>
      </w:r>
      <w:r w:rsidRPr="0046664A">
        <w:rPr>
          <w:lang w:val="ru-RU"/>
        </w:rPr>
        <w:t>Государство</w:t>
      </w:r>
      <w:r>
        <w:rPr>
          <w:lang w:val="ru-RU"/>
        </w:rPr>
        <w:t xml:space="preserve"> принимает в отношении </w:t>
      </w:r>
      <w:r w:rsidRPr="0046664A">
        <w:rPr>
          <w:lang w:val="ru-RU"/>
        </w:rPr>
        <w:t>дет</w:t>
      </w:r>
      <w:r>
        <w:rPr>
          <w:lang w:val="ru-RU"/>
        </w:rPr>
        <w:t>ей</w:t>
      </w:r>
      <w:r w:rsidRPr="0046664A">
        <w:rPr>
          <w:lang w:val="ru-RU"/>
        </w:rPr>
        <w:t xml:space="preserve"> и</w:t>
      </w:r>
      <w:r>
        <w:rPr>
          <w:lang w:val="ru-RU"/>
        </w:rPr>
        <w:t xml:space="preserve"> подростков </w:t>
      </w:r>
      <w:r w:rsidRPr="0046664A">
        <w:rPr>
          <w:lang w:val="ru-RU"/>
        </w:rPr>
        <w:t>следующие меры</w:t>
      </w:r>
      <w:r>
        <w:rPr>
          <w:lang w:val="ru-RU"/>
        </w:rPr>
        <w:t xml:space="preserve">, которые </w:t>
      </w:r>
      <w:r w:rsidRPr="0046664A">
        <w:rPr>
          <w:lang w:val="ru-RU"/>
        </w:rPr>
        <w:t>обеспеч</w:t>
      </w:r>
      <w:r>
        <w:rPr>
          <w:lang w:val="ru-RU"/>
        </w:rPr>
        <w:t>ивают,</w:t>
      </w:r>
      <w:r w:rsidRPr="0046664A">
        <w:rPr>
          <w:lang w:val="ru-RU"/>
        </w:rPr>
        <w:t xml:space="preserve"> в частности</w:t>
      </w:r>
      <w:r>
        <w:rPr>
          <w:lang w:val="ru-RU"/>
        </w:rPr>
        <w:t>:</w:t>
      </w:r>
      <w:r w:rsidRPr="0046664A">
        <w:rPr>
          <w:lang w:val="ru-RU"/>
        </w:rPr>
        <w:t xml:space="preserve"> 1. </w:t>
      </w:r>
      <w:proofErr w:type="spellStart"/>
      <w:r>
        <w:rPr>
          <w:lang w:val="ru-RU"/>
        </w:rPr>
        <w:t>Уделение</w:t>
      </w:r>
      <w:proofErr w:type="spellEnd"/>
      <w:r>
        <w:rPr>
          <w:lang w:val="ru-RU"/>
        </w:rPr>
        <w:t xml:space="preserve"> в</w:t>
      </w:r>
      <w:r w:rsidRPr="0046664A">
        <w:rPr>
          <w:lang w:val="ru-RU"/>
        </w:rPr>
        <w:t>нимани</w:t>
      </w:r>
      <w:r>
        <w:rPr>
          <w:lang w:val="ru-RU"/>
        </w:rPr>
        <w:t>я</w:t>
      </w:r>
      <w:r w:rsidRPr="0046664A">
        <w:rPr>
          <w:lang w:val="ru-RU"/>
        </w:rPr>
        <w:t xml:space="preserve"> </w:t>
      </w:r>
      <w:r>
        <w:rPr>
          <w:lang w:val="ru-RU"/>
        </w:rPr>
        <w:t xml:space="preserve">детям в возрасте </w:t>
      </w:r>
      <w:r w:rsidRPr="0046664A">
        <w:rPr>
          <w:lang w:val="ru-RU"/>
        </w:rPr>
        <w:t>до шести</w:t>
      </w:r>
      <w:r>
        <w:rPr>
          <w:lang w:val="ru-RU"/>
        </w:rPr>
        <w:t xml:space="preserve"> лет</w:t>
      </w:r>
      <w:r w:rsidRPr="0046664A">
        <w:rPr>
          <w:lang w:val="ru-RU"/>
        </w:rPr>
        <w:t xml:space="preserve">, </w:t>
      </w:r>
      <w:r>
        <w:rPr>
          <w:lang w:val="ru-RU"/>
        </w:rPr>
        <w:t>гарантирующее</w:t>
      </w:r>
      <w:r w:rsidRPr="0046664A">
        <w:rPr>
          <w:lang w:val="ru-RU"/>
        </w:rPr>
        <w:t xml:space="preserve"> и</w:t>
      </w:r>
      <w:r>
        <w:rPr>
          <w:lang w:val="ru-RU"/>
        </w:rPr>
        <w:t xml:space="preserve">м право на </w:t>
      </w:r>
      <w:r w:rsidRPr="0046664A">
        <w:rPr>
          <w:lang w:val="ru-RU"/>
        </w:rPr>
        <w:t>питание, здоровье</w:t>
      </w:r>
      <w:r>
        <w:rPr>
          <w:lang w:val="ru-RU"/>
        </w:rPr>
        <w:t xml:space="preserve"> и</w:t>
      </w:r>
      <w:r w:rsidRPr="0046664A">
        <w:rPr>
          <w:lang w:val="ru-RU"/>
        </w:rPr>
        <w:t xml:space="preserve"> образование</w:t>
      </w:r>
      <w:r>
        <w:rPr>
          <w:lang w:val="ru-RU"/>
        </w:rPr>
        <w:t>, а также ежедневный уход</w:t>
      </w:r>
      <w:r w:rsidRPr="0046664A">
        <w:rPr>
          <w:lang w:val="ru-RU"/>
        </w:rPr>
        <w:t xml:space="preserve"> в рамках комплексной защиты их </w:t>
      </w:r>
      <w:r>
        <w:rPr>
          <w:lang w:val="ru-RU"/>
        </w:rPr>
        <w:t>прав</w:t>
      </w:r>
      <w:r w:rsidRPr="0046664A">
        <w:rPr>
          <w:lang w:val="ru-RU"/>
        </w:rPr>
        <w:t>.</w:t>
      </w:r>
      <w:r>
        <w:rPr>
          <w:lang w:val="ru-RU"/>
        </w:rPr>
        <w:t xml:space="preserve"> 2. Специальную защиту</w:t>
      </w:r>
      <w:r w:rsidRPr="0046664A">
        <w:rPr>
          <w:lang w:val="ru-RU"/>
        </w:rPr>
        <w:t xml:space="preserve"> </w:t>
      </w:r>
      <w:r>
        <w:rPr>
          <w:lang w:val="ru-RU"/>
        </w:rPr>
        <w:br/>
      </w:r>
      <w:r w:rsidRPr="0046664A">
        <w:rPr>
          <w:lang w:val="ru-RU"/>
        </w:rPr>
        <w:t xml:space="preserve">от любого вида </w:t>
      </w:r>
      <w:r>
        <w:rPr>
          <w:lang w:val="ru-RU"/>
        </w:rPr>
        <w:t xml:space="preserve">трудовой или экономической </w:t>
      </w:r>
      <w:r w:rsidRPr="0046664A">
        <w:rPr>
          <w:lang w:val="ru-RU"/>
        </w:rPr>
        <w:t xml:space="preserve">эксплуатации. </w:t>
      </w:r>
      <w:r>
        <w:rPr>
          <w:lang w:val="ru-RU"/>
        </w:rPr>
        <w:t xml:space="preserve">Запрещается труд детей </w:t>
      </w:r>
      <w:r>
        <w:rPr>
          <w:lang w:val="ru-RU"/>
        </w:rPr>
        <w:br/>
        <w:t>в возрасте до 15 лет</w:t>
      </w:r>
      <w:r w:rsidRPr="0046664A">
        <w:rPr>
          <w:lang w:val="ru-RU"/>
        </w:rPr>
        <w:t xml:space="preserve">, и </w:t>
      </w:r>
      <w:r>
        <w:rPr>
          <w:lang w:val="ru-RU"/>
        </w:rPr>
        <w:t xml:space="preserve">проводится </w:t>
      </w:r>
      <w:r w:rsidRPr="0046664A">
        <w:rPr>
          <w:lang w:val="ru-RU"/>
        </w:rPr>
        <w:t>поли</w:t>
      </w:r>
      <w:r>
        <w:rPr>
          <w:lang w:val="ru-RU"/>
        </w:rPr>
        <w:t>тика</w:t>
      </w:r>
      <w:r w:rsidRPr="0046664A">
        <w:rPr>
          <w:lang w:val="ru-RU"/>
        </w:rPr>
        <w:t xml:space="preserve"> постепенно</w:t>
      </w:r>
      <w:r>
        <w:rPr>
          <w:lang w:val="ru-RU"/>
        </w:rPr>
        <w:t xml:space="preserve">го искоренения </w:t>
      </w:r>
      <w:r w:rsidRPr="0046664A">
        <w:rPr>
          <w:lang w:val="ru-RU"/>
        </w:rPr>
        <w:t>детского труда</w:t>
      </w:r>
      <w:r>
        <w:rPr>
          <w:lang w:val="ru-RU"/>
        </w:rPr>
        <w:t xml:space="preserve">. Трудовая деятельность </w:t>
      </w:r>
      <w:r w:rsidRPr="0046664A">
        <w:rPr>
          <w:lang w:val="ru-RU"/>
        </w:rPr>
        <w:t xml:space="preserve">подростков </w:t>
      </w:r>
      <w:r>
        <w:rPr>
          <w:lang w:val="ru-RU"/>
        </w:rPr>
        <w:t>допускается в виде</w:t>
      </w:r>
      <w:r w:rsidRPr="0046664A">
        <w:rPr>
          <w:lang w:val="ru-RU"/>
        </w:rPr>
        <w:t xml:space="preserve"> исключ</w:t>
      </w:r>
      <w:r>
        <w:rPr>
          <w:lang w:val="ru-RU"/>
        </w:rPr>
        <w:t>ения,</w:t>
      </w:r>
      <w:r w:rsidRPr="0046664A">
        <w:rPr>
          <w:lang w:val="ru-RU"/>
        </w:rPr>
        <w:t xml:space="preserve"> не может</w:t>
      </w:r>
      <w:r>
        <w:rPr>
          <w:lang w:val="ru-RU"/>
        </w:rPr>
        <w:t xml:space="preserve"> приводить к</w:t>
      </w:r>
      <w:r w:rsidRPr="0046664A">
        <w:rPr>
          <w:lang w:val="ru-RU"/>
        </w:rPr>
        <w:t xml:space="preserve"> наруш</w:t>
      </w:r>
      <w:r>
        <w:rPr>
          <w:lang w:val="ru-RU"/>
        </w:rPr>
        <w:t>ению</w:t>
      </w:r>
      <w:r w:rsidRPr="0046664A">
        <w:rPr>
          <w:lang w:val="ru-RU"/>
        </w:rPr>
        <w:t xml:space="preserve"> их прав</w:t>
      </w:r>
      <w:r>
        <w:rPr>
          <w:lang w:val="ru-RU"/>
        </w:rPr>
        <w:t>а</w:t>
      </w:r>
      <w:r w:rsidRPr="0046664A">
        <w:rPr>
          <w:lang w:val="ru-RU"/>
        </w:rPr>
        <w:t xml:space="preserve"> на образование или </w:t>
      </w:r>
      <w:r>
        <w:rPr>
          <w:lang w:val="ru-RU"/>
        </w:rPr>
        <w:t>осуществляться в условиях,</w:t>
      </w:r>
      <w:r w:rsidRPr="0046664A">
        <w:rPr>
          <w:lang w:val="ru-RU"/>
        </w:rPr>
        <w:t xml:space="preserve"> вредных или опасных для их здоровья или личного развития. </w:t>
      </w:r>
      <w:r>
        <w:rPr>
          <w:lang w:val="ru-RU"/>
        </w:rPr>
        <w:t>Их трудовая и иная деятельность б</w:t>
      </w:r>
      <w:r w:rsidRPr="0046664A">
        <w:rPr>
          <w:lang w:val="ru-RU"/>
        </w:rPr>
        <w:t>удет уважать</w:t>
      </w:r>
      <w:r>
        <w:rPr>
          <w:lang w:val="ru-RU"/>
        </w:rPr>
        <w:t>ся</w:t>
      </w:r>
      <w:r w:rsidRPr="0046664A">
        <w:rPr>
          <w:lang w:val="ru-RU"/>
        </w:rPr>
        <w:t>, признавать</w:t>
      </w:r>
      <w:r>
        <w:rPr>
          <w:lang w:val="ru-RU"/>
        </w:rPr>
        <w:t>ся</w:t>
      </w:r>
      <w:r w:rsidRPr="0046664A">
        <w:rPr>
          <w:lang w:val="ru-RU"/>
        </w:rPr>
        <w:t xml:space="preserve"> и поддерживать</w:t>
      </w:r>
      <w:r>
        <w:rPr>
          <w:lang w:val="ru-RU"/>
        </w:rPr>
        <w:t>ся, если она</w:t>
      </w:r>
      <w:r w:rsidRPr="0046664A">
        <w:rPr>
          <w:lang w:val="ru-RU"/>
        </w:rPr>
        <w:t xml:space="preserve"> </w:t>
      </w:r>
      <w:r>
        <w:rPr>
          <w:lang w:val="ru-RU"/>
        </w:rPr>
        <w:br/>
      </w:r>
      <w:r w:rsidRPr="0046664A">
        <w:rPr>
          <w:lang w:val="ru-RU"/>
        </w:rPr>
        <w:t xml:space="preserve">не </w:t>
      </w:r>
      <w:r>
        <w:rPr>
          <w:lang w:val="ru-RU"/>
        </w:rPr>
        <w:t>сказывается на</w:t>
      </w:r>
      <w:r w:rsidRPr="0046664A">
        <w:rPr>
          <w:lang w:val="ru-RU"/>
        </w:rPr>
        <w:t xml:space="preserve"> их образовани</w:t>
      </w:r>
      <w:r>
        <w:rPr>
          <w:lang w:val="ru-RU"/>
        </w:rPr>
        <w:t>и</w:t>
      </w:r>
      <w:r w:rsidRPr="0046664A">
        <w:rPr>
          <w:lang w:val="ru-RU"/>
        </w:rPr>
        <w:t xml:space="preserve"> и </w:t>
      </w:r>
      <w:r>
        <w:rPr>
          <w:lang w:val="ru-RU"/>
        </w:rPr>
        <w:t xml:space="preserve">общем </w:t>
      </w:r>
      <w:r w:rsidRPr="0046664A">
        <w:rPr>
          <w:lang w:val="ru-RU"/>
        </w:rPr>
        <w:t>развити</w:t>
      </w:r>
      <w:r>
        <w:rPr>
          <w:lang w:val="ru-RU"/>
        </w:rPr>
        <w:t>и</w:t>
      </w:r>
      <w:r w:rsidRPr="0046664A">
        <w:rPr>
          <w:lang w:val="ru-RU"/>
        </w:rPr>
        <w:t>.</w:t>
      </w:r>
    </w:p>
  </w:footnote>
  <w:footnote w:id="38">
    <w:p w:rsidR="00115224" w:rsidRPr="0033579F" w:rsidRDefault="00115224" w:rsidP="00B428C8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 w:rsidRPr="00EB276C">
        <w:rPr>
          <w:lang w:val="es-ES"/>
        </w:rPr>
        <w:t>http</w:t>
      </w:r>
      <w:r w:rsidRPr="0033579F">
        <w:rPr>
          <w:lang w:val="ru-RU"/>
        </w:rPr>
        <w:t>://</w:t>
      </w:r>
      <w:r w:rsidRPr="00EB276C">
        <w:rPr>
          <w:lang w:val="es-ES"/>
        </w:rPr>
        <w:t>www</w:t>
      </w:r>
      <w:r w:rsidRPr="0033579F">
        <w:rPr>
          <w:lang w:val="ru-RU"/>
        </w:rPr>
        <w:t>.</w:t>
      </w:r>
      <w:proofErr w:type="spellStart"/>
      <w:r w:rsidRPr="00EB276C">
        <w:rPr>
          <w:lang w:val="es-ES"/>
        </w:rPr>
        <w:t>ilo</w:t>
      </w:r>
      <w:proofErr w:type="spellEnd"/>
      <w:r w:rsidRPr="0033579F">
        <w:rPr>
          <w:lang w:val="ru-RU"/>
        </w:rPr>
        <w:t>.</w:t>
      </w:r>
      <w:proofErr w:type="spellStart"/>
      <w:r w:rsidRPr="00EB276C">
        <w:rPr>
          <w:lang w:val="es-ES"/>
        </w:rPr>
        <w:t>org</w:t>
      </w:r>
      <w:proofErr w:type="spellEnd"/>
      <w:r w:rsidRPr="0033579F">
        <w:rPr>
          <w:lang w:val="ru-RU"/>
        </w:rPr>
        <w:t>/</w:t>
      </w:r>
      <w:r w:rsidRPr="00EB276C">
        <w:rPr>
          <w:lang w:val="es-ES"/>
        </w:rPr>
        <w:t>dyn</w:t>
      </w:r>
      <w:r w:rsidRPr="0033579F">
        <w:rPr>
          <w:lang w:val="ru-RU"/>
        </w:rPr>
        <w:t>/</w:t>
      </w:r>
      <w:proofErr w:type="spellStart"/>
      <w:r w:rsidRPr="00EB276C">
        <w:rPr>
          <w:lang w:val="es-ES"/>
        </w:rPr>
        <w:t>normlex</w:t>
      </w:r>
      <w:proofErr w:type="spellEnd"/>
      <w:r w:rsidRPr="0033579F">
        <w:rPr>
          <w:lang w:val="ru-RU"/>
        </w:rPr>
        <w:t>/</w:t>
      </w:r>
      <w:r w:rsidRPr="00EB276C">
        <w:rPr>
          <w:lang w:val="es-ES"/>
        </w:rPr>
        <w:t>es</w:t>
      </w:r>
      <w:r w:rsidRPr="0033579F">
        <w:rPr>
          <w:lang w:val="ru-RU"/>
        </w:rPr>
        <w:t>/</w:t>
      </w:r>
      <w:r w:rsidRPr="00EB276C">
        <w:rPr>
          <w:lang w:val="es-ES"/>
        </w:rPr>
        <w:t>f</w:t>
      </w:r>
      <w:r w:rsidRPr="0033579F">
        <w:rPr>
          <w:lang w:val="ru-RU"/>
        </w:rPr>
        <w:t>?</w:t>
      </w:r>
      <w:r w:rsidRPr="00EB276C">
        <w:rPr>
          <w:lang w:val="es-ES"/>
        </w:rPr>
        <w:t>p</w:t>
      </w:r>
      <w:r w:rsidRPr="0033579F">
        <w:rPr>
          <w:lang w:val="ru-RU"/>
        </w:rPr>
        <w:t>=</w:t>
      </w:r>
      <w:r w:rsidRPr="00EB276C">
        <w:rPr>
          <w:lang w:val="es-ES"/>
        </w:rPr>
        <w:t>NORMLEXPUB</w:t>
      </w:r>
      <w:r w:rsidRPr="0033579F">
        <w:rPr>
          <w:lang w:val="ru-RU"/>
        </w:rPr>
        <w:t>:12100:0::</w:t>
      </w:r>
      <w:r w:rsidRPr="00EB276C">
        <w:rPr>
          <w:lang w:val="es-ES"/>
        </w:rPr>
        <w:t>NO</w:t>
      </w:r>
      <w:r w:rsidRPr="0033579F">
        <w:rPr>
          <w:lang w:val="ru-RU"/>
        </w:rPr>
        <w:t>::</w:t>
      </w:r>
      <w:r w:rsidRPr="00EB276C">
        <w:rPr>
          <w:lang w:val="es-ES"/>
        </w:rPr>
        <w:t>P</w:t>
      </w:r>
      <w:r w:rsidRPr="0033579F">
        <w:rPr>
          <w:lang w:val="ru-RU"/>
        </w:rPr>
        <w:t>12100_</w:t>
      </w:r>
      <w:r w:rsidRPr="0033579F">
        <w:rPr>
          <w:lang w:val="ru-RU"/>
        </w:rPr>
        <w:br/>
      </w:r>
      <w:r w:rsidRPr="00EB276C">
        <w:rPr>
          <w:lang w:val="es-ES"/>
        </w:rPr>
        <w:t>INSTRUMENT</w:t>
      </w:r>
      <w:r w:rsidRPr="0033579F">
        <w:rPr>
          <w:lang w:val="ru-RU"/>
        </w:rPr>
        <w:t>_</w:t>
      </w:r>
      <w:r w:rsidRPr="00EB276C">
        <w:rPr>
          <w:lang w:val="es-ES"/>
        </w:rPr>
        <w:t>ID</w:t>
      </w:r>
      <w:r w:rsidRPr="0033579F">
        <w:rPr>
          <w:lang w:val="ru-RU"/>
        </w:rPr>
        <w:t>:312283</w:t>
      </w:r>
      <w:r>
        <w:rPr>
          <w:lang w:val="ru-RU"/>
        </w:rPr>
        <w:t>.</w:t>
      </w:r>
    </w:p>
  </w:footnote>
  <w:footnote w:id="39">
    <w:p w:rsidR="00115224" w:rsidRPr="005C5505" w:rsidRDefault="00115224" w:rsidP="00B428C8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 w:rsidRPr="00EB276C">
        <w:rPr>
          <w:lang w:val="es-ES"/>
        </w:rPr>
        <w:t>http</w:t>
      </w:r>
      <w:r w:rsidRPr="005C5505">
        <w:rPr>
          <w:lang w:val="ru-RU"/>
        </w:rPr>
        <w:t>://</w:t>
      </w:r>
      <w:r w:rsidRPr="00EB276C">
        <w:rPr>
          <w:lang w:val="es-ES"/>
        </w:rPr>
        <w:t>www</w:t>
      </w:r>
      <w:r w:rsidRPr="005C5505">
        <w:rPr>
          <w:lang w:val="ru-RU"/>
        </w:rPr>
        <w:t>.</w:t>
      </w:r>
      <w:proofErr w:type="spellStart"/>
      <w:r w:rsidRPr="00EB276C">
        <w:rPr>
          <w:lang w:val="es-ES"/>
        </w:rPr>
        <w:t>ilo</w:t>
      </w:r>
      <w:proofErr w:type="spellEnd"/>
      <w:r w:rsidRPr="005C5505">
        <w:rPr>
          <w:lang w:val="ru-RU"/>
        </w:rPr>
        <w:t>.</w:t>
      </w:r>
      <w:proofErr w:type="spellStart"/>
      <w:r w:rsidRPr="00EB276C">
        <w:rPr>
          <w:lang w:val="es-ES"/>
        </w:rPr>
        <w:t>org</w:t>
      </w:r>
      <w:proofErr w:type="spellEnd"/>
      <w:r w:rsidRPr="005C5505">
        <w:rPr>
          <w:lang w:val="ru-RU"/>
        </w:rPr>
        <w:t>/</w:t>
      </w:r>
      <w:r w:rsidRPr="00EB276C">
        <w:rPr>
          <w:lang w:val="es-ES"/>
        </w:rPr>
        <w:t>dyn</w:t>
      </w:r>
      <w:r w:rsidRPr="005C5505">
        <w:rPr>
          <w:lang w:val="ru-RU"/>
        </w:rPr>
        <w:t>/</w:t>
      </w:r>
      <w:proofErr w:type="spellStart"/>
      <w:r w:rsidRPr="00EB276C">
        <w:rPr>
          <w:lang w:val="es-ES"/>
        </w:rPr>
        <w:t>normlex</w:t>
      </w:r>
      <w:proofErr w:type="spellEnd"/>
      <w:r w:rsidRPr="005C5505">
        <w:rPr>
          <w:lang w:val="ru-RU"/>
        </w:rPr>
        <w:t>/</w:t>
      </w:r>
      <w:r w:rsidRPr="00EB276C">
        <w:rPr>
          <w:lang w:val="es-ES"/>
        </w:rPr>
        <w:t>es</w:t>
      </w:r>
      <w:r w:rsidRPr="005C5505">
        <w:rPr>
          <w:lang w:val="ru-RU"/>
        </w:rPr>
        <w:t>/</w:t>
      </w:r>
      <w:r w:rsidRPr="00EB276C">
        <w:rPr>
          <w:lang w:val="es-ES"/>
        </w:rPr>
        <w:t>f</w:t>
      </w:r>
      <w:r w:rsidRPr="005C5505">
        <w:rPr>
          <w:lang w:val="ru-RU"/>
        </w:rPr>
        <w:t>?</w:t>
      </w:r>
      <w:r w:rsidRPr="00EB276C">
        <w:rPr>
          <w:lang w:val="es-ES"/>
        </w:rPr>
        <w:t>p</w:t>
      </w:r>
      <w:r w:rsidRPr="005C5505">
        <w:rPr>
          <w:lang w:val="ru-RU"/>
        </w:rPr>
        <w:t>=</w:t>
      </w:r>
      <w:r w:rsidRPr="00EB276C">
        <w:rPr>
          <w:lang w:val="es-ES"/>
        </w:rPr>
        <w:t>NORMLEXPUB</w:t>
      </w:r>
      <w:r w:rsidRPr="005C5505">
        <w:rPr>
          <w:lang w:val="ru-RU"/>
        </w:rPr>
        <w:t>:12100:0::</w:t>
      </w:r>
      <w:r w:rsidRPr="00EB276C">
        <w:rPr>
          <w:lang w:val="es-ES"/>
        </w:rPr>
        <w:t>NO</w:t>
      </w:r>
      <w:r w:rsidRPr="005C5505">
        <w:rPr>
          <w:lang w:val="ru-RU"/>
        </w:rPr>
        <w:t>:12100:</w:t>
      </w:r>
      <w:r w:rsidRPr="00EB276C">
        <w:rPr>
          <w:lang w:val="es-ES"/>
        </w:rPr>
        <w:t>P</w:t>
      </w:r>
      <w:r w:rsidRPr="005C5505">
        <w:rPr>
          <w:lang w:val="ru-RU"/>
        </w:rPr>
        <w:t>12100_</w:t>
      </w:r>
      <w:r w:rsidRPr="005C5505">
        <w:rPr>
          <w:lang w:val="ru-RU"/>
        </w:rPr>
        <w:br/>
      </w:r>
      <w:r w:rsidRPr="00EB276C">
        <w:rPr>
          <w:lang w:val="es-ES"/>
        </w:rPr>
        <w:t>INSTRUMENT</w:t>
      </w:r>
      <w:r w:rsidRPr="005C5505">
        <w:rPr>
          <w:lang w:val="ru-RU"/>
        </w:rPr>
        <w:t>_</w:t>
      </w:r>
      <w:r w:rsidRPr="00EB276C">
        <w:rPr>
          <w:lang w:val="es-ES"/>
        </w:rPr>
        <w:t>ID</w:t>
      </w:r>
      <w:r w:rsidRPr="005C5505">
        <w:rPr>
          <w:lang w:val="ru-RU"/>
        </w:rPr>
        <w:t>:312327:</w:t>
      </w:r>
      <w:r w:rsidRPr="00EB276C">
        <w:rPr>
          <w:lang w:val="es-ES"/>
        </w:rPr>
        <w:t>NO</w:t>
      </w:r>
      <w:r>
        <w:rPr>
          <w:lang w:val="ru-RU"/>
        </w:rPr>
        <w:t>.</w:t>
      </w:r>
    </w:p>
  </w:footnote>
  <w:footnote w:id="40">
    <w:p w:rsidR="00115224" w:rsidRPr="00EF4F71" w:rsidRDefault="00115224" w:rsidP="00B428C8">
      <w:pPr>
        <w:pStyle w:val="FootnoteText"/>
        <w:rPr>
          <w:lang w:val="fr-CH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457833">
        <w:rPr>
          <w:lang w:val="fr-FR"/>
        </w:rPr>
        <w:tab/>
      </w:r>
      <w:r w:rsidRPr="00EB276C">
        <w:rPr>
          <w:lang w:val="fr-CH"/>
        </w:rPr>
        <w:t>SENPLADES, 2007. http://www.planificacion.gob.ec/plan-nacional-de-desarrollo-2007-2010/</w:t>
      </w:r>
      <w:r w:rsidRPr="00EF4F71">
        <w:rPr>
          <w:lang w:val="fr-CH"/>
        </w:rPr>
        <w:t>.</w:t>
      </w:r>
    </w:p>
  </w:footnote>
  <w:footnote w:id="41">
    <w:p w:rsidR="00115224" w:rsidRPr="00EF4F71" w:rsidRDefault="00115224" w:rsidP="00B428C8">
      <w:pPr>
        <w:pStyle w:val="FootnoteText"/>
        <w:rPr>
          <w:lang w:val="fr-CH"/>
        </w:rPr>
      </w:pPr>
      <w:r w:rsidRPr="00EF4F71">
        <w:rPr>
          <w:lang w:val="fr-CH"/>
        </w:rPr>
        <w:tab/>
      </w:r>
      <w:r>
        <w:rPr>
          <w:rStyle w:val="FootnoteReference"/>
        </w:rPr>
        <w:footnoteRef/>
      </w:r>
      <w:r w:rsidRPr="00457833">
        <w:rPr>
          <w:lang w:val="fr-FR"/>
        </w:rPr>
        <w:tab/>
      </w:r>
      <w:r w:rsidRPr="00EB276C">
        <w:rPr>
          <w:lang w:val="fr-CH"/>
        </w:rPr>
        <w:t>SENPLADES, 2009. http://www.planificacion.gob.ec/plan-nacional-para-el-buen-vivir-2013-2013/</w:t>
      </w:r>
      <w:r w:rsidRPr="00EF4F71">
        <w:rPr>
          <w:lang w:val="fr-CH"/>
        </w:rPr>
        <w:t>.</w:t>
      </w:r>
    </w:p>
  </w:footnote>
  <w:footnote w:id="42">
    <w:p w:rsidR="00115224" w:rsidRPr="00192D78" w:rsidRDefault="00115224" w:rsidP="00B428C8">
      <w:pPr>
        <w:pStyle w:val="FootnoteText"/>
        <w:rPr>
          <w:lang w:val="es-ES"/>
        </w:rPr>
      </w:pPr>
      <w:r w:rsidRPr="00EF4F71">
        <w:rPr>
          <w:lang w:val="fr-CH"/>
        </w:rPr>
        <w:tab/>
      </w:r>
      <w:r>
        <w:rPr>
          <w:rStyle w:val="FootnoteReference"/>
        </w:rPr>
        <w:footnoteRef/>
      </w:r>
      <w:r w:rsidRPr="00192D78">
        <w:rPr>
          <w:lang w:val="es-ES"/>
        </w:rPr>
        <w:tab/>
      </w:r>
      <w:r w:rsidRPr="00EB276C">
        <w:rPr>
          <w:lang w:val="es-ES"/>
        </w:rPr>
        <w:t>Atlas de Desigualdades, Niños y niñas de 15 años que trabaj</w:t>
      </w:r>
      <w:r>
        <w:rPr>
          <w:lang w:val="es-ES"/>
        </w:rPr>
        <w:t>an, por área: 2001 y 2010, pág.</w:t>
      </w:r>
      <w:r w:rsidRPr="00DA69B1">
        <w:rPr>
          <w:lang w:val="es-ES"/>
        </w:rPr>
        <w:t> </w:t>
      </w:r>
      <w:r w:rsidRPr="00EB276C">
        <w:rPr>
          <w:lang w:val="es-ES"/>
        </w:rPr>
        <w:t>148</w:t>
      </w:r>
      <w:r w:rsidRPr="00DA69B1">
        <w:rPr>
          <w:lang w:val="es-ES"/>
        </w:rPr>
        <w:t>.</w:t>
      </w:r>
    </w:p>
  </w:footnote>
  <w:footnote w:id="43">
    <w:p w:rsidR="00115224" w:rsidRPr="00DA69B1" w:rsidRDefault="00115224" w:rsidP="00B428C8">
      <w:pPr>
        <w:pStyle w:val="FootnoteText"/>
        <w:rPr>
          <w:szCs w:val="18"/>
          <w:lang w:val="es-ES"/>
        </w:rPr>
      </w:pPr>
      <w:r w:rsidRPr="00F8658B">
        <w:rPr>
          <w:lang w:val="es-ES"/>
        </w:rPr>
        <w:tab/>
      </w:r>
      <w:r>
        <w:rPr>
          <w:rStyle w:val="FootnoteReference"/>
        </w:rPr>
        <w:footnoteRef/>
      </w:r>
      <w:r w:rsidRPr="00192D78">
        <w:rPr>
          <w:lang w:val="es-ES"/>
        </w:rPr>
        <w:tab/>
      </w:r>
      <w:r w:rsidRPr="00EB276C">
        <w:rPr>
          <w:szCs w:val="18"/>
          <w:lang w:val="es-ES"/>
        </w:rPr>
        <w:t>Atlas de Desigualdades, Trabajo Infantil y Educación, pág. 149.</w:t>
      </w:r>
    </w:p>
  </w:footnote>
  <w:footnote w:id="44">
    <w:p w:rsidR="00115224" w:rsidRPr="001B78B1" w:rsidRDefault="00115224" w:rsidP="00B428C8">
      <w:pPr>
        <w:pStyle w:val="FootnoteText"/>
        <w:rPr>
          <w:lang w:val="es-ES"/>
        </w:rPr>
      </w:pPr>
      <w:r w:rsidRPr="00F8658B">
        <w:rPr>
          <w:lang w:val="es-ES"/>
        </w:rPr>
        <w:tab/>
      </w:r>
      <w:r>
        <w:rPr>
          <w:rStyle w:val="FootnoteReference"/>
        </w:rPr>
        <w:footnoteRef/>
      </w:r>
      <w:r w:rsidRPr="001B78B1">
        <w:rPr>
          <w:lang w:val="es-ES"/>
        </w:rPr>
        <w:tab/>
      </w:r>
      <w:r>
        <w:rPr>
          <w:lang w:val="es-ES"/>
        </w:rPr>
        <w:t>Ib</w:t>
      </w:r>
      <w:r w:rsidRPr="001B78B1">
        <w:rPr>
          <w:lang w:val="es-ES"/>
        </w:rPr>
        <w:t>í</w:t>
      </w:r>
      <w:r>
        <w:rPr>
          <w:lang w:val="es-ES"/>
        </w:rPr>
        <w:t>d</w:t>
      </w:r>
      <w:r w:rsidRPr="001B78B1">
        <w:rPr>
          <w:lang w:val="es-ES"/>
        </w:rPr>
        <w:t>.</w:t>
      </w:r>
    </w:p>
  </w:footnote>
  <w:footnote w:id="45">
    <w:p w:rsidR="00115224" w:rsidRPr="00F25124" w:rsidRDefault="00115224" w:rsidP="00B428C8">
      <w:pPr>
        <w:pStyle w:val="FootnoteText"/>
        <w:rPr>
          <w:szCs w:val="18"/>
          <w:lang w:val="es-ES"/>
        </w:rPr>
      </w:pPr>
      <w:r w:rsidRPr="001B78B1">
        <w:rPr>
          <w:lang w:val="es-ES"/>
        </w:rPr>
        <w:tab/>
      </w:r>
      <w:r>
        <w:rPr>
          <w:rStyle w:val="FootnoteReference"/>
        </w:rPr>
        <w:footnoteRef/>
      </w:r>
      <w:r w:rsidRPr="00F25124">
        <w:rPr>
          <w:lang w:val="es-ES"/>
        </w:rPr>
        <w:tab/>
      </w:r>
      <w:r w:rsidRPr="00EB276C">
        <w:rPr>
          <w:lang w:val="es-ES"/>
        </w:rPr>
        <w:t>http</w:t>
      </w:r>
      <w:r w:rsidRPr="00F25124">
        <w:rPr>
          <w:lang w:val="es-ES"/>
        </w:rPr>
        <w:t>://</w:t>
      </w:r>
      <w:r w:rsidRPr="00EB276C">
        <w:rPr>
          <w:lang w:val="es-ES"/>
        </w:rPr>
        <w:t>www</w:t>
      </w:r>
      <w:r w:rsidRPr="00F25124">
        <w:rPr>
          <w:lang w:val="es-ES"/>
        </w:rPr>
        <w:t>.</w:t>
      </w:r>
      <w:r w:rsidRPr="00EB276C">
        <w:rPr>
          <w:lang w:val="es-ES"/>
        </w:rPr>
        <w:t>planificacion</w:t>
      </w:r>
      <w:r w:rsidRPr="00F25124">
        <w:rPr>
          <w:lang w:val="es-ES"/>
        </w:rPr>
        <w:t>.</w:t>
      </w:r>
      <w:r w:rsidRPr="00EB276C">
        <w:rPr>
          <w:lang w:val="es-ES"/>
        </w:rPr>
        <w:t>gob</w:t>
      </w:r>
      <w:r w:rsidRPr="00F25124">
        <w:rPr>
          <w:lang w:val="es-ES"/>
        </w:rPr>
        <w:t>.</w:t>
      </w:r>
      <w:r w:rsidRPr="00EB276C">
        <w:rPr>
          <w:lang w:val="es-ES"/>
        </w:rPr>
        <w:t>ec</w:t>
      </w:r>
      <w:r w:rsidRPr="00F25124">
        <w:rPr>
          <w:lang w:val="es-ES"/>
        </w:rPr>
        <w:t>/</w:t>
      </w:r>
      <w:r w:rsidRPr="00EB276C">
        <w:rPr>
          <w:lang w:val="es-ES"/>
        </w:rPr>
        <w:t>wp</w:t>
      </w:r>
      <w:r w:rsidRPr="00F25124">
        <w:rPr>
          <w:lang w:val="es-ES"/>
        </w:rPr>
        <w:t>-</w:t>
      </w:r>
      <w:r w:rsidRPr="00EB276C">
        <w:rPr>
          <w:lang w:val="es-ES"/>
        </w:rPr>
        <w:t>content</w:t>
      </w:r>
      <w:r w:rsidRPr="00F25124">
        <w:rPr>
          <w:lang w:val="es-ES"/>
        </w:rPr>
        <w:t>/</w:t>
      </w:r>
      <w:r w:rsidRPr="00EB276C">
        <w:rPr>
          <w:lang w:val="es-ES"/>
        </w:rPr>
        <w:t>uploads</w:t>
      </w:r>
      <w:r w:rsidRPr="00F25124">
        <w:rPr>
          <w:lang w:val="es-ES"/>
        </w:rPr>
        <w:t>/</w:t>
      </w:r>
      <w:r w:rsidRPr="00EB276C">
        <w:rPr>
          <w:lang w:val="es-ES"/>
        </w:rPr>
        <w:t>downloads</w:t>
      </w:r>
      <w:r w:rsidRPr="00F25124">
        <w:rPr>
          <w:lang w:val="es-ES"/>
        </w:rPr>
        <w:t>/2012/07/</w:t>
      </w:r>
      <w:r w:rsidRPr="00EB276C">
        <w:rPr>
          <w:lang w:val="es-ES"/>
        </w:rPr>
        <w:t>Plan</w:t>
      </w:r>
      <w:r w:rsidRPr="00F25124">
        <w:rPr>
          <w:lang w:val="es-ES"/>
        </w:rPr>
        <w:t>_</w:t>
      </w:r>
      <w:r w:rsidRPr="00EB276C">
        <w:rPr>
          <w:lang w:val="es-ES"/>
        </w:rPr>
        <w:t>Nacional</w:t>
      </w:r>
      <w:r w:rsidRPr="00F25124">
        <w:rPr>
          <w:lang w:val="es-ES"/>
        </w:rPr>
        <w:t>_</w:t>
      </w:r>
      <w:r>
        <w:rPr>
          <w:lang w:val="es-ES"/>
        </w:rPr>
        <w:br/>
      </w:r>
      <w:proofErr w:type="spellStart"/>
      <w:r w:rsidRPr="00EB276C">
        <w:rPr>
          <w:lang w:val="es-ES"/>
        </w:rPr>
        <w:t>para</w:t>
      </w:r>
      <w:r w:rsidRPr="00F25124">
        <w:rPr>
          <w:lang w:val="es-ES"/>
        </w:rPr>
        <w:t>_</w:t>
      </w:r>
      <w:r w:rsidRPr="00EB276C">
        <w:rPr>
          <w:lang w:val="es-ES"/>
        </w:rPr>
        <w:t>el</w:t>
      </w:r>
      <w:r w:rsidRPr="00F25124">
        <w:rPr>
          <w:lang w:val="es-ES"/>
        </w:rPr>
        <w:t>_</w:t>
      </w:r>
      <w:r w:rsidRPr="00EB276C">
        <w:rPr>
          <w:lang w:val="es-ES"/>
        </w:rPr>
        <w:t>Buen</w:t>
      </w:r>
      <w:r w:rsidRPr="00F25124">
        <w:rPr>
          <w:lang w:val="es-ES"/>
        </w:rPr>
        <w:t>_</w:t>
      </w:r>
      <w:r w:rsidRPr="00EB276C">
        <w:rPr>
          <w:lang w:val="es-ES"/>
        </w:rPr>
        <w:t>Vivir</w:t>
      </w:r>
      <w:proofErr w:type="spellEnd"/>
      <w:r w:rsidRPr="00F25124">
        <w:rPr>
          <w:szCs w:val="18"/>
          <w:lang w:val="es-ES"/>
        </w:rPr>
        <w:t xml:space="preserve">, </w:t>
      </w:r>
      <w:r>
        <w:rPr>
          <w:szCs w:val="18"/>
          <w:lang w:val="es-ES"/>
        </w:rPr>
        <w:t>p</w:t>
      </w:r>
      <w:r w:rsidRPr="00F25124">
        <w:rPr>
          <w:szCs w:val="18"/>
          <w:lang w:val="es-ES"/>
        </w:rPr>
        <w:t>á</w:t>
      </w:r>
      <w:r w:rsidRPr="00EB276C">
        <w:rPr>
          <w:szCs w:val="18"/>
          <w:lang w:val="es-ES"/>
        </w:rPr>
        <w:t>g</w:t>
      </w:r>
      <w:r w:rsidRPr="00F25124">
        <w:rPr>
          <w:szCs w:val="18"/>
          <w:lang w:val="es-ES"/>
        </w:rPr>
        <w:t>. 80.</w:t>
      </w:r>
    </w:p>
  </w:footnote>
  <w:footnote w:id="46">
    <w:p w:rsidR="00115224" w:rsidRPr="001B78B1" w:rsidRDefault="00115224" w:rsidP="00B428C8">
      <w:pPr>
        <w:pStyle w:val="FootnoteText"/>
        <w:rPr>
          <w:lang w:val="es-ES"/>
        </w:rPr>
      </w:pPr>
      <w:r w:rsidRPr="00F25124">
        <w:rPr>
          <w:lang w:val="es-ES"/>
        </w:rPr>
        <w:tab/>
      </w:r>
      <w:r>
        <w:rPr>
          <w:rStyle w:val="FootnoteReference"/>
        </w:rPr>
        <w:footnoteRef/>
      </w:r>
      <w:r w:rsidRPr="001B78B1">
        <w:rPr>
          <w:lang w:val="es-ES"/>
        </w:rPr>
        <w:tab/>
      </w:r>
      <w:r w:rsidRPr="00EB276C">
        <w:rPr>
          <w:szCs w:val="18"/>
          <w:lang w:val="es-ES"/>
        </w:rPr>
        <w:t>http</w:t>
      </w:r>
      <w:r w:rsidRPr="001B78B1">
        <w:rPr>
          <w:lang w:val="es-ES"/>
        </w:rPr>
        <w:t>://</w:t>
      </w:r>
      <w:r w:rsidRPr="00EB276C">
        <w:rPr>
          <w:lang w:val="es-ES"/>
        </w:rPr>
        <w:t>www</w:t>
      </w:r>
      <w:r w:rsidRPr="001B78B1">
        <w:rPr>
          <w:lang w:val="es-ES"/>
        </w:rPr>
        <w:t>.</w:t>
      </w:r>
      <w:r w:rsidRPr="00EB276C">
        <w:rPr>
          <w:lang w:val="es-ES"/>
        </w:rPr>
        <w:t>ecuadorlegalonline</w:t>
      </w:r>
      <w:r w:rsidRPr="001B78B1">
        <w:rPr>
          <w:lang w:val="es-ES"/>
        </w:rPr>
        <w:t>.</w:t>
      </w:r>
      <w:r w:rsidRPr="00EB276C">
        <w:rPr>
          <w:lang w:val="es-ES"/>
        </w:rPr>
        <w:t>com</w:t>
      </w:r>
      <w:r w:rsidRPr="001B78B1">
        <w:rPr>
          <w:lang w:val="es-ES"/>
        </w:rPr>
        <w:t>/</w:t>
      </w:r>
      <w:r w:rsidRPr="00EB276C">
        <w:rPr>
          <w:lang w:val="es-ES"/>
        </w:rPr>
        <w:t>laboral</w:t>
      </w:r>
      <w:r w:rsidRPr="001B78B1">
        <w:rPr>
          <w:lang w:val="es-ES"/>
        </w:rPr>
        <w:t>/</w:t>
      </w:r>
      <w:r w:rsidRPr="00EB276C">
        <w:rPr>
          <w:lang w:val="es-ES"/>
        </w:rPr>
        <w:t>salario</w:t>
      </w:r>
      <w:r w:rsidRPr="001B78B1">
        <w:rPr>
          <w:lang w:val="es-ES"/>
        </w:rPr>
        <w:t>-</w:t>
      </w:r>
      <w:r w:rsidRPr="00EB276C">
        <w:rPr>
          <w:lang w:val="es-ES"/>
        </w:rPr>
        <w:t>minimo</w:t>
      </w:r>
      <w:r w:rsidRPr="001B78B1">
        <w:rPr>
          <w:lang w:val="es-ES"/>
        </w:rPr>
        <w:t>-2013/.</w:t>
      </w:r>
    </w:p>
  </w:footnote>
  <w:footnote w:id="47">
    <w:p w:rsidR="00115224" w:rsidRPr="00C92A2D" w:rsidRDefault="00115224" w:rsidP="00B428C8">
      <w:pPr>
        <w:pStyle w:val="FootnoteText"/>
        <w:rPr>
          <w:lang w:val="ru-RU"/>
        </w:rPr>
      </w:pPr>
      <w:r w:rsidRPr="001B78B1">
        <w:rPr>
          <w:lang w:val="es-ES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 w:rsidRPr="00C92A2D">
        <w:rPr>
          <w:lang w:val="ru-RU"/>
        </w:rPr>
        <w:t>Отраслев</w:t>
      </w:r>
      <w:r>
        <w:rPr>
          <w:lang w:val="ru-RU"/>
        </w:rPr>
        <w:t>ой</w:t>
      </w:r>
      <w:r w:rsidRPr="00C92A2D">
        <w:rPr>
          <w:lang w:val="ru-RU"/>
        </w:rPr>
        <w:t xml:space="preserve"> Совет по </w:t>
      </w:r>
      <w:r>
        <w:rPr>
          <w:lang w:val="ru-RU"/>
        </w:rPr>
        <w:t xml:space="preserve">вопросам </w:t>
      </w:r>
      <w:r w:rsidRPr="00C92A2D">
        <w:rPr>
          <w:lang w:val="ru-RU"/>
        </w:rPr>
        <w:t>производств</w:t>
      </w:r>
      <w:r>
        <w:rPr>
          <w:lang w:val="ru-RU"/>
        </w:rPr>
        <w:t>а</w:t>
      </w:r>
      <w:r w:rsidRPr="00C92A2D">
        <w:rPr>
          <w:lang w:val="ru-RU"/>
        </w:rPr>
        <w:t xml:space="preserve">, занятости и конкурентоспособности был создан </w:t>
      </w:r>
      <w:r>
        <w:rPr>
          <w:lang w:val="ru-RU"/>
        </w:rPr>
        <w:t xml:space="preserve">в соответствии с Президентским указом № </w:t>
      </w:r>
      <w:r w:rsidRPr="00C92A2D">
        <w:rPr>
          <w:lang w:val="ru-RU"/>
        </w:rPr>
        <w:t>726</w:t>
      </w:r>
      <w:r>
        <w:rPr>
          <w:lang w:val="ru-RU"/>
        </w:rPr>
        <w:t xml:space="preserve"> в </w:t>
      </w:r>
      <w:r w:rsidRPr="00C92A2D">
        <w:rPr>
          <w:lang w:val="ru-RU"/>
        </w:rPr>
        <w:t>сост</w:t>
      </w:r>
      <w:r>
        <w:rPr>
          <w:lang w:val="ru-RU"/>
        </w:rPr>
        <w:t>аве</w:t>
      </w:r>
      <w:r w:rsidRPr="00C92A2D">
        <w:rPr>
          <w:lang w:val="ru-RU"/>
        </w:rPr>
        <w:t xml:space="preserve"> </w:t>
      </w:r>
      <w:r>
        <w:rPr>
          <w:lang w:val="ru-RU"/>
        </w:rPr>
        <w:t>руководителей входящих в него ведомств, которые пересматривают, разрабатывают,</w:t>
      </w:r>
      <w:r w:rsidRPr="00C92A2D">
        <w:rPr>
          <w:lang w:val="ru-RU"/>
        </w:rPr>
        <w:t xml:space="preserve"> координир</w:t>
      </w:r>
      <w:r>
        <w:rPr>
          <w:lang w:val="ru-RU"/>
        </w:rPr>
        <w:t>уют</w:t>
      </w:r>
      <w:r w:rsidRPr="00C92A2D">
        <w:rPr>
          <w:lang w:val="ru-RU"/>
        </w:rPr>
        <w:t>, согласовыва</w:t>
      </w:r>
      <w:r>
        <w:rPr>
          <w:lang w:val="ru-RU"/>
        </w:rPr>
        <w:t>ют</w:t>
      </w:r>
      <w:r w:rsidRPr="00C92A2D">
        <w:rPr>
          <w:lang w:val="ru-RU"/>
        </w:rPr>
        <w:t xml:space="preserve"> и </w:t>
      </w:r>
      <w:r>
        <w:rPr>
          <w:lang w:val="ru-RU"/>
        </w:rPr>
        <w:t>утверждают</w:t>
      </w:r>
      <w:r w:rsidRPr="00C92A2D">
        <w:rPr>
          <w:lang w:val="ru-RU"/>
        </w:rPr>
        <w:t xml:space="preserve"> государственную политику </w:t>
      </w:r>
      <w:r>
        <w:rPr>
          <w:lang w:val="ru-RU"/>
        </w:rPr>
        <w:t xml:space="preserve">в сфере </w:t>
      </w:r>
      <w:r w:rsidRPr="00C92A2D">
        <w:rPr>
          <w:lang w:val="ru-RU"/>
        </w:rPr>
        <w:t xml:space="preserve">производства </w:t>
      </w:r>
      <w:r>
        <w:rPr>
          <w:lang w:val="ru-RU"/>
        </w:rPr>
        <w:br/>
      </w:r>
      <w:r w:rsidRPr="00C92A2D">
        <w:rPr>
          <w:lang w:val="ru-RU"/>
        </w:rPr>
        <w:t xml:space="preserve">и промышленности на национальном уровне под председательством </w:t>
      </w:r>
      <w:r>
        <w:rPr>
          <w:lang w:val="ru-RU"/>
        </w:rPr>
        <w:br/>
        <w:t>М</w:t>
      </w:r>
      <w:r w:rsidRPr="00C92A2D">
        <w:rPr>
          <w:lang w:val="ru-RU"/>
        </w:rPr>
        <w:t xml:space="preserve">инистра-координатора </w:t>
      </w:r>
      <w:r>
        <w:rPr>
          <w:lang w:val="ru-RU"/>
        </w:rPr>
        <w:t>по вопросам п</w:t>
      </w:r>
      <w:r w:rsidRPr="00C92A2D">
        <w:rPr>
          <w:lang w:val="ru-RU"/>
        </w:rPr>
        <w:t>роизводств</w:t>
      </w:r>
      <w:r>
        <w:rPr>
          <w:lang w:val="ru-RU"/>
        </w:rPr>
        <w:t>а</w:t>
      </w:r>
      <w:r w:rsidRPr="00C92A2D">
        <w:rPr>
          <w:lang w:val="ru-RU"/>
        </w:rPr>
        <w:t>, занятост</w:t>
      </w:r>
      <w:r>
        <w:rPr>
          <w:lang w:val="ru-RU"/>
        </w:rPr>
        <w:t>и</w:t>
      </w:r>
      <w:r w:rsidRPr="00C92A2D">
        <w:rPr>
          <w:lang w:val="ru-RU"/>
        </w:rPr>
        <w:t xml:space="preserve"> </w:t>
      </w:r>
      <w:r>
        <w:rPr>
          <w:lang w:val="ru-RU"/>
        </w:rPr>
        <w:br/>
      </w:r>
      <w:r w:rsidRPr="00C92A2D">
        <w:rPr>
          <w:lang w:val="ru-RU"/>
        </w:rPr>
        <w:t>и конкурентоспособност</w:t>
      </w:r>
      <w:r>
        <w:rPr>
          <w:lang w:val="ru-RU"/>
        </w:rPr>
        <w:t>и</w:t>
      </w:r>
      <w:r w:rsidRPr="00C92A2D">
        <w:rPr>
          <w:lang w:val="ru-RU"/>
        </w:rPr>
        <w:t>.</w:t>
      </w:r>
    </w:p>
  </w:footnote>
  <w:footnote w:id="48">
    <w:p w:rsidR="00115224" w:rsidRPr="00984CAF" w:rsidRDefault="00115224" w:rsidP="00B428C8">
      <w:pPr>
        <w:pStyle w:val="FootnoteText"/>
        <w:rPr>
          <w:szCs w:val="18"/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 w:rsidRPr="00EB276C">
        <w:rPr>
          <w:szCs w:val="18"/>
          <w:lang w:val="es-ES"/>
        </w:rPr>
        <w:t>http</w:t>
      </w:r>
      <w:r w:rsidRPr="00C92A2D">
        <w:rPr>
          <w:szCs w:val="18"/>
          <w:lang w:val="ru-RU"/>
        </w:rPr>
        <w:t>://</w:t>
      </w:r>
      <w:r w:rsidRPr="00EB276C">
        <w:rPr>
          <w:szCs w:val="18"/>
          <w:lang w:val="es-ES"/>
        </w:rPr>
        <w:t>www</w:t>
      </w:r>
      <w:r w:rsidRPr="00C92A2D">
        <w:rPr>
          <w:szCs w:val="18"/>
          <w:lang w:val="ru-RU"/>
        </w:rPr>
        <w:t>.</w:t>
      </w:r>
      <w:proofErr w:type="spellStart"/>
      <w:r w:rsidRPr="00EB276C">
        <w:rPr>
          <w:szCs w:val="18"/>
          <w:lang w:val="es-ES"/>
        </w:rPr>
        <w:t>produccion</w:t>
      </w:r>
      <w:proofErr w:type="spellEnd"/>
      <w:r w:rsidRPr="00C92A2D">
        <w:rPr>
          <w:szCs w:val="18"/>
          <w:lang w:val="ru-RU"/>
        </w:rPr>
        <w:t>.</w:t>
      </w:r>
      <w:proofErr w:type="spellStart"/>
      <w:r w:rsidRPr="00EB276C">
        <w:rPr>
          <w:szCs w:val="18"/>
          <w:lang w:val="es-ES"/>
        </w:rPr>
        <w:t>gob</w:t>
      </w:r>
      <w:proofErr w:type="spellEnd"/>
      <w:r w:rsidRPr="00C92A2D">
        <w:rPr>
          <w:szCs w:val="18"/>
          <w:lang w:val="ru-RU"/>
        </w:rPr>
        <w:t>.</w:t>
      </w:r>
      <w:proofErr w:type="spellStart"/>
      <w:r w:rsidRPr="00EB276C">
        <w:rPr>
          <w:szCs w:val="18"/>
          <w:lang w:val="es-ES"/>
        </w:rPr>
        <w:t>ec</w:t>
      </w:r>
      <w:proofErr w:type="spellEnd"/>
      <w:r w:rsidRPr="00C92A2D">
        <w:rPr>
          <w:szCs w:val="18"/>
          <w:lang w:val="ru-RU"/>
        </w:rPr>
        <w:t>/</w:t>
      </w:r>
      <w:proofErr w:type="spellStart"/>
      <w:r w:rsidRPr="00EB276C">
        <w:rPr>
          <w:szCs w:val="18"/>
          <w:lang w:val="es-ES"/>
        </w:rPr>
        <w:t>wp</w:t>
      </w:r>
      <w:proofErr w:type="spellEnd"/>
      <w:r w:rsidRPr="00C92A2D">
        <w:rPr>
          <w:szCs w:val="18"/>
          <w:lang w:val="ru-RU"/>
        </w:rPr>
        <w:t>-</w:t>
      </w:r>
      <w:proofErr w:type="spellStart"/>
      <w:r w:rsidRPr="00EB276C">
        <w:rPr>
          <w:szCs w:val="18"/>
          <w:lang w:val="es-ES"/>
        </w:rPr>
        <w:t>content</w:t>
      </w:r>
      <w:proofErr w:type="spellEnd"/>
      <w:r w:rsidRPr="00C92A2D">
        <w:rPr>
          <w:szCs w:val="18"/>
          <w:lang w:val="ru-RU"/>
        </w:rPr>
        <w:t>/</w:t>
      </w:r>
      <w:proofErr w:type="spellStart"/>
      <w:r w:rsidRPr="00EB276C">
        <w:rPr>
          <w:szCs w:val="18"/>
          <w:lang w:val="es-ES"/>
        </w:rPr>
        <w:t>uploads</w:t>
      </w:r>
      <w:proofErr w:type="spellEnd"/>
      <w:r w:rsidRPr="00C92A2D">
        <w:rPr>
          <w:szCs w:val="18"/>
          <w:lang w:val="ru-RU"/>
        </w:rPr>
        <w:t>/</w:t>
      </w:r>
      <w:proofErr w:type="spellStart"/>
      <w:r w:rsidRPr="00EB276C">
        <w:rPr>
          <w:szCs w:val="18"/>
          <w:lang w:val="es-ES"/>
        </w:rPr>
        <w:t>downloads</w:t>
      </w:r>
      <w:proofErr w:type="spellEnd"/>
      <w:r>
        <w:rPr>
          <w:szCs w:val="18"/>
          <w:lang w:val="ru-RU"/>
        </w:rPr>
        <w:t>/2012/07/</w:t>
      </w:r>
      <w:r w:rsidRPr="00EB276C">
        <w:rPr>
          <w:szCs w:val="18"/>
          <w:lang w:val="es-ES"/>
        </w:rPr>
        <w:t>Agenda</w:t>
      </w:r>
      <w:r w:rsidRPr="00C92A2D">
        <w:rPr>
          <w:szCs w:val="18"/>
          <w:lang w:val="ru-RU"/>
        </w:rPr>
        <w:t>_</w:t>
      </w:r>
      <w:r w:rsidRPr="00EB276C">
        <w:rPr>
          <w:szCs w:val="18"/>
          <w:lang w:val="es-ES"/>
        </w:rPr>
        <w:t>Productiva</w:t>
      </w:r>
      <w:r w:rsidRPr="002F4CB6">
        <w:rPr>
          <w:szCs w:val="18"/>
          <w:lang w:val="ru-RU"/>
        </w:rPr>
        <w:br/>
      </w:r>
      <w:r w:rsidRPr="00C92A2D">
        <w:rPr>
          <w:szCs w:val="18"/>
          <w:lang w:val="ru-RU"/>
        </w:rPr>
        <w:t>%5</w:t>
      </w:r>
      <w:r w:rsidRPr="00EB276C">
        <w:rPr>
          <w:szCs w:val="18"/>
          <w:lang w:val="es-ES"/>
        </w:rPr>
        <w:t>B</w:t>
      </w:r>
      <w:r w:rsidRPr="00C92A2D">
        <w:rPr>
          <w:szCs w:val="18"/>
          <w:lang w:val="ru-RU"/>
        </w:rPr>
        <w:t>1%5</w:t>
      </w:r>
      <w:r w:rsidRPr="00EB276C">
        <w:rPr>
          <w:szCs w:val="18"/>
          <w:lang w:val="es-ES"/>
        </w:rPr>
        <w:t>D</w:t>
      </w:r>
      <w:r w:rsidRPr="00C92A2D">
        <w:rPr>
          <w:szCs w:val="18"/>
          <w:lang w:val="ru-RU"/>
        </w:rPr>
        <w:t>.</w:t>
      </w:r>
      <w:proofErr w:type="spellStart"/>
      <w:r w:rsidRPr="00EB276C">
        <w:rPr>
          <w:szCs w:val="18"/>
          <w:lang w:val="es-ES"/>
        </w:rPr>
        <w:t>pdf</w:t>
      </w:r>
      <w:proofErr w:type="spellEnd"/>
      <w:r>
        <w:rPr>
          <w:szCs w:val="18"/>
          <w:lang w:val="ru-RU"/>
        </w:rPr>
        <w:t>.</w:t>
      </w:r>
    </w:p>
  </w:footnote>
  <w:footnote w:id="49">
    <w:p w:rsidR="00115224" w:rsidRPr="00984CAF" w:rsidRDefault="00115224" w:rsidP="00B428C8">
      <w:pPr>
        <w:pStyle w:val="FootnoteText"/>
        <w:rPr>
          <w:bCs/>
          <w:szCs w:val="18"/>
          <w:lang w:val="es-ES" w:eastAsia="es-EC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B97884">
        <w:rPr>
          <w:lang w:val="es-ES"/>
        </w:rPr>
        <w:tab/>
      </w:r>
      <w:r w:rsidRPr="00EB276C">
        <w:rPr>
          <w:szCs w:val="18"/>
          <w:lang w:val="es-ES"/>
        </w:rPr>
        <w:t xml:space="preserve">Atlas desigualdades, </w:t>
      </w:r>
      <w:r w:rsidRPr="00EB276C">
        <w:rPr>
          <w:bCs/>
          <w:szCs w:val="18"/>
          <w:lang w:val="es-ES" w:eastAsia="es-EC"/>
        </w:rPr>
        <w:t>Condición de actividad de la PEA</w:t>
      </w:r>
      <w:r w:rsidRPr="00EB276C">
        <w:rPr>
          <w:szCs w:val="18"/>
          <w:lang w:val="es-ES"/>
        </w:rPr>
        <w:t xml:space="preserve"> pág. 123.</w:t>
      </w:r>
    </w:p>
  </w:footnote>
  <w:footnote w:id="50">
    <w:p w:rsidR="00115224" w:rsidRPr="00B97884" w:rsidRDefault="00115224" w:rsidP="00B428C8">
      <w:pPr>
        <w:pStyle w:val="FootnoteText"/>
        <w:rPr>
          <w:lang w:val="es-ES"/>
        </w:rPr>
      </w:pPr>
      <w:r w:rsidRPr="00F8658B">
        <w:rPr>
          <w:lang w:val="es-ES"/>
        </w:rPr>
        <w:tab/>
      </w:r>
      <w:r>
        <w:rPr>
          <w:rStyle w:val="FootnoteReference"/>
        </w:rPr>
        <w:footnoteRef/>
      </w:r>
      <w:r w:rsidRPr="00B97884">
        <w:rPr>
          <w:lang w:val="es-ES"/>
        </w:rPr>
        <w:tab/>
      </w:r>
      <w:r w:rsidRPr="00EB276C">
        <w:rPr>
          <w:szCs w:val="18"/>
          <w:lang w:val="es-ES"/>
        </w:rPr>
        <w:t>Atlas</w:t>
      </w:r>
      <w:r w:rsidRPr="00EB276C">
        <w:rPr>
          <w:lang w:val="es-ES"/>
        </w:rPr>
        <w:t xml:space="preserve"> desigualdades, </w:t>
      </w:r>
      <w:r w:rsidRPr="00EB276C">
        <w:rPr>
          <w:bCs/>
          <w:lang w:val="es-ES" w:eastAsia="es-EC"/>
        </w:rPr>
        <w:t xml:space="preserve">Ocupación apropiada, </w:t>
      </w:r>
      <w:r w:rsidRPr="00EB276C">
        <w:rPr>
          <w:lang w:val="es-ES"/>
        </w:rPr>
        <w:t>pág. 123.</w:t>
      </w:r>
    </w:p>
  </w:footnote>
  <w:footnote w:id="51">
    <w:p w:rsidR="00115224" w:rsidRPr="00865139" w:rsidRDefault="00115224" w:rsidP="00B428C8">
      <w:pPr>
        <w:pStyle w:val="FootnoteText"/>
        <w:rPr>
          <w:lang w:val="es-ES"/>
        </w:rPr>
      </w:pPr>
      <w:r w:rsidRPr="00F8658B">
        <w:rPr>
          <w:lang w:val="es-ES"/>
        </w:rPr>
        <w:tab/>
      </w:r>
      <w:r>
        <w:rPr>
          <w:rStyle w:val="FootnoteReference"/>
        </w:rPr>
        <w:footnoteRef/>
      </w:r>
      <w:r w:rsidRPr="00865139">
        <w:rPr>
          <w:lang w:val="es-ES"/>
        </w:rPr>
        <w:tab/>
      </w:r>
      <w:r w:rsidRPr="00EB276C">
        <w:rPr>
          <w:szCs w:val="18"/>
          <w:lang w:val="es-ES"/>
        </w:rPr>
        <w:t>Atlas de Desigualdades, Empleo y Personas con Discapacidades, pág. 138/139.</w:t>
      </w:r>
    </w:p>
  </w:footnote>
  <w:footnote w:id="52">
    <w:p w:rsidR="00115224" w:rsidRPr="00984CAF" w:rsidRDefault="00115224" w:rsidP="00B428C8">
      <w:pPr>
        <w:pStyle w:val="FootnoteText"/>
        <w:rPr>
          <w:szCs w:val="18"/>
          <w:lang w:val="es-ES"/>
        </w:rPr>
      </w:pPr>
      <w:r w:rsidRPr="00F8658B">
        <w:rPr>
          <w:lang w:val="es-ES"/>
        </w:rPr>
        <w:tab/>
      </w:r>
      <w:r>
        <w:rPr>
          <w:rStyle w:val="FootnoteReference"/>
        </w:rPr>
        <w:footnoteRef/>
      </w:r>
      <w:r w:rsidRPr="008B19C5">
        <w:rPr>
          <w:lang w:val="es-ES"/>
        </w:rPr>
        <w:tab/>
      </w:r>
      <w:r w:rsidRPr="00EB276C">
        <w:rPr>
          <w:szCs w:val="18"/>
          <w:lang w:val="es-ES"/>
        </w:rPr>
        <w:t>Atlas de Desigualdades, Cuadro de Desempleo por discapacidad permanente, sobre la PEA 2010, pág. 138.</w:t>
      </w:r>
    </w:p>
  </w:footnote>
  <w:footnote w:id="53">
    <w:p w:rsidR="00115224" w:rsidRPr="008B19C5" w:rsidRDefault="00115224" w:rsidP="00B428C8">
      <w:pPr>
        <w:pStyle w:val="FootnoteText"/>
        <w:rPr>
          <w:lang w:val="ru-RU"/>
        </w:rPr>
      </w:pPr>
      <w:r w:rsidRPr="00F8658B">
        <w:rPr>
          <w:lang w:val="es-ES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 w:rsidRPr="008B19C5">
        <w:rPr>
          <w:lang w:val="ru-RU"/>
        </w:rPr>
        <w:t>Ст</w:t>
      </w:r>
      <w:r>
        <w:rPr>
          <w:lang w:val="ru-RU"/>
        </w:rPr>
        <w:t>атья</w:t>
      </w:r>
      <w:r w:rsidRPr="008B19C5">
        <w:rPr>
          <w:lang w:val="ru-RU"/>
        </w:rPr>
        <w:t xml:space="preserve"> 34.</w:t>
      </w:r>
      <w:r>
        <w:rPr>
          <w:lang w:val="ru-RU"/>
        </w:rPr>
        <w:t xml:space="preserve">  </w:t>
      </w:r>
      <w:r w:rsidRPr="008B19C5">
        <w:rPr>
          <w:lang w:val="ru-RU"/>
        </w:rPr>
        <w:t xml:space="preserve">Право на социальное обеспечение является неотъемлемым правом </w:t>
      </w:r>
      <w:r>
        <w:rPr>
          <w:lang w:val="ru-RU"/>
        </w:rPr>
        <w:t>каждого</w:t>
      </w:r>
      <w:r w:rsidRPr="008B19C5">
        <w:rPr>
          <w:lang w:val="ru-RU"/>
        </w:rPr>
        <w:t xml:space="preserve"> и </w:t>
      </w:r>
      <w:r>
        <w:rPr>
          <w:lang w:val="ru-RU"/>
        </w:rPr>
        <w:t xml:space="preserve">главным </w:t>
      </w:r>
      <w:r w:rsidRPr="008B19C5">
        <w:rPr>
          <w:lang w:val="ru-RU"/>
        </w:rPr>
        <w:t xml:space="preserve">долгом и обязанностью государства. </w:t>
      </w:r>
      <w:r>
        <w:rPr>
          <w:lang w:val="ru-RU"/>
        </w:rPr>
        <w:t>Система с</w:t>
      </w:r>
      <w:r w:rsidRPr="008B19C5">
        <w:rPr>
          <w:lang w:val="ru-RU"/>
        </w:rPr>
        <w:t>оциально</w:t>
      </w:r>
      <w:r>
        <w:rPr>
          <w:lang w:val="ru-RU"/>
        </w:rPr>
        <w:t>го</w:t>
      </w:r>
      <w:r w:rsidRPr="008B19C5">
        <w:rPr>
          <w:lang w:val="ru-RU"/>
        </w:rPr>
        <w:t xml:space="preserve"> обеспечени</w:t>
      </w:r>
      <w:r>
        <w:rPr>
          <w:lang w:val="ru-RU"/>
        </w:rPr>
        <w:t>я построена на</w:t>
      </w:r>
      <w:r w:rsidRPr="008B19C5">
        <w:rPr>
          <w:lang w:val="ru-RU"/>
        </w:rPr>
        <w:t xml:space="preserve"> принципа</w:t>
      </w:r>
      <w:r>
        <w:rPr>
          <w:lang w:val="ru-RU"/>
        </w:rPr>
        <w:t>х солидарности</w:t>
      </w:r>
      <w:r w:rsidRPr="008B19C5">
        <w:rPr>
          <w:lang w:val="ru-RU"/>
        </w:rPr>
        <w:t>, обязательного</w:t>
      </w:r>
      <w:r>
        <w:rPr>
          <w:lang w:val="ru-RU"/>
        </w:rPr>
        <w:t xml:space="preserve"> членства</w:t>
      </w:r>
      <w:r w:rsidRPr="008B19C5">
        <w:rPr>
          <w:lang w:val="ru-RU"/>
        </w:rPr>
        <w:t xml:space="preserve">, </w:t>
      </w:r>
      <w:r>
        <w:rPr>
          <w:lang w:val="ru-RU"/>
        </w:rPr>
        <w:t>всеобщего охвата</w:t>
      </w:r>
      <w:r w:rsidRPr="008B19C5">
        <w:rPr>
          <w:lang w:val="ru-RU"/>
        </w:rPr>
        <w:t xml:space="preserve">, справедливости, эффективности, </w:t>
      </w:r>
      <w:proofErr w:type="spellStart"/>
      <w:r w:rsidRPr="008B19C5">
        <w:rPr>
          <w:lang w:val="ru-RU"/>
        </w:rPr>
        <w:t>субсидиарности</w:t>
      </w:r>
      <w:proofErr w:type="spellEnd"/>
      <w:r w:rsidRPr="008B19C5">
        <w:rPr>
          <w:lang w:val="ru-RU"/>
        </w:rPr>
        <w:t xml:space="preserve">, </w:t>
      </w:r>
      <w:r>
        <w:rPr>
          <w:lang w:val="ru-RU"/>
        </w:rPr>
        <w:t xml:space="preserve">достаточности, </w:t>
      </w:r>
      <w:proofErr w:type="spellStart"/>
      <w:r>
        <w:rPr>
          <w:lang w:val="ru-RU"/>
        </w:rPr>
        <w:t>транспарентности</w:t>
      </w:r>
      <w:proofErr w:type="spellEnd"/>
      <w:r w:rsidRPr="008B19C5">
        <w:rPr>
          <w:lang w:val="ru-RU"/>
        </w:rPr>
        <w:t xml:space="preserve"> </w:t>
      </w:r>
      <w:r>
        <w:rPr>
          <w:lang w:val="ru-RU"/>
        </w:rPr>
        <w:br/>
      </w:r>
      <w:r w:rsidRPr="008B19C5">
        <w:rPr>
          <w:lang w:val="ru-RU"/>
        </w:rPr>
        <w:t>и участия</w:t>
      </w:r>
      <w:r>
        <w:rPr>
          <w:lang w:val="ru-RU"/>
        </w:rPr>
        <w:t xml:space="preserve"> и нацелена на удовлетворение</w:t>
      </w:r>
      <w:r w:rsidRPr="008B19C5">
        <w:rPr>
          <w:lang w:val="ru-RU"/>
        </w:rPr>
        <w:t xml:space="preserve"> индивидуальных </w:t>
      </w:r>
      <w:r>
        <w:rPr>
          <w:lang w:val="ru-RU"/>
        </w:rPr>
        <w:t>и коллективных</w:t>
      </w:r>
      <w:r>
        <w:rPr>
          <w:lang w:val="ru-RU"/>
        </w:rPr>
        <w:br/>
      </w:r>
      <w:r w:rsidRPr="008B19C5">
        <w:rPr>
          <w:lang w:val="ru-RU"/>
        </w:rPr>
        <w:t xml:space="preserve">потребностей. Государство гарантирует и </w:t>
      </w:r>
      <w:r>
        <w:rPr>
          <w:lang w:val="ru-RU"/>
        </w:rPr>
        <w:t xml:space="preserve">обеспечивает </w:t>
      </w:r>
      <w:r w:rsidRPr="008B19C5">
        <w:rPr>
          <w:lang w:val="ru-RU"/>
        </w:rPr>
        <w:t xml:space="preserve">полное осуществление права на социальное обеспечение, </w:t>
      </w:r>
      <w:r>
        <w:rPr>
          <w:lang w:val="ru-RU"/>
        </w:rPr>
        <w:t>распространяющегося на лиц</w:t>
      </w:r>
      <w:r w:rsidRPr="008B19C5">
        <w:rPr>
          <w:lang w:val="ru-RU"/>
        </w:rPr>
        <w:t xml:space="preserve">, которые выполняют неоплачиваемую работу в домашних хозяйствах, </w:t>
      </w:r>
      <w:r>
        <w:rPr>
          <w:lang w:val="ru-RU"/>
        </w:rPr>
        <w:t xml:space="preserve">ведут натуральное хозяйство </w:t>
      </w:r>
      <w:r>
        <w:rPr>
          <w:lang w:val="ru-RU"/>
        </w:rPr>
        <w:br/>
        <w:t>в сельской местности,</w:t>
      </w:r>
      <w:r w:rsidRPr="008B19C5">
        <w:rPr>
          <w:lang w:val="ru-RU"/>
        </w:rPr>
        <w:t xml:space="preserve"> </w:t>
      </w:r>
      <w:r>
        <w:rPr>
          <w:lang w:val="ru-RU"/>
        </w:rPr>
        <w:t xml:space="preserve">практикуют любые </w:t>
      </w:r>
      <w:r w:rsidRPr="008B19C5">
        <w:rPr>
          <w:lang w:val="ru-RU"/>
        </w:rPr>
        <w:t xml:space="preserve">формы </w:t>
      </w:r>
      <w:proofErr w:type="spellStart"/>
      <w:r w:rsidRPr="008B19C5">
        <w:rPr>
          <w:lang w:val="ru-RU"/>
        </w:rPr>
        <w:t>самозанятости</w:t>
      </w:r>
      <w:proofErr w:type="spellEnd"/>
      <w:r w:rsidRPr="008B19C5">
        <w:rPr>
          <w:lang w:val="ru-RU"/>
        </w:rPr>
        <w:t xml:space="preserve"> и </w:t>
      </w:r>
      <w:r>
        <w:rPr>
          <w:lang w:val="ru-RU"/>
        </w:rPr>
        <w:t xml:space="preserve">являются </w:t>
      </w:r>
      <w:r w:rsidRPr="008B19C5">
        <w:rPr>
          <w:lang w:val="ru-RU"/>
        </w:rPr>
        <w:t>безработ</w:t>
      </w:r>
      <w:r>
        <w:rPr>
          <w:lang w:val="ru-RU"/>
        </w:rPr>
        <w:t>ными</w:t>
      </w:r>
      <w:r w:rsidRPr="008B19C5">
        <w:rPr>
          <w:lang w:val="ru-RU"/>
        </w:rPr>
        <w:t>.</w:t>
      </w:r>
    </w:p>
  </w:footnote>
  <w:footnote w:id="54">
    <w:p w:rsidR="00115224" w:rsidRPr="00C77487" w:rsidRDefault="00115224" w:rsidP="00B428C8">
      <w:pPr>
        <w:pStyle w:val="FootnoteText"/>
        <w:rPr>
          <w:bCs/>
          <w:szCs w:val="18"/>
          <w:lang w:val="es-ES" w:eastAsia="es-EC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E84916">
        <w:rPr>
          <w:lang w:val="es-ES"/>
        </w:rPr>
        <w:tab/>
      </w:r>
      <w:r w:rsidRPr="00EB276C">
        <w:rPr>
          <w:szCs w:val="18"/>
          <w:lang w:val="es-ES"/>
        </w:rPr>
        <w:t xml:space="preserve">Atlas de Desigualdades, Empleo y Personas con Discapacidades, pág. 138/139, </w:t>
      </w:r>
      <w:r w:rsidRPr="00EB276C">
        <w:rPr>
          <w:bCs/>
          <w:szCs w:val="18"/>
          <w:lang w:val="es-ES" w:eastAsia="es-EC"/>
        </w:rPr>
        <w:t>Seguridad social y jubilación, pág. 193.</w:t>
      </w:r>
    </w:p>
  </w:footnote>
  <w:footnote w:id="55">
    <w:p w:rsidR="00115224" w:rsidRPr="00E84916" w:rsidRDefault="00115224" w:rsidP="00B428C8">
      <w:pPr>
        <w:pStyle w:val="FootnoteText"/>
        <w:rPr>
          <w:lang w:val="es-ES"/>
        </w:rPr>
      </w:pPr>
      <w:r w:rsidRPr="00F8658B">
        <w:rPr>
          <w:lang w:val="es-ES"/>
        </w:rPr>
        <w:tab/>
      </w:r>
      <w:r>
        <w:rPr>
          <w:rStyle w:val="FootnoteReference"/>
        </w:rPr>
        <w:footnoteRef/>
      </w:r>
      <w:r w:rsidRPr="00E84916">
        <w:rPr>
          <w:lang w:val="es-ES"/>
        </w:rPr>
        <w:tab/>
      </w:r>
      <w:r w:rsidRPr="00EB276C">
        <w:rPr>
          <w:szCs w:val="18"/>
          <w:lang w:val="es-ES"/>
        </w:rPr>
        <w:t xml:space="preserve">Atlas de Desigualdades, Grafico 15, </w:t>
      </w:r>
      <w:r w:rsidRPr="00EB276C">
        <w:rPr>
          <w:bCs/>
          <w:szCs w:val="18"/>
          <w:lang w:val="es-ES" w:eastAsia="es-EC"/>
        </w:rPr>
        <w:t xml:space="preserve">Personas de 65 y más años que reciben jubilación </w:t>
      </w:r>
      <w:r>
        <w:rPr>
          <w:bCs/>
          <w:szCs w:val="18"/>
          <w:lang w:val="es-ES" w:eastAsia="es-EC"/>
        </w:rPr>
        <w:br/>
      </w:r>
      <w:r w:rsidRPr="00EB276C">
        <w:rPr>
          <w:bCs/>
          <w:szCs w:val="18"/>
          <w:lang w:val="es-ES" w:eastAsia="es-EC"/>
        </w:rPr>
        <w:t>por área: 2001 y 2010, pág. 140.</w:t>
      </w:r>
    </w:p>
  </w:footnote>
  <w:footnote w:id="56">
    <w:p w:rsidR="00115224" w:rsidRPr="002F63F1" w:rsidRDefault="00115224" w:rsidP="00B428C8">
      <w:pPr>
        <w:pStyle w:val="FootnoteText"/>
        <w:rPr>
          <w:lang w:val="ru-RU"/>
        </w:rPr>
      </w:pPr>
      <w:r w:rsidRPr="00F8658B">
        <w:rPr>
          <w:lang w:val="es-ES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Статья 333. П</w:t>
      </w:r>
      <w:r w:rsidRPr="002F63F1">
        <w:rPr>
          <w:lang w:val="ru-RU"/>
        </w:rPr>
        <w:t>роизводительн</w:t>
      </w:r>
      <w:r>
        <w:rPr>
          <w:lang w:val="ru-RU"/>
        </w:rPr>
        <w:t>ым трудом</w:t>
      </w:r>
      <w:r w:rsidRPr="002F63F1">
        <w:rPr>
          <w:lang w:val="ru-RU"/>
        </w:rPr>
        <w:t xml:space="preserve"> </w:t>
      </w:r>
      <w:r>
        <w:rPr>
          <w:lang w:val="ru-RU"/>
        </w:rPr>
        <w:t xml:space="preserve">считаются: </w:t>
      </w:r>
      <w:r w:rsidRPr="002F63F1">
        <w:rPr>
          <w:lang w:val="ru-RU"/>
        </w:rPr>
        <w:t>неоплачиваем</w:t>
      </w:r>
      <w:r>
        <w:rPr>
          <w:lang w:val="ru-RU"/>
        </w:rPr>
        <w:t>ая работа в рамках самодостаточного хозяйствования</w:t>
      </w:r>
      <w:r w:rsidRPr="00270F7D">
        <w:rPr>
          <w:lang w:val="ru-RU"/>
        </w:rPr>
        <w:t xml:space="preserve"> и уход за</w:t>
      </w:r>
      <w:r>
        <w:rPr>
          <w:lang w:val="ru-RU"/>
        </w:rPr>
        <w:t xml:space="preserve"> другими на дому. </w:t>
      </w:r>
      <w:r w:rsidRPr="002F63F1">
        <w:rPr>
          <w:lang w:val="ru-RU"/>
        </w:rPr>
        <w:t xml:space="preserve">Государство </w:t>
      </w:r>
      <w:r>
        <w:rPr>
          <w:lang w:val="ru-RU"/>
        </w:rPr>
        <w:t xml:space="preserve">будет </w:t>
      </w:r>
      <w:r w:rsidRPr="002F63F1">
        <w:rPr>
          <w:lang w:val="ru-RU"/>
        </w:rPr>
        <w:t>содейств</w:t>
      </w:r>
      <w:r>
        <w:rPr>
          <w:lang w:val="ru-RU"/>
        </w:rPr>
        <w:t xml:space="preserve">овать установлению такого трудового режима, который согласуется </w:t>
      </w:r>
      <w:r>
        <w:rPr>
          <w:lang w:val="ru-RU"/>
        </w:rPr>
        <w:br/>
        <w:t xml:space="preserve">с </w:t>
      </w:r>
      <w:r w:rsidRPr="002F63F1">
        <w:rPr>
          <w:lang w:val="ru-RU"/>
        </w:rPr>
        <w:t xml:space="preserve">потребностями </w:t>
      </w:r>
      <w:r>
        <w:rPr>
          <w:lang w:val="ru-RU"/>
        </w:rPr>
        <w:t>ухода за другими и</w:t>
      </w:r>
      <w:r w:rsidRPr="002F63F1">
        <w:rPr>
          <w:lang w:val="ru-RU"/>
        </w:rPr>
        <w:t xml:space="preserve"> </w:t>
      </w:r>
      <w:r>
        <w:rPr>
          <w:lang w:val="ru-RU"/>
        </w:rPr>
        <w:t xml:space="preserve">обеспечивает надлежащие </w:t>
      </w:r>
      <w:r w:rsidRPr="002F63F1">
        <w:rPr>
          <w:lang w:val="ru-RU"/>
        </w:rPr>
        <w:t>услуг</w:t>
      </w:r>
      <w:r>
        <w:rPr>
          <w:lang w:val="ru-RU"/>
        </w:rPr>
        <w:t>и</w:t>
      </w:r>
      <w:r w:rsidRPr="002F63F1">
        <w:rPr>
          <w:lang w:val="ru-RU"/>
        </w:rPr>
        <w:t>, инфраструктур</w:t>
      </w:r>
      <w:r>
        <w:rPr>
          <w:lang w:val="ru-RU"/>
        </w:rPr>
        <w:t>у</w:t>
      </w:r>
      <w:r w:rsidRPr="002F63F1">
        <w:rPr>
          <w:lang w:val="ru-RU"/>
        </w:rPr>
        <w:t xml:space="preserve"> и </w:t>
      </w:r>
      <w:r>
        <w:rPr>
          <w:lang w:val="ru-RU"/>
        </w:rPr>
        <w:t xml:space="preserve">часы </w:t>
      </w:r>
      <w:r w:rsidRPr="002F63F1">
        <w:rPr>
          <w:lang w:val="ru-RU"/>
        </w:rPr>
        <w:t xml:space="preserve">работы; </w:t>
      </w:r>
      <w:r>
        <w:rPr>
          <w:lang w:val="ru-RU"/>
        </w:rPr>
        <w:t xml:space="preserve">будет способствовать, </w:t>
      </w:r>
      <w:r w:rsidRPr="002F63F1">
        <w:rPr>
          <w:lang w:val="ru-RU"/>
        </w:rPr>
        <w:t>в частности, обеспеч</w:t>
      </w:r>
      <w:r>
        <w:rPr>
          <w:lang w:val="ru-RU"/>
        </w:rPr>
        <w:t xml:space="preserve">ению </w:t>
      </w:r>
      <w:r w:rsidRPr="002F63F1">
        <w:rPr>
          <w:lang w:val="ru-RU"/>
        </w:rPr>
        <w:t>уход</w:t>
      </w:r>
      <w:r>
        <w:rPr>
          <w:lang w:val="ru-RU"/>
        </w:rPr>
        <w:t>а</w:t>
      </w:r>
      <w:r w:rsidRPr="002F63F1">
        <w:rPr>
          <w:lang w:val="ru-RU"/>
        </w:rPr>
        <w:t xml:space="preserve"> за детьми</w:t>
      </w:r>
      <w:r>
        <w:rPr>
          <w:lang w:val="ru-RU"/>
        </w:rPr>
        <w:t xml:space="preserve"> и</w:t>
      </w:r>
      <w:r w:rsidRPr="002F63F1">
        <w:rPr>
          <w:lang w:val="ru-RU"/>
        </w:rPr>
        <w:t xml:space="preserve"> уход</w:t>
      </w:r>
      <w:r>
        <w:rPr>
          <w:lang w:val="ru-RU"/>
        </w:rPr>
        <w:t>а</w:t>
      </w:r>
      <w:r w:rsidRPr="002F63F1">
        <w:rPr>
          <w:lang w:val="ru-RU"/>
        </w:rPr>
        <w:t xml:space="preserve"> за инвалидами и </w:t>
      </w:r>
      <w:r>
        <w:rPr>
          <w:lang w:val="ru-RU"/>
        </w:rPr>
        <w:t xml:space="preserve">созданию иных условий, </w:t>
      </w:r>
      <w:r w:rsidRPr="002F63F1">
        <w:rPr>
          <w:lang w:val="ru-RU"/>
        </w:rPr>
        <w:t xml:space="preserve">необходимых </w:t>
      </w:r>
      <w:r>
        <w:rPr>
          <w:lang w:val="ru-RU"/>
        </w:rPr>
        <w:br/>
      </w:r>
      <w:r w:rsidRPr="002F63F1">
        <w:rPr>
          <w:lang w:val="ru-RU"/>
        </w:rPr>
        <w:t xml:space="preserve">для </w:t>
      </w:r>
      <w:r>
        <w:rPr>
          <w:lang w:val="ru-RU"/>
        </w:rPr>
        <w:t xml:space="preserve">того, чтобы трудящиеся могли заниматься своей трудовой </w:t>
      </w:r>
      <w:r w:rsidRPr="002F63F1">
        <w:rPr>
          <w:lang w:val="ru-RU"/>
        </w:rPr>
        <w:t>деятельность</w:t>
      </w:r>
      <w:r>
        <w:rPr>
          <w:lang w:val="ru-RU"/>
        </w:rPr>
        <w:t>ю</w:t>
      </w:r>
      <w:r w:rsidRPr="002F63F1">
        <w:rPr>
          <w:lang w:val="ru-RU"/>
        </w:rPr>
        <w:t xml:space="preserve">; </w:t>
      </w:r>
      <w:r>
        <w:rPr>
          <w:lang w:val="ru-RU"/>
        </w:rPr>
        <w:t>будет поощрять</w:t>
      </w:r>
      <w:r w:rsidRPr="00543F32">
        <w:rPr>
          <w:lang w:val="ru-RU"/>
        </w:rPr>
        <w:t xml:space="preserve"> </w:t>
      </w:r>
      <w:r>
        <w:rPr>
          <w:lang w:val="ru-RU"/>
        </w:rPr>
        <w:t>соблюдение принципа общей</w:t>
      </w:r>
      <w:r w:rsidRPr="002F63F1">
        <w:rPr>
          <w:lang w:val="ru-RU"/>
        </w:rPr>
        <w:t xml:space="preserve"> ответственност</w:t>
      </w:r>
      <w:r>
        <w:rPr>
          <w:lang w:val="ru-RU"/>
        </w:rPr>
        <w:t>и</w:t>
      </w:r>
      <w:r w:rsidRPr="002F63F1">
        <w:rPr>
          <w:lang w:val="ru-RU"/>
        </w:rPr>
        <w:t xml:space="preserve"> и взаимност</w:t>
      </w:r>
      <w:r>
        <w:rPr>
          <w:lang w:val="ru-RU"/>
        </w:rPr>
        <w:t xml:space="preserve">и </w:t>
      </w:r>
      <w:r>
        <w:rPr>
          <w:lang w:val="ru-RU"/>
        </w:rPr>
        <w:br/>
        <w:t xml:space="preserve">при выполнении </w:t>
      </w:r>
      <w:r w:rsidRPr="002F63F1">
        <w:rPr>
          <w:lang w:val="ru-RU"/>
        </w:rPr>
        <w:t>мужчин</w:t>
      </w:r>
      <w:r>
        <w:rPr>
          <w:lang w:val="ru-RU"/>
        </w:rPr>
        <w:t>ами</w:t>
      </w:r>
      <w:r w:rsidRPr="002F63F1">
        <w:rPr>
          <w:lang w:val="ru-RU"/>
        </w:rPr>
        <w:t xml:space="preserve"> и женщин</w:t>
      </w:r>
      <w:r>
        <w:rPr>
          <w:lang w:val="ru-RU"/>
        </w:rPr>
        <w:t>ами</w:t>
      </w:r>
      <w:r w:rsidRPr="002F63F1">
        <w:rPr>
          <w:lang w:val="ru-RU"/>
        </w:rPr>
        <w:t xml:space="preserve"> </w:t>
      </w:r>
      <w:r>
        <w:rPr>
          <w:lang w:val="ru-RU"/>
        </w:rPr>
        <w:t xml:space="preserve">работы по дому </w:t>
      </w:r>
      <w:r w:rsidRPr="002F63F1">
        <w:rPr>
          <w:lang w:val="ru-RU"/>
        </w:rPr>
        <w:t xml:space="preserve">и семейных обязанностей. </w:t>
      </w:r>
      <w:r>
        <w:rPr>
          <w:lang w:val="ru-RU"/>
        </w:rPr>
        <w:t>Меры социальной з</w:t>
      </w:r>
      <w:r w:rsidRPr="002F63F1">
        <w:rPr>
          <w:lang w:val="ru-RU"/>
        </w:rPr>
        <w:t>ащит</w:t>
      </w:r>
      <w:r>
        <w:rPr>
          <w:lang w:val="ru-RU"/>
        </w:rPr>
        <w:t>ы</w:t>
      </w:r>
      <w:r w:rsidRPr="002F63F1">
        <w:rPr>
          <w:lang w:val="ru-RU"/>
        </w:rPr>
        <w:t xml:space="preserve"> </w:t>
      </w:r>
      <w:r w:rsidRPr="00543F32">
        <w:rPr>
          <w:lang w:val="ru-RU"/>
        </w:rPr>
        <w:t>постепенно будут охватывать тех, кто выполняет в рамках своих семейных обязанностей неоплачиваемую работу по дому</w:t>
      </w:r>
      <w:r>
        <w:rPr>
          <w:lang w:val="ru-RU"/>
        </w:rPr>
        <w:t xml:space="preserve">, </w:t>
      </w:r>
      <w:r w:rsidRPr="002F63F1">
        <w:rPr>
          <w:lang w:val="ru-RU"/>
        </w:rPr>
        <w:t xml:space="preserve">в соответствии </w:t>
      </w:r>
      <w:r>
        <w:rPr>
          <w:lang w:val="ru-RU"/>
        </w:rPr>
        <w:br/>
      </w:r>
      <w:r w:rsidRPr="002F63F1">
        <w:rPr>
          <w:lang w:val="ru-RU"/>
        </w:rPr>
        <w:t xml:space="preserve">с общими </w:t>
      </w:r>
      <w:r>
        <w:rPr>
          <w:lang w:val="ru-RU"/>
        </w:rPr>
        <w:t xml:space="preserve">положениями </w:t>
      </w:r>
      <w:r w:rsidRPr="002F63F1">
        <w:rPr>
          <w:lang w:val="ru-RU"/>
        </w:rPr>
        <w:t>системы и закон</w:t>
      </w:r>
      <w:r>
        <w:rPr>
          <w:lang w:val="ru-RU"/>
        </w:rPr>
        <w:t>ом</w:t>
      </w:r>
      <w:r w:rsidRPr="002F63F1">
        <w:rPr>
          <w:lang w:val="ru-RU"/>
        </w:rPr>
        <w:t>.</w:t>
      </w:r>
    </w:p>
  </w:footnote>
  <w:footnote w:id="57">
    <w:p w:rsidR="00115224" w:rsidRPr="00C77487" w:rsidRDefault="00115224" w:rsidP="00B428C8">
      <w:pPr>
        <w:pStyle w:val="FootnoteText"/>
        <w:rPr>
          <w:szCs w:val="18"/>
          <w:lang w:val="es-ES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2F63F1">
        <w:rPr>
          <w:lang w:val="es-ES"/>
        </w:rPr>
        <w:tab/>
      </w:r>
      <w:r w:rsidRPr="00EB276C">
        <w:rPr>
          <w:szCs w:val="18"/>
          <w:lang w:val="es-ES"/>
        </w:rPr>
        <w:t xml:space="preserve">Atlas de Desigualdades, pág. 171, Cuadro 1, Deficiencia cualitativa habitacional (%) </w:t>
      </w:r>
      <w:r>
        <w:rPr>
          <w:szCs w:val="18"/>
          <w:lang w:val="es-ES"/>
        </w:rPr>
        <w:br/>
      </w:r>
      <w:r w:rsidRPr="00EB276C">
        <w:rPr>
          <w:szCs w:val="18"/>
          <w:lang w:val="es-ES"/>
        </w:rPr>
        <w:t xml:space="preserve">por región y </w:t>
      </w:r>
      <w:proofErr w:type="spellStart"/>
      <w:r w:rsidRPr="00EB276C">
        <w:rPr>
          <w:szCs w:val="18"/>
          <w:lang w:val="es-ES"/>
        </w:rPr>
        <w:t>area</w:t>
      </w:r>
      <w:proofErr w:type="spellEnd"/>
      <w:r w:rsidRPr="00984CAF">
        <w:rPr>
          <w:szCs w:val="18"/>
          <w:lang w:val="es-ES"/>
        </w:rPr>
        <w:t xml:space="preserve"> </w:t>
      </w:r>
      <w:r>
        <w:rPr>
          <w:szCs w:val="18"/>
          <w:lang w:val="es-ES"/>
        </w:rPr>
        <w:t>1982–</w:t>
      </w:r>
      <w:r w:rsidRPr="00EB276C">
        <w:rPr>
          <w:szCs w:val="18"/>
          <w:lang w:val="es-ES"/>
        </w:rPr>
        <w:t>2010</w:t>
      </w:r>
      <w:r>
        <w:rPr>
          <w:szCs w:val="18"/>
          <w:lang w:val="es-ES"/>
        </w:rPr>
        <w:t>.</w:t>
      </w:r>
    </w:p>
  </w:footnote>
  <w:footnote w:id="58">
    <w:p w:rsidR="00115224" w:rsidRPr="00984CAF" w:rsidRDefault="00115224" w:rsidP="00B428C8">
      <w:pPr>
        <w:pStyle w:val="FootnoteText"/>
        <w:rPr>
          <w:szCs w:val="18"/>
          <w:lang w:val="es-ES"/>
        </w:rPr>
      </w:pPr>
      <w:r w:rsidRPr="00F8658B">
        <w:rPr>
          <w:lang w:val="es-ES"/>
        </w:rPr>
        <w:tab/>
      </w:r>
      <w:r>
        <w:rPr>
          <w:rStyle w:val="FootnoteReference"/>
        </w:rPr>
        <w:footnoteRef/>
      </w:r>
      <w:r w:rsidRPr="0033586D">
        <w:rPr>
          <w:lang w:val="es-ES"/>
        </w:rPr>
        <w:tab/>
      </w:r>
      <w:r w:rsidRPr="00EB276C">
        <w:rPr>
          <w:szCs w:val="18"/>
          <w:lang w:val="es-ES"/>
        </w:rPr>
        <w:t>Plan Nacional del buen Vivir</w:t>
      </w:r>
      <w:r w:rsidRPr="00AF65B9">
        <w:rPr>
          <w:szCs w:val="18"/>
          <w:lang w:val="es-ES"/>
        </w:rPr>
        <w:t xml:space="preserve"> </w:t>
      </w:r>
      <w:r>
        <w:rPr>
          <w:szCs w:val="18"/>
          <w:lang w:val="es-ES"/>
        </w:rPr>
        <w:t>2013-</w:t>
      </w:r>
      <w:r w:rsidRPr="00EB276C">
        <w:rPr>
          <w:szCs w:val="18"/>
          <w:lang w:val="es-ES"/>
        </w:rPr>
        <w:t>207, 5.1.2. Tecnología, innova</w:t>
      </w:r>
      <w:r>
        <w:rPr>
          <w:szCs w:val="18"/>
          <w:lang w:val="es-ES"/>
        </w:rPr>
        <w:t>ción y conocimiento, pág. </w:t>
      </w:r>
      <w:r w:rsidRPr="00EB276C">
        <w:rPr>
          <w:szCs w:val="18"/>
          <w:lang w:val="es-ES"/>
        </w:rPr>
        <w:t>40.</w:t>
      </w:r>
    </w:p>
  </w:footnote>
  <w:footnote w:id="59">
    <w:p w:rsidR="00115224" w:rsidRPr="0033586D" w:rsidRDefault="00115224" w:rsidP="00B428C8">
      <w:pPr>
        <w:pStyle w:val="FootnoteText"/>
        <w:rPr>
          <w:lang w:val="ru-RU"/>
        </w:rPr>
      </w:pPr>
      <w:r w:rsidRPr="00F8658B">
        <w:rPr>
          <w:lang w:val="es-ES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Глава</w:t>
      </w:r>
      <w:r w:rsidRPr="0033586D">
        <w:rPr>
          <w:lang w:val="ru-RU"/>
        </w:rPr>
        <w:t xml:space="preserve"> седьм</w:t>
      </w:r>
      <w:r>
        <w:rPr>
          <w:lang w:val="ru-RU"/>
        </w:rPr>
        <w:t>ая. Права</w:t>
      </w:r>
      <w:r w:rsidRPr="0033586D">
        <w:rPr>
          <w:lang w:val="ru-RU"/>
        </w:rPr>
        <w:t xml:space="preserve"> природ</w:t>
      </w:r>
      <w:r>
        <w:rPr>
          <w:lang w:val="ru-RU"/>
        </w:rPr>
        <w:t>ы. Статья 71. П</w:t>
      </w:r>
      <w:r w:rsidRPr="0033586D">
        <w:rPr>
          <w:lang w:val="ru-RU"/>
        </w:rPr>
        <w:t>рирод</w:t>
      </w:r>
      <w:r>
        <w:rPr>
          <w:lang w:val="ru-RU"/>
        </w:rPr>
        <w:t>а</w:t>
      </w:r>
      <w:r w:rsidRPr="0033586D">
        <w:rPr>
          <w:lang w:val="ru-RU"/>
        </w:rPr>
        <w:t xml:space="preserve"> или </w:t>
      </w:r>
      <w:r>
        <w:rPr>
          <w:lang w:val="ru-RU"/>
        </w:rPr>
        <w:t>«</w:t>
      </w:r>
      <w:proofErr w:type="spellStart"/>
      <w:r w:rsidRPr="0033586D">
        <w:rPr>
          <w:lang w:val="ru-RU"/>
        </w:rPr>
        <w:t>Пачамам</w:t>
      </w:r>
      <w:r>
        <w:rPr>
          <w:lang w:val="ru-RU"/>
        </w:rPr>
        <w:t>а</w:t>
      </w:r>
      <w:proofErr w:type="spellEnd"/>
      <w:r>
        <w:rPr>
          <w:lang w:val="ru-RU"/>
        </w:rPr>
        <w:t>» (</w:t>
      </w:r>
      <w:r w:rsidRPr="008F2133">
        <w:rPr>
          <w:lang w:val="ru-RU"/>
        </w:rPr>
        <w:t>Мать-Земля</w:t>
      </w:r>
      <w:r>
        <w:rPr>
          <w:lang w:val="ru-RU"/>
        </w:rPr>
        <w:t xml:space="preserve">), </w:t>
      </w:r>
      <w:r>
        <w:rPr>
          <w:lang w:val="ru-RU"/>
        </w:rPr>
        <w:br/>
        <w:t>в</w:t>
      </w:r>
      <w:r w:rsidRPr="008F2133">
        <w:rPr>
          <w:lang w:val="ru-RU"/>
        </w:rPr>
        <w:t xml:space="preserve"> которой зарождается и протекает жизнь, имеет право на полное уважение ее существования и поддержание и возобновление ее жизненных циклов, структуры, функций и эволю</w:t>
      </w:r>
      <w:r>
        <w:rPr>
          <w:lang w:val="ru-RU"/>
        </w:rPr>
        <w:t>ционных</w:t>
      </w:r>
      <w:r w:rsidRPr="008F2133">
        <w:rPr>
          <w:lang w:val="ru-RU"/>
        </w:rPr>
        <w:t xml:space="preserve"> процессов</w:t>
      </w:r>
      <w:r>
        <w:rPr>
          <w:lang w:val="ru-RU"/>
        </w:rPr>
        <w:t>.</w:t>
      </w:r>
      <w:r w:rsidRPr="0033586D">
        <w:rPr>
          <w:lang w:val="ru-RU"/>
        </w:rPr>
        <w:t xml:space="preserve"> Любое лицо, сообщество, </w:t>
      </w:r>
      <w:r>
        <w:rPr>
          <w:lang w:val="ru-RU"/>
        </w:rPr>
        <w:t xml:space="preserve">народ или народность вправе </w:t>
      </w:r>
      <w:r w:rsidRPr="0033586D">
        <w:rPr>
          <w:lang w:val="ru-RU"/>
        </w:rPr>
        <w:t xml:space="preserve">требовать </w:t>
      </w:r>
      <w:r>
        <w:rPr>
          <w:lang w:val="ru-RU"/>
        </w:rPr>
        <w:t>от органов государственной</w:t>
      </w:r>
      <w:r w:rsidRPr="0033586D">
        <w:rPr>
          <w:lang w:val="ru-RU"/>
        </w:rPr>
        <w:t xml:space="preserve"> власти соблюдени</w:t>
      </w:r>
      <w:r>
        <w:rPr>
          <w:lang w:val="ru-RU"/>
        </w:rPr>
        <w:t xml:space="preserve">я прав природы. </w:t>
      </w:r>
      <w:r>
        <w:rPr>
          <w:lang w:val="ru-RU"/>
        </w:rPr>
        <w:br/>
        <w:t xml:space="preserve">В целях </w:t>
      </w:r>
      <w:r w:rsidRPr="0033586D">
        <w:rPr>
          <w:lang w:val="ru-RU"/>
        </w:rPr>
        <w:t>примен</w:t>
      </w:r>
      <w:r>
        <w:rPr>
          <w:lang w:val="ru-RU"/>
        </w:rPr>
        <w:t>ения и толкования</w:t>
      </w:r>
      <w:r w:rsidRPr="0033586D">
        <w:rPr>
          <w:lang w:val="ru-RU"/>
        </w:rPr>
        <w:t xml:space="preserve"> эти</w:t>
      </w:r>
      <w:r>
        <w:rPr>
          <w:lang w:val="ru-RU"/>
        </w:rPr>
        <w:t xml:space="preserve">х </w:t>
      </w:r>
      <w:r w:rsidRPr="0033586D">
        <w:rPr>
          <w:lang w:val="ru-RU"/>
        </w:rPr>
        <w:t>прав</w:t>
      </w:r>
      <w:r>
        <w:rPr>
          <w:lang w:val="ru-RU"/>
        </w:rPr>
        <w:t xml:space="preserve"> соблюдаются</w:t>
      </w:r>
      <w:r w:rsidRPr="0033586D">
        <w:rPr>
          <w:lang w:val="ru-RU"/>
        </w:rPr>
        <w:t xml:space="preserve"> принципы, установленные </w:t>
      </w:r>
      <w:r>
        <w:rPr>
          <w:lang w:val="ru-RU"/>
        </w:rPr>
        <w:t xml:space="preserve">на этот случай </w:t>
      </w:r>
      <w:r w:rsidRPr="0033586D">
        <w:rPr>
          <w:lang w:val="ru-RU"/>
        </w:rPr>
        <w:t>в Конс</w:t>
      </w:r>
      <w:r>
        <w:rPr>
          <w:lang w:val="ru-RU"/>
        </w:rPr>
        <w:t>титуции.</w:t>
      </w:r>
      <w:r w:rsidRPr="0033586D">
        <w:rPr>
          <w:lang w:val="ru-RU"/>
        </w:rPr>
        <w:t xml:space="preserve"> Государство будет поощрять физических </w:t>
      </w:r>
      <w:r>
        <w:rPr>
          <w:lang w:val="ru-RU"/>
        </w:rPr>
        <w:br/>
      </w:r>
      <w:r w:rsidRPr="0033586D">
        <w:rPr>
          <w:lang w:val="ru-RU"/>
        </w:rPr>
        <w:t>и юридических лиц и групп</w:t>
      </w:r>
      <w:r>
        <w:rPr>
          <w:lang w:val="ru-RU"/>
        </w:rPr>
        <w:t>ы лиц к тому</w:t>
      </w:r>
      <w:r w:rsidRPr="0033586D">
        <w:rPr>
          <w:lang w:val="ru-RU"/>
        </w:rPr>
        <w:t xml:space="preserve">, чтобы </w:t>
      </w:r>
      <w:r>
        <w:rPr>
          <w:lang w:val="ru-RU"/>
        </w:rPr>
        <w:t xml:space="preserve">они </w:t>
      </w:r>
      <w:r w:rsidRPr="0033586D">
        <w:rPr>
          <w:lang w:val="ru-RU"/>
        </w:rPr>
        <w:t>защи</w:t>
      </w:r>
      <w:r>
        <w:rPr>
          <w:lang w:val="ru-RU"/>
        </w:rPr>
        <w:t>щали</w:t>
      </w:r>
      <w:r w:rsidRPr="0033586D">
        <w:rPr>
          <w:lang w:val="ru-RU"/>
        </w:rPr>
        <w:t xml:space="preserve"> природу</w:t>
      </w:r>
      <w:r>
        <w:rPr>
          <w:lang w:val="ru-RU"/>
        </w:rPr>
        <w:t>,</w:t>
      </w:r>
      <w:r w:rsidRPr="0033586D">
        <w:rPr>
          <w:lang w:val="ru-RU"/>
        </w:rPr>
        <w:t xml:space="preserve"> </w:t>
      </w:r>
      <w:r>
        <w:rPr>
          <w:lang w:val="ru-RU"/>
        </w:rPr>
        <w:br/>
      </w:r>
      <w:r w:rsidRPr="0033586D">
        <w:rPr>
          <w:lang w:val="ru-RU"/>
        </w:rPr>
        <w:t xml:space="preserve">и содействовать уважению всех элементов, которые </w:t>
      </w:r>
      <w:r>
        <w:rPr>
          <w:lang w:val="ru-RU"/>
        </w:rPr>
        <w:t>образуют</w:t>
      </w:r>
      <w:r w:rsidRPr="0033586D">
        <w:rPr>
          <w:lang w:val="ru-RU"/>
        </w:rPr>
        <w:t xml:space="preserve"> экосистем</w:t>
      </w:r>
      <w:r>
        <w:rPr>
          <w:lang w:val="ru-RU"/>
        </w:rPr>
        <w:t>у</w:t>
      </w:r>
      <w:r w:rsidRPr="0033586D">
        <w:rPr>
          <w:lang w:val="ru-RU"/>
        </w:rPr>
        <w:t>.</w:t>
      </w:r>
    </w:p>
  </w:footnote>
  <w:footnote w:id="60">
    <w:p w:rsidR="00115224" w:rsidRPr="001D12E2" w:rsidRDefault="00115224" w:rsidP="00B428C8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ПРООН, 2012 год.</w:t>
      </w:r>
    </w:p>
  </w:footnote>
  <w:footnote w:id="61">
    <w:p w:rsidR="00115224" w:rsidRPr="009B5287" w:rsidRDefault="00115224" w:rsidP="00B428C8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См. приложение 2.</w:t>
      </w:r>
    </w:p>
  </w:footnote>
  <w:footnote w:id="62">
    <w:p w:rsidR="00115224" w:rsidRPr="0054565A" w:rsidRDefault="00115224" w:rsidP="00B428C8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 w:rsidRPr="009E39EB">
        <w:rPr>
          <w:lang w:val="ru-RU"/>
        </w:rPr>
        <w:t>Конвенция, отменяющая требование легализации ино</w:t>
      </w:r>
      <w:r>
        <w:rPr>
          <w:lang w:val="ru-RU"/>
        </w:rPr>
        <w:t>странных официальных документов</w:t>
      </w:r>
      <w:r w:rsidRPr="009E39EB">
        <w:rPr>
          <w:lang w:val="ru-RU"/>
        </w:rPr>
        <w:t xml:space="preserve">; </w:t>
      </w:r>
      <w:r w:rsidRPr="00A10B48">
        <w:rPr>
          <w:lang w:val="ru-RU"/>
        </w:rPr>
        <w:t xml:space="preserve">Конвенция о гражданско-правовых аспектах международного похищения детей; </w:t>
      </w:r>
      <w:r>
        <w:rPr>
          <w:lang w:val="ru-RU"/>
        </w:rPr>
        <w:t>Гаагская к</w:t>
      </w:r>
      <w:r w:rsidRPr="00A10B48">
        <w:rPr>
          <w:lang w:val="ru-RU"/>
        </w:rPr>
        <w:t>онвенция о защите детей и сотрудничестве в области международного усыновления (удочерения)</w:t>
      </w:r>
      <w:r w:rsidRPr="0054565A">
        <w:rPr>
          <w:lang w:val="ru-RU"/>
        </w:rPr>
        <w:t xml:space="preserve">; </w:t>
      </w:r>
      <w:r>
        <w:rPr>
          <w:lang w:val="ru-RU"/>
        </w:rPr>
        <w:t>Гаагская конвенция</w:t>
      </w:r>
      <w:r w:rsidRPr="0054565A">
        <w:rPr>
          <w:lang w:val="ru-RU"/>
        </w:rPr>
        <w:t xml:space="preserve"> о юрисдикции, применимом праве, признании, </w:t>
      </w:r>
      <w:proofErr w:type="spellStart"/>
      <w:r w:rsidRPr="0054565A">
        <w:rPr>
          <w:lang w:val="ru-RU"/>
        </w:rPr>
        <w:t>правоприменении</w:t>
      </w:r>
      <w:proofErr w:type="spellEnd"/>
      <w:r w:rsidRPr="0054565A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54565A">
        <w:rPr>
          <w:lang w:val="ru-RU"/>
        </w:rPr>
        <w:t>сотрудничестве в вопросах родительской ответственности и мерах по защите детей</w:t>
      </w:r>
      <w:r>
        <w:rPr>
          <w:lang w:val="ru-RU"/>
        </w:rPr>
        <w:t>.</w:t>
      </w:r>
    </w:p>
  </w:footnote>
  <w:footnote w:id="63">
    <w:p w:rsidR="00115224" w:rsidRPr="00D056E4" w:rsidRDefault="00115224" w:rsidP="00B428C8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 w:rsidRPr="00D056E4">
        <w:rPr>
          <w:lang w:val="ru-RU"/>
        </w:rPr>
        <w:t>Конституционный Президент Респ</w:t>
      </w:r>
      <w:r>
        <w:rPr>
          <w:lang w:val="ru-RU"/>
        </w:rPr>
        <w:t xml:space="preserve">ублики Рафаэль </w:t>
      </w:r>
      <w:proofErr w:type="spellStart"/>
      <w:r>
        <w:rPr>
          <w:lang w:val="ru-RU"/>
        </w:rPr>
        <w:t>Корреа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Дельгадо</w:t>
      </w:r>
      <w:proofErr w:type="spellEnd"/>
      <w:r>
        <w:rPr>
          <w:lang w:val="ru-RU"/>
        </w:rPr>
        <w:t xml:space="preserve"> У</w:t>
      </w:r>
      <w:r w:rsidRPr="00D056E4">
        <w:rPr>
          <w:lang w:val="ru-RU"/>
        </w:rPr>
        <w:t xml:space="preserve">казом </w:t>
      </w:r>
      <w:r>
        <w:rPr>
          <w:lang w:val="ru-RU"/>
        </w:rPr>
        <w:t xml:space="preserve">№ </w:t>
      </w:r>
      <w:r w:rsidRPr="00D056E4">
        <w:rPr>
          <w:lang w:val="ru-RU"/>
        </w:rPr>
        <w:t xml:space="preserve">20 </w:t>
      </w:r>
      <w:r>
        <w:rPr>
          <w:lang w:val="ru-RU"/>
        </w:rPr>
        <w:br/>
        <w:t xml:space="preserve">от 10 июня 2013 года, «преобразовал </w:t>
      </w:r>
      <w:r w:rsidRPr="00D056E4">
        <w:rPr>
          <w:lang w:val="ru-RU"/>
        </w:rPr>
        <w:t xml:space="preserve">Национальный секретариат по делам мигрантов </w:t>
      </w:r>
      <w:r>
        <w:rPr>
          <w:lang w:val="ru-RU"/>
        </w:rPr>
        <w:br/>
      </w:r>
      <w:r w:rsidRPr="00D056E4">
        <w:rPr>
          <w:lang w:val="ru-RU"/>
        </w:rPr>
        <w:t xml:space="preserve">в </w:t>
      </w:r>
      <w:r>
        <w:rPr>
          <w:lang w:val="ru-RU"/>
        </w:rPr>
        <w:t xml:space="preserve">Департамент по вопросам человеческой </w:t>
      </w:r>
      <w:r w:rsidRPr="00D056E4">
        <w:rPr>
          <w:lang w:val="ru-RU"/>
        </w:rPr>
        <w:t>мобильност</w:t>
      </w:r>
      <w:r>
        <w:rPr>
          <w:lang w:val="ru-RU"/>
        </w:rPr>
        <w:t>и</w:t>
      </w:r>
      <w:r w:rsidRPr="00D056E4">
        <w:rPr>
          <w:lang w:val="ru-RU"/>
        </w:rPr>
        <w:t xml:space="preserve"> и включ</w:t>
      </w:r>
      <w:r>
        <w:rPr>
          <w:lang w:val="ru-RU"/>
        </w:rPr>
        <w:t>ил его</w:t>
      </w:r>
      <w:r w:rsidRPr="00D056E4">
        <w:rPr>
          <w:lang w:val="ru-RU"/>
        </w:rPr>
        <w:t xml:space="preserve"> </w:t>
      </w:r>
      <w:r>
        <w:rPr>
          <w:lang w:val="ru-RU"/>
        </w:rPr>
        <w:br/>
      </w:r>
      <w:r w:rsidRPr="00D056E4">
        <w:rPr>
          <w:lang w:val="ru-RU"/>
        </w:rPr>
        <w:t>в административн</w:t>
      </w:r>
      <w:r>
        <w:rPr>
          <w:lang w:val="ru-RU"/>
        </w:rPr>
        <w:t>ую</w:t>
      </w:r>
      <w:r w:rsidRPr="00D056E4">
        <w:rPr>
          <w:lang w:val="ru-RU"/>
        </w:rPr>
        <w:t xml:space="preserve"> структур</w:t>
      </w:r>
      <w:r>
        <w:rPr>
          <w:lang w:val="ru-RU"/>
        </w:rPr>
        <w:t>у</w:t>
      </w:r>
      <w:r w:rsidRPr="00D056E4">
        <w:rPr>
          <w:lang w:val="ru-RU"/>
        </w:rPr>
        <w:t xml:space="preserve"> Министерства иностранных дел</w:t>
      </w:r>
      <w:r>
        <w:rPr>
          <w:lang w:val="ru-RU"/>
        </w:rPr>
        <w:t xml:space="preserve"> со</w:t>
      </w:r>
      <w:r w:rsidRPr="00D056E4">
        <w:rPr>
          <w:lang w:val="ru-RU"/>
        </w:rPr>
        <w:t xml:space="preserve"> все</w:t>
      </w:r>
      <w:r>
        <w:rPr>
          <w:lang w:val="ru-RU"/>
        </w:rPr>
        <w:t>ми</w:t>
      </w:r>
      <w:r w:rsidRPr="00D056E4">
        <w:rPr>
          <w:lang w:val="ru-RU"/>
        </w:rPr>
        <w:t xml:space="preserve"> полномочия</w:t>
      </w:r>
      <w:r>
        <w:rPr>
          <w:lang w:val="ru-RU"/>
        </w:rPr>
        <w:t>ми</w:t>
      </w:r>
      <w:r w:rsidRPr="00D056E4">
        <w:rPr>
          <w:lang w:val="ru-RU"/>
        </w:rPr>
        <w:t>, функци</w:t>
      </w:r>
      <w:r>
        <w:rPr>
          <w:lang w:val="ru-RU"/>
        </w:rPr>
        <w:t>ями</w:t>
      </w:r>
      <w:r w:rsidRPr="00D056E4">
        <w:rPr>
          <w:lang w:val="ru-RU"/>
        </w:rPr>
        <w:t>, программ</w:t>
      </w:r>
      <w:r>
        <w:rPr>
          <w:lang w:val="ru-RU"/>
        </w:rPr>
        <w:t>ами</w:t>
      </w:r>
      <w:r w:rsidRPr="00D056E4">
        <w:rPr>
          <w:lang w:val="ru-RU"/>
        </w:rPr>
        <w:t>, проект</w:t>
      </w:r>
      <w:r>
        <w:rPr>
          <w:lang w:val="ru-RU"/>
        </w:rPr>
        <w:t xml:space="preserve">ами и </w:t>
      </w:r>
      <w:r w:rsidRPr="00D056E4">
        <w:rPr>
          <w:lang w:val="ru-RU"/>
        </w:rPr>
        <w:t>ресурс</w:t>
      </w:r>
      <w:r>
        <w:rPr>
          <w:lang w:val="ru-RU"/>
        </w:rPr>
        <w:t>ами</w:t>
      </w:r>
      <w:r w:rsidRPr="00D056E4">
        <w:rPr>
          <w:lang w:val="ru-RU"/>
        </w:rPr>
        <w:t xml:space="preserve">, </w:t>
      </w:r>
      <w:r>
        <w:rPr>
          <w:lang w:val="ru-RU"/>
        </w:rPr>
        <w:t>которые были определены до исполнения настоящего Президентского указа»</w:t>
      </w:r>
      <w:r w:rsidRPr="00D056E4">
        <w:rPr>
          <w:lang w:val="ru-RU"/>
        </w:rPr>
        <w:t>.</w:t>
      </w:r>
    </w:p>
  </w:footnote>
  <w:footnote w:id="64">
    <w:p w:rsidR="00115224" w:rsidRPr="00013F88" w:rsidRDefault="00115224" w:rsidP="00B428C8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В качестве и</w:t>
      </w:r>
      <w:r w:rsidRPr="00013F88">
        <w:rPr>
          <w:lang w:val="ru-RU"/>
        </w:rPr>
        <w:t>сточник</w:t>
      </w:r>
      <w:r>
        <w:rPr>
          <w:lang w:val="ru-RU"/>
        </w:rPr>
        <w:t>а</w:t>
      </w:r>
      <w:r w:rsidRPr="00013F88">
        <w:rPr>
          <w:lang w:val="ru-RU"/>
        </w:rPr>
        <w:t xml:space="preserve"> взят </w:t>
      </w:r>
      <w:r>
        <w:rPr>
          <w:lang w:val="ru-RU"/>
        </w:rPr>
        <w:t>д</w:t>
      </w:r>
      <w:r w:rsidRPr="00013F88">
        <w:rPr>
          <w:lang w:val="ru-RU"/>
        </w:rPr>
        <w:t xml:space="preserve">оклад Республики Эквадор </w:t>
      </w:r>
      <w:r>
        <w:rPr>
          <w:lang w:val="ru-RU"/>
        </w:rPr>
        <w:t>о</w:t>
      </w:r>
      <w:r w:rsidRPr="00013F88">
        <w:rPr>
          <w:lang w:val="ru-RU"/>
        </w:rPr>
        <w:t xml:space="preserve"> правах молодежи</w:t>
      </w:r>
      <w:r>
        <w:rPr>
          <w:lang w:val="ru-RU"/>
        </w:rPr>
        <w:t>, закрепленных в</w:t>
      </w:r>
      <w:r w:rsidRPr="00013F88">
        <w:rPr>
          <w:lang w:val="ru-RU"/>
        </w:rPr>
        <w:t xml:space="preserve"> Иберо-американской конвенции о правах молодежи.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24" w:rsidRPr="00DA2EAC" w:rsidRDefault="00115224">
    <w:pPr>
      <w:pStyle w:val="Header"/>
      <w:rPr>
        <w:lang w:val="en-US"/>
      </w:rPr>
    </w:pPr>
    <w:r>
      <w:rPr>
        <w:lang w:val="en-US"/>
      </w:rPr>
      <w:t>HRI/</w:t>
    </w:r>
    <w:fldSimple w:instr=" FILLIN  &quot;Введите часть символа после HRI/&quot;  \* MERGEFORMAT ">
      <w:r>
        <w:t>CORE/ECU/2015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24" w:rsidRPr="009A6F4A" w:rsidRDefault="00115224">
    <w:pPr>
      <w:pStyle w:val="Header"/>
      <w:rPr>
        <w:lang w:val="en-US"/>
      </w:rPr>
    </w:pPr>
    <w:r>
      <w:rPr>
        <w:lang w:val="en-US"/>
      </w:rPr>
      <w:tab/>
      <w:t>HRI/</w:t>
    </w:r>
    <w:fldSimple w:instr=" FILLIN  &quot;Введите часть символа после HRI/&quot;  \* MERGEFORMAT ">
      <w:r>
        <w:t>CORE/ECU/2015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71" w:rsidRDefault="00EF4F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2FF2014"/>
    <w:multiLevelType w:val="hybridMultilevel"/>
    <w:tmpl w:val="48B264B2"/>
    <w:lvl w:ilvl="0" w:tplc="BF3AACB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DAD54AA"/>
    <w:multiLevelType w:val="hybridMultilevel"/>
    <w:tmpl w:val="72D829C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07341A2"/>
    <w:multiLevelType w:val="multilevel"/>
    <w:tmpl w:val="041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8593E8A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2BB755B2"/>
    <w:multiLevelType w:val="hybridMultilevel"/>
    <w:tmpl w:val="97FC16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8851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66E66F1"/>
    <w:multiLevelType w:val="hybridMultilevel"/>
    <w:tmpl w:val="FA60F9A4"/>
    <w:lvl w:ilvl="0" w:tplc="BF3AACB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8C4D0C"/>
    <w:multiLevelType w:val="hybridMultilevel"/>
    <w:tmpl w:val="280A79E6"/>
    <w:lvl w:ilvl="0" w:tplc="13C84396">
      <w:start w:val="32"/>
      <w:numFmt w:val="decimal"/>
      <w:lvlText w:val="%1."/>
      <w:lvlJc w:val="left"/>
      <w:pPr>
        <w:tabs>
          <w:tab w:val="num" w:pos="1506"/>
        </w:tabs>
        <w:ind w:left="1506" w:hanging="37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1717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9F4178E"/>
    <w:multiLevelType w:val="hybridMultilevel"/>
    <w:tmpl w:val="B532E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5624CF"/>
    <w:multiLevelType w:val="multilevel"/>
    <w:tmpl w:val="450A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BD3977"/>
    <w:multiLevelType w:val="hybridMultilevel"/>
    <w:tmpl w:val="74766878"/>
    <w:lvl w:ilvl="0" w:tplc="21B444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E3048C"/>
    <w:multiLevelType w:val="hybridMultilevel"/>
    <w:tmpl w:val="A7528E40"/>
    <w:lvl w:ilvl="0" w:tplc="09AC5490">
      <w:start w:val="36"/>
      <w:numFmt w:val="decimal"/>
      <w:lvlText w:val="%1."/>
      <w:lvlJc w:val="left"/>
      <w:pPr>
        <w:tabs>
          <w:tab w:val="num" w:pos="2736"/>
        </w:tabs>
        <w:ind w:left="27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36"/>
        </w:tabs>
        <w:ind w:left="63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56"/>
        </w:tabs>
        <w:ind w:left="70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76"/>
        </w:tabs>
        <w:ind w:left="77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96"/>
        </w:tabs>
        <w:ind w:left="8496" w:hanging="180"/>
      </w:pPr>
      <w:rPr>
        <w:rFonts w:cs="Times New Roman"/>
      </w:rPr>
    </w:lvl>
  </w:abstractNum>
  <w:abstractNum w:abstractNumId="29">
    <w:nsid w:val="65BF12F8"/>
    <w:multiLevelType w:val="hybridMultilevel"/>
    <w:tmpl w:val="43A6C61A"/>
    <w:lvl w:ilvl="0" w:tplc="A65245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E07E13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>
    <w:nsid w:val="661B6120"/>
    <w:multiLevelType w:val="hybridMultilevel"/>
    <w:tmpl w:val="389AF7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AFD3DE4"/>
    <w:multiLevelType w:val="hybridMultilevel"/>
    <w:tmpl w:val="569E52D4"/>
    <w:lvl w:ilvl="0" w:tplc="FFFFFFFF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2A52A6"/>
    <w:multiLevelType w:val="hybridMultilevel"/>
    <w:tmpl w:val="FE22E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9F62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6">
    <w:nsid w:val="7BBC33DE"/>
    <w:multiLevelType w:val="hybridMultilevel"/>
    <w:tmpl w:val="5C84B39A"/>
    <w:lvl w:ilvl="0" w:tplc="0C0A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4"/>
  </w:num>
  <w:num w:numId="3">
    <w:abstractNumId w:val="27"/>
  </w:num>
  <w:num w:numId="4">
    <w:abstractNumId w:val="32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29"/>
  </w:num>
  <w:num w:numId="18">
    <w:abstractNumId w:val="24"/>
  </w:num>
  <w:num w:numId="19">
    <w:abstractNumId w:val="24"/>
  </w:num>
  <w:num w:numId="20">
    <w:abstractNumId w:val="29"/>
  </w:num>
  <w:num w:numId="21">
    <w:abstractNumId w:val="24"/>
  </w:num>
  <w:num w:numId="22">
    <w:abstractNumId w:val="27"/>
  </w:num>
  <w:num w:numId="23">
    <w:abstractNumId w:val="27"/>
  </w:num>
  <w:num w:numId="24">
    <w:abstractNumId w:val="33"/>
  </w:num>
  <w:num w:numId="25">
    <w:abstractNumId w:val="20"/>
  </w:num>
  <w:num w:numId="26">
    <w:abstractNumId w:val="15"/>
  </w:num>
  <w:num w:numId="27">
    <w:abstractNumId w:val="30"/>
  </w:num>
  <w:num w:numId="28">
    <w:abstractNumId w:val="35"/>
  </w:num>
  <w:num w:numId="29">
    <w:abstractNumId w:val="10"/>
  </w:num>
  <w:num w:numId="30">
    <w:abstractNumId w:val="13"/>
  </w:num>
  <w:num w:numId="31">
    <w:abstractNumId w:val="36"/>
  </w:num>
  <w:num w:numId="32">
    <w:abstractNumId w:val="25"/>
  </w:num>
  <w:num w:numId="33">
    <w:abstractNumId w:val="16"/>
  </w:num>
  <w:num w:numId="34">
    <w:abstractNumId w:val="11"/>
  </w:num>
  <w:num w:numId="35">
    <w:abstractNumId w:val="18"/>
  </w:num>
  <w:num w:numId="36">
    <w:abstractNumId w:val="31"/>
  </w:num>
  <w:num w:numId="37">
    <w:abstractNumId w:val="22"/>
  </w:num>
  <w:num w:numId="38">
    <w:abstractNumId w:val="23"/>
  </w:num>
  <w:num w:numId="39">
    <w:abstractNumId w:val="19"/>
  </w:num>
  <w:num w:numId="40">
    <w:abstractNumId w:val="28"/>
  </w:num>
  <w:num w:numId="41">
    <w:abstractNumId w:val="34"/>
  </w:num>
  <w:num w:numId="42">
    <w:abstractNumId w:val="21"/>
  </w:num>
  <w:num w:numId="43">
    <w:abstractNumId w:val="14"/>
  </w:num>
  <w:num w:numId="4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ru-RU" w:vendorID="64" w:dllVersion="131078" w:nlCheck="1" w:checkStyle="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C8"/>
    <w:rsid w:val="000033D8"/>
    <w:rsid w:val="00005C1C"/>
    <w:rsid w:val="00011EC8"/>
    <w:rsid w:val="00016553"/>
    <w:rsid w:val="000233B3"/>
    <w:rsid w:val="00023E9E"/>
    <w:rsid w:val="00026B0C"/>
    <w:rsid w:val="000362B1"/>
    <w:rsid w:val="0003638E"/>
    <w:rsid w:val="00036FF2"/>
    <w:rsid w:val="0004010A"/>
    <w:rsid w:val="00043D88"/>
    <w:rsid w:val="0004563D"/>
    <w:rsid w:val="0004656B"/>
    <w:rsid w:val="00046E4D"/>
    <w:rsid w:val="00047BF6"/>
    <w:rsid w:val="000552EA"/>
    <w:rsid w:val="0006401A"/>
    <w:rsid w:val="00072C27"/>
    <w:rsid w:val="00076A3A"/>
    <w:rsid w:val="00086182"/>
    <w:rsid w:val="000864D1"/>
    <w:rsid w:val="00090891"/>
    <w:rsid w:val="00092E62"/>
    <w:rsid w:val="0009516F"/>
    <w:rsid w:val="00095D37"/>
    <w:rsid w:val="00097227"/>
    <w:rsid w:val="00097975"/>
    <w:rsid w:val="000A1B6C"/>
    <w:rsid w:val="000A3DDF"/>
    <w:rsid w:val="000A60A0"/>
    <w:rsid w:val="000C1743"/>
    <w:rsid w:val="000C3688"/>
    <w:rsid w:val="000D6863"/>
    <w:rsid w:val="001132E1"/>
    <w:rsid w:val="00115224"/>
    <w:rsid w:val="00117AEE"/>
    <w:rsid w:val="0012695D"/>
    <w:rsid w:val="001333F5"/>
    <w:rsid w:val="00140BE1"/>
    <w:rsid w:val="00142DAF"/>
    <w:rsid w:val="001463F7"/>
    <w:rsid w:val="0015769C"/>
    <w:rsid w:val="001768DA"/>
    <w:rsid w:val="00180752"/>
    <w:rsid w:val="00182148"/>
    <w:rsid w:val="00185076"/>
    <w:rsid w:val="0018543C"/>
    <w:rsid w:val="00190231"/>
    <w:rsid w:val="00192ABD"/>
    <w:rsid w:val="00197B8F"/>
    <w:rsid w:val="001A2317"/>
    <w:rsid w:val="001A75D5"/>
    <w:rsid w:val="001A7D40"/>
    <w:rsid w:val="001B78B1"/>
    <w:rsid w:val="001D07F7"/>
    <w:rsid w:val="001D7B8F"/>
    <w:rsid w:val="001E48EE"/>
    <w:rsid w:val="001E6216"/>
    <w:rsid w:val="001F0367"/>
    <w:rsid w:val="001F2D04"/>
    <w:rsid w:val="0020059C"/>
    <w:rsid w:val="002019BD"/>
    <w:rsid w:val="0020329D"/>
    <w:rsid w:val="00210C28"/>
    <w:rsid w:val="00215490"/>
    <w:rsid w:val="00232D42"/>
    <w:rsid w:val="00237334"/>
    <w:rsid w:val="00240A6F"/>
    <w:rsid w:val="002432BE"/>
    <w:rsid w:val="002444F4"/>
    <w:rsid w:val="002629A0"/>
    <w:rsid w:val="00273071"/>
    <w:rsid w:val="0028492B"/>
    <w:rsid w:val="00291A4C"/>
    <w:rsid w:val="00291C8F"/>
    <w:rsid w:val="00291D68"/>
    <w:rsid w:val="002B3DD1"/>
    <w:rsid w:val="002C5036"/>
    <w:rsid w:val="002C6A71"/>
    <w:rsid w:val="002C6D5F"/>
    <w:rsid w:val="002D15EA"/>
    <w:rsid w:val="002D6C07"/>
    <w:rsid w:val="002E0CE6"/>
    <w:rsid w:val="002E1163"/>
    <w:rsid w:val="002E43F3"/>
    <w:rsid w:val="002F4CB6"/>
    <w:rsid w:val="002F5DBB"/>
    <w:rsid w:val="003215F5"/>
    <w:rsid w:val="00321B6B"/>
    <w:rsid w:val="00332891"/>
    <w:rsid w:val="0034323C"/>
    <w:rsid w:val="00347180"/>
    <w:rsid w:val="00356BB2"/>
    <w:rsid w:val="00360477"/>
    <w:rsid w:val="00367FC9"/>
    <w:rsid w:val="003711A1"/>
    <w:rsid w:val="00372123"/>
    <w:rsid w:val="00372FF5"/>
    <w:rsid w:val="00382B38"/>
    <w:rsid w:val="00385355"/>
    <w:rsid w:val="00385552"/>
    <w:rsid w:val="00386581"/>
    <w:rsid w:val="00387100"/>
    <w:rsid w:val="00393B79"/>
    <w:rsid w:val="003951D3"/>
    <w:rsid w:val="003978C6"/>
    <w:rsid w:val="003A3F16"/>
    <w:rsid w:val="003A4520"/>
    <w:rsid w:val="003B40A9"/>
    <w:rsid w:val="003C016E"/>
    <w:rsid w:val="003D5EBD"/>
    <w:rsid w:val="003E563F"/>
    <w:rsid w:val="003F7E1A"/>
    <w:rsid w:val="00400211"/>
    <w:rsid w:val="00401CE0"/>
    <w:rsid w:val="00403234"/>
    <w:rsid w:val="00407AC3"/>
    <w:rsid w:val="00414586"/>
    <w:rsid w:val="00415059"/>
    <w:rsid w:val="00424FDD"/>
    <w:rsid w:val="0043033D"/>
    <w:rsid w:val="00434286"/>
    <w:rsid w:val="0043443B"/>
    <w:rsid w:val="00435FE4"/>
    <w:rsid w:val="00457634"/>
    <w:rsid w:val="00474F42"/>
    <w:rsid w:val="004767B2"/>
    <w:rsid w:val="0048244D"/>
    <w:rsid w:val="004A0DE8"/>
    <w:rsid w:val="004A4CB7"/>
    <w:rsid w:val="004A57B5"/>
    <w:rsid w:val="004B19DA"/>
    <w:rsid w:val="004C2A53"/>
    <w:rsid w:val="004C3B35"/>
    <w:rsid w:val="004C3FBA"/>
    <w:rsid w:val="004C43EC"/>
    <w:rsid w:val="004C7DEA"/>
    <w:rsid w:val="004D19A6"/>
    <w:rsid w:val="004E6729"/>
    <w:rsid w:val="004F0E47"/>
    <w:rsid w:val="0051339C"/>
    <w:rsid w:val="0051412F"/>
    <w:rsid w:val="00515036"/>
    <w:rsid w:val="00522B6F"/>
    <w:rsid w:val="0052430E"/>
    <w:rsid w:val="005276AD"/>
    <w:rsid w:val="00540A9A"/>
    <w:rsid w:val="00543522"/>
    <w:rsid w:val="00545680"/>
    <w:rsid w:val="0056618E"/>
    <w:rsid w:val="005709C6"/>
    <w:rsid w:val="00576F59"/>
    <w:rsid w:val="00577A34"/>
    <w:rsid w:val="00580AAD"/>
    <w:rsid w:val="00582714"/>
    <w:rsid w:val="00593A04"/>
    <w:rsid w:val="0059464F"/>
    <w:rsid w:val="00594672"/>
    <w:rsid w:val="005A6D5A"/>
    <w:rsid w:val="005B1B28"/>
    <w:rsid w:val="005B7D51"/>
    <w:rsid w:val="005B7F35"/>
    <w:rsid w:val="005C2081"/>
    <w:rsid w:val="005C678A"/>
    <w:rsid w:val="005C69AB"/>
    <w:rsid w:val="005D346D"/>
    <w:rsid w:val="005D39E3"/>
    <w:rsid w:val="005E74AB"/>
    <w:rsid w:val="00606A3E"/>
    <w:rsid w:val="006115AA"/>
    <w:rsid w:val="006120AE"/>
    <w:rsid w:val="00616773"/>
    <w:rsid w:val="00627B79"/>
    <w:rsid w:val="00635E86"/>
    <w:rsid w:val="00636A37"/>
    <w:rsid w:val="00646F0A"/>
    <w:rsid w:val="006501A5"/>
    <w:rsid w:val="006567B2"/>
    <w:rsid w:val="00662ADE"/>
    <w:rsid w:val="00664106"/>
    <w:rsid w:val="00667AC7"/>
    <w:rsid w:val="00672CCE"/>
    <w:rsid w:val="006756F1"/>
    <w:rsid w:val="00677773"/>
    <w:rsid w:val="006805FC"/>
    <w:rsid w:val="00682178"/>
    <w:rsid w:val="00683B16"/>
    <w:rsid w:val="006926C7"/>
    <w:rsid w:val="00694C37"/>
    <w:rsid w:val="00696FC1"/>
    <w:rsid w:val="006A1BEB"/>
    <w:rsid w:val="006A401C"/>
    <w:rsid w:val="006A7C6E"/>
    <w:rsid w:val="006B23D9"/>
    <w:rsid w:val="006C1814"/>
    <w:rsid w:val="006C2F45"/>
    <w:rsid w:val="006C361A"/>
    <w:rsid w:val="006C4B36"/>
    <w:rsid w:val="006C5657"/>
    <w:rsid w:val="006D5E4E"/>
    <w:rsid w:val="006E6860"/>
    <w:rsid w:val="006E7183"/>
    <w:rsid w:val="006F5FBF"/>
    <w:rsid w:val="0070327E"/>
    <w:rsid w:val="00707B5F"/>
    <w:rsid w:val="0071049A"/>
    <w:rsid w:val="00720765"/>
    <w:rsid w:val="00725D5D"/>
    <w:rsid w:val="00730ADA"/>
    <w:rsid w:val="00735602"/>
    <w:rsid w:val="007409F0"/>
    <w:rsid w:val="0075099D"/>
    <w:rsid w:val="0075279B"/>
    <w:rsid w:val="00753748"/>
    <w:rsid w:val="007616A3"/>
    <w:rsid w:val="00762446"/>
    <w:rsid w:val="00771FE3"/>
    <w:rsid w:val="00781ACB"/>
    <w:rsid w:val="00782D8E"/>
    <w:rsid w:val="00790B0C"/>
    <w:rsid w:val="00791119"/>
    <w:rsid w:val="007A79EB"/>
    <w:rsid w:val="007B78EC"/>
    <w:rsid w:val="007C0C96"/>
    <w:rsid w:val="007C19E6"/>
    <w:rsid w:val="007C7D09"/>
    <w:rsid w:val="007D4CA0"/>
    <w:rsid w:val="007D7A23"/>
    <w:rsid w:val="007E0FC2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1245"/>
    <w:rsid w:val="00834887"/>
    <w:rsid w:val="00842FED"/>
    <w:rsid w:val="008455CF"/>
    <w:rsid w:val="00847689"/>
    <w:rsid w:val="0085581D"/>
    <w:rsid w:val="00856409"/>
    <w:rsid w:val="00861C52"/>
    <w:rsid w:val="008727A1"/>
    <w:rsid w:val="00872AEC"/>
    <w:rsid w:val="00877EF3"/>
    <w:rsid w:val="008859B4"/>
    <w:rsid w:val="00886B0F"/>
    <w:rsid w:val="00891C08"/>
    <w:rsid w:val="008A2C8F"/>
    <w:rsid w:val="008A3879"/>
    <w:rsid w:val="008A5FA8"/>
    <w:rsid w:val="008A7575"/>
    <w:rsid w:val="008B5F47"/>
    <w:rsid w:val="008C7B87"/>
    <w:rsid w:val="008D3FED"/>
    <w:rsid w:val="008D6A7A"/>
    <w:rsid w:val="008E038C"/>
    <w:rsid w:val="008E3E87"/>
    <w:rsid w:val="008E7F13"/>
    <w:rsid w:val="008F3185"/>
    <w:rsid w:val="008F4650"/>
    <w:rsid w:val="00915B0A"/>
    <w:rsid w:val="00926904"/>
    <w:rsid w:val="009372F0"/>
    <w:rsid w:val="00955022"/>
    <w:rsid w:val="009565D5"/>
    <w:rsid w:val="00957B4D"/>
    <w:rsid w:val="009647FA"/>
    <w:rsid w:val="00964EEA"/>
    <w:rsid w:val="00977EDF"/>
    <w:rsid w:val="00980C86"/>
    <w:rsid w:val="00984CAF"/>
    <w:rsid w:val="009A0997"/>
    <w:rsid w:val="009A7A1C"/>
    <w:rsid w:val="009B10E5"/>
    <w:rsid w:val="009B1D9B"/>
    <w:rsid w:val="009B336B"/>
    <w:rsid w:val="009B4074"/>
    <w:rsid w:val="009C30BB"/>
    <w:rsid w:val="009C60BE"/>
    <w:rsid w:val="009E6279"/>
    <w:rsid w:val="009F00A6"/>
    <w:rsid w:val="009F5107"/>
    <w:rsid w:val="009F56A7"/>
    <w:rsid w:val="009F5B05"/>
    <w:rsid w:val="00A026CA"/>
    <w:rsid w:val="00A07232"/>
    <w:rsid w:val="00A11CBD"/>
    <w:rsid w:val="00A14800"/>
    <w:rsid w:val="00A156DE"/>
    <w:rsid w:val="00A157ED"/>
    <w:rsid w:val="00A2446A"/>
    <w:rsid w:val="00A4025D"/>
    <w:rsid w:val="00A800D1"/>
    <w:rsid w:val="00A92699"/>
    <w:rsid w:val="00A975BC"/>
    <w:rsid w:val="00AA1BBB"/>
    <w:rsid w:val="00AA250C"/>
    <w:rsid w:val="00AA59FA"/>
    <w:rsid w:val="00AB5BF0"/>
    <w:rsid w:val="00AC1C95"/>
    <w:rsid w:val="00AC2CCB"/>
    <w:rsid w:val="00AC443A"/>
    <w:rsid w:val="00AE565C"/>
    <w:rsid w:val="00AE5855"/>
    <w:rsid w:val="00AE60E2"/>
    <w:rsid w:val="00AF13C3"/>
    <w:rsid w:val="00AF14FD"/>
    <w:rsid w:val="00AF437C"/>
    <w:rsid w:val="00AF4859"/>
    <w:rsid w:val="00AF65B9"/>
    <w:rsid w:val="00B0169F"/>
    <w:rsid w:val="00B01F2C"/>
    <w:rsid w:val="00B05F21"/>
    <w:rsid w:val="00B14EA9"/>
    <w:rsid w:val="00B15237"/>
    <w:rsid w:val="00B16312"/>
    <w:rsid w:val="00B21A32"/>
    <w:rsid w:val="00B30A3C"/>
    <w:rsid w:val="00B428C8"/>
    <w:rsid w:val="00B469D7"/>
    <w:rsid w:val="00B511CA"/>
    <w:rsid w:val="00B53A6A"/>
    <w:rsid w:val="00B6632F"/>
    <w:rsid w:val="00B81305"/>
    <w:rsid w:val="00BB17DC"/>
    <w:rsid w:val="00BB1AF9"/>
    <w:rsid w:val="00BB4C4A"/>
    <w:rsid w:val="00BB6352"/>
    <w:rsid w:val="00BC2E1A"/>
    <w:rsid w:val="00BC5684"/>
    <w:rsid w:val="00BD3CAE"/>
    <w:rsid w:val="00BD3D06"/>
    <w:rsid w:val="00BD5F3C"/>
    <w:rsid w:val="00BE6C1A"/>
    <w:rsid w:val="00BF2721"/>
    <w:rsid w:val="00C07C0F"/>
    <w:rsid w:val="00C145C4"/>
    <w:rsid w:val="00C20D2F"/>
    <w:rsid w:val="00C2131B"/>
    <w:rsid w:val="00C3486D"/>
    <w:rsid w:val="00C37AF8"/>
    <w:rsid w:val="00C37C79"/>
    <w:rsid w:val="00C41BBC"/>
    <w:rsid w:val="00C51419"/>
    <w:rsid w:val="00C54056"/>
    <w:rsid w:val="00C55186"/>
    <w:rsid w:val="00C559FA"/>
    <w:rsid w:val="00C63ABA"/>
    <w:rsid w:val="00C663A3"/>
    <w:rsid w:val="00C70190"/>
    <w:rsid w:val="00C75CB2"/>
    <w:rsid w:val="00C77487"/>
    <w:rsid w:val="00C90723"/>
    <w:rsid w:val="00C90D5C"/>
    <w:rsid w:val="00CA609E"/>
    <w:rsid w:val="00CA7DA4"/>
    <w:rsid w:val="00CB31FB"/>
    <w:rsid w:val="00CC51D6"/>
    <w:rsid w:val="00CD014F"/>
    <w:rsid w:val="00CD2878"/>
    <w:rsid w:val="00CE3D6F"/>
    <w:rsid w:val="00CE770F"/>
    <w:rsid w:val="00CE79A5"/>
    <w:rsid w:val="00CF0042"/>
    <w:rsid w:val="00CF262F"/>
    <w:rsid w:val="00D025D5"/>
    <w:rsid w:val="00D26B13"/>
    <w:rsid w:val="00D26CC1"/>
    <w:rsid w:val="00D30662"/>
    <w:rsid w:val="00D32A0B"/>
    <w:rsid w:val="00D42DEF"/>
    <w:rsid w:val="00D53011"/>
    <w:rsid w:val="00D6236B"/>
    <w:rsid w:val="00D63095"/>
    <w:rsid w:val="00D809D1"/>
    <w:rsid w:val="00D84ECF"/>
    <w:rsid w:val="00DA2851"/>
    <w:rsid w:val="00DA2B7C"/>
    <w:rsid w:val="00DA5686"/>
    <w:rsid w:val="00DA69B1"/>
    <w:rsid w:val="00DB2C93"/>
    <w:rsid w:val="00DB2FC0"/>
    <w:rsid w:val="00DC1CDE"/>
    <w:rsid w:val="00DF0412"/>
    <w:rsid w:val="00DF18FA"/>
    <w:rsid w:val="00DF49CA"/>
    <w:rsid w:val="00DF775B"/>
    <w:rsid w:val="00E007F3"/>
    <w:rsid w:val="00E00DEA"/>
    <w:rsid w:val="00E06EF0"/>
    <w:rsid w:val="00E11679"/>
    <w:rsid w:val="00E1402E"/>
    <w:rsid w:val="00E2523C"/>
    <w:rsid w:val="00E27595"/>
    <w:rsid w:val="00E307D1"/>
    <w:rsid w:val="00E32FC0"/>
    <w:rsid w:val="00E46A04"/>
    <w:rsid w:val="00E717F3"/>
    <w:rsid w:val="00E72C5E"/>
    <w:rsid w:val="00E73451"/>
    <w:rsid w:val="00E7489F"/>
    <w:rsid w:val="00E75147"/>
    <w:rsid w:val="00E80C84"/>
    <w:rsid w:val="00E8167D"/>
    <w:rsid w:val="00E84EC0"/>
    <w:rsid w:val="00E907E9"/>
    <w:rsid w:val="00E92788"/>
    <w:rsid w:val="00E96BE7"/>
    <w:rsid w:val="00EA07F4"/>
    <w:rsid w:val="00EA2CD0"/>
    <w:rsid w:val="00EA558E"/>
    <w:rsid w:val="00EC0044"/>
    <w:rsid w:val="00EC6B9F"/>
    <w:rsid w:val="00ED0DCC"/>
    <w:rsid w:val="00ED371B"/>
    <w:rsid w:val="00EE516D"/>
    <w:rsid w:val="00EF4D1B"/>
    <w:rsid w:val="00EF4F71"/>
    <w:rsid w:val="00EF7295"/>
    <w:rsid w:val="00F069D1"/>
    <w:rsid w:val="00F1503D"/>
    <w:rsid w:val="00F15A6B"/>
    <w:rsid w:val="00F22712"/>
    <w:rsid w:val="00F25124"/>
    <w:rsid w:val="00F275F5"/>
    <w:rsid w:val="00F33188"/>
    <w:rsid w:val="00F35BDE"/>
    <w:rsid w:val="00F46EFA"/>
    <w:rsid w:val="00F52A0E"/>
    <w:rsid w:val="00F52F00"/>
    <w:rsid w:val="00F71F63"/>
    <w:rsid w:val="00F77558"/>
    <w:rsid w:val="00F8658B"/>
    <w:rsid w:val="00F87506"/>
    <w:rsid w:val="00F9166C"/>
    <w:rsid w:val="00F92C41"/>
    <w:rsid w:val="00FA5522"/>
    <w:rsid w:val="00FA6E4A"/>
    <w:rsid w:val="00FB2B35"/>
    <w:rsid w:val="00FB5E5A"/>
    <w:rsid w:val="00FC4AE1"/>
    <w:rsid w:val="00FD02A6"/>
    <w:rsid w:val="00FD5BF1"/>
    <w:rsid w:val="00FD61AC"/>
    <w:rsid w:val="00FD78A3"/>
    <w:rsid w:val="00FE740E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table of authorities" w:uiPriority="0"/>
    <w:lsdException w:name="macro" w:uiPriority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Tab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8F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,Table_G"/>
    <w:basedOn w:val="Normal"/>
    <w:next w:val="Normal"/>
    <w:link w:val="Heading1Char"/>
    <w:uiPriority w:val="9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uiPriority w:val="99"/>
    <w:semiHidden/>
    <w:rsid w:val="007E71C9"/>
    <w:pPr>
      <w:numPr>
        <w:numId w:val="4"/>
      </w:numPr>
    </w:pPr>
  </w:style>
  <w:style w:type="numbering" w:styleId="1ai">
    <w:name w:val="Outline List 1"/>
    <w:basedOn w:val="NoList"/>
    <w:uiPriority w:val="99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link w:val="HTMLAddressChar"/>
    <w:uiPriority w:val="99"/>
    <w:semiHidden/>
    <w:rsid w:val="007E71C9"/>
    <w:rPr>
      <w:i/>
      <w:iCs/>
    </w:rPr>
  </w:style>
  <w:style w:type="paragraph" w:styleId="EnvelopeAddress">
    <w:name w:val="envelope address"/>
    <w:basedOn w:val="Normal"/>
    <w:uiPriority w:val="99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rsid w:val="007E71C9"/>
  </w:style>
  <w:style w:type="paragraph" w:styleId="ListBullet5">
    <w:name w:val="List Bullet 5"/>
    <w:basedOn w:val="Normal"/>
    <w:uiPriority w:val="99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uiPriority w:val="39"/>
    <w:rsid w:val="005709C6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uiPriority w:val="99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uiPriority w:val="99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uiPriority w:val="99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uiPriority w:val="99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uiPriority w:val="99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link w:val="EndnoteTextChar"/>
    <w:uiPriority w:val="99"/>
    <w:rsid w:val="00D84ECF"/>
  </w:style>
  <w:style w:type="paragraph" w:styleId="FootnoteText">
    <w:name w:val="footnote text"/>
    <w:aliases w:val="5_GR,Footnote Reference1,4_G,referencia nota al pie,5_G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uiPriority w:val="99"/>
    <w:semiHidden/>
    <w:rsid w:val="007E71C9"/>
  </w:style>
  <w:style w:type="table" w:styleId="TableWeb1">
    <w:name w:val="Table Web 1"/>
    <w:basedOn w:val="TableNormal"/>
    <w:uiPriority w:val="99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qFormat/>
    <w:rsid w:val="007E71C9"/>
    <w:rPr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7E71C9"/>
  </w:style>
  <w:style w:type="table" w:styleId="TableElegant">
    <w:name w:val="Table Elegant"/>
    <w:basedOn w:val="TableNormal"/>
    <w:uiPriority w:val="99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uiPriority w:val="99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uiPriority w:val="99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7E71C9"/>
  </w:style>
  <w:style w:type="paragraph" w:styleId="BodyTextFirstIndent">
    <w:name w:val="Body Text First Indent"/>
    <w:basedOn w:val="BodyText"/>
    <w:link w:val="BodyTextFirstIndentChar"/>
    <w:uiPriority w:val="99"/>
    <w:semiHidden/>
    <w:rsid w:val="007E71C9"/>
    <w:pPr>
      <w:ind w:firstLine="210"/>
    </w:pPr>
  </w:style>
  <w:style w:type="paragraph" w:styleId="BodyTextIndent">
    <w:name w:val="Body Text Indent"/>
    <w:basedOn w:val="Normal"/>
    <w:link w:val="BodyTextIndentChar"/>
    <w:uiPriority w:val="99"/>
    <w:semiHidden/>
    <w:rsid w:val="007E71C9"/>
    <w:pPr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E71C9"/>
    <w:pPr>
      <w:ind w:firstLine="210"/>
    </w:pPr>
  </w:style>
  <w:style w:type="paragraph" w:styleId="ListBullet">
    <w:name w:val="List Bullet"/>
    <w:basedOn w:val="Normal"/>
    <w:uiPriority w:val="99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7E71C9"/>
    <w:pPr>
      <w:numPr>
        <w:numId w:val="9"/>
      </w:numPr>
    </w:pPr>
  </w:style>
  <w:style w:type="paragraph" w:styleId="Title">
    <w:name w:val="Title"/>
    <w:basedOn w:val="Normal"/>
    <w:link w:val="TitleChar"/>
    <w:uiPriority w:val="10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uiPriority w:val="99"/>
    <w:semiHidden/>
    <w:rsid w:val="007E71C9"/>
  </w:style>
  <w:style w:type="paragraph" w:styleId="ListNumber">
    <w:name w:val="List Number"/>
    <w:basedOn w:val="Normal"/>
    <w:uiPriority w:val="99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uiPriority w:val="99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uiPriority w:val="99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uiPriority w:val="99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rsid w:val="007E71C9"/>
    <w:rPr>
      <w:sz w:val="24"/>
    </w:rPr>
  </w:style>
  <w:style w:type="paragraph" w:styleId="NormalIndent">
    <w:name w:val="Normal Indent"/>
    <w:basedOn w:val="Normal"/>
    <w:uiPriority w:val="99"/>
    <w:semiHidden/>
    <w:rsid w:val="007E71C9"/>
    <w:pPr>
      <w:ind w:left="567"/>
    </w:pPr>
  </w:style>
  <w:style w:type="character" w:styleId="HTMLDefinition">
    <w:name w:val="HTML Definition"/>
    <w:basedOn w:val="DefaultParagraphFont"/>
    <w:uiPriority w:val="99"/>
    <w:semiHidden/>
    <w:rsid w:val="007E71C9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rsid w:val="007E71C9"/>
    <w:pPr>
      <w:spacing w:line="480" w:lineRule="auto"/>
    </w:pPr>
  </w:style>
  <w:style w:type="paragraph" w:styleId="BodyText3">
    <w:name w:val="Body Text 3"/>
    <w:basedOn w:val="Normal"/>
    <w:link w:val="BodyText3Char"/>
    <w:uiPriority w:val="99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uiPriority w:val="99"/>
    <w:semiHidden/>
    <w:rsid w:val="007E71C9"/>
    <w:rPr>
      <w:i/>
      <w:iCs/>
    </w:rPr>
  </w:style>
  <w:style w:type="character" w:styleId="HTMLTypewriter">
    <w:name w:val="HTML Typewriter"/>
    <w:basedOn w:val="DefaultParagraphFont"/>
    <w:uiPriority w:val="99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7E71C9"/>
    <w:pPr>
      <w:ind w:left="4252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7E71C9"/>
  </w:style>
  <w:style w:type="paragraph" w:styleId="ListContinue">
    <w:name w:val="List Continue"/>
    <w:basedOn w:val="Normal"/>
    <w:uiPriority w:val="99"/>
    <w:semiHidden/>
    <w:rsid w:val="007E71C9"/>
    <w:pPr>
      <w:ind w:left="283"/>
    </w:pPr>
  </w:style>
  <w:style w:type="paragraph" w:styleId="ListContinue2">
    <w:name w:val="List Continue 2"/>
    <w:basedOn w:val="Normal"/>
    <w:uiPriority w:val="99"/>
    <w:semiHidden/>
    <w:rsid w:val="007E71C9"/>
    <w:pPr>
      <w:ind w:left="566"/>
    </w:pPr>
  </w:style>
  <w:style w:type="paragraph" w:styleId="ListContinue3">
    <w:name w:val="List Continue 3"/>
    <w:basedOn w:val="Normal"/>
    <w:uiPriority w:val="99"/>
    <w:semiHidden/>
    <w:rsid w:val="007E71C9"/>
    <w:pPr>
      <w:ind w:left="849"/>
    </w:pPr>
  </w:style>
  <w:style w:type="paragraph" w:styleId="ListContinue4">
    <w:name w:val="List Continue 4"/>
    <w:basedOn w:val="Normal"/>
    <w:uiPriority w:val="99"/>
    <w:semiHidden/>
    <w:rsid w:val="007E71C9"/>
    <w:pPr>
      <w:ind w:left="1132"/>
    </w:pPr>
  </w:style>
  <w:style w:type="paragraph" w:styleId="ListContinue5">
    <w:name w:val="List Continue 5"/>
    <w:basedOn w:val="Normal"/>
    <w:uiPriority w:val="99"/>
    <w:semiHidden/>
    <w:rsid w:val="007E71C9"/>
    <w:pPr>
      <w:ind w:left="1415"/>
    </w:pPr>
  </w:style>
  <w:style w:type="character" w:styleId="FollowedHyperlink">
    <w:name w:val="FollowedHyperlink"/>
    <w:basedOn w:val="DefaultParagraphFont"/>
    <w:uiPriority w:val="99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uiPriority w:val="99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uiPriority w:val="99"/>
    <w:semiHidden/>
    <w:rsid w:val="007E71C9"/>
    <w:pPr>
      <w:ind w:left="4252"/>
    </w:pPr>
  </w:style>
  <w:style w:type="table" w:styleId="TableGrid1">
    <w:name w:val="Table Grid 1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uiPriority w:val="99"/>
    <w:semiHidden/>
    <w:rsid w:val="007E71C9"/>
    <w:pPr>
      <w:ind w:left="283" w:hanging="283"/>
    </w:pPr>
  </w:style>
  <w:style w:type="paragraph" w:styleId="List2">
    <w:name w:val="List 2"/>
    <w:basedOn w:val="Normal"/>
    <w:uiPriority w:val="99"/>
    <w:semiHidden/>
    <w:rsid w:val="007E71C9"/>
    <w:pPr>
      <w:ind w:left="566" w:hanging="283"/>
    </w:pPr>
  </w:style>
  <w:style w:type="paragraph" w:styleId="List3">
    <w:name w:val="List 3"/>
    <w:basedOn w:val="Normal"/>
    <w:uiPriority w:val="99"/>
    <w:semiHidden/>
    <w:rsid w:val="007E71C9"/>
    <w:pPr>
      <w:ind w:left="849" w:hanging="283"/>
    </w:pPr>
  </w:style>
  <w:style w:type="paragraph" w:styleId="List4">
    <w:name w:val="List 4"/>
    <w:basedOn w:val="Normal"/>
    <w:uiPriority w:val="99"/>
    <w:semiHidden/>
    <w:rsid w:val="007E71C9"/>
    <w:pPr>
      <w:ind w:left="1132" w:hanging="283"/>
    </w:pPr>
  </w:style>
  <w:style w:type="paragraph" w:styleId="List5">
    <w:name w:val="List 5"/>
    <w:basedOn w:val="Normal"/>
    <w:uiPriority w:val="99"/>
    <w:semiHidden/>
    <w:rsid w:val="007E71C9"/>
    <w:pPr>
      <w:ind w:left="1415" w:hanging="283"/>
    </w:pPr>
  </w:style>
  <w:style w:type="paragraph" w:styleId="HTMLPreformatted">
    <w:name w:val="HTML Preformatted"/>
    <w:basedOn w:val="Normal"/>
    <w:link w:val="HTMLPreformattedChar"/>
    <w:uiPriority w:val="99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uiPriority w:val="99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uiPriority w:val="99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uiPriority w:val="22"/>
    <w:qFormat/>
    <w:rsid w:val="007E71C9"/>
    <w:rPr>
      <w:b/>
      <w:bCs/>
    </w:rPr>
  </w:style>
  <w:style w:type="table" w:styleId="TableList1">
    <w:name w:val="Table List 1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uiPriority w:val="99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uiPriority w:val="99"/>
    <w:semiHidden/>
    <w:rsid w:val="007E71C9"/>
    <w:pPr>
      <w:ind w:left="1440" w:right="1440"/>
    </w:pPr>
  </w:style>
  <w:style w:type="character" w:styleId="HTMLCite">
    <w:name w:val="HTML Cite"/>
    <w:basedOn w:val="DefaultParagraphFont"/>
    <w:uiPriority w:val="99"/>
    <w:semiHidden/>
    <w:rsid w:val="007E71C9"/>
    <w:rPr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rsid w:val="007E71C9"/>
  </w:style>
  <w:style w:type="character" w:styleId="Hyperlink">
    <w:name w:val="Hyperlink"/>
    <w:basedOn w:val="DefaultParagraphFont"/>
    <w:uiPriority w:val="99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uiPriority w:val="99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link w:val="HMGR0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uiPriority w:val="99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uiPriority w:val="99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011E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1EC8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HeaderChar">
    <w:name w:val="Header Char"/>
    <w:aliases w:val="6_GR Char,6_G Char"/>
    <w:basedOn w:val="DefaultParagraphFont"/>
    <w:link w:val="Header"/>
    <w:uiPriority w:val="99"/>
    <w:rsid w:val="00B428C8"/>
    <w:rPr>
      <w:b/>
      <w:sz w:val="18"/>
      <w:lang w:val="en-GB"/>
    </w:rPr>
  </w:style>
  <w:style w:type="character" w:customStyle="1" w:styleId="Heading1Char">
    <w:name w:val="Heading 1 Char"/>
    <w:aliases w:val="Table_GR Char,Table_G Char"/>
    <w:basedOn w:val="DefaultParagraphFont"/>
    <w:link w:val="Heading1"/>
    <w:uiPriority w:val="9"/>
    <w:rsid w:val="00B428C8"/>
    <w:rPr>
      <w:rFonts w:cs="Arial"/>
      <w:b/>
      <w:bCs/>
      <w:spacing w:val="4"/>
      <w:w w:val="103"/>
      <w:kern w:val="14"/>
      <w:szCs w:val="32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B428C8"/>
    <w:rPr>
      <w:sz w:val="16"/>
      <w:lang w:val="en-GB"/>
    </w:rPr>
  </w:style>
  <w:style w:type="character" w:customStyle="1" w:styleId="FootnoteTextChar">
    <w:name w:val="Footnote Text Char"/>
    <w:aliases w:val="5_GR Char,Footnote Reference1 Char,4_G Char,referencia nota al pie Char,5_G Char"/>
    <w:basedOn w:val="DefaultParagraphFont"/>
    <w:link w:val="FootnoteText"/>
    <w:rsid w:val="00B428C8"/>
    <w:rPr>
      <w:spacing w:val="5"/>
      <w:w w:val="104"/>
      <w:kern w:val="14"/>
      <w:sz w:val="18"/>
      <w:lang w:val="en-GB"/>
    </w:rPr>
  </w:style>
  <w:style w:type="character" w:customStyle="1" w:styleId="EndnoteTextChar">
    <w:name w:val="Endnote Text Char"/>
    <w:aliases w:val="2_GR Char,2_G Char"/>
    <w:basedOn w:val="DefaultParagraphFont"/>
    <w:link w:val="EndnoteText"/>
    <w:uiPriority w:val="99"/>
    <w:rsid w:val="00B428C8"/>
    <w:rPr>
      <w:spacing w:val="5"/>
      <w:w w:val="104"/>
      <w:kern w:val="14"/>
      <w:sz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428C8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428C8"/>
    <w:rPr>
      <w:rFonts w:ascii="Arial" w:hAnsi="Arial" w:cs="Arial"/>
      <w:b/>
      <w:bCs/>
      <w:spacing w:val="4"/>
      <w:w w:val="103"/>
      <w:kern w:val="14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428C8"/>
    <w:rPr>
      <w:b/>
      <w:bCs/>
      <w:spacing w:val="4"/>
      <w:w w:val="103"/>
      <w:kern w:val="1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428C8"/>
    <w:rPr>
      <w:b/>
      <w:bCs/>
      <w:i/>
      <w:iCs/>
      <w:spacing w:val="4"/>
      <w:w w:val="103"/>
      <w:kern w:val="14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428C8"/>
    <w:rPr>
      <w:b/>
      <w:bCs/>
      <w:spacing w:val="4"/>
      <w:w w:val="103"/>
      <w:kern w:val="14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B428C8"/>
    <w:rPr>
      <w:spacing w:val="4"/>
      <w:w w:val="103"/>
      <w:kern w:val="14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B428C8"/>
    <w:rPr>
      <w:i/>
      <w:iCs/>
      <w:spacing w:val="4"/>
      <w:w w:val="103"/>
      <w:kern w:val="14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B428C8"/>
    <w:rPr>
      <w:rFonts w:ascii="Arial" w:hAnsi="Arial" w:cs="Arial"/>
      <w:spacing w:val="4"/>
      <w:w w:val="103"/>
      <w:kern w:val="14"/>
      <w:sz w:val="22"/>
      <w:szCs w:val="22"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28C8"/>
    <w:rPr>
      <w:i/>
      <w:iCs/>
      <w:spacing w:val="4"/>
      <w:w w:val="103"/>
      <w:kern w:val="14"/>
      <w:lang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B428C8"/>
    <w:rPr>
      <w:spacing w:val="4"/>
      <w:w w:val="103"/>
      <w:kern w:val="14"/>
      <w:lang w:eastAsia="en-US"/>
    </w:rPr>
  </w:style>
  <w:style w:type="character" w:customStyle="1" w:styleId="HMGR0">
    <w:name w:val="_ H __M_GR Знак"/>
    <w:basedOn w:val="DefaultParagraphFont"/>
    <w:link w:val="HMGR"/>
    <w:locked/>
    <w:rsid w:val="00B428C8"/>
    <w:rPr>
      <w:b/>
      <w:spacing w:val="4"/>
      <w:w w:val="103"/>
      <w:kern w:val="14"/>
      <w:sz w:val="3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28C8"/>
    <w:rPr>
      <w:spacing w:val="4"/>
      <w:w w:val="103"/>
      <w:kern w:val="1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28C8"/>
    <w:rPr>
      <w:spacing w:val="4"/>
      <w:w w:val="103"/>
      <w:kern w:val="14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428C8"/>
    <w:rPr>
      <w:spacing w:val="4"/>
      <w:w w:val="103"/>
      <w:kern w:val="1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28C8"/>
    <w:rPr>
      <w:spacing w:val="4"/>
      <w:w w:val="103"/>
      <w:kern w:val="14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428C8"/>
    <w:rPr>
      <w:spacing w:val="4"/>
      <w:w w:val="103"/>
      <w:kern w:val="1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428C8"/>
    <w:rPr>
      <w:rFonts w:ascii="Arial" w:hAnsi="Arial" w:cs="Arial"/>
      <w:b/>
      <w:bCs/>
      <w:spacing w:val="4"/>
      <w:w w:val="103"/>
      <w:kern w:val="28"/>
      <w:sz w:val="32"/>
      <w:szCs w:val="3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28C8"/>
    <w:rPr>
      <w:spacing w:val="4"/>
      <w:w w:val="103"/>
      <w:kern w:val="14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28C8"/>
    <w:rPr>
      <w:spacing w:val="4"/>
      <w:w w:val="103"/>
      <w:kern w:val="14"/>
      <w:sz w:val="16"/>
      <w:szCs w:val="1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28C8"/>
    <w:rPr>
      <w:spacing w:val="4"/>
      <w:w w:val="103"/>
      <w:kern w:val="1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28C8"/>
    <w:rPr>
      <w:spacing w:val="4"/>
      <w:w w:val="103"/>
      <w:kern w:val="14"/>
      <w:sz w:val="16"/>
      <w:szCs w:val="16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428C8"/>
    <w:rPr>
      <w:rFonts w:ascii="Arial" w:hAnsi="Arial" w:cs="Arial"/>
      <w:spacing w:val="4"/>
      <w:w w:val="103"/>
      <w:kern w:val="14"/>
      <w:sz w:val="24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28C8"/>
    <w:rPr>
      <w:spacing w:val="4"/>
      <w:w w:val="103"/>
      <w:kern w:val="14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28C8"/>
    <w:rPr>
      <w:spacing w:val="4"/>
      <w:w w:val="103"/>
      <w:kern w:val="14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B428C8"/>
    <w:rPr>
      <w:spacing w:val="4"/>
      <w:w w:val="103"/>
      <w:kern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28C8"/>
    <w:rPr>
      <w:rFonts w:ascii="Courier New" w:hAnsi="Courier New" w:cs="Courier New"/>
      <w:spacing w:val="4"/>
      <w:w w:val="103"/>
      <w:kern w:val="14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428C8"/>
    <w:rPr>
      <w:spacing w:val="4"/>
      <w:w w:val="103"/>
      <w:kern w:val="14"/>
      <w:lang w:eastAsia="en-US"/>
    </w:rPr>
  </w:style>
  <w:style w:type="paragraph" w:customStyle="1" w:styleId="a">
    <w:name w:val="название"/>
    <w:basedOn w:val="Normal"/>
    <w:rsid w:val="00B428C8"/>
    <w:pPr>
      <w:widowControl w:val="0"/>
      <w:spacing w:line="240" w:lineRule="auto"/>
    </w:pPr>
    <w:rPr>
      <w:rFonts w:ascii="Courier" w:eastAsia="PMingLiU" w:hAnsi="Courier"/>
      <w:spacing w:val="0"/>
      <w:w w:val="100"/>
      <w:kern w:val="0"/>
      <w:sz w:val="24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28C8"/>
    <w:rPr>
      <w:rFonts w:ascii="Courier New" w:hAnsi="Courier New" w:cs="Courier New"/>
      <w:spacing w:val="4"/>
      <w:w w:val="103"/>
      <w:kern w:val="14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428C8"/>
    <w:rPr>
      <w:rFonts w:ascii="Arial" w:hAnsi="Arial" w:cs="Arial"/>
      <w:spacing w:val="4"/>
      <w:w w:val="103"/>
      <w:kern w:val="14"/>
      <w:sz w:val="24"/>
      <w:shd w:val="pct20" w:color="auto" w:fill="auto"/>
      <w:lang w:eastAsia="en-US"/>
    </w:rPr>
  </w:style>
  <w:style w:type="paragraph" w:customStyle="1" w:styleId="HChG">
    <w:name w:val="_ H _Ch_G"/>
    <w:basedOn w:val="Normal"/>
    <w:next w:val="Normal"/>
    <w:rsid w:val="00B428C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PMingLiU"/>
      <w:b/>
      <w:spacing w:val="0"/>
      <w:w w:val="100"/>
      <w:kern w:val="0"/>
      <w:sz w:val="28"/>
      <w:lang w:val="es-ES" w:eastAsia="es-ES"/>
    </w:rPr>
  </w:style>
  <w:style w:type="paragraph" w:customStyle="1" w:styleId="SingleTxtG">
    <w:name w:val="_ Single Txt_G"/>
    <w:basedOn w:val="Normal"/>
    <w:rsid w:val="00B428C8"/>
    <w:pPr>
      <w:spacing w:after="120"/>
      <w:ind w:left="1134" w:right="1134"/>
      <w:jc w:val="both"/>
    </w:pPr>
    <w:rPr>
      <w:rFonts w:eastAsia="PMingLiU"/>
      <w:spacing w:val="0"/>
      <w:w w:val="100"/>
      <w:kern w:val="0"/>
      <w:lang w:val="es-ES" w:eastAsia="es-ES"/>
    </w:rPr>
  </w:style>
  <w:style w:type="paragraph" w:customStyle="1" w:styleId="HMG">
    <w:name w:val="_ H __M_G"/>
    <w:basedOn w:val="Normal"/>
    <w:next w:val="Normal"/>
    <w:rsid w:val="00B428C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PMingLiU"/>
      <w:b/>
      <w:spacing w:val="0"/>
      <w:w w:val="100"/>
      <w:kern w:val="0"/>
      <w:sz w:val="34"/>
      <w:lang w:val="es-ES" w:eastAsia="es-ES"/>
    </w:rPr>
  </w:style>
  <w:style w:type="paragraph" w:customStyle="1" w:styleId="H1G">
    <w:name w:val="_ H_1_G"/>
    <w:basedOn w:val="Normal"/>
    <w:next w:val="Normal"/>
    <w:rsid w:val="00B428C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PMingLiU"/>
      <w:b/>
      <w:spacing w:val="0"/>
      <w:w w:val="100"/>
      <w:kern w:val="0"/>
      <w:sz w:val="24"/>
      <w:lang w:val="es-ES" w:eastAsia="es-ES"/>
    </w:rPr>
  </w:style>
  <w:style w:type="paragraph" w:customStyle="1" w:styleId="H23G">
    <w:name w:val="_ H_2/3_G"/>
    <w:basedOn w:val="Normal"/>
    <w:next w:val="Normal"/>
    <w:rsid w:val="00B428C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PMingLiU"/>
      <w:b/>
      <w:spacing w:val="0"/>
      <w:w w:val="100"/>
      <w:kern w:val="0"/>
      <w:lang w:val="es-ES" w:eastAsia="es-ES"/>
    </w:rPr>
  </w:style>
  <w:style w:type="paragraph" w:customStyle="1" w:styleId="H4G">
    <w:name w:val="_ H_4_G"/>
    <w:basedOn w:val="Normal"/>
    <w:next w:val="Normal"/>
    <w:rsid w:val="00B428C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PMingLiU"/>
      <w:i/>
      <w:spacing w:val="0"/>
      <w:w w:val="100"/>
      <w:kern w:val="0"/>
      <w:lang w:val="es-ES" w:eastAsia="es-ES"/>
    </w:rPr>
  </w:style>
  <w:style w:type="paragraph" w:customStyle="1" w:styleId="H56G">
    <w:name w:val="_ H_5/6_G"/>
    <w:basedOn w:val="Normal"/>
    <w:next w:val="Normal"/>
    <w:rsid w:val="00B428C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PMingLiU"/>
      <w:spacing w:val="0"/>
      <w:w w:val="100"/>
      <w:kern w:val="0"/>
      <w:lang w:val="es-ES" w:eastAsia="es-ES"/>
    </w:rPr>
  </w:style>
  <w:style w:type="paragraph" w:customStyle="1" w:styleId="SLG">
    <w:name w:val="__S_L_G"/>
    <w:basedOn w:val="Normal"/>
    <w:next w:val="Normal"/>
    <w:rsid w:val="00B428C8"/>
    <w:pPr>
      <w:keepNext/>
      <w:keepLines/>
      <w:spacing w:before="240" w:after="240" w:line="580" w:lineRule="exact"/>
      <w:ind w:left="1134" w:right="1134"/>
    </w:pPr>
    <w:rPr>
      <w:rFonts w:eastAsia="PMingLiU"/>
      <w:b/>
      <w:spacing w:val="0"/>
      <w:w w:val="100"/>
      <w:kern w:val="0"/>
      <w:sz w:val="56"/>
      <w:lang w:val="es-ES" w:eastAsia="es-ES"/>
    </w:rPr>
  </w:style>
  <w:style w:type="paragraph" w:customStyle="1" w:styleId="SMG">
    <w:name w:val="__S_M_G"/>
    <w:basedOn w:val="Normal"/>
    <w:next w:val="Normal"/>
    <w:rsid w:val="00B428C8"/>
    <w:pPr>
      <w:keepNext/>
      <w:keepLines/>
      <w:suppressAutoHyphens/>
      <w:spacing w:before="240" w:after="240" w:line="420" w:lineRule="exact"/>
      <w:ind w:left="1134" w:right="1134"/>
    </w:pPr>
    <w:rPr>
      <w:rFonts w:eastAsia="PMingLiU"/>
      <w:b/>
      <w:spacing w:val="0"/>
      <w:w w:val="100"/>
      <w:kern w:val="0"/>
      <w:sz w:val="40"/>
      <w:lang w:val="es-ES" w:eastAsia="es-ES"/>
    </w:rPr>
  </w:style>
  <w:style w:type="paragraph" w:customStyle="1" w:styleId="SSG">
    <w:name w:val="__S_S_G"/>
    <w:basedOn w:val="Normal"/>
    <w:next w:val="Normal"/>
    <w:rsid w:val="00B428C8"/>
    <w:pPr>
      <w:keepNext/>
      <w:keepLines/>
      <w:spacing w:before="240" w:after="240" w:line="300" w:lineRule="exact"/>
      <w:ind w:left="1134" w:right="1134"/>
    </w:pPr>
    <w:rPr>
      <w:rFonts w:eastAsia="PMingLiU"/>
      <w:b/>
      <w:spacing w:val="0"/>
      <w:w w:val="100"/>
      <w:kern w:val="0"/>
      <w:sz w:val="28"/>
      <w:lang w:val="es-ES" w:eastAsia="es-ES"/>
    </w:rPr>
  </w:style>
  <w:style w:type="paragraph" w:customStyle="1" w:styleId="XLargeG">
    <w:name w:val="__XLarge_G"/>
    <w:basedOn w:val="Normal"/>
    <w:next w:val="Normal"/>
    <w:rsid w:val="00B428C8"/>
    <w:pPr>
      <w:keepNext/>
      <w:keepLines/>
      <w:spacing w:before="240" w:after="240" w:line="420" w:lineRule="exact"/>
      <w:ind w:left="1134" w:right="1134"/>
    </w:pPr>
    <w:rPr>
      <w:rFonts w:eastAsia="PMingLiU"/>
      <w:b/>
      <w:spacing w:val="0"/>
      <w:w w:val="100"/>
      <w:kern w:val="0"/>
      <w:sz w:val="40"/>
      <w:lang w:val="es-ES" w:eastAsia="es-ES"/>
    </w:rPr>
  </w:style>
  <w:style w:type="paragraph" w:customStyle="1" w:styleId="Bullet1G">
    <w:name w:val="_Bullet 1_G"/>
    <w:basedOn w:val="Normal"/>
    <w:rsid w:val="00B428C8"/>
    <w:pPr>
      <w:numPr>
        <w:numId w:val="24"/>
      </w:numPr>
      <w:spacing w:after="120"/>
      <w:ind w:right="1134"/>
      <w:jc w:val="both"/>
    </w:pPr>
    <w:rPr>
      <w:rFonts w:eastAsia="PMingLiU"/>
      <w:spacing w:val="0"/>
      <w:w w:val="100"/>
      <w:kern w:val="0"/>
      <w:lang w:val="es-ES"/>
    </w:rPr>
  </w:style>
  <w:style w:type="paragraph" w:customStyle="1" w:styleId="Bullet2G">
    <w:name w:val="_Bullet 2_G"/>
    <w:basedOn w:val="Normal"/>
    <w:rsid w:val="00B428C8"/>
    <w:pPr>
      <w:numPr>
        <w:numId w:val="25"/>
      </w:numPr>
      <w:spacing w:after="120"/>
      <w:ind w:right="1134"/>
      <w:jc w:val="both"/>
    </w:pPr>
    <w:rPr>
      <w:rFonts w:eastAsia="PMingLiU"/>
      <w:spacing w:val="0"/>
      <w:w w:val="100"/>
      <w:kern w:val="0"/>
      <w:lang w:val="es-ES" w:eastAsia="es-ES"/>
    </w:rPr>
  </w:style>
  <w:style w:type="table" w:styleId="TableWeb3">
    <w:name w:val="Table Web 3"/>
    <w:basedOn w:val="TableNormal"/>
    <w:uiPriority w:val="99"/>
    <w:semiHidden/>
    <w:rsid w:val="00B428C8"/>
    <w:pPr>
      <w:spacing w:line="240" w:lineRule="atLeast"/>
    </w:pPr>
    <w:rPr>
      <w:rFonts w:eastAsia="PMingLiU"/>
      <w:lang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DefaultParagraphFont"/>
    <w:rsid w:val="00B428C8"/>
    <w:rPr>
      <w:rFonts w:cs="Times New Roman"/>
    </w:rPr>
  </w:style>
  <w:style w:type="character" w:customStyle="1" w:styleId="hpsatn">
    <w:name w:val="hps atn"/>
    <w:basedOn w:val="DefaultParagraphFont"/>
    <w:rsid w:val="00B428C8"/>
    <w:rPr>
      <w:rFonts w:cs="Times New Roman"/>
    </w:rPr>
  </w:style>
  <w:style w:type="character" w:customStyle="1" w:styleId="atn">
    <w:name w:val="atn"/>
    <w:basedOn w:val="DefaultParagraphFont"/>
    <w:rsid w:val="00B428C8"/>
    <w:rPr>
      <w:rFonts w:cs="Times New Roman"/>
    </w:rPr>
  </w:style>
  <w:style w:type="character" w:customStyle="1" w:styleId="shorttext">
    <w:name w:val="short_text"/>
    <w:basedOn w:val="DefaultParagraphFont"/>
    <w:rsid w:val="00B428C8"/>
    <w:rPr>
      <w:rFonts w:cs="Times New Roman"/>
    </w:rPr>
  </w:style>
  <w:style w:type="character" w:customStyle="1" w:styleId="DefaultParagraphFont1">
    <w:name w:val="Default Paragraph Font1"/>
    <w:rsid w:val="00B428C8"/>
  </w:style>
  <w:style w:type="character" w:customStyle="1" w:styleId="WW-Absatz-Standardschriftart111111">
    <w:name w:val="WW-Absatz-Standardschriftart111111"/>
    <w:rsid w:val="00B428C8"/>
  </w:style>
  <w:style w:type="paragraph" w:customStyle="1" w:styleId="Contenidodelatabla">
    <w:name w:val="Contenido de la tabla"/>
    <w:basedOn w:val="Normal"/>
    <w:rsid w:val="00B428C8"/>
    <w:pPr>
      <w:suppressLineNumbers/>
      <w:suppressAutoHyphens/>
      <w:spacing w:line="100" w:lineRule="atLeast"/>
    </w:pPr>
    <w:rPr>
      <w:rFonts w:eastAsia="PMingLiU"/>
      <w:spacing w:val="0"/>
      <w:w w:val="100"/>
      <w:kern w:val="1"/>
      <w:sz w:val="24"/>
      <w:szCs w:val="24"/>
      <w:lang w:val="es-ES_tradnl" w:eastAsia="ar-SA"/>
    </w:rPr>
  </w:style>
  <w:style w:type="character" w:customStyle="1" w:styleId="Refdenotaalpie1">
    <w:name w:val="Ref. de nota al pie1"/>
    <w:rsid w:val="00B428C8"/>
    <w:rPr>
      <w:vertAlign w:val="superscript"/>
    </w:rPr>
  </w:style>
  <w:style w:type="character" w:customStyle="1" w:styleId="SingleTxtGR0">
    <w:name w:val="_ Single Txt_GR Знак"/>
    <w:basedOn w:val="DefaultParagraphFont"/>
    <w:link w:val="SingleTxtGR"/>
    <w:locked/>
    <w:rsid w:val="00B428C8"/>
    <w:rPr>
      <w:spacing w:val="4"/>
      <w:w w:val="103"/>
      <w:kern w:val="14"/>
      <w:lang w:eastAsia="en-US"/>
    </w:rPr>
  </w:style>
  <w:style w:type="character" w:customStyle="1" w:styleId="H1GR0">
    <w:name w:val="_ H_1_GR Знак"/>
    <w:basedOn w:val="DefaultParagraphFont"/>
    <w:link w:val="H1GR"/>
    <w:locked/>
    <w:rsid w:val="00B428C8"/>
    <w:rPr>
      <w:b/>
      <w:spacing w:val="4"/>
      <w:w w:val="103"/>
      <w:kern w:val="14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8C8"/>
    <w:pPr>
      <w:spacing w:line="240" w:lineRule="auto"/>
    </w:pPr>
    <w:rPr>
      <w:rFonts w:eastAsiaTheme="minorEastAsia" w:cstheme="minorBidi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8C8"/>
    <w:rPr>
      <w:rFonts w:eastAsiaTheme="minorEastAsia" w:cstheme="minorBidi"/>
      <w:spacing w:val="4"/>
      <w:w w:val="103"/>
      <w:kern w:val="1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8C8"/>
    <w:rPr>
      <w:rFonts w:eastAsiaTheme="minorEastAsia" w:cstheme="minorBidi"/>
      <w:b/>
      <w:bCs/>
      <w:spacing w:val="4"/>
      <w:w w:val="103"/>
      <w:kern w:val="1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B428C8"/>
    <w:rPr>
      <w:color w:val="808080"/>
    </w:rPr>
  </w:style>
  <w:style w:type="paragraph" w:customStyle="1" w:styleId="a0">
    <w:name w:val="Шапка текстовой таблицы"/>
    <w:basedOn w:val="Normal"/>
    <w:rsid w:val="0085581D"/>
    <w:pPr>
      <w:spacing w:before="80" w:after="80" w:line="200" w:lineRule="exact"/>
      <w:jc w:val="both"/>
    </w:pPr>
    <w:rPr>
      <w:i/>
      <w:iCs/>
      <w:sz w:val="16"/>
    </w:rPr>
  </w:style>
  <w:style w:type="paragraph" w:customStyle="1" w:styleId="a1">
    <w:name w:val="текстовая таблица текст"/>
    <w:basedOn w:val="Normal"/>
    <w:rsid w:val="0085581D"/>
    <w:pPr>
      <w:spacing w:before="40"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table of authorities" w:uiPriority="0"/>
    <w:lsdException w:name="macro" w:uiPriority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Tab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8F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,Table_G"/>
    <w:basedOn w:val="Normal"/>
    <w:next w:val="Normal"/>
    <w:link w:val="Heading1Char"/>
    <w:uiPriority w:val="9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uiPriority w:val="99"/>
    <w:semiHidden/>
    <w:rsid w:val="007E71C9"/>
    <w:pPr>
      <w:numPr>
        <w:numId w:val="4"/>
      </w:numPr>
    </w:pPr>
  </w:style>
  <w:style w:type="numbering" w:styleId="1ai">
    <w:name w:val="Outline List 1"/>
    <w:basedOn w:val="NoList"/>
    <w:uiPriority w:val="99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link w:val="HTMLAddressChar"/>
    <w:uiPriority w:val="99"/>
    <w:semiHidden/>
    <w:rsid w:val="007E71C9"/>
    <w:rPr>
      <w:i/>
      <w:iCs/>
    </w:rPr>
  </w:style>
  <w:style w:type="paragraph" w:styleId="EnvelopeAddress">
    <w:name w:val="envelope address"/>
    <w:basedOn w:val="Normal"/>
    <w:uiPriority w:val="99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rsid w:val="007E71C9"/>
  </w:style>
  <w:style w:type="paragraph" w:styleId="ListBullet5">
    <w:name w:val="List Bullet 5"/>
    <w:basedOn w:val="Normal"/>
    <w:uiPriority w:val="99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uiPriority w:val="39"/>
    <w:rsid w:val="005709C6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uiPriority w:val="99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uiPriority w:val="99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uiPriority w:val="99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uiPriority w:val="99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uiPriority w:val="99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link w:val="EndnoteTextChar"/>
    <w:uiPriority w:val="99"/>
    <w:rsid w:val="00D84ECF"/>
  </w:style>
  <w:style w:type="paragraph" w:styleId="FootnoteText">
    <w:name w:val="footnote text"/>
    <w:aliases w:val="5_GR,Footnote Reference1,4_G,referencia nota al pie,5_G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uiPriority w:val="99"/>
    <w:semiHidden/>
    <w:rsid w:val="007E71C9"/>
  </w:style>
  <w:style w:type="table" w:styleId="TableWeb1">
    <w:name w:val="Table Web 1"/>
    <w:basedOn w:val="TableNormal"/>
    <w:uiPriority w:val="99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qFormat/>
    <w:rsid w:val="007E71C9"/>
    <w:rPr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7E71C9"/>
  </w:style>
  <w:style w:type="table" w:styleId="TableElegant">
    <w:name w:val="Table Elegant"/>
    <w:basedOn w:val="TableNormal"/>
    <w:uiPriority w:val="99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uiPriority w:val="99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uiPriority w:val="99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7E71C9"/>
  </w:style>
  <w:style w:type="paragraph" w:styleId="BodyTextFirstIndent">
    <w:name w:val="Body Text First Indent"/>
    <w:basedOn w:val="BodyText"/>
    <w:link w:val="BodyTextFirstIndentChar"/>
    <w:uiPriority w:val="99"/>
    <w:semiHidden/>
    <w:rsid w:val="007E71C9"/>
    <w:pPr>
      <w:ind w:firstLine="210"/>
    </w:pPr>
  </w:style>
  <w:style w:type="paragraph" w:styleId="BodyTextIndent">
    <w:name w:val="Body Text Indent"/>
    <w:basedOn w:val="Normal"/>
    <w:link w:val="BodyTextIndentChar"/>
    <w:uiPriority w:val="99"/>
    <w:semiHidden/>
    <w:rsid w:val="007E71C9"/>
    <w:pPr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E71C9"/>
    <w:pPr>
      <w:ind w:firstLine="210"/>
    </w:pPr>
  </w:style>
  <w:style w:type="paragraph" w:styleId="ListBullet">
    <w:name w:val="List Bullet"/>
    <w:basedOn w:val="Normal"/>
    <w:uiPriority w:val="99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7E71C9"/>
    <w:pPr>
      <w:numPr>
        <w:numId w:val="9"/>
      </w:numPr>
    </w:pPr>
  </w:style>
  <w:style w:type="paragraph" w:styleId="Title">
    <w:name w:val="Title"/>
    <w:basedOn w:val="Normal"/>
    <w:link w:val="TitleChar"/>
    <w:uiPriority w:val="10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uiPriority w:val="99"/>
    <w:semiHidden/>
    <w:rsid w:val="007E71C9"/>
  </w:style>
  <w:style w:type="paragraph" w:styleId="ListNumber">
    <w:name w:val="List Number"/>
    <w:basedOn w:val="Normal"/>
    <w:uiPriority w:val="99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uiPriority w:val="99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uiPriority w:val="99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uiPriority w:val="99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rsid w:val="007E71C9"/>
    <w:rPr>
      <w:sz w:val="24"/>
    </w:rPr>
  </w:style>
  <w:style w:type="paragraph" w:styleId="NormalIndent">
    <w:name w:val="Normal Indent"/>
    <w:basedOn w:val="Normal"/>
    <w:uiPriority w:val="99"/>
    <w:semiHidden/>
    <w:rsid w:val="007E71C9"/>
    <w:pPr>
      <w:ind w:left="567"/>
    </w:pPr>
  </w:style>
  <w:style w:type="character" w:styleId="HTMLDefinition">
    <w:name w:val="HTML Definition"/>
    <w:basedOn w:val="DefaultParagraphFont"/>
    <w:uiPriority w:val="99"/>
    <w:semiHidden/>
    <w:rsid w:val="007E71C9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rsid w:val="007E71C9"/>
    <w:pPr>
      <w:spacing w:line="480" w:lineRule="auto"/>
    </w:pPr>
  </w:style>
  <w:style w:type="paragraph" w:styleId="BodyText3">
    <w:name w:val="Body Text 3"/>
    <w:basedOn w:val="Normal"/>
    <w:link w:val="BodyText3Char"/>
    <w:uiPriority w:val="99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uiPriority w:val="99"/>
    <w:semiHidden/>
    <w:rsid w:val="007E71C9"/>
    <w:rPr>
      <w:i/>
      <w:iCs/>
    </w:rPr>
  </w:style>
  <w:style w:type="character" w:styleId="HTMLTypewriter">
    <w:name w:val="HTML Typewriter"/>
    <w:basedOn w:val="DefaultParagraphFont"/>
    <w:uiPriority w:val="99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7E71C9"/>
    <w:pPr>
      <w:ind w:left="4252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7E71C9"/>
  </w:style>
  <w:style w:type="paragraph" w:styleId="ListContinue">
    <w:name w:val="List Continue"/>
    <w:basedOn w:val="Normal"/>
    <w:uiPriority w:val="99"/>
    <w:semiHidden/>
    <w:rsid w:val="007E71C9"/>
    <w:pPr>
      <w:ind w:left="283"/>
    </w:pPr>
  </w:style>
  <w:style w:type="paragraph" w:styleId="ListContinue2">
    <w:name w:val="List Continue 2"/>
    <w:basedOn w:val="Normal"/>
    <w:uiPriority w:val="99"/>
    <w:semiHidden/>
    <w:rsid w:val="007E71C9"/>
    <w:pPr>
      <w:ind w:left="566"/>
    </w:pPr>
  </w:style>
  <w:style w:type="paragraph" w:styleId="ListContinue3">
    <w:name w:val="List Continue 3"/>
    <w:basedOn w:val="Normal"/>
    <w:uiPriority w:val="99"/>
    <w:semiHidden/>
    <w:rsid w:val="007E71C9"/>
    <w:pPr>
      <w:ind w:left="849"/>
    </w:pPr>
  </w:style>
  <w:style w:type="paragraph" w:styleId="ListContinue4">
    <w:name w:val="List Continue 4"/>
    <w:basedOn w:val="Normal"/>
    <w:uiPriority w:val="99"/>
    <w:semiHidden/>
    <w:rsid w:val="007E71C9"/>
    <w:pPr>
      <w:ind w:left="1132"/>
    </w:pPr>
  </w:style>
  <w:style w:type="paragraph" w:styleId="ListContinue5">
    <w:name w:val="List Continue 5"/>
    <w:basedOn w:val="Normal"/>
    <w:uiPriority w:val="99"/>
    <w:semiHidden/>
    <w:rsid w:val="007E71C9"/>
    <w:pPr>
      <w:ind w:left="1415"/>
    </w:pPr>
  </w:style>
  <w:style w:type="character" w:styleId="FollowedHyperlink">
    <w:name w:val="FollowedHyperlink"/>
    <w:basedOn w:val="DefaultParagraphFont"/>
    <w:uiPriority w:val="99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uiPriority w:val="99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uiPriority w:val="99"/>
    <w:semiHidden/>
    <w:rsid w:val="007E71C9"/>
    <w:pPr>
      <w:ind w:left="4252"/>
    </w:pPr>
  </w:style>
  <w:style w:type="table" w:styleId="TableGrid1">
    <w:name w:val="Table Grid 1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uiPriority w:val="99"/>
    <w:semiHidden/>
    <w:rsid w:val="007E71C9"/>
    <w:pPr>
      <w:ind w:left="283" w:hanging="283"/>
    </w:pPr>
  </w:style>
  <w:style w:type="paragraph" w:styleId="List2">
    <w:name w:val="List 2"/>
    <w:basedOn w:val="Normal"/>
    <w:uiPriority w:val="99"/>
    <w:semiHidden/>
    <w:rsid w:val="007E71C9"/>
    <w:pPr>
      <w:ind w:left="566" w:hanging="283"/>
    </w:pPr>
  </w:style>
  <w:style w:type="paragraph" w:styleId="List3">
    <w:name w:val="List 3"/>
    <w:basedOn w:val="Normal"/>
    <w:uiPriority w:val="99"/>
    <w:semiHidden/>
    <w:rsid w:val="007E71C9"/>
    <w:pPr>
      <w:ind w:left="849" w:hanging="283"/>
    </w:pPr>
  </w:style>
  <w:style w:type="paragraph" w:styleId="List4">
    <w:name w:val="List 4"/>
    <w:basedOn w:val="Normal"/>
    <w:uiPriority w:val="99"/>
    <w:semiHidden/>
    <w:rsid w:val="007E71C9"/>
    <w:pPr>
      <w:ind w:left="1132" w:hanging="283"/>
    </w:pPr>
  </w:style>
  <w:style w:type="paragraph" w:styleId="List5">
    <w:name w:val="List 5"/>
    <w:basedOn w:val="Normal"/>
    <w:uiPriority w:val="99"/>
    <w:semiHidden/>
    <w:rsid w:val="007E71C9"/>
    <w:pPr>
      <w:ind w:left="1415" w:hanging="283"/>
    </w:pPr>
  </w:style>
  <w:style w:type="paragraph" w:styleId="HTMLPreformatted">
    <w:name w:val="HTML Preformatted"/>
    <w:basedOn w:val="Normal"/>
    <w:link w:val="HTMLPreformattedChar"/>
    <w:uiPriority w:val="99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uiPriority w:val="99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uiPriority w:val="99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uiPriority w:val="22"/>
    <w:qFormat/>
    <w:rsid w:val="007E71C9"/>
    <w:rPr>
      <w:b/>
      <w:bCs/>
    </w:rPr>
  </w:style>
  <w:style w:type="table" w:styleId="TableList1">
    <w:name w:val="Table List 1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uiPriority w:val="99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uiPriority w:val="99"/>
    <w:semiHidden/>
    <w:rsid w:val="007E71C9"/>
    <w:pPr>
      <w:ind w:left="1440" w:right="1440"/>
    </w:pPr>
  </w:style>
  <w:style w:type="character" w:styleId="HTMLCite">
    <w:name w:val="HTML Cite"/>
    <w:basedOn w:val="DefaultParagraphFont"/>
    <w:uiPriority w:val="99"/>
    <w:semiHidden/>
    <w:rsid w:val="007E71C9"/>
    <w:rPr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rsid w:val="007E71C9"/>
  </w:style>
  <w:style w:type="character" w:styleId="Hyperlink">
    <w:name w:val="Hyperlink"/>
    <w:basedOn w:val="DefaultParagraphFont"/>
    <w:uiPriority w:val="99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uiPriority w:val="99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link w:val="HMGR0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uiPriority w:val="99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uiPriority w:val="99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011E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1EC8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HeaderChar">
    <w:name w:val="Header Char"/>
    <w:aliases w:val="6_GR Char,6_G Char"/>
    <w:basedOn w:val="DefaultParagraphFont"/>
    <w:link w:val="Header"/>
    <w:uiPriority w:val="99"/>
    <w:rsid w:val="00B428C8"/>
    <w:rPr>
      <w:b/>
      <w:sz w:val="18"/>
      <w:lang w:val="en-GB"/>
    </w:rPr>
  </w:style>
  <w:style w:type="character" w:customStyle="1" w:styleId="Heading1Char">
    <w:name w:val="Heading 1 Char"/>
    <w:aliases w:val="Table_GR Char,Table_G Char"/>
    <w:basedOn w:val="DefaultParagraphFont"/>
    <w:link w:val="Heading1"/>
    <w:uiPriority w:val="9"/>
    <w:rsid w:val="00B428C8"/>
    <w:rPr>
      <w:rFonts w:cs="Arial"/>
      <w:b/>
      <w:bCs/>
      <w:spacing w:val="4"/>
      <w:w w:val="103"/>
      <w:kern w:val="14"/>
      <w:szCs w:val="32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B428C8"/>
    <w:rPr>
      <w:sz w:val="16"/>
      <w:lang w:val="en-GB"/>
    </w:rPr>
  </w:style>
  <w:style w:type="character" w:customStyle="1" w:styleId="FootnoteTextChar">
    <w:name w:val="Footnote Text Char"/>
    <w:aliases w:val="5_GR Char,Footnote Reference1 Char,4_G Char,referencia nota al pie Char,5_G Char"/>
    <w:basedOn w:val="DefaultParagraphFont"/>
    <w:link w:val="FootnoteText"/>
    <w:rsid w:val="00B428C8"/>
    <w:rPr>
      <w:spacing w:val="5"/>
      <w:w w:val="104"/>
      <w:kern w:val="14"/>
      <w:sz w:val="18"/>
      <w:lang w:val="en-GB"/>
    </w:rPr>
  </w:style>
  <w:style w:type="character" w:customStyle="1" w:styleId="EndnoteTextChar">
    <w:name w:val="Endnote Text Char"/>
    <w:aliases w:val="2_GR Char,2_G Char"/>
    <w:basedOn w:val="DefaultParagraphFont"/>
    <w:link w:val="EndnoteText"/>
    <w:uiPriority w:val="99"/>
    <w:rsid w:val="00B428C8"/>
    <w:rPr>
      <w:spacing w:val="5"/>
      <w:w w:val="104"/>
      <w:kern w:val="14"/>
      <w:sz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428C8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428C8"/>
    <w:rPr>
      <w:rFonts w:ascii="Arial" w:hAnsi="Arial" w:cs="Arial"/>
      <w:b/>
      <w:bCs/>
      <w:spacing w:val="4"/>
      <w:w w:val="103"/>
      <w:kern w:val="14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428C8"/>
    <w:rPr>
      <w:b/>
      <w:bCs/>
      <w:spacing w:val="4"/>
      <w:w w:val="103"/>
      <w:kern w:val="1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428C8"/>
    <w:rPr>
      <w:b/>
      <w:bCs/>
      <w:i/>
      <w:iCs/>
      <w:spacing w:val="4"/>
      <w:w w:val="103"/>
      <w:kern w:val="14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428C8"/>
    <w:rPr>
      <w:b/>
      <w:bCs/>
      <w:spacing w:val="4"/>
      <w:w w:val="103"/>
      <w:kern w:val="14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B428C8"/>
    <w:rPr>
      <w:spacing w:val="4"/>
      <w:w w:val="103"/>
      <w:kern w:val="14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B428C8"/>
    <w:rPr>
      <w:i/>
      <w:iCs/>
      <w:spacing w:val="4"/>
      <w:w w:val="103"/>
      <w:kern w:val="14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B428C8"/>
    <w:rPr>
      <w:rFonts w:ascii="Arial" w:hAnsi="Arial" w:cs="Arial"/>
      <w:spacing w:val="4"/>
      <w:w w:val="103"/>
      <w:kern w:val="14"/>
      <w:sz w:val="22"/>
      <w:szCs w:val="22"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28C8"/>
    <w:rPr>
      <w:i/>
      <w:iCs/>
      <w:spacing w:val="4"/>
      <w:w w:val="103"/>
      <w:kern w:val="14"/>
      <w:lang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B428C8"/>
    <w:rPr>
      <w:spacing w:val="4"/>
      <w:w w:val="103"/>
      <w:kern w:val="14"/>
      <w:lang w:eastAsia="en-US"/>
    </w:rPr>
  </w:style>
  <w:style w:type="character" w:customStyle="1" w:styleId="HMGR0">
    <w:name w:val="_ H __M_GR Знак"/>
    <w:basedOn w:val="DefaultParagraphFont"/>
    <w:link w:val="HMGR"/>
    <w:locked/>
    <w:rsid w:val="00B428C8"/>
    <w:rPr>
      <w:b/>
      <w:spacing w:val="4"/>
      <w:w w:val="103"/>
      <w:kern w:val="14"/>
      <w:sz w:val="3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28C8"/>
    <w:rPr>
      <w:spacing w:val="4"/>
      <w:w w:val="103"/>
      <w:kern w:val="1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28C8"/>
    <w:rPr>
      <w:spacing w:val="4"/>
      <w:w w:val="103"/>
      <w:kern w:val="14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428C8"/>
    <w:rPr>
      <w:spacing w:val="4"/>
      <w:w w:val="103"/>
      <w:kern w:val="1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28C8"/>
    <w:rPr>
      <w:spacing w:val="4"/>
      <w:w w:val="103"/>
      <w:kern w:val="14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428C8"/>
    <w:rPr>
      <w:spacing w:val="4"/>
      <w:w w:val="103"/>
      <w:kern w:val="1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428C8"/>
    <w:rPr>
      <w:rFonts w:ascii="Arial" w:hAnsi="Arial" w:cs="Arial"/>
      <w:b/>
      <w:bCs/>
      <w:spacing w:val="4"/>
      <w:w w:val="103"/>
      <w:kern w:val="28"/>
      <w:sz w:val="32"/>
      <w:szCs w:val="3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28C8"/>
    <w:rPr>
      <w:spacing w:val="4"/>
      <w:w w:val="103"/>
      <w:kern w:val="14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28C8"/>
    <w:rPr>
      <w:spacing w:val="4"/>
      <w:w w:val="103"/>
      <w:kern w:val="14"/>
      <w:sz w:val="16"/>
      <w:szCs w:val="1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28C8"/>
    <w:rPr>
      <w:spacing w:val="4"/>
      <w:w w:val="103"/>
      <w:kern w:val="1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28C8"/>
    <w:rPr>
      <w:spacing w:val="4"/>
      <w:w w:val="103"/>
      <w:kern w:val="14"/>
      <w:sz w:val="16"/>
      <w:szCs w:val="16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428C8"/>
    <w:rPr>
      <w:rFonts w:ascii="Arial" w:hAnsi="Arial" w:cs="Arial"/>
      <w:spacing w:val="4"/>
      <w:w w:val="103"/>
      <w:kern w:val="14"/>
      <w:sz w:val="24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28C8"/>
    <w:rPr>
      <w:spacing w:val="4"/>
      <w:w w:val="103"/>
      <w:kern w:val="14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28C8"/>
    <w:rPr>
      <w:spacing w:val="4"/>
      <w:w w:val="103"/>
      <w:kern w:val="14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B428C8"/>
    <w:rPr>
      <w:spacing w:val="4"/>
      <w:w w:val="103"/>
      <w:kern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28C8"/>
    <w:rPr>
      <w:rFonts w:ascii="Courier New" w:hAnsi="Courier New" w:cs="Courier New"/>
      <w:spacing w:val="4"/>
      <w:w w:val="103"/>
      <w:kern w:val="14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428C8"/>
    <w:rPr>
      <w:spacing w:val="4"/>
      <w:w w:val="103"/>
      <w:kern w:val="14"/>
      <w:lang w:eastAsia="en-US"/>
    </w:rPr>
  </w:style>
  <w:style w:type="paragraph" w:customStyle="1" w:styleId="a">
    <w:name w:val="название"/>
    <w:basedOn w:val="Normal"/>
    <w:rsid w:val="00B428C8"/>
    <w:pPr>
      <w:widowControl w:val="0"/>
      <w:spacing w:line="240" w:lineRule="auto"/>
    </w:pPr>
    <w:rPr>
      <w:rFonts w:ascii="Courier" w:eastAsia="PMingLiU" w:hAnsi="Courier"/>
      <w:spacing w:val="0"/>
      <w:w w:val="100"/>
      <w:kern w:val="0"/>
      <w:sz w:val="24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28C8"/>
    <w:rPr>
      <w:rFonts w:ascii="Courier New" w:hAnsi="Courier New" w:cs="Courier New"/>
      <w:spacing w:val="4"/>
      <w:w w:val="103"/>
      <w:kern w:val="14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428C8"/>
    <w:rPr>
      <w:rFonts w:ascii="Arial" w:hAnsi="Arial" w:cs="Arial"/>
      <w:spacing w:val="4"/>
      <w:w w:val="103"/>
      <w:kern w:val="14"/>
      <w:sz w:val="24"/>
      <w:shd w:val="pct20" w:color="auto" w:fill="auto"/>
      <w:lang w:eastAsia="en-US"/>
    </w:rPr>
  </w:style>
  <w:style w:type="paragraph" w:customStyle="1" w:styleId="HChG">
    <w:name w:val="_ H _Ch_G"/>
    <w:basedOn w:val="Normal"/>
    <w:next w:val="Normal"/>
    <w:rsid w:val="00B428C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PMingLiU"/>
      <w:b/>
      <w:spacing w:val="0"/>
      <w:w w:val="100"/>
      <w:kern w:val="0"/>
      <w:sz w:val="28"/>
      <w:lang w:val="es-ES" w:eastAsia="es-ES"/>
    </w:rPr>
  </w:style>
  <w:style w:type="paragraph" w:customStyle="1" w:styleId="SingleTxtG">
    <w:name w:val="_ Single Txt_G"/>
    <w:basedOn w:val="Normal"/>
    <w:rsid w:val="00B428C8"/>
    <w:pPr>
      <w:spacing w:after="120"/>
      <w:ind w:left="1134" w:right="1134"/>
      <w:jc w:val="both"/>
    </w:pPr>
    <w:rPr>
      <w:rFonts w:eastAsia="PMingLiU"/>
      <w:spacing w:val="0"/>
      <w:w w:val="100"/>
      <w:kern w:val="0"/>
      <w:lang w:val="es-ES" w:eastAsia="es-ES"/>
    </w:rPr>
  </w:style>
  <w:style w:type="paragraph" w:customStyle="1" w:styleId="HMG">
    <w:name w:val="_ H __M_G"/>
    <w:basedOn w:val="Normal"/>
    <w:next w:val="Normal"/>
    <w:rsid w:val="00B428C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PMingLiU"/>
      <w:b/>
      <w:spacing w:val="0"/>
      <w:w w:val="100"/>
      <w:kern w:val="0"/>
      <w:sz w:val="34"/>
      <w:lang w:val="es-ES" w:eastAsia="es-ES"/>
    </w:rPr>
  </w:style>
  <w:style w:type="paragraph" w:customStyle="1" w:styleId="H1G">
    <w:name w:val="_ H_1_G"/>
    <w:basedOn w:val="Normal"/>
    <w:next w:val="Normal"/>
    <w:rsid w:val="00B428C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PMingLiU"/>
      <w:b/>
      <w:spacing w:val="0"/>
      <w:w w:val="100"/>
      <w:kern w:val="0"/>
      <w:sz w:val="24"/>
      <w:lang w:val="es-ES" w:eastAsia="es-ES"/>
    </w:rPr>
  </w:style>
  <w:style w:type="paragraph" w:customStyle="1" w:styleId="H23G">
    <w:name w:val="_ H_2/3_G"/>
    <w:basedOn w:val="Normal"/>
    <w:next w:val="Normal"/>
    <w:rsid w:val="00B428C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PMingLiU"/>
      <w:b/>
      <w:spacing w:val="0"/>
      <w:w w:val="100"/>
      <w:kern w:val="0"/>
      <w:lang w:val="es-ES" w:eastAsia="es-ES"/>
    </w:rPr>
  </w:style>
  <w:style w:type="paragraph" w:customStyle="1" w:styleId="H4G">
    <w:name w:val="_ H_4_G"/>
    <w:basedOn w:val="Normal"/>
    <w:next w:val="Normal"/>
    <w:rsid w:val="00B428C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PMingLiU"/>
      <w:i/>
      <w:spacing w:val="0"/>
      <w:w w:val="100"/>
      <w:kern w:val="0"/>
      <w:lang w:val="es-ES" w:eastAsia="es-ES"/>
    </w:rPr>
  </w:style>
  <w:style w:type="paragraph" w:customStyle="1" w:styleId="H56G">
    <w:name w:val="_ H_5/6_G"/>
    <w:basedOn w:val="Normal"/>
    <w:next w:val="Normal"/>
    <w:rsid w:val="00B428C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PMingLiU"/>
      <w:spacing w:val="0"/>
      <w:w w:val="100"/>
      <w:kern w:val="0"/>
      <w:lang w:val="es-ES" w:eastAsia="es-ES"/>
    </w:rPr>
  </w:style>
  <w:style w:type="paragraph" w:customStyle="1" w:styleId="SLG">
    <w:name w:val="__S_L_G"/>
    <w:basedOn w:val="Normal"/>
    <w:next w:val="Normal"/>
    <w:rsid w:val="00B428C8"/>
    <w:pPr>
      <w:keepNext/>
      <w:keepLines/>
      <w:spacing w:before="240" w:after="240" w:line="580" w:lineRule="exact"/>
      <w:ind w:left="1134" w:right="1134"/>
    </w:pPr>
    <w:rPr>
      <w:rFonts w:eastAsia="PMingLiU"/>
      <w:b/>
      <w:spacing w:val="0"/>
      <w:w w:val="100"/>
      <w:kern w:val="0"/>
      <w:sz w:val="56"/>
      <w:lang w:val="es-ES" w:eastAsia="es-ES"/>
    </w:rPr>
  </w:style>
  <w:style w:type="paragraph" w:customStyle="1" w:styleId="SMG">
    <w:name w:val="__S_M_G"/>
    <w:basedOn w:val="Normal"/>
    <w:next w:val="Normal"/>
    <w:rsid w:val="00B428C8"/>
    <w:pPr>
      <w:keepNext/>
      <w:keepLines/>
      <w:suppressAutoHyphens/>
      <w:spacing w:before="240" w:after="240" w:line="420" w:lineRule="exact"/>
      <w:ind w:left="1134" w:right="1134"/>
    </w:pPr>
    <w:rPr>
      <w:rFonts w:eastAsia="PMingLiU"/>
      <w:b/>
      <w:spacing w:val="0"/>
      <w:w w:val="100"/>
      <w:kern w:val="0"/>
      <w:sz w:val="40"/>
      <w:lang w:val="es-ES" w:eastAsia="es-ES"/>
    </w:rPr>
  </w:style>
  <w:style w:type="paragraph" w:customStyle="1" w:styleId="SSG">
    <w:name w:val="__S_S_G"/>
    <w:basedOn w:val="Normal"/>
    <w:next w:val="Normal"/>
    <w:rsid w:val="00B428C8"/>
    <w:pPr>
      <w:keepNext/>
      <w:keepLines/>
      <w:spacing w:before="240" w:after="240" w:line="300" w:lineRule="exact"/>
      <w:ind w:left="1134" w:right="1134"/>
    </w:pPr>
    <w:rPr>
      <w:rFonts w:eastAsia="PMingLiU"/>
      <w:b/>
      <w:spacing w:val="0"/>
      <w:w w:val="100"/>
      <w:kern w:val="0"/>
      <w:sz w:val="28"/>
      <w:lang w:val="es-ES" w:eastAsia="es-ES"/>
    </w:rPr>
  </w:style>
  <w:style w:type="paragraph" w:customStyle="1" w:styleId="XLargeG">
    <w:name w:val="__XLarge_G"/>
    <w:basedOn w:val="Normal"/>
    <w:next w:val="Normal"/>
    <w:rsid w:val="00B428C8"/>
    <w:pPr>
      <w:keepNext/>
      <w:keepLines/>
      <w:spacing w:before="240" w:after="240" w:line="420" w:lineRule="exact"/>
      <w:ind w:left="1134" w:right="1134"/>
    </w:pPr>
    <w:rPr>
      <w:rFonts w:eastAsia="PMingLiU"/>
      <w:b/>
      <w:spacing w:val="0"/>
      <w:w w:val="100"/>
      <w:kern w:val="0"/>
      <w:sz w:val="40"/>
      <w:lang w:val="es-ES" w:eastAsia="es-ES"/>
    </w:rPr>
  </w:style>
  <w:style w:type="paragraph" w:customStyle="1" w:styleId="Bullet1G">
    <w:name w:val="_Bullet 1_G"/>
    <w:basedOn w:val="Normal"/>
    <w:rsid w:val="00B428C8"/>
    <w:pPr>
      <w:numPr>
        <w:numId w:val="24"/>
      </w:numPr>
      <w:spacing w:after="120"/>
      <w:ind w:right="1134"/>
      <w:jc w:val="both"/>
    </w:pPr>
    <w:rPr>
      <w:rFonts w:eastAsia="PMingLiU"/>
      <w:spacing w:val="0"/>
      <w:w w:val="100"/>
      <w:kern w:val="0"/>
      <w:lang w:val="es-ES"/>
    </w:rPr>
  </w:style>
  <w:style w:type="paragraph" w:customStyle="1" w:styleId="Bullet2G">
    <w:name w:val="_Bullet 2_G"/>
    <w:basedOn w:val="Normal"/>
    <w:rsid w:val="00B428C8"/>
    <w:pPr>
      <w:numPr>
        <w:numId w:val="25"/>
      </w:numPr>
      <w:spacing w:after="120"/>
      <w:ind w:right="1134"/>
      <w:jc w:val="both"/>
    </w:pPr>
    <w:rPr>
      <w:rFonts w:eastAsia="PMingLiU"/>
      <w:spacing w:val="0"/>
      <w:w w:val="100"/>
      <w:kern w:val="0"/>
      <w:lang w:val="es-ES" w:eastAsia="es-ES"/>
    </w:rPr>
  </w:style>
  <w:style w:type="table" w:styleId="TableWeb3">
    <w:name w:val="Table Web 3"/>
    <w:basedOn w:val="TableNormal"/>
    <w:uiPriority w:val="99"/>
    <w:semiHidden/>
    <w:rsid w:val="00B428C8"/>
    <w:pPr>
      <w:spacing w:line="240" w:lineRule="atLeast"/>
    </w:pPr>
    <w:rPr>
      <w:rFonts w:eastAsia="PMingLiU"/>
      <w:lang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DefaultParagraphFont"/>
    <w:rsid w:val="00B428C8"/>
    <w:rPr>
      <w:rFonts w:cs="Times New Roman"/>
    </w:rPr>
  </w:style>
  <w:style w:type="character" w:customStyle="1" w:styleId="hpsatn">
    <w:name w:val="hps atn"/>
    <w:basedOn w:val="DefaultParagraphFont"/>
    <w:rsid w:val="00B428C8"/>
    <w:rPr>
      <w:rFonts w:cs="Times New Roman"/>
    </w:rPr>
  </w:style>
  <w:style w:type="character" w:customStyle="1" w:styleId="atn">
    <w:name w:val="atn"/>
    <w:basedOn w:val="DefaultParagraphFont"/>
    <w:rsid w:val="00B428C8"/>
    <w:rPr>
      <w:rFonts w:cs="Times New Roman"/>
    </w:rPr>
  </w:style>
  <w:style w:type="character" w:customStyle="1" w:styleId="shorttext">
    <w:name w:val="short_text"/>
    <w:basedOn w:val="DefaultParagraphFont"/>
    <w:rsid w:val="00B428C8"/>
    <w:rPr>
      <w:rFonts w:cs="Times New Roman"/>
    </w:rPr>
  </w:style>
  <w:style w:type="character" w:customStyle="1" w:styleId="DefaultParagraphFont1">
    <w:name w:val="Default Paragraph Font1"/>
    <w:rsid w:val="00B428C8"/>
  </w:style>
  <w:style w:type="character" w:customStyle="1" w:styleId="WW-Absatz-Standardschriftart111111">
    <w:name w:val="WW-Absatz-Standardschriftart111111"/>
    <w:rsid w:val="00B428C8"/>
  </w:style>
  <w:style w:type="paragraph" w:customStyle="1" w:styleId="Contenidodelatabla">
    <w:name w:val="Contenido de la tabla"/>
    <w:basedOn w:val="Normal"/>
    <w:rsid w:val="00B428C8"/>
    <w:pPr>
      <w:suppressLineNumbers/>
      <w:suppressAutoHyphens/>
      <w:spacing w:line="100" w:lineRule="atLeast"/>
    </w:pPr>
    <w:rPr>
      <w:rFonts w:eastAsia="PMingLiU"/>
      <w:spacing w:val="0"/>
      <w:w w:val="100"/>
      <w:kern w:val="1"/>
      <w:sz w:val="24"/>
      <w:szCs w:val="24"/>
      <w:lang w:val="es-ES_tradnl" w:eastAsia="ar-SA"/>
    </w:rPr>
  </w:style>
  <w:style w:type="character" w:customStyle="1" w:styleId="Refdenotaalpie1">
    <w:name w:val="Ref. de nota al pie1"/>
    <w:rsid w:val="00B428C8"/>
    <w:rPr>
      <w:vertAlign w:val="superscript"/>
    </w:rPr>
  </w:style>
  <w:style w:type="character" w:customStyle="1" w:styleId="SingleTxtGR0">
    <w:name w:val="_ Single Txt_GR Знак"/>
    <w:basedOn w:val="DefaultParagraphFont"/>
    <w:link w:val="SingleTxtGR"/>
    <w:locked/>
    <w:rsid w:val="00B428C8"/>
    <w:rPr>
      <w:spacing w:val="4"/>
      <w:w w:val="103"/>
      <w:kern w:val="14"/>
      <w:lang w:eastAsia="en-US"/>
    </w:rPr>
  </w:style>
  <w:style w:type="character" w:customStyle="1" w:styleId="H1GR0">
    <w:name w:val="_ H_1_GR Знак"/>
    <w:basedOn w:val="DefaultParagraphFont"/>
    <w:link w:val="H1GR"/>
    <w:locked/>
    <w:rsid w:val="00B428C8"/>
    <w:rPr>
      <w:b/>
      <w:spacing w:val="4"/>
      <w:w w:val="103"/>
      <w:kern w:val="14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8C8"/>
    <w:pPr>
      <w:spacing w:line="240" w:lineRule="auto"/>
    </w:pPr>
    <w:rPr>
      <w:rFonts w:eastAsiaTheme="minorEastAsia" w:cstheme="minorBidi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8C8"/>
    <w:rPr>
      <w:rFonts w:eastAsiaTheme="minorEastAsia" w:cstheme="minorBidi"/>
      <w:spacing w:val="4"/>
      <w:w w:val="103"/>
      <w:kern w:val="1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8C8"/>
    <w:rPr>
      <w:rFonts w:eastAsiaTheme="minorEastAsia" w:cstheme="minorBidi"/>
      <w:b/>
      <w:bCs/>
      <w:spacing w:val="4"/>
      <w:w w:val="103"/>
      <w:kern w:val="1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B428C8"/>
    <w:rPr>
      <w:color w:val="808080"/>
    </w:rPr>
  </w:style>
  <w:style w:type="paragraph" w:customStyle="1" w:styleId="a0">
    <w:name w:val="Шапка текстовой таблицы"/>
    <w:basedOn w:val="Normal"/>
    <w:rsid w:val="0085581D"/>
    <w:pPr>
      <w:spacing w:before="80" w:after="80" w:line="200" w:lineRule="exact"/>
      <w:jc w:val="both"/>
    </w:pPr>
    <w:rPr>
      <w:i/>
      <w:iCs/>
      <w:sz w:val="16"/>
    </w:rPr>
  </w:style>
  <w:style w:type="paragraph" w:customStyle="1" w:styleId="a1">
    <w:name w:val="текстовая таблица текст"/>
    <w:basedOn w:val="Normal"/>
    <w:rsid w:val="0085581D"/>
    <w:pPr>
      <w:spacing w:before="4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TAMPLES_27-03-2015_19-25-43\HRI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HRI.dotm</Template>
  <TotalTime>0</TotalTime>
  <Pages>63</Pages>
  <Words>26400</Words>
  <Characters>150480</Characters>
  <Application>Microsoft Office Word</Application>
  <DocSecurity>0</DocSecurity>
  <Lines>1254</Lines>
  <Paragraphs>353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176527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Vas</dc:creator>
  <cp:lastModifiedBy>yangw</cp:lastModifiedBy>
  <cp:revision>2</cp:revision>
  <dcterms:created xsi:type="dcterms:W3CDTF">2016-01-21T08:35:00Z</dcterms:created>
  <dcterms:modified xsi:type="dcterms:W3CDTF">2016-01-21T08:35:00Z</dcterms:modified>
</cp:coreProperties>
</file>