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E510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072A2" w:rsidP="00F072A2">
            <w:pPr>
              <w:jc w:val="right"/>
            </w:pPr>
            <w:r w:rsidRPr="00F072A2">
              <w:rPr>
                <w:sz w:val="40"/>
              </w:rPr>
              <w:t>HRI</w:t>
            </w:r>
            <w:r>
              <w:t>/CORE/COD/2013</w:t>
            </w:r>
          </w:p>
        </w:tc>
      </w:tr>
      <w:tr w:rsidR="002D5AAC" w:rsidTr="00EE510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F072A2" w:rsidRDefault="00F072A2" w:rsidP="00557AA7">
            <w:pPr>
              <w:spacing w:before="240"/>
            </w:pPr>
            <w:r>
              <w:t>Distr. general</w:t>
            </w:r>
          </w:p>
          <w:p w:rsidR="00F072A2" w:rsidRDefault="00F072A2" w:rsidP="00F072A2">
            <w:pPr>
              <w:spacing w:line="240" w:lineRule="exact"/>
            </w:pPr>
            <w:r>
              <w:t>9 de octubre de 2013</w:t>
            </w:r>
          </w:p>
          <w:p w:rsidR="00F072A2" w:rsidRDefault="00F072A2" w:rsidP="00F072A2">
            <w:pPr>
              <w:spacing w:line="240" w:lineRule="exact"/>
            </w:pPr>
            <w:r>
              <w:t>Español</w:t>
            </w:r>
          </w:p>
          <w:p w:rsidR="002D5AAC" w:rsidRDefault="00F072A2" w:rsidP="00F072A2">
            <w:pPr>
              <w:spacing w:line="240" w:lineRule="exact"/>
            </w:pPr>
            <w:r>
              <w:t>Original: francés</w:t>
            </w:r>
          </w:p>
        </w:tc>
      </w:tr>
    </w:tbl>
    <w:p w:rsidR="00EE5104" w:rsidRPr="00D55E07" w:rsidRDefault="00EE5104" w:rsidP="00EE5104">
      <w:pPr>
        <w:pStyle w:val="HMG"/>
      </w:pPr>
      <w:r w:rsidRPr="00D55E07">
        <w:tab/>
      </w:r>
      <w:r w:rsidRPr="00D55E07">
        <w:tab/>
        <w:t xml:space="preserve">Documento básico que forma parte integrante </w:t>
      </w:r>
      <w:r>
        <w:br/>
      </w:r>
      <w:r w:rsidRPr="00D55E07">
        <w:t>de los informes de los Estados partes</w:t>
      </w:r>
    </w:p>
    <w:p w:rsidR="00EE5104" w:rsidRPr="00D55E07" w:rsidRDefault="00EE5104" w:rsidP="00EE5104">
      <w:pPr>
        <w:pStyle w:val="HMG"/>
      </w:pPr>
      <w:r w:rsidRPr="00D55E07">
        <w:tab/>
      </w:r>
      <w:r w:rsidRPr="00D55E07">
        <w:tab/>
        <w:t>República Democrática del Congo</w:t>
      </w:r>
      <w:r w:rsidRPr="005F0782">
        <w:rPr>
          <w:b w:val="0"/>
          <w:sz w:val="20"/>
        </w:rPr>
        <w:footnoteReference w:customMarkFollows="1" w:id="1"/>
        <w:t>*</w:t>
      </w:r>
    </w:p>
    <w:p w:rsidR="00EE5104" w:rsidRPr="00D55E07" w:rsidRDefault="00EE5104" w:rsidP="00EE5104">
      <w:pPr>
        <w:pStyle w:val="SingleTxtG"/>
        <w:jc w:val="right"/>
      </w:pPr>
      <w:r w:rsidRPr="00D55E07">
        <w:t>[18 de marzo de 2013]</w:t>
      </w:r>
    </w:p>
    <w:p w:rsidR="002333E4" w:rsidRDefault="00EE5104" w:rsidP="002333E4">
      <w:pPr>
        <w:spacing w:after="120"/>
        <w:rPr>
          <w:sz w:val="28"/>
        </w:rPr>
      </w:pPr>
      <w:r w:rsidRPr="00D55E07">
        <w:br w:type="page"/>
      </w:r>
      <w:r w:rsidR="002333E4">
        <w:rPr>
          <w:sz w:val="28"/>
        </w:rPr>
        <w:t>Índice</w:t>
      </w:r>
    </w:p>
    <w:p w:rsidR="002333E4" w:rsidRDefault="002333E4" w:rsidP="002333E4">
      <w:pPr>
        <w:tabs>
          <w:tab w:val="right" w:pos="8929"/>
          <w:tab w:val="right" w:pos="9638"/>
        </w:tabs>
        <w:spacing w:after="120"/>
        <w:ind w:left="283"/>
        <w:rPr>
          <w:sz w:val="18"/>
        </w:rPr>
      </w:pPr>
      <w:r>
        <w:rPr>
          <w:i/>
          <w:sz w:val="18"/>
        </w:rPr>
        <w:tab/>
        <w:t>Párrafos</w:t>
      </w:r>
      <w:r>
        <w:rPr>
          <w:i/>
          <w:sz w:val="18"/>
        </w:rPr>
        <w:tab/>
        <w:t>Página</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rsidRPr="00D55E07">
        <w:tab/>
        <w:t>I.</w:t>
      </w:r>
      <w:r w:rsidRPr="00D55E07">
        <w:tab/>
        <w:t>Territorio y población</w:t>
      </w:r>
      <w:r>
        <w:tab/>
      </w:r>
      <w:r>
        <w:tab/>
        <w:t>1–</w:t>
      </w:r>
      <w:r w:rsidRPr="00D55E07">
        <w:t>21</w:t>
      </w:r>
      <w:r w:rsidRPr="00D55E07">
        <w:tab/>
      </w:r>
      <w:r w:rsidR="004B1A5B">
        <w:t>3</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rsidRPr="00D55E07">
        <w:tab/>
      </w:r>
      <w:r w:rsidRPr="00D55E07">
        <w:tab/>
        <w:t>A.</w:t>
      </w:r>
      <w:r w:rsidRPr="00D55E07">
        <w:tab/>
        <w:t>Territorio</w:t>
      </w:r>
      <w:r w:rsidRPr="00D55E07">
        <w:tab/>
      </w:r>
      <w:r w:rsidRPr="00D55E07">
        <w:tab/>
        <w:t>1</w:t>
      </w:r>
      <w:r>
        <w:t>–</w:t>
      </w:r>
      <w:r w:rsidRPr="00D55E07">
        <w:t>7</w:t>
      </w:r>
      <w:r w:rsidRPr="00D55E07">
        <w:tab/>
      </w:r>
      <w:r w:rsidR="004B1A5B">
        <w:t>3</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tab/>
      </w:r>
      <w:r>
        <w:tab/>
        <w:t>B.</w:t>
      </w:r>
      <w:r>
        <w:tab/>
        <w:t>Población</w:t>
      </w:r>
      <w:r>
        <w:tab/>
      </w:r>
      <w:r>
        <w:tab/>
        <w:t>8–</w:t>
      </w:r>
      <w:r w:rsidRPr="00D55E07">
        <w:t>21</w:t>
      </w:r>
      <w:r w:rsidRPr="00D55E07">
        <w:tab/>
      </w:r>
      <w:r w:rsidR="007F3B70">
        <w:t>3</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tab/>
      </w:r>
      <w:r w:rsidRPr="00D55E07">
        <w:t>II.</w:t>
      </w:r>
      <w:r w:rsidRPr="00D55E07">
        <w:tab/>
      </w:r>
      <w:r>
        <w:t>Indicadores socioeconómicos</w:t>
      </w:r>
      <w:r>
        <w:tab/>
      </w:r>
      <w:r>
        <w:tab/>
        <w:t>22–</w:t>
      </w:r>
      <w:r w:rsidRPr="00D55E07">
        <w:t>36</w:t>
      </w:r>
      <w:r w:rsidRPr="00D55E07">
        <w:tab/>
      </w:r>
      <w:r w:rsidR="007F3B70">
        <w:t>6</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tab/>
      </w:r>
      <w:r>
        <w:tab/>
      </w:r>
      <w:r w:rsidRPr="00D55E07">
        <w:t>A.</w:t>
      </w:r>
      <w:r w:rsidRPr="00D55E07">
        <w:tab/>
        <w:t>Sociales</w:t>
      </w:r>
      <w:r w:rsidRPr="00D55E07">
        <w:tab/>
      </w:r>
      <w:r w:rsidRPr="00D55E07">
        <w:tab/>
        <w:t>22</w:t>
      </w:r>
      <w:r w:rsidRPr="00D55E07">
        <w:tab/>
      </w:r>
      <w:r w:rsidR="007F3B70">
        <w:t>6</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tab/>
      </w:r>
      <w:r>
        <w:tab/>
        <w:t>B.</w:t>
      </w:r>
      <w:r>
        <w:tab/>
        <w:t>Económicos</w:t>
      </w:r>
      <w:r>
        <w:tab/>
      </w:r>
      <w:r>
        <w:tab/>
        <w:t>23–</w:t>
      </w:r>
      <w:r w:rsidRPr="00D55E07">
        <w:t>36</w:t>
      </w:r>
      <w:r w:rsidRPr="00D55E07">
        <w:tab/>
      </w:r>
      <w:r w:rsidR="006C3B11">
        <w:t>6</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tab/>
        <w:t>III.</w:t>
      </w:r>
      <w:r>
        <w:tab/>
        <w:t>Situación política</w:t>
      </w:r>
      <w:r>
        <w:tab/>
      </w:r>
      <w:r>
        <w:tab/>
        <w:t>37–</w:t>
      </w:r>
      <w:r w:rsidRPr="00D55E07">
        <w:t>44</w:t>
      </w:r>
      <w:r w:rsidRPr="00D55E07">
        <w:tab/>
      </w:r>
      <w:r w:rsidR="006C3B11">
        <w:t>15</w:t>
      </w:r>
    </w:p>
    <w:p w:rsidR="00EE5104" w:rsidRPr="00D55E07" w:rsidRDefault="00EE5104" w:rsidP="002333E4">
      <w:pPr>
        <w:tabs>
          <w:tab w:val="right" w:pos="850"/>
          <w:tab w:val="left" w:pos="1134"/>
          <w:tab w:val="left" w:pos="1559"/>
          <w:tab w:val="left" w:pos="1984"/>
          <w:tab w:val="left" w:leader="dot" w:pos="7654"/>
          <w:tab w:val="right" w:pos="8929"/>
          <w:tab w:val="right" w:pos="9638"/>
        </w:tabs>
        <w:spacing w:after="120"/>
      </w:pPr>
      <w:r>
        <w:tab/>
      </w:r>
      <w:r w:rsidRPr="00D55E07">
        <w:t>IV.</w:t>
      </w:r>
      <w:r w:rsidRPr="00D55E07">
        <w:tab/>
        <w:t>Marco jurídico general de la protecc</w:t>
      </w:r>
      <w:r>
        <w:t>ión de los derechos humanos</w:t>
      </w:r>
      <w:r>
        <w:tab/>
      </w:r>
      <w:r>
        <w:tab/>
        <w:t>45–</w:t>
      </w:r>
      <w:r w:rsidRPr="00D55E07">
        <w:t>61</w:t>
      </w:r>
      <w:r w:rsidRPr="00D55E07">
        <w:tab/>
      </w:r>
      <w:r w:rsidR="00BE52CD">
        <w:t>16</w:t>
      </w:r>
    </w:p>
    <w:p w:rsidR="00EE5104" w:rsidRPr="00D55E07" w:rsidRDefault="00EE5104" w:rsidP="00AF3D60">
      <w:pPr>
        <w:pStyle w:val="HChG"/>
      </w:pPr>
      <w:r w:rsidRPr="00D55E07">
        <w:br w:type="page"/>
      </w:r>
      <w:r w:rsidRPr="00D55E07">
        <w:tab/>
        <w:t>I.</w:t>
      </w:r>
      <w:r w:rsidRPr="00D55E07">
        <w:tab/>
        <w:t>Territorio y población</w:t>
      </w:r>
    </w:p>
    <w:p w:rsidR="00EE5104" w:rsidRPr="00D55E07" w:rsidRDefault="00EE5104" w:rsidP="00EE5104">
      <w:pPr>
        <w:pStyle w:val="H1G"/>
      </w:pPr>
      <w:r w:rsidRPr="00D55E07">
        <w:tab/>
        <w:t>A.</w:t>
      </w:r>
      <w:r w:rsidRPr="00D55E07">
        <w:tab/>
        <w:t>Territorio</w:t>
      </w:r>
    </w:p>
    <w:p w:rsidR="00EE5104" w:rsidRPr="00D55E07" w:rsidRDefault="00EE5104" w:rsidP="00EE5104">
      <w:pPr>
        <w:pStyle w:val="SingleTxtG"/>
      </w:pPr>
      <w:r w:rsidRPr="00D55E07">
        <w:t>1.</w:t>
      </w:r>
      <w:r w:rsidRPr="00D55E07">
        <w:tab/>
        <w:t xml:space="preserve">La República Democrática del Congo, país de África Central, está dividido por el ecuador. Limita al norte con la República Centroafricana y Sudán del Sur, al este con Uganda, Rwanda, Burundi y la República Unida de Tanzanía, al sur con Zambia y Angola y al oeste con el </w:t>
      </w:r>
      <w:r>
        <w:t>o</w:t>
      </w:r>
      <w:r w:rsidRPr="00D55E07">
        <w:t>céano Atlántico, el enclave de Cabinda y la República del Congo.</w:t>
      </w:r>
    </w:p>
    <w:p w:rsidR="00EE5104" w:rsidRPr="00D55E07" w:rsidRDefault="00EE5104" w:rsidP="00EE5104">
      <w:pPr>
        <w:pStyle w:val="SingleTxtG"/>
      </w:pPr>
      <w:r w:rsidRPr="00D55E07">
        <w:t>2.</w:t>
      </w:r>
      <w:r w:rsidRPr="00D55E07">
        <w:tab/>
        <w:t>La República Democrática del Congo tiene las dimensiones de un continente, con una superficie de 2.345.409 km</w:t>
      </w:r>
      <w:r w:rsidRPr="00D91073">
        <w:rPr>
          <w:vertAlign w:val="superscript"/>
        </w:rPr>
        <w:t>2</w:t>
      </w:r>
      <w:r w:rsidRPr="00D55E07">
        <w:t xml:space="preserve"> y un relieve en su mayor parte llano. Al centro se encuentra una depresión con una altitud media de 230 m, cubierta por la selva ecuatorial y atravesada por numerosas extensiones pantanosas. En los bordes de la depresión hay mesetas escalonadas, salvo en el este, en que predominan las montañas de suelo volcánico y con una altitud media superior a los 1.000 m.</w:t>
      </w:r>
    </w:p>
    <w:p w:rsidR="00EE5104" w:rsidRPr="00D55E07" w:rsidRDefault="00EE5104" w:rsidP="00EE5104">
      <w:pPr>
        <w:pStyle w:val="SingleTxtG"/>
      </w:pPr>
      <w:r w:rsidRPr="00D55E07">
        <w:t>3.</w:t>
      </w:r>
      <w:r w:rsidRPr="00D55E07">
        <w:tab/>
        <w:t>La República Democrática del Congo, atravesada por el ecuador, tiene un clima caluroso y húmedo con una media de 25</w:t>
      </w:r>
      <w:r w:rsidR="00E05D55">
        <w:t xml:space="preserve"> °</w:t>
      </w:r>
      <w:r w:rsidRPr="00D55E07">
        <w:t>C y lluvias abundantes y periódicas.</w:t>
      </w:r>
    </w:p>
    <w:p w:rsidR="00EE5104" w:rsidRPr="00D55E07" w:rsidRDefault="00EE5104" w:rsidP="00EE5104">
      <w:pPr>
        <w:pStyle w:val="SingleTxtG"/>
      </w:pPr>
      <w:r w:rsidRPr="00D55E07">
        <w:t>4.</w:t>
      </w:r>
      <w:r w:rsidRPr="00D55E07">
        <w:tab/>
        <w:t>La lluvia y la temperatura amainan a medida que se avanza hacia el este. El año tiene dos estaciones, una estación seca de más de cuatro meses y una de lluvias de aproximadamente ocho meses.</w:t>
      </w:r>
    </w:p>
    <w:p w:rsidR="00EE5104" w:rsidRPr="00D55E07" w:rsidRDefault="00EE5104" w:rsidP="00EE5104">
      <w:pPr>
        <w:pStyle w:val="SingleTxtG"/>
      </w:pPr>
      <w:r w:rsidRPr="00D55E07">
        <w:t>5.</w:t>
      </w:r>
      <w:r w:rsidRPr="00D55E07">
        <w:tab/>
        <w:t>El país tiene una red hidrográfica muy imp</w:t>
      </w:r>
      <w:r w:rsidR="00035CD6">
        <w:t>ortante. El río Congo, de 4.700 km</w:t>
      </w:r>
      <w:r w:rsidRPr="00D55E07">
        <w:t xml:space="preserve"> de longitud y el segundo del mundo en caudal después del Amazonas, atraviesa el país de sudeste a noroeste antes de desembocar en el </w:t>
      </w:r>
      <w:r>
        <w:t>o</w:t>
      </w:r>
      <w:r w:rsidRPr="00D55E07">
        <w:t>céano Atlántico. El Congo es alimentado por varios ríos y afluentes y es navegable en su mayor parte.</w:t>
      </w:r>
    </w:p>
    <w:p w:rsidR="00EE5104" w:rsidRPr="00D55E07" w:rsidRDefault="00EE5104" w:rsidP="00EE5104">
      <w:pPr>
        <w:pStyle w:val="SingleTxtG"/>
      </w:pPr>
      <w:r w:rsidRPr="00D55E07">
        <w:t>6.</w:t>
      </w:r>
      <w:r w:rsidRPr="00D55E07">
        <w:tab/>
        <w:t>Abundan en el suelo y el subsuelo importantes y variados recursos agrícolas y mineros.</w:t>
      </w:r>
    </w:p>
    <w:p w:rsidR="00EE5104" w:rsidRPr="00D55E07" w:rsidRDefault="00EE5104" w:rsidP="00EE5104">
      <w:pPr>
        <w:pStyle w:val="SingleTxtG"/>
      </w:pPr>
      <w:r w:rsidRPr="00D55E07">
        <w:t>7.</w:t>
      </w:r>
      <w:r w:rsidRPr="00D55E07">
        <w:tab/>
        <w:t>La fauna, abundante y diversa, comprende especies en vías de extinción, como el gorila de las montañas en el parque Virunga y el elefante, así como otros grandes mamíferos como leones, leopardos, jirafas, hipopótamos, okapis, cebras y búfalos. Entre las especies raras se incluyen el okapi y el bonobo.</w:t>
      </w:r>
    </w:p>
    <w:p w:rsidR="00EE5104" w:rsidRPr="00D55E07" w:rsidRDefault="00EE5104" w:rsidP="00EE5104">
      <w:pPr>
        <w:pStyle w:val="H1G"/>
      </w:pPr>
      <w:r w:rsidRPr="00D55E07">
        <w:tab/>
        <w:t>B.</w:t>
      </w:r>
      <w:r w:rsidRPr="00D55E07">
        <w:tab/>
        <w:t>Población</w:t>
      </w:r>
    </w:p>
    <w:p w:rsidR="00EE5104" w:rsidRPr="00D55E07" w:rsidRDefault="00EE5104" w:rsidP="00EE5104">
      <w:pPr>
        <w:pStyle w:val="H23G"/>
      </w:pPr>
      <w:r w:rsidRPr="00D55E07">
        <w:tab/>
        <w:t>1.</w:t>
      </w:r>
      <w:r w:rsidRPr="00D55E07">
        <w:tab/>
        <w:t>Demografía</w:t>
      </w:r>
    </w:p>
    <w:p w:rsidR="00EE5104" w:rsidRPr="00D55E07" w:rsidRDefault="00EE5104" w:rsidP="00EE5104">
      <w:pPr>
        <w:pStyle w:val="SingleTxtG"/>
      </w:pPr>
      <w:r w:rsidRPr="00D55E07">
        <w:t>8.</w:t>
      </w:r>
      <w:r w:rsidRPr="00D55E07">
        <w:tab/>
        <w:t>Las estadísticas de población por provincia proporcionadas por el Ministerio del Interior arrojan para 2003 un total de 58.556.837 habitantes</w:t>
      </w:r>
      <w:r w:rsidR="00756418">
        <w:t>; la cifra correspondiente para </w:t>
      </w:r>
      <w:r w:rsidRPr="00D55E07">
        <w:t>2004 era de 59.829.882 habitantes. Por razones de orden técnico, las cifras correspondientes a 2004 no incluyen las de dos provincias, la provincia Oriental y la del Kivu del Sur.</w:t>
      </w:r>
    </w:p>
    <w:p w:rsidR="00EE5104" w:rsidRPr="00D55E07" w:rsidRDefault="00EE5104" w:rsidP="00EE5104">
      <w:pPr>
        <w:pStyle w:val="SingleTxtG"/>
      </w:pPr>
      <w:r w:rsidRPr="00D55E07">
        <w:t>9.</w:t>
      </w:r>
      <w:r w:rsidRPr="00D55E07">
        <w:tab/>
        <w:t>Al extrapolar los datos correspondientes a la provinci</w:t>
      </w:r>
      <w:r w:rsidR="00756418">
        <w:t>a Oriental y al Kivu del Sur en </w:t>
      </w:r>
      <w:r w:rsidRPr="00D55E07">
        <w:t>2003, 6.807.224 y 3.363.936 habitantes, respectivamente, e incorporar la tasa de crecimiento del 3% anual, el resultado es:</w:t>
      </w:r>
    </w:p>
    <w:p w:rsidR="00EE5104" w:rsidRPr="00D55E07" w:rsidRDefault="00EE5104" w:rsidP="00EE5104">
      <w:pPr>
        <w:pStyle w:val="Bullet1G"/>
      </w:pPr>
      <w:r w:rsidRPr="00D55E07">
        <w:t>7.078.390 habitantes (provincia Oriental)</w:t>
      </w:r>
      <w:r>
        <w:t>.</w:t>
      </w:r>
    </w:p>
    <w:p w:rsidR="00EE5104" w:rsidRPr="00D55E07" w:rsidRDefault="00EE5104" w:rsidP="00EE5104">
      <w:pPr>
        <w:pStyle w:val="Bullet1G"/>
      </w:pPr>
      <w:r w:rsidRPr="00D55E07">
        <w:t>3.464.854 habitantes (Kivu del Sur), lo que arroja un total de 10.543.244 habitantes que, sumado a los resultados de 2004, da un total del orden de los 70.373.126 habitantes, cifra que puede considerarse constitutiva de la población congolesa en 2004. La misma extrapolación, con una tasa del 3% de 2004 a 2010, arroja los resultados siguientes:</w:t>
      </w:r>
    </w:p>
    <w:p w:rsidR="00EE5104" w:rsidRPr="00D55E07" w:rsidRDefault="00EE5104" w:rsidP="00EE5104">
      <w:pPr>
        <w:pStyle w:val="SingleTxtG"/>
        <w:ind w:left="1701"/>
      </w:pPr>
      <w:r w:rsidRPr="00D55E07">
        <w:t>1)</w:t>
      </w:r>
      <w:r w:rsidRPr="00D55E07">
        <w:tab/>
        <w:t>2003: 58.556.837 habitantes (cifra de que se dispone);</w:t>
      </w:r>
    </w:p>
    <w:p w:rsidR="00EE5104" w:rsidRPr="00D55E07" w:rsidRDefault="00EE5104" w:rsidP="00EE5104">
      <w:pPr>
        <w:pStyle w:val="SingleTxtG"/>
        <w:ind w:left="1701"/>
      </w:pPr>
      <w:r w:rsidRPr="00D55E07">
        <w:t>2)</w:t>
      </w:r>
      <w:r w:rsidRPr="00D55E07">
        <w:tab/>
        <w:t>2004: 70.373.126 habitantes;</w:t>
      </w:r>
    </w:p>
    <w:p w:rsidR="00EE5104" w:rsidRPr="00D55E07" w:rsidRDefault="00EE5104" w:rsidP="00EE5104">
      <w:pPr>
        <w:pStyle w:val="SingleTxtG"/>
        <w:ind w:left="1701"/>
      </w:pPr>
      <w:r w:rsidRPr="00D55E07">
        <w:t>3)</w:t>
      </w:r>
      <w:r w:rsidRPr="00D55E07">
        <w:tab/>
        <w:t>2005: 70.374.126 + 2.111.193 = 72.485.319 habitantes;</w:t>
      </w:r>
    </w:p>
    <w:p w:rsidR="00EE5104" w:rsidRPr="00D55E07" w:rsidRDefault="00EE5104" w:rsidP="00EE5104">
      <w:pPr>
        <w:pStyle w:val="SingleTxtG"/>
        <w:ind w:left="1701"/>
      </w:pPr>
      <w:r w:rsidRPr="00D55E07">
        <w:t>4)</w:t>
      </w:r>
      <w:r w:rsidRPr="00D55E07">
        <w:tab/>
        <w:t>2006: 72.485.319 + 2.174.559 = 74.659.878 habitantes;</w:t>
      </w:r>
    </w:p>
    <w:p w:rsidR="00EE5104" w:rsidRPr="00D55E07" w:rsidRDefault="00EE5104" w:rsidP="00EE5104">
      <w:pPr>
        <w:pStyle w:val="SingleTxtG"/>
        <w:ind w:left="1701"/>
      </w:pPr>
      <w:r w:rsidRPr="00D55E07">
        <w:t>5)</w:t>
      </w:r>
      <w:r w:rsidRPr="00D55E07">
        <w:tab/>
        <w:t>2007: 74.659.878 + 2.239.796 = 76.899.674 habitantes;</w:t>
      </w:r>
    </w:p>
    <w:p w:rsidR="00EE5104" w:rsidRPr="00D55E07" w:rsidRDefault="00EE5104" w:rsidP="00EE5104">
      <w:pPr>
        <w:pStyle w:val="SingleTxtG"/>
        <w:ind w:left="1701"/>
      </w:pPr>
      <w:r w:rsidRPr="00D55E07">
        <w:t>6)</w:t>
      </w:r>
      <w:r w:rsidRPr="00D55E07">
        <w:tab/>
        <w:t>2008: 76.899.674 + 2.306.990 = 79.206.664 habitantes;</w:t>
      </w:r>
    </w:p>
    <w:p w:rsidR="00EE5104" w:rsidRPr="00D55E07" w:rsidRDefault="00EE5104" w:rsidP="00EE5104">
      <w:pPr>
        <w:pStyle w:val="SingleTxtG"/>
        <w:ind w:left="1701"/>
      </w:pPr>
      <w:r w:rsidRPr="00D55E07">
        <w:t>7)</w:t>
      </w:r>
      <w:r w:rsidRPr="00D55E07">
        <w:tab/>
        <w:t>2009: 79.206.664 + 2.376.199 = 81.582.863 habitantes;</w:t>
      </w:r>
    </w:p>
    <w:p w:rsidR="00EE5104" w:rsidRPr="00D55E07" w:rsidRDefault="00EE5104" w:rsidP="00EE5104">
      <w:pPr>
        <w:pStyle w:val="SingleTxtG"/>
        <w:ind w:left="1701"/>
      </w:pPr>
      <w:r w:rsidRPr="00D55E07">
        <w:t>8)</w:t>
      </w:r>
      <w:r w:rsidRPr="00D55E07">
        <w:tab/>
        <w:t>2010: 81.582.863 + 2.447.485 = 84.030.348 habitantes;</w:t>
      </w:r>
    </w:p>
    <w:p w:rsidR="00EE5104" w:rsidRPr="00D55E07" w:rsidRDefault="00EE5104" w:rsidP="00EE5104">
      <w:pPr>
        <w:pStyle w:val="SingleTxtG"/>
        <w:ind w:left="1701"/>
      </w:pPr>
      <w:r w:rsidRPr="00D55E07">
        <w:t>9)</w:t>
      </w:r>
      <w:r w:rsidRPr="00D55E07">
        <w:tab/>
        <w:t>2011: 84.030.348 + 2.520.910 = 86.551.258 habitantes.</w:t>
      </w:r>
    </w:p>
    <w:p w:rsidR="00EE5104" w:rsidRPr="00D55E07" w:rsidRDefault="00EE5104" w:rsidP="00EE5104">
      <w:pPr>
        <w:pStyle w:val="SingleTxtG"/>
      </w:pPr>
      <w:r w:rsidRPr="00D55E07">
        <w:t>10.</w:t>
      </w:r>
      <w:r w:rsidRPr="00D55E07">
        <w:tab/>
        <w:t>La República Democrática del Congo es uno de los países de África con mayor población. La estructura por edad y sexo es una pirámide con una base extensa, cóncava en los dos lados y estrecha en la punta, lo que obedece a que se trata de una población joven. En 1997 había 25,9 millones de menores de 18 años de edad. La tasa de crecimiento natural era del 3,4% (1990-1998) con una tasa de fecundidad del 6,4%.</w:t>
      </w:r>
    </w:p>
    <w:p w:rsidR="00EE5104" w:rsidRPr="00D55E07" w:rsidRDefault="00EE5104" w:rsidP="00EE5104">
      <w:pPr>
        <w:pStyle w:val="SingleTxtG"/>
      </w:pPr>
      <w:r w:rsidRPr="00D55E07">
        <w:t>11.</w:t>
      </w:r>
      <w:r w:rsidRPr="00D55E07">
        <w:tab/>
        <w:t>Antes de 1960 se había levantado de mayo de 1955 a fines de 1957 una encuesta general de población por muestreo y el censo administrativo de 1958 era en gran medida coherente con los resultados de ella. Tamb</w:t>
      </w:r>
      <w:r>
        <w:t xml:space="preserve">ién se levantaron encuestas de </w:t>
      </w:r>
      <w:r w:rsidRPr="00D55E07">
        <w:t>determinados grupos de población a partir de 1925 aproximadamente, según las cuales la población se había estabilizado hacia ese año y comenzado luego a aumentar, muy lentamente al principio, para llegar a una tasa anual de crecimiento del 1% en 1947, el 2% en las encuestas de 1955 a 1957 y el 3,1% en 1984.</w:t>
      </w:r>
    </w:p>
    <w:p w:rsidR="00EE5104" w:rsidRPr="00D55E07" w:rsidRDefault="00EE5104" w:rsidP="00EE5104">
      <w:pPr>
        <w:pStyle w:val="SingleTxtG"/>
      </w:pPr>
      <w:r w:rsidRPr="00D55E07">
        <w:t>12.</w:t>
      </w:r>
      <w:r w:rsidRPr="00D55E07">
        <w:tab/>
        <w:t xml:space="preserve">Las zonas de gran densidad de población son extremadamente estables en el curso de la historia y tienden a ampliarse. Las estimaciones para 2010 se basan en los resultados del censo de 1984 y en las tasas de crecimiento por territorio. La población urbana es del orden de los 24,5 millones de habitantes. Se excluyen de los cálculos la superficie de las ciudades y la de los parques nacionales. El cuadro siguiente indica que un 2,4% de la población rural de la República vive en zonas con </w:t>
      </w:r>
      <w:r w:rsidR="009C7C3F">
        <w:t>una densidad superior a los 100 </w:t>
      </w:r>
      <w:r w:rsidRPr="00D55E07">
        <w:t xml:space="preserve">habitantes por </w:t>
      </w:r>
      <w:r w:rsidR="009C7C3F">
        <w:t>kilómetro cuadrado</w:t>
      </w:r>
      <w:r w:rsidRPr="00D55E07">
        <w:t>. La densidad ha aumentado en forma constante y rápida a par</w:t>
      </w:r>
      <w:r w:rsidR="007F3B70">
        <w:t xml:space="preserve">tir de </w:t>
      </w:r>
      <w:r w:rsidRPr="00D55E07">
        <w:t>1948.</w:t>
      </w:r>
    </w:p>
    <w:p w:rsidR="00EE5104" w:rsidRDefault="00EE5104" w:rsidP="00EE5104">
      <w:pPr>
        <w:pStyle w:val="Heading1"/>
      </w:pPr>
      <w:r w:rsidRPr="00D55E07">
        <w:t>Cuadro 1</w:t>
      </w:r>
    </w:p>
    <w:p w:rsidR="00EE5104" w:rsidRDefault="00EE5104" w:rsidP="00EE5104">
      <w:pPr>
        <w:spacing w:after="120"/>
        <w:ind w:left="1134"/>
        <w:rPr>
          <w:b/>
        </w:rPr>
      </w:pPr>
      <w:r w:rsidRPr="007D737F">
        <w:rPr>
          <w:b/>
        </w:rPr>
        <w:t>Porcentaje de la población rural en zonas con una densidad superior</w:t>
      </w:r>
      <w:r w:rsidRPr="007D737F">
        <w:rPr>
          <w:b/>
        </w:rPr>
        <w:br/>
        <w:t>a 20 habitantes por k</w:t>
      </w:r>
      <w:r>
        <w:rPr>
          <w:b/>
        </w:rPr>
        <w:t>ilómetro cuadrado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7"/>
        <w:gridCol w:w="2456"/>
        <w:gridCol w:w="2457"/>
      </w:tblGrid>
      <w:tr w:rsidR="00EE5104" w:rsidRPr="007D737F" w:rsidTr="008F1DA2">
        <w:tc>
          <w:tcPr>
            <w:tcW w:w="2457" w:type="dxa"/>
            <w:tcBorders>
              <w:top w:val="single" w:sz="4" w:space="0" w:color="auto"/>
              <w:bottom w:val="single" w:sz="12" w:space="0" w:color="auto"/>
            </w:tcBorders>
            <w:shd w:val="clear" w:color="auto" w:fill="auto"/>
          </w:tcPr>
          <w:p w:rsidR="00EE5104" w:rsidRPr="007D737F" w:rsidRDefault="00EE5104" w:rsidP="008F1DA2">
            <w:pPr>
              <w:spacing w:before="80" w:after="80" w:line="200" w:lineRule="exact"/>
              <w:rPr>
                <w:i/>
                <w:sz w:val="16"/>
              </w:rPr>
            </w:pPr>
            <w:r w:rsidRPr="007D737F">
              <w:rPr>
                <w:i/>
                <w:sz w:val="16"/>
              </w:rPr>
              <w:t xml:space="preserve">Año </w:t>
            </w:r>
          </w:p>
        </w:tc>
        <w:tc>
          <w:tcPr>
            <w:tcW w:w="2456" w:type="dxa"/>
            <w:tcBorders>
              <w:top w:val="single" w:sz="4" w:space="0" w:color="auto"/>
              <w:bottom w:val="single" w:sz="12" w:space="0" w:color="auto"/>
            </w:tcBorders>
            <w:shd w:val="clear" w:color="auto" w:fill="auto"/>
          </w:tcPr>
          <w:p w:rsidR="00EE5104" w:rsidRPr="007D737F" w:rsidRDefault="00EE5104" w:rsidP="008F1DA2">
            <w:pPr>
              <w:spacing w:before="80" w:after="80" w:line="200" w:lineRule="exact"/>
              <w:jc w:val="right"/>
              <w:rPr>
                <w:i/>
                <w:sz w:val="16"/>
              </w:rPr>
            </w:pPr>
            <w:r>
              <w:rPr>
                <w:i/>
                <w:sz w:val="16"/>
              </w:rPr>
              <w:t>Porcentaje</w:t>
            </w:r>
          </w:p>
        </w:tc>
        <w:tc>
          <w:tcPr>
            <w:tcW w:w="2457" w:type="dxa"/>
            <w:tcBorders>
              <w:top w:val="single" w:sz="4" w:space="0" w:color="auto"/>
              <w:bottom w:val="single" w:sz="12" w:space="0" w:color="auto"/>
            </w:tcBorders>
            <w:shd w:val="clear" w:color="auto" w:fill="auto"/>
          </w:tcPr>
          <w:p w:rsidR="00EE5104" w:rsidRPr="007D737F" w:rsidRDefault="00EE5104" w:rsidP="00D07B86">
            <w:pPr>
              <w:spacing w:before="80" w:after="80" w:line="200" w:lineRule="exact"/>
              <w:ind w:right="57"/>
              <w:jc w:val="right"/>
              <w:rPr>
                <w:i/>
                <w:sz w:val="16"/>
              </w:rPr>
            </w:pPr>
            <w:r w:rsidRPr="007D737F">
              <w:rPr>
                <w:i/>
                <w:sz w:val="16"/>
              </w:rPr>
              <w:t xml:space="preserve">Población rural </w:t>
            </w:r>
          </w:p>
        </w:tc>
      </w:tr>
      <w:tr w:rsidR="00EE5104" w:rsidRPr="007D737F" w:rsidTr="008F1DA2">
        <w:tc>
          <w:tcPr>
            <w:tcW w:w="2457" w:type="dxa"/>
            <w:tcBorders>
              <w:top w:val="single" w:sz="12" w:space="0" w:color="auto"/>
            </w:tcBorders>
            <w:shd w:val="clear" w:color="auto" w:fill="auto"/>
            <w:vAlign w:val="bottom"/>
          </w:tcPr>
          <w:p w:rsidR="00EE5104" w:rsidRPr="007D737F" w:rsidRDefault="00EE5104" w:rsidP="008F1DA2">
            <w:pPr>
              <w:spacing w:before="40" w:after="40" w:line="220" w:lineRule="exact"/>
              <w:rPr>
                <w:sz w:val="18"/>
              </w:rPr>
            </w:pPr>
            <w:r w:rsidRPr="007D737F">
              <w:rPr>
                <w:sz w:val="18"/>
              </w:rPr>
              <w:t>1948</w:t>
            </w:r>
          </w:p>
        </w:tc>
        <w:tc>
          <w:tcPr>
            <w:tcW w:w="2456" w:type="dxa"/>
            <w:tcBorders>
              <w:top w:val="single" w:sz="12" w:space="0" w:color="auto"/>
            </w:tcBorders>
            <w:shd w:val="clear" w:color="auto" w:fill="auto"/>
            <w:vAlign w:val="bottom"/>
          </w:tcPr>
          <w:p w:rsidR="00EE5104" w:rsidRPr="007D737F" w:rsidRDefault="00EE5104" w:rsidP="008F1DA2">
            <w:pPr>
              <w:spacing w:before="40" w:after="40" w:line="220" w:lineRule="exact"/>
              <w:jc w:val="right"/>
              <w:rPr>
                <w:sz w:val="18"/>
              </w:rPr>
            </w:pPr>
            <w:r w:rsidRPr="007D737F">
              <w:rPr>
                <w:sz w:val="18"/>
              </w:rPr>
              <w:t>21,5</w:t>
            </w:r>
          </w:p>
        </w:tc>
        <w:tc>
          <w:tcPr>
            <w:tcW w:w="2457" w:type="dxa"/>
            <w:tcBorders>
              <w:top w:val="single" w:sz="12" w:space="0" w:color="auto"/>
            </w:tcBorders>
            <w:shd w:val="clear" w:color="auto" w:fill="auto"/>
            <w:vAlign w:val="bottom"/>
          </w:tcPr>
          <w:p w:rsidR="00EE5104" w:rsidRPr="007D737F" w:rsidRDefault="00EE5104" w:rsidP="00D07B86">
            <w:pPr>
              <w:spacing w:before="40" w:after="40" w:line="220" w:lineRule="exact"/>
              <w:ind w:right="57"/>
              <w:jc w:val="right"/>
              <w:rPr>
                <w:sz w:val="18"/>
              </w:rPr>
            </w:pPr>
            <w:r w:rsidRPr="007D737F">
              <w:rPr>
                <w:sz w:val="18"/>
              </w:rPr>
              <w:t>9</w:t>
            </w:r>
            <w:r>
              <w:rPr>
                <w:sz w:val="18"/>
              </w:rPr>
              <w:t xml:space="preserve"> </w:t>
            </w:r>
            <w:r w:rsidRPr="007D737F">
              <w:rPr>
                <w:sz w:val="18"/>
              </w:rPr>
              <w:t>718</w:t>
            </w:r>
            <w:r>
              <w:rPr>
                <w:sz w:val="18"/>
              </w:rPr>
              <w:t xml:space="preserve"> </w:t>
            </w:r>
            <w:r w:rsidRPr="007D737F">
              <w:rPr>
                <w:sz w:val="18"/>
              </w:rPr>
              <w:t>809</w:t>
            </w:r>
          </w:p>
        </w:tc>
      </w:tr>
      <w:tr w:rsidR="00EE5104" w:rsidRPr="007D737F" w:rsidTr="008F1DA2">
        <w:tc>
          <w:tcPr>
            <w:tcW w:w="2457" w:type="dxa"/>
            <w:shd w:val="clear" w:color="auto" w:fill="auto"/>
            <w:vAlign w:val="bottom"/>
          </w:tcPr>
          <w:p w:rsidR="00EE5104" w:rsidRPr="007D737F" w:rsidRDefault="00EE5104" w:rsidP="008F1DA2">
            <w:pPr>
              <w:spacing w:before="40" w:after="40" w:line="220" w:lineRule="exact"/>
              <w:rPr>
                <w:sz w:val="18"/>
              </w:rPr>
            </w:pPr>
            <w:r w:rsidRPr="007D737F">
              <w:rPr>
                <w:sz w:val="18"/>
              </w:rPr>
              <w:t>1970</w:t>
            </w:r>
          </w:p>
        </w:tc>
        <w:tc>
          <w:tcPr>
            <w:tcW w:w="2456" w:type="dxa"/>
            <w:shd w:val="clear" w:color="auto" w:fill="auto"/>
            <w:vAlign w:val="bottom"/>
          </w:tcPr>
          <w:p w:rsidR="00EE5104" w:rsidRPr="007D737F" w:rsidRDefault="00EE5104" w:rsidP="008F1DA2">
            <w:pPr>
              <w:spacing w:before="40" w:after="40" w:line="220" w:lineRule="exact"/>
              <w:jc w:val="right"/>
              <w:rPr>
                <w:sz w:val="18"/>
              </w:rPr>
            </w:pPr>
            <w:r w:rsidRPr="007D737F">
              <w:rPr>
                <w:sz w:val="18"/>
              </w:rPr>
              <w:t>39,2</w:t>
            </w:r>
          </w:p>
        </w:tc>
        <w:tc>
          <w:tcPr>
            <w:tcW w:w="2457" w:type="dxa"/>
            <w:shd w:val="clear" w:color="auto" w:fill="auto"/>
            <w:vAlign w:val="bottom"/>
          </w:tcPr>
          <w:p w:rsidR="00EE5104" w:rsidRPr="007D737F" w:rsidRDefault="00EE5104" w:rsidP="00D07B86">
            <w:pPr>
              <w:spacing w:before="40" w:after="40" w:line="220" w:lineRule="exact"/>
              <w:ind w:right="57"/>
              <w:jc w:val="right"/>
              <w:rPr>
                <w:sz w:val="18"/>
              </w:rPr>
            </w:pPr>
            <w:r>
              <w:rPr>
                <w:sz w:val="18"/>
              </w:rPr>
              <w:t xml:space="preserve">16 357 </w:t>
            </w:r>
            <w:r w:rsidRPr="007D737F">
              <w:rPr>
                <w:sz w:val="18"/>
              </w:rPr>
              <w:t>866</w:t>
            </w:r>
          </w:p>
        </w:tc>
      </w:tr>
      <w:tr w:rsidR="00EE5104" w:rsidRPr="007D737F" w:rsidTr="008F1DA2">
        <w:tc>
          <w:tcPr>
            <w:tcW w:w="2457" w:type="dxa"/>
            <w:shd w:val="clear" w:color="auto" w:fill="auto"/>
            <w:vAlign w:val="bottom"/>
          </w:tcPr>
          <w:p w:rsidR="00EE5104" w:rsidRPr="007D737F" w:rsidRDefault="00EE5104" w:rsidP="008F1DA2">
            <w:pPr>
              <w:spacing w:before="40" w:after="40" w:line="220" w:lineRule="exact"/>
              <w:rPr>
                <w:sz w:val="18"/>
              </w:rPr>
            </w:pPr>
            <w:r w:rsidRPr="007D737F">
              <w:rPr>
                <w:sz w:val="18"/>
              </w:rPr>
              <w:t>1984</w:t>
            </w:r>
          </w:p>
        </w:tc>
        <w:tc>
          <w:tcPr>
            <w:tcW w:w="2456" w:type="dxa"/>
            <w:shd w:val="clear" w:color="auto" w:fill="auto"/>
            <w:vAlign w:val="bottom"/>
          </w:tcPr>
          <w:p w:rsidR="00EE5104" w:rsidRPr="007D737F" w:rsidRDefault="00EE5104" w:rsidP="008F1DA2">
            <w:pPr>
              <w:spacing w:before="40" w:after="40" w:line="220" w:lineRule="exact"/>
              <w:jc w:val="right"/>
              <w:rPr>
                <w:sz w:val="18"/>
              </w:rPr>
            </w:pPr>
            <w:r>
              <w:rPr>
                <w:sz w:val="18"/>
              </w:rPr>
              <w:t>47,6</w:t>
            </w:r>
          </w:p>
        </w:tc>
        <w:tc>
          <w:tcPr>
            <w:tcW w:w="2457" w:type="dxa"/>
            <w:shd w:val="clear" w:color="auto" w:fill="auto"/>
            <w:vAlign w:val="bottom"/>
          </w:tcPr>
          <w:p w:rsidR="00EE5104" w:rsidRPr="007D737F" w:rsidRDefault="00EE5104" w:rsidP="00D07B86">
            <w:pPr>
              <w:spacing w:before="40" w:after="40" w:line="220" w:lineRule="exact"/>
              <w:ind w:right="57"/>
              <w:jc w:val="right"/>
              <w:rPr>
                <w:sz w:val="18"/>
              </w:rPr>
            </w:pPr>
            <w:r>
              <w:rPr>
                <w:sz w:val="18"/>
              </w:rPr>
              <w:t xml:space="preserve">21 970 </w:t>
            </w:r>
            <w:r w:rsidRPr="007D737F">
              <w:rPr>
                <w:sz w:val="18"/>
              </w:rPr>
              <w:t>984</w:t>
            </w:r>
          </w:p>
        </w:tc>
      </w:tr>
      <w:tr w:rsidR="00EE5104" w:rsidRPr="007D737F" w:rsidTr="008F1DA2">
        <w:tc>
          <w:tcPr>
            <w:tcW w:w="2457" w:type="dxa"/>
            <w:tcBorders>
              <w:bottom w:val="single" w:sz="12" w:space="0" w:color="auto"/>
            </w:tcBorders>
            <w:shd w:val="clear" w:color="auto" w:fill="auto"/>
            <w:vAlign w:val="bottom"/>
          </w:tcPr>
          <w:p w:rsidR="00EE5104" w:rsidRPr="007D737F" w:rsidRDefault="00EE5104" w:rsidP="008F1DA2">
            <w:pPr>
              <w:spacing w:before="40" w:after="40" w:line="220" w:lineRule="exact"/>
              <w:rPr>
                <w:sz w:val="18"/>
              </w:rPr>
            </w:pPr>
            <w:r w:rsidRPr="007D737F">
              <w:rPr>
                <w:sz w:val="18"/>
              </w:rPr>
              <w:t>2010</w:t>
            </w:r>
          </w:p>
        </w:tc>
        <w:tc>
          <w:tcPr>
            <w:tcW w:w="2456" w:type="dxa"/>
            <w:tcBorders>
              <w:bottom w:val="single" w:sz="12" w:space="0" w:color="auto"/>
            </w:tcBorders>
            <w:shd w:val="clear" w:color="auto" w:fill="auto"/>
            <w:vAlign w:val="bottom"/>
          </w:tcPr>
          <w:p w:rsidR="00EE5104" w:rsidRPr="007D737F" w:rsidRDefault="00EE5104" w:rsidP="008F1DA2">
            <w:pPr>
              <w:spacing w:before="40" w:after="40" w:line="220" w:lineRule="exact"/>
              <w:jc w:val="right"/>
              <w:rPr>
                <w:sz w:val="18"/>
              </w:rPr>
            </w:pPr>
            <w:r w:rsidRPr="007D737F">
              <w:rPr>
                <w:sz w:val="18"/>
              </w:rPr>
              <w:t>71,0</w:t>
            </w:r>
          </w:p>
        </w:tc>
        <w:tc>
          <w:tcPr>
            <w:tcW w:w="2457" w:type="dxa"/>
            <w:tcBorders>
              <w:bottom w:val="single" w:sz="12" w:space="0" w:color="auto"/>
            </w:tcBorders>
            <w:shd w:val="clear" w:color="auto" w:fill="auto"/>
            <w:vAlign w:val="bottom"/>
          </w:tcPr>
          <w:p w:rsidR="00EE5104" w:rsidRPr="007D737F" w:rsidRDefault="00EE5104" w:rsidP="00D07B86">
            <w:pPr>
              <w:spacing w:before="40" w:after="40" w:line="220" w:lineRule="exact"/>
              <w:ind w:right="57"/>
              <w:jc w:val="right"/>
              <w:rPr>
                <w:sz w:val="18"/>
              </w:rPr>
            </w:pPr>
            <w:r>
              <w:rPr>
                <w:sz w:val="18"/>
              </w:rPr>
              <w:t xml:space="preserve">44 893 </w:t>
            </w:r>
            <w:r w:rsidRPr="007D737F">
              <w:rPr>
                <w:sz w:val="18"/>
              </w:rPr>
              <w:t>366</w:t>
            </w:r>
          </w:p>
        </w:tc>
      </w:tr>
    </w:tbl>
    <w:p w:rsidR="00EE5104" w:rsidRPr="00D55E07" w:rsidRDefault="00EE5104" w:rsidP="00EE5104">
      <w:pPr>
        <w:pStyle w:val="SingleTxtG"/>
        <w:spacing w:before="240"/>
      </w:pPr>
      <w:r w:rsidRPr="00D55E07">
        <w:t>13.</w:t>
      </w:r>
      <w:r w:rsidRPr="00D55E07">
        <w:tab/>
        <w:t xml:space="preserve">Existe un eje de densidad, constatado desde la penetración colonial, que va del </w:t>
      </w:r>
      <w:r>
        <w:t>o</w:t>
      </w:r>
      <w:r w:rsidRPr="00D55E07">
        <w:t>céano Atlántico hasta Cabinda, pasando por Mayumbe, la meseta de las cataratas, Kwilu y el sur de los dos Kasai. Viven allí 11,8 millones de personas en z</w:t>
      </w:r>
      <w:r>
        <w:t xml:space="preserve">onas con una densidad superior </w:t>
      </w:r>
      <w:r w:rsidRPr="00D55E07">
        <w:t xml:space="preserve">a 20 habitantes por </w:t>
      </w:r>
      <w:r>
        <w:t xml:space="preserve">kilómetro cuadrado </w:t>
      </w:r>
      <w:r w:rsidRPr="00D55E07">
        <w:t>(en un total de 302</w:t>
      </w:r>
      <w:r w:rsidR="008F1880">
        <w:t>.</w:t>
      </w:r>
      <w:r w:rsidRPr="00D55E07">
        <w:t>000 km</w:t>
      </w:r>
      <w:r w:rsidRPr="007D737F">
        <w:rPr>
          <w:vertAlign w:val="superscript"/>
        </w:rPr>
        <w:t>2</w:t>
      </w:r>
      <w:r w:rsidRPr="00D55E07">
        <w:t xml:space="preserve">). Si se incluye a las localidades, la población de ese conjunto llega a los 26,4 millones de habitantes, con una densidad media de 84 habitantes por </w:t>
      </w:r>
      <w:r>
        <w:t>kilómetro cuadrado</w:t>
      </w:r>
      <w:r w:rsidRPr="00D55E07">
        <w:t>. El eje que antecede no incluye a Sankuru y corresponde al de los antiguos grandes reinos de la sabana al sur de la selva: Kongo, Yaka, Kuba, Pende, Luba y Lunda; en todo caso, la densidad guarda mayor relación con las actividades y las vías de circulación en la actualidad.</w:t>
      </w:r>
    </w:p>
    <w:p w:rsidR="00EE5104" w:rsidRPr="00D55E07" w:rsidRDefault="00EE5104" w:rsidP="00EE5104">
      <w:pPr>
        <w:pStyle w:val="SingleTxtG"/>
      </w:pPr>
      <w:r w:rsidRPr="00D55E07">
        <w:t>14.</w:t>
      </w:r>
      <w:r w:rsidRPr="00D55E07">
        <w:tab/>
        <w:t xml:space="preserve">Se encuentra un segundo eje, de gran densidad, al este del país, desde el lago Tanganica hasta la frontera con Sudán del Sur, donde viven 12,7 millones de personas en zonas con una densidad de más de 20 habitantes por </w:t>
      </w:r>
      <w:r>
        <w:t>kilómetro cuadrado</w:t>
      </w:r>
      <w:r w:rsidRPr="00D55E07">
        <w:t xml:space="preserve">, lo que da una media de 142 habitantes por </w:t>
      </w:r>
      <w:r>
        <w:t>kilómetro cuadrado</w:t>
      </w:r>
      <w:r w:rsidRPr="00D55E07">
        <w:t>.</w:t>
      </w:r>
    </w:p>
    <w:p w:rsidR="00EE5104" w:rsidRPr="00D55E07" w:rsidRDefault="00EE5104" w:rsidP="00EE5104">
      <w:pPr>
        <w:pStyle w:val="SingleTxtG"/>
      </w:pPr>
      <w:r w:rsidRPr="00D55E07">
        <w:t>15.</w:t>
      </w:r>
      <w:r w:rsidRPr="00D55E07">
        <w:tab/>
        <w:t>Existen además al norte y al sur de la selva núcleos de densidad de más de 500.000 habitantes, sin incluir la población de los centros urbanos. Así ocurre especialmente en la meseta de Gemena, de Kungu a Bumba (2,7 millones de habitantes en 67.500 km</w:t>
      </w:r>
      <w:r w:rsidRPr="00E95D27">
        <w:rPr>
          <w:vertAlign w:val="superscript"/>
        </w:rPr>
        <w:t>2</w:t>
      </w:r>
      <w:r w:rsidRPr="00D55E07">
        <w:t>); en la depresión del Upemba a Katang</w:t>
      </w:r>
      <w:r w:rsidR="00252EE1">
        <w:t>a, de Bukama a Malemba Nkulu (1 millón de habitantes en </w:t>
      </w:r>
      <w:r w:rsidRPr="00D55E07">
        <w:t>31.000 km</w:t>
      </w:r>
      <w:r w:rsidRPr="00E95D27">
        <w:rPr>
          <w:vertAlign w:val="superscript"/>
        </w:rPr>
        <w:t>2</w:t>
      </w:r>
      <w:r w:rsidRPr="00D55E07">
        <w:t>); de Kongolo a Kasongo, esto es, en una posición estratégica entre los dos ejes de densidad antes mencionados (785.000 habitantes en 30.000 km</w:t>
      </w:r>
      <w:r w:rsidRPr="00E95D27">
        <w:rPr>
          <w:vertAlign w:val="superscript"/>
        </w:rPr>
        <w:t>2</w:t>
      </w:r>
      <w:r w:rsidRPr="00D55E07">
        <w:t>); al oeste y el sudoeste de Kisan</w:t>
      </w:r>
      <w:r>
        <w:t xml:space="preserve">gani, de </w:t>
      </w:r>
      <w:r w:rsidRPr="00D55E07">
        <w:t>Boende a Isangi (725.000 habitantes en 52.000 km</w:t>
      </w:r>
      <w:r w:rsidRPr="00E95D27">
        <w:rPr>
          <w:vertAlign w:val="superscript"/>
        </w:rPr>
        <w:t>2</w:t>
      </w:r>
      <w:r w:rsidRPr="00D55E07">
        <w:t>) y en la meseta de Isiro hasta Wamba (525</w:t>
      </w:r>
      <w:r w:rsidR="00252EE1">
        <w:t>.</w:t>
      </w:r>
      <w:r w:rsidRPr="00D55E07">
        <w:t>000 habitantes en 19</w:t>
      </w:r>
      <w:r w:rsidR="00252EE1">
        <w:t>.</w:t>
      </w:r>
      <w:r w:rsidRPr="00D55E07">
        <w:t>000 km</w:t>
      </w:r>
      <w:r w:rsidRPr="00E95D27">
        <w:rPr>
          <w:vertAlign w:val="superscript"/>
        </w:rPr>
        <w:t>2</w:t>
      </w:r>
      <w:r w:rsidRPr="00D55E07">
        <w:t>).</w:t>
      </w:r>
    </w:p>
    <w:p w:rsidR="00EE5104" w:rsidRPr="00D55E07" w:rsidRDefault="00EE5104" w:rsidP="00EE5104">
      <w:pPr>
        <w:pStyle w:val="SingleTxtG"/>
      </w:pPr>
      <w:r w:rsidRPr="00D55E07">
        <w:t>16.</w:t>
      </w:r>
      <w:r w:rsidRPr="00D55E07">
        <w:tab/>
        <w:t>Se encuentran otros núcleos de menor importancia al sur de Mbandaka, de Bikoro a Inongo, en la meseta de Marungu en el territorio de Moba en Katanga y en las orillas del Luapula, también en Katanga.</w:t>
      </w:r>
    </w:p>
    <w:p w:rsidR="00EE5104" w:rsidRPr="00D55E07" w:rsidRDefault="00EE5104" w:rsidP="00EE5104">
      <w:pPr>
        <w:pStyle w:val="SingleTxtG"/>
      </w:pPr>
      <w:r w:rsidRPr="00D55E07">
        <w:t>17.</w:t>
      </w:r>
      <w:r w:rsidRPr="00D55E07">
        <w:tab/>
        <w:t>La densidad de la población en la depresión del Upemba se puede constatar por lo menos a partir del siglo VIII en razón de la abundancia y la riqueza de las tumbas que se han descubierto en ella. En los alrededores de Isiro, la densidad actual es un fenómeno residual porque la fecundidad allí es poco elevada.</w:t>
      </w:r>
    </w:p>
    <w:p w:rsidR="00EE5104" w:rsidRPr="00D55E07" w:rsidRDefault="00EE5104" w:rsidP="00EE5104">
      <w:pPr>
        <w:pStyle w:val="H23G"/>
      </w:pPr>
      <w:r w:rsidRPr="00D55E07">
        <w:tab/>
        <w:t>2.</w:t>
      </w:r>
      <w:r w:rsidRPr="00D55E07">
        <w:tab/>
        <w:t>Grupos étnicos</w:t>
      </w:r>
    </w:p>
    <w:p w:rsidR="00EE5104" w:rsidRPr="00D55E07" w:rsidRDefault="00EE5104" w:rsidP="00EE5104">
      <w:pPr>
        <w:pStyle w:val="SingleTxtG"/>
      </w:pPr>
      <w:r w:rsidRPr="00D55E07">
        <w:t>18.</w:t>
      </w:r>
      <w:r w:rsidRPr="00D55E07">
        <w:tab/>
        <w:t xml:space="preserve">La población se divide en más de 450 grupos étnicos que se pueden agrupar en grandes conjuntos con un entorno territorial bien marcado. Los </w:t>
      </w:r>
      <w:r>
        <w:t>l</w:t>
      </w:r>
      <w:r w:rsidRPr="00D55E07">
        <w:t xml:space="preserve">uba o </w:t>
      </w:r>
      <w:r>
        <w:t>b</w:t>
      </w:r>
      <w:r w:rsidRPr="00D55E07">
        <w:t>aluba (18%), en el centro</w:t>
      </w:r>
      <w:r>
        <w:t>-sur</w:t>
      </w:r>
      <w:r w:rsidRPr="00D55E07">
        <w:t xml:space="preserve">, son más que los </w:t>
      </w:r>
      <w:r>
        <w:t>k</w:t>
      </w:r>
      <w:r w:rsidRPr="00D55E07">
        <w:t xml:space="preserve">ongo del Bajo Congo (16%). El noroeste está habitado por los </w:t>
      </w:r>
      <w:r>
        <w:t>m</w:t>
      </w:r>
      <w:r w:rsidRPr="00D55E07">
        <w:t xml:space="preserve">ongo (13,5%) y los </w:t>
      </w:r>
      <w:r>
        <w:t>z</w:t>
      </w:r>
      <w:r w:rsidRPr="00D55E07">
        <w:t xml:space="preserve">ande (6,1%) y el norte por los </w:t>
      </w:r>
      <w:r>
        <w:t>m</w:t>
      </w:r>
      <w:r w:rsidRPr="00D55E07">
        <w:t xml:space="preserve">angbetu, los </w:t>
      </w:r>
      <w:r>
        <w:t>h</w:t>
      </w:r>
      <w:r w:rsidRPr="00D55E07">
        <w:t xml:space="preserve">ema, los </w:t>
      </w:r>
      <w:r>
        <w:t>l</w:t>
      </w:r>
      <w:r w:rsidRPr="00D55E07">
        <w:t xml:space="preserve">endu y los </w:t>
      </w:r>
      <w:r>
        <w:t>a</w:t>
      </w:r>
      <w:r w:rsidRPr="00D55E07">
        <w:t xml:space="preserve">lur (3,8%). El este está habitado por los </w:t>
      </w:r>
      <w:r>
        <w:t>n</w:t>
      </w:r>
      <w:r w:rsidRPr="00D55E07">
        <w:t xml:space="preserve">ande, los </w:t>
      </w:r>
      <w:r>
        <w:t>r</w:t>
      </w:r>
      <w:r w:rsidRPr="00D55E07">
        <w:t xml:space="preserve">ega, los </w:t>
      </w:r>
      <w:r>
        <w:t>h</w:t>
      </w:r>
      <w:r w:rsidRPr="00D55E07">
        <w:t xml:space="preserve">unde, los </w:t>
      </w:r>
      <w:r>
        <w:t>b</w:t>
      </w:r>
      <w:r w:rsidRPr="00D55E07">
        <w:t xml:space="preserve">ashi, los </w:t>
      </w:r>
      <w:r>
        <w:t>b</w:t>
      </w:r>
      <w:r w:rsidRPr="00D55E07">
        <w:t xml:space="preserve">afulero, los </w:t>
      </w:r>
      <w:r>
        <w:t>t</w:t>
      </w:r>
      <w:r w:rsidRPr="00D55E07">
        <w:t xml:space="preserve">utsis y otros grupos étnicos. Los </w:t>
      </w:r>
      <w:r>
        <w:t>c</w:t>
      </w:r>
      <w:r w:rsidRPr="00D55E07">
        <w:t xml:space="preserve">hokwe y los </w:t>
      </w:r>
      <w:r>
        <w:t>l</w:t>
      </w:r>
      <w:r w:rsidRPr="00D55E07">
        <w:t>unda se encuentran a lo largo de la frontera con Angola y los pigmeos (menos del 0,5%) en todas las provincias salvo la del Bajo Congo y la provincia/ciudad de Kinshasa.</w:t>
      </w:r>
    </w:p>
    <w:p w:rsidR="00EE5104" w:rsidRPr="00D55E07" w:rsidRDefault="00EE5104" w:rsidP="00EE5104">
      <w:pPr>
        <w:pStyle w:val="H23G"/>
      </w:pPr>
      <w:r w:rsidRPr="00D55E07">
        <w:tab/>
        <w:t>3.</w:t>
      </w:r>
      <w:r w:rsidRPr="00D55E07">
        <w:tab/>
        <w:t>Idiomas</w:t>
      </w:r>
    </w:p>
    <w:p w:rsidR="00EE5104" w:rsidRPr="00D55E07" w:rsidRDefault="00EE5104" w:rsidP="00EE5104">
      <w:pPr>
        <w:pStyle w:val="SingleTxtG"/>
      </w:pPr>
      <w:r w:rsidRPr="00D55E07">
        <w:t>19.</w:t>
      </w:r>
      <w:r w:rsidRPr="00D55E07">
        <w:tab/>
        <w:t xml:space="preserve">El idioma oficial de la República Democrática del Congo es el francés. Se hablan además 250 lenguas y dialectos, el 90% de ellos de origen bantú. Hay cuatro </w:t>
      </w:r>
      <w:r>
        <w:t>"</w:t>
      </w:r>
      <w:r w:rsidRPr="00D55E07">
        <w:t>lenguas nacionales</w:t>
      </w:r>
      <w:r>
        <w:t>"</w:t>
      </w:r>
      <w:r w:rsidRPr="00D55E07">
        <w:t>:</w:t>
      </w:r>
    </w:p>
    <w:p w:rsidR="00EE5104" w:rsidRPr="00D55E07" w:rsidRDefault="00EE5104" w:rsidP="00EE5104">
      <w:pPr>
        <w:pStyle w:val="Bullet1G"/>
      </w:pPr>
      <w:r w:rsidRPr="00D55E07">
        <w:t>El swahili al este (40%) en el Kivu del Norte, el Kivu del Sur, Katanga, Maniema y la provincia Oriental;</w:t>
      </w:r>
    </w:p>
    <w:p w:rsidR="00EE5104" w:rsidRPr="00D55E07" w:rsidRDefault="00EE5104" w:rsidP="00EE5104">
      <w:pPr>
        <w:pStyle w:val="Bullet1G"/>
      </w:pPr>
      <w:r w:rsidRPr="00D55E07">
        <w:t>El lingala (27,4%) en Kinshasa, capital de la República y sus alrededores, en el Ecuador y en la provincia Oriental;</w:t>
      </w:r>
    </w:p>
    <w:p w:rsidR="00EE5104" w:rsidRPr="00D55E07" w:rsidRDefault="00EE5104" w:rsidP="00EE5104">
      <w:pPr>
        <w:pStyle w:val="Bullet1G"/>
      </w:pPr>
      <w:r w:rsidRPr="00D55E07">
        <w:t>El kikongo (17,6%) en el Bajo Congo y en el Bandundu;</w:t>
      </w:r>
    </w:p>
    <w:p w:rsidR="00EE5104" w:rsidRPr="00D55E07" w:rsidRDefault="00EE5104" w:rsidP="00EE5104">
      <w:pPr>
        <w:pStyle w:val="Bullet1G"/>
      </w:pPr>
      <w:r w:rsidRPr="00D55E07">
        <w:t>El chiluba (15%) en las provincias del Kasai Oriental y el Kasai Occidental.</w:t>
      </w:r>
    </w:p>
    <w:p w:rsidR="00EE5104" w:rsidRPr="00D55E07" w:rsidRDefault="00EE5104" w:rsidP="00EE5104">
      <w:pPr>
        <w:pStyle w:val="SingleTxtG"/>
      </w:pPr>
      <w:r w:rsidRPr="00D55E07">
        <w:t>20.</w:t>
      </w:r>
      <w:r w:rsidRPr="00D55E07">
        <w:tab/>
        <w:t>Cabe señalar que numerosas lenguas que se hablan en el norte del país corresponden a familias negrocongoleñas (del grupo ubanguiano) y nilosaharianas (el grupo sudanés central y el subgrupo nilótico).</w:t>
      </w:r>
    </w:p>
    <w:p w:rsidR="00EE5104" w:rsidRPr="00D55E07" w:rsidRDefault="00EE5104" w:rsidP="00EE5104">
      <w:pPr>
        <w:pStyle w:val="H23G"/>
      </w:pPr>
      <w:r w:rsidRPr="00D55E07">
        <w:tab/>
        <w:t>4.</w:t>
      </w:r>
      <w:r w:rsidRPr="00D55E07">
        <w:tab/>
        <w:t>Religión</w:t>
      </w:r>
    </w:p>
    <w:p w:rsidR="00EE5104" w:rsidRPr="00D55E07" w:rsidRDefault="00EE5104" w:rsidP="00EE5104">
      <w:pPr>
        <w:pStyle w:val="SingleTxtG"/>
      </w:pPr>
      <w:r w:rsidRPr="00D55E07">
        <w:t>21.</w:t>
      </w:r>
      <w:r w:rsidRPr="00D55E07">
        <w:tab/>
        <w:t>La República Democrática del Congo es un Estado laico. Existen sin embargo seis credos religiosos tradicionales: católico, kimbanguista, protestante, ortodoxo y musulmán y el del salutismo. Se encuentran además en el ámbito religioso congolés varios credos independientes. Se observa todavía la presencia de algunos animistas en el país.</w:t>
      </w:r>
    </w:p>
    <w:p w:rsidR="00EE5104" w:rsidRPr="00D55E07" w:rsidRDefault="00EE5104" w:rsidP="00EE5104">
      <w:pPr>
        <w:pStyle w:val="HChG"/>
      </w:pPr>
      <w:r w:rsidRPr="00D55E07">
        <w:tab/>
        <w:t>II.</w:t>
      </w:r>
      <w:r w:rsidRPr="00D55E07">
        <w:tab/>
        <w:t>Indicadores socioeconómicos</w:t>
      </w:r>
    </w:p>
    <w:p w:rsidR="00EE5104" w:rsidRPr="00D55E07" w:rsidRDefault="00EE5104" w:rsidP="00EE5104">
      <w:pPr>
        <w:pStyle w:val="H1G"/>
      </w:pPr>
      <w:r w:rsidRPr="00D55E07">
        <w:tab/>
        <w:t>A.</w:t>
      </w:r>
      <w:r w:rsidRPr="00D55E07">
        <w:tab/>
        <w:t>Sociales</w:t>
      </w:r>
    </w:p>
    <w:p w:rsidR="00EE5104" w:rsidRPr="00D55E07" w:rsidRDefault="00EE5104" w:rsidP="00EE5104">
      <w:pPr>
        <w:pStyle w:val="SingleTxtG"/>
      </w:pPr>
      <w:r w:rsidRPr="00D55E07">
        <w:t>22.</w:t>
      </w:r>
      <w:r w:rsidRPr="00D55E07">
        <w:tab/>
        <w:t>En los años setenta comenzó a deteriorarse el tejido social, situación agravada por una serie de acontecimientos aciagos, como la zairenización en diciembre de 1973 y los dos saqueos de septiembre de 1991 y febrero de 1993, a lo que se sumaron las dos guerras de 1996-1997 y 1998-2002. Esos factores nefastos tuvieron como consecuencia una contracción de la producción, desempleo generalizado y gran pobreza. Los sectores sociales más afectados por la crisis son la salud, la educación, la agricultura y la infraestructura básica.</w:t>
      </w:r>
    </w:p>
    <w:p w:rsidR="00EE5104" w:rsidRPr="00D55E07" w:rsidRDefault="00EE5104" w:rsidP="00EE5104">
      <w:pPr>
        <w:pStyle w:val="H1G"/>
      </w:pPr>
      <w:r w:rsidRPr="00D55E07">
        <w:tab/>
        <w:t>B.</w:t>
      </w:r>
      <w:r w:rsidRPr="00D55E07">
        <w:tab/>
        <w:t>Económicos</w:t>
      </w:r>
    </w:p>
    <w:p w:rsidR="00EE5104" w:rsidRPr="00D55E07" w:rsidRDefault="00EE5104" w:rsidP="00EE5104">
      <w:pPr>
        <w:pStyle w:val="SingleTxtG"/>
      </w:pPr>
      <w:r w:rsidRPr="00D55E07">
        <w:t>23.</w:t>
      </w:r>
      <w:r w:rsidRPr="00D55E07">
        <w:tab/>
        <w:t>La economía congoleña, orientada hacia el exterior, se caracteriza por un desequilibrio estructural de la producción de bienes y servicios y ha tenido una evolución dispar. Entre 1983 y 1989 se registró una relativa estabilidad. De 1990 a 1996 el país entró en una etapa de crisis caracterizada por la ruptura de los grandes equilibrios económicos, que se concretó en la aceleración de la inflación y de la depreciación de la moneda.</w:t>
      </w:r>
    </w:p>
    <w:p w:rsidR="00EE5104" w:rsidRPr="00D55E07" w:rsidRDefault="00EE5104" w:rsidP="00EE5104">
      <w:pPr>
        <w:pStyle w:val="SingleTxtG"/>
      </w:pPr>
      <w:r w:rsidRPr="00D55E07">
        <w:t>24.</w:t>
      </w:r>
      <w:r w:rsidRPr="00D55E07">
        <w:tab/>
        <w:t>Esta situación, que caracteriza los últimos años de la Segunda República, obedecía básicamente a una mala gestión, en que el gasto no se planificaba y se sufragaba mediante la emisión de numerario.</w:t>
      </w:r>
    </w:p>
    <w:p w:rsidR="00EE5104" w:rsidRPr="00D55E07" w:rsidRDefault="00EE5104" w:rsidP="00EE5104">
      <w:pPr>
        <w:pStyle w:val="SingleTxtG"/>
      </w:pPr>
      <w:r w:rsidRPr="00D55E07">
        <w:t>25.</w:t>
      </w:r>
      <w:r w:rsidRPr="00D55E07">
        <w:tab/>
        <w:t>De mayo de 1997 a julio de 1998, con la llegada al poder de la Alianza de las Fuerzas Democráticas de Liberación del Congo</w:t>
      </w:r>
      <w:r w:rsidR="00B406F4">
        <w:t xml:space="preserve"> (AFDL)</w:t>
      </w:r>
      <w:r w:rsidRPr="00D55E07">
        <w:t>, los principales indicadores económicos registraron una clara mejora, particularmente en cuanto a los precios, la moneda y la hacienda pública. Como resultado, el Gobierno emprendió una reforma monetaria e instituyó el franco congoleño, cuya paridad y tipo de cambio con las principales divisas eran alentadoras.</w:t>
      </w:r>
    </w:p>
    <w:p w:rsidR="00EE5104" w:rsidRPr="00D55E07" w:rsidRDefault="00EE5104" w:rsidP="00EE5104">
      <w:pPr>
        <w:pStyle w:val="SingleTxtG"/>
      </w:pPr>
      <w:r w:rsidRPr="00D55E07">
        <w:t>26.</w:t>
      </w:r>
      <w:r w:rsidRPr="00D55E07">
        <w:tab/>
        <w:t>Lamentablemente, a partir del 2 de agosto de 1998 y en razón de la agresión que llevó a cabo contra el país la coalición de Rwanda, Uganda y Burundi, con el apoyo de algunas empresas multinacionales, y a los cuales se sumaron movimientos rebeldes, se perdieron de nuevo los principales factores de equilibrio en la economía. En la práctica, la guerra causó una hiperinflación con graves consecuencias sobre el poder adquisitivo de la población, lo cual entrañ</w:t>
      </w:r>
      <w:r w:rsidR="00384FD2">
        <w:t>ó la pauperización de e</w:t>
      </w:r>
      <w:r w:rsidRPr="00D55E07">
        <w:t xml:space="preserve">sta y, al mismo tiempo, una baja notable del producto interno bruto </w:t>
      </w:r>
      <w:r w:rsidR="00384FD2">
        <w:t xml:space="preserve">(PIB) </w:t>
      </w:r>
      <w:r w:rsidRPr="00D55E07">
        <w:t>(3,15%). La tasa de infla</w:t>
      </w:r>
      <w:r w:rsidR="00A05B27">
        <w:t>ción fue del 656,8% en 1996, el </w:t>
      </w:r>
      <w:r w:rsidRPr="00D55E07">
        <w:t>13,7% en 1997 y el 2,2% en julio de 1998.</w:t>
      </w:r>
    </w:p>
    <w:p w:rsidR="00EE5104" w:rsidRPr="00D55E07" w:rsidRDefault="00EE5104" w:rsidP="00EE5104">
      <w:pPr>
        <w:pStyle w:val="SingleTxtG"/>
      </w:pPr>
      <w:r w:rsidRPr="00D55E07">
        <w:t>27.</w:t>
      </w:r>
      <w:r w:rsidRPr="00D55E07">
        <w:tab/>
        <w:t xml:space="preserve">Asimismo, el hecho de que no se reactivara la producción en razón del entorno de guerra redundó en desmedro de los resultados registrados en </w:t>
      </w:r>
      <w:r w:rsidR="00224B4E">
        <w:t>1998. La inflación pasó del </w:t>
      </w:r>
      <w:r w:rsidRPr="00D55E07">
        <w:t xml:space="preserve">196,3% en septiembre de 1999 al 489% en diciembre del mismo año, situación que se mantuvo hasta febrero de 2001, cuando asumió el poder el Presidente Joseph Kabila, que adoptó medidas económicas y monetarias coherentes, además de liberalizar la vida política mediante la reanudación de las negociaciones políticas tituladas </w:t>
      </w:r>
      <w:r>
        <w:t>"</w:t>
      </w:r>
      <w:r w:rsidRPr="00D55E07">
        <w:t>El diálogo intercongoleño</w:t>
      </w:r>
      <w:r>
        <w:t>"</w:t>
      </w:r>
      <w:r w:rsidRPr="00D55E07">
        <w:t xml:space="preserve"> decidido tras el acuerdo de alto el fuego concertado el 10 de julio de 1999 en Lusaka. Entre estas medidas cabe mencionar el saneamiento de la hacienda pública y la liberalización del tipo de cambio, que propiciaron a su vez la reanudación de la cooperación con las instituciones de Bretton Woods.</w:t>
      </w:r>
    </w:p>
    <w:p w:rsidR="00EE5104" w:rsidRPr="00D55E07" w:rsidRDefault="00EE5104" w:rsidP="00EE5104">
      <w:pPr>
        <w:pStyle w:val="SingleTxtG"/>
      </w:pPr>
      <w:r w:rsidRPr="00D55E07">
        <w:t>28.</w:t>
      </w:r>
      <w:r w:rsidRPr="00D55E07">
        <w:tab/>
        <w:t>El diálogo intercongoleño culminó con la firma, el 17 de diciembre de 2002 en Pretoria (Sudáfrica), del Acuerdo global e inclusivo. Sobre la base de este acuerdo político se aprobó y promulgó el 4 de abril de 2003 una constitución que permitió establecer un gobierno de transición que incluía a todas las partes beligerantes, a la oposición política y a la sociedad civil. Tras este agitado período, la República Democrática del Congo perseveró en sus esfuerzos por democratizar el país. En 2005 el pueblo congoleño aprobó el referendo popular destinado a legitimar la nueva Constitución de la República. A continuación se indica la situación económica según datos proporcionados por el Banco Central del Congo.</w:t>
      </w:r>
    </w:p>
    <w:p w:rsidR="00EE5104" w:rsidRPr="00D55E07" w:rsidRDefault="00EE5104" w:rsidP="00EE5104">
      <w:pPr>
        <w:pStyle w:val="SingleTxtG"/>
      </w:pPr>
      <w:r>
        <w:t>29.</w:t>
      </w:r>
      <w:r>
        <w:tab/>
        <w:t>Inversión.</w:t>
      </w:r>
      <w:r w:rsidRPr="00D55E07">
        <w:t xml:space="preserve"> Tras la crisis económica mundial en 2009, en 2010 se hizo cada vez más evidente la tendencia a una recuperación del crecimiento del PIB y un aumento del ingreso real. En este contexto tuvo lugar un aumento considerable de la inversión, cuya contribución al crecimiento del PIB fue del 3,2%, en comparación con el 0,6% anterior.</w:t>
      </w:r>
    </w:p>
    <w:p w:rsidR="00EE5104" w:rsidRPr="00D55E07" w:rsidRDefault="00EE5104" w:rsidP="00EE5104">
      <w:pPr>
        <w:pStyle w:val="SingleTxtG"/>
      </w:pPr>
      <w:r w:rsidRPr="00D55E07">
        <w:t>30.</w:t>
      </w:r>
      <w:r w:rsidRPr="00D55E07">
        <w:tab/>
        <w:t>Esta evolución tiene origen en particular en las grandes obras de infraestructura que emprendió el Gobierno en cinco ámbitos (</w:t>
      </w:r>
      <w:r w:rsidR="00224B4E" w:rsidRPr="00EA3370">
        <w:rPr>
          <w:i/>
        </w:rPr>
        <w:t>fuente</w:t>
      </w:r>
      <w:r w:rsidRPr="00EA3370">
        <w:rPr>
          <w:i/>
        </w:rPr>
        <w:t>:</w:t>
      </w:r>
      <w:r w:rsidRPr="00D55E07">
        <w:t xml:space="preserve"> Banco Central del Congo, 2010).</w:t>
      </w:r>
    </w:p>
    <w:p w:rsidR="00EE5104" w:rsidRPr="00D55E07" w:rsidRDefault="00EE5104" w:rsidP="00EE5104">
      <w:pPr>
        <w:pStyle w:val="SingleTxtG"/>
      </w:pPr>
      <w:r w:rsidRPr="00D55E07">
        <w:t>31.</w:t>
      </w:r>
      <w:r w:rsidRPr="00D55E07">
        <w:tab/>
        <w:t>En cuanto a la gestión económica, se emprendieron diversas reformas con miras, por una parte, a mejorar la recaudación de los ingresos públicos y, por la otra, a racionalizar la gestión del gasto público. La firma en diciembre de 2009 de un nuevo programa con el FMI, respa</w:t>
      </w:r>
      <w:r>
        <w:t xml:space="preserve">ldado por un servicio ampliado </w:t>
      </w:r>
      <w:r w:rsidRPr="00D55E07">
        <w:t>de crédito a la Federación de Empresas del Congo (FEC) concretó el intento de las autoridades congoleñas por volver a introducir un mayor equilibrio en las cuentas y mayor eficacia y transparencia en los gastos.</w:t>
      </w:r>
    </w:p>
    <w:p w:rsidR="00EE5104" w:rsidRPr="00D55E07" w:rsidRDefault="00EE5104" w:rsidP="00EE5104">
      <w:pPr>
        <w:pStyle w:val="SingleTxtG"/>
      </w:pPr>
      <w:r w:rsidRPr="00D55E07">
        <w:t>32.</w:t>
      </w:r>
      <w:r w:rsidRPr="00D55E07">
        <w:tab/>
        <w:t>Estas reformas permitieron a la República alcanzar el punto de culminación de la Iniciativa en favor de los países pobres muy endeudados, lo que dio lugar a una reducción sustancial de la carga de la deuda del país.</w:t>
      </w:r>
    </w:p>
    <w:p w:rsidR="00EE5104" w:rsidRPr="00D55E07" w:rsidRDefault="00EE5104" w:rsidP="00EE5104">
      <w:pPr>
        <w:pStyle w:val="SingleTxtG"/>
      </w:pPr>
      <w:r w:rsidRPr="00D55E07">
        <w:t>33.</w:t>
      </w:r>
      <w:r w:rsidRPr="00D55E07">
        <w:tab/>
        <w:t>El programa a mediano plazo del Gobierno apunta al logro de un crecimiento sólido, duradero y sostenido en un entorno macroeconómico estable de conformidad con las orientaciones estratégicas del documento de estrategia de crecimiento y lucha contra la pobreza (PRSP 2).</w:t>
      </w:r>
    </w:p>
    <w:p w:rsidR="00EE5104" w:rsidRPr="00D55E07" w:rsidRDefault="00EE5104" w:rsidP="00EE5104">
      <w:pPr>
        <w:pStyle w:val="Bullet1G"/>
      </w:pPr>
      <w:r w:rsidRPr="00D55E07">
        <w:t>Tasa de crecimiento del PIB: 7,2%</w:t>
      </w:r>
      <w:r w:rsidR="002F6314">
        <w:t>;</w:t>
      </w:r>
    </w:p>
    <w:p w:rsidR="00EE5104" w:rsidRPr="00D55E07" w:rsidRDefault="00EE5104" w:rsidP="00EE5104">
      <w:pPr>
        <w:pStyle w:val="Bullet1G"/>
      </w:pPr>
      <w:r w:rsidRPr="00D55E07">
        <w:t>Deflactor del PIB: 23,5%</w:t>
      </w:r>
      <w:r w:rsidR="002F6314">
        <w:t>;</w:t>
      </w:r>
    </w:p>
    <w:p w:rsidR="00EE5104" w:rsidRPr="00D55E07" w:rsidRDefault="00EE5104" w:rsidP="00EE5104">
      <w:pPr>
        <w:pStyle w:val="Bullet1G"/>
      </w:pPr>
      <w:r w:rsidRPr="00D55E07">
        <w:t>Tasa de inflación media: 8,7%</w:t>
      </w:r>
      <w:r w:rsidR="002F6314">
        <w:t>;</w:t>
      </w:r>
    </w:p>
    <w:p w:rsidR="00EE5104" w:rsidRPr="00D55E07" w:rsidRDefault="00EE5104" w:rsidP="00EE5104">
      <w:pPr>
        <w:pStyle w:val="Bullet1G"/>
      </w:pPr>
      <w:r w:rsidRPr="00D55E07">
        <w:t>Tipo de cambio medio: 950,6 francos congoleños por dólar de los Estados Unidos</w:t>
      </w:r>
      <w:r w:rsidR="002F6314">
        <w:t>;</w:t>
      </w:r>
    </w:p>
    <w:p w:rsidR="00EE5104" w:rsidRPr="00D55E07" w:rsidRDefault="00EE5104" w:rsidP="00EE5104">
      <w:pPr>
        <w:pStyle w:val="Bullet1G"/>
      </w:pPr>
      <w:r w:rsidRPr="00D55E07">
        <w:t xml:space="preserve">Ingreso </w:t>
      </w:r>
      <w:r w:rsidRPr="00434241">
        <w:rPr>
          <w:i/>
        </w:rPr>
        <w:t>per c</w:t>
      </w:r>
      <w:r w:rsidR="002F6314">
        <w:rPr>
          <w:i/>
        </w:rPr>
        <w:t>a</w:t>
      </w:r>
      <w:r w:rsidRPr="00434241">
        <w:rPr>
          <w:i/>
        </w:rPr>
        <w:t>pita</w:t>
      </w:r>
      <w:r w:rsidRPr="00D55E07">
        <w:t>: muy bajo en general y de 291 dólares al año en 2010</w:t>
      </w:r>
      <w:r w:rsidR="002F6314">
        <w:t>;</w:t>
      </w:r>
    </w:p>
    <w:p w:rsidR="00EE5104" w:rsidRPr="00D55E07" w:rsidRDefault="00EE5104" w:rsidP="00EE5104">
      <w:pPr>
        <w:pStyle w:val="Bullet1G"/>
      </w:pPr>
      <w:r w:rsidRPr="00D55E07">
        <w:t xml:space="preserve">Ingreso nacional bruto </w:t>
      </w:r>
      <w:r w:rsidRPr="00434241">
        <w:rPr>
          <w:i/>
        </w:rPr>
        <w:t>per c</w:t>
      </w:r>
      <w:r w:rsidR="002F6314">
        <w:rPr>
          <w:i/>
        </w:rPr>
        <w:t>a</w:t>
      </w:r>
      <w:r w:rsidRPr="00434241">
        <w:rPr>
          <w:i/>
        </w:rPr>
        <w:t>pita</w:t>
      </w:r>
      <w:r w:rsidRPr="00D55E07">
        <w:t xml:space="preserve"> en 2010: 162.688,14</w:t>
      </w:r>
      <w:r w:rsidR="002F6314">
        <w:t>;</w:t>
      </w:r>
    </w:p>
    <w:p w:rsidR="00EE5104" w:rsidRPr="00D55E07" w:rsidRDefault="00EE5104" w:rsidP="00EE5104">
      <w:pPr>
        <w:pStyle w:val="Bullet1G"/>
      </w:pPr>
      <w:r w:rsidRPr="00D55E07">
        <w:t>Ingresos: 10%</w:t>
      </w:r>
      <w:r w:rsidR="002F6314">
        <w:t>;</w:t>
      </w:r>
    </w:p>
    <w:p w:rsidR="00EE5104" w:rsidRPr="00D55E07" w:rsidRDefault="00EE5104" w:rsidP="00EE5104">
      <w:pPr>
        <w:pStyle w:val="Bullet1G"/>
      </w:pPr>
      <w:r w:rsidRPr="00D55E07">
        <w:t>Gastos: 3%</w:t>
      </w:r>
      <w:r w:rsidR="002F6314">
        <w:t>;</w:t>
      </w:r>
    </w:p>
    <w:p w:rsidR="00EE5104" w:rsidRPr="00D55E07" w:rsidRDefault="00EE5104" w:rsidP="00EE5104">
      <w:pPr>
        <w:pStyle w:val="Bullet1G"/>
      </w:pPr>
      <w:r w:rsidRPr="00D55E07">
        <w:t>Exportación: 60%</w:t>
      </w:r>
      <w:r w:rsidR="002F6314">
        <w:t>;</w:t>
      </w:r>
    </w:p>
    <w:p w:rsidR="00EE5104" w:rsidRPr="00D55E07" w:rsidRDefault="00EE5104" w:rsidP="00EE5104">
      <w:pPr>
        <w:pStyle w:val="Bullet1G"/>
      </w:pPr>
      <w:r w:rsidRPr="00D55E07">
        <w:t>Importación: 100%</w:t>
      </w:r>
      <w:r w:rsidR="002F6314">
        <w:t>;</w:t>
      </w:r>
    </w:p>
    <w:p w:rsidR="00EE5104" w:rsidRPr="00D55E07" w:rsidRDefault="00EE5104" w:rsidP="00EE5104">
      <w:pPr>
        <w:pStyle w:val="Bullet1G"/>
      </w:pPr>
      <w:r w:rsidRPr="00D55E07">
        <w:t>Crecimiento de la masa monetaria en 2006-2010: 49,4%</w:t>
      </w:r>
      <w:r w:rsidR="002F6314">
        <w:t>;</w:t>
      </w:r>
    </w:p>
    <w:p w:rsidR="00EE5104" w:rsidRDefault="00EE5104" w:rsidP="00EE5104">
      <w:pPr>
        <w:pStyle w:val="Bullet1G"/>
      </w:pPr>
      <w:r w:rsidRPr="00D55E07">
        <w:t>Evolución del gasto social</w:t>
      </w:r>
      <w:r w:rsidR="002F6314">
        <w:t>;</w:t>
      </w:r>
    </w:p>
    <w:p w:rsidR="005A36CF" w:rsidRPr="00DB5557" w:rsidRDefault="005A36CF" w:rsidP="005A36CF">
      <w:pPr>
        <w:pStyle w:val="SingleTxtG"/>
        <w:keepNext/>
        <w:jc w:val="left"/>
        <w:rPr>
          <w:b/>
          <w:lang w:val="es-ES_tradnl"/>
        </w:rPr>
      </w:pPr>
      <w:r w:rsidRPr="00DB5557">
        <w:rPr>
          <w:bCs/>
          <w:lang w:val="es-ES_tradnl"/>
        </w:rPr>
        <w:t>Cuadro 2</w:t>
      </w:r>
      <w:r w:rsidRPr="00DB5557">
        <w:rPr>
          <w:bCs/>
          <w:lang w:val="es-ES_tradnl"/>
        </w:rPr>
        <w:br/>
      </w:r>
      <w:r w:rsidRPr="00DB5557">
        <w:rPr>
          <w:b/>
          <w:lang w:val="es-ES_tradnl"/>
        </w:rPr>
        <w:t>Evolución del gasto social</w:t>
      </w:r>
    </w:p>
    <w:tbl>
      <w:tblPr>
        <w:tblW w:w="7370" w:type="dxa"/>
        <w:tblInd w:w="1134" w:type="dxa"/>
        <w:tblBorders>
          <w:top w:val="single" w:sz="4" w:space="0" w:color="auto"/>
        </w:tblBorders>
        <w:tblCellMar>
          <w:left w:w="0" w:type="dxa"/>
          <w:right w:w="0" w:type="dxa"/>
        </w:tblCellMar>
        <w:tblLook w:val="04A0"/>
      </w:tblPr>
      <w:tblGrid>
        <w:gridCol w:w="2266"/>
        <w:gridCol w:w="1699"/>
        <w:gridCol w:w="1700"/>
        <w:gridCol w:w="1705"/>
      </w:tblGrid>
      <w:tr w:rsidR="005A36CF" w:rsidRPr="00DB5557" w:rsidTr="008F1DA2">
        <w:trPr>
          <w:trHeight w:val="240"/>
          <w:tblHeader/>
        </w:trPr>
        <w:tc>
          <w:tcPr>
            <w:tcW w:w="2266" w:type="dxa"/>
            <w:tcBorders>
              <w:top w:val="single" w:sz="4" w:space="0" w:color="auto"/>
              <w:bottom w:val="single" w:sz="12" w:space="0" w:color="auto"/>
            </w:tcBorders>
            <w:shd w:val="clear" w:color="auto" w:fill="auto"/>
            <w:vAlign w:val="bottom"/>
          </w:tcPr>
          <w:p w:rsidR="005A36CF" w:rsidRPr="00DB5557" w:rsidRDefault="005A36CF" w:rsidP="00B72204">
            <w:pPr>
              <w:pStyle w:val="SingleTxtG"/>
              <w:spacing w:before="80" w:after="80" w:line="200" w:lineRule="exact"/>
              <w:ind w:left="0" w:right="0"/>
              <w:jc w:val="left"/>
              <w:rPr>
                <w:i/>
                <w:sz w:val="16"/>
                <w:lang w:val="es-ES_tradnl"/>
              </w:rPr>
            </w:pPr>
          </w:p>
        </w:tc>
        <w:tc>
          <w:tcPr>
            <w:tcW w:w="1699" w:type="dxa"/>
            <w:tcBorders>
              <w:top w:val="single" w:sz="4" w:space="0" w:color="auto"/>
              <w:bottom w:val="single" w:sz="12" w:space="0" w:color="auto"/>
            </w:tcBorders>
            <w:shd w:val="clear" w:color="auto" w:fill="auto"/>
            <w:vAlign w:val="bottom"/>
          </w:tcPr>
          <w:p w:rsidR="005A36CF" w:rsidRPr="00DB5557" w:rsidRDefault="005A36CF" w:rsidP="00B72204">
            <w:pPr>
              <w:pStyle w:val="SingleTxtG"/>
              <w:spacing w:before="80" w:after="80" w:line="200" w:lineRule="exact"/>
              <w:ind w:left="0" w:right="0"/>
              <w:jc w:val="right"/>
              <w:rPr>
                <w:i/>
                <w:sz w:val="16"/>
                <w:lang w:val="es-ES_tradnl"/>
              </w:rPr>
            </w:pPr>
            <w:r w:rsidRPr="00DB5557">
              <w:rPr>
                <w:i/>
                <w:sz w:val="16"/>
                <w:lang w:val="es-ES_tradnl"/>
              </w:rPr>
              <w:t>2008</w:t>
            </w:r>
          </w:p>
        </w:tc>
        <w:tc>
          <w:tcPr>
            <w:tcW w:w="1700" w:type="dxa"/>
            <w:tcBorders>
              <w:top w:val="single" w:sz="4" w:space="0" w:color="auto"/>
              <w:bottom w:val="single" w:sz="12" w:space="0" w:color="auto"/>
            </w:tcBorders>
            <w:shd w:val="clear" w:color="auto" w:fill="auto"/>
            <w:vAlign w:val="bottom"/>
          </w:tcPr>
          <w:p w:rsidR="005A36CF" w:rsidRPr="00DB5557" w:rsidRDefault="005A36CF" w:rsidP="00B72204">
            <w:pPr>
              <w:pStyle w:val="SingleTxtG"/>
              <w:spacing w:before="80" w:after="80" w:line="200" w:lineRule="exact"/>
              <w:ind w:left="0" w:right="0"/>
              <w:jc w:val="right"/>
              <w:rPr>
                <w:i/>
                <w:sz w:val="16"/>
                <w:lang w:val="es-ES_tradnl"/>
              </w:rPr>
            </w:pPr>
            <w:r w:rsidRPr="00DB5557">
              <w:rPr>
                <w:i/>
                <w:sz w:val="16"/>
                <w:lang w:val="es-ES_tradnl"/>
              </w:rPr>
              <w:t>2009</w:t>
            </w:r>
          </w:p>
        </w:tc>
        <w:tc>
          <w:tcPr>
            <w:tcW w:w="1705" w:type="dxa"/>
            <w:tcBorders>
              <w:top w:val="single" w:sz="4" w:space="0" w:color="auto"/>
              <w:bottom w:val="single" w:sz="12" w:space="0" w:color="auto"/>
            </w:tcBorders>
            <w:shd w:val="clear" w:color="auto" w:fill="auto"/>
            <w:vAlign w:val="bottom"/>
          </w:tcPr>
          <w:p w:rsidR="005A36CF" w:rsidRPr="00DB5557" w:rsidRDefault="005A36CF" w:rsidP="00B72204">
            <w:pPr>
              <w:pStyle w:val="SingleTxtG"/>
              <w:spacing w:before="80" w:after="80" w:line="200" w:lineRule="exact"/>
              <w:ind w:left="0" w:right="57"/>
              <w:jc w:val="right"/>
              <w:rPr>
                <w:i/>
                <w:sz w:val="16"/>
                <w:lang w:val="es-ES_tradnl"/>
              </w:rPr>
            </w:pPr>
            <w:r w:rsidRPr="00DB5557">
              <w:rPr>
                <w:i/>
                <w:sz w:val="16"/>
                <w:lang w:val="es-ES_tradnl"/>
              </w:rPr>
              <w:t>2010</w:t>
            </w:r>
          </w:p>
        </w:tc>
      </w:tr>
      <w:tr w:rsidR="005A36CF" w:rsidRPr="00DB5557" w:rsidTr="008F1DA2">
        <w:trPr>
          <w:trHeight w:val="240"/>
        </w:trPr>
        <w:tc>
          <w:tcPr>
            <w:tcW w:w="2266" w:type="dxa"/>
            <w:tcBorders>
              <w:top w:val="single" w:sz="12" w:space="0" w:color="auto"/>
            </w:tcBorders>
            <w:shd w:val="clear" w:color="auto" w:fill="auto"/>
          </w:tcPr>
          <w:p w:rsidR="005A36CF" w:rsidRPr="00DB5557" w:rsidRDefault="005A36CF" w:rsidP="00B72204">
            <w:pPr>
              <w:pStyle w:val="SingleTxtG"/>
              <w:spacing w:before="40" w:after="40" w:line="220" w:lineRule="exact"/>
              <w:ind w:left="0" w:right="0"/>
              <w:jc w:val="left"/>
              <w:rPr>
                <w:b/>
                <w:sz w:val="18"/>
                <w:lang w:val="es-ES_tradnl"/>
              </w:rPr>
            </w:pPr>
            <w:r w:rsidRPr="00DB5557">
              <w:rPr>
                <w:b/>
                <w:sz w:val="18"/>
                <w:lang w:val="es-ES_tradnl"/>
              </w:rPr>
              <w:t>Salud</w:t>
            </w:r>
          </w:p>
        </w:tc>
        <w:tc>
          <w:tcPr>
            <w:tcW w:w="1699" w:type="dxa"/>
            <w:tcBorders>
              <w:top w:val="single" w:sz="12" w:space="0" w:color="auto"/>
            </w:tcBorders>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p>
        </w:tc>
        <w:tc>
          <w:tcPr>
            <w:tcW w:w="1700" w:type="dxa"/>
            <w:tcBorders>
              <w:top w:val="single" w:sz="12" w:space="0" w:color="auto"/>
            </w:tcBorders>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p>
        </w:tc>
        <w:tc>
          <w:tcPr>
            <w:tcW w:w="1705" w:type="dxa"/>
            <w:tcBorders>
              <w:top w:val="single" w:sz="12" w:space="0" w:color="auto"/>
            </w:tcBorders>
            <w:shd w:val="clear" w:color="auto" w:fill="auto"/>
            <w:vAlign w:val="bottom"/>
          </w:tcPr>
          <w:p w:rsidR="005A36CF" w:rsidRPr="00DB5557" w:rsidRDefault="005A36CF" w:rsidP="00B72204">
            <w:pPr>
              <w:pStyle w:val="SingleTxtG"/>
              <w:spacing w:before="40" w:after="40" w:line="220" w:lineRule="exact"/>
              <w:ind w:left="0" w:right="57"/>
              <w:jc w:val="right"/>
              <w:rPr>
                <w:sz w:val="18"/>
                <w:lang w:val="es-ES_tradnl"/>
              </w:rPr>
            </w:pPr>
          </w:p>
        </w:tc>
      </w:tr>
      <w:tr w:rsidR="005A36CF" w:rsidRPr="00DB5557" w:rsidTr="008F1DA2">
        <w:trPr>
          <w:trHeight w:val="240"/>
        </w:trPr>
        <w:tc>
          <w:tcPr>
            <w:tcW w:w="2266" w:type="dxa"/>
            <w:shd w:val="clear" w:color="auto" w:fill="auto"/>
          </w:tcPr>
          <w:p w:rsidR="005A36CF" w:rsidRPr="00DB5557" w:rsidRDefault="005A36CF" w:rsidP="00B72204">
            <w:pPr>
              <w:pStyle w:val="H4G"/>
              <w:keepNext w:val="0"/>
              <w:keepLines w:val="0"/>
              <w:tabs>
                <w:tab w:val="clear" w:pos="851"/>
              </w:tabs>
              <w:suppressAutoHyphens w:val="0"/>
              <w:spacing w:before="40" w:after="40" w:line="220" w:lineRule="exact"/>
              <w:ind w:left="0" w:right="0" w:firstLine="0"/>
              <w:rPr>
                <w:i w:val="0"/>
                <w:sz w:val="18"/>
                <w:lang w:val="es-ES_tradnl"/>
              </w:rPr>
            </w:pPr>
            <w:r w:rsidRPr="00DB5557">
              <w:rPr>
                <w:i w:val="0"/>
                <w:sz w:val="18"/>
                <w:lang w:val="es-ES_tradnl"/>
              </w:rPr>
              <w:t>Funcionamiento</w:t>
            </w:r>
          </w:p>
        </w:tc>
        <w:tc>
          <w:tcPr>
            <w:tcW w:w="1699"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5,6</w:t>
            </w:r>
          </w:p>
        </w:tc>
        <w:tc>
          <w:tcPr>
            <w:tcW w:w="1700"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5,6</w:t>
            </w:r>
          </w:p>
        </w:tc>
        <w:tc>
          <w:tcPr>
            <w:tcW w:w="1705" w:type="dxa"/>
            <w:shd w:val="clear" w:color="auto" w:fill="auto"/>
            <w:vAlign w:val="bottom"/>
          </w:tcPr>
          <w:p w:rsidR="005A36CF" w:rsidRPr="00DB5557" w:rsidRDefault="005A36CF" w:rsidP="00B72204">
            <w:pPr>
              <w:pStyle w:val="SingleTxtG"/>
              <w:spacing w:before="40" w:after="40" w:line="220" w:lineRule="exact"/>
              <w:ind w:left="0" w:right="57"/>
              <w:jc w:val="right"/>
              <w:rPr>
                <w:sz w:val="18"/>
                <w:lang w:val="es-ES_tradnl"/>
              </w:rPr>
            </w:pPr>
            <w:r w:rsidRPr="00DB5557">
              <w:rPr>
                <w:sz w:val="18"/>
                <w:lang w:val="es-ES_tradnl"/>
              </w:rPr>
              <w:t>5,8</w:t>
            </w:r>
          </w:p>
        </w:tc>
      </w:tr>
      <w:tr w:rsidR="005A36CF" w:rsidRPr="00DB5557" w:rsidTr="008F1DA2">
        <w:trPr>
          <w:trHeight w:val="240"/>
        </w:trPr>
        <w:tc>
          <w:tcPr>
            <w:tcW w:w="2266" w:type="dxa"/>
            <w:shd w:val="clear" w:color="auto" w:fill="auto"/>
          </w:tcPr>
          <w:p w:rsidR="005A36CF" w:rsidRPr="00DB5557" w:rsidRDefault="005A36CF" w:rsidP="00B72204">
            <w:pPr>
              <w:pStyle w:val="H4G"/>
              <w:keepNext w:val="0"/>
              <w:keepLines w:val="0"/>
              <w:tabs>
                <w:tab w:val="clear" w:pos="851"/>
              </w:tabs>
              <w:suppressAutoHyphens w:val="0"/>
              <w:spacing w:before="40" w:after="40" w:line="220" w:lineRule="exact"/>
              <w:ind w:left="0" w:right="0" w:firstLine="0"/>
              <w:rPr>
                <w:i w:val="0"/>
                <w:sz w:val="18"/>
                <w:lang w:val="es-ES_tradnl"/>
              </w:rPr>
            </w:pPr>
            <w:r w:rsidRPr="00DB5557">
              <w:rPr>
                <w:i w:val="0"/>
                <w:sz w:val="18"/>
                <w:lang w:val="es-ES_tradnl"/>
              </w:rPr>
              <w:t>Inversión</w:t>
            </w:r>
          </w:p>
        </w:tc>
        <w:tc>
          <w:tcPr>
            <w:tcW w:w="1699"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5,1</w:t>
            </w:r>
          </w:p>
        </w:tc>
        <w:tc>
          <w:tcPr>
            <w:tcW w:w="1700"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11,4</w:t>
            </w:r>
          </w:p>
        </w:tc>
        <w:tc>
          <w:tcPr>
            <w:tcW w:w="1705" w:type="dxa"/>
            <w:shd w:val="clear" w:color="auto" w:fill="auto"/>
            <w:vAlign w:val="bottom"/>
          </w:tcPr>
          <w:p w:rsidR="005A36CF" w:rsidRPr="00DB5557" w:rsidRDefault="005A36CF" w:rsidP="00B72204">
            <w:pPr>
              <w:pStyle w:val="SingleTxtG"/>
              <w:spacing w:before="40" w:after="40" w:line="220" w:lineRule="exact"/>
              <w:ind w:left="0" w:right="57"/>
              <w:jc w:val="right"/>
              <w:rPr>
                <w:sz w:val="18"/>
                <w:lang w:val="es-ES_tradnl"/>
              </w:rPr>
            </w:pPr>
            <w:r w:rsidRPr="00DB5557">
              <w:rPr>
                <w:sz w:val="18"/>
                <w:lang w:val="es-ES_tradnl"/>
              </w:rPr>
              <w:t>10,6</w:t>
            </w:r>
          </w:p>
        </w:tc>
      </w:tr>
      <w:tr w:rsidR="005A36CF" w:rsidRPr="00DB5557" w:rsidTr="008F1DA2">
        <w:trPr>
          <w:trHeight w:val="240"/>
        </w:trPr>
        <w:tc>
          <w:tcPr>
            <w:tcW w:w="2266" w:type="dxa"/>
            <w:shd w:val="clear" w:color="auto" w:fill="auto"/>
          </w:tcPr>
          <w:p w:rsidR="005A36CF" w:rsidRPr="00DB5557" w:rsidRDefault="005A36CF" w:rsidP="00B72204">
            <w:pPr>
              <w:pStyle w:val="SingleTxtG"/>
              <w:spacing w:before="40" w:after="40" w:line="220" w:lineRule="exact"/>
              <w:ind w:left="0" w:right="0"/>
              <w:jc w:val="left"/>
              <w:rPr>
                <w:b/>
                <w:sz w:val="18"/>
                <w:lang w:val="es-ES_tradnl"/>
              </w:rPr>
            </w:pPr>
            <w:r w:rsidRPr="00DB5557">
              <w:rPr>
                <w:b/>
                <w:sz w:val="18"/>
                <w:lang w:val="es-ES_tradnl"/>
              </w:rPr>
              <w:t>Educación</w:t>
            </w:r>
          </w:p>
        </w:tc>
        <w:tc>
          <w:tcPr>
            <w:tcW w:w="1699"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p>
        </w:tc>
        <w:tc>
          <w:tcPr>
            <w:tcW w:w="1700"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p>
        </w:tc>
        <w:tc>
          <w:tcPr>
            <w:tcW w:w="1705" w:type="dxa"/>
            <w:shd w:val="clear" w:color="auto" w:fill="auto"/>
            <w:vAlign w:val="bottom"/>
          </w:tcPr>
          <w:p w:rsidR="005A36CF" w:rsidRPr="00DB5557" w:rsidRDefault="005A36CF" w:rsidP="00B72204">
            <w:pPr>
              <w:pStyle w:val="SingleTxtG"/>
              <w:spacing w:before="40" w:after="40" w:line="220" w:lineRule="exact"/>
              <w:ind w:left="0" w:right="57"/>
              <w:jc w:val="right"/>
              <w:rPr>
                <w:sz w:val="18"/>
                <w:lang w:val="es-ES_tradnl"/>
              </w:rPr>
            </w:pPr>
          </w:p>
        </w:tc>
      </w:tr>
      <w:tr w:rsidR="005A36CF" w:rsidRPr="00DB5557" w:rsidTr="008F1DA2">
        <w:trPr>
          <w:trHeight w:val="240"/>
        </w:trPr>
        <w:tc>
          <w:tcPr>
            <w:tcW w:w="2266" w:type="dxa"/>
            <w:shd w:val="clear" w:color="auto" w:fill="auto"/>
          </w:tcPr>
          <w:p w:rsidR="005A36CF" w:rsidRPr="00DB5557" w:rsidRDefault="005A36CF" w:rsidP="00B72204">
            <w:pPr>
              <w:pStyle w:val="H4G"/>
              <w:keepNext w:val="0"/>
              <w:keepLines w:val="0"/>
              <w:tabs>
                <w:tab w:val="clear" w:pos="851"/>
              </w:tabs>
              <w:suppressAutoHyphens w:val="0"/>
              <w:spacing w:before="40" w:after="40" w:line="220" w:lineRule="exact"/>
              <w:ind w:left="0" w:right="0" w:firstLine="0"/>
              <w:rPr>
                <w:i w:val="0"/>
                <w:sz w:val="18"/>
                <w:lang w:val="es-ES_tradnl"/>
              </w:rPr>
            </w:pPr>
            <w:r w:rsidRPr="00DB5557">
              <w:rPr>
                <w:i w:val="0"/>
                <w:sz w:val="18"/>
                <w:lang w:val="es-ES_tradnl"/>
              </w:rPr>
              <w:t>Funcionamiento</w:t>
            </w:r>
          </w:p>
        </w:tc>
        <w:tc>
          <w:tcPr>
            <w:tcW w:w="1699"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26,5</w:t>
            </w:r>
          </w:p>
        </w:tc>
        <w:tc>
          <w:tcPr>
            <w:tcW w:w="1700" w:type="dxa"/>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24,5</w:t>
            </w:r>
          </w:p>
        </w:tc>
        <w:tc>
          <w:tcPr>
            <w:tcW w:w="1705" w:type="dxa"/>
            <w:shd w:val="clear" w:color="auto" w:fill="auto"/>
            <w:vAlign w:val="bottom"/>
          </w:tcPr>
          <w:p w:rsidR="005A36CF" w:rsidRPr="00DB5557" w:rsidRDefault="005A36CF" w:rsidP="00B72204">
            <w:pPr>
              <w:pStyle w:val="SingleTxtG"/>
              <w:spacing w:before="40" w:after="40" w:line="220" w:lineRule="exact"/>
              <w:ind w:left="0" w:right="57"/>
              <w:jc w:val="right"/>
              <w:rPr>
                <w:sz w:val="18"/>
                <w:lang w:val="es-ES_tradnl"/>
              </w:rPr>
            </w:pPr>
            <w:r w:rsidRPr="00DB5557">
              <w:rPr>
                <w:sz w:val="18"/>
                <w:lang w:val="es-ES_tradnl"/>
              </w:rPr>
              <w:t>21,1</w:t>
            </w:r>
          </w:p>
        </w:tc>
      </w:tr>
      <w:tr w:rsidR="005A36CF" w:rsidRPr="00DB5557" w:rsidTr="008F1DA2">
        <w:trPr>
          <w:trHeight w:val="240"/>
        </w:trPr>
        <w:tc>
          <w:tcPr>
            <w:tcW w:w="2266" w:type="dxa"/>
            <w:tcBorders>
              <w:bottom w:val="single" w:sz="12" w:space="0" w:color="auto"/>
            </w:tcBorders>
            <w:shd w:val="clear" w:color="auto" w:fill="auto"/>
          </w:tcPr>
          <w:p w:rsidR="005A36CF" w:rsidRPr="00DB5557" w:rsidRDefault="005A36CF" w:rsidP="00B72204">
            <w:pPr>
              <w:pStyle w:val="H4G"/>
              <w:keepNext w:val="0"/>
              <w:keepLines w:val="0"/>
              <w:tabs>
                <w:tab w:val="clear" w:pos="851"/>
              </w:tabs>
              <w:suppressAutoHyphens w:val="0"/>
              <w:spacing w:before="40" w:after="40" w:line="220" w:lineRule="exact"/>
              <w:ind w:left="0" w:right="0" w:firstLine="0"/>
              <w:rPr>
                <w:i w:val="0"/>
                <w:sz w:val="18"/>
                <w:lang w:val="es-ES_tradnl"/>
              </w:rPr>
            </w:pPr>
            <w:r w:rsidRPr="00DB5557">
              <w:rPr>
                <w:i w:val="0"/>
                <w:sz w:val="18"/>
                <w:lang w:val="es-ES_tradnl"/>
              </w:rPr>
              <w:t>Inversión</w:t>
            </w:r>
          </w:p>
        </w:tc>
        <w:tc>
          <w:tcPr>
            <w:tcW w:w="1699" w:type="dxa"/>
            <w:tcBorders>
              <w:bottom w:val="single" w:sz="12" w:space="0" w:color="auto"/>
            </w:tcBorders>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6,5</w:t>
            </w:r>
          </w:p>
        </w:tc>
        <w:tc>
          <w:tcPr>
            <w:tcW w:w="1700" w:type="dxa"/>
            <w:tcBorders>
              <w:bottom w:val="single" w:sz="12" w:space="0" w:color="auto"/>
            </w:tcBorders>
            <w:shd w:val="clear" w:color="auto" w:fill="auto"/>
            <w:vAlign w:val="bottom"/>
          </w:tcPr>
          <w:p w:rsidR="005A36CF" w:rsidRPr="00DB5557" w:rsidRDefault="005A36CF" w:rsidP="00B72204">
            <w:pPr>
              <w:pStyle w:val="SingleTxtG"/>
              <w:spacing w:before="40" w:after="40" w:line="220" w:lineRule="exact"/>
              <w:ind w:left="0" w:right="0"/>
              <w:jc w:val="right"/>
              <w:rPr>
                <w:sz w:val="18"/>
                <w:lang w:val="es-ES_tradnl"/>
              </w:rPr>
            </w:pPr>
            <w:r w:rsidRPr="00DB5557">
              <w:rPr>
                <w:sz w:val="18"/>
                <w:lang w:val="es-ES_tradnl"/>
              </w:rPr>
              <w:t>4,2</w:t>
            </w:r>
          </w:p>
        </w:tc>
        <w:tc>
          <w:tcPr>
            <w:tcW w:w="1705" w:type="dxa"/>
            <w:tcBorders>
              <w:bottom w:val="single" w:sz="12" w:space="0" w:color="auto"/>
            </w:tcBorders>
            <w:shd w:val="clear" w:color="auto" w:fill="auto"/>
            <w:vAlign w:val="bottom"/>
          </w:tcPr>
          <w:p w:rsidR="005A36CF" w:rsidRPr="00DB5557" w:rsidRDefault="005A36CF" w:rsidP="00B72204">
            <w:pPr>
              <w:pStyle w:val="SingleTxtG"/>
              <w:spacing w:before="40" w:after="40" w:line="220" w:lineRule="exact"/>
              <w:ind w:left="0" w:right="57"/>
              <w:jc w:val="right"/>
              <w:rPr>
                <w:sz w:val="18"/>
                <w:lang w:val="es-ES_tradnl"/>
              </w:rPr>
            </w:pPr>
            <w:r w:rsidRPr="00DB5557">
              <w:rPr>
                <w:sz w:val="18"/>
                <w:lang w:val="es-ES_tradnl"/>
              </w:rPr>
              <w:t>1,3</w:t>
            </w:r>
          </w:p>
        </w:tc>
      </w:tr>
    </w:tbl>
    <w:p w:rsidR="005A36CF" w:rsidRPr="0059170E" w:rsidRDefault="005A36CF" w:rsidP="00B72204">
      <w:pPr>
        <w:pStyle w:val="SingleTxtG"/>
        <w:spacing w:before="240"/>
        <w:jc w:val="left"/>
        <w:rPr>
          <w:b/>
          <w:lang w:val="es-ES_tradnl"/>
        </w:rPr>
      </w:pPr>
      <w:r w:rsidRPr="0059170E">
        <w:rPr>
          <w:lang w:val="es-ES_tradnl"/>
        </w:rPr>
        <w:t xml:space="preserve">Cuadro </w:t>
      </w:r>
      <w:r w:rsidRPr="0059170E">
        <w:rPr>
          <w:bCs/>
          <w:lang w:val="es-ES_tradnl"/>
        </w:rPr>
        <w:t>3</w:t>
      </w:r>
      <w:r w:rsidRPr="0059170E">
        <w:rPr>
          <w:b/>
          <w:lang w:val="es-ES_tradnl"/>
        </w:rPr>
        <w:t xml:space="preserve"> </w:t>
      </w:r>
      <w:r w:rsidRPr="0059170E">
        <w:rPr>
          <w:b/>
          <w:lang w:val="es-ES_tradnl"/>
        </w:rPr>
        <w:br/>
        <w:t>Operaciones financieras del Estado</w:t>
      </w:r>
    </w:p>
    <w:tbl>
      <w:tblPr>
        <w:tblW w:w="7370" w:type="dxa"/>
        <w:tblInd w:w="1134" w:type="dxa"/>
        <w:tblBorders>
          <w:top w:val="single" w:sz="4" w:space="0" w:color="auto"/>
        </w:tblBorders>
        <w:tblCellMar>
          <w:left w:w="0" w:type="dxa"/>
          <w:right w:w="0" w:type="dxa"/>
        </w:tblCellMar>
        <w:tblLook w:val="04A0"/>
      </w:tblPr>
      <w:tblGrid>
        <w:gridCol w:w="4781"/>
        <w:gridCol w:w="1283"/>
        <w:gridCol w:w="1306"/>
      </w:tblGrid>
      <w:tr w:rsidR="005A36CF" w:rsidRPr="0059170E" w:rsidTr="008F1DA2">
        <w:trPr>
          <w:trHeight w:val="240"/>
          <w:tblHeader/>
        </w:trPr>
        <w:tc>
          <w:tcPr>
            <w:tcW w:w="4781" w:type="dxa"/>
            <w:tcBorders>
              <w:top w:val="single" w:sz="4" w:space="0" w:color="auto"/>
              <w:bottom w:val="single" w:sz="12" w:space="0" w:color="auto"/>
            </w:tcBorders>
            <w:shd w:val="clear" w:color="auto" w:fill="auto"/>
            <w:vAlign w:val="bottom"/>
          </w:tcPr>
          <w:p w:rsidR="005A36CF" w:rsidRPr="0059170E" w:rsidRDefault="005A36CF" w:rsidP="008F1DA2">
            <w:pPr>
              <w:spacing w:before="80" w:after="80" w:line="200" w:lineRule="exact"/>
              <w:rPr>
                <w:i/>
                <w:sz w:val="16"/>
                <w:szCs w:val="26"/>
                <w:lang w:val="es-ES_tradnl"/>
              </w:rPr>
            </w:pPr>
          </w:p>
        </w:tc>
        <w:tc>
          <w:tcPr>
            <w:tcW w:w="1283" w:type="dxa"/>
            <w:tcBorders>
              <w:top w:val="single" w:sz="4" w:space="0" w:color="auto"/>
              <w:bottom w:val="single" w:sz="12" w:space="0" w:color="auto"/>
            </w:tcBorders>
            <w:shd w:val="clear" w:color="auto" w:fill="auto"/>
            <w:vAlign w:val="bottom"/>
          </w:tcPr>
          <w:p w:rsidR="005A36CF" w:rsidRPr="0059170E" w:rsidRDefault="005A36CF" w:rsidP="008F1DA2">
            <w:pPr>
              <w:spacing w:before="80" w:after="80" w:line="200" w:lineRule="exact"/>
              <w:ind w:left="113"/>
              <w:jc w:val="right"/>
              <w:rPr>
                <w:i/>
                <w:sz w:val="16"/>
                <w:szCs w:val="26"/>
                <w:lang w:val="es-ES_tradnl"/>
              </w:rPr>
            </w:pPr>
            <w:r w:rsidRPr="0059170E">
              <w:rPr>
                <w:i/>
                <w:sz w:val="16"/>
                <w:szCs w:val="26"/>
                <w:lang w:val="es-ES_tradnl"/>
              </w:rPr>
              <w:t>2010</w:t>
            </w:r>
          </w:p>
        </w:tc>
        <w:tc>
          <w:tcPr>
            <w:tcW w:w="1306" w:type="dxa"/>
            <w:tcBorders>
              <w:top w:val="single" w:sz="4" w:space="0" w:color="auto"/>
              <w:bottom w:val="single" w:sz="12" w:space="0" w:color="auto"/>
            </w:tcBorders>
            <w:shd w:val="clear" w:color="auto" w:fill="auto"/>
            <w:vAlign w:val="bottom"/>
          </w:tcPr>
          <w:p w:rsidR="005A36CF" w:rsidRPr="0059170E" w:rsidRDefault="005A36CF" w:rsidP="00F66E88">
            <w:pPr>
              <w:spacing w:before="80" w:after="80" w:line="200" w:lineRule="exact"/>
              <w:ind w:right="57"/>
              <w:jc w:val="right"/>
              <w:rPr>
                <w:i/>
                <w:sz w:val="16"/>
                <w:szCs w:val="26"/>
                <w:lang w:val="es-ES_tradnl"/>
              </w:rPr>
            </w:pPr>
            <w:r w:rsidRPr="0059170E">
              <w:rPr>
                <w:i/>
                <w:sz w:val="16"/>
                <w:szCs w:val="26"/>
                <w:lang w:val="es-ES_tradnl"/>
              </w:rPr>
              <w:t>2011</w:t>
            </w:r>
          </w:p>
        </w:tc>
      </w:tr>
      <w:tr w:rsidR="005A36CF" w:rsidRPr="0059170E" w:rsidTr="008F1DA2">
        <w:trPr>
          <w:trHeight w:hRule="exact" w:val="113"/>
          <w:tblHeader/>
        </w:trPr>
        <w:tc>
          <w:tcPr>
            <w:tcW w:w="4781" w:type="dxa"/>
            <w:tcBorders>
              <w:top w:val="single" w:sz="12" w:space="0" w:color="auto"/>
            </w:tcBorders>
            <w:shd w:val="clear" w:color="auto" w:fill="auto"/>
          </w:tcPr>
          <w:p w:rsidR="005A36CF" w:rsidRPr="0059170E" w:rsidRDefault="005A36CF" w:rsidP="008F1DA2">
            <w:pPr>
              <w:pStyle w:val="ListParagraph"/>
              <w:spacing w:before="40" w:after="40" w:line="220" w:lineRule="exact"/>
              <w:ind w:left="0"/>
              <w:rPr>
                <w:rFonts w:ascii="Times New Roman" w:hAnsi="Times New Roman"/>
                <w:sz w:val="18"/>
                <w:szCs w:val="26"/>
                <w:lang w:val="es-ES_tradnl"/>
              </w:rPr>
            </w:pPr>
          </w:p>
        </w:tc>
        <w:tc>
          <w:tcPr>
            <w:tcW w:w="1283" w:type="dxa"/>
            <w:tcBorders>
              <w:top w:val="single" w:sz="12" w:space="0" w:color="auto"/>
            </w:tcBorders>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p>
        </w:tc>
        <w:tc>
          <w:tcPr>
            <w:tcW w:w="1306" w:type="dxa"/>
            <w:tcBorders>
              <w:top w:val="single" w:sz="12" w:space="0" w:color="auto"/>
            </w:tcBorders>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p>
        </w:tc>
      </w:tr>
      <w:tr w:rsidR="005A36CF" w:rsidRPr="0059170E" w:rsidTr="008F1DA2">
        <w:tc>
          <w:tcPr>
            <w:tcW w:w="4781" w:type="dxa"/>
            <w:tcBorders>
              <w:top w:val="nil"/>
            </w:tcBorders>
            <w:shd w:val="clear" w:color="auto" w:fill="auto"/>
          </w:tcPr>
          <w:p w:rsidR="005A36CF" w:rsidRPr="0059170E" w:rsidRDefault="005A36CF" w:rsidP="008F1DA2">
            <w:pPr>
              <w:pStyle w:val="ListParagraph"/>
              <w:spacing w:before="40" w:after="40" w:line="220" w:lineRule="exact"/>
              <w:ind w:left="0"/>
              <w:rPr>
                <w:rFonts w:ascii="Times New Roman" w:hAnsi="Times New Roman"/>
                <w:sz w:val="18"/>
                <w:szCs w:val="26"/>
                <w:lang w:val="es-ES_tradnl"/>
              </w:rPr>
            </w:pPr>
          </w:p>
        </w:tc>
        <w:tc>
          <w:tcPr>
            <w:tcW w:w="2589" w:type="dxa"/>
            <w:gridSpan w:val="2"/>
            <w:tcBorders>
              <w:top w:val="nil"/>
            </w:tcBorders>
            <w:shd w:val="clear" w:color="auto" w:fill="auto"/>
            <w:vAlign w:val="bottom"/>
          </w:tcPr>
          <w:p w:rsidR="005A36CF" w:rsidRPr="00013EB5" w:rsidRDefault="005A36CF" w:rsidP="00F66E88">
            <w:pPr>
              <w:spacing w:before="80" w:after="80" w:line="200" w:lineRule="exact"/>
              <w:ind w:right="57"/>
              <w:jc w:val="right"/>
              <w:rPr>
                <w:i/>
                <w:sz w:val="18"/>
                <w:szCs w:val="18"/>
                <w:lang w:val="es-ES_tradnl"/>
              </w:rPr>
            </w:pPr>
            <w:r w:rsidRPr="00013EB5">
              <w:rPr>
                <w:i/>
                <w:sz w:val="18"/>
                <w:szCs w:val="18"/>
                <w:lang w:val="es-ES_tradnl"/>
              </w:rPr>
              <w:t>(</w:t>
            </w:r>
            <w:r w:rsidR="00013EB5" w:rsidRPr="00013EB5">
              <w:rPr>
                <w:i/>
                <w:sz w:val="18"/>
                <w:szCs w:val="18"/>
                <w:lang w:val="es-ES_tradnl"/>
              </w:rPr>
              <w:t xml:space="preserve">Miles </w:t>
            </w:r>
            <w:r w:rsidRPr="00013EB5">
              <w:rPr>
                <w:i/>
                <w:sz w:val="18"/>
                <w:szCs w:val="18"/>
                <w:lang w:val="es-ES_tradnl"/>
              </w:rPr>
              <w:t xml:space="preserve">de millones de </w:t>
            </w:r>
            <w:r w:rsidRPr="00013EB5">
              <w:rPr>
                <w:i/>
                <w:sz w:val="18"/>
                <w:szCs w:val="18"/>
                <w:lang w:val="es-ES_tradnl"/>
              </w:rPr>
              <w:br/>
              <w:t>francos congoleños)</w:t>
            </w:r>
          </w:p>
        </w:tc>
      </w:tr>
      <w:tr w:rsidR="005A36CF" w:rsidRPr="000C0C4F" w:rsidTr="008F1DA2">
        <w:trPr>
          <w:trHeight w:val="240"/>
        </w:trPr>
        <w:tc>
          <w:tcPr>
            <w:tcW w:w="4781" w:type="dxa"/>
            <w:shd w:val="clear" w:color="auto" w:fill="auto"/>
          </w:tcPr>
          <w:p w:rsidR="005A36CF" w:rsidRPr="000C0C4F" w:rsidRDefault="005A36CF" w:rsidP="008F1DA2">
            <w:pPr>
              <w:spacing w:before="40" w:after="40" w:line="220" w:lineRule="exact"/>
              <w:rPr>
                <w:b/>
                <w:sz w:val="18"/>
                <w:szCs w:val="26"/>
                <w:lang w:val="es-ES_tradnl"/>
              </w:rPr>
            </w:pPr>
            <w:r w:rsidRPr="000C0C4F">
              <w:rPr>
                <w:b/>
                <w:sz w:val="18"/>
                <w:szCs w:val="26"/>
                <w:lang w:val="es-ES_tradnl"/>
              </w:rPr>
              <w:t>Ingresos y subvenciones</w:t>
            </w:r>
          </w:p>
        </w:tc>
        <w:tc>
          <w:tcPr>
            <w:tcW w:w="1283" w:type="dxa"/>
            <w:shd w:val="clear" w:color="auto" w:fill="auto"/>
            <w:vAlign w:val="bottom"/>
          </w:tcPr>
          <w:p w:rsidR="005A36CF" w:rsidRPr="000C0C4F" w:rsidRDefault="005A36CF" w:rsidP="008F1DA2">
            <w:pPr>
              <w:spacing w:before="40" w:after="40" w:line="220" w:lineRule="exact"/>
              <w:ind w:left="113"/>
              <w:jc w:val="right"/>
              <w:rPr>
                <w:b/>
                <w:sz w:val="18"/>
                <w:szCs w:val="26"/>
                <w:lang w:val="es-ES_tradnl"/>
              </w:rPr>
            </w:pPr>
            <w:r w:rsidRPr="000C0C4F">
              <w:rPr>
                <w:b/>
                <w:sz w:val="18"/>
                <w:szCs w:val="26"/>
                <w:lang w:val="es-ES_tradnl"/>
              </w:rPr>
              <w:t>3 929,3</w:t>
            </w:r>
          </w:p>
        </w:tc>
        <w:tc>
          <w:tcPr>
            <w:tcW w:w="1306" w:type="dxa"/>
            <w:shd w:val="clear" w:color="auto" w:fill="auto"/>
            <w:vAlign w:val="bottom"/>
          </w:tcPr>
          <w:p w:rsidR="005A36CF" w:rsidRPr="000C0C4F" w:rsidRDefault="005A36CF" w:rsidP="00F66E88">
            <w:pPr>
              <w:spacing w:before="40" w:after="40" w:line="220" w:lineRule="exact"/>
              <w:ind w:right="57"/>
              <w:jc w:val="right"/>
              <w:rPr>
                <w:b/>
                <w:sz w:val="18"/>
                <w:szCs w:val="26"/>
                <w:lang w:val="es-ES_tradnl"/>
              </w:rPr>
            </w:pPr>
            <w:r w:rsidRPr="000C0C4F">
              <w:rPr>
                <w:b/>
                <w:sz w:val="18"/>
                <w:szCs w:val="26"/>
                <w:lang w:val="es-ES_tradnl"/>
              </w:rPr>
              <w:t>4 274,9</w:t>
            </w:r>
          </w:p>
        </w:tc>
      </w:tr>
      <w:tr w:rsidR="005A36CF" w:rsidRPr="0059170E" w:rsidTr="008F1DA2">
        <w:trPr>
          <w:trHeight w:val="240"/>
        </w:trPr>
        <w:tc>
          <w:tcPr>
            <w:tcW w:w="4781" w:type="dxa"/>
            <w:shd w:val="clear" w:color="auto" w:fill="auto"/>
          </w:tcPr>
          <w:p w:rsidR="005A36CF" w:rsidRPr="0059170E" w:rsidRDefault="005A36CF" w:rsidP="008F1DA2">
            <w:pPr>
              <w:spacing w:before="40" w:after="40" w:line="220" w:lineRule="exact"/>
              <w:rPr>
                <w:rFonts w:eastAsia="Calibri"/>
                <w:sz w:val="18"/>
                <w:szCs w:val="26"/>
                <w:lang w:val="es-ES_tradnl"/>
              </w:rPr>
            </w:pPr>
            <w:r w:rsidRPr="0059170E">
              <w:rPr>
                <w:sz w:val="18"/>
                <w:szCs w:val="26"/>
                <w:lang w:val="es-ES_tradnl"/>
              </w:rPr>
              <w:t>Ingresos fiscales y no fiscales</w:t>
            </w:r>
          </w:p>
        </w:tc>
        <w:tc>
          <w:tcPr>
            <w:tcW w:w="1283" w:type="dxa"/>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r w:rsidRPr="0059170E">
              <w:rPr>
                <w:sz w:val="18"/>
                <w:szCs w:val="26"/>
                <w:lang w:val="es-ES_tradnl"/>
              </w:rPr>
              <w:t>2 253,3</w:t>
            </w:r>
          </w:p>
        </w:tc>
        <w:tc>
          <w:tcPr>
            <w:tcW w:w="1306" w:type="dxa"/>
            <w:shd w:val="clear" w:color="auto" w:fill="auto"/>
            <w:vAlign w:val="bottom"/>
          </w:tcPr>
          <w:p w:rsidR="005A36CF" w:rsidRPr="0059170E" w:rsidRDefault="005A36CF" w:rsidP="00F66E88">
            <w:pPr>
              <w:spacing w:before="40" w:after="40" w:line="220" w:lineRule="exact"/>
              <w:ind w:right="57"/>
              <w:jc w:val="right"/>
              <w:rPr>
                <w:sz w:val="18"/>
                <w:szCs w:val="26"/>
                <w:lang w:val="es-ES_tradnl"/>
              </w:rPr>
            </w:pPr>
            <w:r w:rsidRPr="0059170E">
              <w:rPr>
                <w:sz w:val="18"/>
                <w:szCs w:val="26"/>
                <w:lang w:val="es-ES_tradnl"/>
              </w:rPr>
              <w:t>3 006,4</w:t>
            </w:r>
          </w:p>
        </w:tc>
      </w:tr>
      <w:tr w:rsidR="005A36CF" w:rsidRPr="0059170E" w:rsidTr="008F1DA2">
        <w:trPr>
          <w:trHeight w:val="240"/>
        </w:trPr>
        <w:tc>
          <w:tcPr>
            <w:tcW w:w="4781" w:type="dxa"/>
            <w:shd w:val="clear" w:color="auto" w:fill="auto"/>
          </w:tcPr>
          <w:p w:rsidR="005A36CF" w:rsidRPr="0059170E" w:rsidRDefault="005A36CF" w:rsidP="000F11F8">
            <w:pPr>
              <w:spacing w:before="40" w:after="40" w:line="220" w:lineRule="exact"/>
              <w:ind w:left="284" w:hanging="284"/>
              <w:rPr>
                <w:rFonts w:eastAsia="Calibri"/>
                <w:sz w:val="18"/>
                <w:szCs w:val="26"/>
                <w:lang w:val="es-ES_tradnl"/>
              </w:rPr>
            </w:pPr>
            <w:r w:rsidRPr="0059170E">
              <w:rPr>
                <w:rFonts w:eastAsia="Calibri"/>
                <w:sz w:val="18"/>
                <w:szCs w:val="26"/>
                <w:lang w:val="es-ES_tradnl"/>
              </w:rPr>
              <w:tab/>
              <w:t>Ingresos fiscales</w:t>
            </w:r>
          </w:p>
        </w:tc>
        <w:tc>
          <w:tcPr>
            <w:tcW w:w="1283" w:type="dxa"/>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r w:rsidRPr="0059170E">
              <w:rPr>
                <w:sz w:val="18"/>
                <w:szCs w:val="26"/>
                <w:lang w:val="es-ES_tradnl"/>
              </w:rPr>
              <w:t>1 531,9</w:t>
            </w:r>
          </w:p>
        </w:tc>
        <w:tc>
          <w:tcPr>
            <w:tcW w:w="1306" w:type="dxa"/>
            <w:shd w:val="clear" w:color="auto" w:fill="auto"/>
            <w:vAlign w:val="bottom"/>
          </w:tcPr>
          <w:p w:rsidR="005A36CF" w:rsidRPr="0059170E" w:rsidRDefault="005A36CF" w:rsidP="00F66E88">
            <w:pPr>
              <w:spacing w:before="40" w:after="40" w:line="220" w:lineRule="exact"/>
              <w:ind w:right="57"/>
              <w:jc w:val="right"/>
              <w:rPr>
                <w:sz w:val="18"/>
                <w:szCs w:val="26"/>
                <w:lang w:val="es-ES_tradnl"/>
              </w:rPr>
            </w:pPr>
            <w:r w:rsidRPr="0059170E">
              <w:rPr>
                <w:sz w:val="18"/>
                <w:szCs w:val="26"/>
                <w:lang w:val="es-ES_tradnl"/>
              </w:rPr>
              <w:t>1 997,5</w:t>
            </w:r>
          </w:p>
        </w:tc>
      </w:tr>
      <w:tr w:rsidR="005A36CF" w:rsidRPr="0059170E" w:rsidTr="008F1DA2">
        <w:trPr>
          <w:trHeight w:val="240"/>
        </w:trPr>
        <w:tc>
          <w:tcPr>
            <w:tcW w:w="4781" w:type="dxa"/>
            <w:shd w:val="clear" w:color="auto" w:fill="auto"/>
          </w:tcPr>
          <w:p w:rsidR="005A36CF" w:rsidRPr="0059170E" w:rsidRDefault="005A36CF" w:rsidP="000F11F8">
            <w:pPr>
              <w:spacing w:before="40" w:after="40" w:line="220" w:lineRule="exact"/>
              <w:ind w:left="284" w:hanging="284"/>
              <w:rPr>
                <w:sz w:val="18"/>
                <w:szCs w:val="26"/>
                <w:lang w:val="es-ES_tradnl"/>
              </w:rPr>
            </w:pPr>
            <w:r w:rsidRPr="0059170E">
              <w:rPr>
                <w:rFonts w:eastAsia="Calibri"/>
                <w:sz w:val="18"/>
                <w:szCs w:val="26"/>
                <w:lang w:val="es-ES_tradnl"/>
              </w:rPr>
              <w:tab/>
            </w:r>
            <w:r w:rsidRPr="0059170E">
              <w:rPr>
                <w:sz w:val="18"/>
                <w:szCs w:val="26"/>
                <w:lang w:val="es-ES_tradnl"/>
              </w:rPr>
              <w:t>Ingresos no fiscales</w:t>
            </w:r>
          </w:p>
        </w:tc>
        <w:tc>
          <w:tcPr>
            <w:tcW w:w="1283" w:type="dxa"/>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r w:rsidRPr="0059170E">
              <w:rPr>
                <w:sz w:val="18"/>
                <w:szCs w:val="26"/>
                <w:lang w:val="es-ES_tradnl"/>
              </w:rPr>
              <w:t>721,4</w:t>
            </w:r>
          </w:p>
        </w:tc>
        <w:tc>
          <w:tcPr>
            <w:tcW w:w="1306" w:type="dxa"/>
            <w:shd w:val="clear" w:color="auto" w:fill="auto"/>
            <w:vAlign w:val="bottom"/>
          </w:tcPr>
          <w:p w:rsidR="005A36CF" w:rsidRPr="0059170E" w:rsidRDefault="005A36CF" w:rsidP="00F66E88">
            <w:pPr>
              <w:spacing w:before="40" w:after="40" w:line="220" w:lineRule="exact"/>
              <w:ind w:right="57"/>
              <w:jc w:val="right"/>
              <w:rPr>
                <w:sz w:val="18"/>
                <w:szCs w:val="26"/>
                <w:lang w:val="es-ES_tradnl"/>
              </w:rPr>
            </w:pPr>
            <w:r w:rsidRPr="0059170E">
              <w:rPr>
                <w:sz w:val="18"/>
                <w:szCs w:val="26"/>
                <w:lang w:val="es-ES_tradnl"/>
              </w:rPr>
              <w:t>1 008,8</w:t>
            </w:r>
          </w:p>
        </w:tc>
      </w:tr>
      <w:tr w:rsidR="005A36CF" w:rsidRPr="0059170E" w:rsidTr="002B38E1">
        <w:trPr>
          <w:trHeight w:val="240"/>
        </w:trPr>
        <w:tc>
          <w:tcPr>
            <w:tcW w:w="4781" w:type="dxa"/>
            <w:tcBorders>
              <w:bottom w:val="single" w:sz="4" w:space="0" w:color="auto"/>
            </w:tcBorders>
            <w:shd w:val="clear" w:color="auto" w:fill="auto"/>
          </w:tcPr>
          <w:p w:rsidR="005A36CF" w:rsidRPr="0059170E" w:rsidRDefault="005A36CF" w:rsidP="008F1DA2">
            <w:pPr>
              <w:spacing w:before="40" w:after="40" w:line="220" w:lineRule="exact"/>
              <w:rPr>
                <w:sz w:val="18"/>
                <w:szCs w:val="26"/>
                <w:lang w:val="es-ES_tradnl"/>
              </w:rPr>
            </w:pPr>
            <w:r w:rsidRPr="0059170E">
              <w:rPr>
                <w:sz w:val="18"/>
                <w:szCs w:val="26"/>
                <w:lang w:val="es-ES_tradnl"/>
              </w:rPr>
              <w:t>Subvenciones</w:t>
            </w:r>
          </w:p>
        </w:tc>
        <w:tc>
          <w:tcPr>
            <w:tcW w:w="1283" w:type="dxa"/>
            <w:tcBorders>
              <w:bottom w:val="single" w:sz="4" w:space="0" w:color="auto"/>
            </w:tcBorders>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r w:rsidRPr="0059170E">
              <w:rPr>
                <w:sz w:val="18"/>
                <w:szCs w:val="26"/>
                <w:lang w:val="es-ES_tradnl"/>
              </w:rPr>
              <w:t>1 676,0</w:t>
            </w:r>
          </w:p>
        </w:tc>
        <w:tc>
          <w:tcPr>
            <w:tcW w:w="1306" w:type="dxa"/>
            <w:tcBorders>
              <w:bottom w:val="single" w:sz="4" w:space="0" w:color="auto"/>
            </w:tcBorders>
            <w:shd w:val="clear" w:color="auto" w:fill="auto"/>
            <w:vAlign w:val="bottom"/>
          </w:tcPr>
          <w:p w:rsidR="005A36CF" w:rsidRPr="0059170E" w:rsidRDefault="005A36CF" w:rsidP="00F66E88">
            <w:pPr>
              <w:spacing w:before="40" w:after="40" w:line="220" w:lineRule="exact"/>
              <w:ind w:right="57"/>
              <w:jc w:val="right"/>
              <w:rPr>
                <w:sz w:val="18"/>
                <w:szCs w:val="26"/>
                <w:lang w:val="es-ES_tradnl"/>
              </w:rPr>
            </w:pPr>
            <w:r w:rsidRPr="0059170E">
              <w:rPr>
                <w:sz w:val="18"/>
                <w:szCs w:val="26"/>
                <w:lang w:val="es-ES_tradnl"/>
              </w:rPr>
              <w:t>1 268,6</w:t>
            </w:r>
          </w:p>
        </w:tc>
      </w:tr>
      <w:tr w:rsidR="005A36CF" w:rsidRPr="000C0C4F" w:rsidTr="002B38E1">
        <w:trPr>
          <w:trHeight w:val="240"/>
        </w:trPr>
        <w:tc>
          <w:tcPr>
            <w:tcW w:w="4781" w:type="dxa"/>
            <w:tcBorders>
              <w:top w:val="single" w:sz="4" w:space="0" w:color="auto"/>
              <w:bottom w:val="single" w:sz="4" w:space="0" w:color="auto"/>
            </w:tcBorders>
            <w:shd w:val="clear" w:color="auto" w:fill="auto"/>
          </w:tcPr>
          <w:p w:rsidR="005A36CF" w:rsidRPr="000C0C4F" w:rsidRDefault="005A36CF" w:rsidP="00D64901">
            <w:pPr>
              <w:spacing w:before="80" w:after="80" w:line="220" w:lineRule="exact"/>
              <w:ind w:left="284"/>
              <w:rPr>
                <w:b/>
                <w:sz w:val="18"/>
                <w:szCs w:val="26"/>
                <w:lang w:val="es-ES_tradnl"/>
              </w:rPr>
            </w:pPr>
            <w:r w:rsidRPr="000C0C4F">
              <w:rPr>
                <w:b/>
                <w:sz w:val="18"/>
                <w:szCs w:val="26"/>
                <w:lang w:val="es-ES_tradnl"/>
              </w:rPr>
              <w:t>Total de gastos</w:t>
            </w:r>
          </w:p>
        </w:tc>
        <w:tc>
          <w:tcPr>
            <w:tcW w:w="1283" w:type="dxa"/>
            <w:tcBorders>
              <w:top w:val="single" w:sz="4" w:space="0" w:color="auto"/>
              <w:bottom w:val="single" w:sz="4" w:space="0" w:color="auto"/>
            </w:tcBorders>
            <w:shd w:val="clear" w:color="auto" w:fill="auto"/>
          </w:tcPr>
          <w:p w:rsidR="005A36CF" w:rsidRPr="000C0C4F" w:rsidRDefault="005A36CF" w:rsidP="002B38E1">
            <w:pPr>
              <w:spacing w:before="80" w:after="80" w:line="220" w:lineRule="exact"/>
              <w:jc w:val="right"/>
              <w:rPr>
                <w:b/>
                <w:sz w:val="18"/>
                <w:szCs w:val="26"/>
                <w:lang w:val="es-ES_tradnl"/>
              </w:rPr>
            </w:pPr>
            <w:r w:rsidRPr="000C0C4F">
              <w:rPr>
                <w:b/>
                <w:sz w:val="18"/>
                <w:szCs w:val="26"/>
                <w:lang w:val="es-ES_tradnl"/>
              </w:rPr>
              <w:t>3 647,3</w:t>
            </w:r>
          </w:p>
        </w:tc>
        <w:tc>
          <w:tcPr>
            <w:tcW w:w="1306" w:type="dxa"/>
            <w:tcBorders>
              <w:top w:val="single" w:sz="4" w:space="0" w:color="auto"/>
              <w:bottom w:val="single" w:sz="4" w:space="0" w:color="auto"/>
            </w:tcBorders>
            <w:shd w:val="clear" w:color="auto" w:fill="auto"/>
          </w:tcPr>
          <w:p w:rsidR="005A36CF" w:rsidRPr="000C0C4F" w:rsidRDefault="005A36CF" w:rsidP="002B38E1">
            <w:pPr>
              <w:spacing w:before="80" w:after="80" w:line="220" w:lineRule="exact"/>
              <w:ind w:right="57"/>
              <w:jc w:val="right"/>
              <w:rPr>
                <w:b/>
                <w:sz w:val="18"/>
                <w:szCs w:val="26"/>
                <w:lang w:val="es-ES_tradnl"/>
              </w:rPr>
            </w:pPr>
            <w:r w:rsidRPr="000C0C4F">
              <w:rPr>
                <w:b/>
                <w:sz w:val="18"/>
                <w:szCs w:val="26"/>
                <w:lang w:val="es-ES_tradnl"/>
              </w:rPr>
              <w:t>5 308,6</w:t>
            </w:r>
          </w:p>
        </w:tc>
      </w:tr>
      <w:tr w:rsidR="005A36CF" w:rsidRPr="0059170E" w:rsidTr="002B38E1">
        <w:trPr>
          <w:trHeight w:val="240"/>
        </w:trPr>
        <w:tc>
          <w:tcPr>
            <w:tcW w:w="4781" w:type="dxa"/>
            <w:tcBorders>
              <w:top w:val="single" w:sz="4" w:space="0" w:color="auto"/>
            </w:tcBorders>
            <w:shd w:val="clear" w:color="auto" w:fill="auto"/>
          </w:tcPr>
          <w:p w:rsidR="005A36CF" w:rsidRPr="00102183" w:rsidRDefault="005A36CF" w:rsidP="008F1DA2">
            <w:pPr>
              <w:pStyle w:val="ListParagraph"/>
              <w:spacing w:before="40" w:after="40" w:line="220" w:lineRule="exact"/>
              <w:ind w:left="0"/>
              <w:rPr>
                <w:rFonts w:ascii="Times New Roman" w:hAnsi="Times New Roman"/>
                <w:sz w:val="18"/>
                <w:szCs w:val="26"/>
                <w:lang w:val="es-ES_tradnl"/>
              </w:rPr>
            </w:pPr>
            <w:r w:rsidRPr="00102183">
              <w:rPr>
                <w:rFonts w:ascii="Times New Roman" w:hAnsi="Times New Roman"/>
                <w:sz w:val="18"/>
                <w:szCs w:val="26"/>
                <w:lang w:val="es-ES_tradnl"/>
              </w:rPr>
              <w:t>Gastos corrientes</w:t>
            </w:r>
          </w:p>
        </w:tc>
        <w:tc>
          <w:tcPr>
            <w:tcW w:w="1283" w:type="dxa"/>
            <w:tcBorders>
              <w:top w:val="single" w:sz="4" w:space="0" w:color="auto"/>
            </w:tcBorders>
            <w:shd w:val="clear" w:color="auto" w:fill="auto"/>
          </w:tcPr>
          <w:p w:rsidR="005A36CF" w:rsidRPr="00102183" w:rsidRDefault="005A36CF" w:rsidP="008F1DA2">
            <w:pPr>
              <w:spacing w:before="40" w:after="40" w:line="220" w:lineRule="exact"/>
              <w:jc w:val="right"/>
              <w:rPr>
                <w:sz w:val="18"/>
                <w:szCs w:val="26"/>
                <w:lang w:val="es-ES_tradnl"/>
              </w:rPr>
            </w:pPr>
            <w:r w:rsidRPr="00102183">
              <w:rPr>
                <w:sz w:val="18"/>
                <w:szCs w:val="26"/>
                <w:lang w:val="es-ES_tradnl"/>
              </w:rPr>
              <w:t>1 724,2</w:t>
            </w:r>
          </w:p>
        </w:tc>
        <w:tc>
          <w:tcPr>
            <w:tcW w:w="1306" w:type="dxa"/>
            <w:tcBorders>
              <w:top w:val="single" w:sz="4" w:space="0" w:color="auto"/>
            </w:tcBorders>
            <w:shd w:val="clear" w:color="auto" w:fill="auto"/>
          </w:tcPr>
          <w:p w:rsidR="005A36CF" w:rsidRPr="00102183" w:rsidRDefault="005A36CF" w:rsidP="00F66E88">
            <w:pPr>
              <w:spacing w:before="40" w:after="40" w:line="220" w:lineRule="exact"/>
              <w:ind w:right="57"/>
              <w:jc w:val="right"/>
              <w:rPr>
                <w:sz w:val="18"/>
                <w:szCs w:val="26"/>
                <w:lang w:val="es-ES_tradnl"/>
              </w:rPr>
            </w:pPr>
            <w:r w:rsidRPr="00102183">
              <w:rPr>
                <w:sz w:val="18"/>
                <w:szCs w:val="26"/>
                <w:lang w:val="es-ES_tradnl"/>
              </w:rPr>
              <w:t>2 491,1</w:t>
            </w:r>
          </w:p>
        </w:tc>
      </w:tr>
      <w:tr w:rsidR="005A36CF" w:rsidRPr="0059170E" w:rsidTr="008F1DA2">
        <w:trPr>
          <w:trHeight w:val="240"/>
        </w:trPr>
        <w:tc>
          <w:tcPr>
            <w:tcW w:w="4781" w:type="dxa"/>
            <w:shd w:val="clear" w:color="auto" w:fill="auto"/>
          </w:tcPr>
          <w:p w:rsidR="005A36CF" w:rsidRPr="00102183" w:rsidRDefault="005A36CF" w:rsidP="00013EB5">
            <w:pPr>
              <w:spacing w:before="40" w:after="40" w:line="220" w:lineRule="exact"/>
              <w:ind w:left="284" w:hanging="284"/>
              <w:rPr>
                <w:rFonts w:eastAsia="Calibri"/>
                <w:sz w:val="18"/>
                <w:szCs w:val="26"/>
                <w:lang w:val="es-ES_tradnl"/>
              </w:rPr>
            </w:pPr>
            <w:r w:rsidRPr="00102183">
              <w:rPr>
                <w:rFonts w:eastAsia="Calibri"/>
                <w:sz w:val="18"/>
                <w:szCs w:val="26"/>
                <w:lang w:val="es-ES_tradnl"/>
              </w:rPr>
              <w:tab/>
              <w:t>Sueldos</w:t>
            </w:r>
          </w:p>
        </w:tc>
        <w:tc>
          <w:tcPr>
            <w:tcW w:w="1283" w:type="dxa"/>
            <w:shd w:val="clear" w:color="auto" w:fill="auto"/>
          </w:tcPr>
          <w:p w:rsidR="005A36CF" w:rsidRPr="00102183" w:rsidRDefault="005A36CF" w:rsidP="008F1DA2">
            <w:pPr>
              <w:spacing w:before="40" w:after="40" w:line="220" w:lineRule="exact"/>
              <w:jc w:val="right"/>
              <w:rPr>
                <w:sz w:val="18"/>
                <w:szCs w:val="26"/>
                <w:lang w:val="es-ES_tradnl"/>
              </w:rPr>
            </w:pPr>
            <w:r w:rsidRPr="00102183">
              <w:rPr>
                <w:sz w:val="18"/>
                <w:szCs w:val="26"/>
                <w:lang w:val="es-ES_tradnl"/>
              </w:rPr>
              <w:t>696,7</w:t>
            </w:r>
          </w:p>
        </w:tc>
        <w:tc>
          <w:tcPr>
            <w:tcW w:w="1306" w:type="dxa"/>
            <w:shd w:val="clear" w:color="auto" w:fill="auto"/>
          </w:tcPr>
          <w:p w:rsidR="005A36CF" w:rsidRPr="00102183" w:rsidRDefault="005A36CF" w:rsidP="00F66E88">
            <w:pPr>
              <w:spacing w:before="40" w:after="40" w:line="220" w:lineRule="exact"/>
              <w:ind w:right="57"/>
              <w:jc w:val="right"/>
              <w:rPr>
                <w:sz w:val="18"/>
                <w:szCs w:val="26"/>
                <w:lang w:val="es-ES_tradnl"/>
              </w:rPr>
            </w:pPr>
            <w:r w:rsidRPr="00102183">
              <w:rPr>
                <w:sz w:val="18"/>
                <w:szCs w:val="26"/>
                <w:lang w:val="es-ES_tradnl"/>
              </w:rPr>
              <w:t>982,9</w:t>
            </w:r>
          </w:p>
        </w:tc>
      </w:tr>
      <w:tr w:rsidR="005A36CF" w:rsidRPr="0059170E" w:rsidTr="008F1DA2">
        <w:trPr>
          <w:trHeight w:val="240"/>
        </w:trPr>
        <w:tc>
          <w:tcPr>
            <w:tcW w:w="4781" w:type="dxa"/>
            <w:shd w:val="clear" w:color="auto" w:fill="auto"/>
          </w:tcPr>
          <w:p w:rsidR="005A36CF" w:rsidRPr="00102183" w:rsidRDefault="005A36CF" w:rsidP="00013EB5">
            <w:pPr>
              <w:spacing w:before="40" w:after="40" w:line="220" w:lineRule="exact"/>
              <w:ind w:left="284" w:hanging="284"/>
              <w:rPr>
                <w:rFonts w:eastAsia="Calibri"/>
                <w:sz w:val="18"/>
                <w:szCs w:val="26"/>
                <w:lang w:val="es-ES_tradnl"/>
              </w:rPr>
            </w:pPr>
            <w:r w:rsidRPr="00102183">
              <w:rPr>
                <w:rFonts w:eastAsia="Calibri"/>
                <w:sz w:val="18"/>
                <w:szCs w:val="26"/>
                <w:lang w:val="es-ES_tradnl"/>
              </w:rPr>
              <w:tab/>
              <w:t>Bienes y servicios</w:t>
            </w:r>
          </w:p>
        </w:tc>
        <w:tc>
          <w:tcPr>
            <w:tcW w:w="1283" w:type="dxa"/>
            <w:shd w:val="clear" w:color="auto" w:fill="auto"/>
          </w:tcPr>
          <w:p w:rsidR="005A36CF" w:rsidRPr="00102183" w:rsidRDefault="005A36CF" w:rsidP="008F1DA2">
            <w:pPr>
              <w:spacing w:before="40" w:after="40" w:line="220" w:lineRule="exact"/>
              <w:jc w:val="right"/>
              <w:rPr>
                <w:sz w:val="18"/>
                <w:szCs w:val="26"/>
                <w:lang w:val="es-ES_tradnl"/>
              </w:rPr>
            </w:pPr>
            <w:r w:rsidRPr="00102183">
              <w:rPr>
                <w:sz w:val="18"/>
                <w:szCs w:val="26"/>
                <w:lang w:val="es-ES_tradnl"/>
              </w:rPr>
              <w:t>461,9</w:t>
            </w:r>
          </w:p>
        </w:tc>
        <w:tc>
          <w:tcPr>
            <w:tcW w:w="1306" w:type="dxa"/>
            <w:shd w:val="clear" w:color="auto" w:fill="auto"/>
          </w:tcPr>
          <w:p w:rsidR="005A36CF" w:rsidRPr="00102183" w:rsidRDefault="005A36CF" w:rsidP="00F66E88">
            <w:pPr>
              <w:spacing w:before="40" w:after="40" w:line="220" w:lineRule="exact"/>
              <w:ind w:right="57"/>
              <w:jc w:val="right"/>
              <w:rPr>
                <w:sz w:val="18"/>
                <w:szCs w:val="26"/>
                <w:lang w:val="es-ES_tradnl"/>
              </w:rPr>
            </w:pPr>
            <w:r w:rsidRPr="00102183">
              <w:rPr>
                <w:sz w:val="18"/>
                <w:szCs w:val="26"/>
                <w:lang w:val="es-ES_tradnl"/>
              </w:rPr>
              <w:t>682,9</w:t>
            </w:r>
          </w:p>
        </w:tc>
      </w:tr>
      <w:tr w:rsidR="005A36CF" w:rsidRPr="0059170E" w:rsidTr="008F1DA2">
        <w:trPr>
          <w:trHeight w:val="240"/>
        </w:trPr>
        <w:tc>
          <w:tcPr>
            <w:tcW w:w="4781" w:type="dxa"/>
            <w:shd w:val="clear" w:color="auto" w:fill="auto"/>
          </w:tcPr>
          <w:p w:rsidR="005A36CF" w:rsidRPr="00102183" w:rsidRDefault="005A36CF" w:rsidP="00013EB5">
            <w:pPr>
              <w:spacing w:before="40" w:after="40" w:line="220" w:lineRule="exact"/>
              <w:ind w:left="284" w:hanging="284"/>
              <w:rPr>
                <w:rFonts w:eastAsia="Calibri"/>
                <w:sz w:val="18"/>
                <w:szCs w:val="26"/>
                <w:lang w:val="es-ES_tradnl"/>
              </w:rPr>
            </w:pPr>
            <w:r w:rsidRPr="00102183">
              <w:rPr>
                <w:rFonts w:eastAsia="Calibri"/>
                <w:sz w:val="18"/>
                <w:szCs w:val="26"/>
                <w:lang w:val="es-ES_tradnl"/>
              </w:rPr>
              <w:tab/>
              <w:t>Subvenciones y transferencias</w:t>
            </w:r>
          </w:p>
        </w:tc>
        <w:tc>
          <w:tcPr>
            <w:tcW w:w="1283" w:type="dxa"/>
            <w:shd w:val="clear" w:color="auto" w:fill="auto"/>
          </w:tcPr>
          <w:p w:rsidR="005A36CF" w:rsidRPr="00102183" w:rsidRDefault="005A36CF" w:rsidP="008F1DA2">
            <w:pPr>
              <w:spacing w:before="40" w:after="40" w:line="220" w:lineRule="exact"/>
              <w:jc w:val="right"/>
              <w:rPr>
                <w:sz w:val="18"/>
                <w:szCs w:val="26"/>
                <w:lang w:val="es-ES_tradnl"/>
              </w:rPr>
            </w:pPr>
            <w:r w:rsidRPr="00102183">
              <w:rPr>
                <w:sz w:val="18"/>
                <w:szCs w:val="26"/>
                <w:lang w:val="es-ES_tradnl"/>
              </w:rPr>
              <w:t>302,2</w:t>
            </w:r>
          </w:p>
        </w:tc>
        <w:tc>
          <w:tcPr>
            <w:tcW w:w="1306" w:type="dxa"/>
            <w:shd w:val="clear" w:color="auto" w:fill="auto"/>
          </w:tcPr>
          <w:p w:rsidR="005A36CF" w:rsidRPr="00102183" w:rsidRDefault="005A36CF" w:rsidP="00F66E88">
            <w:pPr>
              <w:spacing w:before="40" w:after="40" w:line="220" w:lineRule="exact"/>
              <w:ind w:right="57"/>
              <w:jc w:val="right"/>
              <w:rPr>
                <w:sz w:val="18"/>
                <w:szCs w:val="26"/>
                <w:lang w:val="es-ES_tradnl"/>
              </w:rPr>
            </w:pPr>
            <w:r w:rsidRPr="00102183">
              <w:rPr>
                <w:sz w:val="18"/>
                <w:szCs w:val="26"/>
                <w:lang w:val="es-ES_tradnl"/>
              </w:rPr>
              <w:t>451,6</w:t>
            </w:r>
          </w:p>
        </w:tc>
      </w:tr>
      <w:tr w:rsidR="005A36CF" w:rsidRPr="0059170E" w:rsidTr="008F1DA2">
        <w:trPr>
          <w:trHeight w:val="240"/>
        </w:trPr>
        <w:tc>
          <w:tcPr>
            <w:tcW w:w="4781" w:type="dxa"/>
            <w:shd w:val="clear" w:color="auto" w:fill="auto"/>
          </w:tcPr>
          <w:p w:rsidR="005A36CF" w:rsidRPr="00102183" w:rsidRDefault="005A36CF" w:rsidP="00013EB5">
            <w:pPr>
              <w:spacing w:before="40" w:after="40" w:line="220" w:lineRule="exact"/>
              <w:ind w:left="284" w:hanging="284"/>
              <w:rPr>
                <w:rFonts w:eastAsia="Calibri"/>
                <w:sz w:val="18"/>
                <w:szCs w:val="26"/>
                <w:lang w:val="es-ES_tradnl"/>
              </w:rPr>
            </w:pPr>
            <w:r w:rsidRPr="00102183">
              <w:rPr>
                <w:rFonts w:eastAsia="Calibri"/>
                <w:sz w:val="18"/>
                <w:szCs w:val="26"/>
                <w:lang w:val="es-ES_tradnl"/>
              </w:rPr>
              <w:tab/>
              <w:t>Intereses devengados por la deuda</w:t>
            </w:r>
          </w:p>
        </w:tc>
        <w:tc>
          <w:tcPr>
            <w:tcW w:w="1283" w:type="dxa"/>
            <w:shd w:val="clear" w:color="auto" w:fill="auto"/>
          </w:tcPr>
          <w:p w:rsidR="005A36CF" w:rsidRPr="00102183" w:rsidRDefault="005A36CF" w:rsidP="00F66E88">
            <w:pPr>
              <w:spacing w:before="40" w:after="40"/>
              <w:jc w:val="right"/>
              <w:rPr>
                <w:sz w:val="18"/>
                <w:szCs w:val="26"/>
                <w:lang w:val="es-ES_tradnl"/>
              </w:rPr>
            </w:pPr>
            <w:r w:rsidRPr="00102183">
              <w:rPr>
                <w:sz w:val="18"/>
                <w:szCs w:val="26"/>
                <w:lang w:val="es-ES_tradnl"/>
              </w:rPr>
              <w:t>263,5</w:t>
            </w:r>
          </w:p>
        </w:tc>
        <w:tc>
          <w:tcPr>
            <w:tcW w:w="1306" w:type="dxa"/>
            <w:shd w:val="clear" w:color="auto" w:fill="auto"/>
          </w:tcPr>
          <w:p w:rsidR="005A36CF" w:rsidRDefault="005A36CF" w:rsidP="00F66E88">
            <w:pPr>
              <w:spacing w:before="40" w:after="40"/>
              <w:ind w:right="57"/>
              <w:jc w:val="right"/>
            </w:pPr>
            <w:r w:rsidRPr="00102183">
              <w:rPr>
                <w:sz w:val="18"/>
                <w:szCs w:val="26"/>
                <w:lang w:val="es-ES_tradnl"/>
              </w:rPr>
              <w:t>373,7</w:t>
            </w:r>
          </w:p>
        </w:tc>
      </w:tr>
      <w:tr w:rsidR="005A36CF" w:rsidRPr="0059170E" w:rsidTr="008F1DA2">
        <w:trPr>
          <w:trHeight w:val="240"/>
        </w:trPr>
        <w:tc>
          <w:tcPr>
            <w:tcW w:w="4781" w:type="dxa"/>
            <w:shd w:val="clear" w:color="auto" w:fill="auto"/>
          </w:tcPr>
          <w:p w:rsidR="005A36CF" w:rsidRPr="00310D43" w:rsidRDefault="005A36CF" w:rsidP="008F1DA2">
            <w:pPr>
              <w:pStyle w:val="ListParagraph"/>
              <w:spacing w:before="40" w:after="40" w:line="220" w:lineRule="exact"/>
              <w:ind w:left="0"/>
              <w:rPr>
                <w:rFonts w:ascii="Times New Roman" w:eastAsia="Calibri" w:hAnsi="Times New Roman"/>
                <w:sz w:val="18"/>
                <w:szCs w:val="26"/>
                <w:lang w:val="es-ES_tradnl"/>
              </w:rPr>
            </w:pPr>
            <w:r w:rsidRPr="00310D43">
              <w:rPr>
                <w:rFonts w:ascii="Times New Roman" w:eastAsia="Calibri" w:hAnsi="Times New Roman"/>
                <w:sz w:val="18"/>
                <w:szCs w:val="26"/>
                <w:lang w:val="es-ES_tradnl"/>
              </w:rPr>
              <w:t>Gastos de capital</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1 677,6</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2 406,3</w:t>
            </w:r>
          </w:p>
        </w:tc>
      </w:tr>
      <w:tr w:rsidR="005A36CF" w:rsidRPr="0059170E" w:rsidTr="008F1DA2">
        <w:trPr>
          <w:trHeight w:val="240"/>
        </w:trPr>
        <w:tc>
          <w:tcPr>
            <w:tcW w:w="4781" w:type="dxa"/>
            <w:shd w:val="clear" w:color="auto" w:fill="auto"/>
          </w:tcPr>
          <w:p w:rsidR="005A36CF" w:rsidRPr="00310D43" w:rsidRDefault="005A36CF" w:rsidP="00013EB5">
            <w:pPr>
              <w:spacing w:before="40" w:after="40" w:line="220" w:lineRule="exact"/>
              <w:ind w:left="284" w:hanging="284"/>
              <w:rPr>
                <w:rFonts w:eastAsia="Calibri"/>
                <w:sz w:val="18"/>
                <w:szCs w:val="26"/>
                <w:lang w:val="es-ES_tradnl"/>
              </w:rPr>
            </w:pPr>
            <w:r w:rsidRPr="00310D43">
              <w:rPr>
                <w:rFonts w:eastAsia="Calibri"/>
                <w:sz w:val="18"/>
                <w:szCs w:val="26"/>
                <w:lang w:val="es-ES_tradnl"/>
              </w:rPr>
              <w:tab/>
              <w:t>Financiamiento interno</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307,0</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580,6</w:t>
            </w:r>
          </w:p>
        </w:tc>
      </w:tr>
      <w:tr w:rsidR="005A36CF" w:rsidRPr="0059170E" w:rsidTr="008F1DA2">
        <w:trPr>
          <w:trHeight w:val="240"/>
        </w:trPr>
        <w:tc>
          <w:tcPr>
            <w:tcW w:w="4781" w:type="dxa"/>
            <w:shd w:val="clear" w:color="auto" w:fill="auto"/>
          </w:tcPr>
          <w:p w:rsidR="005A36CF" w:rsidRPr="00310D43" w:rsidRDefault="005A36CF" w:rsidP="00013EB5">
            <w:pPr>
              <w:spacing w:before="40" w:after="40" w:line="220" w:lineRule="exact"/>
              <w:ind w:left="284" w:hanging="284"/>
              <w:rPr>
                <w:rFonts w:eastAsia="Calibri"/>
                <w:sz w:val="18"/>
                <w:szCs w:val="26"/>
                <w:lang w:val="es-ES_tradnl"/>
              </w:rPr>
            </w:pPr>
            <w:r w:rsidRPr="00310D43">
              <w:rPr>
                <w:rFonts w:eastAsia="Calibri"/>
                <w:sz w:val="18"/>
                <w:szCs w:val="26"/>
                <w:lang w:val="es-ES_tradnl"/>
              </w:rPr>
              <w:tab/>
              <w:t>Financiamiento externo</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1 370,6</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1 825,8</w:t>
            </w:r>
          </w:p>
        </w:tc>
      </w:tr>
      <w:tr w:rsidR="005A36CF" w:rsidRPr="0059170E" w:rsidTr="008F1DA2">
        <w:trPr>
          <w:trHeight w:val="240"/>
        </w:trPr>
        <w:tc>
          <w:tcPr>
            <w:tcW w:w="4781" w:type="dxa"/>
            <w:shd w:val="clear" w:color="auto" w:fill="auto"/>
          </w:tcPr>
          <w:p w:rsidR="005A36CF" w:rsidRPr="00310D43" w:rsidRDefault="005A36CF" w:rsidP="008F1DA2">
            <w:pPr>
              <w:pStyle w:val="ListParagraph"/>
              <w:spacing w:before="40" w:after="40" w:line="220" w:lineRule="exact"/>
              <w:ind w:left="0"/>
              <w:rPr>
                <w:rFonts w:ascii="Times New Roman" w:eastAsia="Calibri" w:hAnsi="Times New Roman"/>
                <w:sz w:val="18"/>
                <w:szCs w:val="26"/>
                <w:lang w:val="es-ES_tradnl"/>
              </w:rPr>
            </w:pPr>
            <w:r w:rsidRPr="00310D43">
              <w:rPr>
                <w:rFonts w:ascii="Times New Roman" w:eastAsia="Calibri" w:hAnsi="Times New Roman"/>
                <w:sz w:val="18"/>
                <w:szCs w:val="26"/>
                <w:lang w:val="es-ES_tradnl"/>
              </w:rPr>
              <w:t>Gastos extraordinarios</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245,5</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322,4</w:t>
            </w:r>
          </w:p>
        </w:tc>
      </w:tr>
      <w:tr w:rsidR="005A36CF" w:rsidRPr="0059170E" w:rsidTr="008F1DA2">
        <w:trPr>
          <w:trHeight w:val="240"/>
        </w:trPr>
        <w:tc>
          <w:tcPr>
            <w:tcW w:w="4781" w:type="dxa"/>
            <w:shd w:val="clear" w:color="auto" w:fill="auto"/>
          </w:tcPr>
          <w:p w:rsidR="005A36CF" w:rsidRPr="00310D43" w:rsidRDefault="005A36CF" w:rsidP="00013EB5">
            <w:pPr>
              <w:spacing w:before="40" w:after="40" w:line="220" w:lineRule="exact"/>
              <w:ind w:left="284" w:hanging="284"/>
              <w:rPr>
                <w:rFonts w:eastAsia="Calibri"/>
                <w:sz w:val="18"/>
                <w:szCs w:val="26"/>
                <w:lang w:val="es-ES_tradnl"/>
              </w:rPr>
            </w:pPr>
            <w:r w:rsidRPr="00310D43">
              <w:rPr>
                <w:rFonts w:eastAsia="Calibri"/>
                <w:sz w:val="18"/>
                <w:szCs w:val="26"/>
                <w:lang w:val="es-ES_tradnl"/>
              </w:rPr>
              <w:tab/>
              <w:t>Financiamiento interno</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203,7</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148,7</w:t>
            </w:r>
          </w:p>
        </w:tc>
      </w:tr>
      <w:tr w:rsidR="005A36CF" w:rsidRPr="0059170E" w:rsidTr="008F1DA2">
        <w:trPr>
          <w:trHeight w:val="240"/>
        </w:trPr>
        <w:tc>
          <w:tcPr>
            <w:tcW w:w="4781" w:type="dxa"/>
            <w:shd w:val="clear" w:color="auto" w:fill="auto"/>
          </w:tcPr>
          <w:p w:rsidR="005A36CF" w:rsidRPr="00310D43" w:rsidRDefault="005A36CF" w:rsidP="00013EB5">
            <w:pPr>
              <w:spacing w:before="40" w:after="40" w:line="220" w:lineRule="exact"/>
              <w:ind w:left="284" w:hanging="284"/>
              <w:rPr>
                <w:rFonts w:eastAsia="Calibri"/>
                <w:sz w:val="18"/>
                <w:szCs w:val="26"/>
                <w:lang w:val="es-ES_tradnl"/>
              </w:rPr>
            </w:pPr>
            <w:r w:rsidRPr="00310D43">
              <w:rPr>
                <w:rFonts w:eastAsia="Calibri"/>
                <w:sz w:val="18"/>
                <w:szCs w:val="26"/>
                <w:lang w:val="es-ES_tradnl"/>
              </w:rPr>
              <w:tab/>
              <w:t>Financiamiento externo</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41,7</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173,7</w:t>
            </w:r>
          </w:p>
        </w:tc>
      </w:tr>
      <w:tr w:rsidR="005A36CF" w:rsidRPr="0059170E" w:rsidTr="008F1DA2">
        <w:trPr>
          <w:trHeight w:val="240"/>
        </w:trPr>
        <w:tc>
          <w:tcPr>
            <w:tcW w:w="4781" w:type="dxa"/>
            <w:shd w:val="clear" w:color="auto" w:fill="auto"/>
          </w:tcPr>
          <w:p w:rsidR="005A36CF" w:rsidRPr="00310D43" w:rsidRDefault="005A36CF" w:rsidP="008F1DA2">
            <w:pPr>
              <w:pStyle w:val="ListParagraph"/>
              <w:spacing w:before="40" w:after="40" w:line="220" w:lineRule="exact"/>
              <w:ind w:left="0"/>
              <w:rPr>
                <w:rFonts w:ascii="Times New Roman" w:hAnsi="Times New Roman"/>
                <w:sz w:val="18"/>
                <w:szCs w:val="26"/>
                <w:lang w:val="es-ES_tradnl"/>
              </w:rPr>
            </w:pPr>
            <w:r w:rsidRPr="00310D43">
              <w:rPr>
                <w:rFonts w:ascii="Times New Roman" w:eastAsia="Calibri" w:hAnsi="Times New Roman"/>
                <w:sz w:val="18"/>
                <w:szCs w:val="26"/>
                <w:lang w:val="es-ES_tradnl"/>
              </w:rPr>
              <w:t>Provisión para desastres</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Pr>
                <w:sz w:val="18"/>
                <w:szCs w:val="26"/>
                <w:lang w:val="es-ES_tradnl"/>
              </w:rPr>
              <w:t>-</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88,7</w:t>
            </w:r>
          </w:p>
        </w:tc>
      </w:tr>
      <w:tr w:rsidR="005A36CF" w:rsidRPr="000C0C4F" w:rsidTr="008F1DA2">
        <w:trPr>
          <w:trHeight w:val="240"/>
        </w:trPr>
        <w:tc>
          <w:tcPr>
            <w:tcW w:w="4781" w:type="dxa"/>
            <w:shd w:val="clear" w:color="auto" w:fill="auto"/>
          </w:tcPr>
          <w:p w:rsidR="005A36CF" w:rsidRPr="000C0C4F" w:rsidRDefault="005A36CF" w:rsidP="008F1DA2">
            <w:pPr>
              <w:spacing w:before="40" w:after="40" w:line="220" w:lineRule="exact"/>
              <w:rPr>
                <w:b/>
                <w:sz w:val="18"/>
                <w:szCs w:val="26"/>
                <w:lang w:val="es-ES_tradnl"/>
              </w:rPr>
            </w:pPr>
            <w:r w:rsidRPr="000C0C4F">
              <w:rPr>
                <w:b/>
                <w:sz w:val="18"/>
                <w:szCs w:val="26"/>
                <w:lang w:val="es-ES_tradnl"/>
              </w:rPr>
              <w:t>Saldo y financiación</w:t>
            </w:r>
          </w:p>
        </w:tc>
        <w:tc>
          <w:tcPr>
            <w:tcW w:w="1283" w:type="dxa"/>
            <w:shd w:val="clear" w:color="auto" w:fill="auto"/>
          </w:tcPr>
          <w:p w:rsidR="005A36CF" w:rsidRPr="000C0C4F" w:rsidRDefault="005A36CF" w:rsidP="008F1DA2">
            <w:pPr>
              <w:spacing w:before="40" w:after="40" w:line="220" w:lineRule="exact"/>
              <w:rPr>
                <w:b/>
                <w:sz w:val="18"/>
                <w:szCs w:val="26"/>
                <w:lang w:val="es-ES_tradnl"/>
              </w:rPr>
            </w:pPr>
          </w:p>
        </w:tc>
        <w:tc>
          <w:tcPr>
            <w:tcW w:w="1306" w:type="dxa"/>
            <w:shd w:val="clear" w:color="auto" w:fill="auto"/>
          </w:tcPr>
          <w:p w:rsidR="005A36CF" w:rsidRPr="000C0C4F" w:rsidRDefault="005A36CF" w:rsidP="00F66E88">
            <w:pPr>
              <w:spacing w:before="40" w:after="40" w:line="220" w:lineRule="exact"/>
              <w:ind w:right="57"/>
              <w:jc w:val="right"/>
              <w:rPr>
                <w:b/>
                <w:sz w:val="18"/>
                <w:szCs w:val="26"/>
                <w:lang w:val="es-ES_tradnl"/>
              </w:rPr>
            </w:pPr>
          </w:p>
        </w:tc>
      </w:tr>
      <w:tr w:rsidR="005A36CF" w:rsidRPr="0059170E" w:rsidTr="008F1DA2">
        <w:trPr>
          <w:trHeight w:val="240"/>
        </w:trPr>
        <w:tc>
          <w:tcPr>
            <w:tcW w:w="4781" w:type="dxa"/>
            <w:shd w:val="clear" w:color="auto" w:fill="auto"/>
          </w:tcPr>
          <w:p w:rsidR="005A36CF" w:rsidRPr="00310D43" w:rsidRDefault="005A36CF" w:rsidP="008F1DA2">
            <w:pPr>
              <w:pStyle w:val="ListParagraph"/>
              <w:spacing w:before="40" w:after="40" w:line="220" w:lineRule="exact"/>
              <w:ind w:left="0"/>
              <w:rPr>
                <w:rFonts w:ascii="Times New Roman" w:hAnsi="Times New Roman"/>
                <w:sz w:val="18"/>
                <w:szCs w:val="26"/>
                <w:lang w:val="es-ES_tradnl"/>
              </w:rPr>
            </w:pPr>
            <w:r w:rsidRPr="00310D43">
              <w:rPr>
                <w:rFonts w:ascii="Times New Roman" w:hAnsi="Times New Roman"/>
                <w:sz w:val="18"/>
                <w:szCs w:val="26"/>
                <w:lang w:val="es-ES_tradnl"/>
              </w:rPr>
              <w:t>Saldo global sobre la base de las órdenes de pago</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282,0</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1 033,6</w:t>
            </w:r>
          </w:p>
        </w:tc>
      </w:tr>
      <w:tr w:rsidR="005A36CF" w:rsidRPr="0059170E" w:rsidTr="008F1DA2">
        <w:trPr>
          <w:trHeight w:val="240"/>
        </w:trPr>
        <w:tc>
          <w:tcPr>
            <w:tcW w:w="4781" w:type="dxa"/>
            <w:shd w:val="clear" w:color="auto" w:fill="auto"/>
          </w:tcPr>
          <w:p w:rsidR="005A36CF" w:rsidRPr="00310D43" w:rsidRDefault="005A36CF" w:rsidP="008F1DA2">
            <w:pPr>
              <w:pStyle w:val="ListParagraph"/>
              <w:spacing w:before="40" w:after="40" w:line="220" w:lineRule="exact"/>
              <w:ind w:left="0"/>
              <w:rPr>
                <w:rFonts w:ascii="Times New Roman" w:hAnsi="Times New Roman"/>
                <w:sz w:val="18"/>
                <w:szCs w:val="26"/>
                <w:lang w:val="es-ES_tradnl"/>
              </w:rPr>
            </w:pPr>
            <w:r w:rsidRPr="00310D43">
              <w:rPr>
                <w:rFonts w:ascii="Times New Roman" w:hAnsi="Times New Roman"/>
                <w:sz w:val="18"/>
                <w:szCs w:val="26"/>
                <w:lang w:val="es-ES_tradnl"/>
              </w:rPr>
              <w:t>Saldo global sobre la base del numerario en caja</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138,7</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1 099,1</w:t>
            </w:r>
          </w:p>
        </w:tc>
      </w:tr>
      <w:tr w:rsidR="005A36CF" w:rsidRPr="0059170E" w:rsidTr="008F1DA2">
        <w:trPr>
          <w:trHeight w:val="240"/>
        </w:trPr>
        <w:tc>
          <w:tcPr>
            <w:tcW w:w="4781" w:type="dxa"/>
            <w:shd w:val="clear" w:color="auto" w:fill="auto"/>
          </w:tcPr>
          <w:p w:rsidR="005A36CF" w:rsidRPr="00310D43" w:rsidRDefault="005A36CF" w:rsidP="008F1DA2">
            <w:pPr>
              <w:pStyle w:val="ListParagraph"/>
              <w:spacing w:before="40" w:after="40" w:line="220" w:lineRule="exact"/>
              <w:ind w:left="0"/>
              <w:rPr>
                <w:rFonts w:ascii="Times New Roman" w:hAnsi="Times New Roman"/>
                <w:sz w:val="18"/>
                <w:szCs w:val="26"/>
                <w:lang w:val="es-ES_tradnl"/>
              </w:rPr>
            </w:pPr>
            <w:r w:rsidRPr="00310D43">
              <w:rPr>
                <w:rFonts w:ascii="Times New Roman" w:hAnsi="Times New Roman"/>
                <w:sz w:val="18"/>
                <w:szCs w:val="26"/>
                <w:lang w:val="es-ES_tradnl"/>
              </w:rPr>
              <w:t>Financiación total</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138,7</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1 099,1</w:t>
            </w:r>
          </w:p>
        </w:tc>
      </w:tr>
      <w:tr w:rsidR="005A36CF" w:rsidRPr="0059170E" w:rsidTr="008F1DA2">
        <w:trPr>
          <w:trHeight w:val="240"/>
        </w:trPr>
        <w:tc>
          <w:tcPr>
            <w:tcW w:w="4781" w:type="dxa"/>
            <w:shd w:val="clear" w:color="auto" w:fill="auto"/>
          </w:tcPr>
          <w:p w:rsidR="005A36CF" w:rsidRPr="00310D43" w:rsidRDefault="005A36CF" w:rsidP="00013EB5">
            <w:pPr>
              <w:spacing w:before="40" w:after="40" w:line="220" w:lineRule="exact"/>
              <w:ind w:left="284" w:hanging="284"/>
              <w:rPr>
                <w:rFonts w:eastAsia="Calibri"/>
                <w:sz w:val="18"/>
                <w:szCs w:val="26"/>
                <w:lang w:val="es-ES_tradnl"/>
              </w:rPr>
            </w:pPr>
            <w:r w:rsidRPr="00310D43">
              <w:rPr>
                <w:rFonts w:eastAsia="Calibri"/>
                <w:sz w:val="18"/>
                <w:szCs w:val="26"/>
                <w:lang w:val="es-ES_tradnl"/>
              </w:rPr>
              <w:tab/>
              <w:t>Financiación externa</w:t>
            </w:r>
          </w:p>
        </w:tc>
        <w:tc>
          <w:tcPr>
            <w:tcW w:w="1283" w:type="dxa"/>
            <w:shd w:val="clear" w:color="auto" w:fill="auto"/>
          </w:tcPr>
          <w:p w:rsidR="005A36CF" w:rsidRPr="00310D43" w:rsidRDefault="005A36CF" w:rsidP="008F1DA2">
            <w:pPr>
              <w:spacing w:before="40" w:after="40" w:line="220" w:lineRule="exact"/>
              <w:jc w:val="right"/>
              <w:rPr>
                <w:sz w:val="18"/>
                <w:szCs w:val="26"/>
                <w:lang w:val="es-ES_tradnl"/>
              </w:rPr>
            </w:pPr>
            <w:r w:rsidRPr="00310D43">
              <w:rPr>
                <w:sz w:val="18"/>
                <w:szCs w:val="26"/>
                <w:lang w:val="es-ES_tradnl"/>
              </w:rPr>
              <w:t>425,0</w:t>
            </w:r>
          </w:p>
        </w:tc>
        <w:tc>
          <w:tcPr>
            <w:tcW w:w="1306" w:type="dxa"/>
            <w:shd w:val="clear" w:color="auto" w:fill="auto"/>
          </w:tcPr>
          <w:p w:rsidR="005A36CF" w:rsidRPr="00310D43" w:rsidRDefault="005A36CF" w:rsidP="00F66E88">
            <w:pPr>
              <w:spacing w:before="40" w:after="40" w:line="220" w:lineRule="exact"/>
              <w:ind w:right="57"/>
              <w:jc w:val="right"/>
              <w:rPr>
                <w:sz w:val="18"/>
                <w:szCs w:val="26"/>
                <w:lang w:val="es-ES_tradnl"/>
              </w:rPr>
            </w:pPr>
            <w:r w:rsidRPr="00310D43">
              <w:rPr>
                <w:sz w:val="18"/>
                <w:szCs w:val="26"/>
                <w:lang w:val="es-ES_tradnl"/>
              </w:rPr>
              <w:t>987,8</w:t>
            </w:r>
          </w:p>
        </w:tc>
      </w:tr>
      <w:tr w:rsidR="005A36CF" w:rsidRPr="0059170E" w:rsidTr="008F1DA2">
        <w:trPr>
          <w:trHeight w:val="240"/>
        </w:trPr>
        <w:tc>
          <w:tcPr>
            <w:tcW w:w="4781" w:type="dxa"/>
            <w:shd w:val="clear" w:color="auto" w:fill="auto"/>
          </w:tcPr>
          <w:p w:rsidR="005A36CF" w:rsidRPr="00310D43" w:rsidRDefault="005A36CF" w:rsidP="00013EB5">
            <w:pPr>
              <w:spacing w:before="40" w:after="40" w:line="220" w:lineRule="exact"/>
              <w:ind w:left="284" w:hanging="284"/>
              <w:rPr>
                <w:rFonts w:eastAsia="Calibri"/>
                <w:sz w:val="18"/>
                <w:szCs w:val="26"/>
                <w:lang w:val="es-ES_tradnl"/>
              </w:rPr>
            </w:pPr>
            <w:r w:rsidRPr="00310D43">
              <w:rPr>
                <w:rFonts w:eastAsia="Calibri"/>
                <w:sz w:val="18"/>
                <w:szCs w:val="26"/>
                <w:lang w:val="es-ES_tradnl"/>
              </w:rPr>
              <w:tab/>
              <w:t>Financiación interna</w:t>
            </w:r>
          </w:p>
        </w:tc>
        <w:tc>
          <w:tcPr>
            <w:tcW w:w="1283" w:type="dxa"/>
            <w:shd w:val="clear" w:color="auto" w:fill="auto"/>
          </w:tcPr>
          <w:p w:rsidR="005A36CF" w:rsidRPr="00310D43" w:rsidRDefault="005A36CF" w:rsidP="008F1DA2">
            <w:pPr>
              <w:jc w:val="right"/>
              <w:rPr>
                <w:lang w:val="es-ES_tradnl"/>
              </w:rPr>
            </w:pPr>
            <w:r w:rsidRPr="00310D43">
              <w:rPr>
                <w:sz w:val="18"/>
                <w:szCs w:val="26"/>
                <w:lang w:val="es-ES_tradnl"/>
              </w:rPr>
              <w:t>1 049,9</w:t>
            </w:r>
          </w:p>
        </w:tc>
        <w:tc>
          <w:tcPr>
            <w:tcW w:w="1306" w:type="dxa"/>
            <w:shd w:val="clear" w:color="auto" w:fill="auto"/>
          </w:tcPr>
          <w:p w:rsidR="005A36CF" w:rsidRPr="00310D43" w:rsidRDefault="005A36CF" w:rsidP="00F66E88">
            <w:pPr>
              <w:ind w:right="57"/>
              <w:jc w:val="right"/>
            </w:pPr>
            <w:r w:rsidRPr="00310D43">
              <w:rPr>
                <w:sz w:val="18"/>
                <w:szCs w:val="26"/>
                <w:lang w:val="es-ES_tradnl"/>
              </w:rPr>
              <w:t>120,6</w:t>
            </w:r>
          </w:p>
        </w:tc>
      </w:tr>
      <w:tr w:rsidR="005A36CF" w:rsidRPr="0059170E" w:rsidTr="008F1DA2">
        <w:trPr>
          <w:trHeight w:val="240"/>
        </w:trPr>
        <w:tc>
          <w:tcPr>
            <w:tcW w:w="4781" w:type="dxa"/>
            <w:shd w:val="clear" w:color="auto" w:fill="auto"/>
          </w:tcPr>
          <w:p w:rsidR="005A36CF" w:rsidRPr="0059170E" w:rsidRDefault="005A36CF" w:rsidP="00021EA1">
            <w:pPr>
              <w:keepNext/>
              <w:spacing w:before="40" w:after="80" w:line="220" w:lineRule="exact"/>
              <w:rPr>
                <w:sz w:val="18"/>
                <w:szCs w:val="26"/>
                <w:lang w:val="es-ES_tradnl"/>
              </w:rPr>
            </w:pPr>
          </w:p>
        </w:tc>
        <w:tc>
          <w:tcPr>
            <w:tcW w:w="2589" w:type="dxa"/>
            <w:gridSpan w:val="2"/>
            <w:shd w:val="clear" w:color="auto" w:fill="auto"/>
            <w:vAlign w:val="bottom"/>
          </w:tcPr>
          <w:p w:rsidR="005A36CF" w:rsidRPr="002B38E1" w:rsidRDefault="002B38E1" w:rsidP="00021EA1">
            <w:pPr>
              <w:keepNext/>
              <w:spacing w:before="40" w:after="80" w:line="220" w:lineRule="exact"/>
              <w:ind w:right="57"/>
              <w:jc w:val="right"/>
              <w:rPr>
                <w:sz w:val="18"/>
                <w:szCs w:val="18"/>
                <w:lang w:val="es-ES_tradnl"/>
              </w:rPr>
            </w:pPr>
            <w:r w:rsidRPr="002B38E1">
              <w:rPr>
                <w:i/>
                <w:sz w:val="18"/>
                <w:szCs w:val="18"/>
                <w:lang w:val="es-ES_tradnl"/>
              </w:rPr>
              <w:t xml:space="preserve">(Porcentaje </w:t>
            </w:r>
            <w:r w:rsidR="005A36CF" w:rsidRPr="002B38E1">
              <w:rPr>
                <w:i/>
                <w:sz w:val="18"/>
                <w:szCs w:val="18"/>
                <w:lang w:val="es-ES_tradnl"/>
              </w:rPr>
              <w:t>del PIB)</w:t>
            </w:r>
          </w:p>
        </w:tc>
      </w:tr>
      <w:tr w:rsidR="005A36CF" w:rsidRPr="0059170E" w:rsidTr="008F1DA2">
        <w:trPr>
          <w:trHeight w:val="240"/>
        </w:trPr>
        <w:tc>
          <w:tcPr>
            <w:tcW w:w="4781" w:type="dxa"/>
            <w:shd w:val="clear" w:color="auto" w:fill="auto"/>
          </w:tcPr>
          <w:p w:rsidR="005A36CF" w:rsidRPr="00EC6B1E" w:rsidRDefault="005A36CF" w:rsidP="00F66E88">
            <w:pPr>
              <w:keepNext/>
              <w:spacing w:before="40" w:after="40" w:line="220" w:lineRule="exact"/>
              <w:rPr>
                <w:b/>
                <w:sz w:val="18"/>
                <w:szCs w:val="26"/>
                <w:lang w:val="es-ES_tradnl"/>
              </w:rPr>
            </w:pPr>
            <w:r w:rsidRPr="00EC6B1E">
              <w:rPr>
                <w:b/>
                <w:sz w:val="18"/>
                <w:szCs w:val="26"/>
                <w:lang w:val="es-ES_tradnl"/>
              </w:rPr>
              <w:t>Ingresos y subvenciones</w:t>
            </w:r>
          </w:p>
        </w:tc>
        <w:tc>
          <w:tcPr>
            <w:tcW w:w="1283" w:type="dxa"/>
            <w:shd w:val="clear" w:color="auto" w:fill="auto"/>
          </w:tcPr>
          <w:p w:rsidR="005A36CF" w:rsidRPr="000C0C4F" w:rsidRDefault="005A36CF" w:rsidP="00F66E88">
            <w:pPr>
              <w:keepNext/>
              <w:spacing w:before="40" w:after="40" w:line="220" w:lineRule="exact"/>
              <w:jc w:val="right"/>
              <w:rPr>
                <w:sz w:val="18"/>
                <w:szCs w:val="26"/>
                <w:lang w:val="es-ES_tradnl"/>
              </w:rPr>
            </w:pPr>
            <w:r w:rsidRPr="000C0C4F">
              <w:rPr>
                <w:sz w:val="18"/>
                <w:szCs w:val="26"/>
                <w:lang w:val="es-ES_tradnl"/>
              </w:rPr>
              <w:t>32,2</w:t>
            </w:r>
          </w:p>
        </w:tc>
        <w:tc>
          <w:tcPr>
            <w:tcW w:w="1306" w:type="dxa"/>
            <w:shd w:val="clear" w:color="auto" w:fill="auto"/>
          </w:tcPr>
          <w:p w:rsidR="005A36CF" w:rsidRPr="000C0C4F" w:rsidRDefault="005A36CF" w:rsidP="00F66E88">
            <w:pPr>
              <w:keepNext/>
              <w:spacing w:before="40" w:after="40" w:line="220" w:lineRule="exact"/>
              <w:ind w:right="57"/>
              <w:jc w:val="right"/>
              <w:rPr>
                <w:sz w:val="18"/>
                <w:szCs w:val="26"/>
                <w:lang w:val="es-ES_tradnl"/>
              </w:rPr>
            </w:pPr>
            <w:r w:rsidRPr="000C0C4F">
              <w:rPr>
                <w:sz w:val="18"/>
                <w:szCs w:val="26"/>
                <w:lang w:val="es-ES_tradnl"/>
              </w:rPr>
              <w:t>29,0</w:t>
            </w:r>
          </w:p>
        </w:tc>
      </w:tr>
      <w:tr w:rsidR="005A36CF" w:rsidRPr="0059170E" w:rsidTr="008F1DA2">
        <w:trPr>
          <w:trHeight w:val="240"/>
        </w:trPr>
        <w:tc>
          <w:tcPr>
            <w:tcW w:w="4781" w:type="dxa"/>
            <w:shd w:val="clear" w:color="auto" w:fill="auto"/>
          </w:tcPr>
          <w:p w:rsidR="005A36CF" w:rsidRPr="00EC6B1E" w:rsidRDefault="005A36CF" w:rsidP="00F66E88">
            <w:pPr>
              <w:pStyle w:val="ListParagraph"/>
              <w:keepNext/>
              <w:spacing w:before="40" w:after="40" w:line="220" w:lineRule="exact"/>
              <w:ind w:left="0"/>
              <w:rPr>
                <w:rFonts w:ascii="Times New Roman" w:hAnsi="Times New Roman"/>
                <w:b/>
                <w:sz w:val="18"/>
                <w:szCs w:val="26"/>
                <w:lang w:val="es-ES_tradnl"/>
              </w:rPr>
            </w:pPr>
            <w:r w:rsidRPr="00EC6B1E">
              <w:rPr>
                <w:rFonts w:ascii="Times New Roman" w:hAnsi="Times New Roman"/>
                <w:b/>
                <w:sz w:val="18"/>
                <w:szCs w:val="26"/>
                <w:lang w:val="es-ES_tradnl"/>
              </w:rPr>
              <w:t>Ingresos fiscales y no fiscales</w:t>
            </w:r>
          </w:p>
        </w:tc>
        <w:tc>
          <w:tcPr>
            <w:tcW w:w="1283" w:type="dxa"/>
            <w:shd w:val="clear" w:color="auto" w:fill="auto"/>
          </w:tcPr>
          <w:p w:rsidR="005A36CF" w:rsidRPr="000C0C4F" w:rsidRDefault="005A36CF" w:rsidP="00F66E88">
            <w:pPr>
              <w:keepNext/>
              <w:spacing w:before="40" w:after="40" w:line="220" w:lineRule="exact"/>
              <w:jc w:val="right"/>
              <w:rPr>
                <w:sz w:val="18"/>
                <w:szCs w:val="26"/>
                <w:lang w:val="es-ES_tradnl"/>
              </w:rPr>
            </w:pPr>
            <w:r w:rsidRPr="000C0C4F">
              <w:rPr>
                <w:sz w:val="18"/>
                <w:szCs w:val="26"/>
                <w:lang w:val="es-ES_tradnl"/>
              </w:rPr>
              <w:t>18,5</w:t>
            </w:r>
          </w:p>
        </w:tc>
        <w:tc>
          <w:tcPr>
            <w:tcW w:w="1306" w:type="dxa"/>
            <w:shd w:val="clear" w:color="auto" w:fill="auto"/>
          </w:tcPr>
          <w:p w:rsidR="005A36CF" w:rsidRPr="000C0C4F" w:rsidRDefault="005A36CF" w:rsidP="00F66E88">
            <w:pPr>
              <w:keepNext/>
              <w:spacing w:before="40" w:after="40" w:line="220" w:lineRule="exact"/>
              <w:ind w:right="57"/>
              <w:jc w:val="right"/>
              <w:rPr>
                <w:sz w:val="18"/>
                <w:szCs w:val="26"/>
                <w:lang w:val="es-ES_tradnl"/>
              </w:rPr>
            </w:pPr>
            <w:r w:rsidRPr="000C0C4F">
              <w:rPr>
                <w:sz w:val="18"/>
                <w:szCs w:val="26"/>
                <w:lang w:val="es-ES_tradnl"/>
              </w:rPr>
              <w:t>20,4</w:t>
            </w:r>
          </w:p>
        </w:tc>
      </w:tr>
      <w:tr w:rsidR="005A36CF" w:rsidRPr="0059170E" w:rsidTr="008F1DA2">
        <w:trPr>
          <w:trHeight w:val="240"/>
        </w:trPr>
        <w:tc>
          <w:tcPr>
            <w:tcW w:w="4781" w:type="dxa"/>
            <w:shd w:val="clear" w:color="auto" w:fill="auto"/>
          </w:tcPr>
          <w:p w:rsidR="005A36CF" w:rsidRPr="006C4D1A" w:rsidRDefault="005A36CF" w:rsidP="004C64DB">
            <w:pPr>
              <w:tabs>
                <w:tab w:val="left" w:pos="284"/>
              </w:tabs>
              <w:spacing w:before="40" w:after="40" w:line="220" w:lineRule="exact"/>
              <w:ind w:left="284" w:hanging="284"/>
              <w:rPr>
                <w:rFonts w:eastAsia="Calibri"/>
                <w:sz w:val="18"/>
                <w:szCs w:val="26"/>
                <w:lang w:val="es-ES_tradnl"/>
              </w:rPr>
            </w:pPr>
            <w:r w:rsidRPr="000C0C4F">
              <w:rPr>
                <w:rFonts w:eastAsia="Calibri"/>
                <w:sz w:val="18"/>
                <w:szCs w:val="26"/>
                <w:lang w:val="es-ES_tradnl"/>
              </w:rPr>
              <w:tab/>
              <w:t>Ingresos fiscales</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12,5</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13,5</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r>
            <w:r w:rsidRPr="006C4D1A">
              <w:rPr>
                <w:rFonts w:eastAsia="Calibri"/>
                <w:sz w:val="18"/>
                <w:szCs w:val="26"/>
                <w:lang w:val="es-ES_tradnl"/>
              </w:rPr>
              <w:t>Ingresos no fiscales</w:t>
            </w:r>
            <w:r w:rsidRPr="000C0C4F">
              <w:rPr>
                <w:rFonts w:eastAsia="Calibri"/>
                <w:sz w:val="18"/>
                <w:szCs w:val="26"/>
                <w:lang w:val="es-ES_tradnl"/>
              </w:rPr>
              <w:t xml:space="preserve"> </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5,9</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6,8</w:t>
            </w:r>
          </w:p>
        </w:tc>
      </w:tr>
      <w:tr w:rsidR="005A36CF" w:rsidRPr="0059170E" w:rsidTr="00C8327F">
        <w:trPr>
          <w:trHeight w:val="240"/>
        </w:trPr>
        <w:tc>
          <w:tcPr>
            <w:tcW w:w="4781" w:type="dxa"/>
            <w:tcBorders>
              <w:bottom w:val="single" w:sz="4" w:space="0" w:color="auto"/>
            </w:tcBorders>
            <w:shd w:val="clear" w:color="auto" w:fill="auto"/>
          </w:tcPr>
          <w:p w:rsidR="005A36CF" w:rsidRPr="006C4D1A"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Subvenciones</w:t>
            </w:r>
          </w:p>
        </w:tc>
        <w:tc>
          <w:tcPr>
            <w:tcW w:w="1283" w:type="dxa"/>
            <w:tcBorders>
              <w:bottom w:val="single" w:sz="4" w:space="0" w:color="auto"/>
            </w:tcBorders>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13,7</w:t>
            </w:r>
          </w:p>
        </w:tc>
        <w:tc>
          <w:tcPr>
            <w:tcW w:w="1306" w:type="dxa"/>
            <w:tcBorders>
              <w:bottom w:val="single" w:sz="4" w:space="0" w:color="auto"/>
            </w:tcBorders>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8,6</w:t>
            </w:r>
          </w:p>
        </w:tc>
      </w:tr>
      <w:tr w:rsidR="005A36CF" w:rsidRPr="0059170E" w:rsidTr="00C8327F">
        <w:trPr>
          <w:trHeight w:val="240"/>
        </w:trPr>
        <w:tc>
          <w:tcPr>
            <w:tcW w:w="4781" w:type="dxa"/>
            <w:tcBorders>
              <w:top w:val="single" w:sz="4" w:space="0" w:color="auto"/>
              <w:bottom w:val="single" w:sz="4" w:space="0" w:color="auto"/>
            </w:tcBorders>
            <w:shd w:val="clear" w:color="auto" w:fill="auto"/>
          </w:tcPr>
          <w:p w:rsidR="005A36CF" w:rsidRPr="00C8327F" w:rsidRDefault="005A36CF" w:rsidP="00D64901">
            <w:pPr>
              <w:spacing w:before="80" w:after="80" w:line="220" w:lineRule="exact"/>
              <w:ind w:left="284"/>
              <w:rPr>
                <w:b/>
                <w:sz w:val="18"/>
                <w:szCs w:val="26"/>
                <w:lang w:val="es-ES_tradnl"/>
              </w:rPr>
            </w:pPr>
            <w:r w:rsidRPr="00C8327F">
              <w:rPr>
                <w:b/>
                <w:sz w:val="18"/>
                <w:szCs w:val="26"/>
                <w:lang w:val="es-ES_tradnl"/>
              </w:rPr>
              <w:t>Total de gastos</w:t>
            </w:r>
          </w:p>
        </w:tc>
        <w:tc>
          <w:tcPr>
            <w:tcW w:w="1283" w:type="dxa"/>
            <w:tcBorders>
              <w:top w:val="single" w:sz="4" w:space="0" w:color="auto"/>
              <w:bottom w:val="single" w:sz="4" w:space="0" w:color="auto"/>
            </w:tcBorders>
            <w:shd w:val="clear" w:color="auto" w:fill="auto"/>
          </w:tcPr>
          <w:p w:rsidR="005A36CF" w:rsidRPr="00C8327F" w:rsidRDefault="005A36CF" w:rsidP="00C8327F">
            <w:pPr>
              <w:spacing w:before="80" w:after="80" w:line="220" w:lineRule="exact"/>
              <w:jc w:val="right"/>
              <w:rPr>
                <w:b/>
                <w:sz w:val="18"/>
                <w:szCs w:val="26"/>
                <w:lang w:val="es-ES_tradnl"/>
              </w:rPr>
            </w:pPr>
            <w:r w:rsidRPr="00C8327F">
              <w:rPr>
                <w:b/>
                <w:sz w:val="18"/>
                <w:szCs w:val="26"/>
                <w:lang w:val="es-ES_tradnl"/>
              </w:rPr>
              <w:t>29,9</w:t>
            </w:r>
          </w:p>
        </w:tc>
        <w:tc>
          <w:tcPr>
            <w:tcW w:w="1306" w:type="dxa"/>
            <w:tcBorders>
              <w:top w:val="single" w:sz="4" w:space="0" w:color="auto"/>
              <w:bottom w:val="single" w:sz="4" w:space="0" w:color="auto"/>
            </w:tcBorders>
            <w:shd w:val="clear" w:color="auto" w:fill="auto"/>
          </w:tcPr>
          <w:p w:rsidR="005A36CF" w:rsidRPr="00C8327F" w:rsidRDefault="005A36CF" w:rsidP="00C8327F">
            <w:pPr>
              <w:spacing w:before="80" w:after="80" w:line="220" w:lineRule="exact"/>
              <w:ind w:right="57"/>
              <w:jc w:val="right"/>
              <w:rPr>
                <w:b/>
                <w:sz w:val="18"/>
                <w:szCs w:val="26"/>
                <w:lang w:val="es-ES_tradnl"/>
              </w:rPr>
            </w:pPr>
            <w:r w:rsidRPr="00C8327F">
              <w:rPr>
                <w:b/>
                <w:sz w:val="18"/>
                <w:szCs w:val="26"/>
                <w:lang w:val="es-ES_tradnl"/>
              </w:rPr>
              <w:t>36,0</w:t>
            </w:r>
          </w:p>
        </w:tc>
      </w:tr>
      <w:tr w:rsidR="005A36CF" w:rsidRPr="0059170E" w:rsidTr="00C8327F">
        <w:trPr>
          <w:trHeight w:val="240"/>
        </w:trPr>
        <w:tc>
          <w:tcPr>
            <w:tcW w:w="4781" w:type="dxa"/>
            <w:tcBorders>
              <w:top w:val="single" w:sz="4" w:space="0" w:color="auto"/>
            </w:tcBorders>
            <w:shd w:val="clear" w:color="auto" w:fill="auto"/>
          </w:tcPr>
          <w:p w:rsidR="005A36CF" w:rsidRPr="000C0C4F" w:rsidRDefault="005A36CF" w:rsidP="008F1DA2">
            <w:pPr>
              <w:pStyle w:val="ListParagraph"/>
              <w:spacing w:before="40" w:after="40" w:line="220" w:lineRule="exact"/>
              <w:ind w:left="0"/>
              <w:rPr>
                <w:rFonts w:ascii="Times New Roman" w:hAnsi="Times New Roman"/>
                <w:sz w:val="18"/>
                <w:szCs w:val="26"/>
                <w:lang w:val="es-ES_tradnl"/>
              </w:rPr>
            </w:pPr>
            <w:r w:rsidRPr="000C0C4F">
              <w:rPr>
                <w:rFonts w:ascii="Times New Roman" w:hAnsi="Times New Roman"/>
                <w:sz w:val="18"/>
                <w:szCs w:val="26"/>
                <w:lang w:val="es-ES_tradnl"/>
              </w:rPr>
              <w:t>Gastos corrientes</w:t>
            </w:r>
          </w:p>
        </w:tc>
        <w:tc>
          <w:tcPr>
            <w:tcW w:w="1283" w:type="dxa"/>
            <w:tcBorders>
              <w:top w:val="single" w:sz="4" w:space="0" w:color="auto"/>
            </w:tcBorders>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14,1</w:t>
            </w:r>
          </w:p>
        </w:tc>
        <w:tc>
          <w:tcPr>
            <w:tcW w:w="1306" w:type="dxa"/>
            <w:tcBorders>
              <w:top w:val="single" w:sz="4" w:space="0" w:color="auto"/>
            </w:tcBorders>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16,9</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Sueldos</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5,7</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6,7</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Bienes y servicios</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3,8</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4,6</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Subvenciones y transferencias</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2,5</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3,1</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 xml:space="preserve">Intereses devengados por la deuda </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2,2</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2,5</w:t>
            </w:r>
          </w:p>
        </w:tc>
      </w:tr>
      <w:tr w:rsidR="005A36CF" w:rsidRPr="0059170E" w:rsidTr="008F1DA2">
        <w:trPr>
          <w:trHeight w:val="240"/>
        </w:trPr>
        <w:tc>
          <w:tcPr>
            <w:tcW w:w="4781" w:type="dxa"/>
            <w:shd w:val="clear" w:color="auto" w:fill="auto"/>
          </w:tcPr>
          <w:p w:rsidR="005A36CF" w:rsidRPr="000C0C4F" w:rsidRDefault="005A36CF" w:rsidP="008F1DA2">
            <w:pPr>
              <w:pStyle w:val="ListParagraph"/>
              <w:spacing w:before="40" w:after="40" w:line="220" w:lineRule="exact"/>
              <w:ind w:left="0"/>
              <w:rPr>
                <w:rFonts w:ascii="Times New Roman" w:eastAsia="Calibri" w:hAnsi="Times New Roman"/>
                <w:sz w:val="18"/>
                <w:szCs w:val="26"/>
                <w:lang w:val="es-ES_tradnl"/>
              </w:rPr>
            </w:pPr>
            <w:r w:rsidRPr="000C0C4F">
              <w:rPr>
                <w:rFonts w:ascii="Times New Roman" w:eastAsia="Calibri" w:hAnsi="Times New Roman"/>
                <w:sz w:val="18"/>
                <w:szCs w:val="26"/>
                <w:lang w:val="es-ES_tradnl"/>
              </w:rPr>
              <w:t>Gastos de capital</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13,7</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16,3</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Financiamiento interno</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2,5</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3,9</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Financiamiento externo</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11,2</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12,4</w:t>
            </w:r>
          </w:p>
        </w:tc>
      </w:tr>
      <w:tr w:rsidR="005A36CF" w:rsidRPr="0059170E" w:rsidTr="008F1DA2">
        <w:trPr>
          <w:trHeight w:val="240"/>
        </w:trPr>
        <w:tc>
          <w:tcPr>
            <w:tcW w:w="4781" w:type="dxa"/>
            <w:shd w:val="clear" w:color="auto" w:fill="auto"/>
          </w:tcPr>
          <w:p w:rsidR="005A36CF" w:rsidRPr="000C0C4F" w:rsidRDefault="005A36CF" w:rsidP="008F1DA2">
            <w:pPr>
              <w:pStyle w:val="ListParagraph"/>
              <w:spacing w:before="40" w:after="40" w:line="220" w:lineRule="exact"/>
              <w:ind w:left="0"/>
              <w:rPr>
                <w:rFonts w:ascii="Times New Roman" w:eastAsia="Calibri" w:hAnsi="Times New Roman"/>
                <w:sz w:val="18"/>
                <w:szCs w:val="26"/>
                <w:lang w:val="es-ES_tradnl"/>
              </w:rPr>
            </w:pPr>
            <w:r w:rsidRPr="000C0C4F">
              <w:rPr>
                <w:rFonts w:ascii="Times New Roman" w:eastAsia="Calibri" w:hAnsi="Times New Roman"/>
                <w:sz w:val="18"/>
                <w:szCs w:val="26"/>
                <w:lang w:val="es-ES_tradnl"/>
              </w:rPr>
              <w:t>Gastos extraordinarios</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2,0</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2,2</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Financiamiento interno</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1,7</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1,0</w:t>
            </w:r>
          </w:p>
        </w:tc>
      </w:tr>
      <w:tr w:rsidR="005A36CF" w:rsidRPr="0059170E" w:rsidTr="008F1DA2">
        <w:trPr>
          <w:trHeight w:val="240"/>
        </w:trPr>
        <w:tc>
          <w:tcPr>
            <w:tcW w:w="4781" w:type="dxa"/>
            <w:shd w:val="clear" w:color="auto" w:fill="auto"/>
          </w:tcPr>
          <w:p w:rsidR="005A36CF" w:rsidRPr="000C0C4F" w:rsidRDefault="005A36CF" w:rsidP="00013EB5">
            <w:pPr>
              <w:spacing w:before="40" w:after="40" w:line="220" w:lineRule="exact"/>
              <w:ind w:left="284" w:hanging="284"/>
              <w:rPr>
                <w:rFonts w:eastAsia="Calibri"/>
                <w:sz w:val="18"/>
                <w:szCs w:val="26"/>
                <w:lang w:val="es-ES_tradnl"/>
              </w:rPr>
            </w:pPr>
            <w:r w:rsidRPr="000C0C4F">
              <w:rPr>
                <w:rFonts w:eastAsia="Calibri"/>
                <w:sz w:val="18"/>
                <w:szCs w:val="26"/>
                <w:lang w:val="es-ES_tradnl"/>
              </w:rPr>
              <w:tab/>
              <w:t>Financiamiento externo</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0,3</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1,2</w:t>
            </w:r>
          </w:p>
        </w:tc>
      </w:tr>
      <w:tr w:rsidR="005A36CF" w:rsidRPr="0059170E" w:rsidTr="008F1DA2">
        <w:trPr>
          <w:trHeight w:val="240"/>
        </w:trPr>
        <w:tc>
          <w:tcPr>
            <w:tcW w:w="4781" w:type="dxa"/>
            <w:shd w:val="clear" w:color="auto" w:fill="auto"/>
          </w:tcPr>
          <w:p w:rsidR="005A36CF" w:rsidRPr="006C4D1A" w:rsidRDefault="005A36CF" w:rsidP="00013EB5">
            <w:pPr>
              <w:spacing w:before="40" w:after="40" w:line="220" w:lineRule="exact"/>
              <w:ind w:left="284" w:hanging="284"/>
              <w:rPr>
                <w:rFonts w:eastAsia="Calibri"/>
                <w:sz w:val="18"/>
                <w:szCs w:val="26"/>
                <w:lang w:val="es-ES_tradnl"/>
              </w:rPr>
            </w:pPr>
            <w:r>
              <w:rPr>
                <w:rFonts w:eastAsia="Calibri"/>
                <w:sz w:val="18"/>
                <w:szCs w:val="26"/>
                <w:lang w:val="es-ES_tradnl"/>
              </w:rPr>
              <w:tab/>
            </w:r>
            <w:r w:rsidRPr="000C0C4F">
              <w:rPr>
                <w:rFonts w:eastAsia="Calibri"/>
                <w:sz w:val="18"/>
                <w:szCs w:val="26"/>
                <w:lang w:val="es-ES_tradnl"/>
              </w:rPr>
              <w:t>Provisión para desastres</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0,0</w:t>
            </w:r>
          </w:p>
        </w:tc>
        <w:tc>
          <w:tcPr>
            <w:tcW w:w="1306" w:type="dxa"/>
            <w:shd w:val="clear" w:color="auto" w:fill="auto"/>
          </w:tcPr>
          <w:p w:rsidR="005A36CF" w:rsidRPr="0059170E" w:rsidRDefault="005A36CF" w:rsidP="00F66E88">
            <w:pPr>
              <w:spacing w:before="40" w:after="40" w:line="220" w:lineRule="exact"/>
              <w:ind w:right="57"/>
              <w:jc w:val="right"/>
              <w:rPr>
                <w:sz w:val="18"/>
                <w:szCs w:val="26"/>
                <w:lang w:val="es-ES_tradnl"/>
              </w:rPr>
            </w:pPr>
            <w:r w:rsidRPr="000C0C4F">
              <w:rPr>
                <w:sz w:val="18"/>
                <w:szCs w:val="26"/>
                <w:lang w:val="es-ES_tradnl"/>
              </w:rPr>
              <w:t>0,6</w:t>
            </w:r>
          </w:p>
        </w:tc>
      </w:tr>
      <w:tr w:rsidR="005A36CF" w:rsidRPr="0059170E" w:rsidTr="008F1DA2">
        <w:trPr>
          <w:trHeight w:val="240"/>
        </w:trPr>
        <w:tc>
          <w:tcPr>
            <w:tcW w:w="4781" w:type="dxa"/>
            <w:shd w:val="clear" w:color="auto" w:fill="auto"/>
          </w:tcPr>
          <w:p w:rsidR="005A36CF" w:rsidRPr="006C4D1A" w:rsidRDefault="005A36CF" w:rsidP="008F1DA2">
            <w:pPr>
              <w:spacing w:before="40" w:after="40" w:line="220" w:lineRule="exact"/>
              <w:rPr>
                <w:b/>
                <w:sz w:val="18"/>
                <w:szCs w:val="26"/>
                <w:lang w:val="es-ES_tradnl"/>
              </w:rPr>
            </w:pPr>
            <w:r w:rsidRPr="006C4D1A">
              <w:rPr>
                <w:b/>
                <w:sz w:val="18"/>
                <w:szCs w:val="26"/>
                <w:lang w:val="es-ES_tradnl"/>
              </w:rPr>
              <w:t>Saldo y financiación</w:t>
            </w:r>
          </w:p>
        </w:tc>
        <w:tc>
          <w:tcPr>
            <w:tcW w:w="1283" w:type="dxa"/>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p>
        </w:tc>
        <w:tc>
          <w:tcPr>
            <w:tcW w:w="1306" w:type="dxa"/>
            <w:shd w:val="clear" w:color="auto" w:fill="auto"/>
            <w:vAlign w:val="bottom"/>
          </w:tcPr>
          <w:p w:rsidR="005A36CF" w:rsidRPr="0059170E" w:rsidRDefault="005A36CF" w:rsidP="008F1DA2">
            <w:pPr>
              <w:spacing w:before="40" w:after="40" w:line="220" w:lineRule="exact"/>
              <w:ind w:left="113"/>
              <w:jc w:val="right"/>
              <w:rPr>
                <w:sz w:val="18"/>
                <w:szCs w:val="26"/>
                <w:lang w:val="es-ES_tradnl"/>
              </w:rPr>
            </w:pPr>
          </w:p>
        </w:tc>
      </w:tr>
      <w:tr w:rsidR="005A36CF" w:rsidRPr="0059170E" w:rsidTr="008F1DA2">
        <w:trPr>
          <w:trHeight w:val="240"/>
        </w:trPr>
        <w:tc>
          <w:tcPr>
            <w:tcW w:w="4781" w:type="dxa"/>
            <w:shd w:val="clear" w:color="auto" w:fill="auto"/>
          </w:tcPr>
          <w:p w:rsidR="005A36CF" w:rsidRPr="006C4D1A" w:rsidRDefault="005A36CF" w:rsidP="00013EB5">
            <w:pPr>
              <w:tabs>
                <w:tab w:val="left" w:pos="284"/>
              </w:tabs>
              <w:spacing w:before="40" w:after="40" w:line="220" w:lineRule="exact"/>
              <w:ind w:left="284" w:hanging="284"/>
              <w:rPr>
                <w:rFonts w:eastAsia="Calibri"/>
                <w:sz w:val="18"/>
                <w:szCs w:val="26"/>
                <w:lang w:val="es-ES_tradnl"/>
              </w:rPr>
            </w:pPr>
            <w:r w:rsidRPr="000C0C4F">
              <w:rPr>
                <w:rFonts w:eastAsia="Calibri"/>
                <w:sz w:val="18"/>
                <w:szCs w:val="26"/>
                <w:lang w:val="es-ES_tradnl"/>
              </w:rPr>
              <w:tab/>
            </w:r>
            <w:r w:rsidRPr="006C4D1A">
              <w:rPr>
                <w:rFonts w:eastAsia="Calibri"/>
                <w:sz w:val="18"/>
                <w:szCs w:val="26"/>
                <w:lang w:val="es-ES_tradnl"/>
              </w:rPr>
              <w:t>Saldo global sobre la base de las órdenes de pago</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2,3</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-7,0</w:t>
            </w:r>
          </w:p>
        </w:tc>
      </w:tr>
      <w:tr w:rsidR="005A36CF" w:rsidRPr="0059170E" w:rsidTr="008F1DA2">
        <w:trPr>
          <w:trHeight w:val="240"/>
        </w:trPr>
        <w:tc>
          <w:tcPr>
            <w:tcW w:w="4781" w:type="dxa"/>
            <w:shd w:val="clear" w:color="auto" w:fill="auto"/>
          </w:tcPr>
          <w:p w:rsidR="005A36CF" w:rsidRPr="006C4D1A" w:rsidRDefault="005A36CF" w:rsidP="00013EB5">
            <w:pPr>
              <w:tabs>
                <w:tab w:val="left" w:pos="284"/>
              </w:tabs>
              <w:spacing w:before="40" w:after="40" w:line="220" w:lineRule="exact"/>
              <w:ind w:left="284" w:hanging="284"/>
              <w:rPr>
                <w:rFonts w:eastAsia="Calibri"/>
                <w:sz w:val="18"/>
                <w:szCs w:val="26"/>
                <w:lang w:val="es-ES_tradnl"/>
              </w:rPr>
            </w:pPr>
            <w:r w:rsidRPr="000C0C4F">
              <w:rPr>
                <w:rFonts w:eastAsia="Calibri"/>
                <w:sz w:val="18"/>
                <w:szCs w:val="26"/>
                <w:lang w:val="es-ES_tradnl"/>
              </w:rPr>
              <w:tab/>
            </w:r>
            <w:r w:rsidRPr="006C4D1A">
              <w:rPr>
                <w:rFonts w:eastAsia="Calibri"/>
                <w:sz w:val="18"/>
                <w:szCs w:val="26"/>
                <w:lang w:val="es-ES_tradnl"/>
              </w:rPr>
              <w:t>Saldo global sobre la base del numerario en caja</w:t>
            </w:r>
          </w:p>
        </w:tc>
        <w:tc>
          <w:tcPr>
            <w:tcW w:w="1283" w:type="dxa"/>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0,3</w:t>
            </w:r>
          </w:p>
        </w:tc>
        <w:tc>
          <w:tcPr>
            <w:tcW w:w="1306" w:type="dxa"/>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-1,8</w:t>
            </w:r>
          </w:p>
        </w:tc>
      </w:tr>
      <w:tr w:rsidR="005A36CF" w:rsidRPr="0059170E" w:rsidTr="008F1DA2">
        <w:trPr>
          <w:trHeight w:val="240"/>
        </w:trPr>
        <w:tc>
          <w:tcPr>
            <w:tcW w:w="4781" w:type="dxa"/>
            <w:tcBorders>
              <w:bottom w:val="nil"/>
            </w:tcBorders>
            <w:shd w:val="clear" w:color="auto" w:fill="auto"/>
          </w:tcPr>
          <w:p w:rsidR="005A36CF" w:rsidRPr="006C4D1A" w:rsidRDefault="005A36CF" w:rsidP="00013EB5">
            <w:pPr>
              <w:tabs>
                <w:tab w:val="left" w:pos="284"/>
              </w:tabs>
              <w:spacing w:before="40" w:after="40" w:line="220" w:lineRule="exact"/>
              <w:ind w:left="284" w:hanging="284"/>
              <w:rPr>
                <w:rFonts w:eastAsia="Calibri"/>
                <w:sz w:val="18"/>
                <w:szCs w:val="26"/>
                <w:lang w:val="es-ES_tradnl"/>
              </w:rPr>
            </w:pPr>
            <w:r w:rsidRPr="000C0C4F">
              <w:rPr>
                <w:rFonts w:eastAsia="Calibri"/>
                <w:sz w:val="18"/>
                <w:szCs w:val="26"/>
                <w:lang w:val="es-ES_tradnl"/>
              </w:rPr>
              <w:tab/>
            </w:r>
            <w:r w:rsidRPr="006C4D1A">
              <w:rPr>
                <w:rFonts w:eastAsia="Calibri"/>
                <w:sz w:val="18"/>
                <w:szCs w:val="26"/>
                <w:lang w:val="es-ES_tradnl"/>
              </w:rPr>
              <w:t>Financiación total</w:t>
            </w:r>
          </w:p>
        </w:tc>
        <w:tc>
          <w:tcPr>
            <w:tcW w:w="1283" w:type="dxa"/>
            <w:tcBorders>
              <w:bottom w:val="nil"/>
            </w:tcBorders>
            <w:shd w:val="clear" w:color="auto" w:fill="auto"/>
          </w:tcPr>
          <w:p w:rsidR="005A36CF" w:rsidRPr="000C0C4F" w:rsidRDefault="005A36CF" w:rsidP="008F1DA2">
            <w:pPr>
              <w:spacing w:before="40" w:after="40" w:line="220" w:lineRule="exact"/>
              <w:jc w:val="right"/>
              <w:rPr>
                <w:sz w:val="18"/>
                <w:szCs w:val="26"/>
                <w:lang w:val="es-ES_tradnl"/>
              </w:rPr>
            </w:pPr>
            <w:r w:rsidRPr="000C0C4F">
              <w:rPr>
                <w:sz w:val="18"/>
                <w:szCs w:val="26"/>
                <w:lang w:val="es-ES_tradnl"/>
              </w:rPr>
              <w:t>-1,1</w:t>
            </w:r>
          </w:p>
        </w:tc>
        <w:tc>
          <w:tcPr>
            <w:tcW w:w="1306" w:type="dxa"/>
            <w:tcBorders>
              <w:bottom w:val="nil"/>
            </w:tcBorders>
            <w:shd w:val="clear" w:color="auto" w:fill="auto"/>
          </w:tcPr>
          <w:p w:rsidR="005A36CF" w:rsidRPr="000C0C4F" w:rsidRDefault="005A36CF" w:rsidP="00F66E88">
            <w:pPr>
              <w:spacing w:before="40" w:after="40" w:line="220" w:lineRule="exact"/>
              <w:ind w:right="57"/>
              <w:jc w:val="right"/>
              <w:rPr>
                <w:sz w:val="18"/>
                <w:szCs w:val="26"/>
                <w:lang w:val="es-ES_tradnl"/>
              </w:rPr>
            </w:pPr>
            <w:r w:rsidRPr="000C0C4F">
              <w:rPr>
                <w:sz w:val="18"/>
                <w:szCs w:val="26"/>
                <w:lang w:val="es-ES_tradnl"/>
              </w:rPr>
              <w:t>7,5</w:t>
            </w:r>
          </w:p>
        </w:tc>
      </w:tr>
      <w:tr w:rsidR="005A36CF" w:rsidRPr="0059170E" w:rsidTr="008F1DA2">
        <w:trPr>
          <w:trHeight w:val="240"/>
        </w:trPr>
        <w:tc>
          <w:tcPr>
            <w:tcW w:w="4781" w:type="dxa"/>
            <w:tcBorders>
              <w:top w:val="nil"/>
              <w:bottom w:val="single" w:sz="12" w:space="0" w:color="auto"/>
            </w:tcBorders>
            <w:shd w:val="clear" w:color="auto" w:fill="auto"/>
          </w:tcPr>
          <w:p w:rsidR="005A36CF" w:rsidRPr="000C0C4F" w:rsidRDefault="005A36CF" w:rsidP="00013EB5">
            <w:pPr>
              <w:tabs>
                <w:tab w:val="left" w:pos="284"/>
              </w:tabs>
              <w:spacing w:before="40" w:after="40" w:line="220" w:lineRule="exact"/>
              <w:ind w:left="284" w:hanging="284"/>
              <w:rPr>
                <w:rFonts w:eastAsia="Calibri"/>
                <w:sz w:val="18"/>
                <w:szCs w:val="26"/>
                <w:lang w:val="es-ES_tradnl"/>
              </w:rPr>
            </w:pPr>
            <w:r w:rsidRPr="000C0C4F">
              <w:rPr>
                <w:rFonts w:eastAsia="Calibri"/>
                <w:sz w:val="18"/>
                <w:szCs w:val="26"/>
                <w:lang w:val="es-ES_tradnl"/>
              </w:rPr>
              <w:tab/>
              <w:t>Financiación externa</w:t>
            </w:r>
          </w:p>
        </w:tc>
        <w:tc>
          <w:tcPr>
            <w:tcW w:w="1283" w:type="dxa"/>
            <w:tcBorders>
              <w:top w:val="nil"/>
              <w:bottom w:val="single" w:sz="12" w:space="0" w:color="auto"/>
            </w:tcBorders>
            <w:shd w:val="clear" w:color="auto" w:fill="auto"/>
          </w:tcPr>
          <w:p w:rsidR="005A36CF" w:rsidRPr="0059170E" w:rsidRDefault="005A36CF" w:rsidP="008F1DA2">
            <w:pPr>
              <w:spacing w:before="40" w:after="40" w:line="220" w:lineRule="exact"/>
              <w:jc w:val="right"/>
              <w:rPr>
                <w:sz w:val="18"/>
                <w:szCs w:val="26"/>
                <w:lang w:val="es-ES_tradnl"/>
              </w:rPr>
            </w:pPr>
            <w:r w:rsidRPr="000C0C4F">
              <w:rPr>
                <w:sz w:val="18"/>
                <w:szCs w:val="26"/>
                <w:lang w:val="es-ES_tradnl"/>
              </w:rPr>
              <w:t>3,5</w:t>
            </w:r>
          </w:p>
        </w:tc>
        <w:tc>
          <w:tcPr>
            <w:tcW w:w="1306" w:type="dxa"/>
            <w:tcBorders>
              <w:top w:val="nil"/>
              <w:bottom w:val="single" w:sz="12" w:space="0" w:color="auto"/>
            </w:tcBorders>
            <w:shd w:val="clear" w:color="auto" w:fill="auto"/>
          </w:tcPr>
          <w:p w:rsidR="005A36CF" w:rsidRPr="0059170E" w:rsidRDefault="005A36CF" w:rsidP="00F66E88">
            <w:pPr>
              <w:spacing w:before="40" w:after="40" w:line="220" w:lineRule="exact"/>
              <w:ind w:right="57"/>
              <w:jc w:val="right"/>
              <w:rPr>
                <w:sz w:val="18"/>
                <w:szCs w:val="26"/>
                <w:lang w:val="es-ES_tradnl"/>
              </w:rPr>
            </w:pPr>
            <w:r w:rsidRPr="000C0C4F">
              <w:rPr>
                <w:sz w:val="18"/>
                <w:szCs w:val="26"/>
                <w:lang w:val="es-ES_tradnl"/>
              </w:rPr>
              <w:t>6,6</w:t>
            </w:r>
          </w:p>
        </w:tc>
      </w:tr>
    </w:tbl>
    <w:p w:rsidR="005A36CF" w:rsidRPr="00EC6B1E" w:rsidRDefault="005A36CF" w:rsidP="00D20FB1">
      <w:pPr>
        <w:pStyle w:val="SingleTxtG"/>
        <w:spacing w:before="120" w:after="240"/>
        <w:ind w:firstLine="170"/>
        <w:rPr>
          <w:sz w:val="18"/>
          <w:szCs w:val="18"/>
          <w:lang w:val="es-ES_tradnl"/>
        </w:rPr>
      </w:pPr>
      <w:r w:rsidRPr="00C8327F">
        <w:rPr>
          <w:i/>
          <w:sz w:val="18"/>
          <w:szCs w:val="18"/>
          <w:lang w:val="es-ES_tradnl"/>
        </w:rPr>
        <w:t>Fuente:</w:t>
      </w:r>
      <w:r w:rsidRPr="00EC6B1E">
        <w:rPr>
          <w:sz w:val="18"/>
          <w:szCs w:val="18"/>
          <w:lang w:val="es-ES_tradnl"/>
        </w:rPr>
        <w:t xml:space="preserve"> Documento de estrategia de crecimiento y lucha contra la pobreza (PRSP 2).</w:t>
      </w:r>
    </w:p>
    <w:p w:rsidR="005A36CF" w:rsidRPr="00EC6B1E" w:rsidRDefault="005A36CF" w:rsidP="005A36CF">
      <w:pPr>
        <w:pStyle w:val="SingleTxtG"/>
        <w:jc w:val="left"/>
        <w:rPr>
          <w:b/>
          <w:lang w:val="es-ES_tradnl"/>
        </w:rPr>
      </w:pPr>
      <w:r w:rsidRPr="00EC6B1E">
        <w:rPr>
          <w:lang w:val="es-ES_tradnl"/>
        </w:rPr>
        <w:t>Cuadro 4</w:t>
      </w:r>
      <w:r w:rsidRPr="00EC6B1E">
        <w:rPr>
          <w:b/>
          <w:lang w:val="es-ES_tradnl"/>
        </w:rPr>
        <w:br/>
        <w:t>Situación monetaria</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tblPr>
      <w:tblGrid>
        <w:gridCol w:w="4244"/>
        <w:gridCol w:w="1625"/>
        <w:gridCol w:w="1501"/>
      </w:tblGrid>
      <w:tr w:rsidR="005A36CF" w:rsidRPr="00EC6B1E" w:rsidTr="008F1DA2">
        <w:trPr>
          <w:trHeight w:val="240"/>
          <w:tblHeader/>
        </w:trPr>
        <w:tc>
          <w:tcPr>
            <w:tcW w:w="4244" w:type="dxa"/>
            <w:tcBorders>
              <w:bottom w:val="single" w:sz="12" w:space="0" w:color="auto"/>
            </w:tcBorders>
            <w:shd w:val="clear" w:color="auto" w:fill="auto"/>
            <w:vAlign w:val="bottom"/>
          </w:tcPr>
          <w:p w:rsidR="005A36CF" w:rsidRPr="00EC6B1E" w:rsidRDefault="005A36CF" w:rsidP="008F1DA2">
            <w:pPr>
              <w:spacing w:before="80" w:after="80" w:line="200" w:lineRule="exact"/>
              <w:rPr>
                <w:i/>
                <w:sz w:val="16"/>
                <w:szCs w:val="26"/>
                <w:lang w:val="es-ES_tradnl"/>
              </w:rPr>
            </w:pPr>
          </w:p>
        </w:tc>
        <w:tc>
          <w:tcPr>
            <w:tcW w:w="1625" w:type="dxa"/>
            <w:tcBorders>
              <w:bottom w:val="single" w:sz="12" w:space="0" w:color="auto"/>
            </w:tcBorders>
            <w:shd w:val="clear" w:color="auto" w:fill="auto"/>
            <w:vAlign w:val="bottom"/>
          </w:tcPr>
          <w:p w:rsidR="005A36CF" w:rsidRPr="00EC6B1E" w:rsidRDefault="005A36CF" w:rsidP="008F1DA2">
            <w:pPr>
              <w:spacing w:before="80" w:after="80" w:line="200" w:lineRule="exact"/>
              <w:ind w:left="113"/>
              <w:jc w:val="right"/>
              <w:rPr>
                <w:i/>
                <w:sz w:val="16"/>
                <w:szCs w:val="26"/>
                <w:lang w:val="es-ES_tradnl"/>
              </w:rPr>
            </w:pPr>
            <w:r w:rsidRPr="00EC6B1E">
              <w:rPr>
                <w:i/>
                <w:sz w:val="16"/>
                <w:szCs w:val="26"/>
                <w:lang w:val="es-ES_tradnl"/>
              </w:rPr>
              <w:t>2010</w:t>
            </w:r>
          </w:p>
        </w:tc>
        <w:tc>
          <w:tcPr>
            <w:tcW w:w="1501" w:type="dxa"/>
            <w:tcBorders>
              <w:bottom w:val="single" w:sz="12" w:space="0" w:color="auto"/>
            </w:tcBorders>
            <w:shd w:val="clear" w:color="auto" w:fill="auto"/>
            <w:vAlign w:val="bottom"/>
          </w:tcPr>
          <w:p w:rsidR="005A36CF" w:rsidRPr="00EC6B1E" w:rsidRDefault="005A36CF" w:rsidP="008F1DA2">
            <w:pPr>
              <w:spacing w:before="80" w:after="80" w:line="200" w:lineRule="exact"/>
              <w:ind w:left="113"/>
              <w:jc w:val="right"/>
              <w:rPr>
                <w:i/>
                <w:sz w:val="16"/>
                <w:szCs w:val="26"/>
                <w:lang w:val="es-ES_tradnl"/>
              </w:rPr>
            </w:pPr>
            <w:r w:rsidRPr="00EC6B1E">
              <w:rPr>
                <w:i/>
                <w:sz w:val="16"/>
                <w:szCs w:val="26"/>
                <w:lang w:val="es-ES_tradnl"/>
              </w:rPr>
              <w:t>2011</w:t>
            </w:r>
          </w:p>
        </w:tc>
      </w:tr>
      <w:tr w:rsidR="005A36CF" w:rsidRPr="00EC6B1E" w:rsidTr="008F1DA2">
        <w:trPr>
          <w:trHeight w:hRule="exact" w:val="113"/>
          <w:tblHeader/>
        </w:trPr>
        <w:tc>
          <w:tcPr>
            <w:tcW w:w="4244" w:type="dxa"/>
            <w:tcBorders>
              <w:top w:val="single" w:sz="12" w:space="0" w:color="auto"/>
              <w:bottom w:val="nil"/>
            </w:tcBorders>
            <w:shd w:val="clear" w:color="auto" w:fill="auto"/>
          </w:tcPr>
          <w:p w:rsidR="005A36CF" w:rsidRPr="00EC6B1E" w:rsidRDefault="005A36CF" w:rsidP="008F1DA2">
            <w:pPr>
              <w:spacing w:before="40" w:after="40" w:line="220" w:lineRule="exact"/>
              <w:rPr>
                <w:sz w:val="18"/>
                <w:szCs w:val="26"/>
                <w:lang w:val="es-ES_tradnl"/>
              </w:rPr>
            </w:pPr>
          </w:p>
        </w:tc>
        <w:tc>
          <w:tcPr>
            <w:tcW w:w="1625" w:type="dxa"/>
            <w:tcBorders>
              <w:top w:val="single" w:sz="12" w:space="0" w:color="auto"/>
              <w:bottom w:val="nil"/>
            </w:tcBorders>
            <w:shd w:val="clear" w:color="auto" w:fill="auto"/>
            <w:vAlign w:val="bottom"/>
          </w:tcPr>
          <w:p w:rsidR="005A36CF" w:rsidRPr="00EC6B1E" w:rsidRDefault="005A36CF" w:rsidP="008F1DA2">
            <w:pPr>
              <w:spacing w:before="40" w:after="40" w:line="220" w:lineRule="exact"/>
              <w:ind w:left="113"/>
              <w:jc w:val="right"/>
              <w:rPr>
                <w:sz w:val="18"/>
                <w:szCs w:val="26"/>
                <w:lang w:val="es-ES_tradnl"/>
              </w:rPr>
            </w:pPr>
          </w:p>
        </w:tc>
        <w:tc>
          <w:tcPr>
            <w:tcW w:w="1501" w:type="dxa"/>
            <w:tcBorders>
              <w:top w:val="single" w:sz="12" w:space="0" w:color="auto"/>
              <w:bottom w:val="nil"/>
            </w:tcBorders>
            <w:shd w:val="clear" w:color="auto" w:fill="auto"/>
            <w:vAlign w:val="bottom"/>
          </w:tcPr>
          <w:p w:rsidR="005A36CF" w:rsidRPr="00EC6B1E" w:rsidRDefault="005A36CF" w:rsidP="008F1DA2">
            <w:pPr>
              <w:spacing w:before="40" w:after="40" w:line="220" w:lineRule="exact"/>
              <w:ind w:left="113"/>
              <w:jc w:val="right"/>
              <w:rPr>
                <w:sz w:val="18"/>
                <w:szCs w:val="26"/>
                <w:lang w:val="es-ES_tradnl"/>
              </w:rPr>
            </w:pPr>
          </w:p>
        </w:tc>
      </w:tr>
      <w:tr w:rsidR="005A36CF" w:rsidRPr="00E246BE" w:rsidTr="008F1DA2">
        <w:trPr>
          <w:trHeight w:val="240"/>
        </w:trPr>
        <w:tc>
          <w:tcPr>
            <w:tcW w:w="4244" w:type="dxa"/>
            <w:tcBorders>
              <w:top w:val="nil"/>
              <w:bottom w:val="nil"/>
            </w:tcBorders>
            <w:shd w:val="clear" w:color="auto" w:fill="auto"/>
          </w:tcPr>
          <w:p w:rsidR="005A36CF" w:rsidRPr="00E246BE" w:rsidRDefault="005A36CF" w:rsidP="008F1DA2">
            <w:pPr>
              <w:spacing w:before="80" w:after="80" w:line="200" w:lineRule="exact"/>
              <w:jc w:val="center"/>
              <w:rPr>
                <w:sz w:val="18"/>
                <w:szCs w:val="18"/>
                <w:lang w:val="es-ES_tradnl"/>
              </w:rPr>
            </w:pPr>
          </w:p>
        </w:tc>
        <w:tc>
          <w:tcPr>
            <w:tcW w:w="3126" w:type="dxa"/>
            <w:gridSpan w:val="2"/>
            <w:tcBorders>
              <w:top w:val="nil"/>
              <w:bottom w:val="nil"/>
            </w:tcBorders>
            <w:shd w:val="clear" w:color="auto" w:fill="auto"/>
            <w:vAlign w:val="bottom"/>
          </w:tcPr>
          <w:p w:rsidR="005A36CF" w:rsidRPr="00E246BE" w:rsidRDefault="005A36CF" w:rsidP="00154B70">
            <w:pPr>
              <w:spacing w:before="80" w:after="80" w:line="200" w:lineRule="exact"/>
              <w:ind w:left="113"/>
              <w:jc w:val="right"/>
              <w:rPr>
                <w:i/>
                <w:sz w:val="18"/>
                <w:szCs w:val="18"/>
                <w:lang w:val="es-ES_tradnl"/>
              </w:rPr>
            </w:pPr>
            <w:r w:rsidRPr="00E246BE">
              <w:rPr>
                <w:i/>
                <w:sz w:val="18"/>
                <w:szCs w:val="18"/>
                <w:lang w:val="es-ES_tradnl"/>
              </w:rPr>
              <w:t>(Crecimiento anual (porcentaje)</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Activos externos netos</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2 116,5</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20,6</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Activos internos netos</w:t>
            </w:r>
          </w:p>
        </w:tc>
        <w:tc>
          <w:tcPr>
            <w:tcW w:w="1625" w:type="dxa"/>
            <w:tcBorders>
              <w:top w:val="nil"/>
              <w:bottom w:val="nil"/>
            </w:tcBorders>
            <w:shd w:val="clear" w:color="auto" w:fill="auto"/>
          </w:tcPr>
          <w:p w:rsidR="005A36CF" w:rsidRPr="00390E97" w:rsidRDefault="005A36CF" w:rsidP="008F1DA2">
            <w:pPr>
              <w:pStyle w:val="ListParagraph"/>
              <w:spacing w:before="40" w:after="40" w:line="220" w:lineRule="exact"/>
              <w:ind w:left="0"/>
              <w:jc w:val="right"/>
              <w:rPr>
                <w:rFonts w:ascii="Times New Roman" w:hAnsi="Times New Roman"/>
                <w:sz w:val="18"/>
                <w:szCs w:val="26"/>
                <w:lang w:val="es-ES_tradnl"/>
              </w:rPr>
            </w:pPr>
            <w:r w:rsidRPr="00390E97">
              <w:rPr>
                <w:rFonts w:ascii="Times New Roman" w:eastAsia="Calibri" w:hAnsi="Times New Roman"/>
                <w:sz w:val="18"/>
                <w:szCs w:val="26"/>
                <w:lang w:val="es-ES_tradnl"/>
              </w:rPr>
              <w:t>-</w:t>
            </w:r>
            <w:r w:rsidRPr="00390E97">
              <w:rPr>
                <w:rFonts w:ascii="Times New Roman" w:hAnsi="Times New Roman"/>
                <w:sz w:val="18"/>
                <w:szCs w:val="26"/>
                <w:lang w:val="es-ES_tradnl"/>
              </w:rPr>
              <w:t>30,5</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23,8</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Créditos al Estado</w:t>
            </w:r>
          </w:p>
        </w:tc>
        <w:tc>
          <w:tcPr>
            <w:tcW w:w="1625" w:type="dxa"/>
            <w:tcBorders>
              <w:top w:val="nil"/>
              <w:bottom w:val="nil"/>
            </w:tcBorders>
            <w:shd w:val="clear" w:color="auto" w:fill="auto"/>
          </w:tcPr>
          <w:p w:rsidR="005A36CF" w:rsidRPr="00390E97" w:rsidRDefault="005A36CF" w:rsidP="008F1DA2">
            <w:pPr>
              <w:pStyle w:val="ListParagraph"/>
              <w:spacing w:before="40" w:after="40" w:line="220" w:lineRule="exact"/>
              <w:ind w:left="0"/>
              <w:jc w:val="right"/>
              <w:rPr>
                <w:rFonts w:ascii="Times New Roman" w:hAnsi="Times New Roman"/>
                <w:sz w:val="18"/>
                <w:szCs w:val="26"/>
                <w:lang w:val="es-ES_tradnl"/>
              </w:rPr>
            </w:pPr>
            <w:r w:rsidRPr="00390E97">
              <w:rPr>
                <w:rFonts w:ascii="Times New Roman" w:eastAsia="Calibri" w:hAnsi="Times New Roman"/>
                <w:sz w:val="18"/>
                <w:szCs w:val="26"/>
                <w:lang w:val="es-ES_tradnl"/>
              </w:rPr>
              <w:t>-</w:t>
            </w:r>
            <w:r w:rsidRPr="00390E97">
              <w:rPr>
                <w:rFonts w:ascii="Times New Roman" w:hAnsi="Times New Roman"/>
                <w:sz w:val="18"/>
                <w:szCs w:val="26"/>
                <w:lang w:val="es-ES_tradnl"/>
              </w:rPr>
              <w:t>328,7</w:t>
            </w:r>
          </w:p>
        </w:tc>
        <w:tc>
          <w:tcPr>
            <w:tcW w:w="1501" w:type="dxa"/>
            <w:tcBorders>
              <w:top w:val="nil"/>
              <w:bottom w:val="nil"/>
            </w:tcBorders>
            <w:shd w:val="clear" w:color="auto" w:fill="auto"/>
          </w:tcPr>
          <w:p w:rsidR="005A36CF" w:rsidRPr="00390E97" w:rsidRDefault="005A36CF" w:rsidP="008F1DA2">
            <w:pPr>
              <w:pStyle w:val="ListParagraph"/>
              <w:spacing w:before="40" w:after="40" w:line="220" w:lineRule="exact"/>
              <w:ind w:left="0"/>
              <w:jc w:val="right"/>
              <w:rPr>
                <w:rFonts w:ascii="Times New Roman" w:hAnsi="Times New Roman"/>
                <w:sz w:val="18"/>
                <w:szCs w:val="26"/>
                <w:lang w:val="es-ES_tradnl"/>
              </w:rPr>
            </w:pPr>
            <w:r w:rsidRPr="00390E97">
              <w:rPr>
                <w:rFonts w:ascii="Times New Roman" w:eastAsia="Calibri" w:hAnsi="Times New Roman"/>
                <w:sz w:val="18"/>
                <w:szCs w:val="26"/>
                <w:lang w:val="es-ES_tradnl"/>
              </w:rPr>
              <w:t>-</w:t>
            </w:r>
            <w:r w:rsidRPr="00390E97">
              <w:rPr>
                <w:rFonts w:ascii="Times New Roman" w:hAnsi="Times New Roman"/>
                <w:sz w:val="18"/>
                <w:szCs w:val="26"/>
                <w:lang w:val="es-ES_tradnl"/>
              </w:rPr>
              <w:t>11,8</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Créditos a la economía</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19,0</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29,4</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Créditos a las empresas públicas</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12,0</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10,7</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Masa monetaria (M2)</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30,7</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22,5</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Moneda (M1)</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46,9</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25,9</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Cuasimoneda</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23,1</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20,6</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Depósitos a plazo en moneda nacional</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142,6</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27,1</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A005CF">
            <w:pPr>
              <w:keepNext/>
              <w:spacing w:before="40" w:after="40" w:line="220" w:lineRule="exact"/>
              <w:rPr>
                <w:sz w:val="18"/>
                <w:szCs w:val="26"/>
                <w:lang w:val="es-ES_tradnl"/>
              </w:rPr>
            </w:pPr>
            <w:r w:rsidRPr="00390E97">
              <w:rPr>
                <w:sz w:val="18"/>
                <w:szCs w:val="26"/>
                <w:lang w:val="es-ES_tradnl"/>
              </w:rPr>
              <w:t>Depósitos en divisas</w:t>
            </w:r>
          </w:p>
        </w:tc>
        <w:tc>
          <w:tcPr>
            <w:tcW w:w="1625" w:type="dxa"/>
            <w:tcBorders>
              <w:top w:val="nil"/>
              <w:bottom w:val="nil"/>
            </w:tcBorders>
            <w:shd w:val="clear" w:color="auto" w:fill="auto"/>
          </w:tcPr>
          <w:p w:rsidR="005A36CF" w:rsidRPr="00390E97" w:rsidRDefault="005A36CF" w:rsidP="00A005CF">
            <w:pPr>
              <w:keepNext/>
              <w:spacing w:before="40" w:after="40" w:line="220" w:lineRule="exact"/>
              <w:jc w:val="right"/>
              <w:rPr>
                <w:sz w:val="18"/>
                <w:szCs w:val="26"/>
                <w:lang w:val="es-ES_tradnl"/>
              </w:rPr>
            </w:pPr>
            <w:r w:rsidRPr="00390E97">
              <w:rPr>
                <w:sz w:val="18"/>
                <w:szCs w:val="26"/>
                <w:lang w:val="es-ES_tradnl"/>
              </w:rPr>
              <w:t>22,7</w:t>
            </w:r>
          </w:p>
        </w:tc>
        <w:tc>
          <w:tcPr>
            <w:tcW w:w="1501" w:type="dxa"/>
            <w:tcBorders>
              <w:top w:val="nil"/>
              <w:bottom w:val="nil"/>
            </w:tcBorders>
            <w:shd w:val="clear" w:color="auto" w:fill="auto"/>
          </w:tcPr>
          <w:p w:rsidR="005A36CF" w:rsidRPr="00390E97" w:rsidRDefault="005A36CF" w:rsidP="00A005CF">
            <w:pPr>
              <w:keepNext/>
              <w:spacing w:before="40" w:after="40" w:line="220" w:lineRule="exact"/>
              <w:jc w:val="right"/>
              <w:rPr>
                <w:sz w:val="18"/>
                <w:szCs w:val="26"/>
                <w:lang w:val="es-ES_tradnl"/>
              </w:rPr>
            </w:pPr>
            <w:r w:rsidRPr="00390E97">
              <w:rPr>
                <w:sz w:val="18"/>
                <w:szCs w:val="26"/>
                <w:lang w:val="es-ES_tradnl"/>
              </w:rPr>
              <w:t>25,0</w:t>
            </w:r>
          </w:p>
        </w:tc>
      </w:tr>
      <w:tr w:rsidR="005A36CF" w:rsidRPr="00EC6B1E" w:rsidTr="008F1DA2">
        <w:trPr>
          <w:trHeight w:val="240"/>
        </w:trPr>
        <w:tc>
          <w:tcPr>
            <w:tcW w:w="4244" w:type="dxa"/>
            <w:tcBorders>
              <w:top w:val="nil"/>
              <w:bottom w:val="nil"/>
            </w:tcBorders>
            <w:shd w:val="clear" w:color="auto" w:fill="auto"/>
          </w:tcPr>
          <w:p w:rsidR="005A36CF" w:rsidRPr="00EC6B1E" w:rsidRDefault="005A36CF" w:rsidP="008F1DA2">
            <w:pPr>
              <w:spacing w:before="40" w:after="40" w:line="220" w:lineRule="exact"/>
              <w:rPr>
                <w:sz w:val="18"/>
                <w:szCs w:val="26"/>
                <w:lang w:val="es-ES_tradnl"/>
              </w:rPr>
            </w:pPr>
            <w:r w:rsidRPr="00390E97">
              <w:rPr>
                <w:sz w:val="18"/>
                <w:szCs w:val="26"/>
                <w:lang w:val="es-ES_tradnl"/>
              </w:rPr>
              <w:t>Provisión para importaciones</w:t>
            </w:r>
          </w:p>
        </w:tc>
        <w:tc>
          <w:tcPr>
            <w:tcW w:w="1625" w:type="dxa"/>
            <w:tcBorders>
              <w:top w:val="nil"/>
              <w:bottom w:val="nil"/>
            </w:tcBorders>
            <w:shd w:val="clear" w:color="auto" w:fill="auto"/>
          </w:tcPr>
          <w:p w:rsidR="005A36CF" w:rsidRPr="00EC6B1E" w:rsidRDefault="005A36CF" w:rsidP="008F1DA2">
            <w:pPr>
              <w:spacing w:before="40" w:after="40" w:line="220" w:lineRule="exact"/>
              <w:jc w:val="right"/>
              <w:rPr>
                <w:sz w:val="18"/>
                <w:szCs w:val="26"/>
                <w:lang w:val="es-ES_tradnl"/>
              </w:rPr>
            </w:pPr>
            <w:r w:rsidRPr="00390E97">
              <w:rPr>
                <w:sz w:val="18"/>
                <w:szCs w:val="26"/>
                <w:lang w:val="es-ES_tradnl"/>
              </w:rPr>
              <w:t>8,0</w:t>
            </w:r>
          </w:p>
        </w:tc>
        <w:tc>
          <w:tcPr>
            <w:tcW w:w="1501" w:type="dxa"/>
            <w:tcBorders>
              <w:top w:val="nil"/>
              <w:bottom w:val="nil"/>
            </w:tcBorders>
            <w:shd w:val="clear" w:color="auto" w:fill="auto"/>
          </w:tcPr>
          <w:p w:rsidR="005A36CF" w:rsidRPr="00EC6B1E" w:rsidRDefault="005A36CF" w:rsidP="008F1DA2">
            <w:pPr>
              <w:spacing w:before="40" w:after="40" w:line="220" w:lineRule="exact"/>
              <w:jc w:val="right"/>
              <w:rPr>
                <w:sz w:val="18"/>
                <w:szCs w:val="26"/>
                <w:lang w:val="es-ES_tradnl"/>
              </w:rPr>
            </w:pPr>
            <w:r w:rsidRPr="00390E97">
              <w:rPr>
                <w:sz w:val="18"/>
                <w:szCs w:val="26"/>
                <w:lang w:val="es-ES_tradnl"/>
              </w:rPr>
              <w:t>20,2</w:t>
            </w:r>
          </w:p>
        </w:tc>
      </w:tr>
      <w:tr w:rsidR="005A36CF" w:rsidRPr="00E246BE" w:rsidTr="008F1DA2">
        <w:trPr>
          <w:trHeight w:val="240"/>
        </w:trPr>
        <w:tc>
          <w:tcPr>
            <w:tcW w:w="4244" w:type="dxa"/>
            <w:tcBorders>
              <w:top w:val="nil"/>
              <w:bottom w:val="nil"/>
            </w:tcBorders>
            <w:shd w:val="clear" w:color="auto" w:fill="auto"/>
          </w:tcPr>
          <w:p w:rsidR="005A36CF" w:rsidRPr="00E246BE" w:rsidRDefault="005A36CF" w:rsidP="008F1DA2">
            <w:pPr>
              <w:spacing w:before="80" w:after="80" w:line="200" w:lineRule="exact"/>
              <w:rPr>
                <w:sz w:val="18"/>
                <w:szCs w:val="18"/>
                <w:lang w:val="es-ES_tradnl"/>
              </w:rPr>
            </w:pPr>
          </w:p>
        </w:tc>
        <w:tc>
          <w:tcPr>
            <w:tcW w:w="3126" w:type="dxa"/>
            <w:gridSpan w:val="2"/>
            <w:tcBorders>
              <w:top w:val="nil"/>
              <w:bottom w:val="nil"/>
            </w:tcBorders>
            <w:shd w:val="clear" w:color="auto" w:fill="auto"/>
          </w:tcPr>
          <w:p w:rsidR="005A36CF" w:rsidRPr="00E246BE" w:rsidRDefault="005A36CF" w:rsidP="00A005CF">
            <w:pPr>
              <w:spacing w:before="80" w:after="80" w:line="200" w:lineRule="exact"/>
              <w:jc w:val="right"/>
              <w:rPr>
                <w:sz w:val="18"/>
                <w:szCs w:val="18"/>
                <w:lang w:val="es-ES_tradnl"/>
              </w:rPr>
            </w:pPr>
            <w:r w:rsidRPr="00E246BE">
              <w:rPr>
                <w:i/>
                <w:sz w:val="18"/>
                <w:szCs w:val="18"/>
                <w:lang w:val="es-ES_tradnl"/>
              </w:rPr>
              <w:t>(Como porcentaje del PIB)</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Activos externos netos</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7,6</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7,6</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Activos internos netos</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9,2</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9,5</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Créditos al Estado</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-3,3</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-2,4</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Créditos a la economía</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6,6</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7,0</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Créditos a las empresas públicas</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0,3</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0,2</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Masa monetaria (M2)</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16,5</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16,7</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Moneda (M1)</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5,9</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6,2</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Cuasimoneda</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10,6</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10,5</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Depósitos a plazo en moneda nacional</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0,1</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0,1</w:t>
            </w:r>
          </w:p>
        </w:tc>
      </w:tr>
      <w:tr w:rsidR="005A36CF" w:rsidRPr="00EC6B1E" w:rsidTr="008F1DA2">
        <w:trPr>
          <w:trHeight w:val="240"/>
        </w:trPr>
        <w:tc>
          <w:tcPr>
            <w:tcW w:w="4244" w:type="dxa"/>
            <w:tcBorders>
              <w:top w:val="nil"/>
              <w:bottom w:val="nil"/>
            </w:tcBorders>
            <w:shd w:val="clear" w:color="auto" w:fill="auto"/>
          </w:tcPr>
          <w:p w:rsidR="005A36CF" w:rsidRPr="00390E97" w:rsidRDefault="005A36CF" w:rsidP="008F1DA2">
            <w:pPr>
              <w:spacing w:before="40" w:after="40" w:line="220" w:lineRule="exact"/>
              <w:rPr>
                <w:sz w:val="18"/>
                <w:szCs w:val="26"/>
                <w:lang w:val="es-ES_tradnl"/>
              </w:rPr>
            </w:pPr>
            <w:r w:rsidRPr="00390E97">
              <w:rPr>
                <w:sz w:val="18"/>
                <w:szCs w:val="26"/>
                <w:lang w:val="es-ES_tradnl"/>
              </w:rPr>
              <w:t>Depósitos en divisas</w:t>
            </w:r>
          </w:p>
        </w:tc>
        <w:tc>
          <w:tcPr>
            <w:tcW w:w="1625"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10,5</w:t>
            </w:r>
          </w:p>
        </w:tc>
        <w:tc>
          <w:tcPr>
            <w:tcW w:w="1501" w:type="dxa"/>
            <w:tcBorders>
              <w:top w:val="nil"/>
              <w:bottom w:val="nil"/>
            </w:tcBorders>
            <w:shd w:val="clear" w:color="auto" w:fill="auto"/>
          </w:tcPr>
          <w:p w:rsidR="005A36CF" w:rsidRPr="00390E97" w:rsidRDefault="005A36CF" w:rsidP="008F1DA2">
            <w:pPr>
              <w:spacing w:before="40" w:after="40" w:line="220" w:lineRule="exact"/>
              <w:jc w:val="right"/>
              <w:rPr>
                <w:sz w:val="18"/>
                <w:szCs w:val="26"/>
                <w:lang w:val="es-ES_tradnl"/>
              </w:rPr>
            </w:pPr>
            <w:r w:rsidRPr="00390E97">
              <w:rPr>
                <w:sz w:val="18"/>
                <w:szCs w:val="26"/>
                <w:lang w:val="es-ES_tradnl"/>
              </w:rPr>
              <w:t>10,5</w:t>
            </w:r>
          </w:p>
        </w:tc>
      </w:tr>
      <w:tr w:rsidR="005A36CF" w:rsidRPr="00EC6B1E" w:rsidTr="008F1DA2">
        <w:trPr>
          <w:trHeight w:val="240"/>
        </w:trPr>
        <w:tc>
          <w:tcPr>
            <w:tcW w:w="4244" w:type="dxa"/>
            <w:tcBorders>
              <w:top w:val="nil"/>
              <w:bottom w:val="nil"/>
            </w:tcBorders>
            <w:shd w:val="clear" w:color="auto" w:fill="auto"/>
          </w:tcPr>
          <w:p w:rsidR="005A36CF" w:rsidRPr="00EC6B1E" w:rsidRDefault="005A36CF" w:rsidP="008F1DA2">
            <w:pPr>
              <w:spacing w:before="40" w:after="40" w:line="220" w:lineRule="exact"/>
              <w:rPr>
                <w:sz w:val="18"/>
                <w:szCs w:val="26"/>
                <w:lang w:val="es-ES_tradnl"/>
              </w:rPr>
            </w:pPr>
            <w:r w:rsidRPr="00390E97">
              <w:rPr>
                <w:sz w:val="18"/>
                <w:szCs w:val="26"/>
                <w:lang w:val="es-ES_tradnl"/>
              </w:rPr>
              <w:t>Provisión para importaciones</w:t>
            </w:r>
          </w:p>
        </w:tc>
        <w:tc>
          <w:tcPr>
            <w:tcW w:w="1625" w:type="dxa"/>
            <w:tcBorders>
              <w:top w:val="nil"/>
              <w:bottom w:val="nil"/>
            </w:tcBorders>
            <w:shd w:val="clear" w:color="auto" w:fill="auto"/>
          </w:tcPr>
          <w:p w:rsidR="005A36CF" w:rsidRPr="00EC6B1E" w:rsidRDefault="005A36CF" w:rsidP="008F1DA2">
            <w:pPr>
              <w:spacing w:before="40" w:after="40" w:line="220" w:lineRule="exact"/>
              <w:jc w:val="right"/>
              <w:rPr>
                <w:sz w:val="18"/>
                <w:szCs w:val="26"/>
                <w:lang w:val="es-ES_tradnl"/>
              </w:rPr>
            </w:pPr>
            <w:r w:rsidRPr="00390E97">
              <w:rPr>
                <w:sz w:val="18"/>
                <w:szCs w:val="26"/>
                <w:lang w:val="es-ES_tradnl"/>
              </w:rPr>
              <w:t>0,4</w:t>
            </w:r>
          </w:p>
        </w:tc>
        <w:tc>
          <w:tcPr>
            <w:tcW w:w="1501" w:type="dxa"/>
            <w:tcBorders>
              <w:top w:val="nil"/>
              <w:bottom w:val="nil"/>
            </w:tcBorders>
            <w:shd w:val="clear" w:color="auto" w:fill="auto"/>
          </w:tcPr>
          <w:p w:rsidR="005A36CF" w:rsidRPr="00EC6B1E" w:rsidRDefault="005A36CF" w:rsidP="008F1DA2">
            <w:pPr>
              <w:spacing w:before="40" w:after="40" w:line="220" w:lineRule="exact"/>
              <w:jc w:val="right"/>
              <w:rPr>
                <w:sz w:val="18"/>
                <w:szCs w:val="26"/>
                <w:lang w:val="es-ES_tradnl"/>
              </w:rPr>
            </w:pPr>
            <w:r w:rsidRPr="00390E97">
              <w:rPr>
                <w:sz w:val="18"/>
                <w:szCs w:val="26"/>
                <w:lang w:val="es-ES_tradnl"/>
              </w:rPr>
              <w:t>0,4</w:t>
            </w: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8F1DA2">
            <w:pPr>
              <w:spacing w:before="40" w:after="40" w:line="220" w:lineRule="exact"/>
              <w:rPr>
                <w:b/>
                <w:sz w:val="18"/>
                <w:szCs w:val="26"/>
                <w:lang w:val="es-ES_tradnl"/>
              </w:rPr>
            </w:pPr>
            <w:r w:rsidRPr="00E246BE">
              <w:rPr>
                <w:b/>
                <w:sz w:val="18"/>
                <w:szCs w:val="26"/>
                <w:lang w:val="es-ES_tradnl"/>
              </w:rPr>
              <w:t>Ratios clave</w:t>
            </w:r>
          </w:p>
        </w:tc>
        <w:tc>
          <w:tcPr>
            <w:tcW w:w="1625" w:type="dxa"/>
            <w:tcBorders>
              <w:top w:val="nil"/>
              <w:bottom w:val="nil"/>
            </w:tcBorders>
            <w:shd w:val="clear" w:color="auto" w:fill="auto"/>
          </w:tcPr>
          <w:p w:rsidR="005A36CF" w:rsidRPr="00E246BE" w:rsidRDefault="005A36CF" w:rsidP="008F1DA2">
            <w:pPr>
              <w:spacing w:before="40" w:after="40" w:line="220" w:lineRule="exact"/>
              <w:rPr>
                <w:sz w:val="18"/>
                <w:szCs w:val="26"/>
                <w:lang w:val="es-ES_tradnl"/>
              </w:rPr>
            </w:pPr>
          </w:p>
        </w:tc>
        <w:tc>
          <w:tcPr>
            <w:tcW w:w="1501" w:type="dxa"/>
            <w:tcBorders>
              <w:top w:val="nil"/>
              <w:bottom w:val="nil"/>
            </w:tcBorders>
            <w:shd w:val="clear" w:color="auto" w:fill="auto"/>
          </w:tcPr>
          <w:p w:rsidR="005A36CF" w:rsidRPr="00E246BE" w:rsidRDefault="005A36CF" w:rsidP="008F1DA2">
            <w:pPr>
              <w:spacing w:before="40" w:after="40" w:line="220" w:lineRule="exact"/>
              <w:rPr>
                <w:sz w:val="18"/>
                <w:szCs w:val="26"/>
                <w:lang w:val="es-ES_tradnl"/>
              </w:rPr>
            </w:pP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8F1DA2">
            <w:pPr>
              <w:pStyle w:val="ListParagraph"/>
              <w:tabs>
                <w:tab w:val="left" w:pos="284"/>
              </w:tabs>
              <w:spacing w:before="40" w:after="40" w:line="220" w:lineRule="exact"/>
              <w:ind w:left="0"/>
              <w:rPr>
                <w:rFonts w:ascii="Times New Roman" w:hAnsi="Times New Roman"/>
                <w:sz w:val="18"/>
                <w:szCs w:val="26"/>
                <w:lang w:val="es-ES_tradnl"/>
              </w:rPr>
            </w:pPr>
            <w:r w:rsidRPr="00E246BE">
              <w:rPr>
                <w:rFonts w:ascii="Times New Roman" w:hAnsi="Times New Roman"/>
                <w:sz w:val="18"/>
                <w:szCs w:val="26"/>
                <w:lang w:val="es-ES_tradnl"/>
              </w:rPr>
              <w:t>Velocidad de circulación (PIB/M2)</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6,22</w:t>
            </w: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6,13</w:t>
            </w: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8F1DA2">
            <w:pPr>
              <w:pStyle w:val="ListParagraph"/>
              <w:tabs>
                <w:tab w:val="left" w:pos="284"/>
              </w:tabs>
              <w:spacing w:before="40" w:after="40" w:line="220" w:lineRule="exact"/>
              <w:ind w:left="0"/>
              <w:rPr>
                <w:rFonts w:ascii="Times New Roman" w:eastAsia="Calibri" w:hAnsi="Times New Roman"/>
                <w:sz w:val="18"/>
                <w:szCs w:val="26"/>
                <w:lang w:val="es-ES_tradnl"/>
              </w:rPr>
            </w:pPr>
            <w:r w:rsidRPr="00E246BE">
              <w:rPr>
                <w:rFonts w:ascii="Times New Roman" w:eastAsia="Calibri" w:hAnsi="Times New Roman"/>
                <w:sz w:val="18"/>
                <w:szCs w:val="26"/>
                <w:lang w:val="es-ES_tradnl"/>
              </w:rPr>
              <w:t>M2/PIB</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0,16</w:t>
            </w: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0,16</w:t>
            </w: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8F1DA2">
            <w:pPr>
              <w:pStyle w:val="ListParagraph"/>
              <w:tabs>
                <w:tab w:val="left" w:pos="284"/>
              </w:tabs>
              <w:spacing w:before="40" w:after="40" w:line="220" w:lineRule="exact"/>
              <w:ind w:left="0"/>
              <w:rPr>
                <w:rFonts w:ascii="Times New Roman" w:eastAsia="Calibri" w:hAnsi="Times New Roman"/>
                <w:sz w:val="18"/>
                <w:szCs w:val="26"/>
                <w:lang w:val="es-ES_tradnl"/>
              </w:rPr>
            </w:pPr>
            <w:r w:rsidRPr="00E246BE">
              <w:rPr>
                <w:rFonts w:ascii="Times New Roman" w:eastAsia="Calibri" w:hAnsi="Times New Roman"/>
                <w:sz w:val="18"/>
                <w:szCs w:val="26"/>
                <w:lang w:val="es-ES_tradnl"/>
              </w:rPr>
              <w:t>M1/PIB</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0,36</w:t>
            </w: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0,37</w:t>
            </w: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8F1DA2">
            <w:pPr>
              <w:pStyle w:val="ListParagraph"/>
              <w:tabs>
                <w:tab w:val="left" w:pos="284"/>
              </w:tabs>
              <w:spacing w:before="40" w:after="40" w:line="220" w:lineRule="exact"/>
              <w:ind w:left="0"/>
              <w:rPr>
                <w:rFonts w:ascii="Times New Roman" w:eastAsia="Calibri" w:hAnsi="Times New Roman"/>
                <w:sz w:val="18"/>
                <w:szCs w:val="26"/>
                <w:lang w:val="es-ES_tradnl"/>
              </w:rPr>
            </w:pPr>
            <w:r w:rsidRPr="00E246BE">
              <w:rPr>
                <w:rFonts w:ascii="Times New Roman" w:eastAsia="Calibri" w:hAnsi="Times New Roman"/>
                <w:sz w:val="18"/>
                <w:szCs w:val="26"/>
                <w:lang w:val="es-ES_tradnl"/>
              </w:rPr>
              <w:t>Como coeficiente de la masa monetaria (M2)</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A005CF">
            <w:pPr>
              <w:pStyle w:val="ListParagraph"/>
              <w:spacing w:before="40" w:after="40" w:line="220" w:lineRule="exact"/>
              <w:ind w:left="284" w:hanging="284"/>
              <w:rPr>
                <w:rFonts w:ascii="Times New Roman" w:eastAsia="Calibri" w:hAnsi="Times New Roman"/>
                <w:sz w:val="18"/>
                <w:szCs w:val="26"/>
                <w:lang w:val="es-ES_tradnl"/>
              </w:rPr>
            </w:pPr>
            <w:r w:rsidRPr="00E246BE">
              <w:rPr>
                <w:rFonts w:ascii="Times New Roman" w:eastAsia="Calibri" w:hAnsi="Times New Roman"/>
                <w:sz w:val="18"/>
                <w:szCs w:val="26"/>
                <w:lang w:val="es-ES_tradnl"/>
              </w:rPr>
              <w:tab/>
              <w:t>Circulación fiduciaria</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0,25</w:t>
            </w: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0,26</w:t>
            </w: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A005CF">
            <w:pPr>
              <w:pStyle w:val="ListParagraph"/>
              <w:spacing w:before="40" w:after="40" w:line="220" w:lineRule="exact"/>
              <w:ind w:left="284" w:hanging="284"/>
              <w:rPr>
                <w:rFonts w:ascii="Times New Roman" w:eastAsia="Calibri" w:hAnsi="Times New Roman"/>
                <w:sz w:val="18"/>
                <w:szCs w:val="26"/>
                <w:lang w:val="es-ES_tradnl"/>
              </w:rPr>
            </w:pPr>
            <w:r w:rsidRPr="00E246BE">
              <w:rPr>
                <w:rFonts w:ascii="Times New Roman" w:eastAsia="Calibri" w:hAnsi="Times New Roman"/>
                <w:sz w:val="18"/>
                <w:szCs w:val="26"/>
                <w:lang w:val="es-ES_tradnl"/>
              </w:rPr>
              <w:tab/>
              <w:t>Depósitos a la vista</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0,11</w:t>
            </w: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0,11</w:t>
            </w:r>
          </w:p>
        </w:tc>
      </w:tr>
      <w:tr w:rsidR="005A36CF" w:rsidRPr="00EC6B1E" w:rsidTr="008F1DA2">
        <w:trPr>
          <w:trHeight w:val="240"/>
        </w:trPr>
        <w:tc>
          <w:tcPr>
            <w:tcW w:w="4244" w:type="dxa"/>
            <w:tcBorders>
              <w:top w:val="nil"/>
              <w:bottom w:val="nil"/>
            </w:tcBorders>
            <w:shd w:val="clear" w:color="auto" w:fill="auto"/>
          </w:tcPr>
          <w:p w:rsidR="005A36CF" w:rsidRPr="00E246BE" w:rsidRDefault="005A36CF" w:rsidP="00A005CF">
            <w:pPr>
              <w:pStyle w:val="ListParagraph"/>
              <w:spacing w:before="40" w:after="40" w:line="220" w:lineRule="exact"/>
              <w:ind w:left="284" w:hanging="284"/>
              <w:rPr>
                <w:rFonts w:ascii="Times New Roman" w:eastAsia="Calibri" w:hAnsi="Times New Roman"/>
                <w:sz w:val="18"/>
                <w:szCs w:val="26"/>
                <w:lang w:val="es-ES_tradnl"/>
              </w:rPr>
            </w:pPr>
            <w:r w:rsidRPr="00E246BE">
              <w:rPr>
                <w:rFonts w:ascii="Times New Roman" w:eastAsia="Calibri" w:hAnsi="Times New Roman"/>
                <w:sz w:val="18"/>
                <w:szCs w:val="26"/>
                <w:lang w:val="es-ES_tradnl"/>
              </w:rPr>
              <w:tab/>
              <w:t>Depósitos a plazo (</w:t>
            </w:r>
            <w:r w:rsidRPr="00BA1B93">
              <w:rPr>
                <w:rFonts w:ascii="Times New Roman" w:hAnsi="Times New Roman"/>
                <w:sz w:val="18"/>
                <w:szCs w:val="24"/>
                <w:lang w:val="es-ES_tradnl"/>
              </w:rPr>
              <w:t>francos congoleños</w:t>
            </w:r>
            <w:r w:rsidRPr="00E246BE">
              <w:rPr>
                <w:rFonts w:ascii="Times New Roman" w:eastAsia="Calibri" w:hAnsi="Times New Roman"/>
                <w:sz w:val="18"/>
                <w:szCs w:val="26"/>
                <w:lang w:val="es-ES_tradnl"/>
              </w:rPr>
              <w:t>)</w:t>
            </w:r>
          </w:p>
        </w:tc>
        <w:tc>
          <w:tcPr>
            <w:tcW w:w="1625"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0,00</w:t>
            </w:r>
          </w:p>
        </w:tc>
        <w:tc>
          <w:tcPr>
            <w:tcW w:w="1501" w:type="dxa"/>
            <w:tcBorders>
              <w:top w:val="nil"/>
              <w:bottom w:val="nil"/>
            </w:tcBorders>
            <w:shd w:val="clear" w:color="auto" w:fill="auto"/>
          </w:tcPr>
          <w:p w:rsidR="005A36CF" w:rsidRPr="00E246BE" w:rsidRDefault="005A36CF" w:rsidP="008F1DA2">
            <w:pPr>
              <w:spacing w:before="40" w:after="40" w:line="220" w:lineRule="exact"/>
              <w:jc w:val="right"/>
              <w:rPr>
                <w:sz w:val="18"/>
                <w:szCs w:val="26"/>
                <w:lang w:val="es-ES_tradnl"/>
              </w:rPr>
            </w:pPr>
            <w:r w:rsidRPr="00E246BE">
              <w:rPr>
                <w:sz w:val="18"/>
                <w:szCs w:val="26"/>
                <w:lang w:val="es-ES_tradnl"/>
              </w:rPr>
              <w:t>0,00</w:t>
            </w:r>
          </w:p>
        </w:tc>
      </w:tr>
      <w:tr w:rsidR="005A36CF" w:rsidRPr="00EC6B1E" w:rsidTr="008F1DA2">
        <w:trPr>
          <w:trHeight w:val="240"/>
        </w:trPr>
        <w:tc>
          <w:tcPr>
            <w:tcW w:w="4244" w:type="dxa"/>
            <w:tcBorders>
              <w:top w:val="nil"/>
            </w:tcBorders>
            <w:shd w:val="clear" w:color="auto" w:fill="auto"/>
          </w:tcPr>
          <w:p w:rsidR="005A36CF" w:rsidRPr="00EC6B1E" w:rsidRDefault="005A36CF" w:rsidP="00A005CF">
            <w:pPr>
              <w:pStyle w:val="ListParagraph"/>
              <w:spacing w:before="40" w:after="40" w:line="220" w:lineRule="exact"/>
              <w:ind w:left="284" w:hanging="284"/>
              <w:rPr>
                <w:rFonts w:ascii="Times New Roman" w:hAnsi="Times New Roman"/>
                <w:sz w:val="18"/>
                <w:szCs w:val="26"/>
                <w:lang w:val="es-ES_tradnl"/>
              </w:rPr>
            </w:pPr>
            <w:r w:rsidRPr="00E246BE">
              <w:rPr>
                <w:rFonts w:ascii="Times New Roman" w:eastAsia="Calibri" w:hAnsi="Times New Roman"/>
                <w:sz w:val="18"/>
                <w:szCs w:val="26"/>
                <w:lang w:val="es-ES_tradnl"/>
              </w:rPr>
              <w:tab/>
              <w:t xml:space="preserve">Depósitos en divisas </w:t>
            </w:r>
            <w:r w:rsidRPr="00E246BE">
              <w:rPr>
                <w:rFonts w:ascii="Times New Roman" w:hAnsi="Times New Roman"/>
                <w:sz w:val="18"/>
                <w:szCs w:val="26"/>
                <w:lang w:val="es-ES_tradnl"/>
              </w:rPr>
              <w:t>(</w:t>
            </w:r>
            <w:r w:rsidRPr="00BA1B93">
              <w:rPr>
                <w:rFonts w:ascii="Times New Roman" w:hAnsi="Times New Roman"/>
                <w:sz w:val="18"/>
                <w:szCs w:val="26"/>
                <w:lang w:val="es-ES_tradnl"/>
              </w:rPr>
              <w:t>dólares de los Estados Unidos</w:t>
            </w:r>
            <w:r w:rsidRPr="00E246BE">
              <w:rPr>
                <w:rFonts w:ascii="Times New Roman" w:hAnsi="Times New Roman"/>
                <w:sz w:val="18"/>
                <w:szCs w:val="26"/>
                <w:lang w:val="es-ES_tradnl"/>
              </w:rPr>
              <w:t>)</w:t>
            </w:r>
          </w:p>
        </w:tc>
        <w:tc>
          <w:tcPr>
            <w:tcW w:w="1625" w:type="dxa"/>
            <w:tcBorders>
              <w:top w:val="nil"/>
            </w:tcBorders>
            <w:shd w:val="clear" w:color="auto" w:fill="auto"/>
          </w:tcPr>
          <w:p w:rsidR="005A36CF" w:rsidRPr="00EC6B1E" w:rsidRDefault="005A36CF" w:rsidP="008F1DA2">
            <w:pPr>
              <w:spacing w:before="40" w:after="40" w:line="220" w:lineRule="exact"/>
              <w:jc w:val="right"/>
              <w:rPr>
                <w:sz w:val="18"/>
                <w:szCs w:val="26"/>
                <w:lang w:val="es-ES_tradnl"/>
              </w:rPr>
            </w:pPr>
            <w:r w:rsidRPr="00E246BE">
              <w:rPr>
                <w:sz w:val="18"/>
                <w:szCs w:val="26"/>
                <w:lang w:val="es-ES_tradnl"/>
              </w:rPr>
              <w:t>0,64</w:t>
            </w:r>
          </w:p>
        </w:tc>
        <w:tc>
          <w:tcPr>
            <w:tcW w:w="1501" w:type="dxa"/>
            <w:tcBorders>
              <w:top w:val="nil"/>
            </w:tcBorders>
            <w:shd w:val="clear" w:color="auto" w:fill="auto"/>
          </w:tcPr>
          <w:p w:rsidR="005A36CF" w:rsidRPr="00EC6B1E" w:rsidRDefault="005A36CF" w:rsidP="008F1DA2">
            <w:pPr>
              <w:spacing w:before="40" w:after="40" w:line="220" w:lineRule="exact"/>
              <w:jc w:val="right"/>
              <w:rPr>
                <w:sz w:val="18"/>
                <w:szCs w:val="26"/>
                <w:lang w:val="es-ES_tradnl"/>
              </w:rPr>
            </w:pPr>
            <w:r w:rsidRPr="00E246BE">
              <w:rPr>
                <w:sz w:val="18"/>
                <w:szCs w:val="26"/>
                <w:lang w:val="es-ES_tradnl"/>
              </w:rPr>
              <w:t>62,7</w:t>
            </w:r>
          </w:p>
        </w:tc>
      </w:tr>
    </w:tbl>
    <w:p w:rsidR="005A36CF" w:rsidRPr="00E0566F" w:rsidRDefault="005A36CF" w:rsidP="005A36CF">
      <w:pPr>
        <w:pStyle w:val="SingleTxtG"/>
        <w:spacing w:before="120" w:after="240"/>
        <w:ind w:firstLine="170"/>
        <w:rPr>
          <w:sz w:val="18"/>
          <w:szCs w:val="18"/>
          <w:lang w:val="es-ES_tradnl"/>
        </w:rPr>
      </w:pPr>
      <w:r w:rsidRPr="00E0566F">
        <w:rPr>
          <w:i/>
          <w:sz w:val="18"/>
          <w:szCs w:val="18"/>
          <w:lang w:val="es-ES_tradnl"/>
        </w:rPr>
        <w:t>Fuente:</w:t>
      </w:r>
      <w:r w:rsidRPr="00E0566F">
        <w:rPr>
          <w:sz w:val="18"/>
          <w:szCs w:val="18"/>
          <w:lang w:val="es-ES_tradnl"/>
        </w:rPr>
        <w:t xml:space="preserve"> Documento de estrategia de crecimiento y lucha contra la pobreza (PRSP 2).</w:t>
      </w:r>
    </w:p>
    <w:p w:rsidR="005A36CF" w:rsidRPr="00E0566F" w:rsidRDefault="005A36CF" w:rsidP="005A36CF">
      <w:pPr>
        <w:pStyle w:val="SingleTxtG"/>
        <w:jc w:val="left"/>
        <w:rPr>
          <w:b/>
          <w:lang w:val="es-ES_tradnl"/>
        </w:rPr>
      </w:pPr>
      <w:r w:rsidRPr="00E0566F">
        <w:rPr>
          <w:lang w:val="es-ES_tradnl"/>
        </w:rPr>
        <w:t xml:space="preserve">Cuadro </w:t>
      </w:r>
      <w:r w:rsidRPr="00E0566F">
        <w:rPr>
          <w:bCs/>
          <w:lang w:val="es-ES_tradnl"/>
        </w:rPr>
        <w:t>5</w:t>
      </w:r>
      <w:r w:rsidRPr="00E0566F">
        <w:rPr>
          <w:b/>
          <w:lang w:val="es-ES_tradnl"/>
        </w:rPr>
        <w:br/>
        <w:t>Balanza de pagos</w:t>
      </w:r>
    </w:p>
    <w:tbl>
      <w:tblPr>
        <w:tblW w:w="7370" w:type="dxa"/>
        <w:tblInd w:w="1134" w:type="dxa"/>
        <w:tblBorders>
          <w:top w:val="single" w:sz="4" w:space="0" w:color="auto"/>
        </w:tblBorders>
        <w:tblCellMar>
          <w:left w:w="0" w:type="dxa"/>
          <w:right w:w="0" w:type="dxa"/>
        </w:tblCellMar>
        <w:tblLook w:val="04A0"/>
      </w:tblPr>
      <w:tblGrid>
        <w:gridCol w:w="4766"/>
        <w:gridCol w:w="1200"/>
        <w:gridCol w:w="1404"/>
      </w:tblGrid>
      <w:tr w:rsidR="005A36CF" w:rsidRPr="00E0566F" w:rsidTr="008F1DA2">
        <w:trPr>
          <w:trHeight w:val="240"/>
          <w:tblHeader/>
        </w:trPr>
        <w:tc>
          <w:tcPr>
            <w:tcW w:w="4766" w:type="dxa"/>
            <w:tcBorders>
              <w:top w:val="single" w:sz="4" w:space="0" w:color="auto"/>
              <w:bottom w:val="single" w:sz="12" w:space="0" w:color="auto"/>
            </w:tcBorders>
            <w:shd w:val="clear" w:color="auto" w:fill="auto"/>
            <w:vAlign w:val="bottom"/>
          </w:tcPr>
          <w:p w:rsidR="005A36CF" w:rsidRPr="00E0566F" w:rsidRDefault="005A36CF" w:rsidP="008F1DA2">
            <w:pPr>
              <w:spacing w:before="80" w:after="80" w:line="200" w:lineRule="exact"/>
              <w:rPr>
                <w:i/>
                <w:sz w:val="16"/>
                <w:szCs w:val="26"/>
                <w:lang w:val="es-ES_tradnl"/>
              </w:rPr>
            </w:pPr>
          </w:p>
        </w:tc>
        <w:tc>
          <w:tcPr>
            <w:tcW w:w="1200" w:type="dxa"/>
            <w:tcBorders>
              <w:top w:val="single" w:sz="4" w:space="0" w:color="auto"/>
              <w:bottom w:val="single" w:sz="12" w:space="0" w:color="auto"/>
            </w:tcBorders>
            <w:shd w:val="clear" w:color="auto" w:fill="auto"/>
            <w:vAlign w:val="bottom"/>
          </w:tcPr>
          <w:p w:rsidR="005A36CF" w:rsidRPr="00E0566F" w:rsidRDefault="005A36CF" w:rsidP="008F1DA2">
            <w:pPr>
              <w:spacing w:before="80" w:after="80" w:line="200" w:lineRule="exact"/>
              <w:ind w:left="113"/>
              <w:jc w:val="right"/>
              <w:rPr>
                <w:i/>
                <w:sz w:val="16"/>
                <w:szCs w:val="26"/>
                <w:lang w:val="es-ES_tradnl"/>
              </w:rPr>
            </w:pPr>
            <w:r w:rsidRPr="00E0566F">
              <w:rPr>
                <w:i/>
                <w:sz w:val="16"/>
                <w:szCs w:val="26"/>
                <w:lang w:val="es-ES_tradnl"/>
              </w:rPr>
              <w:t>2010</w:t>
            </w:r>
          </w:p>
        </w:tc>
        <w:tc>
          <w:tcPr>
            <w:tcW w:w="1404" w:type="dxa"/>
            <w:tcBorders>
              <w:top w:val="single" w:sz="4" w:space="0" w:color="auto"/>
              <w:bottom w:val="single" w:sz="12" w:space="0" w:color="auto"/>
            </w:tcBorders>
            <w:shd w:val="clear" w:color="auto" w:fill="auto"/>
            <w:vAlign w:val="bottom"/>
          </w:tcPr>
          <w:p w:rsidR="005A36CF" w:rsidRPr="00E0566F" w:rsidRDefault="005A36CF" w:rsidP="008F1DA2">
            <w:pPr>
              <w:spacing w:before="80" w:after="80" w:line="200" w:lineRule="exact"/>
              <w:ind w:left="113"/>
              <w:jc w:val="right"/>
              <w:rPr>
                <w:i/>
                <w:sz w:val="16"/>
                <w:szCs w:val="26"/>
                <w:lang w:val="es-ES_tradnl"/>
              </w:rPr>
            </w:pPr>
            <w:r w:rsidRPr="00E0566F">
              <w:rPr>
                <w:i/>
                <w:sz w:val="16"/>
                <w:szCs w:val="26"/>
                <w:lang w:val="es-ES_tradnl"/>
              </w:rPr>
              <w:t>2011</w:t>
            </w:r>
          </w:p>
        </w:tc>
      </w:tr>
      <w:tr w:rsidR="005A36CF" w:rsidRPr="00E0566F" w:rsidTr="008F1DA2">
        <w:trPr>
          <w:trHeight w:hRule="exact" w:val="113"/>
          <w:tblHeader/>
        </w:trPr>
        <w:tc>
          <w:tcPr>
            <w:tcW w:w="4766" w:type="dxa"/>
            <w:tcBorders>
              <w:top w:val="single" w:sz="12" w:space="0" w:color="auto"/>
              <w:bottom w:val="nil"/>
            </w:tcBorders>
            <w:shd w:val="clear" w:color="auto" w:fill="auto"/>
          </w:tcPr>
          <w:p w:rsidR="005A36CF" w:rsidRPr="00E0566F" w:rsidRDefault="005A36CF" w:rsidP="008F1DA2">
            <w:pPr>
              <w:spacing w:before="40" w:after="40" w:line="220" w:lineRule="exact"/>
              <w:rPr>
                <w:sz w:val="18"/>
                <w:szCs w:val="18"/>
                <w:lang w:val="es-ES_tradnl"/>
              </w:rPr>
            </w:pPr>
          </w:p>
        </w:tc>
        <w:tc>
          <w:tcPr>
            <w:tcW w:w="1200" w:type="dxa"/>
            <w:tcBorders>
              <w:top w:val="single" w:sz="12" w:space="0" w:color="auto"/>
              <w:bottom w:val="nil"/>
            </w:tcBorders>
            <w:shd w:val="clear" w:color="auto" w:fill="auto"/>
            <w:vAlign w:val="bottom"/>
          </w:tcPr>
          <w:p w:rsidR="005A36CF" w:rsidRPr="00E0566F" w:rsidRDefault="005A36CF" w:rsidP="008F1DA2">
            <w:pPr>
              <w:spacing w:before="40" w:after="40" w:line="220" w:lineRule="exact"/>
              <w:ind w:left="113"/>
              <w:jc w:val="right"/>
              <w:rPr>
                <w:sz w:val="18"/>
                <w:szCs w:val="18"/>
                <w:lang w:val="es-ES_tradnl"/>
              </w:rPr>
            </w:pPr>
          </w:p>
        </w:tc>
        <w:tc>
          <w:tcPr>
            <w:tcW w:w="1404" w:type="dxa"/>
            <w:tcBorders>
              <w:top w:val="single" w:sz="12" w:space="0" w:color="auto"/>
              <w:bottom w:val="nil"/>
            </w:tcBorders>
            <w:shd w:val="clear" w:color="auto" w:fill="auto"/>
            <w:vAlign w:val="bottom"/>
          </w:tcPr>
          <w:p w:rsidR="005A36CF" w:rsidRPr="00E0566F" w:rsidRDefault="005A36CF" w:rsidP="008F1DA2">
            <w:pPr>
              <w:spacing w:before="40" w:after="40" w:line="220" w:lineRule="exact"/>
              <w:ind w:left="113"/>
              <w:jc w:val="right"/>
              <w:rPr>
                <w:sz w:val="18"/>
                <w:szCs w:val="18"/>
                <w:lang w:val="es-ES_tradnl"/>
              </w:rPr>
            </w:pPr>
          </w:p>
        </w:tc>
      </w:tr>
      <w:tr w:rsidR="005A36CF" w:rsidRPr="008851E0" w:rsidTr="008F1DA2">
        <w:trPr>
          <w:trHeight w:val="240"/>
        </w:trPr>
        <w:tc>
          <w:tcPr>
            <w:tcW w:w="4766" w:type="dxa"/>
            <w:tcBorders>
              <w:top w:val="nil"/>
            </w:tcBorders>
            <w:shd w:val="clear" w:color="auto" w:fill="auto"/>
          </w:tcPr>
          <w:p w:rsidR="005A36CF" w:rsidRPr="008851E0" w:rsidRDefault="005A36CF" w:rsidP="00CF439E">
            <w:pPr>
              <w:spacing w:before="40" w:after="80" w:line="220" w:lineRule="exact"/>
              <w:jc w:val="center"/>
              <w:rPr>
                <w:i/>
                <w:sz w:val="18"/>
                <w:szCs w:val="18"/>
                <w:lang w:val="es-ES_tradnl"/>
              </w:rPr>
            </w:pPr>
          </w:p>
        </w:tc>
        <w:tc>
          <w:tcPr>
            <w:tcW w:w="2604" w:type="dxa"/>
            <w:gridSpan w:val="2"/>
            <w:tcBorders>
              <w:top w:val="nil"/>
            </w:tcBorders>
            <w:shd w:val="clear" w:color="auto" w:fill="auto"/>
            <w:vAlign w:val="bottom"/>
          </w:tcPr>
          <w:p w:rsidR="005A36CF" w:rsidRPr="008851E0" w:rsidRDefault="007A32FB" w:rsidP="00CF439E">
            <w:pPr>
              <w:pStyle w:val="ListParagraph"/>
              <w:spacing w:before="40" w:after="80" w:line="220" w:lineRule="exact"/>
              <w:ind w:left="113"/>
              <w:jc w:val="right"/>
              <w:rPr>
                <w:rFonts w:ascii="Times New Roman" w:eastAsia="Calibri" w:hAnsi="Times New Roman"/>
                <w:i/>
                <w:sz w:val="18"/>
                <w:szCs w:val="18"/>
                <w:lang w:val="es-ES_tradnl"/>
              </w:rPr>
            </w:pPr>
            <w:r>
              <w:rPr>
                <w:rFonts w:ascii="Times New Roman" w:hAnsi="Times New Roman"/>
                <w:i/>
                <w:sz w:val="18"/>
                <w:szCs w:val="18"/>
                <w:lang w:val="es-ES_tradnl"/>
              </w:rPr>
              <w:t>(</w:t>
            </w:r>
            <w:r w:rsidRPr="008851E0">
              <w:rPr>
                <w:rFonts w:ascii="Times New Roman" w:hAnsi="Times New Roman"/>
                <w:i/>
                <w:sz w:val="18"/>
                <w:szCs w:val="18"/>
                <w:lang w:val="es-ES_tradnl"/>
              </w:rPr>
              <w:t xml:space="preserve">Millones </w:t>
            </w:r>
            <w:r w:rsidR="005A36CF" w:rsidRPr="008851E0">
              <w:rPr>
                <w:rFonts w:ascii="Times New Roman" w:hAnsi="Times New Roman"/>
                <w:i/>
                <w:sz w:val="18"/>
                <w:szCs w:val="18"/>
                <w:lang w:val="es-ES_tradnl"/>
              </w:rPr>
              <w:t>de dólares EE.UU.)</w:t>
            </w:r>
          </w:p>
        </w:tc>
      </w:tr>
      <w:tr w:rsidR="005A36CF" w:rsidRPr="00E0566F" w:rsidTr="008F1DA2">
        <w:trPr>
          <w:trHeight w:val="240"/>
        </w:trPr>
        <w:tc>
          <w:tcPr>
            <w:tcW w:w="4766" w:type="dxa"/>
            <w:tcBorders>
              <w:top w:val="nil"/>
            </w:tcBorders>
            <w:shd w:val="clear" w:color="auto" w:fill="auto"/>
          </w:tcPr>
          <w:p w:rsidR="005A36CF" w:rsidRPr="00A66960" w:rsidRDefault="005A36CF" w:rsidP="008F1DA2">
            <w:pPr>
              <w:spacing w:before="40" w:after="40" w:line="220" w:lineRule="exact"/>
              <w:rPr>
                <w:sz w:val="18"/>
                <w:szCs w:val="18"/>
                <w:lang w:val="es-ES_tradnl"/>
              </w:rPr>
            </w:pPr>
            <w:r w:rsidRPr="00A66960">
              <w:rPr>
                <w:sz w:val="18"/>
                <w:szCs w:val="18"/>
                <w:lang w:val="es-ES_tradnl"/>
              </w:rPr>
              <w:t>Cuenta corriente</w:t>
            </w:r>
          </w:p>
        </w:tc>
        <w:tc>
          <w:tcPr>
            <w:tcW w:w="1200" w:type="dxa"/>
            <w:tcBorders>
              <w:top w:val="nil"/>
            </w:tcBorders>
            <w:shd w:val="clear" w:color="auto" w:fill="auto"/>
            <w:vAlign w:val="bottom"/>
          </w:tcPr>
          <w:p w:rsidR="005A36CF" w:rsidRPr="00E0566F" w:rsidRDefault="005A36CF" w:rsidP="008F1DA2">
            <w:pPr>
              <w:pStyle w:val="ListParagraph"/>
              <w:spacing w:before="40" w:after="40" w:line="220" w:lineRule="exact"/>
              <w:ind w:left="113"/>
              <w:jc w:val="right"/>
              <w:rPr>
                <w:rFonts w:ascii="Times New Roman" w:eastAsia="Calibri" w:hAnsi="Times New Roman"/>
                <w:sz w:val="18"/>
                <w:szCs w:val="18"/>
                <w:lang w:val="es-ES_tradnl"/>
              </w:rPr>
            </w:pPr>
            <w:r>
              <w:rPr>
                <w:rFonts w:ascii="Times New Roman" w:eastAsia="Calibri" w:hAnsi="Times New Roman"/>
                <w:sz w:val="18"/>
                <w:szCs w:val="18"/>
                <w:lang w:val="es-ES_tradnl"/>
              </w:rPr>
              <w:t>-</w:t>
            </w:r>
            <w:r w:rsidRPr="00E0566F">
              <w:rPr>
                <w:rFonts w:ascii="Times New Roman" w:hAnsi="Times New Roman"/>
                <w:sz w:val="18"/>
                <w:szCs w:val="18"/>
                <w:lang w:val="es-ES_tradnl"/>
              </w:rPr>
              <w:t>897,75</w:t>
            </w:r>
          </w:p>
        </w:tc>
        <w:tc>
          <w:tcPr>
            <w:tcW w:w="1404" w:type="dxa"/>
            <w:tcBorders>
              <w:top w:val="nil"/>
            </w:tcBorders>
            <w:shd w:val="clear" w:color="auto" w:fill="auto"/>
            <w:vAlign w:val="bottom"/>
          </w:tcPr>
          <w:p w:rsidR="005A36CF" w:rsidRPr="00E0566F" w:rsidRDefault="005A36CF" w:rsidP="008F1DA2">
            <w:pPr>
              <w:pStyle w:val="ListParagraph"/>
              <w:spacing w:before="40" w:after="40" w:line="220" w:lineRule="exact"/>
              <w:ind w:left="113"/>
              <w:jc w:val="right"/>
              <w:rPr>
                <w:rFonts w:ascii="Times New Roman" w:hAnsi="Times New Roman"/>
                <w:sz w:val="18"/>
                <w:szCs w:val="18"/>
                <w:lang w:val="es-ES_tradnl"/>
              </w:rPr>
            </w:pPr>
            <w:r>
              <w:rPr>
                <w:rFonts w:ascii="Times New Roman" w:eastAsia="Calibri" w:hAnsi="Times New Roman"/>
                <w:sz w:val="18"/>
                <w:szCs w:val="18"/>
                <w:lang w:val="es-ES_tradnl"/>
              </w:rPr>
              <w:t>-</w:t>
            </w:r>
            <w:r w:rsidRPr="00E0566F">
              <w:rPr>
                <w:rFonts w:ascii="Times New Roman" w:hAnsi="Times New Roman"/>
                <w:sz w:val="18"/>
                <w:szCs w:val="18"/>
                <w:lang w:val="es-ES_tradnl"/>
              </w:rPr>
              <w:t>418,93</w:t>
            </w:r>
          </w:p>
        </w:tc>
      </w:tr>
      <w:tr w:rsidR="005A36CF" w:rsidRPr="00E0566F" w:rsidTr="008F1DA2">
        <w:trPr>
          <w:trHeight w:val="240"/>
        </w:trPr>
        <w:tc>
          <w:tcPr>
            <w:tcW w:w="4766" w:type="dxa"/>
            <w:shd w:val="clear" w:color="auto" w:fill="auto"/>
          </w:tcPr>
          <w:p w:rsidR="005A36CF" w:rsidRPr="00A66960"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A66960">
              <w:rPr>
                <w:rFonts w:ascii="Times New Roman" w:eastAsia="Calibri" w:hAnsi="Times New Roman"/>
                <w:sz w:val="18"/>
                <w:szCs w:val="18"/>
                <w:lang w:val="es-ES_tradnl"/>
              </w:rPr>
              <w:tab/>
            </w:r>
            <w:r w:rsidRPr="00A66960">
              <w:rPr>
                <w:rFonts w:ascii="Times New Roman" w:hAnsi="Times New Roman"/>
                <w:sz w:val="18"/>
                <w:szCs w:val="18"/>
                <w:lang w:val="es-ES_tradnl"/>
              </w:rPr>
              <w:t>Balanza comercial</w:t>
            </w:r>
          </w:p>
        </w:tc>
        <w:tc>
          <w:tcPr>
            <w:tcW w:w="1200" w:type="dxa"/>
            <w:shd w:val="clear" w:color="auto" w:fill="auto"/>
            <w:vAlign w:val="bottom"/>
          </w:tcPr>
          <w:p w:rsidR="005A36CF" w:rsidRPr="00E0566F" w:rsidRDefault="005A36CF" w:rsidP="008F1DA2">
            <w:pPr>
              <w:spacing w:before="40" w:after="40" w:line="220" w:lineRule="exact"/>
              <w:ind w:left="113"/>
              <w:jc w:val="right"/>
              <w:rPr>
                <w:sz w:val="18"/>
                <w:szCs w:val="18"/>
                <w:lang w:val="es-ES_tradnl"/>
              </w:rPr>
            </w:pPr>
            <w:r w:rsidRPr="00E0566F">
              <w:rPr>
                <w:sz w:val="18"/>
                <w:szCs w:val="18"/>
                <w:lang w:val="es-ES_tradnl"/>
              </w:rPr>
              <w:t>520,38</w:t>
            </w:r>
          </w:p>
        </w:tc>
        <w:tc>
          <w:tcPr>
            <w:tcW w:w="1404" w:type="dxa"/>
            <w:shd w:val="clear" w:color="auto" w:fill="auto"/>
            <w:vAlign w:val="bottom"/>
          </w:tcPr>
          <w:p w:rsidR="005A36CF" w:rsidRPr="00E0566F" w:rsidRDefault="005A36CF" w:rsidP="008F1DA2">
            <w:pPr>
              <w:spacing w:before="40" w:after="40" w:line="220" w:lineRule="exact"/>
              <w:ind w:left="113"/>
              <w:jc w:val="right"/>
              <w:rPr>
                <w:sz w:val="18"/>
                <w:szCs w:val="18"/>
                <w:lang w:val="es-ES_tradnl"/>
              </w:rPr>
            </w:pPr>
            <w:r w:rsidRPr="00E0566F">
              <w:rPr>
                <w:sz w:val="18"/>
                <w:szCs w:val="18"/>
                <w:lang w:val="es-ES_tradnl"/>
              </w:rPr>
              <w:t>1 910,41</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Exportación de bienes, FOB</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8 349,88</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10 931,00</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6E3887">
              <w:rPr>
                <w:rFonts w:ascii="Times New Roman" w:hAnsi="Times New Roman"/>
                <w:sz w:val="18"/>
                <w:szCs w:val="18"/>
                <w:lang w:val="es-ES_tradnl"/>
              </w:rPr>
              <w:tab/>
              <w:t>Productos de la minería</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8 153, 97</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10 680,88</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6E3887">
              <w:rPr>
                <w:rFonts w:ascii="Times New Roman" w:hAnsi="Times New Roman"/>
                <w:sz w:val="18"/>
                <w:szCs w:val="18"/>
                <w:lang w:val="es-ES_tradnl"/>
              </w:rPr>
              <w:tab/>
              <w:t>Otros productos</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195,90</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250,12</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Importación de bienes, FOB</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-7 829,49</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Pr>
                <w:sz w:val="18"/>
                <w:szCs w:val="18"/>
                <w:lang w:val="es-ES_tradnl"/>
              </w:rPr>
              <w:t>-</w:t>
            </w:r>
            <w:r w:rsidRPr="006E3887">
              <w:rPr>
                <w:sz w:val="18"/>
                <w:szCs w:val="18"/>
                <w:lang w:val="es-ES_tradnl"/>
              </w:rPr>
              <w:t>9 020,259</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6E3887">
              <w:rPr>
                <w:rFonts w:ascii="Times New Roman" w:hAnsi="Times New Roman"/>
                <w:sz w:val="18"/>
                <w:szCs w:val="18"/>
                <w:lang w:val="es-ES_tradnl"/>
              </w:rPr>
              <w:tab/>
              <w:t>De consumo</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Pr>
                <w:sz w:val="18"/>
                <w:szCs w:val="18"/>
                <w:lang w:val="es-ES_tradnl"/>
              </w:rPr>
              <w:t>-</w:t>
            </w:r>
            <w:r w:rsidRPr="006E3887">
              <w:rPr>
                <w:sz w:val="18"/>
                <w:szCs w:val="18"/>
                <w:lang w:val="es-ES_tradnl"/>
              </w:rPr>
              <w:t>1 867,14</w:t>
            </w:r>
          </w:p>
        </w:tc>
        <w:tc>
          <w:tcPr>
            <w:tcW w:w="1404" w:type="dxa"/>
            <w:shd w:val="clear" w:color="auto" w:fill="auto"/>
          </w:tcPr>
          <w:p w:rsidR="005A36CF" w:rsidRPr="006E3887" w:rsidRDefault="005A36CF" w:rsidP="008F1DA2">
            <w:pPr>
              <w:pStyle w:val="ListParagraph"/>
              <w:spacing w:before="40" w:after="40" w:line="220" w:lineRule="exact"/>
              <w:ind w:left="0"/>
              <w:jc w:val="right"/>
              <w:rPr>
                <w:rFonts w:ascii="Times New Roman" w:hAnsi="Times New Roman"/>
                <w:sz w:val="18"/>
                <w:szCs w:val="18"/>
                <w:lang w:val="es-ES_tradnl"/>
              </w:rPr>
            </w:pPr>
            <w:r>
              <w:rPr>
                <w:rFonts w:ascii="Times New Roman" w:eastAsia="Calibri" w:hAnsi="Times New Roman"/>
                <w:sz w:val="18"/>
                <w:szCs w:val="18"/>
                <w:lang w:val="es-ES_tradnl"/>
              </w:rPr>
              <w:t>-</w:t>
            </w:r>
            <w:r w:rsidRPr="006E3887">
              <w:rPr>
                <w:rFonts w:ascii="Times New Roman" w:hAnsi="Times New Roman"/>
                <w:sz w:val="18"/>
                <w:szCs w:val="18"/>
                <w:lang w:val="es-ES_tradnl"/>
              </w:rPr>
              <w:t>2 151,19</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6E3887">
              <w:rPr>
                <w:rFonts w:ascii="Times New Roman" w:hAnsi="Times New Roman"/>
                <w:sz w:val="18"/>
                <w:szCs w:val="18"/>
                <w:lang w:val="es-ES_tradnl"/>
              </w:rPr>
              <w:tab/>
              <w:t>De equipo</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Pr>
                <w:sz w:val="18"/>
                <w:szCs w:val="18"/>
                <w:lang w:val="es-ES_tradnl"/>
              </w:rPr>
              <w:t>-</w:t>
            </w:r>
            <w:r w:rsidRPr="006E3887">
              <w:rPr>
                <w:sz w:val="18"/>
                <w:szCs w:val="18"/>
                <w:lang w:val="es-ES_tradnl"/>
              </w:rPr>
              <w:t>4 849,37</w:t>
            </w:r>
          </w:p>
        </w:tc>
        <w:tc>
          <w:tcPr>
            <w:tcW w:w="1404" w:type="dxa"/>
            <w:shd w:val="clear" w:color="auto" w:fill="auto"/>
          </w:tcPr>
          <w:p w:rsidR="005A36CF" w:rsidRPr="006E3887" w:rsidRDefault="005A36CF" w:rsidP="008F1DA2">
            <w:pPr>
              <w:pStyle w:val="ListParagraph"/>
              <w:spacing w:before="40" w:after="40" w:line="220" w:lineRule="exact"/>
              <w:ind w:left="0"/>
              <w:jc w:val="right"/>
              <w:rPr>
                <w:rFonts w:ascii="Times New Roman" w:hAnsi="Times New Roman"/>
                <w:sz w:val="18"/>
                <w:szCs w:val="18"/>
                <w:lang w:val="es-ES_tradnl"/>
              </w:rPr>
            </w:pPr>
            <w:r>
              <w:rPr>
                <w:rFonts w:ascii="Times New Roman" w:eastAsia="Calibri" w:hAnsi="Times New Roman"/>
                <w:sz w:val="18"/>
                <w:szCs w:val="18"/>
                <w:lang w:val="es-ES_tradnl"/>
              </w:rPr>
              <w:t>-</w:t>
            </w:r>
            <w:r w:rsidRPr="006E3887">
              <w:rPr>
                <w:rFonts w:ascii="Times New Roman" w:hAnsi="Times New Roman"/>
                <w:sz w:val="18"/>
                <w:szCs w:val="18"/>
                <w:lang w:val="es-ES_tradnl"/>
              </w:rPr>
              <w:t>5 587,10</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6E3887">
              <w:rPr>
                <w:rFonts w:ascii="Times New Roman" w:hAnsi="Times New Roman"/>
                <w:sz w:val="18"/>
                <w:szCs w:val="18"/>
                <w:lang w:val="es-ES_tradnl"/>
              </w:rPr>
              <w:tab/>
              <w:t>Intermedios</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Pr>
                <w:sz w:val="18"/>
                <w:szCs w:val="18"/>
                <w:lang w:val="es-ES_tradnl"/>
              </w:rPr>
              <w:t>-</w:t>
            </w:r>
            <w:r w:rsidRPr="006E3887">
              <w:rPr>
                <w:sz w:val="18"/>
                <w:szCs w:val="18"/>
                <w:lang w:val="es-ES_tradnl"/>
              </w:rPr>
              <w:t>1 112,98</w:t>
            </w:r>
          </w:p>
        </w:tc>
        <w:tc>
          <w:tcPr>
            <w:tcW w:w="1404" w:type="dxa"/>
            <w:shd w:val="clear" w:color="auto" w:fill="auto"/>
          </w:tcPr>
          <w:p w:rsidR="005A36CF" w:rsidRPr="006E3887" w:rsidRDefault="005A36CF" w:rsidP="008F1DA2">
            <w:pPr>
              <w:pStyle w:val="ListParagraph"/>
              <w:spacing w:before="40" w:after="40" w:line="220" w:lineRule="exact"/>
              <w:ind w:left="0"/>
              <w:jc w:val="right"/>
              <w:rPr>
                <w:rFonts w:ascii="Times New Roman" w:hAnsi="Times New Roman"/>
                <w:sz w:val="18"/>
                <w:szCs w:val="18"/>
                <w:lang w:val="es-ES_tradnl"/>
              </w:rPr>
            </w:pPr>
            <w:r>
              <w:rPr>
                <w:rFonts w:ascii="Times New Roman" w:eastAsia="Calibri" w:hAnsi="Times New Roman"/>
                <w:sz w:val="18"/>
                <w:szCs w:val="18"/>
                <w:lang w:val="es-ES_tradnl"/>
              </w:rPr>
              <w:t>-</w:t>
            </w:r>
            <w:r w:rsidRPr="006E3887">
              <w:rPr>
                <w:rFonts w:ascii="Times New Roman" w:hAnsi="Times New Roman"/>
                <w:sz w:val="18"/>
                <w:szCs w:val="18"/>
                <w:lang w:val="es-ES_tradnl"/>
              </w:rPr>
              <w:t>1 282,30</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Balanza de servicios</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Pr>
                <w:sz w:val="18"/>
                <w:szCs w:val="18"/>
                <w:lang w:val="es-ES_tradnl"/>
              </w:rPr>
              <w:t>-</w:t>
            </w:r>
            <w:r w:rsidRPr="006E3887">
              <w:rPr>
                <w:sz w:val="18"/>
                <w:szCs w:val="18"/>
                <w:lang w:val="es-ES_tradnl"/>
              </w:rPr>
              <w:t>1 644,59</w:t>
            </w:r>
          </w:p>
        </w:tc>
        <w:tc>
          <w:tcPr>
            <w:tcW w:w="1404" w:type="dxa"/>
            <w:shd w:val="clear" w:color="auto" w:fill="auto"/>
          </w:tcPr>
          <w:p w:rsidR="005A36CF" w:rsidRPr="006E3887" w:rsidRDefault="005A36CF" w:rsidP="008F1DA2">
            <w:pPr>
              <w:pStyle w:val="ListParagraph"/>
              <w:spacing w:before="40" w:after="40" w:line="220" w:lineRule="exact"/>
              <w:ind w:left="0"/>
              <w:jc w:val="right"/>
              <w:rPr>
                <w:rFonts w:ascii="Times New Roman" w:hAnsi="Times New Roman"/>
                <w:sz w:val="18"/>
                <w:szCs w:val="18"/>
                <w:lang w:val="es-ES_tradnl"/>
              </w:rPr>
            </w:pPr>
            <w:r>
              <w:rPr>
                <w:rFonts w:ascii="Times New Roman" w:eastAsia="Calibri" w:hAnsi="Times New Roman"/>
                <w:sz w:val="18"/>
                <w:szCs w:val="18"/>
                <w:lang w:val="es-ES_tradnl"/>
              </w:rPr>
              <w:t>-</w:t>
            </w:r>
            <w:r w:rsidRPr="006E3887">
              <w:rPr>
                <w:rFonts w:ascii="Times New Roman" w:hAnsi="Times New Roman"/>
                <w:sz w:val="18"/>
                <w:szCs w:val="18"/>
                <w:lang w:val="es-ES_tradnl"/>
              </w:rPr>
              <w:t>1 796,12</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Balanza de ingresos</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Pr>
                <w:sz w:val="18"/>
                <w:szCs w:val="18"/>
                <w:lang w:val="es-ES_tradnl"/>
              </w:rPr>
              <w:t>-</w:t>
            </w:r>
            <w:r w:rsidRPr="006E3887">
              <w:rPr>
                <w:sz w:val="18"/>
                <w:szCs w:val="18"/>
                <w:lang w:val="es-ES_tradnl"/>
              </w:rPr>
              <w:t>881,14</w:t>
            </w:r>
          </w:p>
        </w:tc>
        <w:tc>
          <w:tcPr>
            <w:tcW w:w="1404" w:type="dxa"/>
            <w:shd w:val="clear" w:color="auto" w:fill="auto"/>
          </w:tcPr>
          <w:p w:rsidR="005A36CF" w:rsidRPr="006E3887" w:rsidRDefault="005A36CF" w:rsidP="008F1DA2">
            <w:pPr>
              <w:pStyle w:val="ListParagraph"/>
              <w:spacing w:before="40" w:after="40" w:line="220" w:lineRule="exact"/>
              <w:ind w:left="0"/>
              <w:jc w:val="right"/>
              <w:rPr>
                <w:rFonts w:ascii="Times New Roman" w:hAnsi="Times New Roman"/>
                <w:sz w:val="18"/>
                <w:szCs w:val="18"/>
                <w:lang w:val="es-ES_tradnl"/>
              </w:rPr>
            </w:pPr>
            <w:r>
              <w:rPr>
                <w:rFonts w:ascii="Times New Roman" w:eastAsia="Calibri" w:hAnsi="Times New Roman"/>
                <w:sz w:val="18"/>
                <w:szCs w:val="18"/>
                <w:lang w:val="es-ES_tradnl"/>
              </w:rPr>
              <w:t>-</w:t>
            </w:r>
            <w:r w:rsidRPr="006E3887">
              <w:rPr>
                <w:rFonts w:ascii="Times New Roman" w:hAnsi="Times New Roman"/>
                <w:sz w:val="18"/>
                <w:szCs w:val="18"/>
                <w:lang w:val="es-ES_tradnl"/>
              </w:rPr>
              <w:t>1 491,31</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Balanza de transferencias corrientes</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1 107,60</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958,09</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Cuenta de capital y financiera</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1 644,50</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509,33</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Saldo global</w:t>
            </w:r>
          </w:p>
        </w:tc>
        <w:tc>
          <w:tcPr>
            <w:tcW w:w="1200"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746,74</w:t>
            </w:r>
          </w:p>
        </w:tc>
        <w:tc>
          <w:tcPr>
            <w:tcW w:w="1404" w:type="dxa"/>
            <w:shd w:val="clear" w:color="auto" w:fill="auto"/>
          </w:tcPr>
          <w:p w:rsidR="005A36CF" w:rsidRPr="006E3887" w:rsidRDefault="005A36CF" w:rsidP="008F1DA2">
            <w:pPr>
              <w:spacing w:before="40" w:after="40" w:line="220" w:lineRule="exact"/>
              <w:jc w:val="right"/>
              <w:rPr>
                <w:sz w:val="18"/>
                <w:szCs w:val="18"/>
                <w:lang w:val="es-ES_tradnl"/>
              </w:rPr>
            </w:pPr>
            <w:r w:rsidRPr="006E3887">
              <w:rPr>
                <w:sz w:val="18"/>
                <w:szCs w:val="18"/>
                <w:lang w:val="es-ES_tradnl"/>
              </w:rPr>
              <w:t>90,40</w:t>
            </w:r>
          </w:p>
        </w:tc>
      </w:tr>
      <w:tr w:rsidR="005A36CF" w:rsidRPr="00E0566F" w:rsidTr="008F1DA2">
        <w:trPr>
          <w:trHeight w:val="240"/>
        </w:trPr>
        <w:tc>
          <w:tcPr>
            <w:tcW w:w="4766" w:type="dxa"/>
            <w:shd w:val="clear" w:color="auto" w:fill="auto"/>
          </w:tcPr>
          <w:p w:rsidR="005A36CF" w:rsidRPr="00E0566F" w:rsidRDefault="005A36CF" w:rsidP="008F1DA2">
            <w:pPr>
              <w:spacing w:before="40" w:after="40" w:line="220" w:lineRule="exact"/>
              <w:rPr>
                <w:sz w:val="18"/>
                <w:szCs w:val="18"/>
                <w:lang w:val="es-ES_tradnl"/>
              </w:rPr>
            </w:pPr>
            <w:r w:rsidRPr="006E3887">
              <w:rPr>
                <w:sz w:val="18"/>
                <w:szCs w:val="18"/>
                <w:lang w:val="es-ES_tradnl"/>
              </w:rPr>
              <w:t>Financiación</w:t>
            </w:r>
          </w:p>
        </w:tc>
        <w:tc>
          <w:tcPr>
            <w:tcW w:w="1200" w:type="dxa"/>
            <w:shd w:val="clear" w:color="auto" w:fill="auto"/>
          </w:tcPr>
          <w:p w:rsidR="005A36CF" w:rsidRPr="00E0566F" w:rsidRDefault="005A36CF" w:rsidP="008F1DA2">
            <w:pPr>
              <w:spacing w:before="40" w:after="40" w:line="220" w:lineRule="exact"/>
              <w:jc w:val="right"/>
              <w:rPr>
                <w:sz w:val="18"/>
                <w:szCs w:val="18"/>
                <w:lang w:val="es-ES_tradnl"/>
              </w:rPr>
            </w:pPr>
            <w:r w:rsidRPr="006E3887">
              <w:rPr>
                <w:sz w:val="18"/>
                <w:szCs w:val="18"/>
                <w:lang w:val="es-ES_tradnl"/>
              </w:rPr>
              <w:t>-5 299,81</w:t>
            </w:r>
          </w:p>
        </w:tc>
        <w:tc>
          <w:tcPr>
            <w:tcW w:w="1404" w:type="dxa"/>
            <w:shd w:val="clear" w:color="auto" w:fill="auto"/>
          </w:tcPr>
          <w:p w:rsidR="005A36CF" w:rsidRPr="00E0566F" w:rsidRDefault="005A36CF" w:rsidP="008F1DA2">
            <w:pPr>
              <w:spacing w:before="40" w:after="40" w:line="220" w:lineRule="exact"/>
              <w:jc w:val="right"/>
              <w:rPr>
                <w:sz w:val="18"/>
                <w:szCs w:val="18"/>
                <w:lang w:val="es-ES_tradnl"/>
              </w:rPr>
            </w:pPr>
            <w:r w:rsidRPr="006E3887">
              <w:rPr>
                <w:sz w:val="18"/>
                <w:szCs w:val="18"/>
                <w:lang w:val="es-ES_tradnl"/>
              </w:rPr>
              <w:t>-102,78</w:t>
            </w:r>
          </w:p>
        </w:tc>
      </w:tr>
      <w:tr w:rsidR="005A36CF" w:rsidRPr="00E0566F" w:rsidTr="008F1DA2">
        <w:trPr>
          <w:trHeight w:val="240"/>
        </w:trPr>
        <w:tc>
          <w:tcPr>
            <w:tcW w:w="4766" w:type="dxa"/>
            <w:shd w:val="clear" w:color="auto" w:fill="auto"/>
          </w:tcPr>
          <w:p w:rsidR="005A36CF" w:rsidRPr="00E0566F" w:rsidRDefault="005A36CF" w:rsidP="00C7108D">
            <w:pPr>
              <w:pStyle w:val="ListParagraph"/>
              <w:tabs>
                <w:tab w:val="left" w:pos="284"/>
              </w:tabs>
              <w:spacing w:before="80" w:after="80" w:line="220" w:lineRule="exact"/>
              <w:ind w:left="0"/>
              <w:jc w:val="center"/>
              <w:rPr>
                <w:rFonts w:ascii="Times New Roman" w:eastAsia="Calibri" w:hAnsi="Times New Roman"/>
                <w:sz w:val="18"/>
                <w:szCs w:val="18"/>
                <w:lang w:val="es-ES_tradnl"/>
              </w:rPr>
            </w:pPr>
          </w:p>
        </w:tc>
        <w:tc>
          <w:tcPr>
            <w:tcW w:w="2604" w:type="dxa"/>
            <w:gridSpan w:val="2"/>
            <w:shd w:val="clear" w:color="auto" w:fill="auto"/>
            <w:vAlign w:val="bottom"/>
          </w:tcPr>
          <w:p w:rsidR="005A36CF" w:rsidRPr="006D2C06" w:rsidRDefault="005A36CF" w:rsidP="00C7108D">
            <w:pPr>
              <w:spacing w:before="80" w:after="80" w:line="220" w:lineRule="exact"/>
              <w:ind w:left="113"/>
              <w:jc w:val="right"/>
              <w:rPr>
                <w:i/>
                <w:sz w:val="18"/>
                <w:szCs w:val="18"/>
                <w:lang w:val="es-ES_tradnl"/>
              </w:rPr>
            </w:pPr>
            <w:r w:rsidRPr="006D2C06">
              <w:rPr>
                <w:i/>
                <w:sz w:val="18"/>
                <w:szCs w:val="18"/>
                <w:lang w:val="es-ES_tradnl"/>
              </w:rPr>
              <w:t>(Como porcentaje del PIB)</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Cuenta corriente</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6,7</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2,7</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sz w:val="18"/>
                <w:szCs w:val="18"/>
                <w:lang w:val="es-ES_tradnl"/>
              </w:rPr>
            </w:pPr>
            <w:r w:rsidRPr="006E3887">
              <w:rPr>
                <w:rFonts w:ascii="Times New Roman" w:eastAsia="Calibri" w:hAnsi="Times New Roman"/>
                <w:sz w:val="18"/>
                <w:szCs w:val="18"/>
                <w:lang w:val="es-ES_tradnl"/>
              </w:rPr>
              <w:tab/>
            </w:r>
            <w:r w:rsidRPr="006E3887">
              <w:rPr>
                <w:rFonts w:ascii="Times New Roman" w:hAnsi="Times New Roman"/>
                <w:sz w:val="18"/>
                <w:szCs w:val="18"/>
                <w:lang w:val="es-ES_tradnl"/>
              </w:rPr>
              <w:t>Balanza comercial</w:t>
            </w:r>
          </w:p>
        </w:tc>
        <w:tc>
          <w:tcPr>
            <w:tcW w:w="1200"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3,9</w:t>
            </w:r>
          </w:p>
        </w:tc>
        <w:tc>
          <w:tcPr>
            <w:tcW w:w="1404"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12,5</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Exportación de bienes, FOB</w:t>
            </w:r>
          </w:p>
        </w:tc>
        <w:tc>
          <w:tcPr>
            <w:tcW w:w="1200"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62,5</w:t>
            </w:r>
          </w:p>
        </w:tc>
        <w:tc>
          <w:tcPr>
            <w:tcW w:w="1404"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71,3</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8851E0">
              <w:rPr>
                <w:rFonts w:ascii="Times New Roman" w:hAnsi="Times New Roman"/>
                <w:sz w:val="18"/>
                <w:szCs w:val="18"/>
                <w:lang w:val="es-ES_tradnl"/>
              </w:rPr>
              <w:tab/>
            </w:r>
            <w:r w:rsidRPr="006E3887">
              <w:rPr>
                <w:rFonts w:ascii="Times New Roman" w:hAnsi="Times New Roman"/>
                <w:sz w:val="18"/>
                <w:szCs w:val="18"/>
                <w:lang w:val="es-ES_tradnl"/>
              </w:rPr>
              <w:t>Productos de la minería</w:t>
            </w:r>
          </w:p>
        </w:tc>
        <w:tc>
          <w:tcPr>
            <w:tcW w:w="1200"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61,0</w:t>
            </w:r>
          </w:p>
        </w:tc>
        <w:tc>
          <w:tcPr>
            <w:tcW w:w="1404"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69,6</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8851E0">
              <w:rPr>
                <w:rFonts w:ascii="Times New Roman" w:hAnsi="Times New Roman"/>
                <w:sz w:val="18"/>
                <w:szCs w:val="18"/>
                <w:lang w:val="es-ES_tradnl"/>
              </w:rPr>
              <w:tab/>
            </w:r>
            <w:r w:rsidRPr="006E3887">
              <w:rPr>
                <w:rFonts w:ascii="Times New Roman" w:hAnsi="Times New Roman"/>
                <w:sz w:val="18"/>
                <w:szCs w:val="18"/>
                <w:lang w:val="es-ES_tradnl"/>
              </w:rPr>
              <w:t>Otros productos</w:t>
            </w:r>
          </w:p>
        </w:tc>
        <w:tc>
          <w:tcPr>
            <w:tcW w:w="1200"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1,5</w:t>
            </w:r>
          </w:p>
        </w:tc>
        <w:tc>
          <w:tcPr>
            <w:tcW w:w="1404"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1,6</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Importación de bienes, FOB</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58,6</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58,8</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8851E0">
              <w:rPr>
                <w:rFonts w:ascii="Times New Roman" w:hAnsi="Times New Roman"/>
                <w:sz w:val="18"/>
                <w:szCs w:val="18"/>
                <w:lang w:val="es-ES_tradnl"/>
              </w:rPr>
              <w:tab/>
            </w:r>
            <w:r w:rsidRPr="006E3887">
              <w:rPr>
                <w:rFonts w:ascii="Times New Roman" w:hAnsi="Times New Roman"/>
                <w:sz w:val="18"/>
                <w:szCs w:val="18"/>
                <w:lang w:val="es-ES_tradnl"/>
              </w:rPr>
              <w:t>De consumo</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14,0</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14,0</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8851E0">
              <w:rPr>
                <w:rFonts w:ascii="Times New Roman" w:hAnsi="Times New Roman"/>
                <w:sz w:val="18"/>
                <w:szCs w:val="18"/>
                <w:lang w:val="es-ES_tradnl"/>
              </w:rPr>
              <w:tab/>
              <w:t>De equipo</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36,3</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36,4</w:t>
            </w:r>
          </w:p>
        </w:tc>
      </w:tr>
      <w:tr w:rsidR="005A36CF" w:rsidRPr="00E0566F" w:rsidTr="008F1DA2">
        <w:trPr>
          <w:trHeight w:val="240"/>
        </w:trPr>
        <w:tc>
          <w:tcPr>
            <w:tcW w:w="4766" w:type="dxa"/>
            <w:shd w:val="clear" w:color="auto" w:fill="auto"/>
          </w:tcPr>
          <w:p w:rsidR="005A36CF" w:rsidRPr="006E3887"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8851E0">
              <w:rPr>
                <w:rFonts w:ascii="Times New Roman" w:hAnsi="Times New Roman"/>
                <w:sz w:val="18"/>
                <w:szCs w:val="18"/>
                <w:lang w:val="es-ES_tradnl"/>
              </w:rPr>
              <w:tab/>
            </w:r>
            <w:r w:rsidRPr="006E3887">
              <w:rPr>
                <w:rFonts w:ascii="Times New Roman" w:hAnsi="Times New Roman"/>
                <w:sz w:val="18"/>
                <w:szCs w:val="18"/>
                <w:lang w:val="es-ES_tradnl"/>
              </w:rPr>
              <w:t>Intermedios</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8,3</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8,4</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Balanza de servicios</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12,3</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11,7</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Balanza de ingresos</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17,0</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17,1</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Balanza de transferencias corrientes</w:t>
            </w:r>
          </w:p>
        </w:tc>
        <w:tc>
          <w:tcPr>
            <w:tcW w:w="1200"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0,0</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0,0</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Cuenta de capital y financiera</w:t>
            </w:r>
          </w:p>
        </w:tc>
        <w:tc>
          <w:tcPr>
            <w:tcW w:w="1200"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0,5</w:t>
            </w:r>
          </w:p>
        </w:tc>
        <w:tc>
          <w:tcPr>
            <w:tcW w:w="1404" w:type="dxa"/>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0,2</w:t>
            </w:r>
          </w:p>
        </w:tc>
      </w:tr>
      <w:tr w:rsidR="005A36CF" w:rsidRPr="00E0566F" w:rsidTr="008F1DA2">
        <w:trPr>
          <w:trHeight w:val="240"/>
        </w:trPr>
        <w:tc>
          <w:tcPr>
            <w:tcW w:w="4766" w:type="dxa"/>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Saldo global</w:t>
            </w:r>
          </w:p>
        </w:tc>
        <w:tc>
          <w:tcPr>
            <w:tcW w:w="1200"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0,2</w:t>
            </w:r>
          </w:p>
        </w:tc>
        <w:tc>
          <w:tcPr>
            <w:tcW w:w="1404" w:type="dxa"/>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0,1</w:t>
            </w:r>
          </w:p>
        </w:tc>
      </w:tr>
      <w:tr w:rsidR="005A36CF" w:rsidRPr="00E0566F" w:rsidTr="008F1DA2">
        <w:trPr>
          <w:trHeight w:val="240"/>
        </w:trPr>
        <w:tc>
          <w:tcPr>
            <w:tcW w:w="4766" w:type="dxa"/>
            <w:tcBorders>
              <w:bottom w:val="nil"/>
            </w:tcBorders>
            <w:shd w:val="clear" w:color="auto" w:fill="auto"/>
          </w:tcPr>
          <w:p w:rsidR="005A36CF" w:rsidRPr="006E3887" w:rsidRDefault="005A36CF" w:rsidP="008F1DA2">
            <w:pPr>
              <w:spacing w:before="40" w:after="40" w:line="220" w:lineRule="exact"/>
              <w:rPr>
                <w:sz w:val="18"/>
                <w:szCs w:val="18"/>
                <w:lang w:val="es-ES_tradnl"/>
              </w:rPr>
            </w:pPr>
            <w:r w:rsidRPr="006E3887">
              <w:rPr>
                <w:sz w:val="18"/>
                <w:szCs w:val="18"/>
                <w:lang w:val="es-ES_tradnl"/>
              </w:rPr>
              <w:t xml:space="preserve">Financiación </w:t>
            </w:r>
          </w:p>
        </w:tc>
        <w:tc>
          <w:tcPr>
            <w:tcW w:w="1200" w:type="dxa"/>
            <w:tcBorders>
              <w:bottom w:val="nil"/>
            </w:tcBorders>
            <w:shd w:val="clear" w:color="auto" w:fill="auto"/>
          </w:tcPr>
          <w:p w:rsidR="005A36CF" w:rsidRPr="008851E0" w:rsidRDefault="005A36CF" w:rsidP="008F1DA2">
            <w:pPr>
              <w:spacing w:before="40" w:after="40" w:line="220" w:lineRule="exact"/>
              <w:jc w:val="right"/>
              <w:rPr>
                <w:sz w:val="18"/>
                <w:szCs w:val="18"/>
                <w:lang w:val="es-ES_tradnl"/>
              </w:rPr>
            </w:pPr>
            <w:r w:rsidRPr="008851E0">
              <w:rPr>
                <w:sz w:val="18"/>
                <w:szCs w:val="18"/>
                <w:lang w:val="es-ES_tradnl"/>
              </w:rPr>
              <w:t>0,0</w:t>
            </w:r>
          </w:p>
        </w:tc>
        <w:tc>
          <w:tcPr>
            <w:tcW w:w="1404" w:type="dxa"/>
            <w:tcBorders>
              <w:bottom w:val="nil"/>
            </w:tcBorders>
            <w:shd w:val="clear" w:color="auto" w:fill="auto"/>
          </w:tcPr>
          <w:p w:rsidR="005A36CF" w:rsidRPr="008851E0" w:rsidRDefault="005A36CF" w:rsidP="008F1DA2">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0,0</w:t>
            </w:r>
          </w:p>
        </w:tc>
      </w:tr>
      <w:tr w:rsidR="005A36CF" w:rsidRPr="00E0566F" w:rsidTr="00A66960">
        <w:trPr>
          <w:trHeight w:val="240"/>
        </w:trPr>
        <w:tc>
          <w:tcPr>
            <w:tcW w:w="4766" w:type="dxa"/>
            <w:tcBorders>
              <w:top w:val="nil"/>
              <w:bottom w:val="single" w:sz="12" w:space="0" w:color="auto"/>
            </w:tcBorders>
            <w:shd w:val="clear" w:color="auto" w:fill="auto"/>
          </w:tcPr>
          <w:p w:rsidR="005A36CF" w:rsidRPr="00E0566F" w:rsidRDefault="005A36CF" w:rsidP="008F1DA2">
            <w:pPr>
              <w:spacing w:before="40" w:after="40" w:line="220" w:lineRule="exact"/>
              <w:rPr>
                <w:sz w:val="18"/>
                <w:szCs w:val="18"/>
                <w:lang w:val="es-ES_tradnl"/>
              </w:rPr>
            </w:pPr>
            <w:r w:rsidRPr="006E3887">
              <w:rPr>
                <w:sz w:val="18"/>
                <w:szCs w:val="18"/>
                <w:lang w:val="es-ES_tradnl"/>
              </w:rPr>
              <w:t>Necesidades de financiación</w:t>
            </w:r>
            <w:r>
              <w:rPr>
                <w:sz w:val="18"/>
                <w:szCs w:val="18"/>
                <w:lang w:val="es-ES_tradnl"/>
              </w:rPr>
              <w:t xml:space="preserve"> antes de recibir asistencia de </w:t>
            </w:r>
            <w:r w:rsidRPr="00E0566F">
              <w:rPr>
                <w:sz w:val="18"/>
                <w:szCs w:val="18"/>
                <w:lang w:val="es-ES_tradnl"/>
              </w:rPr>
              <w:t>carácter excepcional</w:t>
            </w:r>
          </w:p>
        </w:tc>
        <w:tc>
          <w:tcPr>
            <w:tcW w:w="1200" w:type="dxa"/>
            <w:tcBorders>
              <w:top w:val="nil"/>
              <w:bottom w:val="single" w:sz="12" w:space="0" w:color="auto"/>
            </w:tcBorders>
            <w:shd w:val="clear" w:color="auto" w:fill="auto"/>
            <w:vAlign w:val="bottom"/>
          </w:tcPr>
          <w:p w:rsidR="005A36CF" w:rsidRPr="00E0566F" w:rsidRDefault="005A36CF" w:rsidP="00A66960">
            <w:pPr>
              <w:spacing w:before="40" w:after="40" w:line="220" w:lineRule="exact"/>
              <w:jc w:val="right"/>
              <w:rPr>
                <w:sz w:val="18"/>
                <w:szCs w:val="18"/>
                <w:lang w:val="es-ES_tradnl"/>
              </w:rPr>
            </w:pPr>
            <w:r w:rsidRPr="008851E0">
              <w:rPr>
                <w:sz w:val="18"/>
                <w:szCs w:val="18"/>
                <w:lang w:val="es-ES_tradnl"/>
              </w:rPr>
              <w:t>6,6</w:t>
            </w:r>
          </w:p>
        </w:tc>
        <w:tc>
          <w:tcPr>
            <w:tcW w:w="1404" w:type="dxa"/>
            <w:tcBorders>
              <w:top w:val="nil"/>
              <w:bottom w:val="single" w:sz="12" w:space="0" w:color="auto"/>
            </w:tcBorders>
            <w:shd w:val="clear" w:color="auto" w:fill="auto"/>
            <w:vAlign w:val="bottom"/>
          </w:tcPr>
          <w:p w:rsidR="005A36CF" w:rsidRPr="00E0566F" w:rsidRDefault="005A36CF" w:rsidP="00A66960">
            <w:pPr>
              <w:pStyle w:val="ListParagraph"/>
              <w:spacing w:before="40" w:after="40" w:line="220" w:lineRule="exact"/>
              <w:ind w:left="0"/>
              <w:jc w:val="right"/>
              <w:rPr>
                <w:rFonts w:ascii="Times New Roman" w:hAnsi="Times New Roman"/>
                <w:sz w:val="18"/>
                <w:szCs w:val="18"/>
                <w:lang w:val="es-ES_tradnl"/>
              </w:rPr>
            </w:pPr>
            <w:r w:rsidRPr="008851E0">
              <w:rPr>
                <w:rFonts w:ascii="Times New Roman" w:eastAsia="Calibri" w:hAnsi="Times New Roman"/>
                <w:sz w:val="18"/>
                <w:szCs w:val="18"/>
                <w:lang w:val="es-ES_tradnl"/>
              </w:rPr>
              <w:t>-</w:t>
            </w:r>
            <w:r w:rsidRPr="008851E0">
              <w:rPr>
                <w:rFonts w:ascii="Times New Roman" w:hAnsi="Times New Roman"/>
                <w:sz w:val="18"/>
                <w:szCs w:val="18"/>
                <w:lang w:val="es-ES_tradnl"/>
              </w:rPr>
              <w:t>5,1</w:t>
            </w:r>
          </w:p>
        </w:tc>
      </w:tr>
    </w:tbl>
    <w:p w:rsidR="005A36CF" w:rsidRPr="00642AEA" w:rsidRDefault="005A36CF" w:rsidP="005A36CF">
      <w:pPr>
        <w:pStyle w:val="SingleTxtG"/>
        <w:spacing w:before="120" w:after="240"/>
        <w:ind w:firstLine="170"/>
        <w:rPr>
          <w:sz w:val="18"/>
          <w:szCs w:val="18"/>
          <w:lang w:val="es-ES_tradnl"/>
        </w:rPr>
      </w:pPr>
      <w:r w:rsidRPr="00642AEA">
        <w:rPr>
          <w:i/>
          <w:sz w:val="18"/>
          <w:szCs w:val="18"/>
          <w:lang w:val="es-ES_tradnl"/>
        </w:rPr>
        <w:t>Fuente:</w:t>
      </w:r>
      <w:r w:rsidRPr="00642AEA">
        <w:rPr>
          <w:sz w:val="18"/>
          <w:szCs w:val="18"/>
          <w:lang w:val="es-ES_tradnl"/>
        </w:rPr>
        <w:t xml:space="preserve"> Documento de estrategia de crecimiento y lucha contra la pobreza (PRSP 2).</w:t>
      </w:r>
    </w:p>
    <w:p w:rsidR="005A36CF" w:rsidRPr="00642AEA" w:rsidRDefault="005A36CF" w:rsidP="005A36CF">
      <w:pPr>
        <w:pStyle w:val="SingleTxtG"/>
        <w:jc w:val="left"/>
        <w:rPr>
          <w:b/>
          <w:lang w:val="es-ES_tradnl"/>
        </w:rPr>
      </w:pPr>
      <w:r w:rsidRPr="00642AEA">
        <w:rPr>
          <w:bCs/>
          <w:lang w:val="es-ES_tradnl"/>
        </w:rPr>
        <w:t>Cuadro 6</w:t>
      </w:r>
      <w:r w:rsidRPr="00642AEA">
        <w:rPr>
          <w:b/>
          <w:lang w:val="es-ES_tradnl"/>
        </w:rPr>
        <w:br/>
        <w:t>Indicadores principales</w:t>
      </w:r>
    </w:p>
    <w:tbl>
      <w:tblPr>
        <w:tblW w:w="7370" w:type="dxa"/>
        <w:tblInd w:w="1134" w:type="dxa"/>
        <w:tblBorders>
          <w:top w:val="single" w:sz="4" w:space="0" w:color="auto"/>
        </w:tblBorders>
        <w:tblCellMar>
          <w:left w:w="0" w:type="dxa"/>
          <w:right w:w="0" w:type="dxa"/>
        </w:tblCellMar>
        <w:tblLook w:val="04A0"/>
      </w:tblPr>
      <w:tblGrid>
        <w:gridCol w:w="4766"/>
        <w:gridCol w:w="1400"/>
        <w:gridCol w:w="1204"/>
      </w:tblGrid>
      <w:tr w:rsidR="005A36CF" w:rsidRPr="00BA1B93" w:rsidTr="008F1DA2">
        <w:trPr>
          <w:trHeight w:val="240"/>
          <w:tblHeader/>
        </w:trPr>
        <w:tc>
          <w:tcPr>
            <w:tcW w:w="4766" w:type="dxa"/>
            <w:tcBorders>
              <w:top w:val="single" w:sz="4" w:space="0" w:color="auto"/>
              <w:bottom w:val="single" w:sz="12" w:space="0" w:color="auto"/>
            </w:tcBorders>
            <w:shd w:val="clear" w:color="auto" w:fill="auto"/>
            <w:vAlign w:val="bottom"/>
          </w:tcPr>
          <w:p w:rsidR="005A36CF" w:rsidRPr="00BA1B93" w:rsidRDefault="005A36CF" w:rsidP="008F1DA2">
            <w:pPr>
              <w:spacing w:before="80" w:after="80" w:line="200" w:lineRule="exact"/>
              <w:rPr>
                <w:i/>
                <w:sz w:val="16"/>
                <w:szCs w:val="24"/>
                <w:lang w:val="es-ES_tradnl"/>
              </w:rPr>
            </w:pPr>
          </w:p>
        </w:tc>
        <w:tc>
          <w:tcPr>
            <w:tcW w:w="1400" w:type="dxa"/>
            <w:tcBorders>
              <w:top w:val="single" w:sz="4" w:space="0" w:color="auto"/>
              <w:bottom w:val="single" w:sz="12" w:space="0" w:color="auto"/>
            </w:tcBorders>
            <w:shd w:val="clear" w:color="auto" w:fill="auto"/>
            <w:vAlign w:val="bottom"/>
          </w:tcPr>
          <w:p w:rsidR="005A36CF" w:rsidRPr="00BA1B93" w:rsidRDefault="005A36CF" w:rsidP="008F1DA2">
            <w:pPr>
              <w:spacing w:before="80" w:after="80" w:line="200" w:lineRule="exact"/>
              <w:ind w:left="113"/>
              <w:jc w:val="right"/>
              <w:rPr>
                <w:i/>
                <w:sz w:val="16"/>
                <w:szCs w:val="24"/>
                <w:lang w:val="es-ES_tradnl"/>
              </w:rPr>
            </w:pPr>
            <w:r w:rsidRPr="00BA1B93">
              <w:rPr>
                <w:i/>
                <w:sz w:val="16"/>
                <w:szCs w:val="24"/>
                <w:lang w:val="es-ES_tradnl"/>
              </w:rPr>
              <w:t>2010</w:t>
            </w:r>
          </w:p>
        </w:tc>
        <w:tc>
          <w:tcPr>
            <w:tcW w:w="1204" w:type="dxa"/>
            <w:tcBorders>
              <w:top w:val="single" w:sz="4" w:space="0" w:color="auto"/>
              <w:bottom w:val="single" w:sz="12" w:space="0" w:color="auto"/>
            </w:tcBorders>
            <w:shd w:val="clear" w:color="auto" w:fill="auto"/>
            <w:vAlign w:val="bottom"/>
          </w:tcPr>
          <w:p w:rsidR="005A36CF" w:rsidRPr="00BA1B93" w:rsidRDefault="005A36CF" w:rsidP="008F1DA2">
            <w:pPr>
              <w:spacing w:before="80" w:after="80" w:line="200" w:lineRule="exact"/>
              <w:ind w:left="113"/>
              <w:jc w:val="right"/>
              <w:rPr>
                <w:i/>
                <w:sz w:val="16"/>
                <w:szCs w:val="24"/>
                <w:lang w:val="es-ES_tradnl"/>
              </w:rPr>
            </w:pPr>
            <w:r w:rsidRPr="00BA1B93">
              <w:rPr>
                <w:i/>
                <w:sz w:val="16"/>
                <w:szCs w:val="24"/>
                <w:lang w:val="es-ES_tradnl"/>
              </w:rPr>
              <w:t>2011</w:t>
            </w:r>
          </w:p>
        </w:tc>
      </w:tr>
      <w:tr w:rsidR="005A36CF" w:rsidRPr="00BA1B93" w:rsidTr="008F1DA2">
        <w:trPr>
          <w:trHeight w:hRule="exact" w:val="113"/>
          <w:tblHeader/>
        </w:trPr>
        <w:tc>
          <w:tcPr>
            <w:tcW w:w="4766" w:type="dxa"/>
            <w:tcBorders>
              <w:top w:val="single" w:sz="12" w:space="0" w:color="auto"/>
              <w:bottom w:val="nil"/>
            </w:tcBorders>
            <w:shd w:val="clear" w:color="auto" w:fill="auto"/>
          </w:tcPr>
          <w:p w:rsidR="005A36CF" w:rsidRPr="00BA1B93" w:rsidRDefault="005A36CF" w:rsidP="008F1DA2">
            <w:pPr>
              <w:spacing w:before="40" w:after="40" w:line="220" w:lineRule="exact"/>
              <w:rPr>
                <w:sz w:val="18"/>
                <w:szCs w:val="24"/>
                <w:lang w:val="es-ES_tradnl"/>
              </w:rPr>
            </w:pPr>
          </w:p>
        </w:tc>
        <w:tc>
          <w:tcPr>
            <w:tcW w:w="1400" w:type="dxa"/>
            <w:tcBorders>
              <w:top w:val="single" w:sz="12" w:space="0" w:color="auto"/>
              <w:bottom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p>
        </w:tc>
        <w:tc>
          <w:tcPr>
            <w:tcW w:w="1204" w:type="dxa"/>
            <w:tcBorders>
              <w:top w:val="single" w:sz="12" w:space="0" w:color="auto"/>
              <w:bottom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BA1B93">
              <w:rPr>
                <w:sz w:val="18"/>
                <w:szCs w:val="24"/>
                <w:lang w:val="es-ES_tradnl"/>
              </w:rPr>
              <w:t>PIB (valor nominal, miles de millones de francos congoleños)</w:t>
            </w:r>
          </w:p>
        </w:tc>
        <w:tc>
          <w:tcPr>
            <w:tcW w:w="1400" w:type="dxa"/>
            <w:tcBorders>
              <w:top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r w:rsidRPr="00BA1B93">
              <w:rPr>
                <w:sz w:val="18"/>
                <w:szCs w:val="24"/>
                <w:lang w:val="es-ES_tradnl"/>
              </w:rPr>
              <w:t>6 353,0</w:t>
            </w:r>
          </w:p>
        </w:tc>
        <w:tc>
          <w:tcPr>
            <w:tcW w:w="1204" w:type="dxa"/>
            <w:tcBorders>
              <w:top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r w:rsidRPr="00BA1B93">
              <w:rPr>
                <w:sz w:val="18"/>
                <w:szCs w:val="24"/>
                <w:lang w:val="es-ES_tradnl"/>
              </w:rPr>
              <w:t>7 568,7</w:t>
            </w: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BA1B93">
              <w:rPr>
                <w:sz w:val="18"/>
                <w:szCs w:val="24"/>
                <w:lang w:val="es-ES_tradnl"/>
              </w:rPr>
              <w:t xml:space="preserve">PIB </w:t>
            </w:r>
            <w:r w:rsidRPr="009F44F9">
              <w:rPr>
                <w:i/>
                <w:sz w:val="18"/>
                <w:szCs w:val="24"/>
                <w:lang w:val="es-ES_tradnl"/>
              </w:rPr>
              <w:t>per capita</w:t>
            </w:r>
            <w:r w:rsidRPr="00BA1B93">
              <w:rPr>
                <w:sz w:val="18"/>
                <w:szCs w:val="24"/>
                <w:lang w:val="es-ES_tradnl"/>
              </w:rPr>
              <w:t xml:space="preserve"> (dólares </w:t>
            </w:r>
            <w:r>
              <w:rPr>
                <w:sz w:val="18"/>
                <w:szCs w:val="24"/>
                <w:lang w:val="es-ES_tradnl"/>
              </w:rPr>
              <w:t>de los Estados Unidos</w:t>
            </w:r>
            <w:r w:rsidRPr="00BA1B93">
              <w:rPr>
                <w:sz w:val="18"/>
                <w:szCs w:val="24"/>
                <w:lang w:val="es-ES_tradnl"/>
              </w:rPr>
              <w:t>)</w:t>
            </w:r>
          </w:p>
        </w:tc>
        <w:tc>
          <w:tcPr>
            <w:tcW w:w="1400" w:type="dxa"/>
            <w:tcBorders>
              <w:top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r w:rsidRPr="00BA1B93">
              <w:rPr>
                <w:sz w:val="18"/>
                <w:szCs w:val="24"/>
                <w:lang w:val="es-ES_tradnl"/>
              </w:rPr>
              <w:t>193,1</w:t>
            </w:r>
          </w:p>
        </w:tc>
        <w:tc>
          <w:tcPr>
            <w:tcW w:w="1204" w:type="dxa"/>
            <w:tcBorders>
              <w:top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r w:rsidRPr="00BA1B93">
              <w:rPr>
                <w:sz w:val="18"/>
                <w:szCs w:val="24"/>
                <w:lang w:val="es-ES_tradnl"/>
              </w:rPr>
              <w:t>215,2</w:t>
            </w:r>
          </w:p>
        </w:tc>
      </w:tr>
      <w:tr w:rsidR="005A36CF" w:rsidRPr="00BA1B93" w:rsidTr="008F1DA2">
        <w:trPr>
          <w:trHeight w:val="240"/>
        </w:trPr>
        <w:tc>
          <w:tcPr>
            <w:tcW w:w="4766" w:type="dxa"/>
            <w:tcBorders>
              <w:top w:val="nil"/>
              <w:bottom w:val="nil"/>
            </w:tcBorders>
            <w:shd w:val="clear" w:color="auto" w:fill="auto"/>
          </w:tcPr>
          <w:p w:rsidR="005A36CF" w:rsidRPr="005A36CF" w:rsidRDefault="005A36CF" w:rsidP="008F1DA2">
            <w:pPr>
              <w:spacing w:before="40" w:after="40" w:line="220" w:lineRule="exact"/>
              <w:rPr>
                <w:sz w:val="18"/>
                <w:szCs w:val="24"/>
                <w:lang w:val="it-IT"/>
              </w:rPr>
            </w:pPr>
            <w:r w:rsidRPr="005A36CF">
              <w:rPr>
                <w:sz w:val="18"/>
                <w:szCs w:val="24"/>
                <w:lang w:val="it-IT"/>
              </w:rPr>
              <w:t xml:space="preserve">PIB </w:t>
            </w:r>
            <w:r w:rsidRPr="005A36CF">
              <w:rPr>
                <w:i/>
                <w:sz w:val="18"/>
                <w:szCs w:val="24"/>
                <w:lang w:val="it-IT"/>
              </w:rPr>
              <w:t>per capita</w:t>
            </w:r>
            <w:r w:rsidRPr="005A36CF">
              <w:rPr>
                <w:sz w:val="18"/>
                <w:szCs w:val="24"/>
                <w:lang w:val="it-IT"/>
              </w:rPr>
              <w:t xml:space="preserve"> (francos congoleños)</w:t>
            </w:r>
          </w:p>
        </w:tc>
        <w:tc>
          <w:tcPr>
            <w:tcW w:w="1400" w:type="dxa"/>
            <w:tcBorders>
              <w:top w:val="nil"/>
              <w:bottom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r w:rsidRPr="00BA1B93">
              <w:rPr>
                <w:sz w:val="18"/>
                <w:szCs w:val="24"/>
                <w:lang w:val="es-ES_tradnl"/>
              </w:rPr>
              <w:t>176 444,6</w:t>
            </w:r>
          </w:p>
        </w:tc>
        <w:tc>
          <w:tcPr>
            <w:tcW w:w="1204" w:type="dxa"/>
            <w:tcBorders>
              <w:top w:val="nil"/>
              <w:bottom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r w:rsidRPr="00BA1B93">
              <w:rPr>
                <w:sz w:val="18"/>
                <w:szCs w:val="24"/>
                <w:lang w:val="es-ES_tradnl"/>
              </w:rPr>
              <w:t>206 957,6</w:t>
            </w:r>
          </w:p>
        </w:tc>
      </w:tr>
      <w:tr w:rsidR="005A36CF" w:rsidRPr="00BA1B93" w:rsidTr="008F1DA2">
        <w:trPr>
          <w:trHeight w:val="240"/>
        </w:trPr>
        <w:tc>
          <w:tcPr>
            <w:tcW w:w="7370" w:type="dxa"/>
            <w:gridSpan w:val="3"/>
            <w:tcBorders>
              <w:top w:val="nil"/>
              <w:bottom w:val="nil"/>
            </w:tcBorders>
            <w:shd w:val="clear" w:color="auto" w:fill="auto"/>
          </w:tcPr>
          <w:p w:rsidR="005A36CF" w:rsidRPr="00BA1B93" w:rsidRDefault="005A36CF" w:rsidP="00CF439E">
            <w:pPr>
              <w:spacing w:before="80" w:after="80" w:line="220" w:lineRule="exact"/>
              <w:jc w:val="right"/>
              <w:rPr>
                <w:i/>
                <w:sz w:val="18"/>
                <w:szCs w:val="24"/>
                <w:lang w:val="es-ES_tradnl"/>
              </w:rPr>
            </w:pPr>
            <w:r w:rsidRPr="00BA1B93">
              <w:rPr>
                <w:i/>
                <w:sz w:val="18"/>
                <w:szCs w:val="24"/>
                <w:lang w:val="es-ES_tradnl"/>
              </w:rPr>
              <w:t>(Crecimiento anual, salvo indicación en contrario)</w:t>
            </w:r>
          </w:p>
        </w:tc>
      </w:tr>
      <w:tr w:rsidR="005A36CF" w:rsidRPr="00BA1B93" w:rsidTr="008F1DA2">
        <w:trPr>
          <w:trHeight w:val="240"/>
        </w:trPr>
        <w:tc>
          <w:tcPr>
            <w:tcW w:w="4766" w:type="dxa"/>
            <w:tcBorders>
              <w:top w:val="nil"/>
              <w:bottom w:val="nil"/>
            </w:tcBorders>
            <w:shd w:val="clear" w:color="auto" w:fill="auto"/>
          </w:tcPr>
          <w:p w:rsidR="005A36CF" w:rsidRPr="006F0495" w:rsidRDefault="005A36CF" w:rsidP="008F1DA2">
            <w:pPr>
              <w:spacing w:before="40" w:after="40" w:line="220" w:lineRule="exact"/>
              <w:rPr>
                <w:b/>
                <w:sz w:val="18"/>
                <w:szCs w:val="24"/>
                <w:lang w:val="es-ES_tradnl"/>
              </w:rPr>
            </w:pPr>
            <w:r w:rsidRPr="006F0495">
              <w:rPr>
                <w:b/>
                <w:sz w:val="18"/>
                <w:szCs w:val="24"/>
                <w:lang w:val="es-ES_tradnl"/>
              </w:rPr>
              <w:t>Producción y precios</w:t>
            </w:r>
          </w:p>
        </w:tc>
        <w:tc>
          <w:tcPr>
            <w:tcW w:w="1400" w:type="dxa"/>
            <w:tcBorders>
              <w:top w:val="nil"/>
              <w:bottom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p>
        </w:tc>
        <w:tc>
          <w:tcPr>
            <w:tcW w:w="1204" w:type="dxa"/>
            <w:tcBorders>
              <w:top w:val="nil"/>
              <w:bottom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spacing w:before="40" w:after="40" w:line="220" w:lineRule="exact"/>
              <w:rPr>
                <w:sz w:val="18"/>
                <w:szCs w:val="24"/>
                <w:lang w:val="es-ES_tradnl"/>
              </w:rPr>
            </w:pPr>
            <w:r w:rsidRPr="009F44F9">
              <w:rPr>
                <w:sz w:val="18"/>
                <w:szCs w:val="24"/>
                <w:lang w:val="es-ES_tradnl"/>
              </w:rPr>
              <w:t>PIB real</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7,2</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6,5</w:t>
            </w:r>
          </w:p>
        </w:tc>
      </w:tr>
      <w:tr w:rsidR="005A36CF" w:rsidRPr="00BA1B93" w:rsidTr="008F1DA2">
        <w:trPr>
          <w:trHeight w:val="240"/>
        </w:trPr>
        <w:tc>
          <w:tcPr>
            <w:tcW w:w="4766" w:type="dxa"/>
            <w:tcBorders>
              <w:top w:val="nil"/>
              <w:bottom w:val="nil"/>
            </w:tcBorders>
            <w:shd w:val="clear" w:color="auto" w:fill="auto"/>
          </w:tcPr>
          <w:p w:rsidR="005A36CF" w:rsidRPr="009F44F9"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9F44F9">
              <w:rPr>
                <w:rFonts w:ascii="Times New Roman" w:hAnsi="Times New Roman"/>
                <w:sz w:val="18"/>
                <w:szCs w:val="24"/>
                <w:lang w:val="es-ES_tradnl"/>
              </w:rPr>
              <w:tab/>
            </w:r>
            <w:r w:rsidRPr="009F44F9">
              <w:rPr>
                <w:rFonts w:ascii="Times New Roman" w:hAnsi="Times New Roman"/>
                <w:sz w:val="18"/>
                <w:szCs w:val="18"/>
                <w:lang w:val="es-ES_tradnl"/>
              </w:rPr>
              <w:t>Del cual sector agrícola</w:t>
            </w:r>
          </w:p>
        </w:tc>
        <w:tc>
          <w:tcPr>
            <w:tcW w:w="1400" w:type="dxa"/>
            <w:tcBorders>
              <w:top w:val="nil"/>
              <w:bottom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3,0</w:t>
            </w:r>
          </w:p>
        </w:tc>
        <w:tc>
          <w:tcPr>
            <w:tcW w:w="1204" w:type="dxa"/>
            <w:tcBorders>
              <w:top w:val="nil"/>
              <w:bottom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3,5</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9F44F9">
              <w:rPr>
                <w:rFonts w:ascii="Times New Roman" w:hAnsi="Times New Roman"/>
                <w:sz w:val="18"/>
                <w:szCs w:val="18"/>
                <w:lang w:val="es-ES_tradnl"/>
              </w:rPr>
              <w:tab/>
              <w:t>Del</w:t>
            </w:r>
            <w:r w:rsidRPr="009F44F9">
              <w:rPr>
                <w:rFonts w:ascii="Times New Roman" w:eastAsia="Calibri" w:hAnsi="Times New Roman"/>
                <w:sz w:val="18"/>
                <w:szCs w:val="26"/>
                <w:lang w:val="es-ES_tradnl"/>
              </w:rPr>
              <w:t xml:space="preserve"> cual sector minero</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24,9</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10,1</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spacing w:before="40" w:after="40" w:line="220" w:lineRule="exact"/>
              <w:rPr>
                <w:sz w:val="18"/>
                <w:szCs w:val="24"/>
                <w:lang w:val="es-ES_tradnl"/>
              </w:rPr>
            </w:pPr>
            <w:r w:rsidRPr="009F44F9">
              <w:rPr>
                <w:sz w:val="18"/>
                <w:szCs w:val="24"/>
                <w:lang w:val="es-ES_tradnl"/>
              </w:rPr>
              <w:t>Índice de precios al consumidor, media anual</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23,5</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12,0</w:t>
            </w:r>
          </w:p>
        </w:tc>
      </w:tr>
      <w:tr w:rsidR="005A36CF" w:rsidRPr="00BA1B93" w:rsidTr="008F1DA2">
        <w:trPr>
          <w:trHeight w:val="240"/>
        </w:trPr>
        <w:tc>
          <w:tcPr>
            <w:tcW w:w="4766" w:type="dxa"/>
            <w:tcBorders>
              <w:top w:val="nil"/>
              <w:bottom w:val="nil"/>
            </w:tcBorders>
            <w:shd w:val="clear" w:color="auto" w:fill="auto"/>
          </w:tcPr>
          <w:p w:rsidR="005A36CF" w:rsidRPr="009F44F9" w:rsidRDefault="005A36CF" w:rsidP="008F1DA2">
            <w:pPr>
              <w:spacing w:before="40" w:after="40" w:line="220" w:lineRule="exact"/>
              <w:rPr>
                <w:sz w:val="18"/>
                <w:szCs w:val="24"/>
                <w:lang w:val="es-ES_tradnl"/>
              </w:rPr>
            </w:pPr>
            <w:r w:rsidRPr="009F44F9">
              <w:rPr>
                <w:sz w:val="18"/>
                <w:szCs w:val="24"/>
                <w:lang w:val="es-ES_tradnl"/>
              </w:rPr>
              <w:t>Índice de precios al consumidor, fin del período</w:t>
            </w:r>
          </w:p>
        </w:tc>
        <w:tc>
          <w:tcPr>
            <w:tcW w:w="1400" w:type="dxa"/>
            <w:tcBorders>
              <w:top w:val="nil"/>
              <w:bottom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9,8</w:t>
            </w:r>
          </w:p>
        </w:tc>
        <w:tc>
          <w:tcPr>
            <w:tcW w:w="1204" w:type="dxa"/>
            <w:tcBorders>
              <w:top w:val="nil"/>
              <w:bottom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13,0</w:t>
            </w: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9F44F9">
              <w:rPr>
                <w:sz w:val="18"/>
                <w:szCs w:val="24"/>
                <w:lang w:val="es-ES_tradnl"/>
              </w:rPr>
              <w:t>Deflactor del PIB</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r w:rsidRPr="009F44F9">
              <w:rPr>
                <w:sz w:val="18"/>
                <w:szCs w:val="24"/>
                <w:lang w:val="es-ES_tradnl"/>
              </w:rPr>
              <w:t>22,5</w:t>
            </w:r>
          </w:p>
        </w:tc>
        <w:tc>
          <w:tcPr>
            <w:tcW w:w="1204"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r w:rsidRPr="009F44F9">
              <w:rPr>
                <w:sz w:val="18"/>
                <w:szCs w:val="24"/>
                <w:lang w:val="es-ES_tradnl"/>
              </w:rPr>
              <w:t>13,4</w:t>
            </w:r>
          </w:p>
        </w:tc>
      </w:tr>
      <w:tr w:rsidR="005A36CF" w:rsidRPr="009F44F9" w:rsidTr="008F1DA2">
        <w:trPr>
          <w:trHeight w:val="240"/>
        </w:trPr>
        <w:tc>
          <w:tcPr>
            <w:tcW w:w="7370" w:type="dxa"/>
            <w:gridSpan w:val="3"/>
            <w:tcBorders>
              <w:top w:val="nil"/>
            </w:tcBorders>
            <w:shd w:val="clear" w:color="auto" w:fill="auto"/>
          </w:tcPr>
          <w:p w:rsidR="005A36CF" w:rsidRPr="009F44F9" w:rsidRDefault="005A36CF" w:rsidP="00CF439E">
            <w:pPr>
              <w:keepNext/>
              <w:spacing w:before="40" w:after="80" w:line="220" w:lineRule="exact"/>
              <w:ind w:left="113"/>
              <w:jc w:val="right"/>
              <w:rPr>
                <w:i/>
                <w:sz w:val="18"/>
                <w:szCs w:val="24"/>
                <w:lang w:val="es-ES_tradnl"/>
              </w:rPr>
            </w:pPr>
            <w:r w:rsidRPr="009F44F9">
              <w:rPr>
                <w:i/>
                <w:sz w:val="18"/>
                <w:szCs w:val="24"/>
                <w:lang w:val="es-ES_tradnl"/>
              </w:rPr>
              <w:t>(Como porcentaje del PIB, salvo indicación en contrario)</w:t>
            </w:r>
          </w:p>
        </w:tc>
      </w:tr>
      <w:tr w:rsidR="005A36CF" w:rsidRPr="00BA1B93" w:rsidTr="008F1DA2">
        <w:trPr>
          <w:trHeight w:val="240"/>
        </w:trPr>
        <w:tc>
          <w:tcPr>
            <w:tcW w:w="4766" w:type="dxa"/>
            <w:tcBorders>
              <w:top w:val="nil"/>
              <w:bottom w:val="nil"/>
            </w:tcBorders>
            <w:shd w:val="clear" w:color="auto" w:fill="auto"/>
          </w:tcPr>
          <w:p w:rsidR="005A36CF" w:rsidRPr="009F44F9" w:rsidRDefault="005A36CF" w:rsidP="000C3BEA">
            <w:pPr>
              <w:keepNext/>
              <w:spacing w:before="40" w:after="40" w:line="220" w:lineRule="exact"/>
              <w:rPr>
                <w:sz w:val="18"/>
                <w:szCs w:val="24"/>
                <w:lang w:val="es-ES_tradnl"/>
              </w:rPr>
            </w:pPr>
            <w:r w:rsidRPr="009F44F9">
              <w:rPr>
                <w:sz w:val="18"/>
                <w:szCs w:val="24"/>
                <w:lang w:val="es-ES_tradnl"/>
              </w:rPr>
              <w:t>Consumo</w:t>
            </w:r>
          </w:p>
        </w:tc>
        <w:tc>
          <w:tcPr>
            <w:tcW w:w="1400" w:type="dxa"/>
            <w:tcBorders>
              <w:top w:val="nil"/>
              <w:bottom w:val="nil"/>
            </w:tcBorders>
            <w:shd w:val="clear" w:color="auto" w:fill="auto"/>
          </w:tcPr>
          <w:p w:rsidR="005A36CF" w:rsidRPr="009F44F9" w:rsidRDefault="005A36CF" w:rsidP="000C3BEA">
            <w:pPr>
              <w:keepNext/>
              <w:spacing w:before="40" w:after="40" w:line="220" w:lineRule="exact"/>
              <w:jc w:val="right"/>
              <w:rPr>
                <w:sz w:val="18"/>
                <w:szCs w:val="24"/>
                <w:lang w:val="es-ES_tradnl"/>
              </w:rPr>
            </w:pPr>
            <w:r w:rsidRPr="009F44F9">
              <w:rPr>
                <w:sz w:val="18"/>
                <w:szCs w:val="24"/>
                <w:lang w:val="es-ES_tradnl"/>
              </w:rPr>
              <w:t>80,6</w:t>
            </w:r>
          </w:p>
        </w:tc>
        <w:tc>
          <w:tcPr>
            <w:tcW w:w="1204" w:type="dxa"/>
            <w:tcBorders>
              <w:top w:val="nil"/>
              <w:bottom w:val="nil"/>
            </w:tcBorders>
            <w:shd w:val="clear" w:color="auto" w:fill="auto"/>
          </w:tcPr>
          <w:p w:rsidR="005A36CF" w:rsidRPr="009F44F9" w:rsidRDefault="005A36CF" w:rsidP="000C3BEA">
            <w:pPr>
              <w:keepNext/>
              <w:spacing w:before="40" w:after="40" w:line="220" w:lineRule="exact"/>
              <w:jc w:val="right"/>
              <w:rPr>
                <w:sz w:val="18"/>
                <w:szCs w:val="24"/>
                <w:lang w:val="es-ES_tradnl"/>
              </w:rPr>
            </w:pPr>
            <w:r w:rsidRPr="009F44F9">
              <w:rPr>
                <w:sz w:val="18"/>
                <w:szCs w:val="24"/>
                <w:lang w:val="es-ES_tradnl"/>
              </w:rPr>
              <w:t>69,4</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9F44F9">
              <w:rPr>
                <w:rFonts w:ascii="Times New Roman" w:hAnsi="Times New Roman"/>
                <w:sz w:val="18"/>
                <w:szCs w:val="18"/>
                <w:lang w:val="es-ES_tradnl"/>
              </w:rPr>
              <w:tab/>
              <w:t>Público</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11,8</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13,8</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9F44F9">
              <w:rPr>
                <w:rFonts w:ascii="Times New Roman" w:hAnsi="Times New Roman"/>
                <w:sz w:val="18"/>
                <w:szCs w:val="18"/>
                <w:lang w:val="es-ES_tradnl"/>
              </w:rPr>
              <w:tab/>
              <w:t>Privado</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68,8</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55,5</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spacing w:before="40" w:after="40" w:line="220" w:lineRule="exact"/>
              <w:rPr>
                <w:sz w:val="18"/>
                <w:szCs w:val="24"/>
                <w:lang w:val="es-ES_tradnl"/>
              </w:rPr>
            </w:pPr>
            <w:r w:rsidRPr="009F44F9">
              <w:rPr>
                <w:sz w:val="18"/>
                <w:szCs w:val="24"/>
                <w:lang w:val="es-ES_tradnl"/>
              </w:rPr>
              <w:t>Inversión</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27,0</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32,8</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9F44F9">
              <w:rPr>
                <w:rFonts w:ascii="Times New Roman" w:hAnsi="Times New Roman"/>
                <w:sz w:val="18"/>
                <w:szCs w:val="18"/>
                <w:lang w:val="es-ES_tradnl"/>
              </w:rPr>
              <w:tab/>
              <w:t>Pública</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14,1</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16,8</w:t>
            </w:r>
          </w:p>
        </w:tc>
      </w:tr>
      <w:tr w:rsidR="005A36CF" w:rsidRPr="00BA1B93" w:rsidTr="008F1DA2">
        <w:trPr>
          <w:trHeight w:val="240"/>
        </w:trPr>
        <w:tc>
          <w:tcPr>
            <w:tcW w:w="4766" w:type="dxa"/>
            <w:tcBorders>
              <w:top w:val="nil"/>
            </w:tcBorders>
            <w:shd w:val="clear" w:color="auto" w:fill="auto"/>
          </w:tcPr>
          <w:p w:rsidR="005A36CF" w:rsidRPr="009F44F9"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9F44F9">
              <w:rPr>
                <w:rFonts w:ascii="Times New Roman" w:hAnsi="Times New Roman"/>
                <w:sz w:val="18"/>
                <w:szCs w:val="18"/>
                <w:lang w:val="es-ES_tradnl"/>
              </w:rPr>
              <w:tab/>
              <w:t>Privada</w:t>
            </w:r>
          </w:p>
        </w:tc>
        <w:tc>
          <w:tcPr>
            <w:tcW w:w="1400"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12,9</w:t>
            </w:r>
          </w:p>
        </w:tc>
        <w:tc>
          <w:tcPr>
            <w:tcW w:w="1204" w:type="dxa"/>
            <w:tcBorders>
              <w:top w:val="nil"/>
            </w:tcBorders>
            <w:shd w:val="clear" w:color="auto" w:fill="auto"/>
          </w:tcPr>
          <w:p w:rsidR="005A36CF" w:rsidRPr="009F44F9" w:rsidRDefault="005A36CF" w:rsidP="008F1DA2">
            <w:pPr>
              <w:spacing w:before="40" w:after="40" w:line="220" w:lineRule="exact"/>
              <w:jc w:val="right"/>
              <w:rPr>
                <w:sz w:val="18"/>
                <w:szCs w:val="24"/>
                <w:lang w:val="es-ES_tradnl"/>
              </w:rPr>
            </w:pPr>
            <w:r w:rsidRPr="009F44F9">
              <w:rPr>
                <w:sz w:val="18"/>
                <w:szCs w:val="24"/>
                <w:lang w:val="es-ES_tradnl"/>
              </w:rPr>
              <w:t>16,0</w:t>
            </w: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9F44F9">
              <w:rPr>
                <w:sz w:val="18"/>
                <w:szCs w:val="24"/>
                <w:lang w:val="es-ES_tradnl"/>
              </w:rPr>
              <w:t>Ahorro</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r w:rsidRPr="009F44F9">
              <w:rPr>
                <w:sz w:val="18"/>
                <w:szCs w:val="24"/>
                <w:lang w:val="es-ES_tradnl"/>
              </w:rPr>
              <w:t>19,4</w:t>
            </w:r>
          </w:p>
        </w:tc>
        <w:tc>
          <w:tcPr>
            <w:tcW w:w="1204"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r w:rsidRPr="009F44F9">
              <w:rPr>
                <w:sz w:val="18"/>
                <w:szCs w:val="24"/>
                <w:lang w:val="es-ES_tradnl"/>
              </w:rPr>
              <w:t>30,6</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b/>
                <w:sz w:val="18"/>
                <w:szCs w:val="24"/>
                <w:lang w:val="es-ES_tradnl"/>
              </w:rPr>
            </w:pPr>
            <w:r w:rsidRPr="00E44EBA">
              <w:rPr>
                <w:b/>
                <w:sz w:val="18"/>
                <w:szCs w:val="24"/>
                <w:lang w:val="es-ES_tradnl"/>
              </w:rPr>
              <w:t>Gobierno</w:t>
            </w:r>
          </w:p>
        </w:tc>
        <w:tc>
          <w:tcPr>
            <w:tcW w:w="1400" w:type="dxa"/>
            <w:tcBorders>
              <w:top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p>
        </w:tc>
        <w:tc>
          <w:tcPr>
            <w:tcW w:w="1204" w:type="dxa"/>
            <w:tcBorders>
              <w:top w:val="nil"/>
            </w:tcBorders>
            <w:shd w:val="clear" w:color="auto" w:fill="auto"/>
            <w:vAlign w:val="bottom"/>
          </w:tcPr>
          <w:p w:rsidR="005A36CF" w:rsidRPr="00BA1B93" w:rsidRDefault="005A36CF" w:rsidP="008F1DA2">
            <w:pPr>
              <w:spacing w:before="40" w:after="40" w:line="220" w:lineRule="exact"/>
              <w:ind w:left="113"/>
              <w:jc w:val="right"/>
              <w:rPr>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BA1B93">
              <w:rPr>
                <w:sz w:val="18"/>
                <w:szCs w:val="24"/>
                <w:lang w:val="es-ES_tradnl"/>
              </w:rPr>
              <w:t>Ingresos totales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32,2</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29,</w:t>
            </w:r>
            <w:r w:rsidR="00B82BFF">
              <w:rPr>
                <w:sz w:val="18"/>
                <w:szCs w:val="24"/>
                <w:lang w:val="es-ES_tradnl"/>
              </w:rPr>
              <w:t>0</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E44EBA">
              <w:rPr>
                <w:rFonts w:ascii="Times New Roman" w:hAnsi="Times New Roman"/>
                <w:sz w:val="18"/>
                <w:szCs w:val="18"/>
                <w:lang w:val="es-ES_tradnl"/>
              </w:rPr>
              <w:tab/>
              <w:t>Excluidas las subvenciones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18,5</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20,4</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E44EBA">
              <w:rPr>
                <w:rFonts w:ascii="Times New Roman" w:hAnsi="Times New Roman"/>
                <w:sz w:val="18"/>
                <w:szCs w:val="18"/>
                <w:lang w:val="es-ES_tradnl"/>
              </w:rPr>
              <w:tab/>
              <w:t>Subvenciones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13,7</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8,6</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Gastos totales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29,9</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36,0</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E44EBA">
              <w:rPr>
                <w:rFonts w:ascii="Times New Roman" w:hAnsi="Times New Roman"/>
                <w:sz w:val="18"/>
                <w:szCs w:val="18"/>
                <w:lang w:val="es-ES_tradnl"/>
              </w:rPr>
              <w:tab/>
              <w:t>Gastos corrientes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14,1</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16,9</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18"/>
                <w:lang w:val="es-ES_tradnl"/>
              </w:rPr>
            </w:pPr>
            <w:r w:rsidRPr="00E44EBA">
              <w:rPr>
                <w:rFonts w:ascii="Times New Roman" w:hAnsi="Times New Roman"/>
                <w:sz w:val="18"/>
                <w:szCs w:val="18"/>
                <w:lang w:val="es-ES_tradnl"/>
              </w:rPr>
              <w:tab/>
              <w:t>Gastos de capital</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13,7</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16,3</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sz w:val="18"/>
                <w:szCs w:val="24"/>
                <w:lang w:val="es-ES_tradnl"/>
              </w:rPr>
            </w:pPr>
            <w:r w:rsidRPr="00E44EBA">
              <w:rPr>
                <w:sz w:val="18"/>
                <w:szCs w:val="24"/>
                <w:lang w:val="es-ES_tradnl"/>
              </w:rPr>
              <w:t>Saldo presupuestario interno (sobre la base del numerario en caja)</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0,3</w:t>
            </w:r>
          </w:p>
        </w:tc>
        <w:tc>
          <w:tcPr>
            <w:tcW w:w="1204" w:type="dxa"/>
            <w:tcBorders>
              <w:top w:val="nil"/>
            </w:tcBorders>
            <w:shd w:val="clear" w:color="auto" w:fill="auto"/>
          </w:tcPr>
          <w:p w:rsidR="005A36CF" w:rsidRPr="00E44EBA" w:rsidRDefault="005A36CF" w:rsidP="008F1DA2">
            <w:pPr>
              <w:pStyle w:val="ListParagraph"/>
              <w:spacing w:before="40" w:after="40" w:line="220" w:lineRule="exact"/>
              <w:ind w:left="0"/>
              <w:jc w:val="right"/>
              <w:rPr>
                <w:rFonts w:ascii="Times New Roman" w:hAnsi="Times New Roman"/>
                <w:sz w:val="18"/>
                <w:szCs w:val="24"/>
                <w:lang w:val="es-ES_tradnl"/>
              </w:rPr>
            </w:pPr>
            <w:r w:rsidRPr="00E44EBA">
              <w:rPr>
                <w:rFonts w:ascii="Times New Roman" w:eastAsia="Calibri" w:hAnsi="Times New Roman"/>
                <w:sz w:val="18"/>
                <w:szCs w:val="24"/>
                <w:lang w:val="es-ES_tradnl"/>
              </w:rPr>
              <w:t>-</w:t>
            </w:r>
            <w:r w:rsidRPr="00E44EBA">
              <w:rPr>
                <w:rFonts w:ascii="Times New Roman" w:hAnsi="Times New Roman"/>
                <w:sz w:val="18"/>
                <w:szCs w:val="24"/>
                <w:lang w:val="es-ES_tradnl"/>
              </w:rPr>
              <w:t>1,0</w:t>
            </w:r>
          </w:p>
        </w:tc>
      </w:tr>
      <w:tr w:rsidR="005A36CF" w:rsidRPr="00BA1B93" w:rsidTr="00DE5B30">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E44EBA">
              <w:rPr>
                <w:sz w:val="18"/>
                <w:szCs w:val="24"/>
                <w:lang w:val="es-ES_tradnl"/>
              </w:rPr>
              <w:t>Saldo presupuestario consolidado (sobre la base del numerario en caja)</w:t>
            </w:r>
          </w:p>
        </w:tc>
        <w:tc>
          <w:tcPr>
            <w:tcW w:w="1400" w:type="dxa"/>
            <w:tcBorders>
              <w:top w:val="nil"/>
            </w:tcBorders>
            <w:shd w:val="clear" w:color="auto" w:fill="auto"/>
            <w:vAlign w:val="bottom"/>
          </w:tcPr>
          <w:p w:rsidR="005A36CF" w:rsidRPr="00BA1B93" w:rsidRDefault="005A36CF" w:rsidP="00DE5B30">
            <w:pPr>
              <w:spacing w:before="40" w:after="40" w:line="220" w:lineRule="exact"/>
              <w:jc w:val="right"/>
              <w:rPr>
                <w:sz w:val="18"/>
                <w:szCs w:val="24"/>
                <w:lang w:val="es-ES_tradnl"/>
              </w:rPr>
            </w:pPr>
            <w:r w:rsidRPr="00E44EBA">
              <w:rPr>
                <w:sz w:val="18"/>
                <w:szCs w:val="24"/>
                <w:lang w:val="es-ES_tradnl"/>
              </w:rPr>
              <w:t>1,1</w:t>
            </w:r>
          </w:p>
        </w:tc>
        <w:tc>
          <w:tcPr>
            <w:tcW w:w="1204" w:type="dxa"/>
            <w:tcBorders>
              <w:top w:val="nil"/>
            </w:tcBorders>
            <w:shd w:val="clear" w:color="auto" w:fill="auto"/>
            <w:vAlign w:val="bottom"/>
          </w:tcPr>
          <w:p w:rsidR="005A36CF" w:rsidRPr="00BA1B93" w:rsidRDefault="005A36CF" w:rsidP="00DE5B30">
            <w:pPr>
              <w:pStyle w:val="ListParagraph"/>
              <w:spacing w:before="40" w:after="40" w:line="220" w:lineRule="exact"/>
              <w:ind w:left="0"/>
              <w:jc w:val="right"/>
              <w:rPr>
                <w:rFonts w:ascii="Times New Roman" w:hAnsi="Times New Roman"/>
                <w:sz w:val="18"/>
                <w:szCs w:val="24"/>
                <w:lang w:val="es-ES_tradnl"/>
              </w:rPr>
            </w:pPr>
            <w:r w:rsidRPr="00E44EBA">
              <w:rPr>
                <w:rFonts w:ascii="Times New Roman" w:eastAsia="Calibri" w:hAnsi="Times New Roman"/>
                <w:sz w:val="18"/>
                <w:szCs w:val="24"/>
                <w:lang w:val="es-ES_tradnl"/>
              </w:rPr>
              <w:t>-</w:t>
            </w:r>
            <w:r w:rsidRPr="00E44EBA">
              <w:rPr>
                <w:rFonts w:ascii="Times New Roman" w:hAnsi="Times New Roman"/>
                <w:sz w:val="18"/>
                <w:szCs w:val="24"/>
                <w:lang w:val="es-ES_tradnl"/>
              </w:rPr>
              <w:t>7,5</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b/>
                <w:sz w:val="18"/>
                <w:szCs w:val="24"/>
                <w:lang w:val="es-ES_tradnl"/>
              </w:rPr>
            </w:pPr>
            <w:r w:rsidRPr="00E44EBA">
              <w:rPr>
                <w:b/>
                <w:sz w:val="18"/>
                <w:szCs w:val="24"/>
                <w:lang w:val="es-ES_tradnl"/>
              </w:rPr>
              <w:t>Sector exterior</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sz w:val="18"/>
                <w:szCs w:val="24"/>
                <w:lang w:val="es-ES_tradnl"/>
              </w:rPr>
            </w:pPr>
            <w:r w:rsidRPr="00E44EBA">
              <w:rPr>
                <w:sz w:val="18"/>
                <w:szCs w:val="24"/>
                <w:lang w:val="es-ES_tradnl"/>
              </w:rPr>
              <w:t>Exportaciones de bienes y servicios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69,7</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74,8</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ab/>
              <w:t>De las cuales sector minero</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57,2</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61,0</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sz w:val="18"/>
                <w:szCs w:val="24"/>
                <w:lang w:val="es-ES_tradnl"/>
              </w:rPr>
            </w:pPr>
            <w:r w:rsidRPr="00E44EBA">
              <w:rPr>
                <w:sz w:val="18"/>
                <w:szCs w:val="24"/>
                <w:lang w:val="es-ES_tradnl"/>
              </w:rPr>
              <w:t>Importaciones de bienes y servicios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77,3</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76,9</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sz w:val="18"/>
                <w:szCs w:val="24"/>
                <w:lang w:val="es-ES_tradnl"/>
              </w:rPr>
            </w:pPr>
            <w:r w:rsidRPr="00E44EBA">
              <w:rPr>
                <w:sz w:val="18"/>
                <w:szCs w:val="24"/>
                <w:lang w:val="es-ES_tradnl"/>
              </w:rPr>
              <w:t>Saldo de la balanza comercial</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Pr>
                <w:sz w:val="18"/>
                <w:szCs w:val="24"/>
                <w:lang w:val="es-ES_tradnl"/>
              </w:rPr>
              <w:t>-</w:t>
            </w:r>
            <w:r w:rsidRPr="00E44EBA">
              <w:rPr>
                <w:sz w:val="18"/>
                <w:szCs w:val="24"/>
                <w:lang w:val="es-ES_tradnl"/>
              </w:rPr>
              <w:t>3,9</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13,3</w:t>
            </w: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sidRPr="00E44EBA">
              <w:rPr>
                <w:sz w:val="18"/>
                <w:szCs w:val="24"/>
                <w:lang w:val="es-ES_tradnl"/>
              </w:rPr>
              <w:t>Saldo corriente</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r>
              <w:rPr>
                <w:sz w:val="18"/>
                <w:szCs w:val="24"/>
                <w:lang w:val="es-ES_tradnl"/>
              </w:rPr>
              <w:t>-</w:t>
            </w:r>
            <w:r w:rsidRPr="00E44EBA">
              <w:rPr>
                <w:sz w:val="18"/>
                <w:szCs w:val="24"/>
                <w:lang w:val="es-ES_tradnl"/>
              </w:rPr>
              <w:t>15,8</w:t>
            </w: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r>
              <w:rPr>
                <w:rFonts w:ascii="Times New Roman" w:eastAsia="Calibri" w:hAnsi="Times New Roman"/>
                <w:sz w:val="18"/>
                <w:szCs w:val="24"/>
                <w:lang w:val="es-ES_tradnl"/>
              </w:rPr>
              <w:t>-</w:t>
            </w:r>
            <w:r w:rsidRPr="00E44EBA">
              <w:rPr>
                <w:rFonts w:ascii="Times New Roman" w:hAnsi="Times New Roman"/>
                <w:sz w:val="18"/>
                <w:szCs w:val="24"/>
                <w:lang w:val="es-ES_tradnl"/>
              </w:rPr>
              <w:t>2,9</w:t>
            </w:r>
          </w:p>
        </w:tc>
      </w:tr>
      <w:tr w:rsidR="005A36CF" w:rsidRPr="00E44EBA" w:rsidTr="008F1DA2">
        <w:trPr>
          <w:trHeight w:val="240"/>
        </w:trPr>
        <w:tc>
          <w:tcPr>
            <w:tcW w:w="7370" w:type="dxa"/>
            <w:gridSpan w:val="3"/>
            <w:tcBorders>
              <w:top w:val="nil"/>
            </w:tcBorders>
            <w:shd w:val="clear" w:color="auto" w:fill="auto"/>
          </w:tcPr>
          <w:p w:rsidR="005A36CF" w:rsidRPr="00E44EBA" w:rsidRDefault="005A36CF" w:rsidP="00D0554E">
            <w:pPr>
              <w:pStyle w:val="ListParagraph"/>
              <w:spacing w:before="80" w:after="80" w:line="220" w:lineRule="exact"/>
              <w:ind w:left="0"/>
              <w:jc w:val="right"/>
              <w:rPr>
                <w:rFonts w:ascii="Times New Roman" w:hAnsi="Times New Roman"/>
                <w:i/>
                <w:sz w:val="18"/>
                <w:szCs w:val="24"/>
                <w:lang w:val="es-ES_tradnl"/>
              </w:rPr>
            </w:pPr>
            <w:r w:rsidRPr="00E44EBA">
              <w:rPr>
                <w:rFonts w:ascii="Times New Roman" w:hAnsi="Times New Roman"/>
                <w:i/>
                <w:sz w:val="18"/>
                <w:szCs w:val="24"/>
                <w:lang w:val="es-ES_tradnl"/>
              </w:rPr>
              <w:t>(Variación anual)</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spacing w:before="40" w:after="40" w:line="220" w:lineRule="exact"/>
              <w:rPr>
                <w:b/>
                <w:sz w:val="18"/>
                <w:szCs w:val="24"/>
                <w:lang w:val="es-ES_tradnl"/>
              </w:rPr>
            </w:pPr>
            <w:r w:rsidRPr="00E44EBA">
              <w:rPr>
                <w:b/>
                <w:sz w:val="18"/>
                <w:szCs w:val="24"/>
                <w:lang w:val="es-ES_tradnl"/>
              </w:rPr>
              <w:t>Moneda y crédito</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Masa monetaria (M2)</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30,7</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22,5</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Activos externos netos</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2 116,5</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20,6</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Activos internos netos</w:t>
            </w:r>
          </w:p>
        </w:tc>
        <w:tc>
          <w:tcPr>
            <w:tcW w:w="1400" w:type="dxa"/>
            <w:tcBorders>
              <w:top w:val="nil"/>
            </w:tcBorders>
            <w:shd w:val="clear" w:color="auto" w:fill="auto"/>
          </w:tcPr>
          <w:p w:rsidR="005A36CF" w:rsidRPr="00E44EBA" w:rsidRDefault="005A36CF" w:rsidP="008F1DA2">
            <w:pPr>
              <w:pStyle w:val="ListParagraph"/>
              <w:spacing w:before="40" w:after="40" w:line="220" w:lineRule="exact"/>
              <w:ind w:left="0"/>
              <w:jc w:val="right"/>
              <w:rPr>
                <w:rFonts w:ascii="Times New Roman" w:hAnsi="Times New Roman"/>
                <w:sz w:val="18"/>
                <w:szCs w:val="24"/>
                <w:lang w:val="es-ES_tradnl"/>
              </w:rPr>
            </w:pPr>
            <w:r>
              <w:rPr>
                <w:rFonts w:ascii="Times New Roman" w:eastAsia="Calibri" w:hAnsi="Times New Roman"/>
                <w:sz w:val="18"/>
                <w:szCs w:val="24"/>
                <w:lang w:val="es-ES_tradnl"/>
              </w:rPr>
              <w:t>-</w:t>
            </w:r>
            <w:r w:rsidRPr="00E44EBA">
              <w:rPr>
                <w:rFonts w:ascii="Times New Roman" w:hAnsi="Times New Roman"/>
                <w:sz w:val="18"/>
                <w:szCs w:val="24"/>
                <w:lang w:val="es-ES_tradnl"/>
              </w:rPr>
              <w:t>30,5</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23,8</w:t>
            </w:r>
          </w:p>
        </w:tc>
      </w:tr>
      <w:tr w:rsidR="005A36CF" w:rsidRPr="00BA1B93" w:rsidTr="008F1DA2">
        <w:trPr>
          <w:trHeight w:val="240"/>
        </w:trPr>
        <w:tc>
          <w:tcPr>
            <w:tcW w:w="4766" w:type="dxa"/>
            <w:tcBorders>
              <w:top w:val="nil"/>
            </w:tcBorders>
            <w:shd w:val="clear" w:color="auto" w:fill="auto"/>
          </w:tcPr>
          <w:p w:rsidR="005A36CF" w:rsidRPr="00E44EBA"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Créditos a la economía</w:t>
            </w:r>
          </w:p>
        </w:tc>
        <w:tc>
          <w:tcPr>
            <w:tcW w:w="1400"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19,0</w:t>
            </w:r>
          </w:p>
        </w:tc>
        <w:tc>
          <w:tcPr>
            <w:tcW w:w="1204" w:type="dxa"/>
            <w:tcBorders>
              <w:top w:val="nil"/>
            </w:tcBorders>
            <w:shd w:val="clear" w:color="auto" w:fill="auto"/>
          </w:tcPr>
          <w:p w:rsidR="005A36CF" w:rsidRPr="00E44EBA" w:rsidRDefault="005A36CF" w:rsidP="008F1DA2">
            <w:pPr>
              <w:spacing w:before="40" w:after="40" w:line="220" w:lineRule="exact"/>
              <w:jc w:val="right"/>
              <w:rPr>
                <w:sz w:val="18"/>
                <w:szCs w:val="24"/>
                <w:lang w:val="es-ES_tradnl"/>
              </w:rPr>
            </w:pPr>
            <w:r w:rsidRPr="00E44EBA">
              <w:rPr>
                <w:sz w:val="18"/>
                <w:szCs w:val="24"/>
                <w:lang w:val="es-ES_tradnl"/>
              </w:rPr>
              <w:t>29,4</w:t>
            </w: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44EBA">
              <w:rPr>
                <w:rFonts w:ascii="Times New Roman" w:hAnsi="Times New Roman"/>
                <w:sz w:val="18"/>
                <w:szCs w:val="24"/>
                <w:lang w:val="es-ES_tradnl"/>
              </w:rPr>
              <w:t>Créditos contra el Estado en cifras netas</w:t>
            </w:r>
          </w:p>
        </w:tc>
        <w:tc>
          <w:tcPr>
            <w:tcW w:w="1400"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r>
              <w:rPr>
                <w:rFonts w:ascii="Times New Roman" w:eastAsia="Calibri" w:hAnsi="Times New Roman"/>
                <w:sz w:val="18"/>
                <w:szCs w:val="24"/>
                <w:lang w:val="es-ES_tradnl"/>
              </w:rPr>
              <w:t>-</w:t>
            </w:r>
            <w:r w:rsidRPr="00E44EBA">
              <w:rPr>
                <w:rFonts w:ascii="Times New Roman" w:hAnsi="Times New Roman"/>
                <w:sz w:val="18"/>
                <w:szCs w:val="24"/>
                <w:lang w:val="es-ES_tradnl"/>
              </w:rPr>
              <w:t>328,7</w:t>
            </w: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r>
              <w:rPr>
                <w:rFonts w:ascii="Times New Roman" w:eastAsia="Calibri" w:hAnsi="Times New Roman"/>
                <w:sz w:val="18"/>
                <w:szCs w:val="24"/>
                <w:lang w:val="es-ES_tradnl"/>
              </w:rPr>
              <w:t>-</w:t>
            </w:r>
            <w:r w:rsidRPr="00E44EBA">
              <w:rPr>
                <w:rFonts w:ascii="Times New Roman" w:hAnsi="Times New Roman"/>
                <w:sz w:val="18"/>
                <w:szCs w:val="24"/>
                <w:lang w:val="es-ES_tradnl"/>
              </w:rPr>
              <w:t>11,8</w:t>
            </w:r>
          </w:p>
        </w:tc>
      </w:tr>
      <w:tr w:rsidR="005A36CF" w:rsidRPr="00BA1B93" w:rsidTr="008F1DA2">
        <w:trPr>
          <w:trHeight w:val="240"/>
        </w:trPr>
        <w:tc>
          <w:tcPr>
            <w:tcW w:w="4766" w:type="dxa"/>
            <w:tcBorders>
              <w:top w:val="nil"/>
            </w:tcBorders>
            <w:shd w:val="clear" w:color="auto" w:fill="auto"/>
          </w:tcPr>
          <w:p w:rsidR="005A36CF" w:rsidRPr="00B020F4" w:rsidRDefault="005A36CF" w:rsidP="008F1DA2">
            <w:pPr>
              <w:spacing w:before="40" w:after="40" w:line="220" w:lineRule="exact"/>
              <w:rPr>
                <w:b/>
                <w:spacing w:val="-2"/>
                <w:sz w:val="18"/>
                <w:szCs w:val="24"/>
                <w:lang w:val="es-ES_tradnl"/>
              </w:rPr>
            </w:pPr>
            <w:r w:rsidRPr="00B020F4">
              <w:rPr>
                <w:b/>
                <w:spacing w:val="-2"/>
                <w:sz w:val="18"/>
                <w:szCs w:val="24"/>
                <w:lang w:val="es-ES_tradnl"/>
              </w:rPr>
              <w:t>Indicadores de los Objetivos de Desarrollo del Milenio (ODM)</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B020F4" w:rsidRDefault="005A36CF" w:rsidP="008F1DA2">
            <w:pPr>
              <w:spacing w:before="40" w:after="40" w:line="220" w:lineRule="exact"/>
              <w:rPr>
                <w:b/>
                <w:sz w:val="18"/>
                <w:szCs w:val="24"/>
                <w:lang w:val="es-ES_tradnl"/>
              </w:rPr>
            </w:pPr>
            <w:r w:rsidRPr="00B020F4">
              <w:rPr>
                <w:b/>
                <w:sz w:val="18"/>
                <w:szCs w:val="24"/>
                <w:lang w:val="es-ES_tradnl"/>
              </w:rPr>
              <w:t>Objetivo 1: Reducir la pobreza extrema</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B020F4" w:rsidRDefault="005A36CF" w:rsidP="008F1DA2">
            <w:pPr>
              <w:spacing w:before="40" w:after="40" w:line="220" w:lineRule="exact"/>
              <w:rPr>
                <w:sz w:val="18"/>
                <w:szCs w:val="24"/>
                <w:lang w:val="es-ES_tradnl"/>
              </w:rPr>
            </w:pPr>
            <w:r w:rsidRPr="00B020F4">
              <w:rPr>
                <w:sz w:val="18"/>
                <w:szCs w:val="24"/>
                <w:lang w:val="es-ES_tradnl"/>
              </w:rPr>
              <w:t>Incidencia de la pobreza</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r w:rsidRPr="00BA1B93">
              <w:rPr>
                <w:sz w:val="18"/>
                <w:szCs w:val="24"/>
                <w:lang w:val="es-ES_tradnl"/>
              </w:rPr>
              <w:t>69,6</w:t>
            </w: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r w:rsidRPr="00BA1B93">
              <w:rPr>
                <w:rFonts w:ascii="Times New Roman" w:hAnsi="Times New Roman"/>
                <w:sz w:val="18"/>
                <w:szCs w:val="24"/>
                <w:lang w:val="es-ES_tradnl"/>
              </w:rPr>
              <w:t>69,6</w:t>
            </w:r>
          </w:p>
        </w:tc>
      </w:tr>
      <w:tr w:rsidR="005A36CF" w:rsidRPr="00BA1B93" w:rsidTr="008F1DA2">
        <w:trPr>
          <w:trHeight w:val="240"/>
        </w:trPr>
        <w:tc>
          <w:tcPr>
            <w:tcW w:w="4766" w:type="dxa"/>
            <w:tcBorders>
              <w:top w:val="nil"/>
            </w:tcBorders>
            <w:shd w:val="clear" w:color="auto" w:fill="auto"/>
          </w:tcPr>
          <w:p w:rsidR="005A36CF" w:rsidRPr="00B020F4" w:rsidRDefault="005A36CF" w:rsidP="008F1DA2">
            <w:pPr>
              <w:spacing w:before="40" w:after="40" w:line="220" w:lineRule="exact"/>
              <w:rPr>
                <w:b/>
                <w:sz w:val="18"/>
                <w:szCs w:val="24"/>
                <w:lang w:val="es-ES_tradnl"/>
              </w:rPr>
            </w:pPr>
            <w:r w:rsidRPr="00B020F4">
              <w:rPr>
                <w:b/>
                <w:sz w:val="18"/>
                <w:szCs w:val="24"/>
                <w:lang w:val="es-ES_tradnl"/>
              </w:rPr>
              <w:t>Objetivo 2: Alcanzar la educación primaria universal</w:t>
            </w:r>
          </w:p>
        </w:tc>
        <w:tc>
          <w:tcPr>
            <w:tcW w:w="1400" w:type="dxa"/>
            <w:tcBorders>
              <w:top w:val="nil"/>
            </w:tcBorders>
            <w:shd w:val="clear" w:color="auto" w:fill="auto"/>
          </w:tcPr>
          <w:p w:rsidR="005A36CF" w:rsidRPr="00BA1B93" w:rsidRDefault="005A36CF" w:rsidP="008F1DA2">
            <w:pPr>
              <w:spacing w:before="40" w:after="40" w:line="220" w:lineRule="exact"/>
              <w:jc w:val="right"/>
              <w:rPr>
                <w:sz w:val="18"/>
                <w:szCs w:val="24"/>
                <w:lang w:val="es-ES_tradnl"/>
              </w:rPr>
            </w:pPr>
          </w:p>
        </w:tc>
        <w:tc>
          <w:tcPr>
            <w:tcW w:w="1204" w:type="dxa"/>
            <w:tcBorders>
              <w:top w:val="nil"/>
            </w:tcBorders>
            <w:shd w:val="clear" w:color="auto" w:fill="auto"/>
          </w:tcPr>
          <w:p w:rsidR="005A36CF" w:rsidRPr="00BA1B93" w:rsidRDefault="005A36CF" w:rsidP="008F1DA2">
            <w:pPr>
              <w:pStyle w:val="ListParagraph"/>
              <w:spacing w:before="40" w:after="40" w:line="220" w:lineRule="exact"/>
              <w:ind w:left="0"/>
              <w:jc w:val="right"/>
              <w:rPr>
                <w:rFonts w:ascii="Times New Roman" w:hAnsi="Times New Roman"/>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B020F4" w:rsidRDefault="005A36CF" w:rsidP="008F1DA2">
            <w:pPr>
              <w:spacing w:before="40" w:after="40" w:line="220" w:lineRule="exact"/>
              <w:rPr>
                <w:sz w:val="18"/>
                <w:szCs w:val="24"/>
                <w:lang w:val="es-ES_tradnl"/>
              </w:rPr>
            </w:pPr>
            <w:r w:rsidRPr="00B020F4">
              <w:rPr>
                <w:sz w:val="18"/>
                <w:szCs w:val="24"/>
                <w:lang w:val="es-ES_tradnl"/>
              </w:rPr>
              <w:t xml:space="preserve">Tasa de alfabetización </w:t>
            </w:r>
            <w:r>
              <w:rPr>
                <w:sz w:val="18"/>
                <w:szCs w:val="24"/>
                <w:lang w:val="es-ES_tradnl"/>
              </w:rPr>
              <w:t>(p</w:t>
            </w:r>
            <w:r w:rsidR="00D0554E">
              <w:rPr>
                <w:sz w:val="18"/>
                <w:szCs w:val="24"/>
                <w:lang w:val="es-ES_tradnl"/>
              </w:rPr>
              <w:t xml:space="preserve">orcentaje de adultos mayores </w:t>
            </w:r>
            <w:r w:rsidR="00D0554E">
              <w:rPr>
                <w:sz w:val="18"/>
                <w:szCs w:val="24"/>
                <w:lang w:val="es-ES_tradnl"/>
              </w:rPr>
              <w:br/>
              <w:t xml:space="preserve">de 15 </w:t>
            </w:r>
            <w:r w:rsidRPr="00B020F4">
              <w:rPr>
                <w:sz w:val="18"/>
                <w:szCs w:val="24"/>
                <w:lang w:val="es-ES_tradnl"/>
              </w:rPr>
              <w:t>años)</w:t>
            </w:r>
          </w:p>
        </w:tc>
        <w:tc>
          <w:tcPr>
            <w:tcW w:w="1400" w:type="dxa"/>
            <w:tcBorders>
              <w:top w:val="nil"/>
            </w:tcBorders>
            <w:shd w:val="clear" w:color="auto" w:fill="auto"/>
            <w:vAlign w:val="bottom"/>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83,2</w:t>
            </w:r>
          </w:p>
        </w:tc>
        <w:tc>
          <w:tcPr>
            <w:tcW w:w="1204" w:type="dxa"/>
            <w:tcBorders>
              <w:top w:val="nil"/>
            </w:tcBorders>
            <w:shd w:val="clear" w:color="auto" w:fill="auto"/>
            <w:vAlign w:val="bottom"/>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89,7</w:t>
            </w:r>
          </w:p>
        </w:tc>
      </w:tr>
      <w:tr w:rsidR="005A36CF" w:rsidRPr="00BA1B93" w:rsidTr="008F1DA2">
        <w:trPr>
          <w:trHeight w:val="240"/>
        </w:trPr>
        <w:tc>
          <w:tcPr>
            <w:tcW w:w="4766" w:type="dxa"/>
            <w:tcBorders>
              <w:top w:val="nil"/>
            </w:tcBorders>
            <w:shd w:val="clear" w:color="auto" w:fill="auto"/>
          </w:tcPr>
          <w:p w:rsidR="005A36CF" w:rsidRPr="00B020F4" w:rsidRDefault="005A36CF" w:rsidP="008F1DA2">
            <w:pPr>
              <w:spacing w:before="40" w:after="40" w:line="220" w:lineRule="exact"/>
              <w:rPr>
                <w:sz w:val="18"/>
                <w:szCs w:val="24"/>
                <w:lang w:val="es-ES_tradnl"/>
              </w:rPr>
            </w:pPr>
            <w:r w:rsidRPr="00B020F4">
              <w:rPr>
                <w:sz w:val="18"/>
                <w:szCs w:val="24"/>
                <w:lang w:val="es-ES_tradnl"/>
              </w:rPr>
              <w:t>Tasa de escolarización primaria</w:t>
            </w:r>
          </w:p>
        </w:tc>
        <w:tc>
          <w:tcPr>
            <w:tcW w:w="1400" w:type="dxa"/>
            <w:tcBorders>
              <w:top w:val="nil"/>
            </w:tcBorders>
            <w:shd w:val="clear" w:color="auto" w:fill="auto"/>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75,0</w:t>
            </w:r>
          </w:p>
        </w:tc>
        <w:tc>
          <w:tcPr>
            <w:tcW w:w="1204" w:type="dxa"/>
            <w:tcBorders>
              <w:top w:val="nil"/>
            </w:tcBorders>
            <w:shd w:val="clear" w:color="auto" w:fill="auto"/>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82,8</w:t>
            </w:r>
          </w:p>
        </w:tc>
      </w:tr>
      <w:tr w:rsidR="005A36CF" w:rsidRPr="00BA1B93" w:rsidTr="008F1DA2">
        <w:trPr>
          <w:trHeight w:val="240"/>
        </w:trPr>
        <w:tc>
          <w:tcPr>
            <w:tcW w:w="4766" w:type="dxa"/>
            <w:tcBorders>
              <w:top w:val="nil"/>
            </w:tcBorders>
            <w:shd w:val="clear" w:color="auto" w:fill="auto"/>
          </w:tcPr>
          <w:p w:rsidR="005A36CF" w:rsidRPr="00B020F4" w:rsidRDefault="005A36CF" w:rsidP="00B168EF">
            <w:pPr>
              <w:keepNext/>
              <w:spacing w:before="40" w:after="40" w:line="220" w:lineRule="exact"/>
              <w:rPr>
                <w:b/>
                <w:sz w:val="18"/>
                <w:szCs w:val="24"/>
                <w:lang w:val="es-ES_tradnl"/>
              </w:rPr>
            </w:pPr>
            <w:r>
              <w:rPr>
                <w:b/>
                <w:sz w:val="18"/>
                <w:szCs w:val="24"/>
                <w:lang w:val="es-ES_tradnl"/>
              </w:rPr>
              <w:t>Objetivos</w:t>
            </w:r>
            <w:r w:rsidRPr="00B020F4">
              <w:rPr>
                <w:b/>
                <w:sz w:val="18"/>
                <w:szCs w:val="24"/>
                <w:lang w:val="es-ES_tradnl"/>
              </w:rPr>
              <w:t xml:space="preserve"> 4 y 5: Salud reproductiva</w:t>
            </w:r>
          </w:p>
        </w:tc>
        <w:tc>
          <w:tcPr>
            <w:tcW w:w="1400" w:type="dxa"/>
            <w:tcBorders>
              <w:top w:val="nil"/>
            </w:tcBorders>
            <w:shd w:val="clear" w:color="auto" w:fill="auto"/>
          </w:tcPr>
          <w:p w:rsidR="005A36CF" w:rsidRPr="00B020F4" w:rsidRDefault="005A36CF" w:rsidP="00B168EF">
            <w:pPr>
              <w:keepNext/>
              <w:spacing w:before="40" w:after="40" w:line="220" w:lineRule="exact"/>
              <w:rPr>
                <w:sz w:val="18"/>
                <w:szCs w:val="24"/>
                <w:lang w:val="es-ES_tradnl"/>
              </w:rPr>
            </w:pPr>
          </w:p>
        </w:tc>
        <w:tc>
          <w:tcPr>
            <w:tcW w:w="1204" w:type="dxa"/>
            <w:tcBorders>
              <w:top w:val="nil"/>
            </w:tcBorders>
            <w:shd w:val="clear" w:color="auto" w:fill="auto"/>
          </w:tcPr>
          <w:p w:rsidR="005A36CF" w:rsidRPr="00B020F4" w:rsidRDefault="005A36CF" w:rsidP="00B168EF">
            <w:pPr>
              <w:keepNext/>
              <w:spacing w:before="40" w:after="40" w:line="220" w:lineRule="exact"/>
              <w:jc w:val="right"/>
              <w:rPr>
                <w:sz w:val="18"/>
                <w:szCs w:val="24"/>
                <w:lang w:val="es-ES_tradnl"/>
              </w:rPr>
            </w:pPr>
          </w:p>
        </w:tc>
      </w:tr>
      <w:tr w:rsidR="005A36CF" w:rsidRPr="00BA1B93" w:rsidTr="008F1DA2">
        <w:trPr>
          <w:trHeight w:val="240"/>
        </w:trPr>
        <w:tc>
          <w:tcPr>
            <w:tcW w:w="4766" w:type="dxa"/>
            <w:tcBorders>
              <w:top w:val="nil"/>
            </w:tcBorders>
            <w:shd w:val="clear" w:color="auto" w:fill="auto"/>
          </w:tcPr>
          <w:p w:rsidR="005A36CF" w:rsidRPr="00B020F4" w:rsidRDefault="005A36CF" w:rsidP="00B168EF">
            <w:pPr>
              <w:keepNext/>
              <w:spacing w:before="40" w:after="40" w:line="220" w:lineRule="exact"/>
              <w:rPr>
                <w:sz w:val="18"/>
                <w:szCs w:val="24"/>
                <w:lang w:val="es-ES_tradnl"/>
              </w:rPr>
            </w:pPr>
            <w:r w:rsidRPr="00B020F4">
              <w:rPr>
                <w:sz w:val="18"/>
                <w:szCs w:val="24"/>
                <w:lang w:val="es-ES_tradnl"/>
              </w:rPr>
              <w:t>Esperanza de vida al nacer</w:t>
            </w:r>
          </w:p>
        </w:tc>
        <w:tc>
          <w:tcPr>
            <w:tcW w:w="1400" w:type="dxa"/>
            <w:tcBorders>
              <w:top w:val="nil"/>
            </w:tcBorders>
            <w:shd w:val="clear" w:color="auto" w:fill="auto"/>
          </w:tcPr>
          <w:p w:rsidR="005A36CF" w:rsidRPr="00B020F4" w:rsidRDefault="005A36CF" w:rsidP="00B168EF">
            <w:pPr>
              <w:keepNext/>
              <w:spacing w:before="40" w:after="40" w:line="220" w:lineRule="exact"/>
              <w:jc w:val="right"/>
              <w:rPr>
                <w:sz w:val="18"/>
                <w:szCs w:val="24"/>
                <w:lang w:val="es-ES_tradnl"/>
              </w:rPr>
            </w:pPr>
            <w:r w:rsidRPr="00B020F4">
              <w:rPr>
                <w:sz w:val="18"/>
                <w:szCs w:val="24"/>
                <w:lang w:val="es-ES_tradnl"/>
              </w:rPr>
              <w:t>48,0</w:t>
            </w:r>
          </w:p>
        </w:tc>
        <w:tc>
          <w:tcPr>
            <w:tcW w:w="1204" w:type="dxa"/>
            <w:tcBorders>
              <w:top w:val="nil"/>
            </w:tcBorders>
            <w:shd w:val="clear" w:color="auto" w:fill="auto"/>
          </w:tcPr>
          <w:p w:rsidR="005A36CF" w:rsidRPr="00B020F4" w:rsidRDefault="005A36CF" w:rsidP="00B168EF">
            <w:pPr>
              <w:keepNext/>
              <w:spacing w:before="40" w:after="40" w:line="220" w:lineRule="exact"/>
              <w:jc w:val="right"/>
              <w:rPr>
                <w:sz w:val="18"/>
                <w:szCs w:val="24"/>
                <w:lang w:val="es-ES_tradnl"/>
              </w:rPr>
            </w:pPr>
            <w:r w:rsidRPr="00B020F4">
              <w:rPr>
                <w:sz w:val="18"/>
                <w:szCs w:val="24"/>
                <w:lang w:val="es-ES_tradnl"/>
              </w:rPr>
              <w:t>49,3</w:t>
            </w:r>
          </w:p>
        </w:tc>
      </w:tr>
      <w:tr w:rsidR="005A36CF" w:rsidRPr="00BA1B93" w:rsidTr="008F1DA2">
        <w:trPr>
          <w:trHeight w:val="240"/>
        </w:trPr>
        <w:tc>
          <w:tcPr>
            <w:tcW w:w="4766" w:type="dxa"/>
            <w:tcBorders>
              <w:top w:val="nil"/>
            </w:tcBorders>
            <w:shd w:val="clear" w:color="auto" w:fill="auto"/>
          </w:tcPr>
          <w:p w:rsidR="005A36CF" w:rsidRPr="00B020F4" w:rsidRDefault="005A36CF" w:rsidP="00B168EF">
            <w:pPr>
              <w:keepNext/>
              <w:spacing w:before="40" w:after="40" w:line="220" w:lineRule="exact"/>
              <w:rPr>
                <w:sz w:val="18"/>
                <w:szCs w:val="24"/>
                <w:lang w:val="es-ES_tradnl"/>
              </w:rPr>
            </w:pPr>
            <w:r w:rsidRPr="00B020F4">
              <w:rPr>
                <w:sz w:val="18"/>
                <w:szCs w:val="24"/>
                <w:lang w:val="es-ES_tradnl"/>
              </w:rPr>
              <w:t>Tasa de mortalidad materna (por 100.000 nacidos vivos)</w:t>
            </w:r>
          </w:p>
        </w:tc>
        <w:tc>
          <w:tcPr>
            <w:tcW w:w="1400" w:type="dxa"/>
            <w:tcBorders>
              <w:top w:val="nil"/>
            </w:tcBorders>
            <w:shd w:val="clear" w:color="auto" w:fill="auto"/>
          </w:tcPr>
          <w:p w:rsidR="005A36CF" w:rsidRPr="00B020F4" w:rsidRDefault="005A36CF" w:rsidP="00B168EF">
            <w:pPr>
              <w:keepNext/>
              <w:spacing w:before="40" w:after="40" w:line="220" w:lineRule="exact"/>
              <w:jc w:val="right"/>
              <w:rPr>
                <w:sz w:val="18"/>
                <w:szCs w:val="24"/>
                <w:lang w:val="es-ES_tradnl"/>
              </w:rPr>
            </w:pPr>
            <w:r w:rsidRPr="00B020F4">
              <w:rPr>
                <w:sz w:val="18"/>
                <w:szCs w:val="24"/>
                <w:lang w:val="es-ES_tradnl"/>
              </w:rPr>
              <w:t>413,2</w:t>
            </w:r>
          </w:p>
        </w:tc>
        <w:tc>
          <w:tcPr>
            <w:tcW w:w="1204" w:type="dxa"/>
            <w:tcBorders>
              <w:top w:val="nil"/>
            </w:tcBorders>
            <w:shd w:val="clear" w:color="auto" w:fill="auto"/>
          </w:tcPr>
          <w:p w:rsidR="005A36CF" w:rsidRPr="00B020F4" w:rsidRDefault="005A36CF" w:rsidP="00B168EF">
            <w:pPr>
              <w:keepNext/>
              <w:spacing w:before="40" w:after="40" w:line="220" w:lineRule="exact"/>
              <w:jc w:val="right"/>
              <w:rPr>
                <w:sz w:val="18"/>
                <w:szCs w:val="24"/>
                <w:lang w:val="es-ES_tradnl"/>
              </w:rPr>
            </w:pPr>
            <w:r w:rsidRPr="00B020F4">
              <w:rPr>
                <w:sz w:val="18"/>
                <w:szCs w:val="24"/>
                <w:lang w:val="es-ES_tradnl"/>
              </w:rPr>
              <w:t>355,4</w:t>
            </w:r>
          </w:p>
        </w:tc>
      </w:tr>
      <w:tr w:rsidR="005A36CF" w:rsidRPr="00BA1B93" w:rsidTr="008F1DA2">
        <w:trPr>
          <w:trHeight w:val="240"/>
        </w:trPr>
        <w:tc>
          <w:tcPr>
            <w:tcW w:w="4766" w:type="dxa"/>
            <w:tcBorders>
              <w:top w:val="nil"/>
            </w:tcBorders>
            <w:shd w:val="clear" w:color="auto" w:fill="auto"/>
          </w:tcPr>
          <w:p w:rsidR="005A36CF" w:rsidRPr="00BA1B93" w:rsidRDefault="005A36CF" w:rsidP="008F1DA2">
            <w:pPr>
              <w:spacing w:before="40" w:after="40" w:line="220" w:lineRule="exact"/>
              <w:rPr>
                <w:sz w:val="18"/>
                <w:szCs w:val="24"/>
                <w:lang w:val="es-ES_tradnl"/>
              </w:rPr>
            </w:pPr>
            <w:r>
              <w:rPr>
                <w:sz w:val="18"/>
                <w:szCs w:val="24"/>
                <w:lang w:val="es-ES_tradnl"/>
              </w:rPr>
              <w:t>Tasa de mortalidad infanto</w:t>
            </w:r>
            <w:r w:rsidRPr="00B020F4">
              <w:rPr>
                <w:sz w:val="18"/>
                <w:szCs w:val="24"/>
                <w:lang w:val="es-ES_tradnl"/>
              </w:rPr>
              <w:t>juvenil (menores de 5 años de edad)</w:t>
            </w:r>
          </w:p>
        </w:tc>
        <w:tc>
          <w:tcPr>
            <w:tcW w:w="1400" w:type="dxa"/>
            <w:tcBorders>
              <w:top w:val="nil"/>
            </w:tcBorders>
            <w:shd w:val="clear" w:color="auto" w:fill="auto"/>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111,1</w:t>
            </w:r>
          </w:p>
        </w:tc>
        <w:tc>
          <w:tcPr>
            <w:tcW w:w="1204" w:type="dxa"/>
            <w:tcBorders>
              <w:top w:val="nil"/>
            </w:tcBorders>
            <w:shd w:val="clear" w:color="auto" w:fill="auto"/>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95,4</w:t>
            </w:r>
          </w:p>
        </w:tc>
      </w:tr>
      <w:tr w:rsidR="005A36CF" w:rsidRPr="00BA1B93" w:rsidTr="008F1DA2">
        <w:trPr>
          <w:trHeight w:val="240"/>
        </w:trPr>
        <w:tc>
          <w:tcPr>
            <w:tcW w:w="4766" w:type="dxa"/>
            <w:tcBorders>
              <w:top w:val="nil"/>
            </w:tcBorders>
            <w:shd w:val="clear" w:color="auto" w:fill="auto"/>
          </w:tcPr>
          <w:p w:rsidR="005A36CF" w:rsidRPr="009C5105" w:rsidRDefault="005A36CF" w:rsidP="008F1DA2">
            <w:pPr>
              <w:spacing w:before="40" w:after="40" w:line="220" w:lineRule="exact"/>
              <w:rPr>
                <w:b/>
                <w:sz w:val="18"/>
                <w:szCs w:val="24"/>
                <w:lang w:val="es-ES_tradnl"/>
              </w:rPr>
            </w:pPr>
            <w:r w:rsidRPr="009C5105">
              <w:rPr>
                <w:b/>
                <w:sz w:val="18"/>
                <w:szCs w:val="24"/>
                <w:lang w:val="es-ES_tradnl"/>
              </w:rPr>
              <w:t>Tipo de cambio</w:t>
            </w:r>
          </w:p>
        </w:tc>
        <w:tc>
          <w:tcPr>
            <w:tcW w:w="1400" w:type="dxa"/>
            <w:tcBorders>
              <w:top w:val="nil"/>
            </w:tcBorders>
            <w:shd w:val="clear" w:color="auto" w:fill="auto"/>
          </w:tcPr>
          <w:p w:rsidR="005A36CF" w:rsidRPr="00B020F4" w:rsidRDefault="005A36CF" w:rsidP="008F1DA2">
            <w:pPr>
              <w:spacing w:before="40" w:after="40" w:line="220" w:lineRule="exact"/>
              <w:jc w:val="right"/>
              <w:rPr>
                <w:sz w:val="18"/>
                <w:szCs w:val="24"/>
                <w:lang w:val="es-ES_tradnl"/>
              </w:rPr>
            </w:pPr>
          </w:p>
        </w:tc>
        <w:tc>
          <w:tcPr>
            <w:tcW w:w="1204" w:type="dxa"/>
            <w:tcBorders>
              <w:top w:val="nil"/>
            </w:tcBorders>
            <w:shd w:val="clear" w:color="auto" w:fill="auto"/>
          </w:tcPr>
          <w:p w:rsidR="005A36CF" w:rsidRPr="00B020F4" w:rsidRDefault="005A36CF" w:rsidP="008F1DA2">
            <w:pPr>
              <w:spacing w:before="40" w:after="40" w:line="220" w:lineRule="exact"/>
              <w:jc w:val="right"/>
              <w:rPr>
                <w:sz w:val="18"/>
                <w:szCs w:val="24"/>
                <w:lang w:val="es-ES_tradnl"/>
              </w:rPr>
            </w:pPr>
          </w:p>
        </w:tc>
      </w:tr>
      <w:tr w:rsidR="005A36CF" w:rsidRPr="00BA1B93" w:rsidTr="008F1DA2">
        <w:trPr>
          <w:trHeight w:val="240"/>
        </w:trPr>
        <w:tc>
          <w:tcPr>
            <w:tcW w:w="4766" w:type="dxa"/>
            <w:tcBorders>
              <w:top w:val="nil"/>
              <w:bottom w:val="nil"/>
            </w:tcBorders>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Medio</w:t>
            </w:r>
          </w:p>
        </w:tc>
        <w:tc>
          <w:tcPr>
            <w:tcW w:w="1400" w:type="dxa"/>
            <w:tcBorders>
              <w:top w:val="nil"/>
              <w:bottom w:val="nil"/>
            </w:tcBorders>
            <w:shd w:val="clear" w:color="auto" w:fill="auto"/>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913,90</w:t>
            </w:r>
          </w:p>
        </w:tc>
        <w:tc>
          <w:tcPr>
            <w:tcW w:w="1204" w:type="dxa"/>
            <w:tcBorders>
              <w:top w:val="nil"/>
              <w:bottom w:val="nil"/>
            </w:tcBorders>
            <w:shd w:val="clear" w:color="auto" w:fill="auto"/>
          </w:tcPr>
          <w:p w:rsidR="005A36CF" w:rsidRPr="00B020F4" w:rsidRDefault="005A36CF" w:rsidP="008F1DA2">
            <w:pPr>
              <w:spacing w:before="40" w:after="40" w:line="220" w:lineRule="exact"/>
              <w:jc w:val="right"/>
              <w:rPr>
                <w:sz w:val="18"/>
                <w:szCs w:val="24"/>
                <w:lang w:val="es-ES_tradnl"/>
              </w:rPr>
            </w:pPr>
            <w:r w:rsidRPr="00B020F4">
              <w:rPr>
                <w:sz w:val="18"/>
                <w:szCs w:val="24"/>
                <w:lang w:val="es-ES_tradnl"/>
              </w:rPr>
              <w:t>961,64</w:t>
            </w:r>
          </w:p>
        </w:tc>
      </w:tr>
      <w:tr w:rsidR="005A36CF" w:rsidRPr="00BA1B93" w:rsidTr="008F1DA2">
        <w:trPr>
          <w:trHeight w:val="240"/>
        </w:trPr>
        <w:tc>
          <w:tcPr>
            <w:tcW w:w="4766" w:type="dxa"/>
            <w:tcBorders>
              <w:top w:val="nil"/>
              <w:bottom w:val="single" w:sz="12" w:space="0" w:color="auto"/>
            </w:tcBorders>
            <w:shd w:val="clear" w:color="auto" w:fill="auto"/>
          </w:tcPr>
          <w:p w:rsidR="005A36CF" w:rsidRPr="00BA1B93"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Al fin del período</w:t>
            </w:r>
          </w:p>
        </w:tc>
        <w:tc>
          <w:tcPr>
            <w:tcW w:w="1400" w:type="dxa"/>
            <w:tcBorders>
              <w:top w:val="nil"/>
              <w:bottom w:val="single" w:sz="12" w:space="0" w:color="auto"/>
            </w:tcBorders>
            <w:shd w:val="clear" w:color="auto" w:fill="auto"/>
          </w:tcPr>
          <w:p w:rsidR="005A36CF" w:rsidRPr="00BA1B93" w:rsidRDefault="005A36CF" w:rsidP="008F1DA2">
            <w:pPr>
              <w:spacing w:before="40" w:after="40" w:line="220" w:lineRule="exact"/>
              <w:jc w:val="right"/>
              <w:rPr>
                <w:sz w:val="18"/>
                <w:szCs w:val="24"/>
                <w:lang w:val="es-ES_tradnl"/>
              </w:rPr>
            </w:pPr>
            <w:r w:rsidRPr="00B020F4">
              <w:rPr>
                <w:sz w:val="18"/>
                <w:szCs w:val="24"/>
                <w:lang w:val="es-ES_tradnl"/>
              </w:rPr>
              <w:t>925,20</w:t>
            </w:r>
          </w:p>
        </w:tc>
        <w:tc>
          <w:tcPr>
            <w:tcW w:w="1204" w:type="dxa"/>
            <w:tcBorders>
              <w:top w:val="nil"/>
              <w:bottom w:val="single" w:sz="12" w:space="0" w:color="auto"/>
            </w:tcBorders>
            <w:shd w:val="clear" w:color="auto" w:fill="auto"/>
          </w:tcPr>
          <w:p w:rsidR="005A36CF" w:rsidRPr="00BA1B93" w:rsidRDefault="005A36CF" w:rsidP="008F1DA2">
            <w:pPr>
              <w:spacing w:before="40" w:after="40" w:line="220" w:lineRule="exact"/>
              <w:jc w:val="right"/>
              <w:rPr>
                <w:sz w:val="18"/>
                <w:szCs w:val="24"/>
                <w:lang w:val="es-ES_tradnl"/>
              </w:rPr>
            </w:pPr>
            <w:r w:rsidRPr="00B020F4">
              <w:rPr>
                <w:sz w:val="18"/>
                <w:szCs w:val="24"/>
                <w:lang w:val="es-ES_tradnl"/>
              </w:rPr>
              <w:t>973,5</w:t>
            </w:r>
            <w:r>
              <w:rPr>
                <w:sz w:val="18"/>
                <w:szCs w:val="24"/>
                <w:lang w:val="es-ES_tradnl"/>
              </w:rPr>
              <w:t>3</w:t>
            </w:r>
          </w:p>
        </w:tc>
      </w:tr>
    </w:tbl>
    <w:p w:rsidR="005A36CF" w:rsidRPr="005A36CF" w:rsidRDefault="005A36CF" w:rsidP="005A36CF">
      <w:pPr>
        <w:pStyle w:val="SingleTxtG"/>
        <w:spacing w:before="120" w:after="240"/>
        <w:ind w:firstLine="170"/>
        <w:rPr>
          <w:sz w:val="18"/>
          <w:szCs w:val="18"/>
          <w:lang w:val="fr-FR"/>
        </w:rPr>
      </w:pPr>
      <w:r w:rsidRPr="005A36CF">
        <w:rPr>
          <w:i/>
          <w:sz w:val="18"/>
          <w:szCs w:val="18"/>
          <w:lang w:val="fr-FR"/>
        </w:rPr>
        <w:t>Fuente:</w:t>
      </w:r>
      <w:r w:rsidRPr="005A36CF">
        <w:rPr>
          <w:sz w:val="18"/>
          <w:szCs w:val="18"/>
          <w:lang w:val="fr-FR"/>
        </w:rPr>
        <w:t xml:space="preserve"> Comité permanent du cadrage macroéconomique (CPCM).</w:t>
      </w:r>
    </w:p>
    <w:p w:rsidR="005A36CF" w:rsidRPr="00EA6F7B" w:rsidRDefault="005A36CF" w:rsidP="005A36CF">
      <w:pPr>
        <w:pStyle w:val="SingleTxtG"/>
        <w:jc w:val="left"/>
        <w:rPr>
          <w:b/>
          <w:lang w:val="es-ES_tradnl"/>
        </w:rPr>
      </w:pPr>
      <w:r w:rsidRPr="00EA6F7B">
        <w:rPr>
          <w:lang w:val="es-ES_tradnl"/>
        </w:rPr>
        <w:t xml:space="preserve">Cuadro </w:t>
      </w:r>
      <w:r w:rsidRPr="00EA6F7B">
        <w:rPr>
          <w:bCs/>
          <w:lang w:val="es-ES_tradnl"/>
        </w:rPr>
        <w:t>7</w:t>
      </w:r>
      <w:r w:rsidRPr="00EA6F7B">
        <w:rPr>
          <w:lang w:val="es-ES_tradnl"/>
        </w:rPr>
        <w:br/>
      </w:r>
      <w:r w:rsidRPr="00EA6F7B">
        <w:rPr>
          <w:b/>
          <w:lang w:val="es-ES_tradnl"/>
        </w:rPr>
        <w:t>PIB y sus usos</w:t>
      </w:r>
    </w:p>
    <w:tbl>
      <w:tblPr>
        <w:tblW w:w="7370" w:type="dxa"/>
        <w:tblInd w:w="1134" w:type="dxa"/>
        <w:tblBorders>
          <w:top w:val="single" w:sz="4" w:space="0" w:color="auto"/>
        </w:tblBorders>
        <w:tblCellMar>
          <w:left w:w="0" w:type="dxa"/>
          <w:right w:w="0" w:type="dxa"/>
        </w:tblCellMar>
        <w:tblLook w:val="04A0"/>
      </w:tblPr>
      <w:tblGrid>
        <w:gridCol w:w="4759"/>
        <w:gridCol w:w="1400"/>
        <w:gridCol w:w="1211"/>
      </w:tblGrid>
      <w:tr w:rsidR="005A36CF" w:rsidRPr="00EA6F7B" w:rsidTr="008F1DA2">
        <w:trPr>
          <w:trHeight w:val="240"/>
          <w:tblHeader/>
        </w:trPr>
        <w:tc>
          <w:tcPr>
            <w:tcW w:w="4759" w:type="dxa"/>
            <w:tcBorders>
              <w:top w:val="single" w:sz="4" w:space="0" w:color="auto"/>
              <w:bottom w:val="single" w:sz="12" w:space="0" w:color="auto"/>
            </w:tcBorders>
            <w:shd w:val="clear" w:color="auto" w:fill="auto"/>
            <w:vAlign w:val="bottom"/>
          </w:tcPr>
          <w:p w:rsidR="005A36CF" w:rsidRPr="00EA6F7B" w:rsidRDefault="005A36CF" w:rsidP="008F1DA2">
            <w:pPr>
              <w:spacing w:before="80" w:after="80" w:line="200" w:lineRule="exact"/>
              <w:rPr>
                <w:i/>
                <w:sz w:val="16"/>
                <w:szCs w:val="26"/>
                <w:lang w:val="es-ES_tradnl"/>
              </w:rPr>
            </w:pPr>
          </w:p>
        </w:tc>
        <w:tc>
          <w:tcPr>
            <w:tcW w:w="1400" w:type="dxa"/>
            <w:tcBorders>
              <w:top w:val="single" w:sz="4" w:space="0" w:color="auto"/>
              <w:bottom w:val="single" w:sz="12" w:space="0" w:color="auto"/>
            </w:tcBorders>
            <w:shd w:val="clear" w:color="auto" w:fill="auto"/>
            <w:vAlign w:val="bottom"/>
          </w:tcPr>
          <w:p w:rsidR="005A36CF" w:rsidRPr="00EA6F7B" w:rsidRDefault="005A36CF" w:rsidP="008F1DA2">
            <w:pPr>
              <w:spacing w:before="80" w:after="80" w:line="200" w:lineRule="exact"/>
              <w:ind w:left="113"/>
              <w:jc w:val="right"/>
              <w:rPr>
                <w:i/>
                <w:sz w:val="16"/>
                <w:szCs w:val="26"/>
                <w:lang w:val="es-ES_tradnl"/>
              </w:rPr>
            </w:pPr>
            <w:r w:rsidRPr="00EA6F7B">
              <w:rPr>
                <w:i/>
                <w:sz w:val="16"/>
                <w:szCs w:val="26"/>
                <w:lang w:val="es-ES_tradnl"/>
              </w:rPr>
              <w:t>2010</w:t>
            </w:r>
          </w:p>
        </w:tc>
        <w:tc>
          <w:tcPr>
            <w:tcW w:w="1211" w:type="dxa"/>
            <w:tcBorders>
              <w:top w:val="single" w:sz="4" w:space="0" w:color="auto"/>
              <w:bottom w:val="single" w:sz="12" w:space="0" w:color="auto"/>
            </w:tcBorders>
            <w:shd w:val="clear" w:color="auto" w:fill="auto"/>
            <w:vAlign w:val="bottom"/>
          </w:tcPr>
          <w:p w:rsidR="005A36CF" w:rsidRPr="00EA6F7B" w:rsidRDefault="005A36CF" w:rsidP="008F1DA2">
            <w:pPr>
              <w:spacing w:before="80" w:after="80" w:line="200" w:lineRule="exact"/>
              <w:ind w:left="113"/>
              <w:jc w:val="right"/>
              <w:rPr>
                <w:i/>
                <w:sz w:val="16"/>
                <w:szCs w:val="26"/>
                <w:lang w:val="es-ES_tradnl"/>
              </w:rPr>
            </w:pPr>
            <w:r w:rsidRPr="00EA6F7B">
              <w:rPr>
                <w:i/>
                <w:sz w:val="16"/>
                <w:szCs w:val="26"/>
                <w:lang w:val="es-ES_tradnl"/>
              </w:rPr>
              <w:t>2011</w:t>
            </w:r>
          </w:p>
        </w:tc>
      </w:tr>
      <w:tr w:rsidR="005A36CF" w:rsidRPr="00EA6F7B" w:rsidTr="008F1DA2">
        <w:trPr>
          <w:trHeight w:hRule="exact" w:val="113"/>
          <w:tblHeader/>
        </w:trPr>
        <w:tc>
          <w:tcPr>
            <w:tcW w:w="4759" w:type="dxa"/>
            <w:tcBorders>
              <w:top w:val="single" w:sz="12" w:space="0" w:color="auto"/>
            </w:tcBorders>
            <w:shd w:val="clear" w:color="auto" w:fill="auto"/>
          </w:tcPr>
          <w:p w:rsidR="005A36CF" w:rsidRPr="00EA6F7B" w:rsidRDefault="005A36CF" w:rsidP="008F1DA2">
            <w:pPr>
              <w:pStyle w:val="ListParagraph"/>
              <w:spacing w:before="40" w:after="40" w:line="220" w:lineRule="exact"/>
              <w:ind w:left="0"/>
              <w:rPr>
                <w:rFonts w:ascii="Times New Roman" w:hAnsi="Times New Roman"/>
                <w:sz w:val="18"/>
                <w:szCs w:val="26"/>
                <w:lang w:val="es-ES_tradnl"/>
              </w:rPr>
            </w:pPr>
          </w:p>
        </w:tc>
        <w:tc>
          <w:tcPr>
            <w:tcW w:w="1400" w:type="dxa"/>
            <w:tcBorders>
              <w:top w:val="single" w:sz="12" w:space="0" w:color="auto"/>
            </w:tcBorders>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c>
          <w:tcPr>
            <w:tcW w:w="1211" w:type="dxa"/>
            <w:tcBorders>
              <w:top w:val="single" w:sz="12" w:space="0" w:color="auto"/>
            </w:tcBorders>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r>
      <w:tr w:rsidR="005A36CF" w:rsidRPr="00EA6F7B" w:rsidTr="008F1DA2">
        <w:trPr>
          <w:trHeight w:val="240"/>
        </w:trPr>
        <w:tc>
          <w:tcPr>
            <w:tcW w:w="4759" w:type="dxa"/>
            <w:shd w:val="clear" w:color="auto" w:fill="auto"/>
          </w:tcPr>
          <w:p w:rsidR="005A36CF" w:rsidRPr="006D3EE8" w:rsidRDefault="005A36CF" w:rsidP="008F1DA2">
            <w:pPr>
              <w:spacing w:before="40" w:after="40" w:line="220" w:lineRule="exact"/>
              <w:rPr>
                <w:b/>
                <w:sz w:val="18"/>
                <w:szCs w:val="26"/>
                <w:lang w:val="es-ES_tradnl"/>
              </w:rPr>
            </w:pPr>
            <w:r w:rsidRPr="006D3EE8">
              <w:rPr>
                <w:b/>
                <w:sz w:val="18"/>
                <w:szCs w:val="26"/>
                <w:lang w:val="es-ES_tradnl"/>
              </w:rPr>
              <w:t xml:space="preserve">PIB </w:t>
            </w:r>
            <w:r w:rsidRPr="006D3EE8">
              <w:rPr>
                <w:b/>
                <w:i/>
                <w:sz w:val="18"/>
                <w:szCs w:val="26"/>
                <w:lang w:val="es-ES_tradnl"/>
              </w:rPr>
              <w:t>per capita</w:t>
            </w:r>
          </w:p>
        </w:tc>
        <w:tc>
          <w:tcPr>
            <w:tcW w:w="1400"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c>
          <w:tcPr>
            <w:tcW w:w="1211"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PIB nominal (miles de millones de francos congoleños)</w:t>
            </w:r>
          </w:p>
        </w:tc>
        <w:tc>
          <w:tcPr>
            <w:tcW w:w="1400"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12 210,8</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14 752,1</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PIB nominal (millones de dólares EE.UU.)</w:t>
            </w:r>
          </w:p>
        </w:tc>
        <w:tc>
          <w:tcPr>
            <w:tcW w:w="1400"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13 361,2</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15 340,5</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Población (millones de habitantes)</w:t>
            </w:r>
          </w:p>
        </w:tc>
        <w:tc>
          <w:tcPr>
            <w:tcW w:w="1400"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69 204,5</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71 280,6</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 xml:space="preserve">PIB </w:t>
            </w:r>
            <w:r w:rsidRPr="006F0495">
              <w:rPr>
                <w:rFonts w:ascii="Times New Roman" w:hAnsi="Times New Roman"/>
                <w:i/>
                <w:sz w:val="18"/>
                <w:szCs w:val="24"/>
                <w:lang w:val="es-ES_tradnl"/>
              </w:rPr>
              <w:t>per capita</w:t>
            </w:r>
            <w:r w:rsidRPr="00EA6F7B">
              <w:rPr>
                <w:rFonts w:ascii="Times New Roman" w:hAnsi="Times New Roman"/>
                <w:sz w:val="18"/>
                <w:szCs w:val="24"/>
                <w:lang w:val="es-ES_tradnl"/>
              </w:rPr>
              <w:t xml:space="preserve"> (francos congoleños por habitante)</w:t>
            </w:r>
          </w:p>
        </w:tc>
        <w:tc>
          <w:tcPr>
            <w:tcW w:w="1400"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176 444,6</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206 957,6</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 xml:space="preserve">PIB </w:t>
            </w:r>
            <w:r w:rsidRPr="006F0495">
              <w:rPr>
                <w:rFonts w:ascii="Times New Roman" w:hAnsi="Times New Roman"/>
                <w:i/>
                <w:sz w:val="18"/>
                <w:szCs w:val="24"/>
                <w:lang w:val="es-ES_tradnl"/>
              </w:rPr>
              <w:t>per capita</w:t>
            </w:r>
            <w:r w:rsidRPr="00EA6F7B">
              <w:rPr>
                <w:rFonts w:ascii="Times New Roman" w:hAnsi="Times New Roman"/>
                <w:sz w:val="18"/>
                <w:szCs w:val="24"/>
                <w:lang w:val="es-ES_tradnl"/>
              </w:rPr>
              <w:t xml:space="preserve"> (dólares EE.UU. por habitante)</w:t>
            </w:r>
          </w:p>
        </w:tc>
        <w:tc>
          <w:tcPr>
            <w:tcW w:w="1400"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193,1</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EA6F7B">
              <w:rPr>
                <w:sz w:val="18"/>
                <w:szCs w:val="26"/>
                <w:lang w:val="es-ES_tradnl"/>
              </w:rPr>
              <w:t>215,2</w:t>
            </w:r>
          </w:p>
        </w:tc>
      </w:tr>
      <w:tr w:rsidR="005A36CF" w:rsidRPr="00EA6F7B" w:rsidTr="008F1DA2">
        <w:trPr>
          <w:trHeight w:val="240"/>
        </w:trPr>
        <w:tc>
          <w:tcPr>
            <w:tcW w:w="4759" w:type="dxa"/>
            <w:shd w:val="clear" w:color="auto" w:fill="auto"/>
          </w:tcPr>
          <w:p w:rsidR="005A36CF" w:rsidRPr="006D3EE8" w:rsidRDefault="005A36CF" w:rsidP="008F1DA2">
            <w:pPr>
              <w:spacing w:before="40" w:after="40" w:line="220" w:lineRule="exact"/>
              <w:rPr>
                <w:b/>
                <w:sz w:val="18"/>
                <w:szCs w:val="26"/>
                <w:lang w:val="es-ES_tradnl"/>
              </w:rPr>
            </w:pPr>
            <w:r w:rsidRPr="006D3EE8">
              <w:rPr>
                <w:b/>
                <w:sz w:val="18"/>
                <w:szCs w:val="26"/>
                <w:lang w:val="es-ES_tradnl"/>
              </w:rPr>
              <w:t>PIB real (crecimiento anual)</w:t>
            </w:r>
          </w:p>
        </w:tc>
        <w:tc>
          <w:tcPr>
            <w:tcW w:w="1400"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r w:rsidRPr="00EA6F7B">
              <w:rPr>
                <w:sz w:val="18"/>
                <w:szCs w:val="26"/>
                <w:lang w:val="es-ES_tradnl"/>
              </w:rPr>
              <w:t>7,2%</w:t>
            </w:r>
          </w:p>
        </w:tc>
        <w:tc>
          <w:tcPr>
            <w:tcW w:w="1211"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r w:rsidRPr="00EA6F7B">
              <w:rPr>
                <w:sz w:val="18"/>
                <w:szCs w:val="26"/>
                <w:lang w:val="es-ES_tradnl"/>
              </w:rPr>
              <w:t>6,5%</w:t>
            </w:r>
          </w:p>
        </w:tc>
      </w:tr>
      <w:tr w:rsidR="005A36CF" w:rsidRPr="00EA6F7B" w:rsidTr="008F1DA2">
        <w:trPr>
          <w:trHeight w:val="240"/>
        </w:trPr>
        <w:tc>
          <w:tcPr>
            <w:tcW w:w="4759" w:type="dxa"/>
            <w:shd w:val="clear" w:color="auto" w:fill="auto"/>
          </w:tcPr>
          <w:p w:rsidR="005A36CF" w:rsidRPr="006D3EE8" w:rsidRDefault="005A36CF" w:rsidP="008F1DA2">
            <w:pPr>
              <w:spacing w:before="40" w:after="40" w:line="220" w:lineRule="exact"/>
              <w:rPr>
                <w:b/>
                <w:sz w:val="18"/>
                <w:szCs w:val="26"/>
                <w:lang w:val="es-ES_tradnl"/>
              </w:rPr>
            </w:pPr>
            <w:r w:rsidRPr="006D3EE8">
              <w:rPr>
                <w:b/>
                <w:sz w:val="18"/>
                <w:szCs w:val="26"/>
                <w:lang w:val="es-ES_tradnl"/>
              </w:rPr>
              <w:t>Precios</w:t>
            </w:r>
          </w:p>
        </w:tc>
        <w:tc>
          <w:tcPr>
            <w:tcW w:w="1400"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c>
          <w:tcPr>
            <w:tcW w:w="1211"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 xml:space="preserve">Deflactor del PIB (crecimiento anual) </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22,5%</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13,4%</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Precios al consumidor (crecimiento anual)</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9,90%</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9,9%</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Tipo de cambio (franco congoleño/dólar EE.UU.)</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913,9</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961,6%</w:t>
            </w:r>
          </w:p>
        </w:tc>
      </w:tr>
      <w:tr w:rsidR="005A36CF" w:rsidRPr="00EA6F7B" w:rsidTr="008F1DA2">
        <w:trPr>
          <w:trHeight w:val="240"/>
        </w:trPr>
        <w:tc>
          <w:tcPr>
            <w:tcW w:w="4759" w:type="dxa"/>
            <w:shd w:val="clear" w:color="auto" w:fill="auto"/>
          </w:tcPr>
          <w:p w:rsidR="005A36CF" w:rsidRPr="003E07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EA6F7B">
              <w:rPr>
                <w:rFonts w:ascii="Times New Roman" w:hAnsi="Times New Roman"/>
                <w:sz w:val="18"/>
                <w:szCs w:val="24"/>
                <w:lang w:val="es-ES_tradnl"/>
              </w:rPr>
              <w:t>Tipo de cambio (crecimiento anual</w:t>
            </w:r>
            <w:r w:rsidRPr="003E075F">
              <w:rPr>
                <w:rFonts w:ascii="Times New Roman" w:hAnsi="Times New Roman"/>
                <w:sz w:val="18"/>
                <w:szCs w:val="24"/>
                <w:lang w:val="es-ES_tradnl"/>
              </w:rPr>
              <w:t>)</w:t>
            </w:r>
          </w:p>
        </w:tc>
        <w:tc>
          <w:tcPr>
            <w:tcW w:w="1400" w:type="dxa"/>
            <w:shd w:val="clear" w:color="auto" w:fill="auto"/>
          </w:tcPr>
          <w:p w:rsidR="005A36CF" w:rsidRPr="00EA6F7B" w:rsidRDefault="005A36CF" w:rsidP="008F1DA2">
            <w:pPr>
              <w:spacing w:before="40" w:after="40" w:line="220" w:lineRule="exact"/>
              <w:jc w:val="right"/>
              <w:rPr>
                <w:sz w:val="18"/>
                <w:szCs w:val="26"/>
                <w:lang w:val="es-ES_tradnl"/>
              </w:rPr>
            </w:pPr>
            <w:r w:rsidRPr="003E075F">
              <w:rPr>
                <w:sz w:val="18"/>
                <w:szCs w:val="26"/>
                <w:lang w:val="es-ES_tradnl"/>
              </w:rPr>
              <w:t>11,9</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3E075F">
              <w:rPr>
                <w:sz w:val="18"/>
                <w:szCs w:val="26"/>
                <w:lang w:val="es-ES_tradnl"/>
              </w:rPr>
              <w:t>5,2%</w:t>
            </w:r>
          </w:p>
        </w:tc>
      </w:tr>
      <w:tr w:rsidR="005A36CF" w:rsidRPr="003E075F" w:rsidTr="008F1DA2">
        <w:trPr>
          <w:trHeight w:val="240"/>
        </w:trPr>
        <w:tc>
          <w:tcPr>
            <w:tcW w:w="4759" w:type="dxa"/>
            <w:shd w:val="clear" w:color="auto" w:fill="auto"/>
          </w:tcPr>
          <w:p w:rsidR="005A36CF" w:rsidRPr="003E075F" w:rsidRDefault="005A36CF" w:rsidP="00D0554E">
            <w:pPr>
              <w:pStyle w:val="ListParagraph"/>
              <w:spacing w:before="80" w:after="80" w:line="220" w:lineRule="exact"/>
              <w:ind w:left="0"/>
              <w:rPr>
                <w:rFonts w:ascii="Times New Roman" w:hAnsi="Times New Roman"/>
                <w:i/>
                <w:sz w:val="18"/>
                <w:szCs w:val="24"/>
                <w:lang w:val="es-ES"/>
              </w:rPr>
            </w:pPr>
          </w:p>
        </w:tc>
        <w:tc>
          <w:tcPr>
            <w:tcW w:w="2611" w:type="dxa"/>
            <w:gridSpan w:val="2"/>
            <w:shd w:val="clear" w:color="auto" w:fill="auto"/>
            <w:vAlign w:val="bottom"/>
          </w:tcPr>
          <w:p w:rsidR="005A36CF" w:rsidRPr="003E075F" w:rsidRDefault="005A36CF" w:rsidP="00D0554E">
            <w:pPr>
              <w:spacing w:before="80" w:after="80" w:line="220" w:lineRule="exact"/>
              <w:ind w:left="113"/>
              <w:jc w:val="right"/>
              <w:rPr>
                <w:i/>
                <w:sz w:val="18"/>
                <w:szCs w:val="26"/>
                <w:lang w:val="es-ES_tradnl"/>
              </w:rPr>
            </w:pPr>
            <w:r w:rsidRPr="003E075F">
              <w:rPr>
                <w:i/>
                <w:sz w:val="18"/>
                <w:szCs w:val="26"/>
                <w:lang w:val="es-ES_tradnl"/>
              </w:rPr>
              <w:t>Crecimiento anual</w:t>
            </w:r>
          </w:p>
        </w:tc>
      </w:tr>
      <w:tr w:rsidR="005A36CF" w:rsidRPr="00EA6F7B" w:rsidTr="008F1DA2">
        <w:trPr>
          <w:trHeight w:val="240"/>
        </w:trPr>
        <w:tc>
          <w:tcPr>
            <w:tcW w:w="4759" w:type="dxa"/>
            <w:shd w:val="clear" w:color="auto" w:fill="auto"/>
          </w:tcPr>
          <w:p w:rsidR="005A36CF" w:rsidRPr="003E075F" w:rsidRDefault="005A36CF" w:rsidP="008F1DA2">
            <w:pPr>
              <w:pStyle w:val="ListParagraph"/>
              <w:spacing w:before="40" w:after="40" w:line="220" w:lineRule="exact"/>
              <w:ind w:left="0"/>
              <w:rPr>
                <w:rFonts w:ascii="Times New Roman" w:hAnsi="Times New Roman"/>
                <w:b/>
                <w:sz w:val="18"/>
                <w:szCs w:val="24"/>
                <w:lang w:val="es-ES"/>
              </w:rPr>
            </w:pPr>
            <w:r w:rsidRPr="003E075F">
              <w:rPr>
                <w:rFonts w:ascii="Times New Roman" w:hAnsi="Times New Roman"/>
                <w:b/>
                <w:sz w:val="18"/>
                <w:szCs w:val="26"/>
                <w:lang w:val="es-ES_tradnl"/>
              </w:rPr>
              <w:t xml:space="preserve">PIB </w:t>
            </w:r>
            <w:r w:rsidR="006D3EE8" w:rsidRPr="003E075F">
              <w:rPr>
                <w:rFonts w:ascii="Times New Roman" w:hAnsi="Times New Roman"/>
                <w:b/>
                <w:sz w:val="18"/>
                <w:szCs w:val="26"/>
                <w:lang w:val="es-ES_tradnl"/>
              </w:rPr>
              <w:t>Recursos</w:t>
            </w:r>
          </w:p>
        </w:tc>
        <w:tc>
          <w:tcPr>
            <w:tcW w:w="1400"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c>
          <w:tcPr>
            <w:tcW w:w="1211"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r>
      <w:tr w:rsidR="005A36CF" w:rsidRPr="00EA6F7B" w:rsidTr="008F1DA2">
        <w:trPr>
          <w:trHeight w:val="240"/>
        </w:trPr>
        <w:tc>
          <w:tcPr>
            <w:tcW w:w="4759" w:type="dxa"/>
            <w:shd w:val="clear" w:color="auto" w:fill="auto"/>
          </w:tcPr>
          <w:p w:rsidR="005A36CF" w:rsidRPr="003E075F" w:rsidRDefault="005A36CF" w:rsidP="008F1DA2">
            <w:pPr>
              <w:pStyle w:val="ListParagraph"/>
              <w:spacing w:before="40" w:after="40" w:line="220" w:lineRule="exact"/>
              <w:ind w:left="0"/>
              <w:rPr>
                <w:rFonts w:ascii="Times New Roman" w:hAnsi="Times New Roman"/>
                <w:b/>
                <w:sz w:val="18"/>
                <w:szCs w:val="24"/>
                <w:lang w:val="es-ES"/>
              </w:rPr>
            </w:pPr>
            <w:r w:rsidRPr="003E075F">
              <w:rPr>
                <w:rFonts w:ascii="Times New Roman" w:hAnsi="Times New Roman"/>
                <w:b/>
                <w:sz w:val="18"/>
                <w:szCs w:val="26"/>
                <w:lang w:val="es-ES_tradnl"/>
              </w:rPr>
              <w:t>PIB real (precio de mercado)</w:t>
            </w:r>
          </w:p>
        </w:tc>
        <w:tc>
          <w:tcPr>
            <w:tcW w:w="1400"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r w:rsidRPr="00EA6F7B">
              <w:rPr>
                <w:sz w:val="18"/>
                <w:szCs w:val="26"/>
                <w:lang w:val="es-ES_tradnl"/>
              </w:rPr>
              <w:t>7,29%</w:t>
            </w:r>
          </w:p>
        </w:tc>
        <w:tc>
          <w:tcPr>
            <w:tcW w:w="1211"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r w:rsidRPr="00EA6F7B">
              <w:rPr>
                <w:sz w:val="18"/>
                <w:szCs w:val="26"/>
                <w:lang w:val="es-ES_tradnl"/>
              </w:rPr>
              <w:t>6,5%</w:t>
            </w:r>
          </w:p>
        </w:tc>
      </w:tr>
      <w:tr w:rsidR="005A36CF" w:rsidRPr="00EA6F7B" w:rsidTr="008F1DA2">
        <w:trPr>
          <w:trHeight w:val="240"/>
        </w:trPr>
        <w:tc>
          <w:tcPr>
            <w:tcW w:w="4759" w:type="dxa"/>
            <w:shd w:val="clear" w:color="auto" w:fill="auto"/>
          </w:tcPr>
          <w:p w:rsidR="005A36CF" w:rsidRPr="003E07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E075F">
              <w:rPr>
                <w:rFonts w:ascii="Times New Roman" w:hAnsi="Times New Roman"/>
                <w:sz w:val="18"/>
                <w:szCs w:val="24"/>
                <w:lang w:val="es-ES_tradnl"/>
              </w:rPr>
              <w:t>Sector primario</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8,7%</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5,5%</w:t>
            </w:r>
          </w:p>
        </w:tc>
      </w:tr>
      <w:tr w:rsidR="005A36CF" w:rsidRPr="00EA6F7B" w:rsidTr="008F1DA2">
        <w:trPr>
          <w:trHeight w:val="240"/>
        </w:trPr>
        <w:tc>
          <w:tcPr>
            <w:tcW w:w="4759" w:type="dxa"/>
            <w:shd w:val="clear" w:color="auto" w:fill="auto"/>
          </w:tcPr>
          <w:p w:rsidR="005A36CF" w:rsidRPr="006D3EE8"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6D3EE8">
              <w:rPr>
                <w:rFonts w:ascii="Times New Roman" w:hAnsi="Times New Roman"/>
                <w:sz w:val="18"/>
                <w:szCs w:val="24"/>
                <w:lang w:val="es-ES_tradnl"/>
              </w:rPr>
              <w:tab/>
              <w:t>Agricultura</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3,0%</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3,5%</w:t>
            </w:r>
          </w:p>
        </w:tc>
      </w:tr>
      <w:tr w:rsidR="005A36CF" w:rsidRPr="00EA6F7B" w:rsidTr="008F1DA2">
        <w:trPr>
          <w:trHeight w:val="240"/>
        </w:trPr>
        <w:tc>
          <w:tcPr>
            <w:tcW w:w="4759" w:type="dxa"/>
            <w:shd w:val="clear" w:color="auto" w:fill="auto"/>
          </w:tcPr>
          <w:p w:rsidR="005A36CF" w:rsidRPr="006D3EE8"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6D3EE8">
              <w:rPr>
                <w:rFonts w:ascii="Times New Roman" w:hAnsi="Times New Roman"/>
                <w:sz w:val="18"/>
                <w:szCs w:val="24"/>
                <w:lang w:val="es-ES_tradnl"/>
              </w:rPr>
              <w:tab/>
              <w:t>Silvicultura</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3,0%</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3,5%</w:t>
            </w:r>
          </w:p>
        </w:tc>
      </w:tr>
      <w:tr w:rsidR="005A36CF" w:rsidRPr="00EA6F7B" w:rsidTr="008F1DA2">
        <w:trPr>
          <w:trHeight w:val="240"/>
        </w:trPr>
        <w:tc>
          <w:tcPr>
            <w:tcW w:w="4759" w:type="dxa"/>
            <w:shd w:val="clear" w:color="auto" w:fill="auto"/>
          </w:tcPr>
          <w:p w:rsidR="005A36CF" w:rsidRPr="006D3EE8"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6D3EE8">
              <w:rPr>
                <w:rFonts w:ascii="Times New Roman" w:hAnsi="Times New Roman"/>
                <w:sz w:val="18"/>
                <w:szCs w:val="24"/>
                <w:lang w:val="es-ES_tradnl"/>
              </w:rPr>
              <w:tab/>
              <w:t>Minas</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24,9%</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10,1%</w:t>
            </w:r>
          </w:p>
        </w:tc>
      </w:tr>
      <w:tr w:rsidR="005A36CF" w:rsidRPr="00EA6F7B" w:rsidTr="008F1DA2">
        <w:trPr>
          <w:trHeight w:val="240"/>
        </w:trPr>
        <w:tc>
          <w:tcPr>
            <w:tcW w:w="4759" w:type="dxa"/>
            <w:shd w:val="clear" w:color="auto" w:fill="auto"/>
          </w:tcPr>
          <w:p w:rsidR="005A36CF" w:rsidRPr="003E07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E075F">
              <w:rPr>
                <w:rFonts w:ascii="Times New Roman" w:hAnsi="Times New Roman"/>
                <w:sz w:val="18"/>
                <w:szCs w:val="24"/>
                <w:lang w:val="es-ES_tradnl"/>
              </w:rPr>
              <w:t>Sector secundario</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6,6%</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9,3%</w:t>
            </w:r>
          </w:p>
        </w:tc>
      </w:tr>
      <w:tr w:rsidR="005A36CF" w:rsidRPr="00EA6F7B" w:rsidTr="008F1DA2">
        <w:trPr>
          <w:trHeight w:val="240"/>
        </w:trPr>
        <w:tc>
          <w:tcPr>
            <w:tcW w:w="4759" w:type="dxa"/>
            <w:shd w:val="clear" w:color="auto" w:fill="auto"/>
          </w:tcPr>
          <w:p w:rsidR="005A36CF" w:rsidRPr="003E07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E075F">
              <w:rPr>
                <w:rFonts w:ascii="Times New Roman" w:hAnsi="Times New Roman"/>
                <w:sz w:val="18"/>
                <w:szCs w:val="24"/>
                <w:lang w:val="es-ES_tradnl"/>
              </w:rPr>
              <w:t>Sector terciario</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4,7%</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6,4%</w:t>
            </w:r>
          </w:p>
        </w:tc>
      </w:tr>
      <w:tr w:rsidR="005A36CF" w:rsidRPr="00EA6F7B" w:rsidTr="008F1DA2">
        <w:trPr>
          <w:trHeight w:val="240"/>
        </w:trPr>
        <w:tc>
          <w:tcPr>
            <w:tcW w:w="4759" w:type="dxa"/>
            <w:shd w:val="clear" w:color="auto" w:fill="auto"/>
          </w:tcPr>
          <w:p w:rsidR="005A36CF" w:rsidRPr="003E07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E075F">
              <w:rPr>
                <w:rFonts w:ascii="Times New Roman" w:hAnsi="Times New Roman"/>
                <w:sz w:val="18"/>
                <w:szCs w:val="24"/>
                <w:lang w:val="es-ES_tradnl"/>
              </w:rPr>
              <w:tab/>
              <w:t>Servicios comerciales</w:t>
            </w:r>
          </w:p>
        </w:tc>
        <w:tc>
          <w:tcPr>
            <w:tcW w:w="1400"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3,19%</w:t>
            </w:r>
          </w:p>
        </w:tc>
        <w:tc>
          <w:tcPr>
            <w:tcW w:w="1211" w:type="dxa"/>
            <w:shd w:val="clear" w:color="auto" w:fill="auto"/>
          </w:tcPr>
          <w:p w:rsidR="005A36CF" w:rsidRPr="003E075F" w:rsidRDefault="005A36CF" w:rsidP="008F1DA2">
            <w:pPr>
              <w:spacing w:before="40" w:after="40" w:line="220" w:lineRule="exact"/>
              <w:jc w:val="right"/>
              <w:rPr>
                <w:sz w:val="18"/>
                <w:szCs w:val="26"/>
                <w:lang w:val="es-ES_tradnl"/>
              </w:rPr>
            </w:pPr>
            <w:r w:rsidRPr="003E075F">
              <w:rPr>
                <w:sz w:val="18"/>
                <w:szCs w:val="26"/>
                <w:lang w:val="es-ES_tradnl"/>
              </w:rPr>
              <w:t>6,0%</w:t>
            </w:r>
          </w:p>
        </w:tc>
      </w:tr>
      <w:tr w:rsidR="005A36CF" w:rsidRPr="00EA6F7B" w:rsidTr="008F1DA2">
        <w:trPr>
          <w:trHeight w:val="240"/>
        </w:trPr>
        <w:tc>
          <w:tcPr>
            <w:tcW w:w="4759" w:type="dxa"/>
            <w:shd w:val="clear" w:color="auto" w:fill="auto"/>
          </w:tcPr>
          <w:p w:rsidR="005A36CF" w:rsidRPr="00EA6F7B" w:rsidRDefault="005A36CF" w:rsidP="008F1DA2">
            <w:pPr>
              <w:pStyle w:val="ListParagraph"/>
              <w:tabs>
                <w:tab w:val="left" w:pos="284"/>
              </w:tabs>
              <w:spacing w:before="40" w:after="40" w:line="220" w:lineRule="exact"/>
              <w:ind w:left="0"/>
              <w:rPr>
                <w:rFonts w:ascii="Times New Roman" w:hAnsi="Times New Roman"/>
                <w:sz w:val="18"/>
                <w:szCs w:val="26"/>
                <w:lang w:val="es-ES_tradnl"/>
              </w:rPr>
            </w:pPr>
            <w:r w:rsidRPr="003E075F">
              <w:rPr>
                <w:rFonts w:ascii="Times New Roman" w:hAnsi="Times New Roman"/>
                <w:sz w:val="18"/>
                <w:szCs w:val="24"/>
                <w:lang w:val="es-ES_tradnl"/>
              </w:rPr>
              <w:tab/>
              <w:t>Servicios no comerciales</w:t>
            </w:r>
          </w:p>
        </w:tc>
        <w:tc>
          <w:tcPr>
            <w:tcW w:w="1400" w:type="dxa"/>
            <w:shd w:val="clear" w:color="auto" w:fill="auto"/>
          </w:tcPr>
          <w:p w:rsidR="005A36CF" w:rsidRPr="00EA6F7B" w:rsidRDefault="005A36CF" w:rsidP="008F1DA2">
            <w:pPr>
              <w:pStyle w:val="ListParagraph"/>
              <w:spacing w:before="40" w:after="40" w:line="220" w:lineRule="exact"/>
              <w:ind w:left="0"/>
              <w:jc w:val="right"/>
              <w:rPr>
                <w:rFonts w:ascii="Times New Roman" w:hAnsi="Times New Roman"/>
                <w:sz w:val="18"/>
                <w:szCs w:val="26"/>
                <w:lang w:val="es-ES_tradnl"/>
              </w:rPr>
            </w:pPr>
            <w:r>
              <w:rPr>
                <w:rFonts w:ascii="Times New Roman" w:eastAsia="Calibri" w:hAnsi="Times New Roman"/>
                <w:sz w:val="18"/>
                <w:szCs w:val="26"/>
                <w:lang w:val="es-ES_tradnl"/>
              </w:rPr>
              <w:t>-</w:t>
            </w:r>
            <w:r w:rsidRPr="003E075F">
              <w:rPr>
                <w:rFonts w:ascii="Times New Roman" w:hAnsi="Times New Roman"/>
                <w:sz w:val="18"/>
                <w:szCs w:val="26"/>
                <w:lang w:val="es-ES_tradnl"/>
              </w:rPr>
              <w:t>1,5%</w:t>
            </w:r>
          </w:p>
        </w:tc>
        <w:tc>
          <w:tcPr>
            <w:tcW w:w="1211" w:type="dxa"/>
            <w:shd w:val="clear" w:color="auto" w:fill="auto"/>
          </w:tcPr>
          <w:p w:rsidR="005A36CF" w:rsidRPr="00EA6F7B" w:rsidRDefault="005A36CF" w:rsidP="008F1DA2">
            <w:pPr>
              <w:spacing w:before="40" w:after="40" w:line="220" w:lineRule="exact"/>
              <w:jc w:val="right"/>
              <w:rPr>
                <w:sz w:val="18"/>
                <w:szCs w:val="26"/>
                <w:lang w:val="es-ES_tradnl"/>
              </w:rPr>
            </w:pPr>
            <w:r w:rsidRPr="003E075F">
              <w:rPr>
                <w:sz w:val="18"/>
                <w:szCs w:val="26"/>
                <w:lang w:val="es-ES_tradnl"/>
              </w:rPr>
              <w:t>3,0%</w:t>
            </w:r>
          </w:p>
        </w:tc>
      </w:tr>
      <w:tr w:rsidR="005A36CF" w:rsidRPr="00EA6F7B" w:rsidTr="008F1DA2">
        <w:trPr>
          <w:trHeight w:val="240"/>
        </w:trPr>
        <w:tc>
          <w:tcPr>
            <w:tcW w:w="4759" w:type="dxa"/>
            <w:shd w:val="clear" w:color="auto" w:fill="auto"/>
          </w:tcPr>
          <w:p w:rsidR="005A36CF" w:rsidRPr="0033315F" w:rsidRDefault="005A36CF" w:rsidP="008F1DA2">
            <w:pPr>
              <w:pStyle w:val="ListParagraph"/>
              <w:spacing w:before="40" w:after="40" w:line="220" w:lineRule="exact"/>
              <w:ind w:left="0"/>
              <w:rPr>
                <w:rFonts w:ascii="Times New Roman" w:hAnsi="Times New Roman"/>
                <w:b/>
                <w:sz w:val="18"/>
                <w:szCs w:val="24"/>
                <w:lang w:val="es-ES"/>
              </w:rPr>
            </w:pPr>
            <w:r w:rsidRPr="0033315F">
              <w:rPr>
                <w:rFonts w:ascii="Times New Roman" w:hAnsi="Times New Roman"/>
                <w:b/>
                <w:sz w:val="18"/>
                <w:szCs w:val="26"/>
                <w:lang w:val="es-ES_tradnl"/>
              </w:rPr>
              <w:t xml:space="preserve">PIB </w:t>
            </w:r>
            <w:r w:rsidR="006D3EE8" w:rsidRPr="0033315F">
              <w:rPr>
                <w:rFonts w:ascii="Times New Roman" w:hAnsi="Times New Roman"/>
                <w:b/>
                <w:sz w:val="18"/>
                <w:szCs w:val="26"/>
                <w:lang w:val="es-ES_tradnl"/>
              </w:rPr>
              <w:t>Usos</w:t>
            </w:r>
          </w:p>
        </w:tc>
        <w:tc>
          <w:tcPr>
            <w:tcW w:w="1400"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c>
          <w:tcPr>
            <w:tcW w:w="1211" w:type="dxa"/>
            <w:shd w:val="clear" w:color="auto" w:fill="auto"/>
            <w:vAlign w:val="bottom"/>
          </w:tcPr>
          <w:p w:rsidR="005A36CF" w:rsidRPr="00EA6F7B" w:rsidRDefault="005A36CF" w:rsidP="008F1DA2">
            <w:pPr>
              <w:spacing w:before="40" w:after="40" w:line="220" w:lineRule="exact"/>
              <w:ind w:left="113"/>
              <w:jc w:val="right"/>
              <w:rPr>
                <w:sz w:val="18"/>
                <w:szCs w:val="26"/>
                <w:lang w:val="es-ES_tradnl"/>
              </w:rPr>
            </w:pP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Consumo</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6,6%</w:t>
            </w:r>
          </w:p>
        </w:tc>
        <w:tc>
          <w:tcPr>
            <w:tcW w:w="1211" w:type="dxa"/>
            <w:shd w:val="clear" w:color="auto" w:fill="auto"/>
          </w:tcPr>
          <w:p w:rsidR="005A36CF" w:rsidRPr="0033315F" w:rsidRDefault="005A36CF" w:rsidP="008F1DA2">
            <w:pPr>
              <w:pStyle w:val="ListParagraph"/>
              <w:spacing w:before="40" w:after="40" w:line="220" w:lineRule="exact"/>
              <w:ind w:left="0"/>
              <w:jc w:val="right"/>
              <w:rPr>
                <w:rFonts w:ascii="Times New Roman" w:hAnsi="Times New Roman"/>
                <w:sz w:val="18"/>
                <w:szCs w:val="26"/>
                <w:lang w:val="es-ES_tradnl"/>
              </w:rPr>
            </w:pPr>
            <w:r>
              <w:rPr>
                <w:rFonts w:ascii="Times New Roman" w:eastAsia="Calibri" w:hAnsi="Times New Roman"/>
                <w:sz w:val="18"/>
                <w:szCs w:val="26"/>
                <w:lang w:val="es-ES_tradnl"/>
              </w:rPr>
              <w:t>-</w:t>
            </w:r>
            <w:r w:rsidRPr="0033315F">
              <w:rPr>
                <w:rFonts w:ascii="Times New Roman" w:hAnsi="Times New Roman"/>
                <w:sz w:val="18"/>
                <w:szCs w:val="26"/>
                <w:lang w:val="es-ES_tradnl"/>
              </w:rPr>
              <w:t>1,2%</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Público</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12,0%</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3,0%</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Privado</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5,8%</w:t>
            </w:r>
          </w:p>
        </w:tc>
        <w:tc>
          <w:tcPr>
            <w:tcW w:w="1211" w:type="dxa"/>
            <w:shd w:val="clear" w:color="auto" w:fill="auto"/>
          </w:tcPr>
          <w:p w:rsidR="005A36CF" w:rsidRPr="0033315F" w:rsidRDefault="005A36CF" w:rsidP="008F1DA2">
            <w:pPr>
              <w:pStyle w:val="ListParagraph"/>
              <w:spacing w:before="40" w:after="40" w:line="220" w:lineRule="exact"/>
              <w:ind w:left="0"/>
              <w:jc w:val="right"/>
              <w:rPr>
                <w:rFonts w:ascii="Times New Roman" w:hAnsi="Times New Roman"/>
                <w:sz w:val="18"/>
                <w:szCs w:val="26"/>
                <w:lang w:val="es-ES_tradnl"/>
              </w:rPr>
            </w:pPr>
            <w:r>
              <w:rPr>
                <w:rFonts w:ascii="Times New Roman" w:eastAsia="Calibri" w:hAnsi="Times New Roman"/>
                <w:sz w:val="18"/>
                <w:szCs w:val="26"/>
                <w:lang w:val="es-ES_tradnl"/>
              </w:rPr>
              <w:t>-</w:t>
            </w:r>
            <w:r w:rsidRPr="0033315F">
              <w:rPr>
                <w:rFonts w:ascii="Times New Roman" w:hAnsi="Times New Roman"/>
                <w:sz w:val="18"/>
                <w:szCs w:val="26"/>
                <w:lang w:val="es-ES_tradnl"/>
              </w:rPr>
              <w:t>6,0%</w:t>
            </w:r>
          </w:p>
        </w:tc>
      </w:tr>
      <w:tr w:rsidR="005A36CF" w:rsidRPr="00EA6F7B" w:rsidTr="008F1DA2">
        <w:trPr>
          <w:trHeight w:val="240"/>
        </w:trPr>
        <w:tc>
          <w:tcPr>
            <w:tcW w:w="4759" w:type="dxa"/>
            <w:shd w:val="clear" w:color="auto" w:fill="auto"/>
          </w:tcPr>
          <w:p w:rsidR="005A36CF" w:rsidRPr="0033315F" w:rsidRDefault="005A36CF" w:rsidP="00B168EF">
            <w:pPr>
              <w:pStyle w:val="ListParagraph"/>
              <w:keepNext/>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Inversión</w:t>
            </w:r>
          </w:p>
        </w:tc>
        <w:tc>
          <w:tcPr>
            <w:tcW w:w="1400" w:type="dxa"/>
            <w:shd w:val="clear" w:color="auto" w:fill="auto"/>
          </w:tcPr>
          <w:p w:rsidR="005A36CF" w:rsidRPr="0033315F" w:rsidRDefault="005A36CF" w:rsidP="00B168EF">
            <w:pPr>
              <w:keepNext/>
              <w:spacing w:before="40" w:after="40" w:line="220" w:lineRule="exact"/>
              <w:jc w:val="right"/>
              <w:rPr>
                <w:sz w:val="18"/>
                <w:szCs w:val="26"/>
                <w:lang w:val="es-ES_tradnl"/>
              </w:rPr>
            </w:pPr>
            <w:r w:rsidRPr="0033315F">
              <w:rPr>
                <w:sz w:val="18"/>
                <w:szCs w:val="26"/>
                <w:lang w:val="es-ES_tradnl"/>
              </w:rPr>
              <w:t>11,2%</w:t>
            </w:r>
          </w:p>
        </w:tc>
        <w:tc>
          <w:tcPr>
            <w:tcW w:w="1211" w:type="dxa"/>
            <w:shd w:val="clear" w:color="auto" w:fill="auto"/>
          </w:tcPr>
          <w:p w:rsidR="005A36CF" w:rsidRPr="0033315F" w:rsidRDefault="005A36CF" w:rsidP="00B168EF">
            <w:pPr>
              <w:keepNext/>
              <w:spacing w:before="40" w:after="40" w:line="220" w:lineRule="exact"/>
              <w:jc w:val="right"/>
              <w:rPr>
                <w:sz w:val="18"/>
                <w:szCs w:val="26"/>
                <w:lang w:val="es-ES_tradnl"/>
              </w:rPr>
            </w:pPr>
            <w:r w:rsidRPr="0033315F">
              <w:rPr>
                <w:sz w:val="18"/>
                <w:szCs w:val="26"/>
                <w:lang w:val="es-ES_tradnl"/>
              </w:rPr>
              <w:t>31,3%</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Pública</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14,3%</w:t>
            </w:r>
          </w:p>
        </w:tc>
        <w:tc>
          <w:tcPr>
            <w:tcW w:w="1211" w:type="dxa"/>
            <w:shd w:val="clear" w:color="auto" w:fill="auto"/>
          </w:tcPr>
          <w:p w:rsidR="005A36CF" w:rsidRPr="0033315F" w:rsidRDefault="005A36CF" w:rsidP="008F1DA2">
            <w:pPr>
              <w:pStyle w:val="ListParagraph"/>
              <w:spacing w:before="40" w:after="40" w:line="220" w:lineRule="exact"/>
              <w:ind w:left="0"/>
              <w:jc w:val="right"/>
              <w:rPr>
                <w:rFonts w:ascii="Times New Roman" w:hAnsi="Times New Roman"/>
                <w:sz w:val="18"/>
                <w:szCs w:val="26"/>
                <w:lang w:val="es-ES_tradnl"/>
              </w:rPr>
            </w:pPr>
            <w:r>
              <w:rPr>
                <w:rFonts w:ascii="Times New Roman" w:eastAsia="Calibri" w:hAnsi="Times New Roman"/>
                <w:sz w:val="18"/>
                <w:szCs w:val="26"/>
                <w:lang w:val="es-ES_tradnl"/>
              </w:rPr>
              <w:t>-</w:t>
            </w:r>
            <w:r w:rsidRPr="0033315F">
              <w:rPr>
                <w:rFonts w:ascii="Times New Roman" w:hAnsi="Times New Roman"/>
                <w:sz w:val="18"/>
                <w:szCs w:val="26"/>
                <w:lang w:val="es-ES_tradnl"/>
              </w:rPr>
              <w:t>90,6%</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Privada</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14,3%</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31,2%</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Exportación de bienes y servicios</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5,0%</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13,5%</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Minería</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6,1%</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10,1%</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Otros bienes</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6,1%</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1,8%</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Servicios</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1,9%</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5,4%</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Importaciones de bienes y servicios</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9,4%</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11,6%</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Bienes de consumo</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10,5%</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3,3%</w:t>
            </w:r>
          </w:p>
        </w:tc>
      </w:tr>
      <w:tr w:rsidR="005A36CF" w:rsidRPr="00EA6F7B" w:rsidTr="008F1DA2">
        <w:trPr>
          <w:trHeight w:val="240"/>
        </w:trPr>
        <w:tc>
          <w:tcPr>
            <w:tcW w:w="4759" w:type="dxa"/>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Bienes de equipo</w:t>
            </w:r>
          </w:p>
        </w:tc>
        <w:tc>
          <w:tcPr>
            <w:tcW w:w="1400"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10,5%</w:t>
            </w:r>
          </w:p>
        </w:tc>
        <w:tc>
          <w:tcPr>
            <w:tcW w:w="1211" w:type="dxa"/>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4,6%</w:t>
            </w:r>
          </w:p>
        </w:tc>
      </w:tr>
      <w:tr w:rsidR="005A36CF" w:rsidRPr="00EA6F7B" w:rsidTr="008F1DA2">
        <w:trPr>
          <w:trHeight w:val="240"/>
        </w:trPr>
        <w:tc>
          <w:tcPr>
            <w:tcW w:w="4759" w:type="dxa"/>
            <w:tcBorders>
              <w:bottom w:val="nil"/>
            </w:tcBorders>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Bienes intermedios</w:t>
            </w:r>
          </w:p>
        </w:tc>
        <w:tc>
          <w:tcPr>
            <w:tcW w:w="1400" w:type="dxa"/>
            <w:tcBorders>
              <w:bottom w:val="nil"/>
            </w:tcBorders>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10,5%</w:t>
            </w:r>
          </w:p>
        </w:tc>
        <w:tc>
          <w:tcPr>
            <w:tcW w:w="1211" w:type="dxa"/>
            <w:tcBorders>
              <w:bottom w:val="nil"/>
            </w:tcBorders>
            <w:shd w:val="clear" w:color="auto" w:fill="auto"/>
          </w:tcPr>
          <w:p w:rsidR="005A36CF" w:rsidRPr="0033315F" w:rsidRDefault="005A36CF" w:rsidP="008F1DA2">
            <w:pPr>
              <w:spacing w:before="40" w:after="40" w:line="220" w:lineRule="exact"/>
              <w:jc w:val="right"/>
              <w:rPr>
                <w:sz w:val="18"/>
                <w:szCs w:val="26"/>
                <w:lang w:val="es-ES_tradnl"/>
              </w:rPr>
            </w:pPr>
            <w:r w:rsidRPr="0033315F">
              <w:rPr>
                <w:sz w:val="18"/>
                <w:szCs w:val="26"/>
                <w:lang w:val="es-ES_tradnl"/>
              </w:rPr>
              <w:t>6,5%</w:t>
            </w:r>
          </w:p>
        </w:tc>
      </w:tr>
      <w:tr w:rsidR="005A36CF" w:rsidRPr="00EA6F7B" w:rsidTr="008F1DA2">
        <w:trPr>
          <w:trHeight w:val="240"/>
        </w:trPr>
        <w:tc>
          <w:tcPr>
            <w:tcW w:w="4759" w:type="dxa"/>
            <w:tcBorders>
              <w:top w:val="nil"/>
              <w:bottom w:val="single" w:sz="12" w:space="0" w:color="auto"/>
            </w:tcBorders>
            <w:shd w:val="clear" w:color="auto" w:fill="auto"/>
          </w:tcPr>
          <w:p w:rsidR="005A36CF" w:rsidRPr="0033315F" w:rsidRDefault="005A36CF" w:rsidP="008F1DA2">
            <w:pPr>
              <w:pStyle w:val="ListParagraph"/>
              <w:tabs>
                <w:tab w:val="left" w:pos="284"/>
              </w:tabs>
              <w:spacing w:before="40" w:after="40" w:line="220" w:lineRule="exact"/>
              <w:ind w:left="0"/>
              <w:rPr>
                <w:rFonts w:ascii="Times New Roman" w:hAnsi="Times New Roman"/>
                <w:sz w:val="18"/>
                <w:szCs w:val="24"/>
                <w:lang w:val="es-ES_tradnl"/>
              </w:rPr>
            </w:pPr>
            <w:r w:rsidRPr="0033315F">
              <w:rPr>
                <w:rFonts w:ascii="Times New Roman" w:hAnsi="Times New Roman"/>
                <w:sz w:val="18"/>
                <w:szCs w:val="24"/>
                <w:lang w:val="es-ES_tradnl"/>
              </w:rPr>
              <w:tab/>
              <w:t>Servicios</w:t>
            </w:r>
          </w:p>
        </w:tc>
        <w:tc>
          <w:tcPr>
            <w:tcW w:w="1400" w:type="dxa"/>
            <w:tcBorders>
              <w:top w:val="nil"/>
              <w:bottom w:val="single" w:sz="12" w:space="0" w:color="auto"/>
            </w:tcBorders>
            <w:shd w:val="clear" w:color="auto" w:fill="auto"/>
          </w:tcPr>
          <w:p w:rsidR="005A36CF" w:rsidRPr="00EA6F7B" w:rsidRDefault="005A36CF" w:rsidP="008F1DA2">
            <w:pPr>
              <w:spacing w:before="40" w:after="40" w:line="220" w:lineRule="exact"/>
              <w:jc w:val="right"/>
              <w:rPr>
                <w:sz w:val="18"/>
                <w:szCs w:val="26"/>
                <w:lang w:val="es-ES_tradnl"/>
              </w:rPr>
            </w:pPr>
            <w:r w:rsidRPr="0033315F">
              <w:rPr>
                <w:sz w:val="18"/>
                <w:szCs w:val="26"/>
                <w:lang w:val="es-ES_tradnl"/>
              </w:rPr>
              <w:t>6,1%</w:t>
            </w:r>
          </w:p>
        </w:tc>
        <w:tc>
          <w:tcPr>
            <w:tcW w:w="1211" w:type="dxa"/>
            <w:tcBorders>
              <w:top w:val="nil"/>
              <w:bottom w:val="single" w:sz="12" w:space="0" w:color="auto"/>
            </w:tcBorders>
            <w:shd w:val="clear" w:color="auto" w:fill="auto"/>
          </w:tcPr>
          <w:p w:rsidR="005A36CF" w:rsidRPr="00EA6F7B" w:rsidRDefault="005A36CF" w:rsidP="008F1DA2">
            <w:pPr>
              <w:spacing w:before="40" w:after="40" w:line="220" w:lineRule="exact"/>
              <w:jc w:val="right"/>
              <w:rPr>
                <w:sz w:val="18"/>
                <w:szCs w:val="26"/>
                <w:lang w:val="es-ES_tradnl"/>
              </w:rPr>
            </w:pPr>
            <w:r w:rsidRPr="0033315F">
              <w:rPr>
                <w:sz w:val="18"/>
                <w:szCs w:val="26"/>
                <w:lang w:val="es-ES_tradnl"/>
              </w:rPr>
              <w:t>4,2%</w:t>
            </w:r>
          </w:p>
        </w:tc>
      </w:tr>
    </w:tbl>
    <w:p w:rsidR="005A36CF" w:rsidRPr="0033315F" w:rsidRDefault="005A36CF" w:rsidP="005A36CF">
      <w:pPr>
        <w:pStyle w:val="SingleTxtG"/>
        <w:spacing w:before="120" w:after="240"/>
        <w:ind w:firstLine="170"/>
        <w:rPr>
          <w:sz w:val="18"/>
          <w:szCs w:val="18"/>
          <w:lang w:val="es-ES_tradnl"/>
        </w:rPr>
      </w:pPr>
      <w:r w:rsidRPr="0033315F">
        <w:rPr>
          <w:i/>
          <w:sz w:val="18"/>
          <w:szCs w:val="18"/>
          <w:lang w:val="es-ES_tradnl"/>
        </w:rPr>
        <w:t>Fuente:</w:t>
      </w:r>
      <w:r w:rsidRPr="0033315F">
        <w:rPr>
          <w:sz w:val="18"/>
          <w:szCs w:val="18"/>
          <w:lang w:val="es-ES_tradnl"/>
        </w:rPr>
        <w:t xml:space="preserve"> Documento de estrategia de crecimiento y lucha contra la pobreza (PRSP 2).</w:t>
      </w:r>
    </w:p>
    <w:p w:rsidR="005A36CF" w:rsidRPr="000F1C3A" w:rsidRDefault="005A36CF" w:rsidP="005A36CF">
      <w:pPr>
        <w:pStyle w:val="SingleTxtG"/>
        <w:jc w:val="left"/>
        <w:rPr>
          <w:b/>
          <w:lang w:val="es-ES_tradnl"/>
        </w:rPr>
      </w:pPr>
      <w:r w:rsidRPr="000F1C3A">
        <w:rPr>
          <w:bCs/>
          <w:lang w:val="es-ES_tradnl"/>
        </w:rPr>
        <w:t>Cuadro 8</w:t>
      </w:r>
      <w:r w:rsidRPr="000F1C3A">
        <w:rPr>
          <w:b/>
          <w:lang w:val="es-ES_tradnl"/>
        </w:rPr>
        <w:br/>
        <w:t>Evolución de algunas ratios como porcentaje del PIB según el sistema de cuentas nacionales (SCN)</w:t>
      </w:r>
    </w:p>
    <w:tbl>
      <w:tblPr>
        <w:tblW w:w="7370" w:type="dxa"/>
        <w:tblInd w:w="1134" w:type="dxa"/>
        <w:tblBorders>
          <w:top w:val="single" w:sz="4" w:space="0" w:color="auto"/>
        </w:tblBorders>
        <w:tblCellMar>
          <w:left w:w="0" w:type="dxa"/>
          <w:right w:w="0" w:type="dxa"/>
        </w:tblCellMar>
        <w:tblLook w:val="04A0"/>
      </w:tblPr>
      <w:tblGrid>
        <w:gridCol w:w="3076"/>
        <w:gridCol w:w="1413"/>
        <w:gridCol w:w="1461"/>
        <w:gridCol w:w="1420"/>
      </w:tblGrid>
      <w:tr w:rsidR="005A36CF" w:rsidRPr="000F1C3A" w:rsidTr="008F1DA2">
        <w:trPr>
          <w:trHeight w:val="240"/>
          <w:tblHeader/>
        </w:trPr>
        <w:tc>
          <w:tcPr>
            <w:tcW w:w="7370" w:type="dxa"/>
            <w:gridSpan w:val="4"/>
            <w:tcBorders>
              <w:top w:val="single" w:sz="4" w:space="0" w:color="auto"/>
              <w:bottom w:val="single" w:sz="4" w:space="0" w:color="auto"/>
            </w:tcBorders>
            <w:shd w:val="clear" w:color="auto" w:fill="auto"/>
            <w:vAlign w:val="bottom"/>
          </w:tcPr>
          <w:p w:rsidR="005A36CF" w:rsidRPr="000F1C3A" w:rsidRDefault="005A36CF" w:rsidP="008F1DA2">
            <w:pPr>
              <w:spacing w:before="80" w:after="80" w:line="200" w:lineRule="exact"/>
              <w:jc w:val="center"/>
              <w:rPr>
                <w:i/>
                <w:sz w:val="16"/>
                <w:szCs w:val="26"/>
                <w:lang w:val="es-ES_tradnl"/>
              </w:rPr>
            </w:pPr>
            <w:r w:rsidRPr="000F1C3A">
              <w:rPr>
                <w:i/>
                <w:sz w:val="16"/>
                <w:szCs w:val="26"/>
                <w:lang w:val="es-ES_tradnl"/>
              </w:rPr>
              <w:t>SCN</w:t>
            </w:r>
          </w:p>
        </w:tc>
      </w:tr>
      <w:tr w:rsidR="005A36CF" w:rsidRPr="000F1C3A" w:rsidTr="008F1DA2">
        <w:trPr>
          <w:trHeight w:val="240"/>
        </w:trPr>
        <w:tc>
          <w:tcPr>
            <w:tcW w:w="3076" w:type="dxa"/>
            <w:tcBorders>
              <w:top w:val="single" w:sz="4" w:space="0" w:color="auto"/>
              <w:bottom w:val="single" w:sz="12" w:space="0" w:color="auto"/>
            </w:tcBorders>
            <w:shd w:val="clear" w:color="auto" w:fill="auto"/>
          </w:tcPr>
          <w:p w:rsidR="005A36CF" w:rsidRPr="000F1C3A" w:rsidRDefault="005A36CF" w:rsidP="008F1DA2">
            <w:pPr>
              <w:spacing w:before="80" w:after="80" w:line="200" w:lineRule="exact"/>
              <w:jc w:val="right"/>
              <w:rPr>
                <w:sz w:val="18"/>
                <w:szCs w:val="26"/>
                <w:lang w:val="es-ES_tradnl"/>
              </w:rPr>
            </w:pPr>
          </w:p>
        </w:tc>
        <w:tc>
          <w:tcPr>
            <w:tcW w:w="1413" w:type="dxa"/>
            <w:tcBorders>
              <w:top w:val="single" w:sz="4" w:space="0" w:color="auto"/>
              <w:bottom w:val="single" w:sz="12" w:space="0" w:color="auto"/>
            </w:tcBorders>
            <w:shd w:val="clear" w:color="auto" w:fill="auto"/>
          </w:tcPr>
          <w:p w:rsidR="005A36CF" w:rsidRPr="00D331DD" w:rsidRDefault="005A36CF" w:rsidP="008F1DA2">
            <w:pPr>
              <w:spacing w:before="80" w:after="80" w:line="200" w:lineRule="exact"/>
              <w:jc w:val="right"/>
              <w:rPr>
                <w:i/>
                <w:sz w:val="16"/>
                <w:szCs w:val="26"/>
                <w:lang w:val="es-ES_tradnl"/>
              </w:rPr>
            </w:pPr>
            <w:r w:rsidRPr="00D331DD">
              <w:rPr>
                <w:i/>
                <w:sz w:val="16"/>
                <w:szCs w:val="26"/>
                <w:lang w:val="es-ES_tradnl"/>
              </w:rPr>
              <w:t>2009</w:t>
            </w:r>
          </w:p>
        </w:tc>
        <w:tc>
          <w:tcPr>
            <w:tcW w:w="1461" w:type="dxa"/>
            <w:tcBorders>
              <w:top w:val="single" w:sz="4" w:space="0" w:color="auto"/>
              <w:bottom w:val="single" w:sz="12" w:space="0" w:color="auto"/>
            </w:tcBorders>
            <w:shd w:val="clear" w:color="auto" w:fill="auto"/>
          </w:tcPr>
          <w:p w:rsidR="005A36CF" w:rsidRPr="00D331DD" w:rsidRDefault="005A36CF" w:rsidP="008F1DA2">
            <w:pPr>
              <w:spacing w:before="80" w:after="80" w:line="200" w:lineRule="exact"/>
              <w:jc w:val="right"/>
              <w:rPr>
                <w:i/>
                <w:sz w:val="16"/>
                <w:szCs w:val="26"/>
                <w:lang w:val="es-ES_tradnl"/>
              </w:rPr>
            </w:pPr>
            <w:r w:rsidRPr="00D331DD">
              <w:rPr>
                <w:i/>
                <w:sz w:val="16"/>
                <w:szCs w:val="26"/>
                <w:lang w:val="es-ES_tradnl"/>
              </w:rPr>
              <w:t>2010</w:t>
            </w:r>
          </w:p>
        </w:tc>
        <w:tc>
          <w:tcPr>
            <w:tcW w:w="1420" w:type="dxa"/>
            <w:tcBorders>
              <w:top w:val="single" w:sz="4" w:space="0" w:color="auto"/>
              <w:bottom w:val="single" w:sz="12" w:space="0" w:color="auto"/>
            </w:tcBorders>
            <w:shd w:val="clear" w:color="auto" w:fill="auto"/>
          </w:tcPr>
          <w:p w:rsidR="005A36CF" w:rsidRPr="00D331DD" w:rsidRDefault="005A36CF" w:rsidP="008F1DA2">
            <w:pPr>
              <w:spacing w:before="80" w:after="80" w:line="200" w:lineRule="exact"/>
              <w:jc w:val="right"/>
              <w:rPr>
                <w:i/>
                <w:sz w:val="16"/>
                <w:szCs w:val="26"/>
                <w:lang w:val="es-ES_tradnl"/>
              </w:rPr>
            </w:pPr>
            <w:r w:rsidRPr="00D331DD">
              <w:rPr>
                <w:i/>
                <w:sz w:val="16"/>
                <w:szCs w:val="26"/>
                <w:lang w:val="es-ES_tradnl"/>
              </w:rPr>
              <w:t>2011</w:t>
            </w:r>
          </w:p>
        </w:tc>
      </w:tr>
      <w:tr w:rsidR="005A36CF" w:rsidRPr="000F1C3A" w:rsidTr="008F1DA2">
        <w:trPr>
          <w:trHeight w:val="240"/>
        </w:trPr>
        <w:tc>
          <w:tcPr>
            <w:tcW w:w="3076" w:type="dxa"/>
            <w:tcBorders>
              <w:top w:val="single" w:sz="12" w:space="0" w:color="auto"/>
            </w:tcBorders>
            <w:shd w:val="clear" w:color="auto" w:fill="auto"/>
          </w:tcPr>
          <w:p w:rsidR="005A36CF" w:rsidRPr="000F1C3A" w:rsidRDefault="005A36CF" w:rsidP="008F1DA2">
            <w:pPr>
              <w:spacing w:before="40" w:after="40" w:line="220" w:lineRule="exact"/>
              <w:rPr>
                <w:sz w:val="18"/>
                <w:szCs w:val="26"/>
                <w:lang w:val="es-ES_tradnl"/>
              </w:rPr>
            </w:pPr>
            <w:r w:rsidRPr="000F1C3A">
              <w:rPr>
                <w:sz w:val="18"/>
                <w:szCs w:val="26"/>
                <w:lang w:val="es-ES_tradnl"/>
              </w:rPr>
              <w:t>PIB</w:t>
            </w:r>
          </w:p>
        </w:tc>
        <w:tc>
          <w:tcPr>
            <w:tcW w:w="1413" w:type="dxa"/>
            <w:tcBorders>
              <w:top w:val="single" w:sz="12" w:space="0" w:color="auto"/>
            </w:tcBorders>
            <w:shd w:val="clear" w:color="auto" w:fill="auto"/>
          </w:tcPr>
          <w:p w:rsidR="005A36CF" w:rsidRPr="000F1C3A" w:rsidRDefault="005A36CF" w:rsidP="008F1DA2">
            <w:pPr>
              <w:spacing w:before="40" w:after="40" w:line="220" w:lineRule="exact"/>
              <w:jc w:val="right"/>
              <w:rPr>
                <w:sz w:val="18"/>
                <w:szCs w:val="26"/>
                <w:lang w:val="es-ES_tradnl"/>
              </w:rPr>
            </w:pPr>
            <w:r w:rsidRPr="000F1C3A">
              <w:rPr>
                <w:sz w:val="18"/>
                <w:szCs w:val="26"/>
                <w:lang w:val="es-ES_tradnl"/>
              </w:rPr>
              <w:t>9 298</w:t>
            </w:r>
          </w:p>
        </w:tc>
        <w:tc>
          <w:tcPr>
            <w:tcW w:w="1461" w:type="dxa"/>
            <w:tcBorders>
              <w:top w:val="single" w:sz="12" w:space="0" w:color="auto"/>
            </w:tcBorders>
            <w:shd w:val="clear" w:color="auto" w:fill="auto"/>
          </w:tcPr>
          <w:p w:rsidR="005A36CF" w:rsidRPr="000F1C3A" w:rsidRDefault="005A36CF" w:rsidP="008F1DA2">
            <w:pPr>
              <w:spacing w:before="40" w:after="40" w:line="220" w:lineRule="exact"/>
              <w:jc w:val="right"/>
              <w:rPr>
                <w:sz w:val="18"/>
                <w:szCs w:val="26"/>
                <w:lang w:val="es-ES_tradnl"/>
              </w:rPr>
            </w:pPr>
            <w:r w:rsidRPr="000F1C3A">
              <w:rPr>
                <w:sz w:val="18"/>
                <w:szCs w:val="26"/>
                <w:lang w:val="es-ES_tradnl"/>
              </w:rPr>
              <w:t>12 211</w:t>
            </w:r>
          </w:p>
        </w:tc>
        <w:tc>
          <w:tcPr>
            <w:tcW w:w="1420" w:type="dxa"/>
            <w:tcBorders>
              <w:top w:val="single" w:sz="12" w:space="0" w:color="auto"/>
            </w:tcBorders>
            <w:shd w:val="clear" w:color="auto" w:fill="auto"/>
          </w:tcPr>
          <w:p w:rsidR="005A36CF" w:rsidRPr="000F1C3A" w:rsidRDefault="005A36CF" w:rsidP="008F1DA2">
            <w:pPr>
              <w:spacing w:before="40" w:after="40" w:line="220" w:lineRule="exact"/>
              <w:jc w:val="right"/>
              <w:rPr>
                <w:sz w:val="18"/>
                <w:szCs w:val="26"/>
                <w:lang w:val="es-ES_tradnl"/>
              </w:rPr>
            </w:pPr>
            <w:r w:rsidRPr="000F1C3A">
              <w:rPr>
                <w:sz w:val="18"/>
                <w:szCs w:val="26"/>
                <w:lang w:val="es-ES_tradnl"/>
              </w:rPr>
              <w:t>14 752</w:t>
            </w:r>
          </w:p>
        </w:tc>
      </w:tr>
      <w:tr w:rsidR="005A36CF" w:rsidRPr="000F1C3A" w:rsidTr="008F1DA2">
        <w:trPr>
          <w:trHeight w:val="240"/>
        </w:trPr>
        <w:tc>
          <w:tcPr>
            <w:tcW w:w="3076" w:type="dxa"/>
            <w:shd w:val="clear" w:color="auto" w:fill="auto"/>
          </w:tcPr>
          <w:p w:rsidR="005A36CF" w:rsidRPr="000F1C3A" w:rsidRDefault="005A36CF" w:rsidP="008F1DA2">
            <w:pPr>
              <w:spacing w:before="40" w:after="40" w:line="220" w:lineRule="exact"/>
              <w:rPr>
                <w:sz w:val="18"/>
                <w:szCs w:val="26"/>
                <w:lang w:val="es-ES_tradnl"/>
              </w:rPr>
            </w:pPr>
            <w:r w:rsidRPr="000F1C3A">
              <w:rPr>
                <w:sz w:val="18"/>
                <w:szCs w:val="26"/>
                <w:lang w:val="es-ES_tradnl"/>
              </w:rPr>
              <w:t>Tasa de crecimiento</w:t>
            </w:r>
          </w:p>
        </w:tc>
        <w:tc>
          <w:tcPr>
            <w:tcW w:w="1413" w:type="dxa"/>
            <w:shd w:val="clear" w:color="auto" w:fill="auto"/>
          </w:tcPr>
          <w:p w:rsidR="005A36CF" w:rsidRPr="000F1C3A" w:rsidRDefault="005A36CF" w:rsidP="008F1DA2">
            <w:pPr>
              <w:spacing w:before="40" w:after="40" w:line="220" w:lineRule="exact"/>
              <w:jc w:val="right"/>
              <w:rPr>
                <w:sz w:val="18"/>
                <w:szCs w:val="26"/>
                <w:lang w:val="es-ES_tradnl"/>
              </w:rPr>
            </w:pPr>
            <w:r w:rsidRPr="000F1C3A">
              <w:rPr>
                <w:sz w:val="18"/>
                <w:szCs w:val="26"/>
                <w:lang w:val="es-ES_tradnl"/>
              </w:rPr>
              <w:t>2,8%</w:t>
            </w:r>
          </w:p>
        </w:tc>
        <w:tc>
          <w:tcPr>
            <w:tcW w:w="1461" w:type="dxa"/>
            <w:shd w:val="clear" w:color="auto" w:fill="auto"/>
          </w:tcPr>
          <w:p w:rsidR="005A36CF" w:rsidRPr="000F1C3A" w:rsidRDefault="005A36CF" w:rsidP="008F1DA2">
            <w:pPr>
              <w:spacing w:before="40" w:after="40" w:line="220" w:lineRule="exact"/>
              <w:jc w:val="right"/>
              <w:rPr>
                <w:sz w:val="18"/>
                <w:szCs w:val="26"/>
                <w:lang w:val="es-ES_tradnl"/>
              </w:rPr>
            </w:pPr>
            <w:r w:rsidRPr="000F1C3A">
              <w:rPr>
                <w:sz w:val="18"/>
                <w:szCs w:val="26"/>
                <w:lang w:val="es-ES_tradnl"/>
              </w:rPr>
              <w:t>7,2%</w:t>
            </w:r>
          </w:p>
        </w:tc>
        <w:tc>
          <w:tcPr>
            <w:tcW w:w="1420" w:type="dxa"/>
            <w:shd w:val="clear" w:color="auto" w:fill="auto"/>
          </w:tcPr>
          <w:p w:rsidR="005A36CF" w:rsidRPr="000F1C3A" w:rsidRDefault="005A36CF" w:rsidP="008F1DA2">
            <w:pPr>
              <w:spacing w:before="40" w:after="40" w:line="220" w:lineRule="exact"/>
              <w:jc w:val="right"/>
              <w:rPr>
                <w:sz w:val="18"/>
                <w:szCs w:val="26"/>
                <w:lang w:val="es-ES_tradnl"/>
              </w:rPr>
            </w:pPr>
            <w:r w:rsidRPr="000F1C3A">
              <w:rPr>
                <w:sz w:val="18"/>
                <w:szCs w:val="26"/>
                <w:lang w:val="es-ES_tradnl"/>
              </w:rPr>
              <w:t>6,5%</w:t>
            </w:r>
          </w:p>
        </w:tc>
      </w:tr>
      <w:tr w:rsidR="005A36CF" w:rsidRPr="00D331DD" w:rsidTr="008F1DA2">
        <w:trPr>
          <w:trHeight w:val="240"/>
        </w:trPr>
        <w:tc>
          <w:tcPr>
            <w:tcW w:w="7370" w:type="dxa"/>
            <w:gridSpan w:val="4"/>
            <w:tcBorders>
              <w:bottom w:val="nil"/>
            </w:tcBorders>
            <w:shd w:val="clear" w:color="auto" w:fill="auto"/>
          </w:tcPr>
          <w:p w:rsidR="005A36CF" w:rsidRPr="00D331DD" w:rsidRDefault="005A36CF" w:rsidP="00D0554E">
            <w:pPr>
              <w:spacing w:before="80" w:after="80" w:line="220" w:lineRule="exact"/>
              <w:jc w:val="right"/>
              <w:rPr>
                <w:i/>
                <w:sz w:val="18"/>
                <w:szCs w:val="26"/>
                <w:lang w:val="es-ES_tradnl"/>
              </w:rPr>
            </w:pPr>
            <w:r w:rsidRPr="00D331DD">
              <w:rPr>
                <w:i/>
                <w:sz w:val="18"/>
                <w:szCs w:val="26"/>
                <w:lang w:val="es-ES_tradnl"/>
              </w:rPr>
              <w:t>Como porcentaje del PIB</w:t>
            </w:r>
          </w:p>
        </w:tc>
      </w:tr>
      <w:tr w:rsidR="005A36CF" w:rsidRPr="000F1C3A" w:rsidTr="008F1DA2">
        <w:trPr>
          <w:trHeight w:val="240"/>
        </w:trPr>
        <w:tc>
          <w:tcPr>
            <w:tcW w:w="3076" w:type="dxa"/>
            <w:tcBorders>
              <w:top w:val="nil"/>
              <w:bottom w:val="nil"/>
            </w:tcBorders>
            <w:shd w:val="clear" w:color="auto" w:fill="auto"/>
          </w:tcPr>
          <w:p w:rsidR="005A36CF" w:rsidRPr="00D331DD" w:rsidRDefault="005A36CF" w:rsidP="008F1DA2">
            <w:pPr>
              <w:spacing w:before="40" w:after="40" w:line="220" w:lineRule="exact"/>
              <w:rPr>
                <w:sz w:val="18"/>
                <w:szCs w:val="26"/>
                <w:lang w:val="es-ES_tradnl"/>
              </w:rPr>
            </w:pPr>
            <w:r w:rsidRPr="00D331DD">
              <w:rPr>
                <w:sz w:val="18"/>
                <w:szCs w:val="26"/>
                <w:lang w:val="es-ES_tradnl"/>
              </w:rPr>
              <w:t>Ingresos totales</w:t>
            </w:r>
          </w:p>
        </w:tc>
        <w:tc>
          <w:tcPr>
            <w:tcW w:w="1413" w:type="dxa"/>
            <w:tcBorders>
              <w:top w:val="nil"/>
              <w:bottom w:val="nil"/>
            </w:tcBorders>
            <w:shd w:val="clear" w:color="auto" w:fill="auto"/>
          </w:tcPr>
          <w:p w:rsidR="005A36CF" w:rsidRPr="00D331DD" w:rsidRDefault="005A36CF" w:rsidP="008F1DA2">
            <w:pPr>
              <w:spacing w:before="40" w:after="40" w:line="220" w:lineRule="exact"/>
              <w:jc w:val="right"/>
              <w:rPr>
                <w:sz w:val="18"/>
                <w:szCs w:val="26"/>
                <w:lang w:val="es-ES_tradnl"/>
              </w:rPr>
            </w:pPr>
            <w:r w:rsidRPr="00D331DD">
              <w:rPr>
                <w:sz w:val="18"/>
                <w:szCs w:val="26"/>
                <w:lang w:val="es-ES_tradnl"/>
              </w:rPr>
              <w:t>16,4</w:t>
            </w:r>
            <w:r>
              <w:rPr>
                <w:sz w:val="18"/>
                <w:szCs w:val="26"/>
                <w:lang w:val="es-ES_tradnl"/>
              </w:rPr>
              <w:t xml:space="preserve"> </w:t>
            </w:r>
          </w:p>
        </w:tc>
        <w:tc>
          <w:tcPr>
            <w:tcW w:w="1461"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18,5</w:t>
            </w:r>
            <w:r>
              <w:rPr>
                <w:sz w:val="18"/>
                <w:szCs w:val="26"/>
                <w:lang w:val="es-ES_tradnl"/>
              </w:rPr>
              <w:t xml:space="preserve"> </w:t>
            </w:r>
          </w:p>
        </w:tc>
        <w:tc>
          <w:tcPr>
            <w:tcW w:w="1420"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20,4</w:t>
            </w:r>
            <w:r>
              <w:rPr>
                <w:sz w:val="18"/>
                <w:szCs w:val="26"/>
                <w:lang w:val="es-ES_tradnl"/>
              </w:rPr>
              <w:t xml:space="preserve"> </w:t>
            </w:r>
          </w:p>
        </w:tc>
      </w:tr>
      <w:tr w:rsidR="005A36CF" w:rsidRPr="000F1C3A" w:rsidTr="008F1DA2">
        <w:trPr>
          <w:trHeight w:val="240"/>
        </w:trPr>
        <w:tc>
          <w:tcPr>
            <w:tcW w:w="3076" w:type="dxa"/>
            <w:tcBorders>
              <w:top w:val="nil"/>
              <w:bottom w:val="nil"/>
            </w:tcBorders>
            <w:shd w:val="clear" w:color="auto" w:fill="auto"/>
          </w:tcPr>
          <w:p w:rsidR="005A36CF" w:rsidRPr="00D331DD" w:rsidRDefault="005A36CF" w:rsidP="008F1DA2">
            <w:pPr>
              <w:spacing w:before="40" w:after="40" w:line="220" w:lineRule="exact"/>
              <w:rPr>
                <w:sz w:val="18"/>
                <w:szCs w:val="26"/>
                <w:lang w:val="es-ES_tradnl"/>
              </w:rPr>
            </w:pPr>
            <w:r w:rsidRPr="00D331DD">
              <w:rPr>
                <w:sz w:val="18"/>
                <w:szCs w:val="26"/>
                <w:lang w:val="es-ES_tradnl"/>
              </w:rPr>
              <w:t>Gastos totales</w:t>
            </w:r>
          </w:p>
        </w:tc>
        <w:tc>
          <w:tcPr>
            <w:tcW w:w="1413" w:type="dxa"/>
            <w:tcBorders>
              <w:top w:val="nil"/>
              <w:bottom w:val="nil"/>
            </w:tcBorders>
            <w:shd w:val="clear" w:color="auto" w:fill="auto"/>
          </w:tcPr>
          <w:p w:rsidR="005A36CF" w:rsidRPr="00D331DD" w:rsidRDefault="005A36CF" w:rsidP="008F1DA2">
            <w:pPr>
              <w:spacing w:before="40" w:after="40" w:line="220" w:lineRule="exact"/>
              <w:jc w:val="right"/>
              <w:rPr>
                <w:sz w:val="18"/>
                <w:szCs w:val="26"/>
                <w:lang w:val="es-ES_tradnl"/>
              </w:rPr>
            </w:pPr>
            <w:r w:rsidRPr="00D331DD">
              <w:rPr>
                <w:sz w:val="18"/>
                <w:szCs w:val="26"/>
                <w:lang w:val="es-ES_tradnl"/>
              </w:rPr>
              <w:t>26,8</w:t>
            </w:r>
            <w:r>
              <w:rPr>
                <w:sz w:val="18"/>
                <w:szCs w:val="26"/>
                <w:lang w:val="es-ES_tradnl"/>
              </w:rPr>
              <w:t xml:space="preserve"> </w:t>
            </w:r>
          </w:p>
        </w:tc>
        <w:tc>
          <w:tcPr>
            <w:tcW w:w="1461"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29,9</w:t>
            </w:r>
            <w:r>
              <w:rPr>
                <w:sz w:val="18"/>
                <w:szCs w:val="26"/>
                <w:lang w:val="es-ES_tradnl"/>
              </w:rPr>
              <w:t xml:space="preserve"> </w:t>
            </w:r>
          </w:p>
        </w:tc>
        <w:tc>
          <w:tcPr>
            <w:tcW w:w="1420"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36,0</w:t>
            </w:r>
            <w:r>
              <w:rPr>
                <w:sz w:val="18"/>
                <w:szCs w:val="26"/>
                <w:lang w:val="es-ES_tradnl"/>
              </w:rPr>
              <w:t xml:space="preserve"> </w:t>
            </w:r>
          </w:p>
        </w:tc>
      </w:tr>
      <w:tr w:rsidR="005A36CF" w:rsidRPr="000F1C3A" w:rsidTr="008F1DA2">
        <w:trPr>
          <w:trHeight w:val="240"/>
        </w:trPr>
        <w:tc>
          <w:tcPr>
            <w:tcW w:w="3076" w:type="dxa"/>
            <w:tcBorders>
              <w:top w:val="nil"/>
              <w:bottom w:val="nil"/>
            </w:tcBorders>
            <w:shd w:val="clear" w:color="auto" w:fill="auto"/>
          </w:tcPr>
          <w:p w:rsidR="005A36CF" w:rsidRPr="00D331DD" w:rsidRDefault="005A36CF" w:rsidP="008F1DA2">
            <w:pPr>
              <w:spacing w:before="40" w:after="40" w:line="220" w:lineRule="exact"/>
              <w:rPr>
                <w:sz w:val="18"/>
                <w:szCs w:val="26"/>
                <w:lang w:val="es-ES_tradnl"/>
              </w:rPr>
            </w:pPr>
            <w:r w:rsidRPr="00D331DD">
              <w:rPr>
                <w:sz w:val="18"/>
                <w:szCs w:val="26"/>
                <w:lang w:val="es-ES_tradnl"/>
              </w:rPr>
              <w:t>Inversión pública</w:t>
            </w:r>
          </w:p>
        </w:tc>
        <w:tc>
          <w:tcPr>
            <w:tcW w:w="1413" w:type="dxa"/>
            <w:tcBorders>
              <w:top w:val="nil"/>
              <w:bottom w:val="nil"/>
            </w:tcBorders>
            <w:shd w:val="clear" w:color="auto" w:fill="auto"/>
          </w:tcPr>
          <w:p w:rsidR="005A36CF" w:rsidRPr="00D331DD" w:rsidRDefault="005A36CF" w:rsidP="008F1DA2">
            <w:pPr>
              <w:spacing w:before="40" w:after="40" w:line="220" w:lineRule="exact"/>
              <w:jc w:val="right"/>
              <w:rPr>
                <w:sz w:val="18"/>
                <w:szCs w:val="26"/>
                <w:lang w:val="es-ES_tradnl"/>
              </w:rPr>
            </w:pPr>
            <w:r w:rsidRPr="00D331DD">
              <w:rPr>
                <w:sz w:val="18"/>
                <w:szCs w:val="26"/>
                <w:lang w:val="es-ES_tradnl"/>
              </w:rPr>
              <w:t>7,6</w:t>
            </w:r>
            <w:r>
              <w:rPr>
                <w:sz w:val="18"/>
                <w:szCs w:val="26"/>
                <w:lang w:val="es-ES_tradnl"/>
              </w:rPr>
              <w:t xml:space="preserve"> </w:t>
            </w:r>
          </w:p>
        </w:tc>
        <w:tc>
          <w:tcPr>
            <w:tcW w:w="1461"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13,7</w:t>
            </w:r>
            <w:r>
              <w:rPr>
                <w:sz w:val="18"/>
                <w:szCs w:val="26"/>
                <w:lang w:val="es-ES_tradnl"/>
              </w:rPr>
              <w:t xml:space="preserve"> </w:t>
            </w:r>
          </w:p>
        </w:tc>
        <w:tc>
          <w:tcPr>
            <w:tcW w:w="1420"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16,3</w:t>
            </w:r>
            <w:r>
              <w:rPr>
                <w:sz w:val="18"/>
                <w:szCs w:val="26"/>
                <w:lang w:val="es-ES_tradnl"/>
              </w:rPr>
              <w:t xml:space="preserve"> </w:t>
            </w:r>
          </w:p>
        </w:tc>
      </w:tr>
      <w:tr w:rsidR="005A36CF" w:rsidRPr="000F1C3A" w:rsidTr="006D3EE8">
        <w:trPr>
          <w:trHeight w:val="240"/>
        </w:trPr>
        <w:tc>
          <w:tcPr>
            <w:tcW w:w="3076" w:type="dxa"/>
            <w:tcBorders>
              <w:top w:val="nil"/>
              <w:bottom w:val="nil"/>
            </w:tcBorders>
            <w:shd w:val="clear" w:color="auto" w:fill="auto"/>
          </w:tcPr>
          <w:p w:rsidR="005A36CF" w:rsidRPr="00D331DD" w:rsidRDefault="005A36CF" w:rsidP="008F1DA2">
            <w:pPr>
              <w:spacing w:before="40" w:after="40" w:line="220" w:lineRule="exact"/>
              <w:rPr>
                <w:sz w:val="18"/>
                <w:szCs w:val="26"/>
                <w:lang w:val="es-ES_tradnl"/>
              </w:rPr>
            </w:pPr>
            <w:r w:rsidRPr="00D331DD">
              <w:rPr>
                <w:sz w:val="18"/>
                <w:szCs w:val="26"/>
                <w:lang w:val="es-ES_tradnl"/>
              </w:rPr>
              <w:t>Saldo presupuestario (sobre la base del numerario en caja)</w:t>
            </w:r>
          </w:p>
        </w:tc>
        <w:tc>
          <w:tcPr>
            <w:tcW w:w="1413" w:type="dxa"/>
            <w:tcBorders>
              <w:top w:val="nil"/>
              <w:bottom w:val="nil"/>
            </w:tcBorders>
            <w:shd w:val="clear" w:color="auto" w:fill="auto"/>
            <w:vAlign w:val="bottom"/>
          </w:tcPr>
          <w:p w:rsidR="005A36CF" w:rsidRPr="00D331DD" w:rsidRDefault="005A36CF" w:rsidP="006D3EE8">
            <w:pPr>
              <w:spacing w:before="40" w:after="40" w:line="220" w:lineRule="exact"/>
              <w:jc w:val="right"/>
              <w:rPr>
                <w:sz w:val="18"/>
                <w:szCs w:val="26"/>
                <w:lang w:val="es-ES_tradnl"/>
              </w:rPr>
            </w:pPr>
            <w:r w:rsidRPr="00D331DD">
              <w:rPr>
                <w:sz w:val="18"/>
                <w:szCs w:val="26"/>
                <w:lang w:val="es-ES_tradnl"/>
              </w:rPr>
              <w:t>3,0</w:t>
            </w:r>
            <w:r>
              <w:rPr>
                <w:sz w:val="18"/>
                <w:szCs w:val="26"/>
                <w:lang w:val="es-ES_tradnl"/>
              </w:rPr>
              <w:t xml:space="preserve"> </w:t>
            </w:r>
          </w:p>
        </w:tc>
        <w:tc>
          <w:tcPr>
            <w:tcW w:w="1461" w:type="dxa"/>
            <w:tcBorders>
              <w:top w:val="nil"/>
              <w:bottom w:val="nil"/>
            </w:tcBorders>
            <w:shd w:val="clear" w:color="auto" w:fill="auto"/>
            <w:vAlign w:val="bottom"/>
          </w:tcPr>
          <w:p w:rsidR="005A36CF" w:rsidRPr="006F0495" w:rsidRDefault="005A36CF" w:rsidP="006D3EE8">
            <w:pPr>
              <w:spacing w:before="40" w:after="40" w:line="220" w:lineRule="exact"/>
              <w:jc w:val="right"/>
              <w:rPr>
                <w:sz w:val="18"/>
                <w:szCs w:val="26"/>
                <w:lang w:val="es-ES_tradnl"/>
              </w:rPr>
            </w:pPr>
            <w:r w:rsidRPr="006F0495">
              <w:rPr>
                <w:sz w:val="18"/>
                <w:szCs w:val="26"/>
                <w:lang w:val="es-ES_tradnl"/>
              </w:rPr>
              <w:t>2,3</w:t>
            </w:r>
            <w:r>
              <w:rPr>
                <w:sz w:val="18"/>
                <w:szCs w:val="26"/>
                <w:lang w:val="es-ES_tradnl"/>
              </w:rPr>
              <w:t xml:space="preserve"> </w:t>
            </w:r>
          </w:p>
        </w:tc>
        <w:tc>
          <w:tcPr>
            <w:tcW w:w="1420" w:type="dxa"/>
            <w:tcBorders>
              <w:top w:val="nil"/>
              <w:bottom w:val="nil"/>
            </w:tcBorders>
            <w:shd w:val="clear" w:color="auto" w:fill="auto"/>
            <w:vAlign w:val="bottom"/>
          </w:tcPr>
          <w:p w:rsidR="005A36CF" w:rsidRPr="006F0495" w:rsidRDefault="005A36CF" w:rsidP="006D3EE8">
            <w:pPr>
              <w:pStyle w:val="ListParagraph"/>
              <w:spacing w:before="40" w:after="40" w:line="220" w:lineRule="exact"/>
              <w:ind w:left="0"/>
              <w:jc w:val="right"/>
              <w:rPr>
                <w:rFonts w:ascii="Times New Roman" w:hAnsi="Times New Roman"/>
                <w:sz w:val="18"/>
                <w:szCs w:val="26"/>
                <w:lang w:val="es-ES_tradnl"/>
              </w:rPr>
            </w:pPr>
            <w:r>
              <w:rPr>
                <w:rFonts w:ascii="Times New Roman" w:eastAsia="Calibri" w:hAnsi="Times New Roman"/>
                <w:sz w:val="18"/>
                <w:szCs w:val="26"/>
                <w:lang w:val="es-ES_tradnl"/>
              </w:rPr>
              <w:t>-</w:t>
            </w:r>
            <w:r w:rsidRPr="006F0495">
              <w:rPr>
                <w:rFonts w:ascii="Times New Roman" w:hAnsi="Times New Roman"/>
                <w:sz w:val="18"/>
                <w:szCs w:val="26"/>
                <w:lang w:val="es-ES_tradnl"/>
              </w:rPr>
              <w:t>7,0</w:t>
            </w:r>
            <w:r>
              <w:rPr>
                <w:rFonts w:ascii="Times New Roman" w:hAnsi="Times New Roman"/>
                <w:sz w:val="18"/>
                <w:szCs w:val="26"/>
                <w:lang w:val="es-ES_tradnl"/>
              </w:rPr>
              <w:t xml:space="preserve"> </w:t>
            </w:r>
          </w:p>
        </w:tc>
      </w:tr>
      <w:tr w:rsidR="005A36CF" w:rsidRPr="000F1C3A" w:rsidTr="008F1DA2">
        <w:trPr>
          <w:trHeight w:val="240"/>
        </w:trPr>
        <w:tc>
          <w:tcPr>
            <w:tcW w:w="3076" w:type="dxa"/>
            <w:tcBorders>
              <w:top w:val="nil"/>
              <w:bottom w:val="nil"/>
            </w:tcBorders>
            <w:shd w:val="clear" w:color="auto" w:fill="auto"/>
          </w:tcPr>
          <w:p w:rsidR="005A36CF" w:rsidRPr="00D331DD" w:rsidRDefault="005A36CF" w:rsidP="008F1DA2">
            <w:pPr>
              <w:spacing w:before="40" w:after="40" w:line="220" w:lineRule="exact"/>
              <w:rPr>
                <w:sz w:val="18"/>
                <w:szCs w:val="26"/>
                <w:lang w:val="es-ES_tradnl"/>
              </w:rPr>
            </w:pPr>
            <w:r w:rsidRPr="00D331DD">
              <w:rPr>
                <w:sz w:val="18"/>
                <w:szCs w:val="26"/>
                <w:lang w:val="es-ES_tradnl"/>
              </w:rPr>
              <w:t>Exportaciones</w:t>
            </w:r>
          </w:p>
        </w:tc>
        <w:tc>
          <w:tcPr>
            <w:tcW w:w="1413" w:type="dxa"/>
            <w:tcBorders>
              <w:top w:val="nil"/>
              <w:bottom w:val="nil"/>
            </w:tcBorders>
            <w:shd w:val="clear" w:color="auto" w:fill="auto"/>
          </w:tcPr>
          <w:p w:rsidR="005A36CF" w:rsidRPr="00D331DD" w:rsidRDefault="005A36CF" w:rsidP="008F1DA2">
            <w:pPr>
              <w:spacing w:before="40" w:after="40" w:line="220" w:lineRule="exact"/>
              <w:jc w:val="right"/>
              <w:rPr>
                <w:sz w:val="18"/>
                <w:szCs w:val="26"/>
                <w:lang w:val="es-ES_tradnl"/>
              </w:rPr>
            </w:pPr>
            <w:r w:rsidRPr="00D331DD">
              <w:rPr>
                <w:sz w:val="18"/>
                <w:szCs w:val="26"/>
                <w:lang w:val="es-ES_tradnl"/>
              </w:rPr>
              <w:t>38,4</w:t>
            </w:r>
            <w:r>
              <w:rPr>
                <w:sz w:val="18"/>
                <w:szCs w:val="26"/>
                <w:lang w:val="es-ES_tradnl"/>
              </w:rPr>
              <w:t xml:space="preserve"> </w:t>
            </w:r>
          </w:p>
        </w:tc>
        <w:tc>
          <w:tcPr>
            <w:tcW w:w="1461"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62,5</w:t>
            </w:r>
            <w:r>
              <w:rPr>
                <w:sz w:val="18"/>
                <w:szCs w:val="26"/>
                <w:lang w:val="es-ES_tradnl"/>
              </w:rPr>
              <w:t xml:space="preserve"> </w:t>
            </w:r>
          </w:p>
        </w:tc>
        <w:tc>
          <w:tcPr>
            <w:tcW w:w="1420"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71,3</w:t>
            </w:r>
            <w:r>
              <w:rPr>
                <w:sz w:val="18"/>
                <w:szCs w:val="26"/>
                <w:lang w:val="es-ES_tradnl"/>
              </w:rPr>
              <w:t xml:space="preserve"> </w:t>
            </w:r>
          </w:p>
        </w:tc>
      </w:tr>
      <w:tr w:rsidR="005A36CF" w:rsidRPr="000F1C3A" w:rsidTr="008F1DA2">
        <w:trPr>
          <w:trHeight w:val="240"/>
        </w:trPr>
        <w:tc>
          <w:tcPr>
            <w:tcW w:w="3076" w:type="dxa"/>
            <w:tcBorders>
              <w:top w:val="nil"/>
              <w:bottom w:val="nil"/>
            </w:tcBorders>
            <w:shd w:val="clear" w:color="auto" w:fill="auto"/>
          </w:tcPr>
          <w:p w:rsidR="005A36CF" w:rsidRPr="00D331DD" w:rsidRDefault="005A36CF" w:rsidP="008F1DA2">
            <w:pPr>
              <w:spacing w:before="40" w:after="40" w:line="220" w:lineRule="exact"/>
              <w:rPr>
                <w:sz w:val="18"/>
                <w:szCs w:val="26"/>
                <w:lang w:val="es-ES_tradnl"/>
              </w:rPr>
            </w:pPr>
            <w:r w:rsidRPr="00D331DD">
              <w:rPr>
                <w:sz w:val="18"/>
                <w:szCs w:val="26"/>
                <w:lang w:val="es-ES_tradnl"/>
              </w:rPr>
              <w:t>Importaciones</w:t>
            </w:r>
          </w:p>
        </w:tc>
        <w:tc>
          <w:tcPr>
            <w:tcW w:w="1413" w:type="dxa"/>
            <w:tcBorders>
              <w:top w:val="nil"/>
              <w:bottom w:val="nil"/>
            </w:tcBorders>
            <w:shd w:val="clear" w:color="auto" w:fill="auto"/>
          </w:tcPr>
          <w:p w:rsidR="005A36CF" w:rsidRPr="00D331DD" w:rsidRDefault="005A36CF" w:rsidP="008F1DA2">
            <w:pPr>
              <w:spacing w:before="40" w:after="40" w:line="220" w:lineRule="exact"/>
              <w:jc w:val="right"/>
              <w:rPr>
                <w:sz w:val="18"/>
                <w:szCs w:val="26"/>
                <w:lang w:val="es-ES_tradnl"/>
              </w:rPr>
            </w:pPr>
            <w:r w:rsidRPr="00D331DD">
              <w:rPr>
                <w:sz w:val="18"/>
                <w:szCs w:val="26"/>
                <w:lang w:val="es-ES_tradnl"/>
              </w:rPr>
              <w:t>42,5</w:t>
            </w:r>
            <w:r>
              <w:rPr>
                <w:sz w:val="18"/>
                <w:szCs w:val="26"/>
                <w:lang w:val="es-ES_tradnl"/>
              </w:rPr>
              <w:t xml:space="preserve"> </w:t>
            </w:r>
          </w:p>
        </w:tc>
        <w:tc>
          <w:tcPr>
            <w:tcW w:w="1461"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58,6</w:t>
            </w:r>
            <w:r>
              <w:rPr>
                <w:sz w:val="18"/>
                <w:szCs w:val="26"/>
                <w:lang w:val="es-ES_tradnl"/>
              </w:rPr>
              <w:t xml:space="preserve"> </w:t>
            </w:r>
          </w:p>
        </w:tc>
        <w:tc>
          <w:tcPr>
            <w:tcW w:w="1420" w:type="dxa"/>
            <w:tcBorders>
              <w:top w:val="nil"/>
              <w:bottom w:val="nil"/>
            </w:tcBorders>
            <w:shd w:val="clear" w:color="auto" w:fill="auto"/>
          </w:tcPr>
          <w:p w:rsidR="005A36CF" w:rsidRPr="006F0495" w:rsidRDefault="005A36CF" w:rsidP="008F1DA2">
            <w:pPr>
              <w:spacing w:before="40" w:after="40" w:line="220" w:lineRule="exact"/>
              <w:jc w:val="right"/>
              <w:rPr>
                <w:sz w:val="18"/>
                <w:szCs w:val="26"/>
                <w:lang w:val="es-ES_tradnl"/>
              </w:rPr>
            </w:pPr>
            <w:r w:rsidRPr="006F0495">
              <w:rPr>
                <w:sz w:val="18"/>
                <w:szCs w:val="26"/>
                <w:lang w:val="es-ES_tradnl"/>
              </w:rPr>
              <w:t>58,8</w:t>
            </w:r>
            <w:r>
              <w:rPr>
                <w:sz w:val="18"/>
                <w:szCs w:val="26"/>
                <w:lang w:val="es-ES_tradnl"/>
              </w:rPr>
              <w:t xml:space="preserve"> </w:t>
            </w:r>
          </w:p>
        </w:tc>
      </w:tr>
      <w:tr w:rsidR="005A36CF" w:rsidRPr="000F1C3A" w:rsidTr="008F1DA2">
        <w:trPr>
          <w:trHeight w:val="240"/>
        </w:trPr>
        <w:tc>
          <w:tcPr>
            <w:tcW w:w="3076" w:type="dxa"/>
            <w:tcBorders>
              <w:top w:val="nil"/>
              <w:bottom w:val="single" w:sz="12" w:space="0" w:color="auto"/>
            </w:tcBorders>
            <w:shd w:val="clear" w:color="auto" w:fill="auto"/>
          </w:tcPr>
          <w:p w:rsidR="005A36CF" w:rsidRPr="0033315F" w:rsidRDefault="005A36CF" w:rsidP="008F1DA2">
            <w:pPr>
              <w:pStyle w:val="SingleTxtG"/>
              <w:ind w:left="0" w:right="0"/>
            </w:pPr>
            <w:r w:rsidRPr="00D331DD">
              <w:rPr>
                <w:sz w:val="18"/>
                <w:szCs w:val="26"/>
                <w:lang w:val="es-ES_tradnl"/>
              </w:rPr>
              <w:t>Saldo corriente</w:t>
            </w:r>
          </w:p>
        </w:tc>
        <w:tc>
          <w:tcPr>
            <w:tcW w:w="1413" w:type="dxa"/>
            <w:tcBorders>
              <w:top w:val="nil"/>
              <w:bottom w:val="single" w:sz="12" w:space="0" w:color="auto"/>
            </w:tcBorders>
            <w:shd w:val="clear" w:color="auto" w:fill="auto"/>
          </w:tcPr>
          <w:p w:rsidR="005A36CF" w:rsidRPr="006F0495" w:rsidRDefault="005A36CF" w:rsidP="008F1DA2">
            <w:pPr>
              <w:spacing w:before="40" w:after="40" w:line="220" w:lineRule="exact"/>
              <w:jc w:val="right"/>
              <w:rPr>
                <w:sz w:val="18"/>
                <w:szCs w:val="26"/>
                <w:lang w:val="es-ES_tradnl"/>
              </w:rPr>
            </w:pPr>
            <w:r>
              <w:rPr>
                <w:sz w:val="18"/>
                <w:szCs w:val="26"/>
                <w:lang w:val="es-ES_tradnl"/>
              </w:rPr>
              <w:t>-</w:t>
            </w:r>
            <w:r w:rsidRPr="00D331DD">
              <w:rPr>
                <w:sz w:val="18"/>
                <w:szCs w:val="26"/>
                <w:lang w:val="es-ES_tradnl"/>
              </w:rPr>
              <w:t>9,2</w:t>
            </w:r>
            <w:r>
              <w:rPr>
                <w:sz w:val="18"/>
                <w:szCs w:val="26"/>
                <w:lang w:val="es-ES_tradnl"/>
              </w:rPr>
              <w:t xml:space="preserve"> </w:t>
            </w:r>
          </w:p>
        </w:tc>
        <w:tc>
          <w:tcPr>
            <w:tcW w:w="1461" w:type="dxa"/>
            <w:tcBorders>
              <w:top w:val="nil"/>
              <w:bottom w:val="single" w:sz="12" w:space="0" w:color="auto"/>
            </w:tcBorders>
            <w:shd w:val="clear" w:color="auto" w:fill="auto"/>
          </w:tcPr>
          <w:p w:rsidR="005A36CF" w:rsidRPr="006F0495" w:rsidRDefault="005A36CF" w:rsidP="008F1DA2">
            <w:pPr>
              <w:spacing w:before="40" w:after="40" w:line="220" w:lineRule="exact"/>
              <w:jc w:val="right"/>
              <w:rPr>
                <w:sz w:val="18"/>
                <w:szCs w:val="26"/>
                <w:lang w:val="es-ES_tradnl"/>
              </w:rPr>
            </w:pPr>
            <w:r>
              <w:rPr>
                <w:sz w:val="18"/>
                <w:szCs w:val="26"/>
                <w:lang w:val="es-ES_tradnl"/>
              </w:rPr>
              <w:t>-</w:t>
            </w:r>
            <w:r w:rsidRPr="006F0495">
              <w:rPr>
                <w:sz w:val="18"/>
                <w:szCs w:val="26"/>
                <w:lang w:val="es-ES_tradnl"/>
              </w:rPr>
              <w:t>6,7</w:t>
            </w:r>
            <w:r>
              <w:rPr>
                <w:sz w:val="18"/>
                <w:szCs w:val="26"/>
                <w:lang w:val="es-ES_tradnl"/>
              </w:rPr>
              <w:t xml:space="preserve"> </w:t>
            </w:r>
          </w:p>
        </w:tc>
        <w:tc>
          <w:tcPr>
            <w:tcW w:w="1420" w:type="dxa"/>
            <w:tcBorders>
              <w:top w:val="nil"/>
              <w:bottom w:val="single" w:sz="12" w:space="0" w:color="auto"/>
            </w:tcBorders>
            <w:shd w:val="clear" w:color="auto" w:fill="auto"/>
          </w:tcPr>
          <w:p w:rsidR="005A36CF" w:rsidRPr="006F0495" w:rsidRDefault="005A36CF" w:rsidP="008F1DA2">
            <w:pPr>
              <w:spacing w:before="40" w:after="40" w:line="220" w:lineRule="exact"/>
              <w:jc w:val="right"/>
              <w:rPr>
                <w:sz w:val="18"/>
                <w:szCs w:val="26"/>
                <w:lang w:val="es-ES_tradnl"/>
              </w:rPr>
            </w:pPr>
            <w:r>
              <w:rPr>
                <w:sz w:val="18"/>
                <w:szCs w:val="26"/>
                <w:lang w:val="es-ES_tradnl"/>
              </w:rPr>
              <w:t>-</w:t>
            </w:r>
            <w:r w:rsidRPr="006F0495">
              <w:rPr>
                <w:sz w:val="18"/>
                <w:szCs w:val="26"/>
                <w:lang w:val="es-ES_tradnl"/>
              </w:rPr>
              <w:t>2,7</w:t>
            </w:r>
            <w:r>
              <w:rPr>
                <w:sz w:val="18"/>
                <w:szCs w:val="26"/>
                <w:lang w:val="es-ES_tradnl"/>
              </w:rPr>
              <w:t xml:space="preserve"> </w:t>
            </w:r>
          </w:p>
        </w:tc>
      </w:tr>
    </w:tbl>
    <w:p w:rsidR="005A36CF" w:rsidRPr="000F1C3A" w:rsidRDefault="005A36CF" w:rsidP="005A36CF">
      <w:pPr>
        <w:pStyle w:val="SingleTxtG"/>
        <w:spacing w:before="120" w:after="240"/>
        <w:ind w:firstLine="170"/>
        <w:rPr>
          <w:sz w:val="18"/>
          <w:szCs w:val="18"/>
          <w:lang w:val="es-ES_tradnl"/>
        </w:rPr>
      </w:pPr>
      <w:r w:rsidRPr="000F1C3A">
        <w:rPr>
          <w:i/>
          <w:sz w:val="18"/>
          <w:szCs w:val="18"/>
          <w:lang w:val="es-ES_tradnl"/>
        </w:rPr>
        <w:t>Fuente:</w:t>
      </w:r>
      <w:r w:rsidRPr="000F1C3A">
        <w:rPr>
          <w:sz w:val="18"/>
          <w:szCs w:val="18"/>
          <w:lang w:val="es-ES_tradnl"/>
        </w:rPr>
        <w:t xml:space="preserve"> Documento de estrategia de crecimiento y lucha contra la pobreza (PRSP 2).</w:t>
      </w:r>
    </w:p>
    <w:p w:rsidR="00B168EF" w:rsidRPr="00B33E44" w:rsidRDefault="00B168EF" w:rsidP="00B168EF">
      <w:pPr>
        <w:pStyle w:val="SingleTxtG"/>
        <w:rPr>
          <w:lang w:val="es-ES_tradnl"/>
        </w:rPr>
      </w:pPr>
      <w:r w:rsidRPr="00B33E44">
        <w:rPr>
          <w:lang w:val="es-ES_tradnl"/>
        </w:rPr>
        <w:t>34.</w:t>
      </w:r>
      <w:r w:rsidRPr="00B33E44">
        <w:rPr>
          <w:lang w:val="es-ES_tradnl"/>
        </w:rPr>
        <w:tab/>
        <w:t xml:space="preserve">En cuanto a la deuda externa, al haber alcanzado el punto de culminación de la Iniciativa en favor de los países pobres muy endeudados, el país logró que en 2010 se condonara un 90% de su deuda externa, aproximadamente 10.000 millones de dólares de los </w:t>
      </w:r>
      <w:r>
        <w:rPr>
          <w:lang w:val="es-ES_tradnl"/>
        </w:rPr>
        <w:t>Estados Unidos</w:t>
      </w:r>
      <w:r w:rsidRPr="00B33E44">
        <w:rPr>
          <w:lang w:val="es-ES_tradnl"/>
        </w:rPr>
        <w:t>.</w:t>
      </w:r>
    </w:p>
    <w:p w:rsidR="00B168EF" w:rsidRPr="00B33E44" w:rsidRDefault="00B168EF" w:rsidP="00B168EF">
      <w:pPr>
        <w:pStyle w:val="SingleTxtG"/>
        <w:rPr>
          <w:lang w:val="es-ES_tradnl"/>
        </w:rPr>
      </w:pPr>
      <w:r w:rsidRPr="00B33E44">
        <w:rPr>
          <w:lang w:val="es-ES_tradnl"/>
        </w:rPr>
        <w:t>35.</w:t>
      </w:r>
      <w:r w:rsidRPr="00B33E44">
        <w:rPr>
          <w:lang w:val="es-ES_tradnl"/>
        </w:rPr>
        <w:tab/>
        <w:t>Esta importante reducción de su deuda externa restablece la capacidad de endeudamiento del país y constituye un factor para el crecimiento de la economía nacional.</w:t>
      </w:r>
    </w:p>
    <w:p w:rsidR="00B168EF" w:rsidRPr="00B33E44" w:rsidRDefault="00B168EF" w:rsidP="00B168EF">
      <w:pPr>
        <w:pStyle w:val="SingleTxtG"/>
        <w:rPr>
          <w:lang w:val="es-ES_tradnl"/>
        </w:rPr>
      </w:pPr>
      <w:r w:rsidRPr="00B33E44">
        <w:rPr>
          <w:lang w:val="es-ES_tradnl"/>
        </w:rPr>
        <w:t>36.</w:t>
      </w:r>
      <w:r w:rsidRPr="00B33E44">
        <w:rPr>
          <w:lang w:val="es-ES_tradnl"/>
        </w:rPr>
        <w:tab/>
        <w:t xml:space="preserve">Al 30 de septiembre de 2010 la deuda externa del país ascendía a 3.000 millones de dólares de los </w:t>
      </w:r>
      <w:r>
        <w:rPr>
          <w:lang w:val="es-ES_tradnl"/>
        </w:rPr>
        <w:t>Estados Unidos</w:t>
      </w:r>
      <w:r w:rsidRPr="00B33E44">
        <w:rPr>
          <w:lang w:val="es-ES_tradnl"/>
        </w:rPr>
        <w:t xml:space="preserve">, tras la condonación de 13.000 millones de dólares de los </w:t>
      </w:r>
      <w:r>
        <w:rPr>
          <w:lang w:val="es-ES_tradnl"/>
        </w:rPr>
        <w:t>Estados Unidos</w:t>
      </w:r>
      <w:r w:rsidRPr="00B33E44">
        <w:rPr>
          <w:lang w:val="es-ES_tradnl"/>
        </w:rPr>
        <w:t xml:space="preserve"> de deuda acumulada a partir de la Segunda República.</w:t>
      </w:r>
    </w:p>
    <w:p w:rsidR="00B168EF" w:rsidRPr="00B33E44" w:rsidRDefault="00B168EF" w:rsidP="00B168EF">
      <w:pPr>
        <w:pStyle w:val="HChG"/>
        <w:rPr>
          <w:lang w:val="es-ES_tradnl"/>
        </w:rPr>
      </w:pPr>
      <w:r w:rsidRPr="00B33E44">
        <w:rPr>
          <w:lang w:val="es-ES_tradnl"/>
        </w:rPr>
        <w:tab/>
        <w:t>III.</w:t>
      </w:r>
      <w:r w:rsidRPr="00B33E44">
        <w:rPr>
          <w:lang w:val="es-ES_tradnl"/>
        </w:rPr>
        <w:tab/>
        <w:t>Situación política</w:t>
      </w:r>
    </w:p>
    <w:p w:rsidR="00B168EF" w:rsidRPr="00B33E44" w:rsidRDefault="00B168EF" w:rsidP="00B168EF">
      <w:pPr>
        <w:pStyle w:val="SingleTxtG"/>
        <w:rPr>
          <w:lang w:val="es-ES_tradnl"/>
        </w:rPr>
      </w:pPr>
      <w:r w:rsidRPr="00B33E44">
        <w:rPr>
          <w:lang w:val="es-ES_tradnl"/>
        </w:rPr>
        <w:t>37.</w:t>
      </w:r>
      <w:r w:rsidRPr="00B33E44">
        <w:rPr>
          <w:lang w:val="es-ES_tradnl"/>
        </w:rPr>
        <w:tab/>
        <w:t>Tras el logro de la independencia el 30 de junio de 1960, ha habido en la República Democrática del Congo una inestabilidad política caracterizada por secesiones y rebeliones en gran parte del territorio; ello llevó al Ejército Nacional Congolés (ANC) a asumir el poder el 24 de noviembre de 1965 bajo la dirección del Teniente General Mobutu.</w:t>
      </w:r>
    </w:p>
    <w:p w:rsidR="00B168EF" w:rsidRPr="00B33E44" w:rsidRDefault="00B168EF" w:rsidP="00B168EF">
      <w:pPr>
        <w:pStyle w:val="SingleTxtG"/>
        <w:rPr>
          <w:lang w:val="es-ES_tradnl"/>
        </w:rPr>
      </w:pPr>
      <w:r w:rsidRPr="00B33E44">
        <w:rPr>
          <w:lang w:val="es-ES_tradnl"/>
        </w:rPr>
        <w:t>38.</w:t>
      </w:r>
      <w:r w:rsidRPr="00B33E44">
        <w:rPr>
          <w:lang w:val="es-ES_tradnl"/>
        </w:rPr>
        <w:tab/>
        <w:t>Se instituyó un régimen de unipartidismo, que duró hasta el 24 de abril de 1990, fecha a partir de la cual se proclamó el retorno al multipartidismo político. Las fuerzas vivas de la nación se reunieron en 1992 en una Conferencia Nacional Soberana para discutir el futuro del país y establecer instituciones democráticas que pudieran garantizar el disfrute de los derechos fundamentales de los ciudadanos y el desarrollo nacional. Sin embargo, contra las previsiones, este proceso de democratización se prolongó hasta el 17 de mayo de 1997, fecha en que asumió el poder la AFDL, que neutralizó las instituciones dimanadas de la Conferencia Nacional Soberana.</w:t>
      </w:r>
    </w:p>
    <w:p w:rsidR="00B168EF" w:rsidRPr="00B33E44" w:rsidRDefault="00B168EF" w:rsidP="00B168EF">
      <w:pPr>
        <w:pStyle w:val="SingleTxtG"/>
        <w:rPr>
          <w:lang w:val="es-ES_tradnl"/>
        </w:rPr>
      </w:pPr>
      <w:r w:rsidRPr="00B33E44">
        <w:rPr>
          <w:lang w:val="es-ES_tradnl"/>
        </w:rPr>
        <w:t>39.</w:t>
      </w:r>
      <w:r w:rsidRPr="00B33E44">
        <w:rPr>
          <w:lang w:val="es-ES_tradnl"/>
        </w:rPr>
        <w:tab/>
        <w:t>Se anunció una nueva transición de dos años hasta la organización de elecciones. Sin embargo, la guerra del 2 de agosto de 1998 desbarató todo el programa político del Gobierno y absorbió toda su atención hasta la concertación del Acuerdo global e inclusivo de Sun City y la promulgación el 4 de abril de 2003 de la Constitución, que establecía las instituciones políticas</w:t>
      </w:r>
      <w:r>
        <w:rPr>
          <w:lang w:val="es-ES_tradnl"/>
        </w:rPr>
        <w:t xml:space="preserve"> y las de apoyo a la democracia:</w:t>
      </w:r>
    </w:p>
    <w:p w:rsidR="00B168EF" w:rsidRPr="00B33E44" w:rsidRDefault="00B168EF" w:rsidP="00B168EF">
      <w:pPr>
        <w:pStyle w:val="SingleTxtG"/>
        <w:rPr>
          <w:lang w:val="es-ES_tradnl"/>
        </w:rPr>
      </w:pPr>
      <w:r>
        <w:rPr>
          <w:lang w:val="es-ES_tradnl"/>
        </w:rPr>
        <w:tab/>
      </w:r>
      <w:r w:rsidRPr="00B33E44">
        <w:rPr>
          <w:lang w:val="es-ES_tradnl"/>
        </w:rPr>
        <w:t>a)</w:t>
      </w:r>
      <w:r w:rsidRPr="00B33E44">
        <w:rPr>
          <w:lang w:val="es-ES_tradnl"/>
        </w:rPr>
        <w:tab/>
        <w:t>Las instituciones políticas consistían en:</w:t>
      </w:r>
    </w:p>
    <w:p w:rsidR="00B168EF" w:rsidRPr="00B33E44" w:rsidRDefault="00B168EF" w:rsidP="00B168EF">
      <w:pPr>
        <w:pStyle w:val="Bullet2G"/>
        <w:rPr>
          <w:lang w:val="es-ES_tradnl"/>
        </w:rPr>
      </w:pPr>
      <w:r w:rsidRPr="00B33E44">
        <w:rPr>
          <w:lang w:val="es-ES_tradnl"/>
        </w:rPr>
        <w:t>El Presidente de la República, que comparte el poder ejecutivo con cuatro Vicepresidentes;</w:t>
      </w:r>
    </w:p>
    <w:p w:rsidR="00B168EF" w:rsidRPr="00B33E44" w:rsidRDefault="00B168EF" w:rsidP="00B168EF">
      <w:pPr>
        <w:pStyle w:val="Bullet2G"/>
        <w:rPr>
          <w:lang w:val="es-ES_tradnl"/>
        </w:rPr>
      </w:pPr>
      <w:r w:rsidRPr="00B33E44">
        <w:rPr>
          <w:lang w:val="es-ES_tradnl"/>
        </w:rPr>
        <w:t xml:space="preserve">El Gobierno de transición, integrado por beligerantes, la oposición política y </w:t>
      </w:r>
      <w:r>
        <w:rPr>
          <w:lang w:val="es-ES_tradnl"/>
        </w:rPr>
        <w:t>l</w:t>
      </w:r>
      <w:r w:rsidRPr="00B33E44">
        <w:rPr>
          <w:lang w:val="es-ES_tradnl"/>
        </w:rPr>
        <w:t>a sociedad civil;</w:t>
      </w:r>
    </w:p>
    <w:p w:rsidR="00B168EF" w:rsidRPr="00B33E44" w:rsidRDefault="00B168EF" w:rsidP="00B168EF">
      <w:pPr>
        <w:pStyle w:val="Bullet2G"/>
        <w:rPr>
          <w:lang w:val="es-ES_tradnl"/>
        </w:rPr>
      </w:pPr>
      <w:r w:rsidRPr="00B33E44">
        <w:rPr>
          <w:lang w:val="es-ES_tradnl"/>
        </w:rPr>
        <w:t>Un Parlamento bicameral, con una Asamblea Nacional y un Senado;</w:t>
      </w:r>
    </w:p>
    <w:p w:rsidR="00B168EF" w:rsidRPr="00B33E44" w:rsidRDefault="00B168EF" w:rsidP="00B168EF">
      <w:pPr>
        <w:pStyle w:val="Bullet2G"/>
        <w:rPr>
          <w:lang w:val="es-ES_tradnl"/>
        </w:rPr>
      </w:pPr>
      <w:r w:rsidRPr="00B33E44">
        <w:rPr>
          <w:lang w:val="es-ES_tradnl"/>
        </w:rPr>
        <w:tab/>
        <w:t>Los tribunales.</w:t>
      </w:r>
    </w:p>
    <w:p w:rsidR="00B168EF" w:rsidRPr="00B33E44" w:rsidRDefault="00B168EF" w:rsidP="00B168EF">
      <w:pPr>
        <w:pStyle w:val="SingleTxtG"/>
        <w:rPr>
          <w:lang w:val="es-ES_tradnl"/>
        </w:rPr>
      </w:pPr>
      <w:r w:rsidRPr="00B33E44">
        <w:rPr>
          <w:lang w:val="es-ES_tradnl"/>
        </w:rPr>
        <w:tab/>
        <w:t>b)</w:t>
      </w:r>
      <w:r w:rsidRPr="00B33E44">
        <w:rPr>
          <w:lang w:val="es-ES_tradnl"/>
        </w:rPr>
        <w:tab/>
        <w:t>Las instituciones de apoyo a la democracia.</w:t>
      </w:r>
    </w:p>
    <w:p w:rsidR="00B168EF" w:rsidRPr="00B33E44" w:rsidRDefault="00B168EF" w:rsidP="00B168EF">
      <w:pPr>
        <w:pStyle w:val="SingleTxtG"/>
        <w:rPr>
          <w:lang w:val="es-ES_tradnl"/>
        </w:rPr>
      </w:pPr>
      <w:r w:rsidRPr="00B33E44">
        <w:rPr>
          <w:lang w:val="es-ES_tradnl"/>
        </w:rPr>
        <w:t>40.</w:t>
      </w:r>
      <w:r w:rsidRPr="00B33E44">
        <w:rPr>
          <w:lang w:val="es-ES_tradnl"/>
        </w:rPr>
        <w:tab/>
        <w:t>Las instituciones de apoyo a la democracia, que tenían por cometido garantizar la neutralidad y la imparcialidad en la organización de elecciones democráticas, libres y transparentes, asegurar la neutralidad de los medios de comunicación, consolidar la unidad nacional gracias a una verdadera reconciliación entre los congoleños, promover y proteger los derechos humanos y propiciar el ejercicio de los valores morales y republicanos, eran las siguientes:</w:t>
      </w:r>
    </w:p>
    <w:p w:rsidR="00B168EF" w:rsidRPr="00B33E44" w:rsidRDefault="00B168EF" w:rsidP="00362A9D">
      <w:pPr>
        <w:pStyle w:val="Bullet1G"/>
        <w:tabs>
          <w:tab w:val="clear" w:pos="1701"/>
        </w:tabs>
        <w:rPr>
          <w:lang w:val="es-ES_tradnl"/>
        </w:rPr>
      </w:pPr>
      <w:r w:rsidRPr="00B33E44">
        <w:rPr>
          <w:lang w:val="es-ES_tradnl"/>
        </w:rPr>
        <w:t>La Comisión Electoral Nacional;</w:t>
      </w:r>
    </w:p>
    <w:p w:rsidR="00B168EF" w:rsidRPr="00B33E44" w:rsidRDefault="00B168EF" w:rsidP="00362A9D">
      <w:pPr>
        <w:pStyle w:val="Bullet1G"/>
        <w:tabs>
          <w:tab w:val="clear" w:pos="1701"/>
        </w:tabs>
        <w:rPr>
          <w:lang w:val="es-ES_tradnl"/>
        </w:rPr>
      </w:pPr>
      <w:r w:rsidRPr="00B33E44">
        <w:rPr>
          <w:lang w:val="es-ES_tradnl"/>
        </w:rPr>
        <w:t>El Observatorio Nacional de Derechos Humanos;</w:t>
      </w:r>
    </w:p>
    <w:p w:rsidR="00B168EF" w:rsidRPr="00B33E44" w:rsidRDefault="00B168EF" w:rsidP="00362A9D">
      <w:pPr>
        <w:pStyle w:val="Bullet1G"/>
        <w:tabs>
          <w:tab w:val="clear" w:pos="1701"/>
        </w:tabs>
        <w:rPr>
          <w:lang w:val="es-ES_tradnl"/>
        </w:rPr>
      </w:pPr>
      <w:r w:rsidRPr="00B33E44">
        <w:rPr>
          <w:lang w:val="es-ES_tradnl"/>
        </w:rPr>
        <w:t>La Alta Autoridad para los Medios de Comunicación;</w:t>
      </w:r>
    </w:p>
    <w:p w:rsidR="00B168EF" w:rsidRPr="00B33E44" w:rsidRDefault="00B168EF" w:rsidP="00362A9D">
      <w:pPr>
        <w:pStyle w:val="Bullet1G"/>
        <w:tabs>
          <w:tab w:val="clear" w:pos="1701"/>
        </w:tabs>
        <w:rPr>
          <w:lang w:val="es-ES_tradnl"/>
        </w:rPr>
      </w:pPr>
      <w:r w:rsidRPr="00B33E44">
        <w:rPr>
          <w:lang w:val="es-ES_tradnl"/>
        </w:rPr>
        <w:t>La Comisión de la Verdad y la Reconciliación;</w:t>
      </w:r>
    </w:p>
    <w:p w:rsidR="00B168EF" w:rsidRPr="00B33E44" w:rsidRDefault="00B168EF" w:rsidP="00362A9D">
      <w:pPr>
        <w:pStyle w:val="Bullet1G"/>
        <w:tabs>
          <w:tab w:val="clear" w:pos="1701"/>
        </w:tabs>
        <w:rPr>
          <w:lang w:val="es-ES_tradnl"/>
        </w:rPr>
      </w:pPr>
      <w:r w:rsidRPr="00B33E44">
        <w:rPr>
          <w:lang w:val="es-ES_tradnl"/>
        </w:rPr>
        <w:t>La Comisión de Ética y Lucha contra la Corrupción.</w:t>
      </w:r>
    </w:p>
    <w:p w:rsidR="00B168EF" w:rsidRPr="00B33E44" w:rsidRDefault="00B168EF" w:rsidP="00B168EF">
      <w:pPr>
        <w:pStyle w:val="SingleTxtG"/>
        <w:rPr>
          <w:lang w:val="es-ES_tradnl"/>
        </w:rPr>
      </w:pPr>
      <w:r w:rsidRPr="00B33E44">
        <w:rPr>
          <w:lang w:val="es-ES_tradnl"/>
        </w:rPr>
        <w:t>41.</w:t>
      </w:r>
      <w:r w:rsidRPr="00B33E44">
        <w:rPr>
          <w:lang w:val="es-ES_tradnl"/>
        </w:rPr>
        <w:tab/>
        <w:t>El artículo 196 de la Constituc</w:t>
      </w:r>
      <w:r>
        <w:rPr>
          <w:lang w:val="es-ES_tradnl"/>
        </w:rPr>
        <w:t>ión de transición disponía que e</w:t>
      </w:r>
      <w:r w:rsidRPr="00B33E44">
        <w:rPr>
          <w:lang w:val="es-ES_tradnl"/>
        </w:rPr>
        <w:t xml:space="preserve">sta duraría 24 meses con una prórroga de seis </w:t>
      </w:r>
      <w:r w:rsidR="00D56331">
        <w:rPr>
          <w:lang w:val="es-ES_tradnl"/>
        </w:rPr>
        <w:t>meses</w:t>
      </w:r>
      <w:r w:rsidRPr="00B33E44">
        <w:rPr>
          <w:lang w:val="es-ES_tradnl"/>
        </w:rPr>
        <w:t>, renovable una vez, según las necesidades electorales. El período de transición se rige ahora por una nueva Constitución promulgada el 18 de febrero de 2006 tras su aprobación por referendo en diciembre de 2005. Sin embargo, las instituciones establecidas por la Constitución de transición siguieron funcionando hasta el establecimiento efectivo de las instituciones correspondientes que preveía la Constitución de 18 de febrero de 2006. Estas han ejercido sus atribuciones de conformidad con la Constitución de transición y conducido el país hacia elecciones generales, presidenciales y legislativas que tuvieron lugar en julio y noviembre de 2006 y enero y febrero de 2007, respectivamente. Hasta el momento no se han organizado elecciones a nivel municipal</w:t>
      </w:r>
      <w:r w:rsidR="008F685F">
        <w:rPr>
          <w:lang w:val="es-ES_tradnl"/>
        </w:rPr>
        <w:t>.</w:t>
      </w:r>
    </w:p>
    <w:p w:rsidR="00B168EF" w:rsidRPr="00B33E44" w:rsidRDefault="00B168EF" w:rsidP="00B168EF">
      <w:pPr>
        <w:pStyle w:val="SingleTxtG"/>
        <w:rPr>
          <w:lang w:val="es-ES_tradnl"/>
        </w:rPr>
      </w:pPr>
      <w:r w:rsidRPr="00B33E44">
        <w:rPr>
          <w:lang w:val="es-ES_tradnl"/>
        </w:rPr>
        <w:t>42.</w:t>
      </w:r>
      <w:r w:rsidRPr="00B33E44">
        <w:rPr>
          <w:lang w:val="es-ES_tradnl"/>
        </w:rPr>
        <w:tab/>
        <w:t>En cuanto a la segunda Legislatura, el artículo 71 de la Constitución de 2006 fue modificado en vi</w:t>
      </w:r>
      <w:r>
        <w:rPr>
          <w:lang w:val="es-ES_tradnl"/>
        </w:rPr>
        <w:t>rtud del artículo 1 de la Ley Nº</w:t>
      </w:r>
      <w:r w:rsidRPr="00B33E44">
        <w:rPr>
          <w:lang w:val="es-ES_tradnl"/>
        </w:rPr>
        <w:t xml:space="preserve"> 11/002 de 20 de enero de 2011, relativo a la revisión de ciertos artículos de la Constitución de la República Democrática del </w:t>
      </w:r>
      <w:r>
        <w:rPr>
          <w:lang w:val="es-ES_tradnl"/>
        </w:rPr>
        <w:t>Congo y cuyo texto es</w:t>
      </w:r>
      <w:r w:rsidR="00D56331">
        <w:rPr>
          <w:lang w:val="es-ES_tradnl"/>
        </w:rPr>
        <w:t>:</w:t>
      </w:r>
      <w:r>
        <w:rPr>
          <w:lang w:val="es-ES_tradnl"/>
        </w:rPr>
        <w:t xml:space="preserve"> "</w:t>
      </w:r>
      <w:r w:rsidRPr="00B33E44">
        <w:rPr>
          <w:lang w:val="es-ES_tradnl"/>
        </w:rPr>
        <w:t>El Presidente de la República será elegido por mayoría simple de los votos emitidos</w:t>
      </w:r>
      <w:r>
        <w:rPr>
          <w:lang w:val="es-ES_tradnl"/>
        </w:rPr>
        <w:t>"</w:t>
      </w:r>
      <w:r w:rsidRPr="00B33E44">
        <w:rPr>
          <w:lang w:val="es-ES_tradnl"/>
        </w:rPr>
        <w:t>.</w:t>
      </w:r>
    </w:p>
    <w:p w:rsidR="00B168EF" w:rsidRPr="00B33E44" w:rsidRDefault="00B168EF" w:rsidP="00B168EF">
      <w:pPr>
        <w:pStyle w:val="SingleTxtG"/>
        <w:rPr>
          <w:lang w:val="es-ES_tradnl"/>
        </w:rPr>
      </w:pPr>
      <w:r w:rsidRPr="00B33E44">
        <w:rPr>
          <w:lang w:val="es-ES_tradnl"/>
        </w:rPr>
        <w:t>43.</w:t>
      </w:r>
      <w:r w:rsidRPr="00B33E44">
        <w:rPr>
          <w:lang w:val="es-ES_tradnl"/>
        </w:rPr>
        <w:tab/>
        <w:t>La Constitución de 18 de febrero de 2006 establecía un Estado unitario y descentralizado con instituciones públicas centrales, provinciales y de apoyo a la democracia.</w:t>
      </w:r>
    </w:p>
    <w:p w:rsidR="00B168EF" w:rsidRPr="00B33E44" w:rsidRDefault="00B168EF" w:rsidP="00B168EF">
      <w:pPr>
        <w:pStyle w:val="SingleTxtG"/>
        <w:rPr>
          <w:lang w:val="es-ES_tradnl"/>
        </w:rPr>
      </w:pPr>
      <w:r w:rsidRPr="00B33E44">
        <w:rPr>
          <w:lang w:val="es-ES_tradnl"/>
        </w:rPr>
        <w:t>44.</w:t>
      </w:r>
      <w:r w:rsidRPr="00B33E44">
        <w:rPr>
          <w:lang w:val="es-ES_tradnl"/>
        </w:rPr>
        <w:tab/>
        <w:t>Cabe señalar que en noviembre de 2011 se celebraron elecciones presidenciales y legislativas y que las elecciones provinciales y municipales se organizarán ulteriormente. La Constitución de 18 de febrero de 2006 dispone lo siguiente:</w:t>
      </w:r>
    </w:p>
    <w:p w:rsidR="00B168EF" w:rsidRPr="00B33E44" w:rsidRDefault="00B168EF" w:rsidP="00B168EF">
      <w:pPr>
        <w:pStyle w:val="SingleTxtG"/>
        <w:rPr>
          <w:lang w:val="es-ES_tradnl"/>
        </w:rPr>
      </w:pPr>
      <w:r w:rsidRPr="00B33E44">
        <w:rPr>
          <w:lang w:val="es-ES_tradnl"/>
        </w:rPr>
        <w:tab/>
        <w:t>a)</w:t>
      </w:r>
      <w:r w:rsidRPr="00B33E44">
        <w:rPr>
          <w:lang w:val="es-ES_tradnl"/>
        </w:rPr>
        <w:tab/>
        <w:t>Instituciones de la República:</w:t>
      </w:r>
    </w:p>
    <w:p w:rsidR="00B168EF" w:rsidRPr="00B33E44" w:rsidRDefault="00B168EF" w:rsidP="00B168EF">
      <w:pPr>
        <w:pStyle w:val="Bullet2G"/>
        <w:rPr>
          <w:lang w:val="es-ES_tradnl"/>
        </w:rPr>
      </w:pPr>
      <w:r>
        <w:rPr>
          <w:lang w:val="es-ES_tradnl"/>
        </w:rPr>
        <w:tab/>
      </w:r>
      <w:r w:rsidRPr="00B33E44">
        <w:rPr>
          <w:lang w:val="es-ES_tradnl"/>
        </w:rPr>
        <w:t>El Presidente de la República;</w:t>
      </w:r>
    </w:p>
    <w:p w:rsidR="00B168EF" w:rsidRPr="00B33E44" w:rsidRDefault="00B168EF" w:rsidP="00B168EF">
      <w:pPr>
        <w:pStyle w:val="Bullet2G"/>
        <w:rPr>
          <w:lang w:val="es-ES_tradnl"/>
        </w:rPr>
      </w:pPr>
      <w:r w:rsidRPr="00B33E44">
        <w:rPr>
          <w:lang w:val="es-ES_tradnl"/>
        </w:rPr>
        <w:tab/>
        <w:t>El Parlamento bicameral, con la Asamblea Nacional y el Senado;</w:t>
      </w:r>
    </w:p>
    <w:p w:rsidR="00B168EF" w:rsidRPr="00B33E44" w:rsidRDefault="00B168EF" w:rsidP="00B168EF">
      <w:pPr>
        <w:pStyle w:val="Bullet2G"/>
        <w:rPr>
          <w:lang w:val="es-ES_tradnl"/>
        </w:rPr>
      </w:pPr>
      <w:r w:rsidRPr="00B33E44">
        <w:rPr>
          <w:lang w:val="es-ES_tradnl"/>
        </w:rPr>
        <w:tab/>
        <w:t>El Gobierno, dirigido por un Primer Ministro, Jefe de Gobierno y responsable ante el Parlamento;</w:t>
      </w:r>
    </w:p>
    <w:p w:rsidR="00B168EF" w:rsidRDefault="00B168EF" w:rsidP="00B168EF">
      <w:pPr>
        <w:pStyle w:val="Bullet2G"/>
        <w:rPr>
          <w:lang w:val="es-ES_tradnl"/>
        </w:rPr>
      </w:pPr>
      <w:r w:rsidRPr="00B33E44">
        <w:rPr>
          <w:lang w:val="es-ES_tradnl"/>
        </w:rPr>
        <w:tab/>
        <w:t xml:space="preserve">Los </w:t>
      </w:r>
      <w:r w:rsidR="00D56331" w:rsidRPr="00B33E44">
        <w:rPr>
          <w:lang w:val="es-ES_tradnl"/>
        </w:rPr>
        <w:t>tribunales</w:t>
      </w:r>
      <w:r w:rsidRPr="00B33E44">
        <w:rPr>
          <w:lang w:val="es-ES_tradnl"/>
        </w:rPr>
        <w:t>.</w:t>
      </w:r>
    </w:p>
    <w:p w:rsidR="00B168EF" w:rsidRPr="00B33E44" w:rsidRDefault="00B168EF" w:rsidP="00B168EF">
      <w:pPr>
        <w:pStyle w:val="SingleTxtG"/>
        <w:rPr>
          <w:lang w:val="es-ES_tradnl"/>
        </w:rPr>
      </w:pPr>
      <w:r w:rsidRPr="00B33E44">
        <w:rPr>
          <w:lang w:val="es-ES_tradnl"/>
        </w:rPr>
        <w:tab/>
        <w:t>b)</w:t>
      </w:r>
      <w:r w:rsidRPr="00B33E44">
        <w:rPr>
          <w:lang w:val="es-ES_tradnl"/>
        </w:rPr>
        <w:tab/>
        <w:t>Las instituciones políticas provinciales:</w:t>
      </w:r>
    </w:p>
    <w:p w:rsidR="00B168EF" w:rsidRPr="00B33E44" w:rsidRDefault="00B168EF" w:rsidP="00B168EF">
      <w:pPr>
        <w:pStyle w:val="Bullet2G"/>
        <w:rPr>
          <w:lang w:val="es-ES_tradnl"/>
        </w:rPr>
      </w:pPr>
      <w:r>
        <w:rPr>
          <w:lang w:val="es-ES_tradnl"/>
        </w:rPr>
        <w:tab/>
      </w:r>
      <w:r w:rsidRPr="00B33E44">
        <w:rPr>
          <w:lang w:val="es-ES_tradnl"/>
        </w:rPr>
        <w:t>La Asamblea Provincial;</w:t>
      </w:r>
    </w:p>
    <w:p w:rsidR="00B168EF" w:rsidRPr="00B33E44" w:rsidRDefault="00B168EF" w:rsidP="00B168EF">
      <w:pPr>
        <w:pStyle w:val="Bullet2G"/>
        <w:rPr>
          <w:lang w:val="es-ES_tradnl"/>
        </w:rPr>
      </w:pPr>
      <w:r w:rsidRPr="00B33E44">
        <w:rPr>
          <w:lang w:val="es-ES_tradnl"/>
        </w:rPr>
        <w:tab/>
        <w:t>El Gobierno Provincial.</w:t>
      </w:r>
    </w:p>
    <w:p w:rsidR="00B168EF" w:rsidRPr="00B33E44" w:rsidRDefault="00B168EF" w:rsidP="00B168EF">
      <w:pPr>
        <w:pStyle w:val="SingleTxtG"/>
        <w:rPr>
          <w:lang w:val="es-ES_tradnl"/>
        </w:rPr>
      </w:pPr>
      <w:r w:rsidRPr="00B33E44">
        <w:rPr>
          <w:lang w:val="es-ES_tradnl"/>
        </w:rPr>
        <w:tab/>
        <w:t>c)</w:t>
      </w:r>
      <w:r w:rsidRPr="00B33E44">
        <w:rPr>
          <w:lang w:val="es-ES_tradnl"/>
        </w:rPr>
        <w:tab/>
        <w:t>Las instituciones de apoyo a la democracia.</w:t>
      </w:r>
    </w:p>
    <w:p w:rsidR="00B168EF" w:rsidRPr="00B33E44" w:rsidRDefault="00B168EF" w:rsidP="00B168EF">
      <w:pPr>
        <w:pStyle w:val="SingleTxtG"/>
        <w:rPr>
          <w:lang w:val="es-ES_tradnl"/>
        </w:rPr>
      </w:pPr>
      <w:r w:rsidRPr="00B33E44">
        <w:rPr>
          <w:lang w:val="es-ES_tradnl"/>
        </w:rPr>
        <w:t>La Comisión Electoral Nacional Independ</w:t>
      </w:r>
      <w:r>
        <w:rPr>
          <w:lang w:val="es-ES_tradnl"/>
        </w:rPr>
        <w:t>iente, establecida por la Ley Nº</w:t>
      </w:r>
      <w:r w:rsidRPr="00B33E44">
        <w:rPr>
          <w:lang w:val="es-ES_tradnl"/>
        </w:rPr>
        <w:t xml:space="preserve"> 10/013 de 28 de julio de 2010, y el Consejo Supremo Audiovisual y de las comunicaciones, est</w:t>
      </w:r>
      <w:r>
        <w:rPr>
          <w:lang w:val="es-ES_tradnl"/>
        </w:rPr>
        <w:t xml:space="preserve">ablecido por la Ley </w:t>
      </w:r>
      <w:r w:rsidR="00BD57F5">
        <w:rPr>
          <w:lang w:val="es-ES_tradnl"/>
        </w:rPr>
        <w:t xml:space="preserve">orgánica </w:t>
      </w:r>
      <w:r>
        <w:rPr>
          <w:lang w:val="es-ES_tradnl"/>
        </w:rPr>
        <w:t>Nº</w:t>
      </w:r>
      <w:r w:rsidRPr="00B33E44">
        <w:rPr>
          <w:lang w:val="es-ES_tradnl"/>
        </w:rPr>
        <w:t xml:space="preserve"> 10/001, de 10 de enero de 2010, tienen por cometido garantizar la regularidad del proceso electoral y los referendos y la libertad y la protección de los medios de prensa, al igual que la de todos los medios de difusión.</w:t>
      </w:r>
    </w:p>
    <w:p w:rsidR="00B168EF" w:rsidRPr="00B33E44" w:rsidRDefault="00B168EF" w:rsidP="00B168EF">
      <w:pPr>
        <w:pStyle w:val="HChG"/>
        <w:rPr>
          <w:lang w:val="es-ES_tradnl"/>
        </w:rPr>
      </w:pPr>
      <w:r w:rsidRPr="00B33E44">
        <w:rPr>
          <w:lang w:val="es-ES_tradnl"/>
        </w:rPr>
        <w:tab/>
        <w:t>IV.</w:t>
      </w:r>
      <w:r w:rsidRPr="00B33E44">
        <w:rPr>
          <w:lang w:val="es-ES_tradnl"/>
        </w:rPr>
        <w:tab/>
        <w:t>Marco jurídico general de la protección de los derechos humanos</w:t>
      </w:r>
    </w:p>
    <w:p w:rsidR="00B168EF" w:rsidRPr="00B33E44" w:rsidRDefault="00B168EF" w:rsidP="00B168EF">
      <w:pPr>
        <w:pStyle w:val="SingleTxtG"/>
        <w:rPr>
          <w:lang w:val="es-ES_tradnl"/>
        </w:rPr>
      </w:pPr>
      <w:r w:rsidRPr="00B33E44">
        <w:rPr>
          <w:lang w:val="es-ES_tradnl"/>
        </w:rPr>
        <w:t>45.</w:t>
      </w:r>
      <w:r w:rsidRPr="00B33E44">
        <w:rPr>
          <w:lang w:val="es-ES_tradnl"/>
        </w:rPr>
        <w:tab/>
        <w:t>La protección de los derechos humanos y las libertades fundamentales está garantizada por la Constitución de 2006, las leyes, las convenciones internacionales ratificadas y las instituciones de la República establecidas a tal fin.</w:t>
      </w:r>
    </w:p>
    <w:p w:rsidR="00B168EF" w:rsidRPr="00B33E44" w:rsidRDefault="00B168EF" w:rsidP="00B168EF">
      <w:pPr>
        <w:pStyle w:val="SingleTxtG"/>
        <w:rPr>
          <w:lang w:val="es-ES_tradnl"/>
        </w:rPr>
      </w:pPr>
      <w:r w:rsidRPr="00B33E44">
        <w:rPr>
          <w:lang w:val="es-ES_tradnl"/>
        </w:rPr>
        <w:t>46.</w:t>
      </w:r>
      <w:r w:rsidRPr="00B33E44">
        <w:rPr>
          <w:lang w:val="es-ES_tradnl"/>
        </w:rPr>
        <w:tab/>
        <w:t>La Constitución afirma solemnemente en su preámbulo la adhesión de la República Democrática del Congo a los principios de la democracia y los derechos humanos definidos en la Declaración Universal de Derechos Humanos de 10 de diciembre de 1948, la Carta Africana de Derechos Humanos y de los Pueblos, aprobada en junio de 1981, y todos los instrumentos jurídicos internacionales y regionales adoptados en el marco de las Naciones Unidas y de la Unión Africana y debidamente ratificados por la República Democrática del Congo. La Constitución garantiza las libertades fundamentales de todos los ciudadanos y propicia en particular los de la mujer y el niño al tiempo que consagra la paridad entre el hombre y la mujer.</w:t>
      </w:r>
    </w:p>
    <w:p w:rsidR="00B168EF" w:rsidRPr="00B33E44" w:rsidRDefault="00B168EF" w:rsidP="00B168EF">
      <w:pPr>
        <w:pStyle w:val="SingleTxtG"/>
        <w:rPr>
          <w:lang w:val="es-ES_tradnl"/>
        </w:rPr>
      </w:pPr>
      <w:r w:rsidRPr="00B33E44">
        <w:rPr>
          <w:lang w:val="es-ES_tradnl"/>
        </w:rPr>
        <w:t>47.</w:t>
      </w:r>
      <w:r w:rsidRPr="00B33E44">
        <w:rPr>
          <w:lang w:val="es-ES_tradnl"/>
        </w:rPr>
        <w:tab/>
        <w:t>En el Título II, la Constitución garantiza la inviolabilidad de las libertades y derechos fundamentales del ser humano y declara nula toda ley que no se conforme a sus prescripciones.</w:t>
      </w:r>
    </w:p>
    <w:p w:rsidR="00B168EF" w:rsidRPr="00B33E44" w:rsidRDefault="00B168EF" w:rsidP="00B168EF">
      <w:pPr>
        <w:pStyle w:val="SingleTxtG"/>
        <w:rPr>
          <w:lang w:val="es-ES_tradnl"/>
        </w:rPr>
      </w:pPr>
      <w:r w:rsidRPr="00B33E44">
        <w:rPr>
          <w:lang w:val="es-ES_tradnl"/>
        </w:rPr>
        <w:t>48.</w:t>
      </w:r>
      <w:r w:rsidRPr="00B33E44">
        <w:rPr>
          <w:lang w:val="es-ES_tradnl"/>
        </w:rPr>
        <w:tab/>
        <w:t>El mismo Título II de la Constitución enuncia disposiciones que aseguran la protección de las libertades civiles y los derechos y deberes fundamentales del ciudadano. Entre esos derechos cabe señalar los que se refieren a la protección de la vida y la integridad física, a la igualdad ante la ley y a las garantías de justicia, a las libertades pública</w:t>
      </w:r>
      <w:r w:rsidR="00D56331">
        <w:rPr>
          <w:lang w:val="es-ES_tradnl"/>
        </w:rPr>
        <w:t>s</w:t>
      </w:r>
      <w:r w:rsidRPr="00B33E44">
        <w:rPr>
          <w:lang w:val="es-ES_tradnl"/>
        </w:rPr>
        <w:t>, al trabajo y a una remuneración equitativa y satisfactoria, a la protección contra el desempleo, a la propiedad y a la inviolabilidad del domicilio, a contraer matrimonio, a la educación y la cultura, a la libertad de creación intelectual y artística, a la libertad de investigación científica y tecnológica, a la paz y a la seguridad, así como a un medio ambiente sano y propicio al desarrollo, a beneficiarse del patrimonio nacional y el patrimonio común de la humanidad y a la protección de los niños, las mujeres y las personas de la tercera edad.</w:t>
      </w:r>
    </w:p>
    <w:p w:rsidR="00B168EF" w:rsidRPr="00B33E44" w:rsidRDefault="00B168EF" w:rsidP="00B168EF">
      <w:pPr>
        <w:pStyle w:val="SingleTxtG"/>
        <w:rPr>
          <w:lang w:val="es-ES_tradnl"/>
        </w:rPr>
      </w:pPr>
      <w:r w:rsidRPr="00B33E44">
        <w:rPr>
          <w:lang w:val="es-ES_tradnl"/>
        </w:rPr>
        <w:t>49.</w:t>
      </w:r>
      <w:r w:rsidRPr="00B33E44">
        <w:rPr>
          <w:lang w:val="es-ES_tradnl"/>
        </w:rPr>
        <w:tab/>
        <w:t>La Constitución reconoce a toda persona el derecho al libre desarrollo de su personalidad, sin perjuicio de los derechos de los demás y del orden público y las buenas costumbres. En su artículo 16 dispone que nadie podrá ser sometido a esclavitud, servidumbre o condición análoga ni a trabajo forzado u obligatorio, salvo en los casos previstos por la ley.</w:t>
      </w:r>
    </w:p>
    <w:p w:rsidR="00B168EF" w:rsidRPr="00B33E44" w:rsidRDefault="00B168EF" w:rsidP="00B168EF">
      <w:pPr>
        <w:pStyle w:val="SingleTxtG"/>
        <w:rPr>
          <w:lang w:val="es-ES_tradnl"/>
        </w:rPr>
      </w:pPr>
      <w:r w:rsidRPr="00B33E44">
        <w:rPr>
          <w:lang w:val="es-ES_tradnl"/>
        </w:rPr>
        <w:t>50.</w:t>
      </w:r>
      <w:r w:rsidRPr="00B33E44">
        <w:rPr>
          <w:lang w:val="es-ES_tradnl"/>
        </w:rPr>
        <w:tab/>
        <w:t>La misma Constitución enuncia disposiciones que limitan el ejercicio de ciertos derechos y libertades por consideraciones vinculadas a la seguridad nacional, el orden público, la integridad del territorio, el respeto de las buenas costumbres, la prevención de males sociales y de la delincuencia y a la protección de los derechos de las personas y los bienes.</w:t>
      </w:r>
    </w:p>
    <w:p w:rsidR="00B168EF" w:rsidRPr="00B33E44" w:rsidRDefault="00B168EF" w:rsidP="00B168EF">
      <w:pPr>
        <w:pStyle w:val="SingleTxtG"/>
        <w:rPr>
          <w:lang w:val="es-ES_tradnl"/>
        </w:rPr>
      </w:pPr>
      <w:r w:rsidRPr="00B33E44">
        <w:rPr>
          <w:lang w:val="es-ES_tradnl"/>
        </w:rPr>
        <w:t>51.</w:t>
      </w:r>
      <w:r w:rsidRPr="00B33E44">
        <w:rPr>
          <w:lang w:val="es-ES_tradnl"/>
        </w:rPr>
        <w:tab/>
        <w:t>La Constitución reconoce en su artículo 32 el derecho de los extranjeros que se encuentren legalmente en el territorio nacional de disfrutar, a reserva de reciprocidad, de los mismos derechos y libertades que los congoleños, con excepción de los derechos políticos, y de beneficiarse de la protección conferidas a las personas y los bienes en las condiciones fijadas por los tratados y las leyes. El extranjero está obligado a actuar de conformidad con el derecho interno de la República.</w:t>
      </w:r>
    </w:p>
    <w:p w:rsidR="00B168EF" w:rsidRPr="00B33E44" w:rsidRDefault="00B168EF" w:rsidP="00B168EF">
      <w:pPr>
        <w:pStyle w:val="SingleTxtG"/>
        <w:rPr>
          <w:lang w:val="es-ES_tradnl"/>
        </w:rPr>
      </w:pPr>
      <w:r w:rsidRPr="00B33E44">
        <w:rPr>
          <w:lang w:val="es-ES_tradnl"/>
        </w:rPr>
        <w:t>52.</w:t>
      </w:r>
      <w:r w:rsidRPr="00B33E44">
        <w:rPr>
          <w:lang w:val="es-ES_tradnl"/>
        </w:rPr>
        <w:tab/>
        <w:t>En cuanto a las leyes, cabe tal vez mencionar las que organizan la administración de justicia, como el Código de Organización y Competencia de</w:t>
      </w:r>
      <w:r w:rsidR="00D56331">
        <w:rPr>
          <w:lang w:val="es-ES_tradnl"/>
        </w:rPr>
        <w:t>l</w:t>
      </w:r>
      <w:r w:rsidRPr="00B33E44">
        <w:rPr>
          <w:lang w:val="es-ES_tradnl"/>
        </w:rPr>
        <w:t xml:space="preserve"> Poder Judicial, el Código de Procedimiento Civil, el Código de Procedimiento Penal, el Código Penal, el Código de Familia y el Código de Trabajo y las que se refieren a la administración sociopolítica, como la Ley de prensa, la Ley </w:t>
      </w:r>
      <w:r w:rsidR="00D56331" w:rsidRPr="00B33E44">
        <w:rPr>
          <w:lang w:val="es-ES_tradnl"/>
        </w:rPr>
        <w:t xml:space="preserve">marco </w:t>
      </w:r>
      <w:r w:rsidRPr="00B33E44">
        <w:rPr>
          <w:lang w:val="es-ES_tradnl"/>
        </w:rPr>
        <w:t>de la enseñanza, la Ley de las asociaciones sin fines de lucro, la Ley relativa a los partidos políticos y otras.</w:t>
      </w:r>
    </w:p>
    <w:p w:rsidR="00B168EF" w:rsidRPr="00B33E44" w:rsidRDefault="00B168EF" w:rsidP="00B168EF">
      <w:pPr>
        <w:pStyle w:val="SingleTxtG"/>
        <w:rPr>
          <w:lang w:val="es-ES_tradnl"/>
        </w:rPr>
      </w:pPr>
      <w:r w:rsidRPr="00B33E44">
        <w:rPr>
          <w:lang w:val="es-ES_tradnl"/>
        </w:rPr>
        <w:t>53.</w:t>
      </w:r>
      <w:r w:rsidRPr="00B33E44">
        <w:rPr>
          <w:lang w:val="es-ES_tradnl"/>
        </w:rPr>
        <w:tab/>
        <w:t>La República Democrática del Congo, animada del deseo de proteger los derechos humanos, es parte en diversos instrumentos internacionales de derechos humanos y algunos de sus protocolos, en particular:</w:t>
      </w:r>
    </w:p>
    <w:p w:rsidR="00B168EF" w:rsidRPr="00B33E44" w:rsidRDefault="00B168EF" w:rsidP="00B168EF">
      <w:pPr>
        <w:pStyle w:val="Bullet1G"/>
        <w:numPr>
          <w:ilvl w:val="0"/>
          <w:numId w:val="0"/>
        </w:numPr>
        <w:ind w:left="1531"/>
        <w:rPr>
          <w:lang w:val="es-ES_tradnl"/>
        </w:rPr>
      </w:pPr>
      <w:r w:rsidRPr="00B33E44">
        <w:rPr>
          <w:lang w:val="es-ES_tradnl"/>
        </w:rPr>
        <w:t>•</w:t>
      </w:r>
      <w:r w:rsidRPr="00B33E44">
        <w:rPr>
          <w:lang w:val="es-ES_tradnl"/>
        </w:rPr>
        <w:tab/>
        <w:t>La Declaración Universal de Derechos Humanos;</w:t>
      </w:r>
    </w:p>
    <w:p w:rsidR="00B168EF" w:rsidRPr="00B33E44" w:rsidRDefault="00B168EF" w:rsidP="00B168EF">
      <w:pPr>
        <w:pStyle w:val="Bullet1G"/>
        <w:rPr>
          <w:lang w:val="es-ES_tradnl"/>
        </w:rPr>
      </w:pPr>
      <w:r w:rsidRPr="00B33E44">
        <w:rPr>
          <w:lang w:val="es-ES_tradnl"/>
        </w:rPr>
        <w:t>El Pacto Internacional de Derechos Económicos, Socia</w:t>
      </w:r>
      <w:r>
        <w:rPr>
          <w:lang w:val="es-ES_tradnl"/>
        </w:rPr>
        <w:t>les y Culturales (se adhirió el </w:t>
      </w:r>
      <w:r w:rsidRPr="00B33E44">
        <w:rPr>
          <w:lang w:val="es-ES_tradnl"/>
        </w:rPr>
        <w:t>1 de noviembre de 1976);</w:t>
      </w:r>
    </w:p>
    <w:p w:rsidR="00B168EF" w:rsidRPr="00B33E44" w:rsidRDefault="00B168EF" w:rsidP="00B168EF">
      <w:pPr>
        <w:pStyle w:val="Bullet1G"/>
        <w:rPr>
          <w:lang w:val="es-ES_tradnl"/>
        </w:rPr>
      </w:pPr>
      <w:r w:rsidRPr="00B33E44">
        <w:rPr>
          <w:lang w:val="es-ES_tradnl"/>
        </w:rPr>
        <w:t>El Pacto Internacional de Derechos Civiles y Políticos y su primer Protocolo Facultativo (se adhirió el 1 de noviembre de 1976);</w:t>
      </w:r>
    </w:p>
    <w:p w:rsidR="00B168EF" w:rsidRPr="00B33E44" w:rsidRDefault="00B168EF" w:rsidP="00B168EF">
      <w:pPr>
        <w:pStyle w:val="Bullet1G"/>
        <w:rPr>
          <w:lang w:val="es-ES_tradnl"/>
        </w:rPr>
      </w:pPr>
      <w:r w:rsidRPr="00B33E44">
        <w:rPr>
          <w:lang w:val="es-ES_tradnl"/>
        </w:rPr>
        <w:t>La Convención Internacional sobre la Eliminación de Todas las Formas de Discriminación Racial (se adhirió el 21 de abril de 1976);</w:t>
      </w:r>
    </w:p>
    <w:p w:rsidR="00B168EF" w:rsidRPr="00B33E44" w:rsidRDefault="00B168EF" w:rsidP="00B168EF">
      <w:pPr>
        <w:pStyle w:val="Bullet1G"/>
        <w:rPr>
          <w:lang w:val="es-ES_tradnl"/>
        </w:rPr>
      </w:pPr>
      <w:r w:rsidRPr="00B33E44">
        <w:rPr>
          <w:lang w:val="es-ES_tradnl"/>
        </w:rPr>
        <w:t xml:space="preserve">La Convención sobre </w:t>
      </w:r>
      <w:r w:rsidR="00D56331" w:rsidRPr="00B33E44">
        <w:rPr>
          <w:lang w:val="es-ES_tradnl"/>
        </w:rPr>
        <w:t>la eliminación de todas las formas de discriminación contra la mu</w:t>
      </w:r>
      <w:r w:rsidRPr="00B33E44">
        <w:rPr>
          <w:lang w:val="es-ES_tradnl"/>
        </w:rPr>
        <w:t>jer (la ratificó el 17 de octubre de 1986);</w:t>
      </w:r>
    </w:p>
    <w:p w:rsidR="00B168EF" w:rsidRPr="00B33E44" w:rsidRDefault="00B168EF" w:rsidP="00B168EF">
      <w:pPr>
        <w:pStyle w:val="Bullet1G"/>
        <w:rPr>
          <w:lang w:val="es-ES_tradnl"/>
        </w:rPr>
      </w:pPr>
      <w:r w:rsidRPr="00B33E44">
        <w:rPr>
          <w:lang w:val="es-ES_tradnl"/>
        </w:rPr>
        <w:t xml:space="preserve">La Convención Internacional sobre la Represión y el Castigo del Crimen de </w:t>
      </w:r>
      <w:r w:rsidRPr="00B33E44">
        <w:rPr>
          <w:i/>
          <w:lang w:val="es-ES_tradnl"/>
        </w:rPr>
        <w:t>Apartheid</w:t>
      </w:r>
      <w:r w:rsidRPr="00B33E44">
        <w:rPr>
          <w:lang w:val="es-ES_tradnl"/>
        </w:rPr>
        <w:t>;</w:t>
      </w:r>
    </w:p>
    <w:p w:rsidR="00B168EF" w:rsidRPr="00B33E44" w:rsidRDefault="00B168EF" w:rsidP="00B168EF">
      <w:pPr>
        <w:pStyle w:val="Bullet1G"/>
        <w:rPr>
          <w:lang w:val="es-ES_tradnl"/>
        </w:rPr>
      </w:pPr>
      <w:r w:rsidRPr="00B33E44">
        <w:rPr>
          <w:lang w:val="es-ES_tradnl"/>
        </w:rPr>
        <w:t>La Convención para la Prevención y Sanción del Delito de Genocidio;</w:t>
      </w:r>
    </w:p>
    <w:p w:rsidR="00B168EF" w:rsidRPr="00B33E44" w:rsidRDefault="00B168EF" w:rsidP="00B168EF">
      <w:pPr>
        <w:pStyle w:val="Bullet1G"/>
        <w:rPr>
          <w:lang w:val="es-ES_tradnl"/>
        </w:rPr>
      </w:pPr>
      <w:r w:rsidRPr="00B33E44">
        <w:rPr>
          <w:lang w:val="es-ES_tradnl"/>
        </w:rPr>
        <w:t>La Convención contra la Tortura y Otros Tratos o Penas Crueles, Inhumanos o Degradantes (ratificada el 18 de marzo de 1996);</w:t>
      </w:r>
    </w:p>
    <w:p w:rsidR="00B168EF" w:rsidRPr="00B33E44" w:rsidRDefault="00B168EF" w:rsidP="00B168EF">
      <w:pPr>
        <w:pStyle w:val="Bullet1G"/>
        <w:rPr>
          <w:lang w:val="es-ES_tradnl"/>
        </w:rPr>
      </w:pPr>
      <w:r w:rsidRPr="00B33E44">
        <w:rPr>
          <w:lang w:val="es-ES_tradnl"/>
        </w:rPr>
        <w:t xml:space="preserve">El Convenio para </w:t>
      </w:r>
      <w:r w:rsidR="00257A24" w:rsidRPr="00B33E44">
        <w:rPr>
          <w:lang w:val="es-ES_tradnl"/>
        </w:rPr>
        <w:t>la represión de la trata de personas y la explotación de la prostitución a</w:t>
      </w:r>
      <w:r w:rsidRPr="00B33E44">
        <w:rPr>
          <w:lang w:val="es-ES_tradnl"/>
        </w:rPr>
        <w:t>jena;</w:t>
      </w:r>
    </w:p>
    <w:p w:rsidR="00B168EF" w:rsidRPr="00B33E44" w:rsidRDefault="00B168EF" w:rsidP="00B168EF">
      <w:pPr>
        <w:pStyle w:val="Bullet1G"/>
        <w:rPr>
          <w:lang w:val="es-ES_tradnl"/>
        </w:rPr>
      </w:pPr>
      <w:r w:rsidRPr="00B33E44">
        <w:rPr>
          <w:lang w:val="es-ES_tradnl"/>
        </w:rPr>
        <w:t>La Convención sobre el Estatuto de los Refugiados;</w:t>
      </w:r>
    </w:p>
    <w:p w:rsidR="00B168EF" w:rsidRPr="00B33E44" w:rsidRDefault="00B168EF" w:rsidP="00B168EF">
      <w:pPr>
        <w:pStyle w:val="Bullet1G"/>
        <w:rPr>
          <w:lang w:val="es-ES_tradnl"/>
        </w:rPr>
      </w:pPr>
      <w:r w:rsidRPr="00B33E44">
        <w:rPr>
          <w:lang w:val="es-ES_tradnl"/>
        </w:rPr>
        <w:t>El Protocolo sobre el Estatuto de los Refugiados;</w:t>
      </w:r>
    </w:p>
    <w:p w:rsidR="00B168EF" w:rsidRPr="00B33E44" w:rsidRDefault="00B168EF" w:rsidP="00B168EF">
      <w:pPr>
        <w:pStyle w:val="Bullet1G"/>
        <w:rPr>
          <w:lang w:val="es-ES_tradnl"/>
        </w:rPr>
      </w:pPr>
      <w:r w:rsidRPr="00B33E44">
        <w:rPr>
          <w:lang w:val="es-ES_tradnl"/>
        </w:rPr>
        <w:t>La Convención sobre los Derechos Políticos de la Mujer;</w:t>
      </w:r>
    </w:p>
    <w:p w:rsidR="00B168EF" w:rsidRPr="00B33E44" w:rsidRDefault="00B168EF" w:rsidP="00B168EF">
      <w:pPr>
        <w:pStyle w:val="Bullet1G"/>
        <w:rPr>
          <w:lang w:val="es-ES_tradnl"/>
        </w:rPr>
      </w:pPr>
      <w:r w:rsidRPr="00B33E44">
        <w:rPr>
          <w:lang w:val="es-ES_tradnl"/>
        </w:rPr>
        <w:t>La Convención sobre los Derechos del Niño (ratificada el 27 de septiembre de 1990);</w:t>
      </w:r>
    </w:p>
    <w:p w:rsidR="00B168EF" w:rsidRPr="00B33E44" w:rsidRDefault="00B168EF" w:rsidP="00B168EF">
      <w:pPr>
        <w:pStyle w:val="Bullet1G"/>
        <w:rPr>
          <w:lang w:val="es-ES_tradnl"/>
        </w:rPr>
      </w:pPr>
      <w:r w:rsidRPr="00B33E44">
        <w:rPr>
          <w:lang w:val="es-ES_tradnl"/>
        </w:rPr>
        <w:t xml:space="preserve">El Protocolo </w:t>
      </w:r>
      <w:r w:rsidR="00257A24" w:rsidRPr="00B33E44">
        <w:rPr>
          <w:lang w:val="es-ES_tradnl"/>
        </w:rPr>
        <w:t xml:space="preserve">facultativo </w:t>
      </w:r>
      <w:r w:rsidRPr="00B33E44">
        <w:rPr>
          <w:lang w:val="es-ES_tradnl"/>
        </w:rPr>
        <w:t>de la Convención sobre los Derechos del Niño relativo a la participación de niños en los conflictos armados (r</w:t>
      </w:r>
      <w:r>
        <w:rPr>
          <w:lang w:val="es-ES_tradnl"/>
        </w:rPr>
        <w:t>atificado el 11 de noviembre de </w:t>
      </w:r>
      <w:r w:rsidRPr="00B33E44">
        <w:rPr>
          <w:lang w:val="es-ES_tradnl"/>
        </w:rPr>
        <w:t>2001);</w:t>
      </w:r>
    </w:p>
    <w:p w:rsidR="00B168EF" w:rsidRPr="00B33E44" w:rsidRDefault="00B168EF" w:rsidP="00B168EF">
      <w:pPr>
        <w:pStyle w:val="Bullet1G"/>
        <w:rPr>
          <w:lang w:val="es-ES_tradnl"/>
        </w:rPr>
      </w:pPr>
      <w:r w:rsidRPr="00B33E44">
        <w:rPr>
          <w:lang w:val="es-ES_tradnl"/>
        </w:rPr>
        <w:t xml:space="preserve">El Protocolo </w:t>
      </w:r>
      <w:r w:rsidR="00257A24" w:rsidRPr="00B33E44">
        <w:rPr>
          <w:lang w:val="es-ES_tradnl"/>
        </w:rPr>
        <w:t xml:space="preserve">facultativo </w:t>
      </w:r>
      <w:r w:rsidRPr="00B33E44">
        <w:rPr>
          <w:lang w:val="es-ES_tradnl"/>
        </w:rPr>
        <w:t>de la Convención sobre los Derechos del Niño relativo a la venta de niños, la prostitución infantil y la utilización de niños e</w:t>
      </w:r>
      <w:r>
        <w:rPr>
          <w:lang w:val="es-ES_tradnl"/>
        </w:rPr>
        <w:t>n la pornografía (se </w:t>
      </w:r>
      <w:r w:rsidRPr="00B33E44">
        <w:rPr>
          <w:lang w:val="es-ES_tradnl"/>
        </w:rPr>
        <w:t>adhirió el 11 de noviembre de 2001).</w:t>
      </w:r>
    </w:p>
    <w:p w:rsidR="00B168EF" w:rsidRPr="00B33E44" w:rsidRDefault="00B168EF" w:rsidP="00B168EF">
      <w:pPr>
        <w:pStyle w:val="SingleTxtG"/>
        <w:rPr>
          <w:lang w:val="es-ES_tradnl"/>
        </w:rPr>
      </w:pPr>
      <w:r w:rsidRPr="00B33E44">
        <w:rPr>
          <w:lang w:val="es-ES_tradnl"/>
        </w:rPr>
        <w:t>54.</w:t>
      </w:r>
      <w:r w:rsidRPr="00B33E44">
        <w:rPr>
          <w:lang w:val="es-ES_tradnl"/>
        </w:rPr>
        <w:tab/>
        <w:t>La República Democrática del Congo ha ratificado además:</w:t>
      </w:r>
    </w:p>
    <w:p w:rsidR="00B168EF" w:rsidRPr="00B33E44" w:rsidRDefault="00B168EF" w:rsidP="00B168EF">
      <w:pPr>
        <w:pStyle w:val="Bullet1G"/>
        <w:numPr>
          <w:ilvl w:val="0"/>
          <w:numId w:val="0"/>
        </w:numPr>
        <w:ind w:left="1531"/>
        <w:rPr>
          <w:lang w:val="es-ES_tradnl"/>
        </w:rPr>
      </w:pPr>
      <w:r w:rsidRPr="00B33E44">
        <w:rPr>
          <w:lang w:val="es-ES_tradnl"/>
        </w:rPr>
        <w:t>•</w:t>
      </w:r>
      <w:r w:rsidRPr="00B33E44">
        <w:rPr>
          <w:lang w:val="es-ES_tradnl"/>
        </w:rPr>
        <w:tab/>
        <w:t>El Estatuto de Roma de la Corte Penal Internacional (el 11 de abril de 2002);</w:t>
      </w:r>
    </w:p>
    <w:p w:rsidR="00B168EF" w:rsidRPr="00B33E44" w:rsidRDefault="00B168EF" w:rsidP="00B168EF">
      <w:pPr>
        <w:pStyle w:val="Bullet1G"/>
        <w:rPr>
          <w:lang w:val="es-ES_tradnl"/>
        </w:rPr>
      </w:pPr>
      <w:r w:rsidRPr="00B33E44">
        <w:rPr>
          <w:lang w:val="es-ES_tradnl"/>
        </w:rPr>
        <w:t>Los cuatro Convenios de Ginebra de 1949 sobre Derecho Internacional Humanitario (se adhirió el 24 de febrero de 1961) y los Protocolos Adicionales I y II de 1977, entre otros instrumentos.</w:t>
      </w:r>
    </w:p>
    <w:p w:rsidR="00B168EF" w:rsidRPr="00B33E44" w:rsidRDefault="00B168EF" w:rsidP="00B168EF">
      <w:pPr>
        <w:pStyle w:val="SingleTxtG"/>
        <w:rPr>
          <w:lang w:val="es-ES_tradnl"/>
        </w:rPr>
      </w:pPr>
      <w:r w:rsidRPr="00B33E44">
        <w:rPr>
          <w:lang w:val="es-ES_tradnl"/>
        </w:rPr>
        <w:t>55.</w:t>
      </w:r>
      <w:r w:rsidRPr="00B33E44">
        <w:rPr>
          <w:lang w:val="es-ES_tradnl"/>
        </w:rPr>
        <w:tab/>
        <w:t xml:space="preserve">En cuanto a la incorporación de los instrumentos internacionales de derechos humanos en la legislación nacional, cabe destacar que rige en la República un sistema monista en el sentido de que se reconoce la primacía del derecho internacional sobre el derecho interno. En la práctica, el artículo 215 de la Constitución dispone que </w:t>
      </w:r>
      <w:r>
        <w:rPr>
          <w:lang w:val="es-ES_tradnl"/>
        </w:rPr>
        <w:t>"</w:t>
      </w:r>
      <w:r w:rsidRPr="00B33E44">
        <w:rPr>
          <w:lang w:val="es-ES_tradnl"/>
        </w:rPr>
        <w:t>Los tratados y acuerdos internacionales debidamente concertados tendrán, a partir de la fecha de su publicación, primacía respecto de las leyes, a reserva en el caso de cada tratado o acuerdo de que también lo aplique la contraparte</w:t>
      </w:r>
      <w:r>
        <w:rPr>
          <w:lang w:val="es-ES_tradnl"/>
        </w:rPr>
        <w:t>"</w:t>
      </w:r>
      <w:r w:rsidRPr="00B33E44">
        <w:rPr>
          <w:lang w:val="es-ES_tradnl"/>
        </w:rPr>
        <w:t xml:space="preserve">. El artículo 216, a su vez, dispone que </w:t>
      </w:r>
      <w:r>
        <w:rPr>
          <w:lang w:val="es-ES_tradnl"/>
        </w:rPr>
        <w:t>"</w:t>
      </w:r>
      <w:r w:rsidRPr="00B33E44">
        <w:rPr>
          <w:lang w:val="es-ES_tradnl"/>
        </w:rPr>
        <w:t>Si la Corte Constitucional, previa consulta del Presidente de la República, el Primer Ministro, el Presidente de la Asamblea Nacional, el Presidente del Senado o una décima parte de los diputados o de los senadores, declara que un tratado o acuerdo internacional tiene una cláusula contraria a la Constitución, la ratificación o aprobación únicamente podrán tener lugar después de revisada la Constitución</w:t>
      </w:r>
      <w:r>
        <w:rPr>
          <w:lang w:val="es-ES_tradnl"/>
        </w:rPr>
        <w:t>"</w:t>
      </w:r>
      <w:r w:rsidRPr="00B33E44">
        <w:rPr>
          <w:lang w:val="es-ES_tradnl"/>
        </w:rPr>
        <w:t>.</w:t>
      </w:r>
    </w:p>
    <w:p w:rsidR="00B168EF" w:rsidRPr="00B33E44" w:rsidRDefault="00B168EF" w:rsidP="00B168EF">
      <w:pPr>
        <w:pStyle w:val="SingleTxtG"/>
        <w:rPr>
          <w:lang w:val="es-ES_tradnl"/>
        </w:rPr>
      </w:pPr>
      <w:r w:rsidRPr="00B33E44">
        <w:rPr>
          <w:lang w:val="es-ES_tradnl"/>
        </w:rPr>
        <w:t>56.</w:t>
      </w:r>
      <w:r w:rsidRPr="00B33E44">
        <w:rPr>
          <w:lang w:val="es-ES_tradnl"/>
        </w:rPr>
        <w:tab/>
        <w:t>Con referencia al artículo 216 antes mencionado, quien sea víctima de una vulneración de sus derechos y libertades, puede, en virtud del artículo 150, párrafo 1, de la Constitución, según el cual el poder judicial garantiza las libertades individuales y los derechos fundamentales de los ciudadanos, hacer valer las disposiciones pertinentes de convenios o convenciones internacionales ante los tribunales o ante la administración mediante la interposición de recursos de reconsideración o de recursos jerárquicos.</w:t>
      </w:r>
    </w:p>
    <w:p w:rsidR="00B168EF" w:rsidRPr="00B33E44" w:rsidRDefault="00B168EF" w:rsidP="00B168EF">
      <w:pPr>
        <w:pStyle w:val="SingleTxtG"/>
        <w:rPr>
          <w:lang w:val="es-ES_tradnl"/>
        </w:rPr>
      </w:pPr>
      <w:r w:rsidRPr="00B33E44">
        <w:rPr>
          <w:lang w:val="es-ES_tradnl"/>
        </w:rPr>
        <w:t>57.</w:t>
      </w:r>
      <w:r w:rsidRPr="00B33E44">
        <w:rPr>
          <w:lang w:val="es-ES_tradnl"/>
        </w:rPr>
        <w:tab/>
        <w:t>La víctima, sobre la base de las normas generales de la responsabilidad civil establecidas en los artículos 258 a 260 del Código Civil (Título III), tiene derecho a una reparación y, llegado el caso, a rehabilitación mediante la aplicación de las disposiciones pertinentes del estatuto que rija su situación profesional.</w:t>
      </w:r>
    </w:p>
    <w:p w:rsidR="00B168EF" w:rsidRPr="00B33E44" w:rsidRDefault="00B168EF" w:rsidP="00B168EF">
      <w:pPr>
        <w:pStyle w:val="SingleTxtG"/>
        <w:rPr>
          <w:lang w:val="es-ES_tradnl"/>
        </w:rPr>
      </w:pPr>
      <w:r w:rsidRPr="00B33E44">
        <w:rPr>
          <w:lang w:val="es-ES_tradnl"/>
        </w:rPr>
        <w:t>58.</w:t>
      </w:r>
      <w:r w:rsidRPr="00B33E44">
        <w:rPr>
          <w:lang w:val="es-ES_tradnl"/>
        </w:rPr>
        <w:tab/>
        <w:t>Con referencia, en particular, al Ministerio de Justicia y Derechos Humanos, cabe señalar que, en virtud del Decreto N</w:t>
      </w:r>
      <w:r w:rsidR="00192C1D">
        <w:rPr>
          <w:lang w:val="es-ES_tradnl"/>
        </w:rPr>
        <w:t>º</w:t>
      </w:r>
      <w:r w:rsidRPr="00B33E44">
        <w:rPr>
          <w:lang w:val="es-ES_tradnl"/>
        </w:rPr>
        <w:t xml:space="preserve"> 268/86 de 31 de octubre de 1986, inicialmente se estableció el Departamento de los Derechos y las Libertades del Ciudadano, que se convirtió en 1998 en </w:t>
      </w:r>
      <w:r w:rsidR="00257A24">
        <w:rPr>
          <w:lang w:val="es-ES_tradnl"/>
        </w:rPr>
        <w:t xml:space="preserve">el </w:t>
      </w:r>
      <w:r w:rsidRPr="00B33E44">
        <w:rPr>
          <w:lang w:val="es-ES_tradnl"/>
        </w:rPr>
        <w:t>Ministerio de Derechos Humanos. Actualm</w:t>
      </w:r>
      <w:r>
        <w:rPr>
          <w:lang w:val="es-ES_tradnl"/>
        </w:rPr>
        <w:t xml:space="preserve">ente se rige por el Decreto Nº </w:t>
      </w:r>
      <w:r w:rsidRPr="00B33E44">
        <w:rPr>
          <w:lang w:val="es-ES_tradnl"/>
        </w:rPr>
        <w:t xml:space="preserve">12/007 de 11 de junio de 2012, relativo a la organización y el funcionamiento del </w:t>
      </w:r>
      <w:r w:rsidR="00257A24" w:rsidRPr="00B33E44">
        <w:rPr>
          <w:lang w:val="es-ES_tradnl"/>
        </w:rPr>
        <w:t xml:space="preserve">Gobierno </w:t>
      </w:r>
      <w:r w:rsidRPr="00B33E44">
        <w:rPr>
          <w:lang w:val="es-ES_tradnl"/>
        </w:rPr>
        <w:t xml:space="preserve">y a las modalidades prácticas de cooperación entre el Presidente de la República y el </w:t>
      </w:r>
      <w:r w:rsidR="00257A24" w:rsidRPr="00B33E44">
        <w:rPr>
          <w:lang w:val="es-ES_tradnl"/>
        </w:rPr>
        <w:t>Gobierno</w:t>
      </w:r>
      <w:r w:rsidRPr="00B33E44">
        <w:rPr>
          <w:lang w:val="es-ES_tradnl"/>
        </w:rPr>
        <w:t xml:space="preserve">, así como entre los miembros de </w:t>
      </w:r>
      <w:r>
        <w:rPr>
          <w:lang w:val="es-ES_tradnl"/>
        </w:rPr>
        <w:t>e</w:t>
      </w:r>
      <w:r w:rsidRPr="00B33E44">
        <w:rPr>
          <w:lang w:val="es-ES_tradnl"/>
        </w:rPr>
        <w:t>ste.</w:t>
      </w:r>
    </w:p>
    <w:p w:rsidR="00B168EF" w:rsidRPr="00B33E44" w:rsidRDefault="00B168EF" w:rsidP="00B168EF">
      <w:pPr>
        <w:pStyle w:val="SingleTxtG"/>
        <w:rPr>
          <w:lang w:val="es-ES_tradnl"/>
        </w:rPr>
      </w:pPr>
      <w:r w:rsidRPr="00B33E44">
        <w:rPr>
          <w:lang w:val="es-ES_tradnl"/>
        </w:rPr>
        <w:t>59.</w:t>
      </w:r>
      <w:r w:rsidRPr="00B33E44">
        <w:rPr>
          <w:lang w:val="es-ES_tradnl"/>
        </w:rPr>
        <w:tab/>
        <w:t xml:space="preserve">En virtud de este </w:t>
      </w:r>
      <w:r w:rsidR="00257A24" w:rsidRPr="00B33E44">
        <w:rPr>
          <w:lang w:val="es-ES_tradnl"/>
        </w:rPr>
        <w:t>Decreto</w:t>
      </w:r>
      <w:r w:rsidRPr="00B33E44">
        <w:rPr>
          <w:lang w:val="es-ES_tradnl"/>
        </w:rPr>
        <w:t>, el cometido del Ministerio consiste en:</w:t>
      </w:r>
    </w:p>
    <w:p w:rsidR="00B168EF" w:rsidRPr="00B33E44" w:rsidRDefault="00B168EF" w:rsidP="00B168EF">
      <w:pPr>
        <w:pStyle w:val="Bullet1G"/>
        <w:rPr>
          <w:lang w:val="es-ES_tradnl"/>
        </w:rPr>
      </w:pPr>
      <w:r w:rsidRPr="00B33E44">
        <w:rPr>
          <w:lang w:val="es-ES_tradnl"/>
        </w:rPr>
        <w:t>Promover y proteger los derechos fundamentales de los congoleños y los extranjeros residentes en el territorio de la República a conocer sus derechos y hacerlos valer en toda circunstancia;</w:t>
      </w:r>
    </w:p>
    <w:p w:rsidR="00B168EF" w:rsidRPr="00B33E44" w:rsidRDefault="00B168EF" w:rsidP="00B168EF">
      <w:pPr>
        <w:pStyle w:val="Bullet1G"/>
        <w:rPr>
          <w:lang w:val="es-ES_tradnl"/>
        </w:rPr>
      </w:pPr>
      <w:r w:rsidRPr="00B33E44">
        <w:rPr>
          <w:lang w:val="es-ES_tradnl"/>
        </w:rPr>
        <w:t>Examinar a través de los mecanismos adecuados los casos flagrantes de vulneración de los derechos humanos, sin por ello sustituirse a los tribunales ni a los procedimientos administrativos y judiciales, a los efectos de reparar la vulneración de los derechos de los ciudadanos;</w:t>
      </w:r>
    </w:p>
    <w:p w:rsidR="00B168EF" w:rsidRPr="00B33E44" w:rsidRDefault="00B168EF" w:rsidP="00B168EF">
      <w:pPr>
        <w:pStyle w:val="Bullet1G"/>
        <w:rPr>
          <w:lang w:val="es-ES_tradnl"/>
        </w:rPr>
      </w:pPr>
      <w:r w:rsidRPr="00B33E44">
        <w:rPr>
          <w:lang w:val="es-ES_tradnl"/>
        </w:rPr>
        <w:t xml:space="preserve">Desempeñar la función de asesor del Gobierno en materia de promoción y protección de los derechos humanos; en ese contexto, se cerciora de que el ordenamiento jurídico nacional y la acción del </w:t>
      </w:r>
      <w:r w:rsidR="00257A24" w:rsidRPr="00B33E44">
        <w:rPr>
          <w:lang w:val="es-ES_tradnl"/>
        </w:rPr>
        <w:t xml:space="preserve">Gobierno </w:t>
      </w:r>
      <w:r w:rsidRPr="00B33E44">
        <w:rPr>
          <w:lang w:val="es-ES_tradnl"/>
        </w:rPr>
        <w:t>sean conforme con los compromisos internacionales contraídos por la República;</w:t>
      </w:r>
    </w:p>
    <w:p w:rsidR="00B168EF" w:rsidRPr="00B33E44" w:rsidRDefault="00B168EF" w:rsidP="00B168EF">
      <w:pPr>
        <w:pStyle w:val="Bullet1G"/>
        <w:rPr>
          <w:lang w:val="es-ES_tradnl"/>
        </w:rPr>
      </w:pPr>
      <w:r w:rsidRPr="00B33E44">
        <w:rPr>
          <w:lang w:val="es-ES_tradnl"/>
        </w:rPr>
        <w:t>Dirigir todas las actividades de promoción y protección de los derechos humanos en toda la superficie del territorio nacional, de conformidad con las normas nacionales e internacionales de derechos humanos;</w:t>
      </w:r>
    </w:p>
    <w:p w:rsidR="00B168EF" w:rsidRPr="00B33E44" w:rsidRDefault="00B168EF" w:rsidP="00B168EF">
      <w:pPr>
        <w:pStyle w:val="Bullet1G"/>
        <w:rPr>
          <w:lang w:val="es-ES_tradnl"/>
        </w:rPr>
      </w:pPr>
      <w:r w:rsidRPr="00B33E44">
        <w:rPr>
          <w:lang w:val="es-ES_tradnl"/>
        </w:rPr>
        <w:t>Colaborar con las Naciones Unidas, la Unión Africana y las demás instituciones internacionales, regionales y nacionales competentes en materia de promoción y protección de los derechos humanos.</w:t>
      </w:r>
    </w:p>
    <w:p w:rsidR="00B168EF" w:rsidRPr="00B33E44" w:rsidRDefault="00B168EF" w:rsidP="00B168EF">
      <w:pPr>
        <w:pStyle w:val="SingleTxtG"/>
        <w:rPr>
          <w:lang w:val="es-ES_tradnl"/>
        </w:rPr>
      </w:pPr>
      <w:r w:rsidRPr="00B33E44">
        <w:rPr>
          <w:lang w:val="es-ES_tradnl"/>
        </w:rPr>
        <w:t>60.</w:t>
      </w:r>
      <w:r w:rsidRPr="00B33E44">
        <w:rPr>
          <w:lang w:val="es-ES_tradnl"/>
        </w:rPr>
        <w:tab/>
        <w:t>Además del Ministerio de Justicia y Derechos Humanos y sus órganos técnicos, existen organizaciones no gubernamentales que propugnan el respeto y la promoción de los derechos humanos tales como:</w:t>
      </w:r>
    </w:p>
    <w:p w:rsidR="00B168EF" w:rsidRPr="00B33E44" w:rsidRDefault="00B168EF" w:rsidP="00B168EF">
      <w:pPr>
        <w:pStyle w:val="Bullet1G"/>
        <w:rPr>
          <w:lang w:val="es-ES_tradnl"/>
        </w:rPr>
      </w:pPr>
      <w:r w:rsidRPr="00B33E44">
        <w:rPr>
          <w:lang w:val="es-ES_tradnl"/>
        </w:rPr>
        <w:t>Voix des sans voix;</w:t>
      </w:r>
    </w:p>
    <w:p w:rsidR="00B168EF" w:rsidRPr="00B33E44" w:rsidRDefault="00B168EF" w:rsidP="00B168EF">
      <w:pPr>
        <w:pStyle w:val="Bullet1G"/>
        <w:rPr>
          <w:lang w:val="es-ES_tradnl"/>
        </w:rPr>
      </w:pPr>
      <w:r w:rsidRPr="00B33E44">
        <w:rPr>
          <w:lang w:val="es-ES_tradnl"/>
        </w:rPr>
        <w:t>Ligue des électeurs;</w:t>
      </w:r>
    </w:p>
    <w:p w:rsidR="00B168EF" w:rsidRPr="00B33E44" w:rsidRDefault="00B168EF" w:rsidP="00B168EF">
      <w:pPr>
        <w:pStyle w:val="Bullet1G"/>
        <w:rPr>
          <w:lang w:val="fr-FR"/>
        </w:rPr>
      </w:pPr>
      <w:r w:rsidRPr="00B33E44">
        <w:rPr>
          <w:lang w:val="fr-FR"/>
        </w:rPr>
        <w:t xml:space="preserve">Droits et </w:t>
      </w:r>
      <w:r w:rsidRPr="00B168EF">
        <w:rPr>
          <w:lang w:val="fr-FR"/>
        </w:rPr>
        <w:t>Justice</w:t>
      </w:r>
      <w:r w:rsidRPr="00B33E44">
        <w:rPr>
          <w:lang w:val="fr-FR"/>
        </w:rPr>
        <w:t xml:space="preserve"> pour toujours;</w:t>
      </w:r>
    </w:p>
    <w:p w:rsidR="00B168EF" w:rsidRPr="00B168EF" w:rsidRDefault="00B168EF" w:rsidP="00B168EF">
      <w:pPr>
        <w:pStyle w:val="Bullet1G"/>
        <w:rPr>
          <w:lang w:val="fr-FR"/>
        </w:rPr>
      </w:pPr>
      <w:r w:rsidRPr="00B168EF">
        <w:rPr>
          <w:lang w:val="fr-FR"/>
        </w:rPr>
        <w:t>Communauté pour la promotion des droits humains;</w:t>
      </w:r>
    </w:p>
    <w:p w:rsidR="00B168EF" w:rsidRPr="00B33E44" w:rsidRDefault="00B168EF" w:rsidP="00B168EF">
      <w:pPr>
        <w:pStyle w:val="Bullet1G"/>
        <w:rPr>
          <w:lang w:val="es-ES_tradnl"/>
        </w:rPr>
      </w:pPr>
      <w:r w:rsidRPr="00B33E44">
        <w:rPr>
          <w:lang w:val="es-ES_tradnl"/>
        </w:rPr>
        <w:t>Chrétien pour la Justice;</w:t>
      </w:r>
    </w:p>
    <w:p w:rsidR="00B168EF" w:rsidRPr="00B168EF" w:rsidRDefault="00B168EF" w:rsidP="00B168EF">
      <w:pPr>
        <w:pStyle w:val="Bullet1G"/>
        <w:rPr>
          <w:lang w:val="fr-FR"/>
        </w:rPr>
      </w:pPr>
      <w:r w:rsidRPr="00B168EF">
        <w:rPr>
          <w:lang w:val="fr-FR"/>
        </w:rPr>
        <w:t>Femme juristes pour les droits de la femme;</w:t>
      </w:r>
    </w:p>
    <w:p w:rsidR="00B168EF" w:rsidRPr="00B168EF" w:rsidRDefault="00B168EF" w:rsidP="00B168EF">
      <w:pPr>
        <w:pStyle w:val="Bullet1G"/>
        <w:rPr>
          <w:lang w:val="fr-FR"/>
        </w:rPr>
      </w:pPr>
      <w:r w:rsidRPr="00B168EF">
        <w:rPr>
          <w:lang w:val="fr-FR"/>
        </w:rPr>
        <w:t>Observatoire congolais des droits humains (OCDH);</w:t>
      </w:r>
    </w:p>
    <w:p w:rsidR="00B168EF" w:rsidRPr="00B168EF" w:rsidRDefault="00B168EF" w:rsidP="00B168EF">
      <w:pPr>
        <w:pStyle w:val="Bullet1G"/>
        <w:rPr>
          <w:lang w:val="fr-FR"/>
        </w:rPr>
      </w:pPr>
      <w:r w:rsidRPr="00B168EF">
        <w:rPr>
          <w:lang w:val="fr-FR"/>
        </w:rPr>
        <w:t>Groupe d'associations de défense des droits de l'homme et la paix (GADHOP);</w:t>
      </w:r>
    </w:p>
    <w:p w:rsidR="00B168EF" w:rsidRPr="00B168EF" w:rsidRDefault="00B168EF" w:rsidP="00B168EF">
      <w:pPr>
        <w:pStyle w:val="Bullet1G"/>
        <w:rPr>
          <w:lang w:val="fr-FR"/>
        </w:rPr>
      </w:pPr>
      <w:r w:rsidRPr="00B168EF">
        <w:rPr>
          <w:lang w:val="fr-FR"/>
        </w:rPr>
        <w:t>Voix des opprimés (V.O);</w:t>
      </w:r>
    </w:p>
    <w:p w:rsidR="00B168EF" w:rsidRPr="00B168EF" w:rsidRDefault="00B168EF" w:rsidP="00B168EF">
      <w:pPr>
        <w:pStyle w:val="Bullet1G"/>
        <w:rPr>
          <w:lang w:val="fr-FR"/>
        </w:rPr>
      </w:pPr>
      <w:r w:rsidRPr="00B168EF">
        <w:rPr>
          <w:lang w:val="fr-FR"/>
        </w:rPr>
        <w:t>Centre de formation internationale en droits humains et développement (CFIDH/D);</w:t>
      </w:r>
    </w:p>
    <w:p w:rsidR="00B168EF" w:rsidRPr="00B168EF" w:rsidRDefault="00B168EF" w:rsidP="00B168EF">
      <w:pPr>
        <w:pStyle w:val="Bullet1G"/>
        <w:rPr>
          <w:lang w:val="fr-FR"/>
        </w:rPr>
      </w:pPr>
      <w:r w:rsidRPr="00B168EF">
        <w:rPr>
          <w:lang w:val="fr-FR"/>
        </w:rPr>
        <w:t>Ligue congolaise pour la défense des droits des sinistrés toutes tendances confondues;</w:t>
      </w:r>
    </w:p>
    <w:p w:rsidR="00B168EF" w:rsidRPr="00B168EF" w:rsidRDefault="00B168EF" w:rsidP="00B168EF">
      <w:pPr>
        <w:pStyle w:val="Bullet1G"/>
        <w:rPr>
          <w:lang w:val="fr-FR"/>
        </w:rPr>
      </w:pPr>
      <w:r w:rsidRPr="00B168EF">
        <w:rPr>
          <w:lang w:val="fr-FR"/>
        </w:rPr>
        <w:t>Campagne pour les droits de l</w:t>
      </w:r>
      <w:r w:rsidR="00257A24">
        <w:rPr>
          <w:lang w:val="fr-FR"/>
        </w:rPr>
        <w:t>'</w:t>
      </w:r>
      <w:r w:rsidRPr="00B168EF">
        <w:rPr>
          <w:lang w:val="fr-FR"/>
        </w:rPr>
        <w:t>homme au Congo (CDHC);</w:t>
      </w:r>
    </w:p>
    <w:p w:rsidR="00B168EF" w:rsidRPr="00B33E44" w:rsidRDefault="00B168EF" w:rsidP="00B168EF">
      <w:pPr>
        <w:pStyle w:val="Bullet1G"/>
        <w:rPr>
          <w:lang w:val="es-ES_tradnl"/>
        </w:rPr>
      </w:pPr>
      <w:r w:rsidRPr="00B33E44">
        <w:rPr>
          <w:lang w:val="es-ES_tradnl"/>
        </w:rPr>
        <w:t>Avocats du monde (ADM).</w:t>
      </w:r>
    </w:p>
    <w:p w:rsidR="00B168EF" w:rsidRDefault="00B168EF" w:rsidP="00B168EF">
      <w:pPr>
        <w:pStyle w:val="SingleTxtG"/>
        <w:rPr>
          <w:lang w:val="es-ES_tradnl"/>
        </w:rPr>
      </w:pPr>
      <w:r w:rsidRPr="00B33E44">
        <w:rPr>
          <w:lang w:val="es-ES_tradnl"/>
        </w:rPr>
        <w:t>61.</w:t>
      </w:r>
      <w:r w:rsidRPr="00B33E44">
        <w:rPr>
          <w:lang w:val="es-ES_tradnl"/>
        </w:rPr>
        <w:tab/>
        <w:t>El Comité Interministerial de preparación de los informes iniciales y periódi</w:t>
      </w:r>
      <w:r>
        <w:rPr>
          <w:lang w:val="es-ES_tradnl"/>
        </w:rPr>
        <w:t>cos, establecido por Decreto Nº</w:t>
      </w:r>
      <w:r w:rsidRPr="00B33E44">
        <w:rPr>
          <w:lang w:val="es-ES_tradnl"/>
        </w:rPr>
        <w:t xml:space="preserve"> 013/CAB/MBK0005/2001 del Ministerio de Derechos Humanos, de 13 de diciembre de 2001, tiene a su cargo la redacción de los informes relativos a los derechos humanos. El Comité se rige en la actualid</w:t>
      </w:r>
      <w:r>
        <w:rPr>
          <w:lang w:val="es-ES_tradnl"/>
        </w:rPr>
        <w:t xml:space="preserve">ad por el Decreto </w:t>
      </w:r>
      <w:r w:rsidR="00257A24">
        <w:rPr>
          <w:lang w:val="es-ES_tradnl"/>
        </w:rPr>
        <w:t xml:space="preserve">ministerial </w:t>
      </w:r>
      <w:r>
        <w:rPr>
          <w:lang w:val="es-ES_tradnl"/>
        </w:rPr>
        <w:t>Nº</w:t>
      </w:r>
      <w:r w:rsidRPr="00B33E44">
        <w:rPr>
          <w:lang w:val="es-ES_tradnl"/>
        </w:rPr>
        <w:t xml:space="preserve"> 04/CAB/MDH/005/2001, de 9 de junio de 2009, relativo a la creación de un comité interministerial de preparación y seguimiento de los informes iniciales y periódicos relativos a los derechos humanos. El Comité utiliza datos procedentes de instituciones públicas y de organizaciones no gubernamentales y los informes se aprueban en sesiones plenarias en que las organizaciones no gubernamentales participan activamente.</w:t>
      </w:r>
    </w:p>
    <w:p w:rsidR="00B168EF" w:rsidRPr="00B168EF" w:rsidRDefault="00B168EF" w:rsidP="00B168EF">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sectPr w:rsidR="00B168EF" w:rsidRPr="00B168EF" w:rsidSect="00F072A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26" w:rsidRPr="00AC76E8" w:rsidRDefault="00425426" w:rsidP="00AC76E8">
      <w:pPr>
        <w:pStyle w:val="Footer"/>
      </w:pPr>
    </w:p>
  </w:endnote>
  <w:endnote w:type="continuationSeparator" w:id="0">
    <w:p w:rsidR="00425426" w:rsidRPr="00AC76E8" w:rsidRDefault="00425426" w:rsidP="00AC76E8">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A2" w:rsidRPr="00F072A2" w:rsidRDefault="00F072A2" w:rsidP="00F072A2">
    <w:pPr>
      <w:pStyle w:val="Footer"/>
      <w:tabs>
        <w:tab w:val="right" w:pos="9638"/>
      </w:tabs>
    </w:pPr>
    <w:r w:rsidRPr="00F072A2">
      <w:rPr>
        <w:b/>
        <w:sz w:val="18"/>
      </w:rPr>
      <w:fldChar w:fldCharType="begin"/>
    </w:r>
    <w:r w:rsidRPr="00F072A2">
      <w:rPr>
        <w:b/>
        <w:sz w:val="18"/>
      </w:rPr>
      <w:instrText xml:space="preserve"> PAGE  \* MERGEFORMAT </w:instrText>
    </w:r>
    <w:r w:rsidRPr="00F072A2">
      <w:rPr>
        <w:b/>
        <w:sz w:val="18"/>
      </w:rPr>
      <w:fldChar w:fldCharType="separate"/>
    </w:r>
    <w:r w:rsidR="00604450">
      <w:rPr>
        <w:b/>
        <w:noProof/>
        <w:sz w:val="18"/>
      </w:rPr>
      <w:t>20</w:t>
    </w:r>
    <w:r w:rsidRPr="00F072A2">
      <w:rPr>
        <w:b/>
        <w:sz w:val="18"/>
      </w:rPr>
      <w:fldChar w:fldCharType="end"/>
    </w:r>
    <w:r>
      <w:rPr>
        <w:b/>
        <w:sz w:val="18"/>
      </w:rPr>
      <w:tab/>
    </w:r>
    <w:r>
      <w:t>GE.13-47552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A2" w:rsidRPr="00F072A2" w:rsidRDefault="00F072A2" w:rsidP="00F072A2">
    <w:pPr>
      <w:pStyle w:val="Footer"/>
      <w:tabs>
        <w:tab w:val="right" w:pos="9638"/>
      </w:tabs>
      <w:rPr>
        <w:b/>
        <w:sz w:val="18"/>
      </w:rPr>
    </w:pPr>
    <w:r>
      <w:t>GE.13-47552</w:t>
    </w:r>
    <w:r>
      <w:tab/>
    </w:r>
    <w:r w:rsidRPr="00F072A2">
      <w:rPr>
        <w:b/>
        <w:sz w:val="18"/>
      </w:rPr>
      <w:fldChar w:fldCharType="begin"/>
    </w:r>
    <w:r w:rsidRPr="00F072A2">
      <w:rPr>
        <w:b/>
        <w:sz w:val="18"/>
      </w:rPr>
      <w:instrText xml:space="preserve"> PAGE  \* MERGEFORMAT </w:instrText>
    </w:r>
    <w:r w:rsidRPr="00F072A2">
      <w:rPr>
        <w:b/>
        <w:sz w:val="18"/>
      </w:rPr>
      <w:fldChar w:fldCharType="separate"/>
    </w:r>
    <w:r w:rsidR="00604450">
      <w:rPr>
        <w:b/>
        <w:noProof/>
        <w:sz w:val="18"/>
      </w:rPr>
      <w:t>19</w:t>
    </w:r>
    <w:r w:rsidRPr="00F072A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A2" w:rsidRDefault="00F072A2" w:rsidP="00F072A2">
    <w:pPr>
      <w:pStyle w:val="Footer"/>
      <w:spacing w:before="240"/>
      <w:rPr>
        <w:sz w:val="20"/>
      </w:rPr>
    </w:pPr>
    <w:r>
      <w:rPr>
        <w:sz w:val="20"/>
      </w:rPr>
      <w:t>GE.</w:t>
    </w:r>
    <w:r w:rsidR="009E3B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13-47552  (S)</w:t>
    </w:r>
    <w:r w:rsidR="004C230D">
      <w:rPr>
        <w:sz w:val="20"/>
      </w:rPr>
      <w:t xml:space="preserve">    041113    060114</w:t>
    </w:r>
  </w:p>
  <w:p w:rsidR="009E3BB2" w:rsidRPr="00F072A2" w:rsidRDefault="00F072A2" w:rsidP="00F072A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26" w:rsidRPr="001075E9" w:rsidRDefault="00425426" w:rsidP="001075E9">
      <w:pPr>
        <w:tabs>
          <w:tab w:val="right" w:pos="2155"/>
        </w:tabs>
        <w:spacing w:after="80" w:line="240" w:lineRule="auto"/>
        <w:ind w:left="680"/>
        <w:rPr>
          <w:u w:val="single"/>
        </w:rPr>
      </w:pPr>
      <w:r>
        <w:rPr>
          <w:u w:val="single"/>
        </w:rPr>
        <w:tab/>
      </w:r>
    </w:p>
  </w:footnote>
  <w:footnote w:type="continuationSeparator" w:id="0">
    <w:p w:rsidR="00425426" w:rsidRDefault="00425426" w:rsidP="00AC76E8">
      <w:pPr>
        <w:tabs>
          <w:tab w:val="right" w:pos="2155"/>
        </w:tabs>
        <w:spacing w:after="80" w:line="240" w:lineRule="auto"/>
        <w:ind w:left="680"/>
        <w:rPr>
          <w:u w:val="single"/>
        </w:rPr>
      </w:pPr>
      <w:r>
        <w:rPr>
          <w:u w:val="single"/>
        </w:rPr>
        <w:tab/>
      </w:r>
    </w:p>
  </w:footnote>
  <w:footnote w:id="1">
    <w:p w:rsidR="00EE5104" w:rsidRPr="004812C4" w:rsidRDefault="00EE5104" w:rsidP="00EE5104">
      <w:pPr>
        <w:pStyle w:val="FootnoteText"/>
        <w:rPr>
          <w:lang w:val="es-ES_tradnl"/>
        </w:rPr>
      </w:pPr>
      <w:r>
        <w:tab/>
      </w:r>
      <w:r w:rsidRPr="003607C7">
        <w:t>*</w:t>
      </w:r>
      <w:r w:rsidRPr="003607C7">
        <w:tab/>
      </w:r>
      <w:r w:rsidRPr="004812C4">
        <w:rPr>
          <w:lang w:val="es-ES_tradnl"/>
        </w:rPr>
        <w:t xml:space="preserve">De </w:t>
      </w:r>
      <w:r>
        <w:rPr>
          <w:lang w:val="es-ES_tradnl"/>
        </w:rPr>
        <w:t xml:space="preserve">conformidad </w:t>
      </w:r>
      <w:r w:rsidRPr="004812C4">
        <w:rPr>
          <w:lang w:val="es-ES_tradnl"/>
        </w:rPr>
        <w:t xml:space="preserve">con la información transmitida a los Estados partes acerca de la </w:t>
      </w:r>
      <w:r>
        <w:rPr>
          <w:lang w:val="es-ES_tradnl"/>
        </w:rPr>
        <w:t xml:space="preserve">publicación de sus </w:t>
      </w:r>
      <w:r w:rsidRPr="004812C4">
        <w:rPr>
          <w:lang w:val="es-ES_tradnl"/>
        </w:rPr>
        <w:t xml:space="preserve">informes, </w:t>
      </w:r>
      <w:r>
        <w:rPr>
          <w:lang w:val="es-ES_tradnl"/>
        </w:rPr>
        <w:t>únicamente la portada del presente documento fue objeto de revisión editorial</w:t>
      </w:r>
      <w:r w:rsidRPr="004812C4">
        <w:rPr>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A2" w:rsidRPr="00F072A2" w:rsidRDefault="00F072A2">
    <w:pPr>
      <w:pStyle w:val="Header"/>
    </w:pPr>
    <w:r>
      <w:t>HRI/CORE/COD/2013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A2" w:rsidRPr="00F072A2" w:rsidRDefault="00F072A2" w:rsidP="00F072A2">
    <w:pPr>
      <w:pStyle w:val="Header"/>
      <w:jc w:val="right"/>
    </w:pPr>
    <w:r>
      <w:t>HRI/CORE/COD/2013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BB2"/>
    <w:rsid w:val="00013EB5"/>
    <w:rsid w:val="00021EA1"/>
    <w:rsid w:val="00033EE1"/>
    <w:rsid w:val="00035CD6"/>
    <w:rsid w:val="000B57E7"/>
    <w:rsid w:val="000C3BEA"/>
    <w:rsid w:val="000F09DF"/>
    <w:rsid w:val="000F11F8"/>
    <w:rsid w:val="000F61B2"/>
    <w:rsid w:val="001075E9"/>
    <w:rsid w:val="001152A4"/>
    <w:rsid w:val="001256EA"/>
    <w:rsid w:val="00154B70"/>
    <w:rsid w:val="001560AB"/>
    <w:rsid w:val="001611AC"/>
    <w:rsid w:val="00180183"/>
    <w:rsid w:val="00182DDB"/>
    <w:rsid w:val="0018649F"/>
    <w:rsid w:val="00192C1D"/>
    <w:rsid w:val="00196389"/>
    <w:rsid w:val="001C7A89"/>
    <w:rsid w:val="001D1210"/>
    <w:rsid w:val="002243DC"/>
    <w:rsid w:val="00224B4E"/>
    <w:rsid w:val="002333E4"/>
    <w:rsid w:val="00252EE1"/>
    <w:rsid w:val="00257A24"/>
    <w:rsid w:val="00274A31"/>
    <w:rsid w:val="002804EA"/>
    <w:rsid w:val="002A2EFC"/>
    <w:rsid w:val="002B0F41"/>
    <w:rsid w:val="002B38E1"/>
    <w:rsid w:val="002C0E18"/>
    <w:rsid w:val="002D5AAC"/>
    <w:rsid w:val="002F6314"/>
    <w:rsid w:val="00301299"/>
    <w:rsid w:val="00316862"/>
    <w:rsid w:val="00322004"/>
    <w:rsid w:val="003402C2"/>
    <w:rsid w:val="00362A9D"/>
    <w:rsid w:val="0036600C"/>
    <w:rsid w:val="00381C24"/>
    <w:rsid w:val="00384FD2"/>
    <w:rsid w:val="003958D0"/>
    <w:rsid w:val="003B00E5"/>
    <w:rsid w:val="003F0A85"/>
    <w:rsid w:val="003F399E"/>
    <w:rsid w:val="00414A16"/>
    <w:rsid w:val="00425426"/>
    <w:rsid w:val="00427F10"/>
    <w:rsid w:val="00454E07"/>
    <w:rsid w:val="00465412"/>
    <w:rsid w:val="004705A5"/>
    <w:rsid w:val="00496D9E"/>
    <w:rsid w:val="004B1A5B"/>
    <w:rsid w:val="004C230D"/>
    <w:rsid w:val="004C64DB"/>
    <w:rsid w:val="004C662A"/>
    <w:rsid w:val="004D3D0B"/>
    <w:rsid w:val="004D45DB"/>
    <w:rsid w:val="004F098A"/>
    <w:rsid w:val="0050108D"/>
    <w:rsid w:val="00515B0A"/>
    <w:rsid w:val="0052237A"/>
    <w:rsid w:val="00557AA7"/>
    <w:rsid w:val="00572730"/>
    <w:rsid w:val="00572E19"/>
    <w:rsid w:val="005A1AA8"/>
    <w:rsid w:val="005A36CF"/>
    <w:rsid w:val="005C43E4"/>
    <w:rsid w:val="005F0B42"/>
    <w:rsid w:val="00604450"/>
    <w:rsid w:val="00666938"/>
    <w:rsid w:val="006B0371"/>
    <w:rsid w:val="006C1EF8"/>
    <w:rsid w:val="006C3B11"/>
    <w:rsid w:val="006D3EE8"/>
    <w:rsid w:val="006E69AB"/>
    <w:rsid w:val="006F35EE"/>
    <w:rsid w:val="007021FF"/>
    <w:rsid w:val="007358B2"/>
    <w:rsid w:val="00756418"/>
    <w:rsid w:val="00757357"/>
    <w:rsid w:val="00764249"/>
    <w:rsid w:val="007972A8"/>
    <w:rsid w:val="007A32FB"/>
    <w:rsid w:val="007F3B70"/>
    <w:rsid w:val="0082699E"/>
    <w:rsid w:val="00834B71"/>
    <w:rsid w:val="008504FF"/>
    <w:rsid w:val="00853903"/>
    <w:rsid w:val="0086445C"/>
    <w:rsid w:val="008A08D7"/>
    <w:rsid w:val="008C1073"/>
    <w:rsid w:val="008F1880"/>
    <w:rsid w:val="008F1DA2"/>
    <w:rsid w:val="008F685F"/>
    <w:rsid w:val="00906890"/>
    <w:rsid w:val="00912C7F"/>
    <w:rsid w:val="00932CF7"/>
    <w:rsid w:val="00951972"/>
    <w:rsid w:val="0096216B"/>
    <w:rsid w:val="00996BF2"/>
    <w:rsid w:val="009C7C3F"/>
    <w:rsid w:val="009E3BB2"/>
    <w:rsid w:val="00A005CF"/>
    <w:rsid w:val="00A05B27"/>
    <w:rsid w:val="00A66960"/>
    <w:rsid w:val="00A917B3"/>
    <w:rsid w:val="00AB4B51"/>
    <w:rsid w:val="00AC76E8"/>
    <w:rsid w:val="00AF3D60"/>
    <w:rsid w:val="00B10CC7"/>
    <w:rsid w:val="00B168EF"/>
    <w:rsid w:val="00B31513"/>
    <w:rsid w:val="00B33D73"/>
    <w:rsid w:val="00B406F4"/>
    <w:rsid w:val="00B43F85"/>
    <w:rsid w:val="00B62458"/>
    <w:rsid w:val="00B72204"/>
    <w:rsid w:val="00B82BFF"/>
    <w:rsid w:val="00BA56B6"/>
    <w:rsid w:val="00BB6203"/>
    <w:rsid w:val="00BD33EE"/>
    <w:rsid w:val="00BD57F5"/>
    <w:rsid w:val="00BE52CD"/>
    <w:rsid w:val="00BF30AA"/>
    <w:rsid w:val="00C57E42"/>
    <w:rsid w:val="00C60F0C"/>
    <w:rsid w:val="00C7108D"/>
    <w:rsid w:val="00C805C9"/>
    <w:rsid w:val="00C8327F"/>
    <w:rsid w:val="00CA1679"/>
    <w:rsid w:val="00CB7C06"/>
    <w:rsid w:val="00CF439E"/>
    <w:rsid w:val="00D0554E"/>
    <w:rsid w:val="00D05606"/>
    <w:rsid w:val="00D07B86"/>
    <w:rsid w:val="00D20FB1"/>
    <w:rsid w:val="00D33D63"/>
    <w:rsid w:val="00D4001E"/>
    <w:rsid w:val="00D56331"/>
    <w:rsid w:val="00D64901"/>
    <w:rsid w:val="00D90138"/>
    <w:rsid w:val="00D95D0C"/>
    <w:rsid w:val="00DB6076"/>
    <w:rsid w:val="00DC036C"/>
    <w:rsid w:val="00DE5B30"/>
    <w:rsid w:val="00DF73A7"/>
    <w:rsid w:val="00E05D55"/>
    <w:rsid w:val="00E17493"/>
    <w:rsid w:val="00E2391B"/>
    <w:rsid w:val="00E23A5B"/>
    <w:rsid w:val="00E30338"/>
    <w:rsid w:val="00E60314"/>
    <w:rsid w:val="00E73F76"/>
    <w:rsid w:val="00EC2B77"/>
    <w:rsid w:val="00EE5104"/>
    <w:rsid w:val="00EF1360"/>
    <w:rsid w:val="00EF3220"/>
    <w:rsid w:val="00F072A2"/>
    <w:rsid w:val="00F2520F"/>
    <w:rsid w:val="00F66E88"/>
    <w:rsid w:val="00F80811"/>
    <w:rsid w:val="00F94155"/>
    <w:rsid w:val="00FC2059"/>
    <w:rsid w:val="00FD2EF7"/>
    <w:rsid w:val="00FE65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character" w:customStyle="1" w:styleId="H4GChar">
    <w:name w:val="_ H_4_G Char"/>
    <w:link w:val="H4G"/>
    <w:rsid w:val="005A36CF"/>
    <w:rPr>
      <w:i/>
      <w:lang w:val="es-ES" w:eastAsia="es-ES" w:bidi="ar-SA"/>
    </w:rPr>
  </w:style>
  <w:style w:type="paragraph" w:styleId="ListParagraph">
    <w:name w:val="List Paragraph"/>
    <w:basedOn w:val="Normal"/>
    <w:qFormat/>
    <w:rsid w:val="005A36CF"/>
    <w:pPr>
      <w:spacing w:after="200" w:line="276" w:lineRule="auto"/>
      <w:ind w:left="720"/>
      <w:contextualSpacing/>
    </w:pPr>
    <w:rPr>
      <w:rFonts w:ascii="Calibri" w:hAnsi="Calibri"/>
      <w:sz w:val="22"/>
      <w:szCs w:val="22"/>
      <w:lang w:val="fr-BE" w:eastAsia="en-US"/>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 w:type="character" w:customStyle="1" w:styleId="SingleTxtGChar">
    <w:name w:val="_ Single Txt_G Char"/>
    <w:link w:val="SingleTxtG"/>
    <w:rsid w:val="005A36CF"/>
    <w:rPr>
      <w:lang w:val="es-ES" w:eastAsia="es-ES" w:bidi="ar-SA"/>
    </w:rPr>
  </w:style>
</w:styles>
</file>

<file path=word/webSettings.xml><?xml version="1.0" encoding="utf-8"?>
<w:webSettings xmlns:r="http://schemas.openxmlformats.org/officeDocument/2006/relationships" xmlns:w="http://schemas.openxmlformats.org/wordprocessingml/2006/main">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20</Pages>
  <Words>6380</Words>
  <Characters>35091</Characters>
  <Application>Microsoft Office Outlook</Application>
  <DocSecurity>4</DocSecurity>
  <Lines>292</Lines>
  <Paragraphs>82</Paragraphs>
  <ScaleCrop>false</ScaleCrop>
  <HeadingPairs>
    <vt:vector size="2" baseType="variant">
      <vt:variant>
        <vt:lpstr>Título</vt:lpstr>
      </vt:variant>
      <vt:variant>
        <vt:i4>1</vt:i4>
      </vt:variant>
    </vt:vector>
  </HeadingPairs>
  <TitlesOfParts>
    <vt:vector size="1" baseType="lpstr">
      <vt:lpstr>HRI/CORE/COD/2013  - 13-47552</vt:lpstr>
    </vt:vector>
  </TitlesOfParts>
  <Company/>
  <LinksUpToDate>false</LinksUpToDate>
  <CharactersWithSpaces>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HRI/CORE/COD/2013  - 13-47552</dc:title>
  <dc:subject>final</dc:subject>
  <dc:creator>María Dolores MARTÍNEZ</dc:creator>
  <cp:keywords/>
  <dc:description/>
  <cp:lastModifiedBy>María Dolores MARTÍNEZ</cp:lastModifiedBy>
  <cp:revision>2</cp:revision>
  <cp:lastPrinted>2014-01-06T09:08:00Z</cp:lastPrinted>
  <dcterms:created xsi:type="dcterms:W3CDTF">2014-01-06T09:15:00Z</dcterms:created>
  <dcterms:modified xsi:type="dcterms:W3CDTF">2014-01-06T09:15:00Z</dcterms:modified>
</cp:coreProperties>
</file>