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280"/>
        <w:gridCol w:w="3320"/>
        <w:gridCol w:w="2220"/>
        <w:gridCol w:w="2819"/>
      </w:tblGrid>
      <w:tr w:rsidR="005709C6" w:rsidRPr="00553754" w:rsidTr="004D19A6">
        <w:trPr>
          <w:cnfStyle w:val="100000000000" w:firstRow="1" w:lastRow="0" w:firstColumn="0" w:lastColumn="0" w:oddVBand="0" w:evenVBand="0" w:oddHBand="0" w:evenHBand="0" w:firstRowFirstColumn="0" w:firstRowLastColumn="0" w:lastRowFirstColumn="0" w:lastRowLastColumn="0"/>
          <w:trHeight w:hRule="exact" w:val="851"/>
        </w:trPr>
        <w:tc>
          <w:tcPr>
            <w:tcW w:w="4600" w:type="dxa"/>
            <w:gridSpan w:val="2"/>
            <w:tcBorders>
              <w:bottom w:val="single" w:sz="4" w:space="0" w:color="auto"/>
            </w:tcBorders>
            <w:vAlign w:val="bottom"/>
          </w:tcPr>
          <w:p w:rsidR="005709C6" w:rsidRPr="00260E88" w:rsidRDefault="005709C6" w:rsidP="004D19A6">
            <w:pPr>
              <w:spacing w:after="80" w:line="300" w:lineRule="exact"/>
              <w:rPr>
                <w:sz w:val="28"/>
              </w:rPr>
            </w:pPr>
            <w:bookmarkStart w:id="0" w:name="_GoBack"/>
            <w:bookmarkEnd w:id="0"/>
            <w:r>
              <w:rPr>
                <w:sz w:val="28"/>
              </w:rPr>
              <w:t>Организация Объединенных Наций</w:t>
            </w:r>
          </w:p>
        </w:tc>
        <w:tc>
          <w:tcPr>
            <w:tcW w:w="5039" w:type="dxa"/>
            <w:gridSpan w:val="2"/>
            <w:tcBorders>
              <w:bottom w:val="single" w:sz="4" w:space="0" w:color="auto"/>
            </w:tcBorders>
            <w:vAlign w:val="bottom"/>
          </w:tcPr>
          <w:p w:rsidR="005709C6" w:rsidRPr="00553754" w:rsidRDefault="005709C6" w:rsidP="004D19A6">
            <w:pPr>
              <w:jc w:val="right"/>
              <w:rPr>
                <w:sz w:val="20"/>
              </w:rPr>
            </w:pPr>
            <w:proofErr w:type="spellStart"/>
            <w:r w:rsidRPr="00F32BC9">
              <w:rPr>
                <w:sz w:val="40"/>
                <w:szCs w:val="40"/>
                <w:lang w:val="en-US"/>
              </w:rPr>
              <w:t>HRI</w:t>
            </w:r>
            <w:proofErr w:type="spellEnd"/>
            <w:r w:rsidRPr="00F732A2">
              <w:rPr>
                <w:sz w:val="20"/>
              </w:rPr>
              <w:t>/</w:t>
            </w:r>
            <w:proofErr w:type="spellStart"/>
            <w:r w:rsidR="00011EC8" w:rsidRPr="00F732A2">
              <w:rPr>
                <w:sz w:val="20"/>
              </w:rPr>
              <w:fldChar w:fldCharType="begin"/>
            </w:r>
            <w:r w:rsidR="00011EC8" w:rsidRPr="00F732A2">
              <w:rPr>
                <w:sz w:val="20"/>
              </w:rPr>
              <w:instrText xml:space="preserve"> FILLIN  "Введите часть символа после HRI/"  \* MERGEFORMAT </w:instrText>
            </w:r>
            <w:r w:rsidR="00011EC8" w:rsidRPr="00F732A2">
              <w:rPr>
                <w:sz w:val="20"/>
              </w:rPr>
              <w:fldChar w:fldCharType="separate"/>
            </w:r>
            <w:r w:rsidR="00092C46" w:rsidRPr="00F732A2">
              <w:rPr>
                <w:sz w:val="20"/>
              </w:rPr>
              <w:t>CORE</w:t>
            </w:r>
            <w:proofErr w:type="spellEnd"/>
            <w:r w:rsidR="00092C46" w:rsidRPr="00F732A2">
              <w:rPr>
                <w:sz w:val="20"/>
              </w:rPr>
              <w:t>/</w:t>
            </w:r>
            <w:proofErr w:type="spellStart"/>
            <w:r w:rsidR="00092C46" w:rsidRPr="00F732A2">
              <w:rPr>
                <w:sz w:val="20"/>
              </w:rPr>
              <w:t>BGR</w:t>
            </w:r>
            <w:proofErr w:type="spellEnd"/>
            <w:r w:rsidR="00092C46" w:rsidRPr="00F732A2">
              <w:rPr>
                <w:sz w:val="20"/>
              </w:rPr>
              <w:t>/2014</w:t>
            </w:r>
            <w:r w:rsidR="00011EC8" w:rsidRPr="00F732A2">
              <w:rPr>
                <w:sz w:val="20"/>
              </w:rPr>
              <w:fldChar w:fldCharType="end"/>
            </w:r>
          </w:p>
        </w:tc>
      </w:tr>
      <w:tr w:rsidR="005709C6" w:rsidRPr="00767C58" w:rsidTr="004D19A6">
        <w:trPr>
          <w:trHeight w:hRule="exact" w:val="2835"/>
        </w:trPr>
        <w:tc>
          <w:tcPr>
            <w:tcW w:w="1280" w:type="dxa"/>
            <w:tcBorders>
              <w:top w:val="single" w:sz="4" w:space="0" w:color="auto"/>
              <w:bottom w:val="single" w:sz="12" w:space="0" w:color="auto"/>
            </w:tcBorders>
          </w:tcPr>
          <w:p w:rsidR="005709C6" w:rsidRPr="00635870" w:rsidRDefault="00594672" w:rsidP="004D19A6">
            <w:pPr>
              <w:spacing w:before="120"/>
              <w:jc w:val="center"/>
            </w:pPr>
            <w:r>
              <w:rPr>
                <w:noProof/>
                <w:lang w:eastAsia="ru-RU"/>
              </w:rPr>
              <w:drawing>
                <wp:inline distT="0" distB="0" distL="0" distR="0" wp14:anchorId="1455C547" wp14:editId="397E0172">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5709C6" w:rsidRPr="005709C6" w:rsidRDefault="005709C6" w:rsidP="004D19A6">
            <w:pPr>
              <w:spacing w:before="120" w:line="460" w:lineRule="exact"/>
              <w:rPr>
                <w:b/>
                <w:spacing w:val="-4"/>
                <w:w w:val="100"/>
                <w:sz w:val="40"/>
                <w:szCs w:val="40"/>
              </w:rPr>
            </w:pPr>
            <w:r w:rsidRPr="005709C6">
              <w:rPr>
                <w:b/>
                <w:spacing w:val="-4"/>
                <w:w w:val="100"/>
                <w:sz w:val="40"/>
                <w:szCs w:val="40"/>
              </w:rPr>
              <w:t>Международные договоры</w:t>
            </w:r>
            <w:r w:rsidRPr="005709C6">
              <w:rPr>
                <w:b/>
                <w:spacing w:val="-4"/>
                <w:w w:val="100"/>
                <w:sz w:val="40"/>
                <w:szCs w:val="40"/>
              </w:rPr>
              <w:br/>
              <w:t>по правам человека</w:t>
            </w:r>
          </w:p>
        </w:tc>
        <w:tc>
          <w:tcPr>
            <w:tcW w:w="2819" w:type="dxa"/>
            <w:tcBorders>
              <w:top w:val="single" w:sz="4" w:space="0" w:color="auto"/>
              <w:bottom w:val="single" w:sz="12" w:space="0" w:color="auto"/>
            </w:tcBorders>
          </w:tcPr>
          <w:p w:rsidR="005709C6" w:rsidRPr="00BA63C3" w:rsidRDefault="005709C6" w:rsidP="00BA63C3">
            <w:pPr>
              <w:spacing w:before="240" w:after="0"/>
              <w:rPr>
                <w:sz w:val="20"/>
                <w:lang w:val="en-US"/>
              </w:rPr>
            </w:pPr>
            <w:proofErr w:type="spellStart"/>
            <w:r w:rsidRPr="00BA63C3">
              <w:rPr>
                <w:sz w:val="20"/>
                <w:lang w:val="en-US"/>
              </w:rPr>
              <w:t>Distr</w:t>
            </w:r>
            <w:proofErr w:type="spellEnd"/>
            <w:r w:rsidRPr="00BA63C3">
              <w:rPr>
                <w:sz w:val="20"/>
                <w:lang w:val="en-US"/>
              </w:rPr>
              <w:t xml:space="preserve">.: </w:t>
            </w:r>
            <w:bookmarkStart w:id="1" w:name="ПолеСоСписком1"/>
            <w:r w:rsidRPr="00BA63C3">
              <w:rPr>
                <w:sz w:val="20"/>
                <w:lang w:val="en-US"/>
              </w:rPr>
              <w:fldChar w:fldCharType="begin">
                <w:ffData>
                  <w:name w:val="ПолеСоСписком1"/>
                  <w:enabled/>
                  <w:calcOnExit w:val="0"/>
                  <w:ddList>
                    <w:listEntry w:val="General"/>
                    <w:listEntry w:val="Limited"/>
                    <w:listEntry w:val="Restricted"/>
                  </w:ddList>
                </w:ffData>
              </w:fldChar>
            </w:r>
            <w:r w:rsidRPr="00BA63C3">
              <w:rPr>
                <w:sz w:val="20"/>
                <w:lang w:val="en-US"/>
              </w:rPr>
              <w:instrText xml:space="preserve"> FORMDROPDOWN </w:instrText>
            </w:r>
            <w:r w:rsidR="00F732A2" w:rsidRPr="00BA63C3">
              <w:rPr>
                <w:sz w:val="20"/>
                <w:lang w:val="en-US"/>
              </w:rPr>
            </w:r>
            <w:r w:rsidR="00F732A2" w:rsidRPr="00BA63C3">
              <w:rPr>
                <w:sz w:val="20"/>
                <w:lang w:val="en-US"/>
              </w:rPr>
              <w:fldChar w:fldCharType="separate"/>
            </w:r>
            <w:r w:rsidRPr="00BA63C3">
              <w:rPr>
                <w:sz w:val="20"/>
                <w:lang w:val="en-US"/>
              </w:rPr>
              <w:fldChar w:fldCharType="end"/>
            </w:r>
            <w:bookmarkEnd w:id="1"/>
          </w:p>
          <w:p w:rsidR="005709C6" w:rsidRPr="00BA63C3" w:rsidRDefault="005709C6" w:rsidP="00BA63C3">
            <w:pPr>
              <w:spacing w:before="0" w:after="0"/>
              <w:rPr>
                <w:sz w:val="20"/>
                <w:lang w:val="en-US"/>
              </w:rPr>
            </w:pPr>
            <w:r w:rsidRPr="00BA63C3">
              <w:rPr>
                <w:sz w:val="20"/>
                <w:lang w:val="en-US"/>
              </w:rPr>
              <w:fldChar w:fldCharType="begin"/>
            </w:r>
            <w:r w:rsidRPr="00BA63C3">
              <w:rPr>
                <w:sz w:val="20"/>
                <w:lang w:val="en-US"/>
              </w:rPr>
              <w:instrText xml:space="preserve"> FILLIN  "Введите дату документа" \* MERGEFORMAT </w:instrText>
            </w:r>
            <w:r w:rsidRPr="00BA63C3">
              <w:rPr>
                <w:sz w:val="20"/>
                <w:lang w:val="en-US"/>
              </w:rPr>
              <w:fldChar w:fldCharType="separate"/>
            </w:r>
            <w:r w:rsidR="00092C46" w:rsidRPr="00BA63C3">
              <w:rPr>
                <w:sz w:val="20"/>
                <w:lang w:val="en-US"/>
              </w:rPr>
              <w:t>9 March 2015</w:t>
            </w:r>
            <w:r w:rsidRPr="00BA63C3">
              <w:rPr>
                <w:sz w:val="20"/>
                <w:lang w:val="en-US"/>
              </w:rPr>
              <w:fldChar w:fldCharType="end"/>
            </w:r>
          </w:p>
          <w:p w:rsidR="005709C6" w:rsidRPr="00BA63C3" w:rsidRDefault="005709C6" w:rsidP="00BA63C3">
            <w:pPr>
              <w:spacing w:before="0" w:after="0"/>
              <w:rPr>
                <w:sz w:val="20"/>
                <w:lang w:val="en-US"/>
              </w:rPr>
            </w:pPr>
            <w:r w:rsidRPr="00BA63C3">
              <w:rPr>
                <w:sz w:val="20"/>
                <w:lang w:val="en-US"/>
              </w:rPr>
              <w:t>Russian</w:t>
            </w:r>
          </w:p>
          <w:p w:rsidR="005709C6" w:rsidRPr="00BA63C3" w:rsidRDefault="005709C6" w:rsidP="00BA63C3">
            <w:pPr>
              <w:spacing w:before="0" w:after="0"/>
              <w:rPr>
                <w:sz w:val="20"/>
                <w:lang w:val="en-US"/>
              </w:rPr>
            </w:pPr>
            <w:r w:rsidRPr="00BA63C3">
              <w:rPr>
                <w:sz w:val="20"/>
                <w:lang w:val="en-US"/>
              </w:rPr>
              <w:t xml:space="preserve">Original: </w:t>
            </w:r>
            <w:bookmarkStart w:id="2" w:name="ПолеСоСписком2"/>
            <w:r w:rsidRPr="00BA63C3">
              <w:rPr>
                <w:sz w:val="20"/>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BA63C3">
              <w:rPr>
                <w:sz w:val="20"/>
                <w:lang w:val="en-US"/>
              </w:rPr>
              <w:instrText xml:space="preserve"> FORMDROPDOWN </w:instrText>
            </w:r>
            <w:r w:rsidR="00F732A2" w:rsidRPr="00BA63C3">
              <w:rPr>
                <w:sz w:val="20"/>
                <w:lang w:val="en-US"/>
              </w:rPr>
            </w:r>
            <w:r w:rsidR="00F732A2" w:rsidRPr="00BA63C3">
              <w:rPr>
                <w:sz w:val="20"/>
                <w:lang w:val="en-US"/>
              </w:rPr>
              <w:fldChar w:fldCharType="separate"/>
            </w:r>
            <w:r w:rsidRPr="00BA63C3">
              <w:rPr>
                <w:sz w:val="20"/>
                <w:lang w:val="en-US"/>
              </w:rPr>
              <w:fldChar w:fldCharType="end"/>
            </w:r>
            <w:bookmarkEnd w:id="2"/>
          </w:p>
          <w:p w:rsidR="005709C6" w:rsidRPr="00553754" w:rsidRDefault="005709C6" w:rsidP="004D19A6">
            <w:pPr>
              <w:rPr>
                <w:sz w:val="20"/>
              </w:rPr>
            </w:pPr>
          </w:p>
        </w:tc>
      </w:tr>
    </w:tbl>
    <w:p w:rsidR="00CD0801" w:rsidRPr="002B3D3C" w:rsidRDefault="00CD0801" w:rsidP="00CD0801">
      <w:pPr>
        <w:pStyle w:val="HMGR"/>
      </w:pPr>
      <w:r w:rsidRPr="003A2576">
        <w:tab/>
      </w:r>
      <w:r w:rsidRPr="003A2576">
        <w:tab/>
      </w:r>
      <w:bookmarkStart w:id="3" w:name="_Toc286829782"/>
      <w:bookmarkStart w:id="4" w:name="_Toc286829942"/>
      <w:r w:rsidRPr="002B3D3C">
        <w:t xml:space="preserve">Общий базовый документ, являющийся составной частью докладов </w:t>
      </w:r>
      <w:r w:rsidR="00F732A2" w:rsidRPr="00F732A2">
        <w:br/>
      </w:r>
      <w:r w:rsidRPr="002B3D3C">
        <w:t>государств-участников</w:t>
      </w:r>
      <w:bookmarkEnd w:id="3"/>
      <w:bookmarkEnd w:id="4"/>
    </w:p>
    <w:p w:rsidR="00CD0801" w:rsidRPr="002B3D3C" w:rsidRDefault="00CD0801" w:rsidP="00CD0801">
      <w:pPr>
        <w:pStyle w:val="HMGR"/>
      </w:pPr>
      <w:r w:rsidRPr="002B3D3C">
        <w:tab/>
      </w:r>
      <w:r w:rsidRPr="002B3D3C">
        <w:tab/>
        <w:t>Болгар</w:t>
      </w:r>
      <w:r>
        <w:t>и</w:t>
      </w:r>
      <w:r w:rsidR="00F732A2">
        <w:t>я</w:t>
      </w:r>
      <w:r w:rsidRPr="002B3D3C">
        <w:rPr>
          <w:rStyle w:val="ac"/>
          <w:b w:val="0"/>
          <w:spacing w:val="5"/>
          <w:w w:val="104"/>
          <w:sz w:val="20"/>
          <w:vertAlign w:val="baseline"/>
        </w:rPr>
        <w:footnoteReference w:customMarkFollows="1" w:id="1"/>
        <w:t>*</w:t>
      </w:r>
      <w:r w:rsidRPr="002B3D3C">
        <w:rPr>
          <w:rStyle w:val="ac"/>
          <w:rFonts w:eastAsiaTheme="minorHAnsi" w:cstheme="minorBidi"/>
          <w:b w:val="0"/>
          <w:szCs w:val="22"/>
          <w:vertAlign w:val="baseline"/>
          <w:lang w:eastAsia="en-US"/>
        </w:rPr>
        <w:t xml:space="preserve"> </w:t>
      </w:r>
    </w:p>
    <w:p w:rsidR="00CD0801" w:rsidRPr="002B3D3C" w:rsidRDefault="00CD0801" w:rsidP="00CD0801">
      <w:pPr>
        <w:pStyle w:val="SingleTxtGR"/>
        <w:jc w:val="right"/>
      </w:pPr>
      <w:r w:rsidRPr="002B3D3C">
        <w:t>[Дата получения: 8 апреля 2014 года]</w:t>
      </w:r>
    </w:p>
    <w:p w:rsidR="003A2576" w:rsidRDefault="00CD0801" w:rsidP="003A2576">
      <w:pPr>
        <w:suppressAutoHyphens/>
        <w:spacing w:after="120"/>
        <w:rPr>
          <w:sz w:val="28"/>
        </w:rPr>
      </w:pPr>
      <w:r>
        <w:br w:type="page"/>
      </w:r>
      <w:r w:rsidR="003A2576">
        <w:rPr>
          <w:sz w:val="28"/>
        </w:rPr>
        <w:lastRenderedPageBreak/>
        <w:t>Содержание</w:t>
      </w:r>
    </w:p>
    <w:p w:rsidR="003A2576" w:rsidRDefault="003A2576" w:rsidP="003A2576">
      <w:pPr>
        <w:tabs>
          <w:tab w:val="right" w:pos="8929"/>
          <w:tab w:val="right" w:pos="9638"/>
        </w:tabs>
        <w:suppressAutoHyphens/>
        <w:spacing w:after="120"/>
        <w:ind w:left="283"/>
      </w:pPr>
      <w:r>
        <w:rPr>
          <w:i/>
          <w:sz w:val="18"/>
        </w:rPr>
        <w:tab/>
        <w:t>Пункты</w:t>
      </w:r>
      <w:proofErr w:type="gramStart"/>
      <w:r>
        <w:rPr>
          <w:i/>
          <w:sz w:val="18"/>
        </w:rPr>
        <w:tab/>
        <w:t>С</w:t>
      </w:r>
      <w:proofErr w:type="gramEnd"/>
      <w:r>
        <w:rPr>
          <w:i/>
          <w:sz w:val="18"/>
        </w:rPr>
        <w:t>тр.</w:t>
      </w:r>
    </w:p>
    <w:p w:rsidR="00CD0801" w:rsidRPr="002B3D3C" w:rsidRDefault="00CD0801" w:rsidP="00CD0801">
      <w:pPr>
        <w:tabs>
          <w:tab w:val="right" w:pos="850"/>
          <w:tab w:val="left" w:pos="1134"/>
          <w:tab w:val="left" w:pos="1559"/>
          <w:tab w:val="left" w:pos="1984"/>
          <w:tab w:val="left" w:leader="dot" w:pos="7654"/>
          <w:tab w:val="right" w:pos="8929"/>
          <w:tab w:val="right" w:pos="9638"/>
        </w:tabs>
        <w:suppressAutoHyphens/>
        <w:spacing w:after="120"/>
      </w:pPr>
      <w:r w:rsidRPr="003A2576">
        <w:tab/>
      </w:r>
      <w:r w:rsidRPr="003A2576">
        <w:tab/>
      </w:r>
      <w:r w:rsidR="00F732A2">
        <w:t>Введение</w:t>
      </w:r>
      <w:r w:rsidRPr="002B3D3C">
        <w:tab/>
      </w:r>
      <w:r w:rsidRPr="002B3D3C">
        <w:tab/>
        <w:t>1</w:t>
      </w:r>
      <w:r>
        <w:t>−</w:t>
      </w:r>
      <w:r w:rsidRPr="002B3D3C">
        <w:t>5</w:t>
      </w:r>
      <w:r w:rsidRPr="002B3D3C">
        <w:tab/>
        <w:t>3</w:t>
      </w:r>
    </w:p>
    <w:p w:rsidR="00CD0801" w:rsidRPr="002B3D3C" w:rsidRDefault="00CD0801" w:rsidP="00CD0801">
      <w:pPr>
        <w:tabs>
          <w:tab w:val="right" w:pos="850"/>
          <w:tab w:val="left" w:pos="1134"/>
          <w:tab w:val="left" w:pos="1559"/>
          <w:tab w:val="left" w:pos="1984"/>
          <w:tab w:val="left" w:leader="dot" w:pos="7654"/>
          <w:tab w:val="right" w:pos="8929"/>
          <w:tab w:val="right" w:pos="9638"/>
        </w:tabs>
        <w:suppressAutoHyphens/>
        <w:spacing w:after="120"/>
      </w:pPr>
      <w:r w:rsidRPr="002B3D3C">
        <w:tab/>
      </w:r>
      <w:r w:rsidRPr="002B3D3C">
        <w:rPr>
          <w:lang w:val="en-US"/>
        </w:rPr>
        <w:t>I</w:t>
      </w:r>
      <w:r w:rsidRPr="002B3D3C">
        <w:t>.</w:t>
      </w:r>
      <w:r w:rsidRPr="002B3D3C">
        <w:tab/>
        <w:t>Общая информация</w:t>
      </w:r>
      <w:r w:rsidRPr="002B3D3C">
        <w:tab/>
      </w:r>
      <w:r w:rsidRPr="002B3D3C">
        <w:tab/>
        <w:t>6</w:t>
      </w:r>
      <w:r>
        <w:t>−</w:t>
      </w:r>
      <w:r w:rsidRPr="002B3D3C">
        <w:t>48</w:t>
      </w:r>
      <w:r w:rsidRPr="002B3D3C">
        <w:tab/>
        <w:t>4</w:t>
      </w:r>
    </w:p>
    <w:p w:rsidR="00CD0801" w:rsidRPr="002B3D3C" w:rsidRDefault="00CD0801" w:rsidP="00CD0801">
      <w:pPr>
        <w:tabs>
          <w:tab w:val="right" w:pos="850"/>
          <w:tab w:val="left" w:pos="1134"/>
          <w:tab w:val="left" w:pos="1559"/>
          <w:tab w:val="left" w:pos="1984"/>
          <w:tab w:val="left" w:leader="dot" w:pos="7654"/>
          <w:tab w:val="right" w:pos="8929"/>
          <w:tab w:val="right" w:pos="9638"/>
        </w:tabs>
        <w:suppressAutoHyphens/>
        <w:spacing w:after="120"/>
      </w:pPr>
      <w:r>
        <w:tab/>
      </w:r>
      <w:r>
        <w:tab/>
      </w:r>
      <w:r w:rsidRPr="002B3D3C">
        <w:rPr>
          <w:lang w:val="en-GB"/>
        </w:rPr>
        <w:t>A</w:t>
      </w:r>
      <w:r w:rsidRPr="002B3D3C">
        <w:t>.</w:t>
      </w:r>
      <w:r w:rsidRPr="002B3D3C">
        <w:tab/>
        <w:t xml:space="preserve">Демографические, экономические, социальные и культурные </w:t>
      </w:r>
      <w:r>
        <w:br/>
      </w:r>
      <w:r>
        <w:tab/>
      </w:r>
      <w:r>
        <w:tab/>
      </w:r>
      <w:r w:rsidRPr="002B3D3C">
        <w:tab/>
        <w:t>характеристики</w:t>
      </w:r>
      <w:r w:rsidRPr="002B3D3C">
        <w:tab/>
        <w:t xml:space="preserve"> </w:t>
      </w:r>
      <w:r w:rsidRPr="002B3D3C">
        <w:tab/>
        <w:t>6</w:t>
      </w:r>
      <w:r>
        <w:t>−</w:t>
      </w:r>
      <w:r w:rsidRPr="002B3D3C">
        <w:t>16</w:t>
      </w:r>
      <w:r w:rsidRPr="002B3D3C">
        <w:tab/>
        <w:t>4</w:t>
      </w:r>
    </w:p>
    <w:p w:rsidR="00CD0801" w:rsidRPr="002B3D3C" w:rsidRDefault="00CD0801" w:rsidP="00CD0801">
      <w:pPr>
        <w:tabs>
          <w:tab w:val="right" w:pos="850"/>
          <w:tab w:val="left" w:pos="1134"/>
          <w:tab w:val="left" w:pos="1559"/>
          <w:tab w:val="left" w:pos="1984"/>
          <w:tab w:val="left" w:leader="dot" w:pos="7654"/>
          <w:tab w:val="right" w:pos="8929"/>
          <w:tab w:val="right" w:pos="9638"/>
        </w:tabs>
        <w:suppressAutoHyphens/>
        <w:spacing w:after="120"/>
      </w:pPr>
      <w:r>
        <w:tab/>
      </w:r>
      <w:r>
        <w:tab/>
      </w:r>
      <w:r w:rsidRPr="002B3D3C">
        <w:rPr>
          <w:lang w:val="en-GB"/>
        </w:rPr>
        <w:t>B</w:t>
      </w:r>
      <w:r w:rsidRPr="002B3D3C">
        <w:t>.</w:t>
      </w:r>
      <w:r w:rsidRPr="002B3D3C">
        <w:tab/>
        <w:t>Конституционная, политическая и правовая структура</w:t>
      </w:r>
      <w:r w:rsidRPr="002B3D3C">
        <w:tab/>
      </w:r>
      <w:r w:rsidRPr="002B3D3C">
        <w:tab/>
        <w:t>17</w:t>
      </w:r>
      <w:r>
        <w:t>−</w:t>
      </w:r>
      <w:r w:rsidRPr="002B3D3C">
        <w:t>48</w:t>
      </w:r>
      <w:r w:rsidRPr="002B3D3C">
        <w:tab/>
        <w:t>7</w:t>
      </w:r>
    </w:p>
    <w:p w:rsidR="00CD0801" w:rsidRPr="002B3D3C" w:rsidRDefault="00CD0801" w:rsidP="00CD0801">
      <w:pPr>
        <w:tabs>
          <w:tab w:val="right" w:pos="850"/>
          <w:tab w:val="left" w:pos="1134"/>
          <w:tab w:val="left" w:pos="1559"/>
          <w:tab w:val="left" w:pos="1984"/>
          <w:tab w:val="left" w:leader="dot" w:pos="7654"/>
          <w:tab w:val="right" w:pos="8929"/>
          <w:tab w:val="right" w:pos="9638"/>
        </w:tabs>
        <w:suppressAutoHyphens/>
        <w:spacing w:after="120"/>
      </w:pPr>
      <w:r w:rsidRPr="002B3D3C">
        <w:tab/>
      </w:r>
      <w:r w:rsidRPr="002B3D3C">
        <w:rPr>
          <w:lang w:val="en-GB"/>
        </w:rPr>
        <w:t>II</w:t>
      </w:r>
      <w:r w:rsidRPr="002B3D3C">
        <w:t>.</w:t>
      </w:r>
      <w:r w:rsidRPr="002B3D3C">
        <w:tab/>
        <w:t>Общие рамки деятельности по поощрению и защите прав человека</w:t>
      </w:r>
      <w:r w:rsidRPr="002B3D3C">
        <w:tab/>
      </w:r>
      <w:r w:rsidRPr="002B3D3C">
        <w:tab/>
        <w:t>49</w:t>
      </w:r>
      <w:r>
        <w:t>−</w:t>
      </w:r>
      <w:r w:rsidRPr="002B3D3C">
        <w:t>136</w:t>
      </w:r>
      <w:r w:rsidRPr="002B3D3C">
        <w:tab/>
        <w:t>12</w:t>
      </w:r>
    </w:p>
    <w:p w:rsidR="00CD0801" w:rsidRPr="002B3D3C" w:rsidRDefault="00CD0801" w:rsidP="00CD0801">
      <w:pPr>
        <w:tabs>
          <w:tab w:val="right" w:pos="850"/>
          <w:tab w:val="left" w:pos="1134"/>
          <w:tab w:val="left" w:pos="1559"/>
          <w:tab w:val="left" w:pos="1984"/>
          <w:tab w:val="left" w:leader="dot" w:pos="7654"/>
          <w:tab w:val="right" w:pos="8929"/>
          <w:tab w:val="right" w:pos="9638"/>
        </w:tabs>
        <w:suppressAutoHyphens/>
        <w:spacing w:after="120"/>
      </w:pPr>
      <w:r>
        <w:tab/>
      </w:r>
      <w:r>
        <w:tab/>
      </w:r>
      <w:r w:rsidRPr="002B3D3C">
        <w:rPr>
          <w:lang w:val="en-GB"/>
        </w:rPr>
        <w:t>A</w:t>
      </w:r>
      <w:r w:rsidRPr="002B3D3C">
        <w:t>.</w:t>
      </w:r>
      <w:r w:rsidRPr="002B3D3C">
        <w:tab/>
        <w:t>Принятие международных правозащитных договоров</w:t>
      </w:r>
      <w:r w:rsidRPr="002B3D3C">
        <w:tab/>
      </w:r>
      <w:r w:rsidRPr="002B3D3C">
        <w:tab/>
        <w:t>49</w:t>
      </w:r>
      <w:r>
        <w:t>−</w:t>
      </w:r>
      <w:r w:rsidRPr="002B3D3C">
        <w:t>61</w:t>
      </w:r>
      <w:r w:rsidRPr="002B3D3C">
        <w:tab/>
        <w:t>12</w:t>
      </w:r>
    </w:p>
    <w:p w:rsidR="00CD0801" w:rsidRPr="002B3D3C" w:rsidRDefault="00CD0801" w:rsidP="00CD0801">
      <w:pPr>
        <w:tabs>
          <w:tab w:val="right" w:pos="850"/>
          <w:tab w:val="left" w:pos="1134"/>
          <w:tab w:val="left" w:pos="1559"/>
          <w:tab w:val="left" w:pos="1984"/>
          <w:tab w:val="left" w:leader="dot" w:pos="7654"/>
          <w:tab w:val="right" w:pos="8929"/>
          <w:tab w:val="right" w:pos="9638"/>
        </w:tabs>
        <w:suppressAutoHyphens/>
        <w:spacing w:after="120"/>
      </w:pPr>
      <w:r>
        <w:tab/>
      </w:r>
      <w:r>
        <w:tab/>
      </w:r>
      <w:r w:rsidRPr="002B3D3C">
        <w:rPr>
          <w:lang w:val="en-GB"/>
        </w:rPr>
        <w:t>B</w:t>
      </w:r>
      <w:r w:rsidRPr="002B3D3C">
        <w:t>.</w:t>
      </w:r>
      <w:r w:rsidRPr="002B3D3C">
        <w:tab/>
        <w:t>Правовые рамки защиты прав человека на национальном уровне</w:t>
      </w:r>
      <w:r w:rsidRPr="002B3D3C">
        <w:tab/>
      </w:r>
      <w:r w:rsidRPr="002B3D3C">
        <w:tab/>
        <w:t>62</w:t>
      </w:r>
      <w:r>
        <w:t>−</w:t>
      </w:r>
      <w:r w:rsidRPr="002B3D3C">
        <w:t>69</w:t>
      </w:r>
      <w:r w:rsidRPr="002B3D3C">
        <w:tab/>
        <w:t>14</w:t>
      </w:r>
    </w:p>
    <w:p w:rsidR="00CD0801" w:rsidRPr="002B3D3C" w:rsidRDefault="00CD0801" w:rsidP="00CD0801">
      <w:pPr>
        <w:tabs>
          <w:tab w:val="right" w:pos="850"/>
          <w:tab w:val="left" w:pos="1134"/>
          <w:tab w:val="left" w:pos="1559"/>
          <w:tab w:val="left" w:pos="1984"/>
          <w:tab w:val="left" w:leader="dot" w:pos="7654"/>
          <w:tab w:val="right" w:pos="8929"/>
          <w:tab w:val="right" w:pos="9638"/>
        </w:tabs>
        <w:suppressAutoHyphens/>
        <w:spacing w:after="120"/>
      </w:pPr>
      <w:r>
        <w:tab/>
      </w:r>
      <w:r>
        <w:tab/>
      </w:r>
      <w:r w:rsidRPr="002B3D3C">
        <w:rPr>
          <w:lang w:val="en-GB"/>
        </w:rPr>
        <w:t>C</w:t>
      </w:r>
      <w:r w:rsidRPr="002B3D3C">
        <w:t>.</w:t>
      </w:r>
      <w:r w:rsidRPr="002B3D3C">
        <w:tab/>
        <w:t xml:space="preserve">Механизмы, посредством которых осуществляется защита </w:t>
      </w:r>
      <w:r>
        <w:br/>
      </w:r>
      <w:r>
        <w:tab/>
      </w:r>
      <w:r>
        <w:tab/>
      </w:r>
      <w:r>
        <w:tab/>
      </w:r>
      <w:r w:rsidRPr="002B3D3C">
        <w:t>прав человека</w:t>
      </w:r>
      <w:r>
        <w:t xml:space="preserve"> </w:t>
      </w:r>
      <w:r w:rsidRPr="002B3D3C">
        <w:t>на национальном уровне</w:t>
      </w:r>
      <w:r w:rsidRPr="002B3D3C">
        <w:tab/>
      </w:r>
      <w:r w:rsidRPr="002B3D3C">
        <w:tab/>
        <w:t>70</w:t>
      </w:r>
      <w:r>
        <w:t>−</w:t>
      </w:r>
      <w:r w:rsidR="00CB2976">
        <w:t>125</w:t>
      </w:r>
      <w:r w:rsidR="00CB2976">
        <w:tab/>
        <w:t>16</w:t>
      </w:r>
    </w:p>
    <w:p w:rsidR="00CD0801" w:rsidRPr="002B3D3C" w:rsidRDefault="00CD0801" w:rsidP="00CD0801">
      <w:pPr>
        <w:tabs>
          <w:tab w:val="right" w:pos="850"/>
          <w:tab w:val="left" w:pos="1134"/>
          <w:tab w:val="left" w:pos="1559"/>
          <w:tab w:val="left" w:pos="1984"/>
          <w:tab w:val="left" w:leader="dot" w:pos="7654"/>
          <w:tab w:val="right" w:pos="8929"/>
          <w:tab w:val="right" w:pos="9638"/>
        </w:tabs>
        <w:suppressAutoHyphens/>
        <w:spacing w:after="120"/>
      </w:pPr>
      <w:r>
        <w:tab/>
      </w:r>
      <w:r>
        <w:tab/>
      </w:r>
      <w:r w:rsidRPr="002B3D3C">
        <w:rPr>
          <w:lang w:val="en-GB"/>
        </w:rPr>
        <w:t>D</w:t>
      </w:r>
      <w:r w:rsidRPr="002B3D3C">
        <w:t>.</w:t>
      </w:r>
      <w:r w:rsidRPr="002B3D3C">
        <w:tab/>
        <w:t>Процесс подготовки докладов на национальном уровне</w:t>
      </w:r>
      <w:r w:rsidRPr="002B3D3C">
        <w:tab/>
      </w:r>
      <w:r w:rsidRPr="002B3D3C">
        <w:tab/>
        <w:t>126</w:t>
      </w:r>
      <w:r>
        <w:t>−</w:t>
      </w:r>
      <w:r w:rsidR="00CB2976">
        <w:t>130</w:t>
      </w:r>
      <w:r w:rsidR="00CB2976">
        <w:tab/>
        <w:t>23</w:t>
      </w:r>
    </w:p>
    <w:p w:rsidR="00CD0801" w:rsidRPr="002B3D3C" w:rsidRDefault="00CD0801" w:rsidP="00CD0801">
      <w:pPr>
        <w:tabs>
          <w:tab w:val="right" w:pos="850"/>
          <w:tab w:val="left" w:pos="1134"/>
          <w:tab w:val="left" w:pos="1559"/>
          <w:tab w:val="left" w:pos="1984"/>
          <w:tab w:val="left" w:leader="dot" w:pos="7654"/>
          <w:tab w:val="right" w:pos="8929"/>
          <w:tab w:val="right" w:pos="9638"/>
        </w:tabs>
        <w:suppressAutoHyphens/>
        <w:spacing w:after="120"/>
      </w:pPr>
      <w:r>
        <w:tab/>
      </w:r>
      <w:r>
        <w:tab/>
      </w:r>
      <w:r w:rsidRPr="002B3D3C">
        <w:rPr>
          <w:lang w:val="en-GB"/>
        </w:rPr>
        <w:t>E</w:t>
      </w:r>
      <w:r w:rsidRPr="002B3D3C">
        <w:t>.</w:t>
      </w:r>
      <w:r w:rsidRPr="002B3D3C">
        <w:tab/>
        <w:t>Прочая соответствующая информация о правах человека</w:t>
      </w:r>
      <w:r w:rsidRPr="002B3D3C">
        <w:tab/>
      </w:r>
      <w:r w:rsidRPr="002B3D3C">
        <w:tab/>
        <w:t>131</w:t>
      </w:r>
      <w:r>
        <w:t>−</w:t>
      </w:r>
      <w:r w:rsidR="00CB2976">
        <w:t>136</w:t>
      </w:r>
      <w:r w:rsidR="00CB2976">
        <w:tab/>
        <w:t>24</w:t>
      </w:r>
    </w:p>
    <w:p w:rsidR="00DA18A6" w:rsidRPr="008B3319" w:rsidRDefault="00092C46" w:rsidP="00DA18A6">
      <w:pPr>
        <w:pStyle w:val="HChGR"/>
      </w:pPr>
      <w:r w:rsidRPr="00CD0801">
        <w:br w:type="page"/>
      </w:r>
      <w:r w:rsidR="00DA18A6" w:rsidRPr="008B3319">
        <w:tab/>
      </w:r>
      <w:r w:rsidR="00DA18A6" w:rsidRPr="008B3319">
        <w:tab/>
        <w:t>Введение</w:t>
      </w:r>
    </w:p>
    <w:p w:rsidR="00DA18A6" w:rsidRPr="008B3319" w:rsidRDefault="00DA18A6" w:rsidP="00DA18A6">
      <w:pPr>
        <w:pStyle w:val="SingleTxtGR"/>
      </w:pPr>
      <w:r w:rsidRPr="008B3319">
        <w:t>1.</w:t>
      </w:r>
      <w:r w:rsidRPr="008B3319">
        <w:tab/>
        <w:t>Республика Болгария расположена в юго-восточной Европе на Балка</w:t>
      </w:r>
      <w:r w:rsidRPr="008B3319">
        <w:t>н</w:t>
      </w:r>
      <w:r w:rsidRPr="008B3319">
        <w:t>ском полуострове. Болгария граничит с Румынией, Сербией, бывшей югосла</w:t>
      </w:r>
      <w:r w:rsidRPr="008B3319">
        <w:t>в</w:t>
      </w:r>
      <w:r w:rsidRPr="008B3319">
        <w:t xml:space="preserve">ской Республикой Македония, Грецией и Турцией. На востоке она омывается Черным морем. Наибольшая часть ее северной границы с Румынией проходит по Дунаю.  </w:t>
      </w:r>
    </w:p>
    <w:p w:rsidR="00DA18A6" w:rsidRPr="008B3319" w:rsidRDefault="00DA18A6" w:rsidP="00DA18A6">
      <w:pPr>
        <w:pStyle w:val="SingleTxtGR"/>
      </w:pPr>
      <w:r w:rsidRPr="008B3319">
        <w:t>2.</w:t>
      </w:r>
      <w:r w:rsidRPr="008B3319">
        <w:tab/>
        <w:t>Древняя история свидетельствует о существовании на территории Болг</w:t>
      </w:r>
      <w:r w:rsidRPr="008B3319">
        <w:t>а</w:t>
      </w:r>
      <w:r w:rsidRPr="008B3319">
        <w:t>рии фракийской, а затем греческой и римской цивилизаций. Первая Болгарская империя на Балканском полуострове была основана в 681 году н.э. Она заним</w:t>
      </w:r>
      <w:r w:rsidRPr="008B3319">
        <w:t>а</w:t>
      </w:r>
      <w:r w:rsidRPr="008B3319">
        <w:t>ла значительную часть Балкан и выполняла функции культурного центра сл</w:t>
      </w:r>
      <w:r w:rsidRPr="008B3319">
        <w:t>а</w:t>
      </w:r>
      <w:r w:rsidRPr="008B3319">
        <w:t>вянских народов до начала одиннадцатого века. С крушением второй Болга</w:t>
      </w:r>
      <w:r w:rsidRPr="008B3319">
        <w:t>р</w:t>
      </w:r>
      <w:r w:rsidRPr="008B3319">
        <w:t xml:space="preserve">ской империи в 1396 году ее территории почти на пять столетий перешли </w:t>
      </w:r>
      <w:proofErr w:type="gramStart"/>
      <w:r w:rsidRPr="008B3319">
        <w:t>под</w:t>
      </w:r>
      <w:proofErr w:type="gramEnd"/>
      <w:r w:rsidRPr="008B3319">
        <w:t xml:space="preserve"> господство Османской империи. Русско-турецкая война 1877</w:t>
      </w:r>
      <w:r w:rsidR="00224F6C">
        <w:t>−</w:t>
      </w:r>
      <w:r w:rsidRPr="008B3319">
        <w:t>1878 годов пр</w:t>
      </w:r>
      <w:r w:rsidRPr="008B3319">
        <w:t>и</w:t>
      </w:r>
      <w:r w:rsidRPr="008B3319">
        <w:t>вела к созданию третьего болгарского государства. Последующие десятилетия ознаменовались несколькими военными конфликтами Болгарии с соседними государствами. Их урегулирование привело к потере территорий с преоблад</w:t>
      </w:r>
      <w:r w:rsidRPr="008B3319">
        <w:t>а</w:t>
      </w:r>
      <w:r w:rsidRPr="008B3319">
        <w:t>ющим болгарским населением, что подтолкнуло Болгарию к вступлению в союз с Германией в обеих мировых войнах. В 1947 году она стала республикой с о</w:t>
      </w:r>
      <w:r w:rsidRPr="008B3319">
        <w:t>д</w:t>
      </w:r>
      <w:r w:rsidRPr="008B3319">
        <w:t>нопартийной системой. В 1989 году Болгария начала переход к демократии и рыночной экономике. После 2001 года политическое, экономическое и социал</w:t>
      </w:r>
      <w:r w:rsidRPr="008B3319">
        <w:t>ь</w:t>
      </w:r>
      <w:r w:rsidRPr="008B3319">
        <w:t>ное положение в стране существенно улучшилось. В 2004 году Болгария вст</w:t>
      </w:r>
      <w:r w:rsidRPr="008B3319">
        <w:t>у</w:t>
      </w:r>
      <w:r w:rsidRPr="008B3319">
        <w:t>пила в НАТО, а в 2007 году – в Европейский союз. Болгария является членом Организации Объединенных Наций с 1955 года и членом Совета Европы с 1991</w:t>
      </w:r>
      <w:r w:rsidR="00224F6C">
        <w:t> года.</w:t>
      </w:r>
    </w:p>
    <w:p w:rsidR="00DA18A6" w:rsidRPr="008B3319" w:rsidRDefault="00DA18A6" w:rsidP="00DA18A6">
      <w:pPr>
        <w:pStyle w:val="SingleTxtGR"/>
      </w:pPr>
      <w:r w:rsidRPr="008B3319">
        <w:t>3.</w:t>
      </w:r>
      <w:r w:rsidRPr="008B3319">
        <w:tab/>
        <w:t xml:space="preserve">Геополитическое положение и историческое прошлое Болгарии оказали существенное влияние на этнический состав и религиозную принадлежность ее населения. Болгария является страной с более чем </w:t>
      </w:r>
      <w:r w:rsidR="00224F6C">
        <w:t>11-</w:t>
      </w:r>
      <w:r w:rsidRPr="008B3319">
        <w:t xml:space="preserve">вековой христианской традицией. Наряду с гражданами болгарского происхождения в Республике Болгария проживают граждане, идентифицирующие себя как турки, цыгане, армяне, евреи, валахи, </w:t>
      </w:r>
      <w:proofErr w:type="spellStart"/>
      <w:r w:rsidRPr="008B3319">
        <w:t>каракачаны</w:t>
      </w:r>
      <w:proofErr w:type="spellEnd"/>
      <w:r w:rsidRPr="008B3319">
        <w:t>, русские, греки и другие. Большинство нас</w:t>
      </w:r>
      <w:r w:rsidRPr="008B3319">
        <w:t>е</w:t>
      </w:r>
      <w:r w:rsidRPr="008B3319">
        <w:t xml:space="preserve">ления (75,9%) заявляет о своем православном вероисповедании. </w:t>
      </w:r>
    </w:p>
    <w:p w:rsidR="00DA18A6" w:rsidRPr="008B3319" w:rsidRDefault="00DA18A6" w:rsidP="00DA18A6">
      <w:pPr>
        <w:pStyle w:val="SingleTxtGR"/>
      </w:pPr>
      <w:r w:rsidRPr="008B3319">
        <w:t>4.</w:t>
      </w:r>
      <w:r w:rsidRPr="008B3319">
        <w:tab/>
        <w:t>Конституция Республики Болгария 1991 года гарантирует власть закона, примат международного права и защиту основополагающих прав и свобод ч</w:t>
      </w:r>
      <w:r w:rsidRPr="008B3319">
        <w:t>е</w:t>
      </w:r>
      <w:r w:rsidRPr="008B3319">
        <w:t>ловека. В Конституции оговаривается, что международные договоры, которые были ратифицированы в соответствии с конституционной процедурой, обнар</w:t>
      </w:r>
      <w:r w:rsidRPr="008B3319">
        <w:t>о</w:t>
      </w:r>
      <w:r w:rsidRPr="008B3319">
        <w:t xml:space="preserve">дованы и вступили в силу в отношении Республики Болгария, являются частью законодательства государства и имеют верховенство над любой несовместимой с ними нормой национального законодательства.  </w:t>
      </w:r>
    </w:p>
    <w:p w:rsidR="00DA18A6" w:rsidRPr="008B3319" w:rsidRDefault="00DA18A6" w:rsidP="00DA18A6">
      <w:pPr>
        <w:pStyle w:val="SingleTxtGR"/>
      </w:pPr>
      <w:r w:rsidRPr="008B3319">
        <w:t>5.</w:t>
      </w:r>
      <w:r w:rsidRPr="008B3319">
        <w:tab/>
        <w:t>Болгария является участником основных международных договоров о правах человека, других правозащитных договоров Организации Объедине</w:t>
      </w:r>
      <w:r w:rsidRPr="008B3319">
        <w:t>н</w:t>
      </w:r>
      <w:r w:rsidRPr="008B3319">
        <w:t>ных Наций и конвенций Международной организации труда (МОТ) по труд</w:t>
      </w:r>
      <w:r w:rsidRPr="008B3319">
        <w:t>о</w:t>
      </w:r>
      <w:r w:rsidRPr="008B3319">
        <w:t>вым правам. В качестве члена Совета Европы Болгария является Высокой Д</w:t>
      </w:r>
      <w:r w:rsidRPr="008B3319">
        <w:t>о</w:t>
      </w:r>
      <w:r w:rsidRPr="008B3319">
        <w:t>говаривающейся Стороной более чем 80 конвенций и протоколов Совета Евр</w:t>
      </w:r>
      <w:r w:rsidRPr="008B3319">
        <w:t>о</w:t>
      </w:r>
      <w:r w:rsidRPr="008B3319">
        <w:t>пы. С вступлением в силу Лиссабонского договора в 2009 году Хартия Евр</w:t>
      </w:r>
      <w:r w:rsidRPr="008B3319">
        <w:t>о</w:t>
      </w:r>
      <w:r w:rsidRPr="008B3319">
        <w:t>пейского союза об основных правах напрямую применяется в отношении Бо</w:t>
      </w:r>
      <w:r w:rsidRPr="008B3319">
        <w:t>л</w:t>
      </w:r>
      <w:r w:rsidRPr="008B3319">
        <w:t>гарии как государства</w:t>
      </w:r>
      <w:r w:rsidR="002E19B6" w:rsidRPr="002E19B6">
        <w:t xml:space="preserve"> − </w:t>
      </w:r>
      <w:r w:rsidRPr="008B3319">
        <w:t xml:space="preserve">члена Европейского союза. </w:t>
      </w:r>
    </w:p>
    <w:p w:rsidR="00DA18A6" w:rsidRPr="008B3319" w:rsidRDefault="00DA18A6" w:rsidP="00DA18A6">
      <w:pPr>
        <w:pStyle w:val="HChGR"/>
      </w:pPr>
      <w:r w:rsidRPr="008B3319">
        <w:tab/>
        <w:t>I.</w:t>
      </w:r>
      <w:r w:rsidRPr="008B3319">
        <w:tab/>
        <w:t>Общая информация</w:t>
      </w:r>
    </w:p>
    <w:p w:rsidR="00DA18A6" w:rsidRPr="008B3319" w:rsidRDefault="00DA18A6" w:rsidP="00DA18A6">
      <w:pPr>
        <w:pStyle w:val="H1GR"/>
      </w:pPr>
      <w:r w:rsidRPr="008B3319">
        <w:tab/>
        <w:t>A.</w:t>
      </w:r>
      <w:r w:rsidRPr="008B3319">
        <w:tab/>
        <w:t>Демографические, экономические, социальные и культурные характеристики</w:t>
      </w:r>
    </w:p>
    <w:p w:rsidR="00DA18A6" w:rsidRPr="008B3319" w:rsidRDefault="00DA18A6" w:rsidP="00DA18A6">
      <w:pPr>
        <w:pStyle w:val="SingleTxtGR"/>
      </w:pPr>
      <w:r w:rsidRPr="008B3319">
        <w:t>6.</w:t>
      </w:r>
      <w:r w:rsidRPr="008B3319">
        <w:tab/>
        <w:t>Республика Болгария занимает территорию общей площадью в</w:t>
      </w:r>
      <w:r w:rsidR="00224F6C">
        <w:t> </w:t>
      </w:r>
      <w:r w:rsidRPr="008B3319">
        <w:t>110 993,6 км</w:t>
      </w:r>
      <w:proofErr w:type="gramStart"/>
      <w:r w:rsidRPr="00E60AAC">
        <w:rPr>
          <w:vertAlign w:val="superscript"/>
        </w:rPr>
        <w:t>2</w:t>
      </w:r>
      <w:proofErr w:type="gramEnd"/>
      <w:r w:rsidRPr="008B3319">
        <w:t>. Совокупная протяженность ее границ составляет 2 245 км, включая 1 181 км по</w:t>
      </w:r>
      <w:r w:rsidR="002E19B6">
        <w:t xml:space="preserve"> суше, 686 км по рекам и 387 км</w:t>
      </w:r>
      <w:r w:rsidRPr="008B3319">
        <w:t xml:space="preserve"> по побережью. </w:t>
      </w:r>
    </w:p>
    <w:p w:rsidR="00DA18A6" w:rsidRPr="008B3319" w:rsidRDefault="00DA18A6" w:rsidP="00DA18A6">
      <w:pPr>
        <w:pStyle w:val="SingleTxtGR"/>
      </w:pPr>
      <w:r w:rsidRPr="008B3319">
        <w:t>7.</w:t>
      </w:r>
      <w:r w:rsidRPr="008B3319">
        <w:tab/>
        <w:t>В географическом плане Болгария разделена горной системой Стара-</w:t>
      </w:r>
      <w:proofErr w:type="spellStart"/>
      <w:r w:rsidRPr="008B3319">
        <w:t>Планина</w:t>
      </w:r>
      <w:proofErr w:type="spellEnd"/>
      <w:r w:rsidRPr="008B3319">
        <w:t xml:space="preserve"> (Балканский хребет) на две части: северную – Дунайскую равнину</w:t>
      </w:r>
      <w:r w:rsidR="002E19B6">
        <w:t>,</w:t>
      </w:r>
      <w:r w:rsidRPr="008B3319">
        <w:t xml:space="preserve"> и южную, включающую в себя </w:t>
      </w:r>
      <w:proofErr w:type="spellStart"/>
      <w:r w:rsidRPr="008B3319">
        <w:t>Верхнефракийскую</w:t>
      </w:r>
      <w:proofErr w:type="spellEnd"/>
      <w:r w:rsidRPr="008B3319">
        <w:t xml:space="preserve"> низменность, а также некот</w:t>
      </w:r>
      <w:r w:rsidRPr="008B3319">
        <w:t>о</w:t>
      </w:r>
      <w:r w:rsidRPr="008B3319">
        <w:t xml:space="preserve">рые горные массивы и возвышенности, в число которых входят </w:t>
      </w:r>
      <w:proofErr w:type="spellStart"/>
      <w:r w:rsidRPr="008B3319">
        <w:t>Рила</w:t>
      </w:r>
      <w:proofErr w:type="spellEnd"/>
      <w:r w:rsidRPr="008B3319">
        <w:t xml:space="preserve">, </w:t>
      </w:r>
      <w:proofErr w:type="spellStart"/>
      <w:r w:rsidRPr="008B3319">
        <w:t>Пирин</w:t>
      </w:r>
      <w:proofErr w:type="spellEnd"/>
      <w:r w:rsidRPr="008B3319">
        <w:t xml:space="preserve">, </w:t>
      </w:r>
      <w:proofErr w:type="spellStart"/>
      <w:r w:rsidRPr="008B3319">
        <w:t>Средна</w:t>
      </w:r>
      <w:proofErr w:type="spellEnd"/>
      <w:r w:rsidRPr="008B3319">
        <w:t>-Горы и Родопы. 60% общей площади территории страны покрыты хо</w:t>
      </w:r>
      <w:r w:rsidRPr="008B3319">
        <w:t>л</w:t>
      </w:r>
      <w:r w:rsidRPr="008B3319">
        <w:t xml:space="preserve">мами и горами. Самой высокой точкой является гора </w:t>
      </w:r>
      <w:proofErr w:type="spellStart"/>
      <w:r w:rsidRPr="008B3319">
        <w:t>Рила</w:t>
      </w:r>
      <w:proofErr w:type="spellEnd"/>
      <w:r w:rsidRPr="008B3319">
        <w:t xml:space="preserve"> (2 925 м). </w:t>
      </w:r>
    </w:p>
    <w:p w:rsidR="00DA18A6" w:rsidRPr="008B3319" w:rsidRDefault="00DA18A6" w:rsidP="00DA18A6">
      <w:pPr>
        <w:pStyle w:val="SingleTxtGR"/>
      </w:pPr>
      <w:r w:rsidRPr="008B3319">
        <w:t>8.</w:t>
      </w:r>
      <w:r w:rsidRPr="008B3319">
        <w:tab/>
        <w:t xml:space="preserve">Климат </w:t>
      </w:r>
      <w:r w:rsidR="00224F6C">
        <w:t>−</w:t>
      </w:r>
      <w:r w:rsidRPr="008B3319">
        <w:t xml:space="preserve"> умеренно континентальный и субтропический (средиземномо</w:t>
      </w:r>
      <w:r w:rsidRPr="008B3319">
        <w:t>р</w:t>
      </w:r>
      <w:r w:rsidRPr="008B3319">
        <w:t>ский) с четырьмя сезонами. Средняя температура в течение самого</w:t>
      </w:r>
      <w:r w:rsidR="002E19B6">
        <w:t xml:space="preserve"> холодного периода года (январь−</w:t>
      </w:r>
      <w:r w:rsidRPr="008B3319">
        <w:t>февраль) составляет от +1,1</w:t>
      </w:r>
      <w:proofErr w:type="gramStart"/>
      <w:r w:rsidR="00224F6C">
        <w:t> °С</w:t>
      </w:r>
      <w:proofErr w:type="gramEnd"/>
      <w:r w:rsidRPr="008B3319">
        <w:t xml:space="preserve"> до +5,6</w:t>
      </w:r>
      <w:r w:rsidR="00224F6C">
        <w:t> </w:t>
      </w:r>
      <w:r w:rsidRPr="008B3319">
        <w:t xml:space="preserve">°C на равнинах и низменностях и доходит до </w:t>
      </w:r>
      <w:r w:rsidR="00224F6C">
        <w:t>−</w:t>
      </w:r>
      <w:r w:rsidRPr="008B3319">
        <w:t>7</w:t>
      </w:r>
      <w:r w:rsidR="00224F6C">
        <w:t> </w:t>
      </w:r>
      <w:r w:rsidRPr="008B3319">
        <w:t>°C и более в го</w:t>
      </w:r>
      <w:r w:rsidR="002E19B6">
        <w:t>рах. Средняя температура в июле−</w:t>
      </w:r>
      <w:r w:rsidRPr="008B3319">
        <w:t>августе колеблется в пределах от +21° до +26</w:t>
      </w:r>
      <w:r w:rsidR="00224F6C">
        <w:t> </w:t>
      </w:r>
      <w:r w:rsidRPr="008B3319">
        <w:t>°C на равнинах и низме</w:t>
      </w:r>
      <w:r w:rsidRPr="008B3319">
        <w:t>н</w:t>
      </w:r>
      <w:r w:rsidRPr="008B3319">
        <w:t>ностях и от +8</w:t>
      </w:r>
      <w:r w:rsidR="00224F6C">
        <w:t> </w:t>
      </w:r>
      <w:r w:rsidRPr="008B3319">
        <w:t>° до +10</w:t>
      </w:r>
      <w:r w:rsidR="00224F6C">
        <w:t> </w:t>
      </w:r>
      <w:r w:rsidRPr="008B3319">
        <w:t>°C в горах. Средн</w:t>
      </w:r>
      <w:r w:rsidR="002E19B6">
        <w:t>егодовая температура составл</w:t>
      </w:r>
      <w:r w:rsidR="002E19B6">
        <w:t>я</w:t>
      </w:r>
      <w:r w:rsidR="002E19B6">
        <w:t>ет </w:t>
      </w:r>
      <w:r w:rsidRPr="008B3319">
        <w:t>+10,5</w:t>
      </w:r>
      <w:r w:rsidR="00224F6C">
        <w:t> </w:t>
      </w:r>
      <w:r w:rsidRPr="008B3319">
        <w:t>°C.</w:t>
      </w:r>
    </w:p>
    <w:p w:rsidR="00DA18A6" w:rsidRPr="008B3319" w:rsidRDefault="00DA18A6" w:rsidP="00DA18A6">
      <w:pPr>
        <w:pStyle w:val="SingleTxtGR"/>
      </w:pPr>
      <w:r w:rsidRPr="008B3319">
        <w:t>9.</w:t>
      </w:r>
      <w:r w:rsidRPr="008B3319">
        <w:tab/>
        <w:t>По состоянию на 31 декабря 2012 года в Болгарии проживало 7 284 552</w:t>
      </w:r>
      <w:r w:rsidR="00224F6C">
        <w:t> </w:t>
      </w:r>
      <w:r w:rsidRPr="008B3319">
        <w:t>человек, в том числе 3 545 073 мужчин (48,7%) и 3 739 479 женщин (51,3%). Другие демографические данные являются следующими:</w:t>
      </w:r>
    </w:p>
    <w:p w:rsidR="00DA18A6" w:rsidRPr="008B3319" w:rsidRDefault="00DA18A6" w:rsidP="00CF63BB">
      <w:pPr>
        <w:pStyle w:val="Bullet1GR"/>
      </w:pPr>
      <w:r w:rsidRPr="008B3319">
        <w:t>Городское населен</w:t>
      </w:r>
      <w:r w:rsidR="002E19B6">
        <w:t>ие составляло 5 307 868 человек</w:t>
      </w:r>
      <w:r w:rsidRPr="008B3319">
        <w:t xml:space="preserve"> (72,9% от общей чи</w:t>
      </w:r>
      <w:r w:rsidRPr="008B3319">
        <w:t>с</w:t>
      </w:r>
      <w:r w:rsidRPr="008B3319">
        <w:t xml:space="preserve">ленности населения); сельское население </w:t>
      </w:r>
      <w:r w:rsidR="00C3140A">
        <w:t>−</w:t>
      </w:r>
      <w:r w:rsidRPr="008B3319">
        <w:t xml:space="preserve"> 1 976 684 человек</w:t>
      </w:r>
      <w:r w:rsidR="002E19B6">
        <w:t>а</w:t>
      </w:r>
      <w:r w:rsidRPr="008B3319">
        <w:t xml:space="preserve"> (27,1% от общей численности населения).</w:t>
      </w:r>
    </w:p>
    <w:p w:rsidR="00DA18A6" w:rsidRPr="008B3319" w:rsidRDefault="00DA18A6" w:rsidP="00CF63BB">
      <w:pPr>
        <w:pStyle w:val="Bullet1GR"/>
      </w:pPr>
      <w:r w:rsidRPr="008B3319">
        <w:t>Общий коэффициент рождаемости (число живорожденных детей в расч</w:t>
      </w:r>
      <w:r w:rsidRPr="008B3319">
        <w:t>е</w:t>
      </w:r>
      <w:r w:rsidRPr="008B3319">
        <w:t>те на 1 000 человек к среднегодовой численности населения) составлял 9,5 родившихся на 1 000, а общий коэффициент смертности (число уме</w:t>
      </w:r>
      <w:r w:rsidRPr="008B3319">
        <w:t>р</w:t>
      </w:r>
      <w:r w:rsidRPr="008B3319">
        <w:t>ших в расчете на 1 000 человек к среднегодовой численности насел</w:t>
      </w:r>
      <w:r w:rsidRPr="008B3319">
        <w:t>е</w:t>
      </w:r>
      <w:r w:rsidRPr="008B3319">
        <w:t>ния)</w:t>
      </w:r>
      <w:r w:rsidR="00C3140A">
        <w:t> −</w:t>
      </w:r>
      <w:r w:rsidRPr="008B3319">
        <w:t xml:space="preserve"> 15 умерших на 1 000. В результате коэффициент естественного прироста населения составил минус 5,5 че</w:t>
      </w:r>
      <w:r w:rsidR="00C3140A">
        <w:t>ловека на 1 000.</w:t>
      </w:r>
    </w:p>
    <w:p w:rsidR="00DA18A6" w:rsidRPr="008B3319" w:rsidRDefault="00DA18A6" w:rsidP="00CF63BB">
      <w:pPr>
        <w:pStyle w:val="Bullet1GR"/>
      </w:pPr>
      <w:r w:rsidRPr="008B3319">
        <w:t>Общий коэффициент фертильности (среднее число живорожденных детей на женщину) в 2012 году составил 1,5 ребенка на женщину, а младенч</w:t>
      </w:r>
      <w:r w:rsidRPr="008B3319">
        <w:t>е</w:t>
      </w:r>
      <w:r w:rsidRPr="008B3319">
        <w:t xml:space="preserve">ская смертность на 1 000 живорожденных детей – 7,8 на 1 000.  </w:t>
      </w:r>
    </w:p>
    <w:p w:rsidR="00DA18A6" w:rsidRPr="008B3319" w:rsidRDefault="00DA18A6" w:rsidP="00CF63BB">
      <w:pPr>
        <w:pStyle w:val="Bullet1GR"/>
      </w:pPr>
      <w:r w:rsidRPr="008B3319">
        <w:t>Ожидаемая продолжительность жизни в расчете на период 2010</w:t>
      </w:r>
      <w:r w:rsidR="00C3140A">
        <w:t>−</w:t>
      </w:r>
      <w:r w:rsidRPr="008B3319">
        <w:t>2012 г</w:t>
      </w:r>
      <w:r w:rsidRPr="008B3319">
        <w:t>о</w:t>
      </w:r>
      <w:r w:rsidRPr="008B3319">
        <w:t xml:space="preserve">дов составляла 74 года </w:t>
      </w:r>
      <w:r w:rsidR="00C3140A">
        <w:t>−</w:t>
      </w:r>
      <w:r w:rsidRPr="008B3319">
        <w:t xml:space="preserve"> 70,6 лет у мужчин и 77,6 лет у женщин. Средний возр</w:t>
      </w:r>
      <w:r w:rsidR="003A2576">
        <w:t>аст населения достиг 42,8 лет.</w:t>
      </w:r>
    </w:p>
    <w:p w:rsidR="00DA18A6" w:rsidRPr="008B3319" w:rsidRDefault="00DA18A6" w:rsidP="00CF63BB">
      <w:pPr>
        <w:pStyle w:val="Bullet1GR"/>
      </w:pPr>
      <w:r w:rsidRPr="008B3319">
        <w:t xml:space="preserve">В соответствии с законодательством в 2012 году трудоспособным для женщин являлся возраст до 60 лет и 4 месяцев, а для мужчин </w:t>
      </w:r>
      <w:r w:rsidR="00C3140A">
        <w:t>−</w:t>
      </w:r>
      <w:r w:rsidRPr="008B3319">
        <w:t xml:space="preserve"> до 63 лет и 4 месяцев. По состоянию на 31 декабря 2012 года доля трудоспособного населения составляла 4 505 000 человек или 61,8% от общей численности населения. Доля населения, перешагнувшего трудоспособный возраст, составляла 1 731 000 человек или 23,8% населения страны, а не дости</w:t>
      </w:r>
      <w:r w:rsidRPr="008B3319">
        <w:t>г</w:t>
      </w:r>
      <w:r w:rsidRPr="008B3319">
        <w:t xml:space="preserve">шего трудоспособного возраста </w:t>
      </w:r>
      <w:r w:rsidR="00C3140A">
        <w:t>−</w:t>
      </w:r>
      <w:r w:rsidRPr="008B3319">
        <w:t xml:space="preserve"> 1 048 000</w:t>
      </w:r>
      <w:r w:rsidR="00C3140A">
        <w:t xml:space="preserve"> человек или 14,4% населения.</w:t>
      </w:r>
    </w:p>
    <w:p w:rsidR="00DA18A6" w:rsidRPr="008B3319" w:rsidRDefault="00DA18A6" w:rsidP="003A2576">
      <w:pPr>
        <w:pStyle w:val="Bullet1GR"/>
        <w:keepNext/>
        <w:keepLines/>
      </w:pPr>
      <w:r w:rsidRPr="008B3319">
        <w:t>В соответствии с переписью 2011 года этнический состав населения я</w:t>
      </w:r>
      <w:r w:rsidRPr="008B3319">
        <w:t>в</w:t>
      </w:r>
      <w:r w:rsidR="00C3140A">
        <w:t>ляется следующим:</w:t>
      </w:r>
    </w:p>
    <w:p w:rsidR="00DA18A6" w:rsidRPr="008B3319" w:rsidRDefault="00DA18A6" w:rsidP="003A2576">
      <w:pPr>
        <w:pStyle w:val="Bullet2GR"/>
        <w:keepNext/>
        <w:keepLines/>
        <w:tabs>
          <w:tab w:val="left" w:pos="3969"/>
        </w:tabs>
      </w:pPr>
      <w:r w:rsidRPr="008B3319">
        <w:t>Всего</w:t>
      </w:r>
      <w:r w:rsidRPr="008B3319">
        <w:tab/>
        <w:t>7 364 570</w:t>
      </w:r>
    </w:p>
    <w:p w:rsidR="00DA18A6" w:rsidRPr="008B3319" w:rsidRDefault="00DA18A6" w:rsidP="003A2576">
      <w:pPr>
        <w:pStyle w:val="Bullet2GR"/>
        <w:keepNext/>
        <w:keepLines/>
        <w:tabs>
          <w:tab w:val="left" w:pos="3969"/>
        </w:tabs>
      </w:pPr>
      <w:r w:rsidRPr="008B3319">
        <w:t>Болгары</w:t>
      </w:r>
      <w:r w:rsidRPr="008B3319">
        <w:tab/>
        <w:t>5 664 624</w:t>
      </w:r>
    </w:p>
    <w:p w:rsidR="00DA18A6" w:rsidRPr="008B3319" w:rsidRDefault="00DA18A6" w:rsidP="00C3140A">
      <w:pPr>
        <w:pStyle w:val="Bullet2GR"/>
        <w:tabs>
          <w:tab w:val="left" w:pos="3969"/>
        </w:tabs>
      </w:pPr>
      <w:r w:rsidRPr="008B3319">
        <w:t>Турки</w:t>
      </w:r>
      <w:r w:rsidRPr="008B3319">
        <w:tab/>
        <w:t>588 318</w:t>
      </w:r>
    </w:p>
    <w:p w:rsidR="00DA18A6" w:rsidRPr="008B3319" w:rsidRDefault="00DA18A6" w:rsidP="00C3140A">
      <w:pPr>
        <w:pStyle w:val="Bullet2GR"/>
        <w:tabs>
          <w:tab w:val="left" w:pos="3969"/>
        </w:tabs>
      </w:pPr>
      <w:r w:rsidRPr="008B3319">
        <w:t>Цыгане</w:t>
      </w:r>
      <w:r w:rsidRPr="008B3319">
        <w:tab/>
        <w:t>325 343</w:t>
      </w:r>
    </w:p>
    <w:p w:rsidR="00DA18A6" w:rsidRPr="008B3319" w:rsidRDefault="00DA18A6" w:rsidP="00C3140A">
      <w:pPr>
        <w:pStyle w:val="Bullet2GR"/>
        <w:tabs>
          <w:tab w:val="left" w:pos="3969"/>
        </w:tabs>
      </w:pPr>
      <w:r w:rsidRPr="008B3319">
        <w:t>Русские</w:t>
      </w:r>
      <w:r w:rsidRPr="008B3319">
        <w:tab/>
        <w:t>9 978</w:t>
      </w:r>
    </w:p>
    <w:p w:rsidR="00DA18A6" w:rsidRPr="008B3319" w:rsidRDefault="00DA18A6" w:rsidP="00C3140A">
      <w:pPr>
        <w:pStyle w:val="Bullet2GR"/>
        <w:tabs>
          <w:tab w:val="left" w:pos="3969"/>
        </w:tabs>
      </w:pPr>
      <w:r w:rsidRPr="008B3319">
        <w:t>Армяне</w:t>
      </w:r>
      <w:r w:rsidRPr="008B3319">
        <w:tab/>
        <w:t>6 552</w:t>
      </w:r>
    </w:p>
    <w:p w:rsidR="00DA18A6" w:rsidRPr="008B3319" w:rsidRDefault="00DA18A6" w:rsidP="00C3140A">
      <w:pPr>
        <w:pStyle w:val="Bullet2GR"/>
        <w:tabs>
          <w:tab w:val="left" w:pos="3969"/>
        </w:tabs>
      </w:pPr>
      <w:r w:rsidRPr="008B3319">
        <w:t>Валахи</w:t>
      </w:r>
      <w:r w:rsidRPr="008B3319">
        <w:tab/>
        <w:t>3 684</w:t>
      </w:r>
    </w:p>
    <w:p w:rsidR="00DA18A6" w:rsidRPr="008B3319" w:rsidRDefault="00DA18A6" w:rsidP="00C3140A">
      <w:pPr>
        <w:pStyle w:val="Bullet2GR"/>
        <w:tabs>
          <w:tab w:val="left" w:pos="3969"/>
        </w:tabs>
      </w:pPr>
      <w:proofErr w:type="spellStart"/>
      <w:r w:rsidRPr="008B3319">
        <w:t>Каракачаны</w:t>
      </w:r>
      <w:proofErr w:type="spellEnd"/>
      <w:r w:rsidRPr="008B3319">
        <w:tab/>
        <w:t>2 556</w:t>
      </w:r>
    </w:p>
    <w:p w:rsidR="00DA18A6" w:rsidRPr="008B3319" w:rsidRDefault="00DA18A6" w:rsidP="00C3140A">
      <w:pPr>
        <w:pStyle w:val="Bullet2GR"/>
        <w:tabs>
          <w:tab w:val="left" w:pos="3969"/>
        </w:tabs>
      </w:pPr>
      <w:r w:rsidRPr="008B3319">
        <w:t>Украинцы</w:t>
      </w:r>
      <w:r w:rsidRPr="008B3319">
        <w:tab/>
        <w:t>1 789</w:t>
      </w:r>
    </w:p>
    <w:p w:rsidR="00DA18A6" w:rsidRPr="008B3319" w:rsidRDefault="00DA18A6" w:rsidP="00C3140A">
      <w:pPr>
        <w:pStyle w:val="Bullet2GR"/>
        <w:tabs>
          <w:tab w:val="left" w:pos="3969"/>
        </w:tabs>
      </w:pPr>
      <w:r w:rsidRPr="008B3319">
        <w:t>Македонцы</w:t>
      </w:r>
      <w:r w:rsidRPr="008B3319">
        <w:tab/>
        <w:t>1 654</w:t>
      </w:r>
    </w:p>
    <w:p w:rsidR="00DA18A6" w:rsidRPr="008B3319" w:rsidRDefault="00DA18A6" w:rsidP="00C3140A">
      <w:pPr>
        <w:pStyle w:val="Bullet2GR"/>
        <w:tabs>
          <w:tab w:val="left" w:pos="3969"/>
        </w:tabs>
      </w:pPr>
      <w:r w:rsidRPr="008B3319">
        <w:t>Греки</w:t>
      </w:r>
      <w:r w:rsidRPr="008B3319">
        <w:tab/>
        <w:t>1 379</w:t>
      </w:r>
    </w:p>
    <w:p w:rsidR="00DA18A6" w:rsidRPr="008B3319" w:rsidRDefault="00DA18A6" w:rsidP="00C3140A">
      <w:pPr>
        <w:pStyle w:val="Bullet2GR"/>
        <w:tabs>
          <w:tab w:val="left" w:pos="3969"/>
        </w:tabs>
      </w:pPr>
      <w:r w:rsidRPr="008B3319">
        <w:t>Евреи</w:t>
      </w:r>
      <w:r w:rsidRPr="008B3319">
        <w:tab/>
        <w:t>1 162</w:t>
      </w:r>
    </w:p>
    <w:p w:rsidR="00DA18A6" w:rsidRPr="008B3319" w:rsidRDefault="00DA18A6" w:rsidP="00C3140A">
      <w:pPr>
        <w:pStyle w:val="Bullet2GR"/>
        <w:tabs>
          <w:tab w:val="left" w:pos="3969"/>
        </w:tabs>
      </w:pPr>
      <w:r w:rsidRPr="008B3319">
        <w:t>Румыны</w:t>
      </w:r>
      <w:r w:rsidRPr="008B3319">
        <w:tab/>
        <w:t>891</w:t>
      </w:r>
    </w:p>
    <w:p w:rsidR="00DA18A6" w:rsidRPr="008B3319" w:rsidRDefault="00DA18A6" w:rsidP="00C3140A">
      <w:pPr>
        <w:pStyle w:val="Bullet2GR"/>
        <w:tabs>
          <w:tab w:val="left" w:pos="3969"/>
        </w:tabs>
      </w:pPr>
      <w:r w:rsidRPr="008B3319">
        <w:t>Прочие</w:t>
      </w:r>
      <w:r w:rsidRPr="008B3319">
        <w:tab/>
        <w:t>19 659</w:t>
      </w:r>
    </w:p>
    <w:p w:rsidR="00DA18A6" w:rsidRPr="008B3319" w:rsidRDefault="00DA18A6" w:rsidP="00C3140A">
      <w:pPr>
        <w:pStyle w:val="Bullet2GR"/>
        <w:tabs>
          <w:tab w:val="left" w:pos="3969"/>
        </w:tabs>
      </w:pPr>
      <w:r w:rsidRPr="008B3319">
        <w:t>Не указали</w:t>
      </w:r>
      <w:r w:rsidRPr="008B3319">
        <w:tab/>
        <w:t>53 391</w:t>
      </w:r>
    </w:p>
    <w:p w:rsidR="00DA18A6" w:rsidRPr="008B3319" w:rsidRDefault="00DA18A6" w:rsidP="00C3140A">
      <w:pPr>
        <w:pStyle w:val="Bullet2GR"/>
        <w:tabs>
          <w:tab w:val="left" w:pos="3969"/>
        </w:tabs>
      </w:pPr>
      <w:r w:rsidRPr="008B3319">
        <w:t>Не ответили</w:t>
      </w:r>
      <w:r w:rsidRPr="008B3319">
        <w:tab/>
        <w:t>683 590</w:t>
      </w:r>
    </w:p>
    <w:p w:rsidR="00DA18A6" w:rsidRPr="008B3319" w:rsidRDefault="00DA18A6" w:rsidP="00DA18A6">
      <w:pPr>
        <w:pStyle w:val="SingleTxtGR"/>
      </w:pPr>
      <w:r w:rsidRPr="008B3319">
        <w:t>10.</w:t>
      </w:r>
      <w:r w:rsidRPr="008B3319">
        <w:tab/>
        <w:t>В Конституции Болгарии оговаривается, что официальным языком Ре</w:t>
      </w:r>
      <w:r w:rsidRPr="008B3319">
        <w:t>с</w:t>
      </w:r>
      <w:r w:rsidRPr="008B3319">
        <w:t xml:space="preserve">публики является болгарский, а его изучение и использование является правом и обязанностью каждого болгарского гражданина. </w:t>
      </w:r>
      <w:proofErr w:type="gramStart"/>
      <w:r w:rsidRPr="008B3319">
        <w:t>Пункт 2 статьи 36 Констит</w:t>
      </w:r>
      <w:r w:rsidRPr="008B3319">
        <w:t>у</w:t>
      </w:r>
      <w:r w:rsidRPr="008B3319">
        <w:t>ции предусматривает право каждого человека на изучение и использование св</w:t>
      </w:r>
      <w:r w:rsidRPr="008B3319">
        <w:t>о</w:t>
      </w:r>
      <w:r w:rsidRPr="008B3319">
        <w:t>его родного языка, если он отличается от официального; пункт 5 статьи 53 гл</w:t>
      </w:r>
      <w:r w:rsidRPr="008B3319">
        <w:t>а</w:t>
      </w:r>
      <w:r w:rsidRPr="008B3319">
        <w:t>сит, что граждане и организации могут создавать частные школы.</w:t>
      </w:r>
      <w:proofErr w:type="gramEnd"/>
      <w:r w:rsidRPr="008B3319">
        <w:t xml:space="preserve"> Согласно пункту 1 статьи 54 </w:t>
      </w:r>
      <w:r w:rsidR="00C3140A">
        <w:t>"</w:t>
      </w:r>
      <w:r w:rsidRPr="008B3319">
        <w:t>все имеют право на развитие своей культуры в соотве</w:t>
      </w:r>
      <w:r w:rsidRPr="008B3319">
        <w:t>т</w:t>
      </w:r>
      <w:r w:rsidRPr="008B3319">
        <w:t>ствии со своей этнической самоидентификацией, которая признается и гарант</w:t>
      </w:r>
      <w:r w:rsidRPr="008B3319">
        <w:t>и</w:t>
      </w:r>
      <w:r w:rsidRPr="008B3319">
        <w:t>руется законом</w:t>
      </w:r>
      <w:r w:rsidR="00C3140A">
        <w:t>"</w:t>
      </w:r>
      <w:r w:rsidR="003A2576">
        <w:t>.</w:t>
      </w:r>
    </w:p>
    <w:p w:rsidR="00DA18A6" w:rsidRPr="008B3319" w:rsidRDefault="00DA18A6" w:rsidP="00DA18A6">
      <w:pPr>
        <w:pStyle w:val="SingleTxtGR"/>
      </w:pPr>
      <w:r w:rsidRPr="008B3319">
        <w:t>11.</w:t>
      </w:r>
      <w:r w:rsidRPr="008B3319">
        <w:tab/>
        <w:t>Право на свободу мысли, совести и религии гарантируется Конституцией, которая предусматривает, что религиозные организации и учреждения отделены от государства и не должны использоваться в политических целях. Новый бо</w:t>
      </w:r>
      <w:r w:rsidRPr="008B3319">
        <w:t>л</w:t>
      </w:r>
      <w:r w:rsidRPr="008B3319">
        <w:t>гарский закон о религии, известный как Закон о религиозных конфессиях 2002</w:t>
      </w:r>
      <w:r w:rsidR="003A2576">
        <w:t> </w:t>
      </w:r>
      <w:r w:rsidRPr="008B3319">
        <w:t>года, вступил в силу 1 января 2003 года и заменил Закон о вероисповед</w:t>
      </w:r>
      <w:r w:rsidRPr="008B3319">
        <w:t>а</w:t>
      </w:r>
      <w:r w:rsidRPr="008B3319">
        <w:t>ниях 1949 года. Традиционной религией в Болгарии является православие. О</w:t>
      </w:r>
      <w:r w:rsidRPr="008B3319">
        <w:t>д</w:t>
      </w:r>
      <w:r w:rsidRPr="008B3319">
        <w:t>нако после начала демократических преобразований в 1989 году общественный интерес к религии существенно вырос и появился ряд новых религиозных ко</w:t>
      </w:r>
      <w:r w:rsidRPr="008B3319">
        <w:t>н</w:t>
      </w:r>
      <w:r w:rsidRPr="008B3319">
        <w:t>фессий и движений, тогда как традиционно существовавшие религии активиз</w:t>
      </w:r>
      <w:r w:rsidRPr="008B3319">
        <w:t>и</w:t>
      </w:r>
      <w:r w:rsidRPr="008B3319">
        <w:t>ровали свою деятельность. Таким образом, в Болгарии официально зарегистр</w:t>
      </w:r>
      <w:r w:rsidRPr="008B3319">
        <w:t>и</w:t>
      </w:r>
      <w:r w:rsidRPr="008B3319">
        <w:t xml:space="preserve">ровано 117 религиозных общин. </w:t>
      </w:r>
    </w:p>
    <w:p w:rsidR="00DA18A6" w:rsidRPr="008B3319" w:rsidRDefault="00814AEF" w:rsidP="00814AEF">
      <w:pPr>
        <w:pStyle w:val="H23GR"/>
      </w:pPr>
      <w:r w:rsidRPr="00814AEF">
        <w:rPr>
          <w:b w:val="0"/>
        </w:rPr>
        <w:tab/>
      </w:r>
      <w:r w:rsidRPr="00814AEF">
        <w:rPr>
          <w:b w:val="0"/>
        </w:rPr>
        <w:tab/>
      </w:r>
      <w:r w:rsidR="00DA18A6" w:rsidRPr="00814AEF">
        <w:rPr>
          <w:b w:val="0"/>
        </w:rPr>
        <w:t>Таблица 1</w:t>
      </w:r>
      <w:r w:rsidR="00CF63BB" w:rsidRPr="00814AEF">
        <w:rPr>
          <w:b w:val="0"/>
        </w:rPr>
        <w:br/>
      </w:r>
      <w:r w:rsidR="00DA18A6" w:rsidRPr="008B3319">
        <w:t xml:space="preserve">Состав населения по религиозному признаку </w:t>
      </w:r>
    </w:p>
    <w:tbl>
      <w:tblPr>
        <w:tblStyle w:val="TabNum"/>
        <w:tblW w:w="7370" w:type="dxa"/>
        <w:tblInd w:w="1134" w:type="dxa"/>
        <w:tblLayout w:type="fixed"/>
        <w:tblLook w:val="05E0" w:firstRow="1" w:lastRow="1" w:firstColumn="1" w:lastColumn="1" w:noHBand="0" w:noVBand="1"/>
      </w:tblPr>
      <w:tblGrid>
        <w:gridCol w:w="4102"/>
        <w:gridCol w:w="1634"/>
        <w:gridCol w:w="1634"/>
      </w:tblGrid>
      <w:tr w:rsidR="000D260F" w:rsidRPr="00A7763B" w:rsidTr="00C3140A">
        <w:trPr>
          <w:trHeight w:val="240"/>
          <w:tblHeader/>
        </w:trPr>
        <w:tc>
          <w:tcPr>
            <w:cnfStyle w:val="001000000000" w:firstRow="0" w:lastRow="0" w:firstColumn="1" w:lastColumn="0" w:oddVBand="0" w:evenVBand="0" w:oddHBand="0" w:evenHBand="0" w:firstRowFirstColumn="0" w:firstRowLastColumn="0" w:lastRowFirstColumn="0" w:lastRowLastColumn="0"/>
            <w:tcW w:w="4102" w:type="dxa"/>
            <w:tcBorders>
              <w:bottom w:val="single" w:sz="12" w:space="0" w:color="auto"/>
            </w:tcBorders>
            <w:shd w:val="clear" w:color="auto" w:fill="auto"/>
          </w:tcPr>
          <w:p w:rsidR="000D260F" w:rsidRPr="00A7763B" w:rsidRDefault="000D260F" w:rsidP="001C74CF">
            <w:pPr>
              <w:keepNext/>
              <w:keepLines/>
              <w:spacing w:before="80" w:after="80" w:line="200" w:lineRule="exact"/>
              <w:rPr>
                <w:i/>
                <w:sz w:val="16"/>
              </w:rPr>
            </w:pPr>
            <w:r w:rsidRPr="00A7763B">
              <w:rPr>
                <w:i/>
                <w:sz w:val="16"/>
              </w:rPr>
              <w:t>Религия</w:t>
            </w:r>
          </w:p>
        </w:tc>
        <w:tc>
          <w:tcPr>
            <w:tcW w:w="1634" w:type="dxa"/>
            <w:tcBorders>
              <w:top w:val="single" w:sz="4" w:space="0" w:color="auto"/>
              <w:bottom w:val="single" w:sz="12" w:space="0" w:color="auto"/>
            </w:tcBorders>
            <w:shd w:val="clear" w:color="auto" w:fill="auto"/>
          </w:tcPr>
          <w:p w:rsidR="000D260F" w:rsidRPr="003648FD" w:rsidRDefault="000D260F" w:rsidP="001C74CF">
            <w:pPr>
              <w:keepNext/>
              <w:keepLines/>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3648FD">
              <w:rPr>
                <w:b/>
                <w:i/>
                <w:sz w:val="16"/>
              </w:rPr>
              <w:t>Всего</w:t>
            </w:r>
          </w:p>
        </w:tc>
        <w:tc>
          <w:tcPr>
            <w:tcW w:w="1634" w:type="dxa"/>
            <w:tcBorders>
              <w:top w:val="single" w:sz="4" w:space="0" w:color="auto"/>
              <w:bottom w:val="single" w:sz="12" w:space="0" w:color="auto"/>
            </w:tcBorders>
            <w:shd w:val="clear" w:color="auto" w:fill="auto"/>
          </w:tcPr>
          <w:p w:rsidR="000D260F" w:rsidRPr="00A7763B" w:rsidRDefault="000D260F" w:rsidP="001C74CF">
            <w:pPr>
              <w:keepNext/>
              <w:keepLine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7763B">
              <w:rPr>
                <w:i/>
                <w:sz w:val="16"/>
              </w:rPr>
              <w:t>Процент</w:t>
            </w:r>
          </w:p>
        </w:tc>
      </w:tr>
      <w:tr w:rsidR="000D260F" w:rsidRPr="003648FD" w:rsidTr="00C3140A">
        <w:trPr>
          <w:trHeight w:val="240"/>
        </w:trPr>
        <w:tc>
          <w:tcPr>
            <w:cnfStyle w:val="001000000000" w:firstRow="0" w:lastRow="0" w:firstColumn="1" w:lastColumn="0" w:oddVBand="0" w:evenVBand="0" w:oddHBand="0" w:evenHBand="0" w:firstRowFirstColumn="0" w:firstRowLastColumn="0" w:lastRowFirstColumn="0" w:lastRowLastColumn="0"/>
            <w:tcW w:w="4102" w:type="dxa"/>
            <w:tcBorders>
              <w:top w:val="single" w:sz="12" w:space="0" w:color="auto"/>
            </w:tcBorders>
          </w:tcPr>
          <w:p w:rsidR="000D260F" w:rsidRPr="003648FD" w:rsidRDefault="000D260F" w:rsidP="001C74CF">
            <w:pPr>
              <w:keepNext/>
              <w:keepLines/>
              <w:rPr>
                <w:b/>
              </w:rPr>
            </w:pPr>
            <w:r w:rsidRPr="003648FD">
              <w:rPr>
                <w:b/>
              </w:rPr>
              <w:t>Всего</w:t>
            </w:r>
          </w:p>
        </w:tc>
        <w:tc>
          <w:tcPr>
            <w:tcW w:w="1634" w:type="dxa"/>
            <w:tcBorders>
              <w:top w:val="single" w:sz="12" w:space="0" w:color="auto"/>
              <w:bottom w:val="nil"/>
            </w:tcBorders>
          </w:tcPr>
          <w:p w:rsidR="000D260F" w:rsidRPr="003648FD" w:rsidRDefault="000D260F" w:rsidP="001C74CF">
            <w:pPr>
              <w:keepNext/>
              <w:keepLines/>
              <w:cnfStyle w:val="000000000000" w:firstRow="0" w:lastRow="0" w:firstColumn="0" w:lastColumn="0" w:oddVBand="0" w:evenVBand="0" w:oddHBand="0" w:evenHBand="0" w:firstRowFirstColumn="0" w:firstRowLastColumn="0" w:lastRowFirstColumn="0" w:lastRowLastColumn="0"/>
              <w:rPr>
                <w:b/>
              </w:rPr>
            </w:pPr>
            <w:r w:rsidRPr="003648FD">
              <w:rPr>
                <w:b/>
              </w:rPr>
              <w:t>7 364 570</w:t>
            </w:r>
          </w:p>
        </w:tc>
        <w:tc>
          <w:tcPr>
            <w:tcW w:w="1634" w:type="dxa"/>
            <w:tcBorders>
              <w:top w:val="single" w:sz="12" w:space="0" w:color="auto"/>
              <w:bottom w:val="nil"/>
            </w:tcBorders>
          </w:tcPr>
          <w:p w:rsidR="000D260F" w:rsidRPr="003648FD" w:rsidRDefault="000D260F" w:rsidP="001C74CF">
            <w:pPr>
              <w:keepNext/>
              <w:keepLines/>
              <w:cnfStyle w:val="000000000000" w:firstRow="0" w:lastRow="0" w:firstColumn="0" w:lastColumn="0" w:oddVBand="0" w:evenVBand="0" w:oddHBand="0" w:evenHBand="0" w:firstRowFirstColumn="0" w:firstRowLastColumn="0" w:lastRowFirstColumn="0" w:lastRowLastColumn="0"/>
              <w:rPr>
                <w:b/>
              </w:rPr>
            </w:pPr>
            <w:r w:rsidRPr="003648FD">
              <w:rPr>
                <w:b/>
              </w:rPr>
              <w:t>100</w:t>
            </w:r>
            <w:r>
              <w:rPr>
                <w:b/>
              </w:rPr>
              <w:t>,</w:t>
            </w:r>
            <w:r w:rsidRPr="003648FD">
              <w:rPr>
                <w:b/>
              </w:rPr>
              <w:t>0</w:t>
            </w:r>
          </w:p>
        </w:tc>
      </w:tr>
      <w:tr w:rsidR="000D260F" w:rsidRPr="00A7763B" w:rsidTr="00C3140A">
        <w:trPr>
          <w:trHeight w:val="240"/>
        </w:trPr>
        <w:tc>
          <w:tcPr>
            <w:cnfStyle w:val="001000000000" w:firstRow="0" w:lastRow="0" w:firstColumn="1" w:lastColumn="0" w:oddVBand="0" w:evenVBand="0" w:oddHBand="0" w:evenHBand="0" w:firstRowFirstColumn="0" w:firstRowLastColumn="0" w:lastRowFirstColumn="0" w:lastRowLastColumn="0"/>
            <w:tcW w:w="4102" w:type="dxa"/>
            <w:tcBorders>
              <w:top w:val="nil"/>
            </w:tcBorders>
          </w:tcPr>
          <w:p w:rsidR="000D260F" w:rsidRPr="00A7763B" w:rsidRDefault="000D260F" w:rsidP="001C74CF">
            <w:pPr>
              <w:keepNext/>
              <w:keepLines/>
            </w:pPr>
            <w:r w:rsidRPr="00A7763B">
              <w:t>Православие</w:t>
            </w:r>
          </w:p>
        </w:tc>
        <w:tc>
          <w:tcPr>
            <w:tcW w:w="1634" w:type="dxa"/>
            <w:tcBorders>
              <w:top w:val="nil"/>
              <w:bottom w:val="nil"/>
            </w:tcBorders>
          </w:tcPr>
          <w:p w:rsidR="000D260F" w:rsidRPr="003648FD" w:rsidRDefault="000D260F" w:rsidP="001C74CF">
            <w:pPr>
              <w:keepNext/>
              <w:keepLines/>
              <w:cnfStyle w:val="000000000000" w:firstRow="0" w:lastRow="0" w:firstColumn="0" w:lastColumn="0" w:oddVBand="0" w:evenVBand="0" w:oddHBand="0" w:evenHBand="0" w:firstRowFirstColumn="0" w:firstRowLastColumn="0" w:lastRowFirstColumn="0" w:lastRowLastColumn="0"/>
              <w:rPr>
                <w:b/>
              </w:rPr>
            </w:pPr>
            <w:r w:rsidRPr="003648FD">
              <w:rPr>
                <w:b/>
              </w:rPr>
              <w:t>4 374 135</w:t>
            </w:r>
          </w:p>
        </w:tc>
        <w:tc>
          <w:tcPr>
            <w:tcW w:w="1634" w:type="dxa"/>
            <w:tcBorders>
              <w:top w:val="nil"/>
              <w:bottom w:val="nil"/>
            </w:tcBorders>
          </w:tcPr>
          <w:p w:rsidR="000D260F" w:rsidRPr="00A7763B" w:rsidRDefault="000D260F" w:rsidP="001C74CF">
            <w:pPr>
              <w:keepNext/>
              <w:keepLines/>
              <w:cnfStyle w:val="000000000000" w:firstRow="0" w:lastRow="0" w:firstColumn="0" w:lastColumn="0" w:oddVBand="0" w:evenVBand="0" w:oddHBand="0" w:evenHBand="0" w:firstRowFirstColumn="0" w:firstRowLastColumn="0" w:lastRowFirstColumn="0" w:lastRowLastColumn="0"/>
            </w:pPr>
            <w:r w:rsidRPr="00A7763B">
              <w:t>76</w:t>
            </w:r>
            <w:r>
              <w:t>,</w:t>
            </w:r>
            <w:r w:rsidRPr="00A7763B">
              <w:t>0</w:t>
            </w:r>
          </w:p>
        </w:tc>
      </w:tr>
      <w:tr w:rsidR="000D260F" w:rsidRPr="00A7763B" w:rsidTr="00C3140A">
        <w:trPr>
          <w:trHeight w:val="240"/>
        </w:trPr>
        <w:tc>
          <w:tcPr>
            <w:cnfStyle w:val="001000000000" w:firstRow="0" w:lastRow="0" w:firstColumn="1" w:lastColumn="0" w:oddVBand="0" w:evenVBand="0" w:oddHBand="0" w:evenHBand="0" w:firstRowFirstColumn="0" w:firstRowLastColumn="0" w:lastRowFirstColumn="0" w:lastRowLastColumn="0"/>
            <w:tcW w:w="4102" w:type="dxa"/>
            <w:tcBorders>
              <w:top w:val="nil"/>
            </w:tcBorders>
          </w:tcPr>
          <w:p w:rsidR="000D260F" w:rsidRPr="00A7763B" w:rsidRDefault="000D260F" w:rsidP="001C74CF">
            <w:pPr>
              <w:keepNext/>
              <w:keepLines/>
            </w:pPr>
            <w:r w:rsidRPr="00A7763B">
              <w:t>Католицизм</w:t>
            </w:r>
          </w:p>
        </w:tc>
        <w:tc>
          <w:tcPr>
            <w:tcW w:w="1634" w:type="dxa"/>
            <w:tcBorders>
              <w:top w:val="nil"/>
              <w:bottom w:val="nil"/>
            </w:tcBorders>
          </w:tcPr>
          <w:p w:rsidR="000D260F" w:rsidRPr="003648FD" w:rsidRDefault="000D260F" w:rsidP="001C74CF">
            <w:pPr>
              <w:keepNext/>
              <w:keepLines/>
              <w:cnfStyle w:val="000000000000" w:firstRow="0" w:lastRow="0" w:firstColumn="0" w:lastColumn="0" w:oddVBand="0" w:evenVBand="0" w:oddHBand="0" w:evenHBand="0" w:firstRowFirstColumn="0" w:firstRowLastColumn="0" w:lastRowFirstColumn="0" w:lastRowLastColumn="0"/>
              <w:rPr>
                <w:b/>
              </w:rPr>
            </w:pPr>
            <w:r w:rsidRPr="003648FD">
              <w:rPr>
                <w:b/>
              </w:rPr>
              <w:t>48 945</w:t>
            </w:r>
          </w:p>
        </w:tc>
        <w:tc>
          <w:tcPr>
            <w:tcW w:w="1634" w:type="dxa"/>
            <w:tcBorders>
              <w:top w:val="nil"/>
              <w:bottom w:val="nil"/>
            </w:tcBorders>
          </w:tcPr>
          <w:p w:rsidR="000D260F" w:rsidRPr="00A7763B" w:rsidRDefault="000D260F" w:rsidP="001C74CF">
            <w:pPr>
              <w:keepNext/>
              <w:keepLines/>
              <w:cnfStyle w:val="000000000000" w:firstRow="0" w:lastRow="0" w:firstColumn="0" w:lastColumn="0" w:oddVBand="0" w:evenVBand="0" w:oddHBand="0" w:evenHBand="0" w:firstRowFirstColumn="0" w:firstRowLastColumn="0" w:lastRowFirstColumn="0" w:lastRowLastColumn="0"/>
            </w:pPr>
            <w:r w:rsidRPr="00A7763B">
              <w:t>0</w:t>
            </w:r>
            <w:r>
              <w:t>,</w:t>
            </w:r>
            <w:r w:rsidRPr="00A7763B">
              <w:t>8</w:t>
            </w:r>
          </w:p>
        </w:tc>
      </w:tr>
      <w:tr w:rsidR="000D260F" w:rsidRPr="00A7763B" w:rsidTr="00C3140A">
        <w:trPr>
          <w:trHeight w:val="240"/>
        </w:trPr>
        <w:tc>
          <w:tcPr>
            <w:cnfStyle w:val="001000000000" w:firstRow="0" w:lastRow="0" w:firstColumn="1" w:lastColumn="0" w:oddVBand="0" w:evenVBand="0" w:oddHBand="0" w:evenHBand="0" w:firstRowFirstColumn="0" w:firstRowLastColumn="0" w:lastRowFirstColumn="0" w:lastRowLastColumn="0"/>
            <w:tcW w:w="4102" w:type="dxa"/>
            <w:tcBorders>
              <w:top w:val="nil"/>
            </w:tcBorders>
          </w:tcPr>
          <w:p w:rsidR="000D260F" w:rsidRPr="00A7763B" w:rsidRDefault="000D260F" w:rsidP="001C74CF">
            <w:pPr>
              <w:keepNext/>
              <w:keepLines/>
            </w:pPr>
            <w:r w:rsidRPr="00A7763B">
              <w:t>Протестантизм</w:t>
            </w:r>
          </w:p>
        </w:tc>
        <w:tc>
          <w:tcPr>
            <w:tcW w:w="1634" w:type="dxa"/>
            <w:tcBorders>
              <w:top w:val="nil"/>
              <w:bottom w:val="nil"/>
            </w:tcBorders>
          </w:tcPr>
          <w:p w:rsidR="000D260F" w:rsidRPr="003648FD" w:rsidRDefault="000D260F" w:rsidP="001C74CF">
            <w:pPr>
              <w:keepNext/>
              <w:keepLines/>
              <w:cnfStyle w:val="000000000000" w:firstRow="0" w:lastRow="0" w:firstColumn="0" w:lastColumn="0" w:oddVBand="0" w:evenVBand="0" w:oddHBand="0" w:evenHBand="0" w:firstRowFirstColumn="0" w:firstRowLastColumn="0" w:lastRowFirstColumn="0" w:lastRowLastColumn="0"/>
              <w:rPr>
                <w:b/>
              </w:rPr>
            </w:pPr>
            <w:r w:rsidRPr="003648FD">
              <w:rPr>
                <w:b/>
              </w:rPr>
              <w:t>64 476</w:t>
            </w:r>
          </w:p>
        </w:tc>
        <w:tc>
          <w:tcPr>
            <w:tcW w:w="1634" w:type="dxa"/>
            <w:tcBorders>
              <w:top w:val="nil"/>
              <w:bottom w:val="nil"/>
            </w:tcBorders>
          </w:tcPr>
          <w:p w:rsidR="000D260F" w:rsidRPr="00A7763B" w:rsidRDefault="000D260F" w:rsidP="001C74CF">
            <w:pPr>
              <w:keepNext/>
              <w:keepLines/>
              <w:cnfStyle w:val="000000000000" w:firstRow="0" w:lastRow="0" w:firstColumn="0" w:lastColumn="0" w:oddVBand="0" w:evenVBand="0" w:oddHBand="0" w:evenHBand="0" w:firstRowFirstColumn="0" w:firstRowLastColumn="0" w:lastRowFirstColumn="0" w:lastRowLastColumn="0"/>
            </w:pPr>
            <w:r w:rsidRPr="00A7763B">
              <w:t>1</w:t>
            </w:r>
            <w:r>
              <w:t>,</w:t>
            </w:r>
            <w:r w:rsidRPr="00A7763B">
              <w:t>1</w:t>
            </w:r>
          </w:p>
        </w:tc>
      </w:tr>
      <w:tr w:rsidR="000D260F" w:rsidRPr="00A7763B" w:rsidTr="00C3140A">
        <w:trPr>
          <w:trHeight w:val="240"/>
        </w:trPr>
        <w:tc>
          <w:tcPr>
            <w:cnfStyle w:val="001000000000" w:firstRow="0" w:lastRow="0" w:firstColumn="1" w:lastColumn="0" w:oddVBand="0" w:evenVBand="0" w:oddHBand="0" w:evenHBand="0" w:firstRowFirstColumn="0" w:firstRowLastColumn="0" w:lastRowFirstColumn="0" w:lastRowLastColumn="0"/>
            <w:tcW w:w="4102" w:type="dxa"/>
            <w:tcBorders>
              <w:top w:val="nil"/>
            </w:tcBorders>
          </w:tcPr>
          <w:p w:rsidR="000D260F" w:rsidRPr="00A7763B" w:rsidRDefault="000D260F" w:rsidP="003A2576">
            <w:r w:rsidRPr="00A7763B">
              <w:t>Мусульманство</w:t>
            </w:r>
          </w:p>
        </w:tc>
        <w:tc>
          <w:tcPr>
            <w:tcW w:w="1634" w:type="dxa"/>
            <w:tcBorders>
              <w:top w:val="nil"/>
              <w:bottom w:val="nil"/>
            </w:tcBorders>
          </w:tcPr>
          <w:p w:rsidR="000D260F" w:rsidRPr="003648FD" w:rsidRDefault="000D260F" w:rsidP="003A2576">
            <w:pPr>
              <w:cnfStyle w:val="000000000000" w:firstRow="0" w:lastRow="0" w:firstColumn="0" w:lastColumn="0" w:oddVBand="0" w:evenVBand="0" w:oddHBand="0" w:evenHBand="0" w:firstRowFirstColumn="0" w:firstRowLastColumn="0" w:lastRowFirstColumn="0" w:lastRowLastColumn="0"/>
              <w:rPr>
                <w:b/>
              </w:rPr>
            </w:pPr>
            <w:r w:rsidRPr="003648FD">
              <w:rPr>
                <w:b/>
              </w:rPr>
              <w:t>577 139</w:t>
            </w:r>
          </w:p>
        </w:tc>
        <w:tc>
          <w:tcPr>
            <w:tcW w:w="1634" w:type="dxa"/>
            <w:tcBorders>
              <w:top w:val="nil"/>
              <w:bottom w:val="nil"/>
            </w:tcBorders>
          </w:tcPr>
          <w:p w:rsidR="000D260F" w:rsidRPr="00A7763B" w:rsidRDefault="000D260F" w:rsidP="003A2576">
            <w:pPr>
              <w:cnfStyle w:val="000000000000" w:firstRow="0" w:lastRow="0" w:firstColumn="0" w:lastColumn="0" w:oddVBand="0" w:evenVBand="0" w:oddHBand="0" w:evenHBand="0" w:firstRowFirstColumn="0" w:firstRowLastColumn="0" w:lastRowFirstColumn="0" w:lastRowLastColumn="0"/>
            </w:pPr>
            <w:r w:rsidRPr="00A7763B">
              <w:t>10</w:t>
            </w:r>
            <w:r>
              <w:t>,</w:t>
            </w:r>
            <w:r w:rsidRPr="00A7763B">
              <w:t>1</w:t>
            </w:r>
          </w:p>
        </w:tc>
      </w:tr>
      <w:tr w:rsidR="000D260F" w:rsidRPr="00A7763B" w:rsidTr="00C3140A">
        <w:trPr>
          <w:trHeight w:val="240"/>
        </w:trPr>
        <w:tc>
          <w:tcPr>
            <w:cnfStyle w:val="001000000000" w:firstRow="0" w:lastRow="0" w:firstColumn="1" w:lastColumn="0" w:oddVBand="0" w:evenVBand="0" w:oddHBand="0" w:evenHBand="0" w:firstRowFirstColumn="0" w:firstRowLastColumn="0" w:lastRowFirstColumn="0" w:lastRowLastColumn="0"/>
            <w:tcW w:w="4102" w:type="dxa"/>
            <w:tcBorders>
              <w:top w:val="nil"/>
            </w:tcBorders>
          </w:tcPr>
          <w:p w:rsidR="000D260F" w:rsidRPr="00A7763B" w:rsidRDefault="000D260F" w:rsidP="003A2576">
            <w:r>
              <w:t xml:space="preserve">− </w:t>
            </w:r>
            <w:r w:rsidRPr="00A7763B">
              <w:t>Мусульманство суннитского направления</w:t>
            </w:r>
          </w:p>
        </w:tc>
        <w:tc>
          <w:tcPr>
            <w:tcW w:w="1634" w:type="dxa"/>
            <w:tcBorders>
              <w:top w:val="nil"/>
              <w:bottom w:val="nil"/>
            </w:tcBorders>
          </w:tcPr>
          <w:p w:rsidR="000D260F" w:rsidRPr="003648FD" w:rsidRDefault="000D260F" w:rsidP="003A2576">
            <w:pPr>
              <w:cnfStyle w:val="000000000000" w:firstRow="0" w:lastRow="0" w:firstColumn="0" w:lastColumn="0" w:oddVBand="0" w:evenVBand="0" w:oddHBand="0" w:evenHBand="0" w:firstRowFirstColumn="0" w:firstRowLastColumn="0" w:lastRowFirstColumn="0" w:lastRowLastColumn="0"/>
              <w:rPr>
                <w:b/>
              </w:rPr>
            </w:pPr>
            <w:r w:rsidRPr="003648FD">
              <w:rPr>
                <w:b/>
              </w:rPr>
              <w:t>546 004</w:t>
            </w:r>
          </w:p>
        </w:tc>
        <w:tc>
          <w:tcPr>
            <w:tcW w:w="1634" w:type="dxa"/>
            <w:tcBorders>
              <w:top w:val="nil"/>
              <w:bottom w:val="nil"/>
            </w:tcBorders>
          </w:tcPr>
          <w:p w:rsidR="000D260F" w:rsidRPr="00A7763B" w:rsidRDefault="000D260F" w:rsidP="003A2576">
            <w:pPr>
              <w:cnfStyle w:val="000000000000" w:firstRow="0" w:lastRow="0" w:firstColumn="0" w:lastColumn="0" w:oddVBand="0" w:evenVBand="0" w:oddHBand="0" w:evenHBand="0" w:firstRowFirstColumn="0" w:firstRowLastColumn="0" w:lastRowFirstColumn="0" w:lastRowLastColumn="0"/>
            </w:pPr>
            <w:r w:rsidRPr="00A7763B">
              <w:t>9</w:t>
            </w:r>
            <w:r>
              <w:t>,</w:t>
            </w:r>
            <w:r w:rsidRPr="00A7763B">
              <w:t>45</w:t>
            </w:r>
          </w:p>
        </w:tc>
      </w:tr>
      <w:tr w:rsidR="000D260F" w:rsidRPr="00A7763B" w:rsidTr="00C3140A">
        <w:trPr>
          <w:trHeight w:val="240"/>
        </w:trPr>
        <w:tc>
          <w:tcPr>
            <w:cnfStyle w:val="001000000000" w:firstRow="0" w:lastRow="0" w:firstColumn="1" w:lastColumn="0" w:oddVBand="0" w:evenVBand="0" w:oddHBand="0" w:evenHBand="0" w:firstRowFirstColumn="0" w:firstRowLastColumn="0" w:lastRowFirstColumn="0" w:lastRowLastColumn="0"/>
            <w:tcW w:w="4102" w:type="dxa"/>
            <w:tcBorders>
              <w:top w:val="nil"/>
            </w:tcBorders>
          </w:tcPr>
          <w:p w:rsidR="000D260F" w:rsidRPr="00A7763B" w:rsidRDefault="000D260F" w:rsidP="003A2576">
            <w:r>
              <w:t xml:space="preserve">− </w:t>
            </w:r>
            <w:r w:rsidRPr="00A7763B">
              <w:t xml:space="preserve"> Мусульманство шиитского направления</w:t>
            </w:r>
          </w:p>
        </w:tc>
        <w:tc>
          <w:tcPr>
            <w:tcW w:w="1634" w:type="dxa"/>
            <w:tcBorders>
              <w:top w:val="nil"/>
              <w:bottom w:val="nil"/>
            </w:tcBorders>
          </w:tcPr>
          <w:p w:rsidR="000D260F" w:rsidRPr="003648FD" w:rsidRDefault="000D260F" w:rsidP="003A2576">
            <w:pPr>
              <w:cnfStyle w:val="000000000000" w:firstRow="0" w:lastRow="0" w:firstColumn="0" w:lastColumn="0" w:oddVBand="0" w:evenVBand="0" w:oddHBand="0" w:evenHBand="0" w:firstRowFirstColumn="0" w:firstRowLastColumn="0" w:lastRowFirstColumn="0" w:lastRowLastColumn="0"/>
              <w:rPr>
                <w:b/>
              </w:rPr>
            </w:pPr>
            <w:r w:rsidRPr="003648FD">
              <w:rPr>
                <w:b/>
              </w:rPr>
              <w:t>27 407</w:t>
            </w:r>
          </w:p>
        </w:tc>
        <w:tc>
          <w:tcPr>
            <w:tcW w:w="1634" w:type="dxa"/>
            <w:tcBorders>
              <w:top w:val="nil"/>
              <w:bottom w:val="nil"/>
            </w:tcBorders>
          </w:tcPr>
          <w:p w:rsidR="000D260F" w:rsidRPr="00A7763B" w:rsidRDefault="000D260F" w:rsidP="003A2576">
            <w:pPr>
              <w:cnfStyle w:val="000000000000" w:firstRow="0" w:lastRow="0" w:firstColumn="0" w:lastColumn="0" w:oddVBand="0" w:evenVBand="0" w:oddHBand="0" w:evenHBand="0" w:firstRowFirstColumn="0" w:firstRowLastColumn="0" w:lastRowFirstColumn="0" w:lastRowLastColumn="0"/>
            </w:pPr>
            <w:r w:rsidRPr="00A7763B">
              <w:t>0</w:t>
            </w:r>
            <w:r>
              <w:t>,</w:t>
            </w:r>
            <w:r w:rsidRPr="00A7763B">
              <w:t>5</w:t>
            </w:r>
          </w:p>
        </w:tc>
      </w:tr>
      <w:tr w:rsidR="000D260F" w:rsidRPr="00A7763B" w:rsidTr="00C3140A">
        <w:trPr>
          <w:trHeight w:val="240"/>
        </w:trPr>
        <w:tc>
          <w:tcPr>
            <w:cnfStyle w:val="001000000000" w:firstRow="0" w:lastRow="0" w:firstColumn="1" w:lastColumn="0" w:oddVBand="0" w:evenVBand="0" w:oddHBand="0" w:evenHBand="0" w:firstRowFirstColumn="0" w:firstRowLastColumn="0" w:lastRowFirstColumn="0" w:lastRowLastColumn="0"/>
            <w:tcW w:w="4102" w:type="dxa"/>
            <w:tcBorders>
              <w:top w:val="nil"/>
            </w:tcBorders>
          </w:tcPr>
          <w:p w:rsidR="000D260F" w:rsidRPr="00A7763B" w:rsidRDefault="000D260F" w:rsidP="003A2576">
            <w:r>
              <w:t xml:space="preserve">− </w:t>
            </w:r>
            <w:r w:rsidRPr="00A7763B">
              <w:t>Другие мусульмане</w:t>
            </w:r>
          </w:p>
        </w:tc>
        <w:tc>
          <w:tcPr>
            <w:tcW w:w="1634" w:type="dxa"/>
            <w:tcBorders>
              <w:top w:val="nil"/>
              <w:bottom w:val="nil"/>
            </w:tcBorders>
          </w:tcPr>
          <w:p w:rsidR="000D260F" w:rsidRPr="003648FD" w:rsidRDefault="000D260F" w:rsidP="003A2576">
            <w:pPr>
              <w:cnfStyle w:val="000000000000" w:firstRow="0" w:lastRow="0" w:firstColumn="0" w:lastColumn="0" w:oddVBand="0" w:evenVBand="0" w:oddHBand="0" w:evenHBand="0" w:firstRowFirstColumn="0" w:firstRowLastColumn="0" w:lastRowFirstColumn="0" w:lastRowLastColumn="0"/>
              <w:rPr>
                <w:b/>
              </w:rPr>
            </w:pPr>
            <w:r w:rsidRPr="003648FD">
              <w:rPr>
                <w:b/>
              </w:rPr>
              <w:t>3 728</w:t>
            </w:r>
          </w:p>
        </w:tc>
        <w:tc>
          <w:tcPr>
            <w:tcW w:w="1634" w:type="dxa"/>
            <w:tcBorders>
              <w:top w:val="nil"/>
              <w:bottom w:val="nil"/>
            </w:tcBorders>
          </w:tcPr>
          <w:p w:rsidR="000D260F" w:rsidRPr="00A7763B" w:rsidRDefault="000D260F" w:rsidP="003A2576">
            <w:pPr>
              <w:cnfStyle w:val="000000000000" w:firstRow="0" w:lastRow="0" w:firstColumn="0" w:lastColumn="0" w:oddVBand="0" w:evenVBand="0" w:oddHBand="0" w:evenHBand="0" w:firstRowFirstColumn="0" w:firstRowLastColumn="0" w:lastRowFirstColumn="0" w:lastRowLastColumn="0"/>
            </w:pPr>
            <w:r w:rsidRPr="00A7763B">
              <w:t>0</w:t>
            </w:r>
            <w:r>
              <w:t>,</w:t>
            </w:r>
            <w:r w:rsidRPr="00A7763B">
              <w:t>1</w:t>
            </w:r>
          </w:p>
        </w:tc>
      </w:tr>
      <w:tr w:rsidR="000D260F" w:rsidRPr="00A7763B" w:rsidTr="00C3140A">
        <w:trPr>
          <w:trHeight w:val="240"/>
        </w:trPr>
        <w:tc>
          <w:tcPr>
            <w:cnfStyle w:val="001000000000" w:firstRow="0" w:lastRow="0" w:firstColumn="1" w:lastColumn="0" w:oddVBand="0" w:evenVBand="0" w:oddHBand="0" w:evenHBand="0" w:firstRowFirstColumn="0" w:firstRowLastColumn="0" w:lastRowFirstColumn="0" w:lastRowLastColumn="0"/>
            <w:tcW w:w="4102" w:type="dxa"/>
            <w:tcBorders>
              <w:top w:val="nil"/>
            </w:tcBorders>
          </w:tcPr>
          <w:p w:rsidR="000D260F" w:rsidRPr="00A7763B" w:rsidRDefault="000D260F" w:rsidP="003A2576">
            <w:r w:rsidRPr="00A7763B">
              <w:t>Армяно-григорианская церковь</w:t>
            </w:r>
          </w:p>
        </w:tc>
        <w:tc>
          <w:tcPr>
            <w:tcW w:w="1634" w:type="dxa"/>
            <w:tcBorders>
              <w:top w:val="nil"/>
              <w:bottom w:val="nil"/>
            </w:tcBorders>
          </w:tcPr>
          <w:p w:rsidR="000D260F" w:rsidRPr="003648FD" w:rsidRDefault="000D260F" w:rsidP="003A2576">
            <w:pPr>
              <w:cnfStyle w:val="000000000000" w:firstRow="0" w:lastRow="0" w:firstColumn="0" w:lastColumn="0" w:oddVBand="0" w:evenVBand="0" w:oddHBand="0" w:evenHBand="0" w:firstRowFirstColumn="0" w:firstRowLastColumn="0" w:lastRowFirstColumn="0" w:lastRowLastColumn="0"/>
              <w:rPr>
                <w:b/>
              </w:rPr>
            </w:pPr>
            <w:r w:rsidRPr="003648FD">
              <w:rPr>
                <w:b/>
              </w:rPr>
              <w:t>1 715</w:t>
            </w:r>
          </w:p>
        </w:tc>
        <w:tc>
          <w:tcPr>
            <w:tcW w:w="1634" w:type="dxa"/>
            <w:tcBorders>
              <w:top w:val="nil"/>
              <w:bottom w:val="nil"/>
            </w:tcBorders>
          </w:tcPr>
          <w:p w:rsidR="000D260F" w:rsidRPr="00A7763B" w:rsidRDefault="000D260F" w:rsidP="003A2576">
            <w:pPr>
              <w:cnfStyle w:val="000000000000" w:firstRow="0" w:lastRow="0" w:firstColumn="0" w:lastColumn="0" w:oddVBand="0" w:evenVBand="0" w:oddHBand="0" w:evenHBand="0" w:firstRowFirstColumn="0" w:firstRowLastColumn="0" w:lastRowFirstColumn="0" w:lastRowLastColumn="0"/>
            </w:pPr>
            <w:r w:rsidRPr="00A7763B">
              <w:t>0</w:t>
            </w:r>
            <w:r>
              <w:t>,</w:t>
            </w:r>
            <w:r w:rsidRPr="00A7763B">
              <w:t>03</w:t>
            </w:r>
          </w:p>
        </w:tc>
      </w:tr>
      <w:tr w:rsidR="000D260F" w:rsidRPr="00A7763B" w:rsidTr="00C3140A">
        <w:trPr>
          <w:trHeight w:val="240"/>
        </w:trPr>
        <w:tc>
          <w:tcPr>
            <w:cnfStyle w:val="001000000000" w:firstRow="0" w:lastRow="0" w:firstColumn="1" w:lastColumn="0" w:oddVBand="0" w:evenVBand="0" w:oddHBand="0" w:evenHBand="0" w:firstRowFirstColumn="0" w:firstRowLastColumn="0" w:lastRowFirstColumn="0" w:lastRowLastColumn="0"/>
            <w:tcW w:w="4102" w:type="dxa"/>
            <w:tcBorders>
              <w:top w:val="nil"/>
            </w:tcBorders>
          </w:tcPr>
          <w:p w:rsidR="000D260F" w:rsidRPr="00A7763B" w:rsidRDefault="000D260F" w:rsidP="003A2576">
            <w:r w:rsidRPr="00A7763B">
              <w:t>Иудаизм</w:t>
            </w:r>
          </w:p>
        </w:tc>
        <w:tc>
          <w:tcPr>
            <w:tcW w:w="1634" w:type="dxa"/>
            <w:tcBorders>
              <w:top w:val="nil"/>
              <w:bottom w:val="nil"/>
            </w:tcBorders>
          </w:tcPr>
          <w:p w:rsidR="000D260F" w:rsidRPr="003648FD" w:rsidRDefault="000D260F" w:rsidP="003A2576">
            <w:pPr>
              <w:cnfStyle w:val="000000000000" w:firstRow="0" w:lastRow="0" w:firstColumn="0" w:lastColumn="0" w:oddVBand="0" w:evenVBand="0" w:oddHBand="0" w:evenHBand="0" w:firstRowFirstColumn="0" w:firstRowLastColumn="0" w:lastRowFirstColumn="0" w:lastRowLastColumn="0"/>
              <w:rPr>
                <w:b/>
              </w:rPr>
            </w:pPr>
            <w:r w:rsidRPr="003648FD">
              <w:rPr>
                <w:b/>
              </w:rPr>
              <w:t>706</w:t>
            </w:r>
          </w:p>
        </w:tc>
        <w:tc>
          <w:tcPr>
            <w:tcW w:w="1634" w:type="dxa"/>
            <w:tcBorders>
              <w:top w:val="nil"/>
              <w:bottom w:val="nil"/>
            </w:tcBorders>
          </w:tcPr>
          <w:p w:rsidR="000D260F" w:rsidRPr="00A7763B" w:rsidRDefault="000D260F" w:rsidP="003A2576">
            <w:pPr>
              <w:cnfStyle w:val="000000000000" w:firstRow="0" w:lastRow="0" w:firstColumn="0" w:lastColumn="0" w:oddVBand="0" w:evenVBand="0" w:oddHBand="0" w:evenHBand="0" w:firstRowFirstColumn="0" w:firstRowLastColumn="0" w:lastRowFirstColumn="0" w:lastRowLastColumn="0"/>
            </w:pPr>
            <w:r w:rsidRPr="00A7763B">
              <w:t>0</w:t>
            </w:r>
            <w:r>
              <w:t>,</w:t>
            </w:r>
            <w:r w:rsidRPr="00A7763B">
              <w:t>01</w:t>
            </w:r>
          </w:p>
        </w:tc>
      </w:tr>
      <w:tr w:rsidR="000D260F" w:rsidRPr="00A7763B" w:rsidTr="00C3140A">
        <w:trPr>
          <w:trHeight w:val="240"/>
        </w:trPr>
        <w:tc>
          <w:tcPr>
            <w:cnfStyle w:val="001000000000" w:firstRow="0" w:lastRow="0" w:firstColumn="1" w:lastColumn="0" w:oddVBand="0" w:evenVBand="0" w:oddHBand="0" w:evenHBand="0" w:firstRowFirstColumn="0" w:firstRowLastColumn="0" w:lastRowFirstColumn="0" w:lastRowLastColumn="0"/>
            <w:tcW w:w="4102" w:type="dxa"/>
            <w:tcBorders>
              <w:top w:val="nil"/>
            </w:tcBorders>
          </w:tcPr>
          <w:p w:rsidR="000D260F" w:rsidRPr="00A7763B" w:rsidRDefault="000D260F" w:rsidP="003A2576">
            <w:r w:rsidRPr="00A7763B">
              <w:t>Прочие</w:t>
            </w:r>
          </w:p>
        </w:tc>
        <w:tc>
          <w:tcPr>
            <w:tcW w:w="1634" w:type="dxa"/>
            <w:tcBorders>
              <w:top w:val="nil"/>
              <w:bottom w:val="nil"/>
            </w:tcBorders>
          </w:tcPr>
          <w:p w:rsidR="000D260F" w:rsidRPr="003648FD" w:rsidRDefault="000D260F" w:rsidP="003A2576">
            <w:pPr>
              <w:cnfStyle w:val="000000000000" w:firstRow="0" w:lastRow="0" w:firstColumn="0" w:lastColumn="0" w:oddVBand="0" w:evenVBand="0" w:oddHBand="0" w:evenHBand="0" w:firstRowFirstColumn="0" w:firstRowLastColumn="0" w:lastRowFirstColumn="0" w:lastRowLastColumn="0"/>
              <w:rPr>
                <w:b/>
              </w:rPr>
            </w:pPr>
            <w:r w:rsidRPr="003648FD">
              <w:rPr>
                <w:b/>
              </w:rPr>
              <w:t>9,023</w:t>
            </w:r>
          </w:p>
        </w:tc>
        <w:tc>
          <w:tcPr>
            <w:tcW w:w="1634" w:type="dxa"/>
            <w:tcBorders>
              <w:top w:val="nil"/>
              <w:bottom w:val="nil"/>
            </w:tcBorders>
          </w:tcPr>
          <w:p w:rsidR="000D260F" w:rsidRPr="00A7763B" w:rsidRDefault="000D260F" w:rsidP="003A2576">
            <w:pPr>
              <w:cnfStyle w:val="000000000000" w:firstRow="0" w:lastRow="0" w:firstColumn="0" w:lastColumn="0" w:oddVBand="0" w:evenVBand="0" w:oddHBand="0" w:evenHBand="0" w:firstRowFirstColumn="0" w:firstRowLastColumn="0" w:lastRowFirstColumn="0" w:lastRowLastColumn="0"/>
            </w:pPr>
            <w:r w:rsidRPr="00A7763B">
              <w:t>0</w:t>
            </w:r>
            <w:r>
              <w:t>,</w:t>
            </w:r>
            <w:r w:rsidRPr="00A7763B">
              <w:t>2</w:t>
            </w:r>
          </w:p>
        </w:tc>
      </w:tr>
      <w:tr w:rsidR="000D260F" w:rsidRPr="00A7763B" w:rsidTr="00C3140A">
        <w:trPr>
          <w:trHeight w:val="240"/>
        </w:trPr>
        <w:tc>
          <w:tcPr>
            <w:cnfStyle w:val="001000000000" w:firstRow="0" w:lastRow="0" w:firstColumn="1" w:lastColumn="0" w:oddVBand="0" w:evenVBand="0" w:oddHBand="0" w:evenHBand="0" w:firstRowFirstColumn="0" w:firstRowLastColumn="0" w:lastRowFirstColumn="0" w:lastRowLastColumn="0"/>
            <w:tcW w:w="4102" w:type="dxa"/>
            <w:tcBorders>
              <w:top w:val="nil"/>
            </w:tcBorders>
          </w:tcPr>
          <w:p w:rsidR="000D260F" w:rsidRPr="00A7763B" w:rsidRDefault="000D260F" w:rsidP="003A2576">
            <w:r w:rsidRPr="00A7763B">
              <w:t>Атеисты</w:t>
            </w:r>
          </w:p>
        </w:tc>
        <w:tc>
          <w:tcPr>
            <w:tcW w:w="1634" w:type="dxa"/>
            <w:tcBorders>
              <w:top w:val="nil"/>
              <w:bottom w:val="nil"/>
            </w:tcBorders>
          </w:tcPr>
          <w:p w:rsidR="000D260F" w:rsidRPr="003648FD" w:rsidRDefault="000D260F" w:rsidP="003A2576">
            <w:pPr>
              <w:cnfStyle w:val="000000000000" w:firstRow="0" w:lastRow="0" w:firstColumn="0" w:lastColumn="0" w:oddVBand="0" w:evenVBand="0" w:oddHBand="0" w:evenHBand="0" w:firstRowFirstColumn="0" w:firstRowLastColumn="0" w:lastRowFirstColumn="0" w:lastRowLastColumn="0"/>
              <w:rPr>
                <w:b/>
              </w:rPr>
            </w:pPr>
            <w:r w:rsidRPr="003648FD">
              <w:rPr>
                <w:b/>
              </w:rPr>
              <w:t>272 264</w:t>
            </w:r>
          </w:p>
        </w:tc>
        <w:tc>
          <w:tcPr>
            <w:tcW w:w="1634" w:type="dxa"/>
            <w:tcBorders>
              <w:top w:val="nil"/>
              <w:bottom w:val="nil"/>
            </w:tcBorders>
          </w:tcPr>
          <w:p w:rsidR="000D260F" w:rsidRPr="00A7763B" w:rsidRDefault="000D260F" w:rsidP="003A2576">
            <w:pPr>
              <w:cnfStyle w:val="000000000000" w:firstRow="0" w:lastRow="0" w:firstColumn="0" w:lastColumn="0" w:oddVBand="0" w:evenVBand="0" w:oddHBand="0" w:evenHBand="0" w:firstRowFirstColumn="0" w:firstRowLastColumn="0" w:lastRowFirstColumn="0" w:lastRowLastColumn="0"/>
            </w:pPr>
            <w:r w:rsidRPr="00A7763B">
              <w:t>4</w:t>
            </w:r>
            <w:r>
              <w:t>,</w:t>
            </w:r>
            <w:r w:rsidRPr="00A7763B">
              <w:t>7</w:t>
            </w:r>
          </w:p>
        </w:tc>
      </w:tr>
      <w:tr w:rsidR="000D260F" w:rsidRPr="00A7763B" w:rsidTr="00C3140A">
        <w:trPr>
          <w:trHeight w:val="240"/>
        </w:trPr>
        <w:tc>
          <w:tcPr>
            <w:cnfStyle w:val="001000000000" w:firstRow="0" w:lastRow="0" w:firstColumn="1" w:lastColumn="0" w:oddVBand="0" w:evenVBand="0" w:oddHBand="0" w:evenHBand="0" w:firstRowFirstColumn="0" w:firstRowLastColumn="0" w:lastRowFirstColumn="0" w:lastRowLastColumn="0"/>
            <w:tcW w:w="4102" w:type="dxa"/>
            <w:tcBorders>
              <w:top w:val="nil"/>
            </w:tcBorders>
          </w:tcPr>
          <w:p w:rsidR="000D260F" w:rsidRPr="00A7763B" w:rsidRDefault="000D260F" w:rsidP="003A2576">
            <w:r w:rsidRPr="00A7763B">
              <w:t>Не указали</w:t>
            </w:r>
          </w:p>
        </w:tc>
        <w:tc>
          <w:tcPr>
            <w:tcW w:w="1634" w:type="dxa"/>
            <w:tcBorders>
              <w:top w:val="nil"/>
              <w:bottom w:val="nil"/>
            </w:tcBorders>
          </w:tcPr>
          <w:p w:rsidR="000D260F" w:rsidRPr="003648FD" w:rsidRDefault="000D260F" w:rsidP="003A2576">
            <w:pPr>
              <w:cnfStyle w:val="000000000000" w:firstRow="0" w:lastRow="0" w:firstColumn="0" w:lastColumn="0" w:oddVBand="0" w:evenVBand="0" w:oddHBand="0" w:evenHBand="0" w:firstRowFirstColumn="0" w:firstRowLastColumn="0" w:lastRowFirstColumn="0" w:lastRowLastColumn="0"/>
              <w:rPr>
                <w:b/>
              </w:rPr>
            </w:pPr>
            <w:r w:rsidRPr="003648FD">
              <w:rPr>
                <w:b/>
              </w:rPr>
              <w:t>409 898</w:t>
            </w:r>
          </w:p>
        </w:tc>
        <w:tc>
          <w:tcPr>
            <w:tcW w:w="1634" w:type="dxa"/>
            <w:tcBorders>
              <w:top w:val="nil"/>
              <w:bottom w:val="nil"/>
            </w:tcBorders>
          </w:tcPr>
          <w:p w:rsidR="000D260F" w:rsidRPr="00A7763B" w:rsidRDefault="000D260F" w:rsidP="003A2576">
            <w:pPr>
              <w:cnfStyle w:val="000000000000" w:firstRow="0" w:lastRow="0" w:firstColumn="0" w:lastColumn="0" w:oddVBand="0" w:evenVBand="0" w:oddHBand="0" w:evenHBand="0" w:firstRowFirstColumn="0" w:firstRowLastColumn="0" w:lastRowFirstColumn="0" w:lastRowLastColumn="0"/>
            </w:pPr>
            <w:r w:rsidRPr="00A7763B">
              <w:t>7</w:t>
            </w:r>
            <w:r>
              <w:t>,</w:t>
            </w:r>
            <w:r w:rsidRPr="00A7763B">
              <w:t>1</w:t>
            </w:r>
          </w:p>
        </w:tc>
      </w:tr>
      <w:tr w:rsidR="000D260F" w:rsidRPr="00A7763B" w:rsidTr="00C3140A">
        <w:trPr>
          <w:trHeight w:val="240"/>
        </w:trPr>
        <w:tc>
          <w:tcPr>
            <w:cnfStyle w:val="001000000000" w:firstRow="0" w:lastRow="0" w:firstColumn="1" w:lastColumn="0" w:oddVBand="0" w:evenVBand="0" w:oddHBand="0" w:evenHBand="0" w:firstRowFirstColumn="0" w:firstRowLastColumn="0" w:lastRowFirstColumn="0" w:lastRowLastColumn="0"/>
            <w:tcW w:w="4102" w:type="dxa"/>
            <w:tcBorders>
              <w:top w:val="nil"/>
            </w:tcBorders>
          </w:tcPr>
          <w:p w:rsidR="000D260F" w:rsidRPr="00A7763B" w:rsidRDefault="000D260F" w:rsidP="003A2576">
            <w:r w:rsidRPr="00A7763B">
              <w:t>Не ответили</w:t>
            </w:r>
          </w:p>
        </w:tc>
        <w:tc>
          <w:tcPr>
            <w:tcW w:w="1634" w:type="dxa"/>
            <w:tcBorders>
              <w:top w:val="nil"/>
            </w:tcBorders>
          </w:tcPr>
          <w:p w:rsidR="000D260F" w:rsidRPr="003648FD" w:rsidRDefault="000D260F" w:rsidP="003A2576">
            <w:pPr>
              <w:cnfStyle w:val="000000000000" w:firstRow="0" w:lastRow="0" w:firstColumn="0" w:lastColumn="0" w:oddVBand="0" w:evenVBand="0" w:oddHBand="0" w:evenHBand="0" w:firstRowFirstColumn="0" w:firstRowLastColumn="0" w:lastRowFirstColumn="0" w:lastRowLastColumn="0"/>
              <w:rPr>
                <w:b/>
              </w:rPr>
            </w:pPr>
            <w:r w:rsidRPr="003648FD">
              <w:rPr>
                <w:b/>
              </w:rPr>
              <w:t>1 606 269</w:t>
            </w:r>
          </w:p>
        </w:tc>
        <w:tc>
          <w:tcPr>
            <w:tcW w:w="1634" w:type="dxa"/>
            <w:tcBorders>
              <w:top w:val="nil"/>
            </w:tcBorders>
          </w:tcPr>
          <w:p w:rsidR="000D260F" w:rsidRPr="00A7763B" w:rsidRDefault="000D260F" w:rsidP="003A2576">
            <w:pPr>
              <w:cnfStyle w:val="000000000000" w:firstRow="0" w:lastRow="0" w:firstColumn="0" w:lastColumn="0" w:oddVBand="0" w:evenVBand="0" w:oddHBand="0" w:evenHBand="0" w:firstRowFirstColumn="0" w:firstRowLastColumn="0" w:lastRowFirstColumn="0" w:lastRowLastColumn="0"/>
            </w:pPr>
            <w:r w:rsidRPr="00A7763B">
              <w:t>21</w:t>
            </w:r>
            <w:r>
              <w:t>,</w:t>
            </w:r>
            <w:r w:rsidRPr="00A7763B">
              <w:t>8</w:t>
            </w:r>
          </w:p>
        </w:tc>
      </w:tr>
    </w:tbl>
    <w:p w:rsidR="00DA18A6" w:rsidRPr="00814AEF" w:rsidRDefault="00DA18A6" w:rsidP="000D260F">
      <w:pPr>
        <w:pStyle w:val="SingleTxtGR"/>
        <w:spacing w:before="120" w:line="220" w:lineRule="exact"/>
        <w:ind w:firstLine="170"/>
        <w:jc w:val="left"/>
        <w:rPr>
          <w:sz w:val="18"/>
          <w:szCs w:val="18"/>
        </w:rPr>
      </w:pPr>
      <w:r w:rsidRPr="00814AEF">
        <w:rPr>
          <w:i/>
          <w:sz w:val="18"/>
          <w:szCs w:val="18"/>
        </w:rPr>
        <w:t>Источник</w:t>
      </w:r>
      <w:r w:rsidRPr="00814AEF">
        <w:rPr>
          <w:sz w:val="18"/>
          <w:szCs w:val="18"/>
        </w:rPr>
        <w:t>: перепись населения 2011 года.</w:t>
      </w:r>
    </w:p>
    <w:p w:rsidR="00DA18A6" w:rsidRPr="008B3319" w:rsidRDefault="00DA18A6" w:rsidP="00DA18A6">
      <w:pPr>
        <w:pStyle w:val="SingleTxtGR"/>
      </w:pPr>
      <w:r w:rsidRPr="008B3319">
        <w:t>12.</w:t>
      </w:r>
      <w:r w:rsidRPr="008B3319">
        <w:tab/>
        <w:t>Экономика Болгарии функционирует на принципах свободного рынка, характеризуется крупным частным сектором и незначительным государстве</w:t>
      </w:r>
      <w:r w:rsidRPr="008B3319">
        <w:t>н</w:t>
      </w:r>
      <w:r w:rsidRPr="008B3319">
        <w:t>ным сектором. Болгария является промышленно развитой страной с уровнем доходов выше среднего по классификации Всемирного банка, обладая валовым национальным доходом на душу населения в размере 6 280 долл. США по с</w:t>
      </w:r>
      <w:r w:rsidRPr="008B3319">
        <w:t>о</w:t>
      </w:r>
      <w:r w:rsidRPr="008B3319">
        <w:t>стоянию на 2010 год. В последние годы страна пережила бурный экономич</w:t>
      </w:r>
      <w:r w:rsidRPr="008B3319">
        <w:t>е</w:t>
      </w:r>
      <w:r w:rsidRPr="008B3319">
        <w:t xml:space="preserve">ский рост, </w:t>
      </w:r>
      <w:proofErr w:type="gramStart"/>
      <w:r w:rsidRPr="008B3319">
        <w:t>притом</w:t>
      </w:r>
      <w:proofErr w:type="gramEnd"/>
      <w:r w:rsidRPr="008B3319">
        <w:t xml:space="preserve"> что ее уровень доходов остается самым низким в рамках Е</w:t>
      </w:r>
      <w:r w:rsidRPr="008B3319">
        <w:t>в</w:t>
      </w:r>
      <w:r w:rsidRPr="008B3319">
        <w:t>ропейского союза, а среднемесячная заработная плата составляла 731 лев (375</w:t>
      </w:r>
      <w:r w:rsidR="001C74CF">
        <w:t> </w:t>
      </w:r>
      <w:r w:rsidRPr="008B3319">
        <w:t>евро) по состоянию на 2012 год</w:t>
      </w:r>
      <w:r w:rsidR="001C74CF">
        <w:rPr>
          <w:rStyle w:val="ac"/>
        </w:rPr>
        <w:footnoteReference w:id="2"/>
      </w:r>
      <w:r w:rsidRPr="008B3319">
        <w:t>. С 2001 года Болгарии удалось привлечь значительные объемы прямых иностранных инвестиций (ПИИ). В ходе фина</w:t>
      </w:r>
      <w:r w:rsidRPr="008B3319">
        <w:t>н</w:t>
      </w:r>
      <w:r w:rsidRPr="008B3319">
        <w:t>сового кризиса 2007</w:t>
      </w:r>
      <w:r w:rsidR="001C74CF">
        <w:t>−</w:t>
      </w:r>
      <w:r w:rsidRPr="008B3319">
        <w:t xml:space="preserve">2010 годов в Болгарии отмечался экономический спад на 5,5% в 2009 году, однако в 2010 году положительный рост был </w:t>
      </w:r>
      <w:r w:rsidR="001C74CF">
        <w:t>восстановлен на уровне 0,2%.</w:t>
      </w:r>
    </w:p>
    <w:p w:rsidR="00DA18A6" w:rsidRPr="008B3319" w:rsidRDefault="00DA18A6" w:rsidP="00DA18A6">
      <w:pPr>
        <w:pStyle w:val="SingleTxtGR"/>
      </w:pPr>
      <w:r w:rsidRPr="008B3319">
        <w:t>13.</w:t>
      </w:r>
      <w:r w:rsidRPr="008B3319">
        <w:tab/>
        <w:t xml:space="preserve">Валюта страны </w:t>
      </w:r>
      <w:r w:rsidR="001C74CF">
        <w:t>−</w:t>
      </w:r>
      <w:r w:rsidRPr="008B3319">
        <w:t xml:space="preserve"> лев (левы во множественном числе), который привязан к евро по курсу 1,95583 лева к 1 евро.</w:t>
      </w:r>
    </w:p>
    <w:p w:rsidR="00DA18A6" w:rsidRPr="008B3319" w:rsidRDefault="00DA18A6" w:rsidP="00DA18A6">
      <w:pPr>
        <w:pStyle w:val="SingleTxtGR"/>
      </w:pPr>
      <w:r w:rsidRPr="008B3319">
        <w:t>14.</w:t>
      </w:r>
      <w:r w:rsidRPr="008B3319">
        <w:tab/>
        <w:t>Экономическая активность в стране сильно зависит от развития глобал</w:t>
      </w:r>
      <w:r w:rsidRPr="008B3319">
        <w:t>ь</w:t>
      </w:r>
      <w:r w:rsidRPr="008B3319">
        <w:t>ной экономики. Оживление наблюдается главным образом в ориентированных на экспорт промышленных компаниях и сопровождается постоянной рестру</w:t>
      </w:r>
      <w:r w:rsidRPr="008B3319">
        <w:t>к</w:t>
      </w:r>
      <w:r w:rsidRPr="008B3319">
        <w:t>туризацией компаний, направленной на достижение большей производительн</w:t>
      </w:r>
      <w:r w:rsidRPr="008B3319">
        <w:t>о</w:t>
      </w:r>
      <w:r w:rsidR="008D443E">
        <w:t xml:space="preserve">сти труда и </w:t>
      </w:r>
      <w:r w:rsidRPr="008B3319">
        <w:t>трудовых ресурсов. В то же время улучшения на внутреннем рынке пока не очевидны, поскольку кредитование остается ограниченным, а уровень безработицы относительно высоким. Процесс бюджетной консолидации стим</w:t>
      </w:r>
      <w:r w:rsidRPr="008B3319">
        <w:t>у</w:t>
      </w:r>
      <w:r w:rsidRPr="008B3319">
        <w:t>лировал поддержание налоговой и макроэкономической ста</w:t>
      </w:r>
      <w:r w:rsidR="001C74CF">
        <w:t>бильности.</w:t>
      </w:r>
    </w:p>
    <w:p w:rsidR="00DA18A6" w:rsidRPr="008B3319" w:rsidRDefault="00DA18A6" w:rsidP="0091311C">
      <w:pPr>
        <w:pStyle w:val="SingleTxtGR"/>
        <w:keepNext/>
        <w:keepLines/>
      </w:pPr>
      <w:r w:rsidRPr="008B3319">
        <w:t>15.</w:t>
      </w:r>
      <w:r w:rsidRPr="008B3319">
        <w:tab/>
        <w:t>В 2011 году наблюдалось некоторое замедление ежегодных темпов спада экономической активности по сравнению с предыдущим годом (с 4,7% в 2010</w:t>
      </w:r>
      <w:r w:rsidR="0091311C">
        <w:t> </w:t>
      </w:r>
      <w:r w:rsidRPr="008B3319">
        <w:t>году до 4,2%), что было обусловлено замедленными темпами сокращения промышленной занятости, в то время как в секторе услуг занятость ежегодно снижалась. Повышение спроса на рынке труда в части экспортно-ориентированных секторов (производство приборов, оборудования и электр</w:t>
      </w:r>
      <w:r w:rsidRPr="008B3319">
        <w:t>о</w:t>
      </w:r>
      <w:r w:rsidRPr="008B3319">
        <w:t>оборудования) не смогло компенсировать постоянное сокращение числа лиц, занятых в тех сферах экономической деятельности, которые в основном з</w:t>
      </w:r>
      <w:r w:rsidR="0091311C">
        <w:t>ависят от внутреннего рынка.</w:t>
      </w:r>
    </w:p>
    <w:p w:rsidR="00DA18A6" w:rsidRPr="008B3319" w:rsidRDefault="00DA18A6" w:rsidP="00DA18A6">
      <w:pPr>
        <w:pStyle w:val="SingleTxtGR"/>
      </w:pPr>
      <w:r w:rsidRPr="008B3319">
        <w:t>16.</w:t>
      </w:r>
      <w:r w:rsidRPr="008B3319">
        <w:tab/>
        <w:t>К 2012 году номинальный валовой внутренний продукт (ВВП) достиг 50,78 млн. долл. США, что представляет реальный прирост в 0,8% по сравн</w:t>
      </w:r>
      <w:r w:rsidRPr="008B3319">
        <w:t>е</w:t>
      </w:r>
      <w:r w:rsidRPr="008B3319">
        <w:t xml:space="preserve">нию с предыдущим годом. По состоянию на 2012 год ВВП на душу населения составлял 6 903 долл. США (в номинальном выражении). </w:t>
      </w:r>
    </w:p>
    <w:p w:rsidR="00DA18A6" w:rsidRPr="008B3319" w:rsidRDefault="00814AEF" w:rsidP="00814AEF">
      <w:pPr>
        <w:pStyle w:val="H23GR"/>
      </w:pPr>
      <w:r>
        <w:rPr>
          <w:b w:val="0"/>
        </w:rPr>
        <w:tab/>
      </w:r>
      <w:r>
        <w:rPr>
          <w:b w:val="0"/>
        </w:rPr>
        <w:tab/>
      </w:r>
      <w:r w:rsidR="00C9326C">
        <w:rPr>
          <w:b w:val="0"/>
        </w:rPr>
        <w:t>Таб</w:t>
      </w:r>
      <w:r w:rsidR="00DA18A6" w:rsidRPr="00814AEF">
        <w:rPr>
          <w:b w:val="0"/>
        </w:rPr>
        <w:t>лица 2</w:t>
      </w:r>
      <w:r w:rsidRPr="00814AEF">
        <w:rPr>
          <w:b w:val="0"/>
        </w:rPr>
        <w:br/>
      </w:r>
      <w:r w:rsidR="00DA18A6" w:rsidRPr="008B3319">
        <w:t>Экономические показатели</w:t>
      </w:r>
    </w:p>
    <w:tbl>
      <w:tblPr>
        <w:tblStyle w:val="TabNum"/>
        <w:tblW w:w="7370" w:type="dxa"/>
        <w:tblInd w:w="1134" w:type="dxa"/>
        <w:tblLayout w:type="fixed"/>
        <w:tblLook w:val="05E0" w:firstRow="1" w:lastRow="1" w:firstColumn="1" w:lastColumn="1" w:noHBand="0" w:noVBand="1"/>
      </w:tblPr>
      <w:tblGrid>
        <w:gridCol w:w="1946"/>
        <w:gridCol w:w="658"/>
        <w:gridCol w:w="574"/>
        <w:gridCol w:w="574"/>
        <w:gridCol w:w="630"/>
        <w:gridCol w:w="1343"/>
        <w:gridCol w:w="1645"/>
      </w:tblGrid>
      <w:tr w:rsidR="005D2C54" w:rsidRPr="00C9326C" w:rsidTr="00C9326C">
        <w:trPr>
          <w:trHeight w:val="240"/>
          <w:tblHeader/>
        </w:trPr>
        <w:tc>
          <w:tcPr>
            <w:cnfStyle w:val="001000000000" w:firstRow="0" w:lastRow="0" w:firstColumn="1" w:lastColumn="0" w:oddVBand="0" w:evenVBand="0" w:oddHBand="0" w:evenHBand="0" w:firstRowFirstColumn="0" w:firstRowLastColumn="0" w:lastRowFirstColumn="0" w:lastRowLastColumn="0"/>
            <w:tcW w:w="1946" w:type="dxa"/>
            <w:vMerge w:val="restart"/>
            <w:shd w:val="clear" w:color="auto" w:fill="auto"/>
          </w:tcPr>
          <w:p w:rsidR="005D2C54" w:rsidRPr="00C9326C" w:rsidRDefault="005D2C54" w:rsidP="00C9326C">
            <w:pPr>
              <w:spacing w:before="80" w:after="80" w:line="200" w:lineRule="exact"/>
              <w:rPr>
                <w:i/>
                <w:sz w:val="16"/>
              </w:rPr>
            </w:pPr>
            <w:r w:rsidRPr="00C9326C">
              <w:rPr>
                <w:i/>
                <w:sz w:val="16"/>
              </w:rPr>
              <w:t>Показатель</w:t>
            </w:r>
          </w:p>
        </w:tc>
        <w:tc>
          <w:tcPr>
            <w:tcW w:w="658" w:type="dxa"/>
            <w:tcBorders>
              <w:top w:val="single" w:sz="4" w:space="0" w:color="auto"/>
              <w:bottom w:val="single" w:sz="4" w:space="0" w:color="auto"/>
            </w:tcBorders>
            <w:shd w:val="clear" w:color="auto" w:fill="auto"/>
          </w:tcPr>
          <w:p w:rsidR="005D2C54" w:rsidRPr="00C9326C" w:rsidRDefault="005D2C54" w:rsidP="00C9326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3121" w:type="dxa"/>
            <w:gridSpan w:val="4"/>
            <w:tcBorders>
              <w:top w:val="single" w:sz="4" w:space="0" w:color="auto"/>
              <w:bottom w:val="single" w:sz="4" w:space="0" w:color="auto"/>
            </w:tcBorders>
            <w:shd w:val="clear" w:color="auto" w:fill="auto"/>
          </w:tcPr>
          <w:p w:rsidR="005D2C54" w:rsidRPr="00C9326C" w:rsidRDefault="005D2C54" w:rsidP="00C9326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9326C">
              <w:rPr>
                <w:i/>
                <w:sz w:val="16"/>
              </w:rPr>
              <w:t>Год</w:t>
            </w:r>
          </w:p>
        </w:tc>
        <w:tc>
          <w:tcPr>
            <w:tcW w:w="1645" w:type="dxa"/>
            <w:tcBorders>
              <w:top w:val="single" w:sz="4" w:space="0" w:color="auto"/>
              <w:bottom w:val="single" w:sz="4" w:space="0" w:color="auto"/>
            </w:tcBorders>
            <w:shd w:val="clear" w:color="auto" w:fill="auto"/>
          </w:tcPr>
          <w:p w:rsidR="005D2C54" w:rsidRPr="00C9326C" w:rsidRDefault="005D2C54" w:rsidP="00C9326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r>
      <w:tr w:rsidR="005D2C54" w:rsidRPr="00C9326C" w:rsidTr="00C9326C">
        <w:trPr>
          <w:trHeight w:val="240"/>
          <w:tblHeader/>
        </w:trPr>
        <w:tc>
          <w:tcPr>
            <w:cnfStyle w:val="001000000000" w:firstRow="0" w:lastRow="0" w:firstColumn="1" w:lastColumn="0" w:oddVBand="0" w:evenVBand="0" w:oddHBand="0" w:evenHBand="0" w:firstRowFirstColumn="0" w:firstRowLastColumn="0" w:lastRowFirstColumn="0" w:lastRowLastColumn="0"/>
            <w:tcW w:w="1946" w:type="dxa"/>
            <w:vMerge/>
            <w:tcBorders>
              <w:top w:val="nil"/>
              <w:bottom w:val="single" w:sz="12" w:space="0" w:color="auto"/>
            </w:tcBorders>
            <w:shd w:val="clear" w:color="auto" w:fill="auto"/>
          </w:tcPr>
          <w:p w:rsidR="005D2C54" w:rsidRPr="00C9326C" w:rsidRDefault="005D2C54" w:rsidP="00C9326C">
            <w:pPr>
              <w:spacing w:before="80" w:after="80" w:line="200" w:lineRule="exact"/>
              <w:rPr>
                <w:i/>
                <w:sz w:val="16"/>
              </w:rPr>
            </w:pPr>
          </w:p>
        </w:tc>
        <w:tc>
          <w:tcPr>
            <w:tcW w:w="658" w:type="dxa"/>
            <w:tcBorders>
              <w:top w:val="single" w:sz="4" w:space="0" w:color="auto"/>
              <w:bottom w:val="single" w:sz="12" w:space="0" w:color="auto"/>
            </w:tcBorders>
            <w:shd w:val="clear" w:color="auto" w:fill="auto"/>
          </w:tcPr>
          <w:p w:rsidR="005D2C54" w:rsidRPr="00C9326C" w:rsidRDefault="005D2C54" w:rsidP="00C9326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9326C">
              <w:rPr>
                <w:i/>
                <w:sz w:val="16"/>
              </w:rPr>
              <w:t>1995</w:t>
            </w:r>
          </w:p>
        </w:tc>
        <w:tc>
          <w:tcPr>
            <w:tcW w:w="574" w:type="dxa"/>
            <w:tcBorders>
              <w:top w:val="single" w:sz="4" w:space="0" w:color="auto"/>
              <w:bottom w:val="single" w:sz="12" w:space="0" w:color="auto"/>
            </w:tcBorders>
            <w:shd w:val="clear" w:color="auto" w:fill="auto"/>
          </w:tcPr>
          <w:p w:rsidR="005D2C54" w:rsidRPr="00C9326C" w:rsidRDefault="005D2C54" w:rsidP="00C9326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9326C">
              <w:rPr>
                <w:i/>
                <w:sz w:val="16"/>
              </w:rPr>
              <w:t>2001</w:t>
            </w:r>
          </w:p>
        </w:tc>
        <w:tc>
          <w:tcPr>
            <w:tcW w:w="574" w:type="dxa"/>
            <w:tcBorders>
              <w:top w:val="single" w:sz="4" w:space="0" w:color="auto"/>
              <w:bottom w:val="single" w:sz="12" w:space="0" w:color="auto"/>
            </w:tcBorders>
            <w:shd w:val="clear" w:color="auto" w:fill="auto"/>
          </w:tcPr>
          <w:p w:rsidR="005D2C54" w:rsidRPr="00C9326C" w:rsidRDefault="005D2C54" w:rsidP="00C9326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9326C">
              <w:rPr>
                <w:i/>
                <w:sz w:val="16"/>
              </w:rPr>
              <w:t>2004</w:t>
            </w:r>
          </w:p>
        </w:tc>
        <w:tc>
          <w:tcPr>
            <w:tcW w:w="630" w:type="dxa"/>
            <w:tcBorders>
              <w:top w:val="single" w:sz="4" w:space="0" w:color="auto"/>
              <w:bottom w:val="single" w:sz="12" w:space="0" w:color="auto"/>
            </w:tcBorders>
            <w:shd w:val="clear" w:color="auto" w:fill="auto"/>
          </w:tcPr>
          <w:p w:rsidR="005D2C54" w:rsidRPr="00C9326C" w:rsidRDefault="005D2C54" w:rsidP="00C9326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9326C">
              <w:rPr>
                <w:i/>
                <w:sz w:val="16"/>
              </w:rPr>
              <w:t>2008</w:t>
            </w:r>
          </w:p>
        </w:tc>
        <w:tc>
          <w:tcPr>
            <w:tcW w:w="1343" w:type="dxa"/>
            <w:tcBorders>
              <w:top w:val="single" w:sz="4" w:space="0" w:color="auto"/>
              <w:bottom w:val="single" w:sz="12" w:space="0" w:color="auto"/>
            </w:tcBorders>
            <w:shd w:val="clear" w:color="auto" w:fill="auto"/>
          </w:tcPr>
          <w:p w:rsidR="005D2C54" w:rsidRPr="00C9326C" w:rsidRDefault="005D2C54" w:rsidP="00C9326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9326C">
              <w:rPr>
                <w:i/>
                <w:sz w:val="16"/>
              </w:rPr>
              <w:t>2010</w:t>
            </w:r>
          </w:p>
        </w:tc>
        <w:tc>
          <w:tcPr>
            <w:tcW w:w="1645" w:type="dxa"/>
            <w:tcBorders>
              <w:top w:val="single" w:sz="4" w:space="0" w:color="auto"/>
              <w:bottom w:val="single" w:sz="12" w:space="0" w:color="auto"/>
            </w:tcBorders>
            <w:shd w:val="clear" w:color="auto" w:fill="auto"/>
          </w:tcPr>
          <w:p w:rsidR="005D2C54" w:rsidRPr="00C9326C" w:rsidRDefault="005D2C54" w:rsidP="00C9326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9326C">
              <w:rPr>
                <w:i/>
                <w:sz w:val="16"/>
              </w:rPr>
              <w:t>2012</w:t>
            </w:r>
          </w:p>
        </w:tc>
      </w:tr>
      <w:tr w:rsidR="005D2C54" w:rsidRPr="00C9326C" w:rsidTr="00C9326C">
        <w:trPr>
          <w:trHeight w:val="240"/>
        </w:trPr>
        <w:tc>
          <w:tcPr>
            <w:cnfStyle w:val="001000000000" w:firstRow="0" w:lastRow="0" w:firstColumn="1" w:lastColumn="0" w:oddVBand="0" w:evenVBand="0" w:oddHBand="0" w:evenHBand="0" w:firstRowFirstColumn="0" w:firstRowLastColumn="0" w:lastRowFirstColumn="0" w:lastRowLastColumn="0"/>
            <w:tcW w:w="1946" w:type="dxa"/>
            <w:tcBorders>
              <w:top w:val="single" w:sz="12" w:space="0" w:color="auto"/>
            </w:tcBorders>
          </w:tcPr>
          <w:p w:rsidR="005D2C54" w:rsidRPr="00C9326C" w:rsidRDefault="005D2C54" w:rsidP="00C9326C">
            <w:r w:rsidRPr="00C9326C">
              <w:t>Инфляция, измеря</w:t>
            </w:r>
            <w:r w:rsidRPr="00C9326C">
              <w:t>е</w:t>
            </w:r>
            <w:r w:rsidRPr="00C9326C">
              <w:t xml:space="preserve">мая </w:t>
            </w:r>
            <w:proofErr w:type="spellStart"/>
            <w:r w:rsidRPr="00C9326C">
              <w:t>ИПЦ</w:t>
            </w:r>
            <w:proofErr w:type="spellEnd"/>
            <w:r w:rsidRPr="00C9326C">
              <w:t>, среднегод</w:t>
            </w:r>
            <w:r w:rsidRPr="00C9326C">
              <w:t>о</w:t>
            </w:r>
            <w:r w:rsidRPr="00C9326C">
              <w:t>вой уровень</w:t>
            </w:r>
          </w:p>
        </w:tc>
        <w:tc>
          <w:tcPr>
            <w:tcW w:w="658" w:type="dxa"/>
            <w:tcBorders>
              <w:top w:val="single" w:sz="12" w:space="0" w:color="auto"/>
            </w:tcBorders>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62,1%</w:t>
            </w:r>
          </w:p>
        </w:tc>
        <w:tc>
          <w:tcPr>
            <w:tcW w:w="574" w:type="dxa"/>
            <w:tcBorders>
              <w:top w:val="single" w:sz="12" w:space="0" w:color="auto"/>
            </w:tcBorders>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7,4%</w:t>
            </w:r>
          </w:p>
        </w:tc>
        <w:tc>
          <w:tcPr>
            <w:tcW w:w="574" w:type="dxa"/>
            <w:tcBorders>
              <w:top w:val="single" w:sz="12" w:space="0" w:color="auto"/>
            </w:tcBorders>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6,1%</w:t>
            </w:r>
          </w:p>
        </w:tc>
        <w:tc>
          <w:tcPr>
            <w:tcW w:w="630" w:type="dxa"/>
            <w:tcBorders>
              <w:top w:val="single" w:sz="12" w:space="0" w:color="auto"/>
            </w:tcBorders>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12,3%</w:t>
            </w:r>
          </w:p>
        </w:tc>
        <w:tc>
          <w:tcPr>
            <w:tcW w:w="1343" w:type="dxa"/>
            <w:tcBorders>
              <w:top w:val="single" w:sz="12" w:space="0" w:color="auto"/>
            </w:tcBorders>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 xml:space="preserve">2,4% </w:t>
            </w:r>
            <w:r w:rsidRPr="00C9326C">
              <w:br/>
              <w:t>(4,2% – 2011)</w:t>
            </w:r>
          </w:p>
        </w:tc>
        <w:tc>
          <w:tcPr>
            <w:tcW w:w="1645" w:type="dxa"/>
            <w:tcBorders>
              <w:top w:val="single" w:sz="12" w:space="0" w:color="auto"/>
            </w:tcBorders>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3,0%</w:t>
            </w:r>
          </w:p>
        </w:tc>
      </w:tr>
      <w:tr w:rsidR="005D2C54" w:rsidRPr="00C9326C" w:rsidTr="00C9326C">
        <w:trPr>
          <w:trHeight w:val="240"/>
        </w:trPr>
        <w:tc>
          <w:tcPr>
            <w:cnfStyle w:val="001000000000" w:firstRow="0" w:lastRow="0" w:firstColumn="1" w:lastColumn="0" w:oddVBand="0" w:evenVBand="0" w:oddHBand="0" w:evenHBand="0" w:firstRowFirstColumn="0" w:firstRowLastColumn="0" w:lastRowFirstColumn="0" w:lastRowLastColumn="0"/>
            <w:tcW w:w="1946" w:type="dxa"/>
          </w:tcPr>
          <w:p w:rsidR="005D2C54" w:rsidRPr="00C9326C" w:rsidRDefault="005D2C54" w:rsidP="00C9326C">
            <w:r w:rsidRPr="00C9326C">
              <w:t>Прирост ВВП</w:t>
            </w:r>
          </w:p>
        </w:tc>
        <w:tc>
          <w:tcPr>
            <w:tcW w:w="658"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2,5%</w:t>
            </w:r>
          </w:p>
        </w:tc>
        <w:tc>
          <w:tcPr>
            <w:tcW w:w="574"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4,2%</w:t>
            </w:r>
          </w:p>
        </w:tc>
        <w:tc>
          <w:tcPr>
            <w:tcW w:w="574"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6,7%</w:t>
            </w:r>
          </w:p>
        </w:tc>
        <w:tc>
          <w:tcPr>
            <w:tcW w:w="630"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6,2%</w:t>
            </w:r>
          </w:p>
        </w:tc>
        <w:tc>
          <w:tcPr>
            <w:tcW w:w="1343"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 xml:space="preserve">0,4% </w:t>
            </w:r>
            <w:r w:rsidRPr="00C9326C">
              <w:br/>
              <w:t>(0,8% – 2012)</w:t>
            </w:r>
          </w:p>
        </w:tc>
        <w:tc>
          <w:tcPr>
            <w:tcW w:w="1645"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0,8%</w:t>
            </w:r>
          </w:p>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Предварительные данные</w:t>
            </w:r>
          </w:p>
        </w:tc>
      </w:tr>
      <w:tr w:rsidR="005D2C54" w:rsidRPr="00C9326C" w:rsidTr="00C9326C">
        <w:trPr>
          <w:trHeight w:val="240"/>
        </w:trPr>
        <w:tc>
          <w:tcPr>
            <w:cnfStyle w:val="001000000000" w:firstRow="0" w:lastRow="0" w:firstColumn="1" w:lastColumn="0" w:oddVBand="0" w:evenVBand="0" w:oddHBand="0" w:evenHBand="0" w:firstRowFirstColumn="0" w:firstRowLastColumn="0" w:lastRowFirstColumn="0" w:lastRowLastColumn="0"/>
            <w:tcW w:w="1946" w:type="dxa"/>
          </w:tcPr>
          <w:p w:rsidR="005D2C54" w:rsidRPr="00C9326C" w:rsidRDefault="005D2C54" w:rsidP="00C9326C">
            <w:r w:rsidRPr="00C9326C">
              <w:t>Прирост промышле</w:t>
            </w:r>
            <w:r w:rsidRPr="00C9326C">
              <w:t>н</w:t>
            </w:r>
            <w:r w:rsidRPr="00C9326C">
              <w:t>ного производства</w:t>
            </w:r>
          </w:p>
        </w:tc>
        <w:tc>
          <w:tcPr>
            <w:tcW w:w="658"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4,6%</w:t>
            </w:r>
          </w:p>
        </w:tc>
        <w:tc>
          <w:tcPr>
            <w:tcW w:w="574"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2%</w:t>
            </w:r>
          </w:p>
        </w:tc>
        <w:tc>
          <w:tcPr>
            <w:tcW w:w="574"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5,2%</w:t>
            </w:r>
          </w:p>
        </w:tc>
        <w:tc>
          <w:tcPr>
            <w:tcW w:w="630"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1,5%</w:t>
            </w:r>
          </w:p>
        </w:tc>
        <w:tc>
          <w:tcPr>
            <w:tcW w:w="1343"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 xml:space="preserve">0,4% </w:t>
            </w:r>
            <w:r w:rsidRPr="00C9326C">
              <w:br/>
              <w:t>(5,9% – 2011)</w:t>
            </w:r>
          </w:p>
        </w:tc>
        <w:tc>
          <w:tcPr>
            <w:tcW w:w="1645"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p>
        </w:tc>
      </w:tr>
      <w:tr w:rsidR="005D2C54" w:rsidRPr="00C9326C" w:rsidTr="00C9326C">
        <w:trPr>
          <w:trHeight w:val="240"/>
        </w:trPr>
        <w:tc>
          <w:tcPr>
            <w:cnfStyle w:val="001000000000" w:firstRow="0" w:lastRow="0" w:firstColumn="1" w:lastColumn="0" w:oddVBand="0" w:evenVBand="0" w:oddHBand="0" w:evenHBand="0" w:firstRowFirstColumn="0" w:firstRowLastColumn="0" w:lastRowFirstColumn="0" w:lastRowLastColumn="0"/>
            <w:tcW w:w="1946" w:type="dxa"/>
          </w:tcPr>
          <w:p w:rsidR="005D2C54" w:rsidRPr="00C9326C" w:rsidRDefault="005D2C54" w:rsidP="00C9326C">
            <w:r w:rsidRPr="00C9326C">
              <w:t xml:space="preserve">Центральная </w:t>
            </w:r>
            <w:r w:rsidR="00C9326C">
              <w:br/>
            </w:r>
            <w:r w:rsidRPr="00C9326C">
              <w:t>процен</w:t>
            </w:r>
            <w:r w:rsidRPr="00C9326C">
              <w:t>т</w:t>
            </w:r>
            <w:r w:rsidRPr="00C9326C">
              <w:t>ная ставка</w:t>
            </w:r>
          </w:p>
        </w:tc>
        <w:tc>
          <w:tcPr>
            <w:tcW w:w="658"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50,1%</w:t>
            </w:r>
          </w:p>
        </w:tc>
        <w:tc>
          <w:tcPr>
            <w:tcW w:w="574"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4,5%</w:t>
            </w:r>
          </w:p>
        </w:tc>
        <w:tc>
          <w:tcPr>
            <w:tcW w:w="574"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2,5%</w:t>
            </w:r>
          </w:p>
        </w:tc>
        <w:tc>
          <w:tcPr>
            <w:tcW w:w="630"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5,12%</w:t>
            </w:r>
          </w:p>
        </w:tc>
        <w:tc>
          <w:tcPr>
            <w:tcW w:w="1343"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 xml:space="preserve">0,2% </w:t>
            </w:r>
            <w:r w:rsidRPr="00C9326C">
              <w:br/>
              <w:t>(0,1% – 2012)</w:t>
            </w:r>
          </w:p>
        </w:tc>
        <w:tc>
          <w:tcPr>
            <w:tcW w:w="1645"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p>
        </w:tc>
      </w:tr>
      <w:tr w:rsidR="005D2C54" w:rsidRPr="00C9326C" w:rsidTr="00C9326C">
        <w:trPr>
          <w:trHeight w:val="240"/>
        </w:trPr>
        <w:tc>
          <w:tcPr>
            <w:cnfStyle w:val="001000000000" w:firstRow="0" w:lastRow="0" w:firstColumn="1" w:lastColumn="0" w:oddVBand="0" w:evenVBand="0" w:oddHBand="0" w:evenHBand="0" w:firstRowFirstColumn="0" w:firstRowLastColumn="0" w:lastRowFirstColumn="0" w:lastRowLastColumn="0"/>
            <w:tcW w:w="1946" w:type="dxa"/>
          </w:tcPr>
          <w:p w:rsidR="005D2C54" w:rsidRPr="00C9326C" w:rsidRDefault="005D2C54" w:rsidP="00C9326C">
            <w:r w:rsidRPr="00C9326C">
              <w:t>Бюджетный дефицит</w:t>
            </w:r>
          </w:p>
        </w:tc>
        <w:tc>
          <w:tcPr>
            <w:tcW w:w="658"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6,2%</w:t>
            </w:r>
          </w:p>
        </w:tc>
        <w:tc>
          <w:tcPr>
            <w:tcW w:w="574"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1,1%</w:t>
            </w:r>
          </w:p>
        </w:tc>
        <w:tc>
          <w:tcPr>
            <w:tcW w:w="574"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1,9%</w:t>
            </w:r>
          </w:p>
        </w:tc>
        <w:tc>
          <w:tcPr>
            <w:tcW w:w="630"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r w:rsidRPr="00C9326C">
              <w:t xml:space="preserve">1,7% </w:t>
            </w:r>
          </w:p>
        </w:tc>
        <w:tc>
          <w:tcPr>
            <w:tcW w:w="1343" w:type="dxa"/>
          </w:tcPr>
          <w:p w:rsidR="005D2C54" w:rsidRPr="00C9326C" w:rsidRDefault="0091311C" w:rsidP="00C9326C">
            <w:pPr>
              <w:cnfStyle w:val="000000000000" w:firstRow="0" w:lastRow="0" w:firstColumn="0" w:lastColumn="0" w:oddVBand="0" w:evenVBand="0" w:oddHBand="0" w:evenHBand="0" w:firstRowFirstColumn="0" w:firstRowLastColumn="0" w:lastRowFirstColumn="0" w:lastRowLastColumn="0"/>
            </w:pPr>
            <w:r w:rsidRPr="00C9326C">
              <w:t>−</w:t>
            </w:r>
            <w:r w:rsidR="005D2C54" w:rsidRPr="00C9326C">
              <w:t>3,1% (</w:t>
            </w:r>
            <w:r w:rsidRPr="00C9326C">
              <w:t>−</w:t>
            </w:r>
            <w:r w:rsidR="005D2C54" w:rsidRPr="00C9326C">
              <w:t>2,0%)</w:t>
            </w:r>
          </w:p>
        </w:tc>
        <w:tc>
          <w:tcPr>
            <w:tcW w:w="1645" w:type="dxa"/>
          </w:tcPr>
          <w:p w:rsidR="005D2C54" w:rsidRPr="00C9326C" w:rsidRDefault="005D2C54" w:rsidP="00C9326C">
            <w:pPr>
              <w:cnfStyle w:val="000000000000" w:firstRow="0" w:lastRow="0" w:firstColumn="0" w:lastColumn="0" w:oddVBand="0" w:evenVBand="0" w:oddHBand="0" w:evenHBand="0" w:firstRowFirstColumn="0" w:firstRowLastColumn="0" w:lastRowFirstColumn="0" w:lastRowLastColumn="0"/>
            </w:pPr>
          </w:p>
        </w:tc>
      </w:tr>
    </w:tbl>
    <w:p w:rsidR="00DA18A6" w:rsidRPr="008B3319" w:rsidRDefault="00DA18A6" w:rsidP="00814AEF">
      <w:pPr>
        <w:pStyle w:val="H1GR"/>
      </w:pPr>
      <w:r w:rsidRPr="008B3319">
        <w:tab/>
        <w:t>B.</w:t>
      </w:r>
      <w:r w:rsidRPr="008B3319">
        <w:tab/>
        <w:t>Конституционная, политическая и правовая структура</w:t>
      </w:r>
    </w:p>
    <w:p w:rsidR="00DA18A6" w:rsidRPr="008B3319" w:rsidRDefault="00DA18A6" w:rsidP="00814AEF">
      <w:pPr>
        <w:pStyle w:val="H23GR"/>
      </w:pPr>
      <w:r w:rsidRPr="008B3319">
        <w:tab/>
        <w:t>1.</w:t>
      </w:r>
      <w:r w:rsidRPr="008B3319">
        <w:tab/>
        <w:t>Конституция</w:t>
      </w:r>
    </w:p>
    <w:p w:rsidR="00DA18A6" w:rsidRPr="008B3319" w:rsidRDefault="00DA18A6" w:rsidP="00DA18A6">
      <w:pPr>
        <w:pStyle w:val="SingleTxtGR"/>
      </w:pPr>
      <w:r w:rsidRPr="008B3319">
        <w:t>17.</w:t>
      </w:r>
      <w:r w:rsidRPr="008B3319">
        <w:tab/>
        <w:t>В соответствии с Конституцией Болгария является парламентской ре</w:t>
      </w:r>
      <w:r w:rsidRPr="008B3319">
        <w:t>с</w:t>
      </w:r>
      <w:r w:rsidRPr="008B3319">
        <w:t>публикой. В Конституции предусматривается, что вся государственн</w:t>
      </w:r>
      <w:r w:rsidR="00F80559">
        <w:t>ая власть исходит от народа (статья</w:t>
      </w:r>
      <w:r w:rsidRPr="008B3319">
        <w:t xml:space="preserve"> 1). Она осуществляется им непосредственно и через органы, учреждаемые Конституцией. Никакая часть народа, политическая па</w:t>
      </w:r>
      <w:r w:rsidRPr="008B3319">
        <w:t>р</w:t>
      </w:r>
      <w:r w:rsidRPr="008B3319">
        <w:t>тия или другая организация, государственное учреждение или отдельная ли</w:t>
      </w:r>
      <w:r w:rsidRPr="008B3319">
        <w:t>ч</w:t>
      </w:r>
      <w:r w:rsidRPr="008B3319">
        <w:t xml:space="preserve">ность не может присвоить себе осуществление народного суверенитета. </w:t>
      </w:r>
    </w:p>
    <w:p w:rsidR="00DA18A6" w:rsidRPr="008B3319" w:rsidRDefault="00DA18A6" w:rsidP="00DA18A6">
      <w:pPr>
        <w:pStyle w:val="SingleTxtGR"/>
      </w:pPr>
      <w:r w:rsidRPr="008B3319">
        <w:t>18.</w:t>
      </w:r>
      <w:r w:rsidRPr="008B3319">
        <w:tab/>
        <w:t xml:space="preserve">Статья 2 Конституции гласит, что </w:t>
      </w:r>
      <w:r w:rsidR="00C3140A">
        <w:t>"</w:t>
      </w:r>
      <w:r w:rsidRPr="008B3319">
        <w:t xml:space="preserve">Республика Болгария </w:t>
      </w:r>
      <w:r w:rsidR="0091311C">
        <w:t>−</w:t>
      </w:r>
      <w:r w:rsidRPr="008B3319">
        <w:t xml:space="preserve"> унитарное го</w:t>
      </w:r>
      <w:r w:rsidRPr="008B3319">
        <w:t>с</w:t>
      </w:r>
      <w:r w:rsidRPr="008B3319">
        <w:t>ударство с местным самоуправлением</w:t>
      </w:r>
      <w:r w:rsidR="00C3140A">
        <w:t>"</w:t>
      </w:r>
      <w:r w:rsidR="0091311C">
        <w:t>.</w:t>
      </w:r>
    </w:p>
    <w:p w:rsidR="00DA18A6" w:rsidRPr="008B3319" w:rsidRDefault="00DA18A6" w:rsidP="00DA18A6">
      <w:pPr>
        <w:pStyle w:val="SingleTxtGR"/>
      </w:pPr>
      <w:r w:rsidRPr="008B3319">
        <w:t>19.</w:t>
      </w:r>
      <w:r w:rsidRPr="008B3319">
        <w:tab/>
        <w:t xml:space="preserve">Статьей 4 предусматривается, что </w:t>
      </w:r>
      <w:r w:rsidR="00C3140A">
        <w:t>"</w:t>
      </w:r>
      <w:r w:rsidRPr="008B3319">
        <w:t>Республика Болгария гарантирует жизнь, достоинство и права личности и создает условия для свободного разв</w:t>
      </w:r>
      <w:r w:rsidRPr="008B3319">
        <w:t>и</w:t>
      </w:r>
      <w:r w:rsidRPr="008B3319">
        <w:t>тия личности и гражданского общества</w:t>
      </w:r>
      <w:r w:rsidR="00C3140A">
        <w:t>"</w:t>
      </w:r>
      <w:r w:rsidRPr="008B3319">
        <w:t xml:space="preserve">. </w:t>
      </w:r>
    </w:p>
    <w:p w:rsidR="00DA18A6" w:rsidRPr="008B3319" w:rsidRDefault="00DA18A6" w:rsidP="00DA18A6">
      <w:pPr>
        <w:pStyle w:val="SingleTxtGR"/>
      </w:pPr>
      <w:r w:rsidRPr="008B3319">
        <w:t>20.</w:t>
      </w:r>
      <w:r w:rsidRPr="008B3319">
        <w:tab/>
        <w:t xml:space="preserve">В статье 5 указывается, что Конституция – высший закон страны, другие законы не могут ей противоречить, а положения Конституции имеют прямое действие. </w:t>
      </w:r>
    </w:p>
    <w:p w:rsidR="00DA18A6" w:rsidRPr="008B3319" w:rsidRDefault="00DA18A6" w:rsidP="00DA18A6">
      <w:pPr>
        <w:pStyle w:val="SingleTxtGR"/>
      </w:pPr>
      <w:r w:rsidRPr="008B3319">
        <w:t>21.</w:t>
      </w:r>
      <w:r w:rsidRPr="008B3319">
        <w:tab/>
      </w:r>
      <w:proofErr w:type="gramStart"/>
      <w:r w:rsidRPr="008B3319">
        <w:t>В статье 6 Конституции провозглашается принцип равенства всех болга</w:t>
      </w:r>
      <w:r w:rsidRPr="008B3319">
        <w:t>р</w:t>
      </w:r>
      <w:r w:rsidRPr="008B3319">
        <w:t>ских граждан перед законом и прямо устанавливается, что все люди рождаются свободными и равными в достоинстве и правах; не допускается никаких прив</w:t>
      </w:r>
      <w:r w:rsidRPr="008B3319">
        <w:t>и</w:t>
      </w:r>
      <w:r w:rsidRPr="008B3319">
        <w:t>легий или ограничений в правах по признаку расы, национальности, этнич</w:t>
      </w:r>
      <w:r w:rsidRPr="008B3319">
        <w:t>е</w:t>
      </w:r>
      <w:r w:rsidRPr="008B3319">
        <w:t>ской самоидентификации, пола, происхождения, религии, образования, убежд</w:t>
      </w:r>
      <w:r w:rsidRPr="008B3319">
        <w:t>е</w:t>
      </w:r>
      <w:r w:rsidRPr="008B3319">
        <w:t>ний, политической принадлежности, личного или общественного положения или имущественного состояния.</w:t>
      </w:r>
      <w:proofErr w:type="gramEnd"/>
    </w:p>
    <w:p w:rsidR="00DA18A6" w:rsidRPr="008B3319" w:rsidRDefault="00DA18A6" w:rsidP="00DA18A6">
      <w:pPr>
        <w:pStyle w:val="SingleTxtGR"/>
      </w:pPr>
      <w:r w:rsidRPr="008B3319">
        <w:t>22.</w:t>
      </w:r>
      <w:r w:rsidRPr="008B3319">
        <w:tab/>
        <w:t xml:space="preserve">В статье 8 провозглашается принцип разделения властей на </w:t>
      </w:r>
      <w:proofErr w:type="gramStart"/>
      <w:r w:rsidRPr="008B3319">
        <w:t>законод</w:t>
      </w:r>
      <w:r w:rsidRPr="008B3319">
        <w:t>а</w:t>
      </w:r>
      <w:r w:rsidRPr="008B3319">
        <w:t>тельную</w:t>
      </w:r>
      <w:proofErr w:type="gramEnd"/>
      <w:r w:rsidRPr="008B3319">
        <w:t xml:space="preserve">, исполнительную и судебную.  </w:t>
      </w:r>
    </w:p>
    <w:p w:rsidR="00DA18A6" w:rsidRPr="008B3319" w:rsidRDefault="00DA18A6" w:rsidP="00814AEF">
      <w:pPr>
        <w:pStyle w:val="H23GR"/>
      </w:pPr>
      <w:r w:rsidRPr="008B3319">
        <w:tab/>
        <w:t>2.</w:t>
      </w:r>
      <w:r w:rsidRPr="008B3319">
        <w:tab/>
        <w:t>Парламент</w:t>
      </w:r>
      <w:r w:rsidR="0091311C">
        <w:t>/</w:t>
      </w:r>
      <w:r w:rsidRPr="008B3319">
        <w:t>Народное собрание</w:t>
      </w:r>
    </w:p>
    <w:p w:rsidR="00DA18A6" w:rsidRPr="008B3319" w:rsidRDefault="00DA18A6" w:rsidP="00DA18A6">
      <w:pPr>
        <w:pStyle w:val="SingleTxtGR"/>
      </w:pPr>
      <w:r w:rsidRPr="008B3319">
        <w:t>23.</w:t>
      </w:r>
      <w:r w:rsidRPr="008B3319">
        <w:tab/>
        <w:t>В Конституции провозглашается, что Болгария является парламентской республикой с однопалатным, избираемым на основе прямого голосования и постоянно действующим Народным собранием (парламентом). Парламент наделен законодательной властью и правом парламентского контроля. В его с</w:t>
      </w:r>
      <w:r w:rsidRPr="008B3319">
        <w:t>о</w:t>
      </w:r>
      <w:r w:rsidRPr="008B3319">
        <w:t>став входят 240 членов, избираемых сроком на четыре года. В Народное собр</w:t>
      </w:r>
      <w:r w:rsidRPr="008B3319">
        <w:t>а</w:t>
      </w:r>
      <w:r w:rsidRPr="008B3319">
        <w:t>ние может быть избран любой гражданин Болгарии, достигший 21 года, не имеющий другого гражданства, не лишенный дееспособности и не отбыва</w:t>
      </w:r>
      <w:r w:rsidRPr="008B3319">
        <w:t>ю</w:t>
      </w:r>
      <w:r w:rsidRPr="008B3319">
        <w:t>щий наказание в виде лишения свободы. Во время исполнения своих обязанн</w:t>
      </w:r>
      <w:r w:rsidRPr="008B3319">
        <w:t>о</w:t>
      </w:r>
      <w:r w:rsidRPr="008B3319">
        <w:t>стей  члены парламента не могут занимать никакую государственную дол</w:t>
      </w:r>
      <w:r w:rsidRPr="008B3319">
        <w:t>ж</w:t>
      </w:r>
      <w:r w:rsidRPr="008B3319">
        <w:t>ность или заниматься какой-либо деятельностью, по закону не совместимой с их статусом. Они рассматриваются как представляющие не только своих изб</w:t>
      </w:r>
      <w:r w:rsidRPr="008B3319">
        <w:t>и</w:t>
      </w:r>
      <w:r w:rsidRPr="008B3319">
        <w:t xml:space="preserve">рателей, но и весь народ, и не несут уголовной ответственности за то, как они голосуют, или за те мнения, которые они высказывают в Народном собрании. </w:t>
      </w:r>
    </w:p>
    <w:p w:rsidR="00DA18A6" w:rsidRPr="008B3319" w:rsidRDefault="00DA18A6" w:rsidP="00DA18A6">
      <w:pPr>
        <w:pStyle w:val="SingleTxtGR"/>
      </w:pPr>
      <w:r w:rsidRPr="008B3319">
        <w:t>24.</w:t>
      </w:r>
      <w:r w:rsidRPr="008B3319">
        <w:tab/>
        <w:t>В своей работе парламент опирается на помощь постоянных или спец</w:t>
      </w:r>
      <w:r w:rsidRPr="008B3319">
        <w:t>и</w:t>
      </w:r>
      <w:r w:rsidRPr="008B3319">
        <w:t>альных комиссий. Эти комиссии могут также проводить разбирательства и ра</w:t>
      </w:r>
      <w:r w:rsidRPr="008B3319">
        <w:t>с</w:t>
      </w:r>
      <w:r w:rsidRPr="008B3319">
        <w:t>следования. Все должностные лица и граждане, вызываемые парламентской комиссией, обязаны предоставлять ей любые сведения и документы, которые могут потребоваться в связи с ее деятельностью. За редкими исключениями з</w:t>
      </w:r>
      <w:r w:rsidRPr="008B3319">
        <w:t>а</w:t>
      </w:r>
      <w:r w:rsidRPr="008B3319">
        <w:t xml:space="preserve">седания Народного собрания являются открытыми. </w:t>
      </w:r>
    </w:p>
    <w:p w:rsidR="00DA18A6" w:rsidRPr="008B3319" w:rsidRDefault="00DA18A6" w:rsidP="00DA18A6">
      <w:pPr>
        <w:pStyle w:val="SingleTxtGR"/>
      </w:pPr>
      <w:r w:rsidRPr="008B3319">
        <w:t>25.</w:t>
      </w:r>
      <w:r w:rsidRPr="008B3319">
        <w:tab/>
        <w:t xml:space="preserve">В Конституции указывается, что парламент может принимать законы, решения, декларации и обращения. </w:t>
      </w:r>
      <w:proofErr w:type="gramStart"/>
      <w:r w:rsidRPr="008B3319">
        <w:t>Он принимает закон о государственном бюджете; устанавливает налоги; определяет сроки выборов Президента Респу</w:t>
      </w:r>
      <w:r w:rsidRPr="008B3319">
        <w:t>б</w:t>
      </w:r>
      <w:r w:rsidRPr="008B3319">
        <w:t>лики; избирает и освобождает от обязанностей Премьер-министра и – по его или ее предложению – членов кабинета; избирает и освобождает от обязанн</w:t>
      </w:r>
      <w:r w:rsidRPr="008B3319">
        <w:t>о</w:t>
      </w:r>
      <w:r w:rsidRPr="008B3319">
        <w:t>стей управляющего Национальным банком и руководителей других ведомств, созданных на основании закона; по предложению Президента или Премьер-министра вводит военное или чрезвычайное положение;</w:t>
      </w:r>
      <w:proofErr w:type="gramEnd"/>
      <w:r w:rsidRPr="008B3319">
        <w:t xml:space="preserve"> решает вопросы об</w:t>
      </w:r>
      <w:r w:rsidRPr="008B3319">
        <w:t>ъ</w:t>
      </w:r>
      <w:r w:rsidRPr="008B3319">
        <w:t>явления войны и заключения мира; предоставляет амнистию и т.д. Кроме того, парламент ратифицирует или денонсирует в законодательном порядке некот</w:t>
      </w:r>
      <w:r w:rsidRPr="008B3319">
        <w:t>о</w:t>
      </w:r>
      <w:r w:rsidRPr="008B3319">
        <w:t>рые международные договоры, имеющие политический или военный характер, касающиеся участия Болгарии в деятельности международных организаций или относящиеся к основополагающим правам человека и т.д. Все нормативные а</w:t>
      </w:r>
      <w:r w:rsidRPr="008B3319">
        <w:t>к</w:t>
      </w:r>
      <w:r w:rsidRPr="008B3319">
        <w:t xml:space="preserve">ты парламента публикуются в </w:t>
      </w:r>
      <w:r w:rsidR="00C3140A">
        <w:t>"</w:t>
      </w:r>
      <w:r w:rsidRPr="008B3319">
        <w:t>Государственном вестнике</w:t>
      </w:r>
      <w:r w:rsidR="00C3140A">
        <w:t>"</w:t>
      </w:r>
      <w:r w:rsidRPr="008B3319">
        <w:t xml:space="preserve">. </w:t>
      </w:r>
    </w:p>
    <w:p w:rsidR="00DA18A6" w:rsidRPr="008B3319" w:rsidRDefault="00DA18A6" w:rsidP="00DA18A6">
      <w:pPr>
        <w:pStyle w:val="SingleTxtGR"/>
      </w:pPr>
      <w:r w:rsidRPr="008B3319">
        <w:t>26.</w:t>
      </w:r>
      <w:r w:rsidRPr="008B3319">
        <w:tab/>
        <w:t>В соответствии с болгарской Конституцией Народное собрание может вносить изменения во все положения Конституции за исключением тех полож</w:t>
      </w:r>
      <w:r w:rsidRPr="008B3319">
        <w:t>е</w:t>
      </w:r>
      <w:r w:rsidRPr="008B3319">
        <w:t>ний, которые относятся к компетенции Великого народного собрания. Великое народное собрание имеет право принимать новую Конституцию, решать вопр</w:t>
      </w:r>
      <w:r w:rsidRPr="008B3319">
        <w:t>о</w:t>
      </w:r>
      <w:r w:rsidRPr="008B3319">
        <w:t>сы о любых изменениях территории Республики Болгария и ратифицировать любые международные договоры, предполагающие такие изменения, а также решать вопросы об изменении формы государственного устройства, управления страной и т.д.</w:t>
      </w:r>
    </w:p>
    <w:p w:rsidR="00DA18A6" w:rsidRPr="008B3319" w:rsidRDefault="00DA18A6" w:rsidP="00DA18A6">
      <w:pPr>
        <w:pStyle w:val="SingleTxtGR"/>
      </w:pPr>
      <w:r w:rsidRPr="008B3319">
        <w:t>27.</w:t>
      </w:r>
      <w:r w:rsidRPr="008B3319">
        <w:tab/>
        <w:t>С момента принятия новой Конституции свободные и демократические парламентские выборы были проведены в октябре 1991 года, в декабре 1994 г</w:t>
      </w:r>
      <w:r w:rsidRPr="008B3319">
        <w:t>о</w:t>
      </w:r>
      <w:r w:rsidRPr="008B3319">
        <w:t>да, в апреле 1997 года, в июне 2001 года, в июне 2005 года, в июле 20</w:t>
      </w:r>
      <w:r w:rsidR="0091311C">
        <w:t>09 года и в мае 2013 года.</w:t>
      </w:r>
    </w:p>
    <w:p w:rsidR="00DA18A6" w:rsidRPr="008B3319" w:rsidRDefault="00DA18A6" w:rsidP="00814AEF">
      <w:pPr>
        <w:pStyle w:val="H23GR"/>
      </w:pPr>
      <w:r w:rsidRPr="008B3319">
        <w:tab/>
        <w:t>3.</w:t>
      </w:r>
      <w:r w:rsidRPr="008B3319">
        <w:tab/>
        <w:t>Президент</w:t>
      </w:r>
    </w:p>
    <w:p w:rsidR="00DA18A6" w:rsidRPr="008B3319" w:rsidRDefault="00DA18A6" w:rsidP="00DA18A6">
      <w:pPr>
        <w:pStyle w:val="SingleTxtGR"/>
      </w:pPr>
      <w:r w:rsidRPr="008B3319">
        <w:t>28.</w:t>
      </w:r>
      <w:r w:rsidRPr="008B3319">
        <w:tab/>
        <w:t>Президент Республики избирается путем прямого народного голосование сроком на пять лет, олицетворяет единство нации и представляет Республику в международных отношениях. Являясь главой государства, он не принадлежит ни к одной ветви государственной власти – законодательной, исполнительной и судебной, но взаимодействует со всеми из них. Президенту в его деятельности помогает Вице-президент. Вице-президент избирается прямым народным гол</w:t>
      </w:r>
      <w:r w:rsidRPr="008B3319">
        <w:t>о</w:t>
      </w:r>
      <w:r w:rsidRPr="008B3319">
        <w:t>сованием теми же избирательными бюллетенями, что и Президент, и может осуществлять ограниченный круг конституционных полномочий, которые дел</w:t>
      </w:r>
      <w:r w:rsidRPr="008B3319">
        <w:t>е</w:t>
      </w:r>
      <w:r w:rsidRPr="008B3319">
        <w:t>гируются ему напрямую указом Президента</w:t>
      </w:r>
      <w:r w:rsidR="00F80559">
        <w:t>.</w:t>
      </w:r>
    </w:p>
    <w:p w:rsidR="00DA18A6" w:rsidRPr="008B3319" w:rsidRDefault="00DA18A6" w:rsidP="00DA18A6">
      <w:pPr>
        <w:pStyle w:val="SingleTxtGR"/>
      </w:pPr>
      <w:r w:rsidRPr="008B3319">
        <w:t>29.</w:t>
      </w:r>
      <w:r w:rsidRPr="008B3319">
        <w:tab/>
        <w:t>Президентом может быть избран любой гражданин Болгарии по рожд</w:t>
      </w:r>
      <w:r w:rsidRPr="008B3319">
        <w:t>е</w:t>
      </w:r>
      <w:r w:rsidRPr="008B3319">
        <w:t>нию, достигший 40-летнего возраста и имеющий право быть избранным в Народное собрание, который проживал в стране в течение пяти лет, предш</w:t>
      </w:r>
      <w:r w:rsidRPr="008B3319">
        <w:t>е</w:t>
      </w:r>
      <w:r w:rsidRPr="008B3319">
        <w:t>ствующих выборам. Президент и Вице-президент не могут заниматься какой-либо другой государственной, общественной или экономической деятельностью или участвовать в руководстве той или иной политической партией. Они не м</w:t>
      </w:r>
      <w:r w:rsidRPr="008B3319">
        <w:t>о</w:t>
      </w:r>
      <w:r w:rsidRPr="008B3319">
        <w:t>гут быть привлечены к ответственности за действия, совершенные при испо</w:t>
      </w:r>
      <w:r w:rsidRPr="008B3319">
        <w:t>л</w:t>
      </w:r>
      <w:r w:rsidRPr="008B3319">
        <w:t>нении своих обязанностей, за исключением случаев государственной измены или нарушения Конституции (в таких случаях Конституция предусматривает процедуру импичмента). Против них не может быть возбуждено уголовное пр</w:t>
      </w:r>
      <w:r w:rsidRPr="008B3319">
        <w:t>е</w:t>
      </w:r>
      <w:r w:rsidRPr="008B3319">
        <w:t xml:space="preserve">следование, и они не могут быть помещены под стражу. </w:t>
      </w:r>
    </w:p>
    <w:p w:rsidR="00DA18A6" w:rsidRPr="008B3319" w:rsidRDefault="00DA18A6" w:rsidP="00DA18A6">
      <w:pPr>
        <w:pStyle w:val="SingleTxtGR"/>
      </w:pPr>
      <w:r w:rsidRPr="008B3319">
        <w:t>30.</w:t>
      </w:r>
      <w:r w:rsidRPr="008B3319">
        <w:tab/>
        <w:t>Президент имеет право обращаться к нации и к Народному собранию и рассматривается как лицо, объединяющее народ. Помимо определения сроков выборов в Народное собрание Президент назначает выборы членов Европе</w:t>
      </w:r>
      <w:r w:rsidRPr="008B3319">
        <w:t>й</w:t>
      </w:r>
      <w:r w:rsidRPr="008B3319">
        <w:t xml:space="preserve">ского парламента от Болгарии и выборы органов местного самоуправления в соответствии с положениями и условиями Избирательного кодекса. Он обладает правом законодательной инициативы по изменению Конституции; принимает участие в законодательном процессе путем </w:t>
      </w:r>
      <w:proofErr w:type="spellStart"/>
      <w:r w:rsidRPr="008B3319">
        <w:t>промульгирования</w:t>
      </w:r>
      <w:proofErr w:type="spellEnd"/>
      <w:r w:rsidRPr="008B3319">
        <w:t xml:space="preserve"> законов; участв</w:t>
      </w:r>
      <w:r w:rsidRPr="008B3319">
        <w:t>у</w:t>
      </w:r>
      <w:r w:rsidRPr="008B3319">
        <w:t>ет в процедуре формирования правительства; может заключать международные договоры от имени государства после консультаций с Советом министров; пр</w:t>
      </w:r>
      <w:r w:rsidRPr="008B3319">
        <w:t>и</w:t>
      </w:r>
      <w:r w:rsidRPr="008B3319">
        <w:t>нимает верительные и отзывные грамоты зарубежных дипломатических пре</w:t>
      </w:r>
      <w:r w:rsidRPr="008B3319">
        <w:t>д</w:t>
      </w:r>
      <w:r w:rsidRPr="008B3319">
        <w:t>ставителей в стране; он является верховным главнокомандующим вооруженн</w:t>
      </w:r>
      <w:r w:rsidRPr="008B3319">
        <w:t>ы</w:t>
      </w:r>
      <w:r w:rsidRPr="008B3319">
        <w:t>ми силами в мирное и военное время и объявляет состояние войны в случае в</w:t>
      </w:r>
      <w:r w:rsidRPr="008B3319">
        <w:t>о</w:t>
      </w:r>
      <w:r w:rsidRPr="008B3319">
        <w:t>оруженного нападения на государство в случаях, когда Народное собрание не заседает. Он председательствует в Консультативном совете по национальной безопасности; назначает временное правительство, назначает Премьер-министра, распускает Народное собрание; возвращает законопроекты в Наро</w:t>
      </w:r>
      <w:r w:rsidRPr="008B3319">
        <w:t>д</w:t>
      </w:r>
      <w:r w:rsidRPr="008B3319">
        <w:t>ное собрание для дальнейшего обсуждения. Президент издает указы и выступ</w:t>
      </w:r>
      <w:r w:rsidRPr="008B3319">
        <w:t>а</w:t>
      </w:r>
      <w:r w:rsidRPr="008B3319">
        <w:t xml:space="preserve">ет с обращениями к нации. </w:t>
      </w:r>
    </w:p>
    <w:p w:rsidR="00DA18A6" w:rsidRPr="008B3319" w:rsidRDefault="00DA18A6" w:rsidP="00DA18A6">
      <w:pPr>
        <w:pStyle w:val="SingleTxtGR"/>
      </w:pPr>
      <w:r w:rsidRPr="008B3319">
        <w:t>31.</w:t>
      </w:r>
      <w:r w:rsidRPr="008B3319">
        <w:tab/>
        <w:t>Со времени принятия Конституции 1991 года президентские выборы пр</w:t>
      </w:r>
      <w:r w:rsidRPr="008B3319">
        <w:t>о</w:t>
      </w:r>
      <w:r w:rsidRPr="008B3319">
        <w:t>водились</w:t>
      </w:r>
      <w:r w:rsidR="00F80559">
        <w:t xml:space="preserve"> в октябре 1991 года, в октябре−</w:t>
      </w:r>
      <w:r w:rsidRPr="008B3319">
        <w:t>ноябре 1996 года, в ноябре 2001 год</w:t>
      </w:r>
      <w:r w:rsidR="00F80559">
        <w:t>а, в </w:t>
      </w:r>
      <w:r w:rsidRPr="008B3319">
        <w:t>октябре 20</w:t>
      </w:r>
      <w:r w:rsidR="0091311C">
        <w:t>06 года и в октябре 2011 года.</w:t>
      </w:r>
    </w:p>
    <w:p w:rsidR="00DA18A6" w:rsidRPr="008B3319" w:rsidRDefault="00DA18A6" w:rsidP="00814AEF">
      <w:pPr>
        <w:pStyle w:val="H23GR"/>
      </w:pPr>
      <w:r w:rsidRPr="008B3319">
        <w:tab/>
        <w:t>4.</w:t>
      </w:r>
      <w:r w:rsidRPr="008B3319">
        <w:tab/>
        <w:t>Совет министров</w:t>
      </w:r>
    </w:p>
    <w:p w:rsidR="00DA18A6" w:rsidRPr="008B3319" w:rsidRDefault="00DA18A6" w:rsidP="00DA18A6">
      <w:pPr>
        <w:pStyle w:val="SingleTxtGR"/>
      </w:pPr>
      <w:r w:rsidRPr="008B3319">
        <w:t>32.</w:t>
      </w:r>
      <w:r w:rsidRPr="008B3319">
        <w:tab/>
        <w:t>Совет министров руководит внутренней и внешней политикой госуда</w:t>
      </w:r>
      <w:r w:rsidRPr="008B3319">
        <w:t>р</w:t>
      </w:r>
      <w:r w:rsidRPr="008B3319">
        <w:t>ства и проводит ее; обеспечивает общественный порядок и национальную бе</w:t>
      </w:r>
      <w:r w:rsidRPr="008B3319">
        <w:t>з</w:t>
      </w:r>
      <w:r w:rsidRPr="008B3319">
        <w:t>опасность, осуществляет общее руководство государственными делами. Он</w:t>
      </w:r>
      <w:r w:rsidR="0091311C">
        <w:t> </w:t>
      </w:r>
      <w:r w:rsidRPr="008B3319">
        <w:t>также информирует Народное собрание по вопросам, которые касаются об</w:t>
      </w:r>
      <w:r w:rsidRPr="008B3319">
        <w:t>я</w:t>
      </w:r>
      <w:r w:rsidRPr="008B3319">
        <w:t>зательств Республики Болгария, вытекающих из ее членства в Европейском с</w:t>
      </w:r>
      <w:r w:rsidRPr="008B3319">
        <w:t>о</w:t>
      </w:r>
      <w:r w:rsidRPr="008B3319">
        <w:t xml:space="preserve">юзе. </w:t>
      </w:r>
    </w:p>
    <w:p w:rsidR="00DA18A6" w:rsidRPr="008B3319" w:rsidRDefault="00DA18A6" w:rsidP="00DA18A6">
      <w:pPr>
        <w:pStyle w:val="SingleTxtGR"/>
      </w:pPr>
      <w:r w:rsidRPr="008B3319">
        <w:t>33.</w:t>
      </w:r>
      <w:r w:rsidRPr="008B3319">
        <w:tab/>
        <w:t>Совет министров состоит из Премьер-министра, заместителя Премьер-министра и министров. Премьер-министр организует и координирует провед</w:t>
      </w:r>
      <w:r w:rsidRPr="008B3319">
        <w:t>е</w:t>
      </w:r>
      <w:r w:rsidRPr="008B3319">
        <w:t>ние общей правительственной политикой и несет за нее ответственность. Он</w:t>
      </w:r>
      <w:r w:rsidR="0091311C">
        <w:t> </w:t>
      </w:r>
      <w:r w:rsidRPr="008B3319">
        <w:t>или она также назначает и освобождает от обязанностей заместителей м</w:t>
      </w:r>
      <w:r w:rsidRPr="008B3319">
        <w:t>и</w:t>
      </w:r>
      <w:r w:rsidRPr="008B3319">
        <w:t>нистров. Каждый член Совета министров, как правило, возглавляет то или иное министерство. Однако Конституция предусматривает исключение из этого пр</w:t>
      </w:r>
      <w:r w:rsidRPr="008B3319">
        <w:t>а</w:t>
      </w:r>
      <w:r w:rsidRPr="008B3319">
        <w:t xml:space="preserve">вила, если Народное собрание принимает соответствующее решение. </w:t>
      </w:r>
    </w:p>
    <w:p w:rsidR="00DA18A6" w:rsidRPr="008B3319" w:rsidRDefault="00DA18A6" w:rsidP="00DA18A6">
      <w:pPr>
        <w:pStyle w:val="SingleTxtGR"/>
      </w:pPr>
      <w:r w:rsidRPr="008B3319">
        <w:t>34.</w:t>
      </w:r>
      <w:r w:rsidRPr="008B3319">
        <w:tab/>
        <w:t>В состав правительства может входить любой гражданин Болгарии, им</w:t>
      </w:r>
      <w:r w:rsidRPr="008B3319">
        <w:t>е</w:t>
      </w:r>
      <w:r w:rsidRPr="008B3319">
        <w:t xml:space="preserve">ющий право быть избранным в Народное собрание. Члены Совета министров не могут занимать должность или осуществлять какую-либо деятельность, не совместимую со статусом члена парламента. </w:t>
      </w:r>
    </w:p>
    <w:p w:rsidR="00DA18A6" w:rsidRPr="008B3319" w:rsidRDefault="00DA18A6" w:rsidP="00DA18A6">
      <w:pPr>
        <w:pStyle w:val="SingleTxtGR"/>
      </w:pPr>
      <w:r w:rsidRPr="008B3319">
        <w:t>35.</w:t>
      </w:r>
      <w:r w:rsidRPr="008B3319">
        <w:tab/>
        <w:t>Совет министров принимает постановления, распоряжения и решения. Посредством постановлений Совет министров принимает нормативно-правовые акты. Согласно соответствующим конституционным положениям он руководит исполнением государственного бюджета; организует управление государстве</w:t>
      </w:r>
      <w:r w:rsidRPr="008B3319">
        <w:t>н</w:t>
      </w:r>
      <w:r w:rsidRPr="008B3319">
        <w:t>ными активами; заключает, утверждает и денонсирует международные догов</w:t>
      </w:r>
      <w:r w:rsidRPr="008B3319">
        <w:t>о</w:t>
      </w:r>
      <w:r w:rsidRPr="008B3319">
        <w:t xml:space="preserve">ры на основании законодательства и т.д. </w:t>
      </w:r>
    </w:p>
    <w:p w:rsidR="00DA18A6" w:rsidRPr="008B3319" w:rsidRDefault="00DA18A6" w:rsidP="00DA18A6">
      <w:pPr>
        <w:pStyle w:val="SingleTxtGR"/>
      </w:pPr>
      <w:bookmarkStart w:id="5" w:name="to_paragraph_id735319"/>
      <w:bookmarkEnd w:id="5"/>
      <w:r w:rsidRPr="008B3319">
        <w:t>36.</w:t>
      </w:r>
      <w:r w:rsidRPr="008B3319">
        <w:tab/>
        <w:t>В соответствии с Конституцией полномочия правительства истекают при выражении вотума недоверия Совету министров или Премьер-министру, при отставке правительства или Премьер-министра, или в случае смерти последн</w:t>
      </w:r>
      <w:r w:rsidRPr="008B3319">
        <w:t>е</w:t>
      </w:r>
      <w:r w:rsidRPr="008B3319">
        <w:t>го. После парламентских выборов прежний Совет министров сообщает вновь избранному Народному собранию о своей отставке. В любом случае прежнее правительство продолжает свою деятельность до избрания нового Совета м</w:t>
      </w:r>
      <w:r w:rsidRPr="008B3319">
        <w:t>и</w:t>
      </w:r>
      <w:r w:rsidRPr="008B3319">
        <w:t xml:space="preserve">нистров. </w:t>
      </w:r>
    </w:p>
    <w:p w:rsidR="00DA18A6" w:rsidRPr="008B3319" w:rsidRDefault="00DA18A6" w:rsidP="00DA18A6">
      <w:pPr>
        <w:pStyle w:val="SingleTxtGR"/>
      </w:pPr>
      <w:r w:rsidRPr="008B3319">
        <w:t>37.</w:t>
      </w:r>
      <w:r w:rsidRPr="008B3319">
        <w:tab/>
        <w:t>Конституция предусматривает возможность создания временного прав</w:t>
      </w:r>
      <w:r w:rsidRPr="008B3319">
        <w:t>и</w:t>
      </w:r>
      <w:r w:rsidRPr="008B3319">
        <w:t>тельства. Это происходит в том случае, если после проведения консультаций с Президентом самой крупной, второй по численности и одной из малочисле</w:t>
      </w:r>
      <w:r w:rsidRPr="008B3319">
        <w:t>н</w:t>
      </w:r>
      <w:r w:rsidRPr="008B3319">
        <w:t>ных парламентских групп своевременно не удается сформировать правител</w:t>
      </w:r>
      <w:r w:rsidRPr="008B3319">
        <w:t>ь</w:t>
      </w:r>
      <w:r w:rsidRPr="008B3319">
        <w:t>ство в течение периода, установленного законом (каждой парламентской группе отводится семь дней). При отсутствии такого согласия Президент назначает временное правительство, распускает Народное собрание и определяет сроки проведения новых парламентских выборов. Временное правительство назнач</w:t>
      </w:r>
      <w:r w:rsidRPr="008B3319">
        <w:t>а</w:t>
      </w:r>
      <w:r w:rsidRPr="008B3319">
        <w:t xml:space="preserve">лось 17 октября 1994 года, 12 февраля 1997 года и 13 марта 2013 года.   </w:t>
      </w:r>
    </w:p>
    <w:p w:rsidR="00DA18A6" w:rsidRPr="008B3319" w:rsidRDefault="00DA18A6" w:rsidP="00814AEF">
      <w:pPr>
        <w:pStyle w:val="H23GR"/>
      </w:pPr>
      <w:r w:rsidRPr="008B3319">
        <w:tab/>
        <w:t>5.</w:t>
      </w:r>
      <w:r w:rsidRPr="008B3319">
        <w:tab/>
        <w:t>Судебная власть</w:t>
      </w:r>
    </w:p>
    <w:p w:rsidR="00DA18A6" w:rsidRPr="008B3319" w:rsidRDefault="00DA18A6" w:rsidP="00DA18A6">
      <w:pPr>
        <w:pStyle w:val="SingleTxtGR"/>
      </w:pPr>
      <w:r w:rsidRPr="008B3319">
        <w:t>38.</w:t>
      </w:r>
      <w:r w:rsidRPr="008B3319">
        <w:tab/>
        <w:t>Важным принципом государства, основанного на верховенстве закона, является независимость судебной власти. В рамках конституционной системы Болгарии, основанной на разделении властей, судебная власть занимает особо прочную позицию. Органы правосудия призваны защищать права и законные интересы всех граждан, юридических лиц и государства. Эта обязанность по</w:t>
      </w:r>
      <w:r w:rsidRPr="008B3319">
        <w:t>д</w:t>
      </w:r>
      <w:r w:rsidRPr="008B3319">
        <w:t xml:space="preserve">тверждена в законодательстве о судах и прокуратуре и распространяется на все органы правосудия в пределах их компетенции. Осуществляя свою судебную власть от имени народа, все судьи, прокуроры и следователи при выполнении своих функций занимают политически нейтральную позицию и подчиняются только закону. Они пользуются таким же иммунитетом, как и члены Народного собрания.   </w:t>
      </w:r>
    </w:p>
    <w:p w:rsidR="00DA18A6" w:rsidRPr="008B3319" w:rsidRDefault="00DA18A6" w:rsidP="00DA18A6">
      <w:pPr>
        <w:pStyle w:val="SingleTxtGR"/>
      </w:pPr>
      <w:bookmarkStart w:id="6" w:name="to_paragraph_id735324"/>
      <w:bookmarkEnd w:id="6"/>
      <w:r w:rsidRPr="008B3319">
        <w:t>39.</w:t>
      </w:r>
      <w:r w:rsidRPr="008B3319">
        <w:tab/>
        <w:t>В Республике Болгарии правосудие отправляется Верховным кассацио</w:t>
      </w:r>
      <w:r w:rsidRPr="008B3319">
        <w:t>н</w:t>
      </w:r>
      <w:r w:rsidRPr="008B3319">
        <w:t>ным судом, Верховным административным судом, апелляционными, окружн</w:t>
      </w:r>
      <w:r w:rsidRPr="008B3319">
        <w:t>ы</w:t>
      </w:r>
      <w:r w:rsidRPr="008B3319">
        <w:t xml:space="preserve">ми, военными и районными судами. Чрезвычайных судов не существует; при этом могут учреждаться специализированные суды. Суды должны обеспечивать </w:t>
      </w:r>
      <w:proofErr w:type="spellStart"/>
      <w:r w:rsidRPr="008B3319">
        <w:t>транспарентность</w:t>
      </w:r>
      <w:proofErr w:type="spellEnd"/>
      <w:r w:rsidRPr="008B3319">
        <w:t xml:space="preserve"> и понятность своей деятельности. Они взаимодействуют с законодательной и исполнительной властью в целях всеобъемлющей и полной защиты прав граждан и юридических лиц и осуществления государственной уголовной политики.  </w:t>
      </w:r>
    </w:p>
    <w:p w:rsidR="00DA18A6" w:rsidRPr="008B3319" w:rsidRDefault="00DA18A6" w:rsidP="00DA18A6">
      <w:pPr>
        <w:pStyle w:val="SingleTxtGR"/>
      </w:pPr>
      <w:bookmarkStart w:id="7" w:name="to_paragraph_id735325"/>
      <w:bookmarkEnd w:id="7"/>
      <w:r w:rsidRPr="008B3319">
        <w:t>40.</w:t>
      </w:r>
      <w:r w:rsidRPr="008B3319">
        <w:tab/>
        <w:t>Отправление правосудия осуществляется судьями, присяжными заседат</w:t>
      </w:r>
      <w:r w:rsidRPr="008B3319">
        <w:t>е</w:t>
      </w:r>
      <w:r w:rsidRPr="008B3319">
        <w:t>лями, прокурорами и следователями. В судебную власть также входят прокур</w:t>
      </w:r>
      <w:r w:rsidRPr="008B3319">
        <w:t>а</w:t>
      </w:r>
      <w:r w:rsidRPr="008B3319">
        <w:t>тура и органы судебного дознания. В соответствии со статьей 128 Конституции следственные органы также включены в судебную систему.</w:t>
      </w:r>
    </w:p>
    <w:p w:rsidR="00DA18A6" w:rsidRPr="008B3319" w:rsidRDefault="00DA18A6" w:rsidP="00DA18A6">
      <w:pPr>
        <w:pStyle w:val="SingleTxtGR"/>
      </w:pPr>
      <w:r w:rsidRPr="008B3319">
        <w:t>41.</w:t>
      </w:r>
      <w:r w:rsidRPr="008B3319">
        <w:tab/>
        <w:t>Прокуратура обеспечивает соблюдение законности, выдвигая обвинения в отношении лиц, подозреваемых в совершении преступлений, и поддерживая обвинения по уголовным делам общего характера, осуществляя надзор за и</w:t>
      </w:r>
      <w:r w:rsidRPr="008B3319">
        <w:t>с</w:t>
      </w:r>
      <w:r w:rsidRPr="008B3319">
        <w:t>полнением наказаний и других принудительных мер, отменяя незаконные акты и участвуя в разбирательстве по гражданским и административным делам в с</w:t>
      </w:r>
      <w:r w:rsidRPr="008B3319">
        <w:t>о</w:t>
      </w:r>
      <w:r w:rsidRPr="008B3319">
        <w:t xml:space="preserve">ответствии с законодательством. </w:t>
      </w:r>
    </w:p>
    <w:p w:rsidR="00DA18A6" w:rsidRPr="008B3319" w:rsidRDefault="00DA18A6" w:rsidP="00DA18A6">
      <w:pPr>
        <w:pStyle w:val="SingleTxtGR"/>
      </w:pPr>
      <w:r w:rsidRPr="008B3319">
        <w:t>42.</w:t>
      </w:r>
      <w:r w:rsidRPr="008B3319">
        <w:tab/>
        <w:t>Судьи, прокуроры и следователи назначаются, повышаются и понижаю</w:t>
      </w:r>
      <w:r w:rsidRPr="008B3319">
        <w:t>т</w:t>
      </w:r>
      <w:r w:rsidRPr="008B3319">
        <w:t>ся по службе, переводятся на другое место работы и освобождаются от должн</w:t>
      </w:r>
      <w:r w:rsidRPr="008B3319">
        <w:t>о</w:t>
      </w:r>
      <w:r w:rsidRPr="008B3319">
        <w:t xml:space="preserve">сти Высшим судебным советом. </w:t>
      </w:r>
      <w:proofErr w:type="spellStart"/>
      <w:r w:rsidRPr="008B3319">
        <w:t>ВСС</w:t>
      </w:r>
      <w:proofErr w:type="spellEnd"/>
      <w:r w:rsidRPr="008B3319">
        <w:t xml:space="preserve"> возглавляется Министром юстиции и с</w:t>
      </w:r>
      <w:r w:rsidRPr="008B3319">
        <w:t>о</w:t>
      </w:r>
      <w:r w:rsidRPr="008B3319">
        <w:t xml:space="preserve">стоит из 25 членов. </w:t>
      </w:r>
    </w:p>
    <w:p w:rsidR="00DA18A6" w:rsidRPr="008B3319" w:rsidRDefault="00DA18A6" w:rsidP="00DA18A6">
      <w:pPr>
        <w:pStyle w:val="SingleTxtGR"/>
      </w:pPr>
      <w:r w:rsidRPr="008B3319">
        <w:t>43.</w:t>
      </w:r>
      <w:r w:rsidRPr="008B3319">
        <w:tab/>
        <w:t>С 2007 года были созданы законодательные и институциональные усл</w:t>
      </w:r>
      <w:r w:rsidRPr="008B3319">
        <w:t>о</w:t>
      </w:r>
      <w:r w:rsidRPr="008B3319">
        <w:t xml:space="preserve">вия для эффективного применения законодательства Европейского союза.  </w:t>
      </w:r>
    </w:p>
    <w:p w:rsidR="00DA18A6" w:rsidRPr="008B3319" w:rsidRDefault="00DA18A6" w:rsidP="00814AEF">
      <w:pPr>
        <w:pStyle w:val="H23GR"/>
      </w:pPr>
      <w:r w:rsidRPr="008B3319">
        <w:tab/>
        <w:t>6.</w:t>
      </w:r>
      <w:r w:rsidRPr="008B3319">
        <w:tab/>
        <w:t>Конституционный суд</w:t>
      </w:r>
    </w:p>
    <w:p w:rsidR="00DA18A6" w:rsidRPr="008B3319" w:rsidRDefault="00DA18A6" w:rsidP="00DA18A6">
      <w:pPr>
        <w:pStyle w:val="SingleTxtGR"/>
      </w:pPr>
      <w:r w:rsidRPr="008B3319">
        <w:t>44.</w:t>
      </w:r>
      <w:r w:rsidRPr="008B3319">
        <w:tab/>
        <w:t xml:space="preserve">В состав Конституционного суда входят </w:t>
      </w:r>
      <w:r w:rsidR="00F80559">
        <w:t>12</w:t>
      </w:r>
      <w:r w:rsidRPr="008B3319">
        <w:t xml:space="preserve"> членов, из которых треть и</w:t>
      </w:r>
      <w:r w:rsidRPr="008B3319">
        <w:t>з</w:t>
      </w:r>
      <w:r w:rsidRPr="008B3319">
        <w:t>бирается Народным собранием, треть назначается Президентом и еще треть и</w:t>
      </w:r>
      <w:r w:rsidRPr="008B3319">
        <w:t>з</w:t>
      </w:r>
      <w:r w:rsidRPr="008B3319">
        <w:t>бирается на совместном заседании Верховного кассационного суда и Верховн</w:t>
      </w:r>
      <w:r w:rsidRPr="008B3319">
        <w:t>о</w:t>
      </w:r>
      <w:r w:rsidRPr="008B3319">
        <w:t xml:space="preserve">го административного суда. Они </w:t>
      </w:r>
      <w:proofErr w:type="gramStart"/>
      <w:r w:rsidRPr="008B3319">
        <w:t>избираются</w:t>
      </w:r>
      <w:proofErr w:type="gramEnd"/>
      <w:r w:rsidRPr="008B3319">
        <w:t>/назначаются сроком на девять лет и не могут избираться или назначаться повторно. В состав Конституционного суда могут быть избраны болгарские граждане, которые не имеют иного гра</w:t>
      </w:r>
      <w:r w:rsidRPr="008B3319">
        <w:t>ж</w:t>
      </w:r>
      <w:r w:rsidRPr="008B3319">
        <w:t xml:space="preserve">данства, являются юристами с высокими профессиональными и моральными качествами и </w:t>
      </w:r>
      <w:proofErr w:type="gramStart"/>
      <w:r w:rsidRPr="008B3319">
        <w:t>имеют</w:t>
      </w:r>
      <w:proofErr w:type="gramEnd"/>
      <w:r w:rsidRPr="008B3319">
        <w:t xml:space="preserve"> по крайней мере пятнадцатилетний опыт работы в соотве</w:t>
      </w:r>
      <w:r w:rsidRPr="008B3319">
        <w:t>т</w:t>
      </w:r>
      <w:r w:rsidRPr="008B3319">
        <w:t>ствующей области. Статус членов Конституционного суда несовместим с пре</w:t>
      </w:r>
      <w:r w:rsidRPr="008B3319">
        <w:t>д</w:t>
      </w:r>
      <w:r w:rsidRPr="008B3319">
        <w:t>ставительским мандатом, государственным или политическим постом, чле</w:t>
      </w:r>
      <w:r w:rsidRPr="008B3319">
        <w:t>н</w:t>
      </w:r>
      <w:r w:rsidRPr="008B3319">
        <w:t>ством в политической партии или профсоюзе, а также занятием какой-либо свободной профессией, коммерческой или иной оплачиваемой де</w:t>
      </w:r>
      <w:r w:rsidRPr="008B3319">
        <w:t>я</w:t>
      </w:r>
      <w:r w:rsidRPr="008B3319">
        <w:t xml:space="preserve">тельностью. Члены Конституционного суда пользуются таким же иммунитетом, как и члены Народного собрания.  </w:t>
      </w:r>
    </w:p>
    <w:p w:rsidR="00DA18A6" w:rsidRPr="008B3319" w:rsidRDefault="00DA18A6" w:rsidP="00DA18A6">
      <w:pPr>
        <w:pStyle w:val="SingleTxtGR"/>
      </w:pPr>
      <w:r w:rsidRPr="008B3319">
        <w:t>45.</w:t>
      </w:r>
      <w:r w:rsidRPr="008B3319">
        <w:tab/>
        <w:t>Конституция наделяет болгарский Конституционный суд правом давать авторитетное толкование Конституции. Второй важной компетенцией Суда я</w:t>
      </w:r>
      <w:r w:rsidRPr="008B3319">
        <w:t>в</w:t>
      </w:r>
      <w:r w:rsidRPr="008B3319">
        <w:t>ляется вынесение решений по спорным вопросам, касающимся конституцио</w:t>
      </w:r>
      <w:r w:rsidRPr="008B3319">
        <w:t>н</w:t>
      </w:r>
      <w:r w:rsidRPr="008B3319">
        <w:t>ности законов и других нормативных актов, принимаемых Народным собран</w:t>
      </w:r>
      <w:r w:rsidRPr="008B3319">
        <w:t>и</w:t>
      </w:r>
      <w:r w:rsidRPr="008B3319">
        <w:t>ем, и нормативных актов Президента. Такой контроль составляет, по сути, о</w:t>
      </w:r>
      <w:r w:rsidRPr="008B3319">
        <w:t>с</w:t>
      </w:r>
      <w:r w:rsidRPr="008B3319">
        <w:t>новную компетенцию Конституционного суда. Конституционный суд также в</w:t>
      </w:r>
      <w:r w:rsidRPr="008B3319">
        <w:t>ы</w:t>
      </w:r>
      <w:r w:rsidRPr="008B3319">
        <w:t>носит решения в отношении совместимости внутреннего законодательства с общепризнанными нормами международного права и международными догов</w:t>
      </w:r>
      <w:r w:rsidRPr="008B3319">
        <w:t>о</w:t>
      </w:r>
      <w:r w:rsidRPr="008B3319">
        <w:t>рами, участником которых является Болгария. Кроме того, Конституционный суд выносит решения по спорным вопросам, касающимся конституционности политических партий и ассоциаций, законности избрания Президента, Вице-президента и членов Народного собрания, а также решений Народного собр</w:t>
      </w:r>
      <w:r w:rsidRPr="008B3319">
        <w:t>а</w:t>
      </w:r>
      <w:r w:rsidRPr="008B3319">
        <w:t>ния об импичменте Президента или Вице-президента за государственную изм</w:t>
      </w:r>
      <w:r w:rsidRPr="008B3319">
        <w:t>е</w:t>
      </w:r>
      <w:r w:rsidRPr="008B3319">
        <w:t xml:space="preserve">ну или нарушение Конституции. </w:t>
      </w:r>
    </w:p>
    <w:p w:rsidR="00DA18A6" w:rsidRPr="008B3319" w:rsidRDefault="00DA18A6" w:rsidP="00DA18A6">
      <w:pPr>
        <w:pStyle w:val="SingleTxtGR"/>
      </w:pPr>
      <w:r w:rsidRPr="008B3319">
        <w:t>46.</w:t>
      </w:r>
      <w:r w:rsidRPr="008B3319">
        <w:tab/>
        <w:t>Конституционный суд не может действовать по собственной инициативе; он принимает меры только по инициативе как минимум одной пятой членов парламента, Президента, Совета министров, Верховного кассационного суда, Верховного административного суда или Генерального прокурора. Омбудсмен может направить этим органам свое мнение, касающееся необходимости обр</w:t>
      </w:r>
      <w:r w:rsidRPr="008B3319">
        <w:t>а</w:t>
      </w:r>
      <w:r w:rsidRPr="008B3319">
        <w:t xml:space="preserve">щения в Конституционный суд на предмет конституционности конкретного международного договора по правам человека до его ратификации.  </w:t>
      </w:r>
    </w:p>
    <w:p w:rsidR="00DA18A6" w:rsidRPr="008B3319" w:rsidRDefault="00DA18A6" w:rsidP="00814AEF">
      <w:pPr>
        <w:pStyle w:val="H23GR"/>
      </w:pPr>
      <w:r w:rsidRPr="008B3319">
        <w:tab/>
        <w:t>7.</w:t>
      </w:r>
      <w:r w:rsidRPr="008B3319">
        <w:tab/>
        <w:t xml:space="preserve">Некоммерческие юридические лица </w:t>
      </w:r>
    </w:p>
    <w:p w:rsidR="00DA18A6" w:rsidRPr="008B3319" w:rsidRDefault="00DA18A6" w:rsidP="00DA18A6">
      <w:pPr>
        <w:pStyle w:val="SingleTxtGR"/>
      </w:pPr>
      <w:r w:rsidRPr="008B3319">
        <w:t>47.</w:t>
      </w:r>
      <w:r w:rsidRPr="008B3319">
        <w:tab/>
        <w:t>Условия, касающиеся конституционности, регистрации, структуры, раб</w:t>
      </w:r>
      <w:r w:rsidRPr="008B3319">
        <w:t>о</w:t>
      </w:r>
      <w:r w:rsidRPr="008B3319">
        <w:t>ты и прекращения деятельности некоммерческих юридических лиц, установл</w:t>
      </w:r>
      <w:r w:rsidRPr="008B3319">
        <w:t>е</w:t>
      </w:r>
      <w:r w:rsidRPr="008B3319">
        <w:t>ны в Законе о некоммерческих юридических лицах. Некоммерческими юрид</w:t>
      </w:r>
      <w:r w:rsidRPr="008B3319">
        <w:t>и</w:t>
      </w:r>
      <w:r w:rsidRPr="008B3319">
        <w:t>ческими лицами являются ассоциации и фонды. Они свободно определяют свои цели и могут обозначать себя как организации, действующие в общественных или частных интересах. Определение целей может осуществляться посредством принятия устава, учредительного акта или внесения в них изменений. Цель, определяемая как осуществление общественно полезной деятельности, не м</w:t>
      </w:r>
      <w:r w:rsidRPr="008B3319">
        <w:t>о</w:t>
      </w:r>
      <w:r w:rsidRPr="008B3319">
        <w:t>жет быть изменена после  включения этого условия в реестр некоммерческих юридических лиц через районный суд по адресу головного офиса некоммерч</w:t>
      </w:r>
      <w:r w:rsidRPr="008B3319">
        <w:t>е</w:t>
      </w:r>
      <w:r w:rsidRPr="008B3319">
        <w:t>ского юридического лица. Некоммерческие юридические лица, цель которых определена как осуществление общественно полезной деятельности, после св</w:t>
      </w:r>
      <w:r w:rsidRPr="008B3319">
        <w:t>о</w:t>
      </w:r>
      <w:r w:rsidRPr="008B3319">
        <w:t xml:space="preserve">его учреждения включаются в специальный Центральный реестр Министерства юстиции. </w:t>
      </w:r>
    </w:p>
    <w:p w:rsidR="00DA18A6" w:rsidRPr="008B3319" w:rsidRDefault="00DA18A6" w:rsidP="00DA18A6">
      <w:pPr>
        <w:pStyle w:val="SingleTxtGR"/>
      </w:pPr>
      <w:r w:rsidRPr="008B3319">
        <w:t>48.</w:t>
      </w:r>
      <w:r w:rsidRPr="008B3319">
        <w:tab/>
        <w:t>Государство может поддерживать и стимулировать общественно поле</w:t>
      </w:r>
      <w:r w:rsidRPr="008B3319">
        <w:t>з</w:t>
      </w:r>
      <w:r w:rsidRPr="008B3319">
        <w:t>ную деятельность зарегистрированных в центральном реестре некоммерческих юридических лиц путем налоговых, кредитных, таможенных и других фина</w:t>
      </w:r>
      <w:r w:rsidRPr="008B3319">
        <w:t>н</w:t>
      </w:r>
      <w:r w:rsidRPr="008B3319">
        <w:t>совых и экономических льгот, а также посредством их финансирования в соо</w:t>
      </w:r>
      <w:r w:rsidRPr="008B3319">
        <w:t>т</w:t>
      </w:r>
      <w:r w:rsidRPr="008B3319">
        <w:t>ветствии с условиями и в порядке, установленными соответствующими спец</w:t>
      </w:r>
      <w:r w:rsidRPr="008B3319">
        <w:t>и</w:t>
      </w:r>
      <w:r w:rsidRPr="008B3319">
        <w:t xml:space="preserve">альными законами.  </w:t>
      </w:r>
    </w:p>
    <w:p w:rsidR="00DA18A6" w:rsidRPr="008B3319" w:rsidRDefault="00DA18A6" w:rsidP="00DA18A6">
      <w:pPr>
        <w:pStyle w:val="HChGR"/>
      </w:pPr>
      <w:r w:rsidRPr="008B3319">
        <w:tab/>
      </w:r>
      <w:proofErr w:type="spellStart"/>
      <w:r w:rsidRPr="008B3319">
        <w:t>II</w:t>
      </w:r>
      <w:proofErr w:type="spellEnd"/>
      <w:r w:rsidRPr="008B3319">
        <w:t>.</w:t>
      </w:r>
      <w:r w:rsidRPr="008B3319">
        <w:tab/>
        <w:t>Общие рамки деятельности по поощрению и защите прав человека</w:t>
      </w:r>
    </w:p>
    <w:p w:rsidR="00DA18A6" w:rsidRPr="008B3319" w:rsidRDefault="00DA18A6" w:rsidP="001B0ECC">
      <w:pPr>
        <w:pStyle w:val="H1GR"/>
      </w:pPr>
      <w:r w:rsidRPr="008B3319">
        <w:tab/>
        <w:t>A.</w:t>
      </w:r>
      <w:r w:rsidRPr="008B3319">
        <w:tab/>
        <w:t>Принятие международных договоров о правах человека</w:t>
      </w:r>
    </w:p>
    <w:p w:rsidR="00DA18A6" w:rsidRPr="008B3319" w:rsidRDefault="00DA18A6" w:rsidP="00DA18A6">
      <w:pPr>
        <w:pStyle w:val="SingleTxtGR"/>
      </w:pPr>
      <w:r w:rsidRPr="008B3319">
        <w:t>49.</w:t>
      </w:r>
      <w:r w:rsidRPr="008B3319">
        <w:tab/>
        <w:t>В качестве члена Организации Объединенных Наций с 1955 года, Совета Европы с 1992 года и Европейского союза с 2007 года Болгария привержена наивысшим правозащитным стандартам и ратифицировала основные междун</w:t>
      </w:r>
      <w:r w:rsidRPr="008B3319">
        <w:t>а</w:t>
      </w:r>
      <w:r w:rsidRPr="008B3319">
        <w:t xml:space="preserve">родные договоры в области прав человека. Болгарская Конституция 1991 года и соответствующее национальное законодательство обеспечивают расширенную защиту прав человека согласно наивысшим международным стандартам. </w:t>
      </w:r>
    </w:p>
    <w:p w:rsidR="00DA18A6" w:rsidRPr="008B3319" w:rsidRDefault="00DA18A6" w:rsidP="00DA18A6">
      <w:pPr>
        <w:pStyle w:val="SingleTxtGR"/>
      </w:pPr>
      <w:r w:rsidRPr="008B3319">
        <w:t>50.</w:t>
      </w:r>
      <w:r w:rsidRPr="008B3319">
        <w:tab/>
        <w:t>В пункте 4 статьи 5 Конституции предусматривается, что международные договоры, ратифицированные в конституционном порядке, обнародованные и вступившие в силу в отношении Республики Болгария, являются частью бо</w:t>
      </w:r>
      <w:r w:rsidRPr="008B3319">
        <w:t>л</w:t>
      </w:r>
      <w:r w:rsidRPr="008B3319">
        <w:t>гарского законодательства и имеют верховенство над любыми несовместимыми с ними положениями внутреннего законодательства.</w:t>
      </w:r>
    </w:p>
    <w:p w:rsidR="00DA18A6" w:rsidRPr="008B3319" w:rsidRDefault="00DA18A6" w:rsidP="00DA18A6">
      <w:pPr>
        <w:pStyle w:val="SingleTxtGR"/>
      </w:pPr>
      <w:r w:rsidRPr="008B3319">
        <w:t>51.</w:t>
      </w:r>
      <w:r w:rsidRPr="008B3319">
        <w:tab/>
        <w:t>С вступлением в силу Лиссабонского договора в 2009 году Болгария та</w:t>
      </w:r>
      <w:r w:rsidRPr="008B3319">
        <w:t>к</w:t>
      </w:r>
      <w:r w:rsidRPr="008B3319">
        <w:t xml:space="preserve">же связана высокими стандартами и устремлениями, закрепленными в Хартии Европейского союза об основных правах. </w:t>
      </w:r>
    </w:p>
    <w:p w:rsidR="00DA18A6" w:rsidRPr="008B3319" w:rsidRDefault="00DA18A6" w:rsidP="00DA18A6">
      <w:pPr>
        <w:pStyle w:val="SingleTxtGR"/>
      </w:pPr>
      <w:r w:rsidRPr="008B3319">
        <w:t>52.</w:t>
      </w:r>
      <w:r w:rsidRPr="008B3319">
        <w:tab/>
        <w:t xml:space="preserve">Во второй главе Конституции, озаглавленной </w:t>
      </w:r>
      <w:r w:rsidR="00C3140A">
        <w:t>"</w:t>
      </w:r>
      <w:r w:rsidRPr="008B3319">
        <w:t>Основные права и обяза</w:t>
      </w:r>
      <w:r w:rsidRPr="008B3319">
        <w:t>н</w:t>
      </w:r>
      <w:r w:rsidRPr="008B3319">
        <w:t>ности граждан</w:t>
      </w:r>
      <w:r w:rsidR="00C3140A">
        <w:t>"</w:t>
      </w:r>
      <w:r w:rsidRPr="008B3319">
        <w:t xml:space="preserve"> (статьи 25</w:t>
      </w:r>
      <w:r w:rsidR="007135EA">
        <w:t>−</w:t>
      </w:r>
      <w:r w:rsidRPr="008B3319">
        <w:t>57), установлены основополагающие политические, гражданские, экономические, социальные и культурные прав граждан. В Ко</w:t>
      </w:r>
      <w:r w:rsidRPr="008B3319">
        <w:t>н</w:t>
      </w:r>
      <w:r w:rsidRPr="008B3319">
        <w:t xml:space="preserve">ституции предусматриваются необходимые правовые гарантии по защите и осуществлению прав человека и основных свобод. </w:t>
      </w:r>
    </w:p>
    <w:p w:rsidR="00DA18A6" w:rsidRPr="008B3319" w:rsidRDefault="00DA18A6" w:rsidP="00DA18A6">
      <w:pPr>
        <w:pStyle w:val="SingleTxtGR"/>
      </w:pPr>
      <w:r w:rsidRPr="008B3319">
        <w:t>53.</w:t>
      </w:r>
      <w:r w:rsidRPr="008B3319">
        <w:tab/>
        <w:t>Правовые рамки Болгарии по защите и поощрению прав человека баз</w:t>
      </w:r>
      <w:r w:rsidRPr="008B3319">
        <w:t>и</w:t>
      </w:r>
      <w:r w:rsidRPr="008B3319">
        <w:t xml:space="preserve">руются на основных международных правозащитных договорах Организации Объединенных Наций, в числе которых: </w:t>
      </w:r>
      <w:proofErr w:type="gramStart"/>
      <w:r w:rsidRPr="008B3319">
        <w:t>Всеобщая декларация прав человека; Международный пакт о гражданских и политических правах; Международный пакт об экономических, социальных и культурных правах; Международная ко</w:t>
      </w:r>
      <w:r w:rsidRPr="008B3319">
        <w:t>н</w:t>
      </w:r>
      <w:r w:rsidRPr="008B3319">
        <w:t>венция о ликвидации всех форм расовой дискриминации; Конвенция о ликв</w:t>
      </w:r>
      <w:r w:rsidRPr="008B3319">
        <w:t>и</w:t>
      </w:r>
      <w:r w:rsidRPr="008B3319">
        <w:t>дации всех форм дискриминации в отношении женщин; Конвенция против п</w:t>
      </w:r>
      <w:r w:rsidRPr="008B3319">
        <w:t>ы</w:t>
      </w:r>
      <w:r w:rsidRPr="008B3319">
        <w:t>ток и других жестоких, бесчеловечных или унижающих достоинство видов о</w:t>
      </w:r>
      <w:r w:rsidRPr="008B3319">
        <w:t>б</w:t>
      </w:r>
      <w:r w:rsidRPr="008B3319">
        <w:t>ращения и наказания и Факультативный протокол к ней;</w:t>
      </w:r>
      <w:proofErr w:type="gramEnd"/>
      <w:r w:rsidRPr="008B3319">
        <w:t xml:space="preserve"> Конвенция о правах ребенка и два Факультативных протокола к ней (Факультативный протокол, к</w:t>
      </w:r>
      <w:r w:rsidRPr="008B3319">
        <w:t>а</w:t>
      </w:r>
      <w:r w:rsidRPr="008B3319">
        <w:t>сающийся участия детей в вооруженных конфликтах и Факультативный прот</w:t>
      </w:r>
      <w:r w:rsidRPr="008B3319">
        <w:t>о</w:t>
      </w:r>
      <w:r w:rsidRPr="008B3319">
        <w:t>кол, касающийся торговли детьми, детской проституции и детской порногр</w:t>
      </w:r>
      <w:r w:rsidRPr="008B3319">
        <w:t>а</w:t>
      </w:r>
      <w:r w:rsidRPr="008B3319">
        <w:t>фии); Конвенция о правах инвалидов; Конвенция Организации Объединенных Наций против транснациональной организованной преступности и два допо</w:t>
      </w:r>
      <w:r w:rsidRPr="008B3319">
        <w:t>л</w:t>
      </w:r>
      <w:r w:rsidRPr="008B3319">
        <w:t>няющих ее Протокола (Протокол против незаконного ввоза мигрантов по суше, морю и воздуху и Протокол о предупреждении и пресечении торговли людьми, особенно женщинами и детьми, и наказании за нее); а также многочисленные конвенции МОТ. С 2006 года Болгария является участником Конвенции Орг</w:t>
      </w:r>
      <w:r w:rsidRPr="008B3319">
        <w:t>а</w:t>
      </w:r>
      <w:r w:rsidRPr="008B3319">
        <w:t xml:space="preserve">низации Объединенных Наций против коррупции, которая рассматривается как основной международный договор в области борьбы с коррупцией.  </w:t>
      </w:r>
    </w:p>
    <w:p w:rsidR="00DA18A6" w:rsidRPr="008B3319" w:rsidRDefault="00DA18A6" w:rsidP="00DA18A6">
      <w:pPr>
        <w:pStyle w:val="SingleTxtGR"/>
      </w:pPr>
      <w:r w:rsidRPr="008B3319">
        <w:t>54.</w:t>
      </w:r>
      <w:r w:rsidRPr="008B3319">
        <w:tab/>
      </w:r>
      <w:proofErr w:type="gramStart"/>
      <w:r w:rsidRPr="008B3319">
        <w:t>В качестве члена Совета Европы Болгария является Высокой Договар</w:t>
      </w:r>
      <w:r w:rsidRPr="008B3319">
        <w:t>и</w:t>
      </w:r>
      <w:r w:rsidRPr="008B3319">
        <w:t>вающейся Стороной более чем 80 конвенций и протоколов этой организации, включая Конвенцию о защите прав человека и основных свобод и протоколы к ней (приняты Протоколы № 1, 2, 3, 4, 5, 6, 7, 8, 11, 13 и 14 и подписан Прот</w:t>
      </w:r>
      <w:r w:rsidRPr="008B3319">
        <w:t>о</w:t>
      </w:r>
      <w:r w:rsidRPr="008B3319">
        <w:t>кол</w:t>
      </w:r>
      <w:r w:rsidR="007135EA">
        <w:t> </w:t>
      </w:r>
      <w:r w:rsidRPr="008B3319">
        <w:t>№ 15), Рамочную конвенцию о защите национальных меньшинств, Евр</w:t>
      </w:r>
      <w:r w:rsidRPr="008B3319">
        <w:t>о</w:t>
      </w:r>
      <w:r w:rsidRPr="008B3319">
        <w:t>пейскую социальную хартию (пересмотренную), а</w:t>
      </w:r>
      <w:proofErr w:type="gramEnd"/>
      <w:r w:rsidRPr="008B3319">
        <w:t xml:space="preserve"> также Конвенцию Совета Европы о противодействии торговле людьми. </w:t>
      </w:r>
    </w:p>
    <w:p w:rsidR="00DA18A6" w:rsidRPr="008B3319" w:rsidRDefault="00DA18A6" w:rsidP="00DA18A6">
      <w:pPr>
        <w:pStyle w:val="SingleTxtGR"/>
      </w:pPr>
      <w:r w:rsidRPr="008B3319">
        <w:t>55.</w:t>
      </w:r>
      <w:r w:rsidRPr="008B3319">
        <w:tab/>
        <w:t>Рамочная конвенция о защите национальных меньшинств ратифициров</w:t>
      </w:r>
      <w:r w:rsidRPr="008B3319">
        <w:t>а</w:t>
      </w:r>
      <w:r w:rsidRPr="008B3319">
        <w:t xml:space="preserve">на Болгарией со следующим заявлением: </w:t>
      </w:r>
      <w:proofErr w:type="gramStart"/>
      <w:r w:rsidR="00C3140A">
        <w:t>"</w:t>
      </w:r>
      <w:r w:rsidRPr="008B3319">
        <w:t>Подтверждая свою приверженность ценностям Совета Европы и стремление к интеграции Болгарии в европейские структуры, будучи привержено политике защиты прав человека и терпимости к лицам, принадлежащим к национальным меньшинствам, и к их полноценной интеграции в болгарское общество, Народное собрание Республики Болгария заявляет, что ратификация и осуществление Рамочной конвенции о защите национальных меньшинств не подразумевает права заниматься какой бы то ни было</w:t>
      </w:r>
      <w:proofErr w:type="gramEnd"/>
      <w:r w:rsidRPr="008B3319">
        <w:t xml:space="preserve"> деятельностью, нарушающей территориальную целостность и суверен</w:t>
      </w:r>
      <w:r w:rsidRPr="008B3319">
        <w:t>и</w:t>
      </w:r>
      <w:r w:rsidRPr="008B3319">
        <w:t>тет унитарного болгарского государства, его внутреннюю и международную безопасность</w:t>
      </w:r>
      <w:r w:rsidR="00C3140A">
        <w:t>"</w:t>
      </w:r>
      <w:r w:rsidRPr="008B3319">
        <w:t>.</w:t>
      </w:r>
    </w:p>
    <w:p w:rsidR="00DA18A6" w:rsidRPr="008B3319" w:rsidRDefault="00DA18A6" w:rsidP="00DA18A6">
      <w:pPr>
        <w:pStyle w:val="SingleTxtGR"/>
      </w:pPr>
      <w:r w:rsidRPr="008B3319">
        <w:t>56.</w:t>
      </w:r>
      <w:r w:rsidRPr="008B3319">
        <w:tab/>
        <w:t>Болгария является одним из членов-основателей Группы государств С</w:t>
      </w:r>
      <w:r w:rsidRPr="008B3319">
        <w:t>о</w:t>
      </w:r>
      <w:r w:rsidRPr="008B3319">
        <w:t xml:space="preserve">вета Европы против коррупции (ГРЕКО). </w:t>
      </w:r>
    </w:p>
    <w:p w:rsidR="00DA18A6" w:rsidRPr="008B3319" w:rsidRDefault="00DA18A6" w:rsidP="00DA18A6">
      <w:pPr>
        <w:pStyle w:val="SingleTxtGR"/>
      </w:pPr>
      <w:r w:rsidRPr="008B3319">
        <w:t>57.</w:t>
      </w:r>
      <w:r w:rsidRPr="008B3319">
        <w:tab/>
      </w:r>
      <w:proofErr w:type="gramStart"/>
      <w:r w:rsidRPr="008B3319">
        <w:t>Болгария проявляет высокую активность в органах Организации Объед</w:t>
      </w:r>
      <w:r w:rsidRPr="008B3319">
        <w:t>и</w:t>
      </w:r>
      <w:r w:rsidRPr="008B3319">
        <w:t xml:space="preserve">ненных Наций по правам человека </w:t>
      </w:r>
      <w:r w:rsidR="007135EA">
        <w:t>−</w:t>
      </w:r>
      <w:r w:rsidRPr="008B3319">
        <w:t xml:space="preserve"> Генеральной Ассамблее, Третьем комит</w:t>
      </w:r>
      <w:r w:rsidRPr="008B3319">
        <w:t>е</w:t>
      </w:r>
      <w:r w:rsidRPr="008B3319">
        <w:t>те, Совете по правам человека, Экономическом и Социальном Совете, Комитете по экономическим, социальным и культурным правам, Комитете по ликвидации расовой дискриминации, Комитете по правам человека, Комитете по ликвид</w:t>
      </w:r>
      <w:r w:rsidRPr="008B3319">
        <w:t>а</w:t>
      </w:r>
      <w:r w:rsidRPr="008B3319">
        <w:t>ции дискриминации в отношении женщин и Комитете против пыток.</w:t>
      </w:r>
      <w:proofErr w:type="gramEnd"/>
      <w:r w:rsidRPr="008B3319">
        <w:t xml:space="preserve"> На шест</w:t>
      </w:r>
      <w:r w:rsidRPr="008B3319">
        <w:t>ь</w:t>
      </w:r>
      <w:r w:rsidRPr="008B3319">
        <w:t xml:space="preserve">десят восьмой сессии Генеральной Ассамблеи Организации Объединенных Наций представитель Болгарии был избран Председателем Третьего комитета. </w:t>
      </w:r>
    </w:p>
    <w:p w:rsidR="00DA18A6" w:rsidRPr="008B3319" w:rsidRDefault="00DA18A6" w:rsidP="00DA18A6">
      <w:pPr>
        <w:pStyle w:val="SingleTxtGR"/>
      </w:pPr>
      <w:r w:rsidRPr="008B3319">
        <w:t>58.</w:t>
      </w:r>
      <w:r w:rsidRPr="008B3319">
        <w:tab/>
        <w:t>В 2012 году Болгария ратифицировала Конвенцию о правах инвалидов (</w:t>
      </w:r>
      <w:r w:rsidR="00C3140A">
        <w:t>"</w:t>
      </w:r>
      <w:r w:rsidRPr="008B3319">
        <w:t>Официальный вестник</w:t>
      </w:r>
      <w:r w:rsidR="00C3140A">
        <w:t>"</w:t>
      </w:r>
      <w:r w:rsidRPr="008B3319">
        <w:t xml:space="preserve"> Республики Болгария №12/2012 год), и в этом же году Совет министров принял План действий (2013</w:t>
      </w:r>
      <w:r w:rsidR="007135EA">
        <w:t>−</w:t>
      </w:r>
      <w:r w:rsidRPr="008B3319">
        <w:t>2014 годы) по приведению бо</w:t>
      </w:r>
      <w:r w:rsidRPr="008B3319">
        <w:t>л</w:t>
      </w:r>
      <w:r w:rsidRPr="008B3319">
        <w:t>гарского законодательства в соответствие с положениями Конвенции. Во мн</w:t>
      </w:r>
      <w:r w:rsidRPr="008B3319">
        <w:t>о</w:t>
      </w:r>
      <w:r w:rsidRPr="008B3319">
        <w:t>гих болгарских городах в сотрудничестве с НПО уже запущены информацио</w:t>
      </w:r>
      <w:r w:rsidRPr="008B3319">
        <w:t>н</w:t>
      </w:r>
      <w:r w:rsidRPr="008B3319">
        <w:t>ные кампании, касающиеся положений Конвенции.</w:t>
      </w:r>
    </w:p>
    <w:p w:rsidR="00DA18A6" w:rsidRPr="008B3319" w:rsidRDefault="00DA18A6" w:rsidP="00DA18A6">
      <w:pPr>
        <w:pStyle w:val="SingleTxtGR"/>
      </w:pPr>
      <w:r w:rsidRPr="008B3319">
        <w:t>59.</w:t>
      </w:r>
      <w:r w:rsidRPr="008B3319">
        <w:tab/>
        <w:t xml:space="preserve">Болгария ратифицировала Конвенцию о статусе беженцев, а в 2012 году </w:t>
      </w:r>
      <w:r w:rsidR="007135EA">
        <w:t>−</w:t>
      </w:r>
      <w:r w:rsidRPr="008B3319">
        <w:t xml:space="preserve"> Конвенцию о сокращении </w:t>
      </w:r>
      <w:proofErr w:type="spellStart"/>
      <w:r w:rsidRPr="008B3319">
        <w:t>безгражданства</w:t>
      </w:r>
      <w:proofErr w:type="spellEnd"/>
      <w:r w:rsidRPr="008B3319">
        <w:t>. Болгария подтверждает свою пр</w:t>
      </w:r>
      <w:r w:rsidRPr="008B3319">
        <w:t>и</w:t>
      </w:r>
      <w:r w:rsidRPr="008B3319">
        <w:t>верженность к рассмотрению вопроса о ратификации Факультативного прот</w:t>
      </w:r>
      <w:r w:rsidRPr="008B3319">
        <w:t>о</w:t>
      </w:r>
      <w:r w:rsidRPr="008B3319">
        <w:t>кола к Международному пакту об экономических, социальных и культурных правах. Ведется подготовка к соответствующим межведомственным консульт</w:t>
      </w:r>
      <w:r w:rsidRPr="008B3319">
        <w:t>а</w:t>
      </w:r>
      <w:r w:rsidR="007135EA">
        <w:t>циям.</w:t>
      </w:r>
    </w:p>
    <w:p w:rsidR="00DA18A6" w:rsidRPr="008B3319" w:rsidRDefault="00DA18A6" w:rsidP="00DA18A6">
      <w:pPr>
        <w:pStyle w:val="SingleTxtGR"/>
      </w:pPr>
      <w:r w:rsidRPr="008B3319">
        <w:t>60.</w:t>
      </w:r>
      <w:r w:rsidRPr="008B3319">
        <w:tab/>
        <w:t>Готовность Болгарии ратифицировать Международную конвенцию для защиты всех лиц от насильственных исчезновений была подтверждена на встрече высокого уровня по проблематике верховенства права в сентябре 2012</w:t>
      </w:r>
      <w:r w:rsidR="007135EA">
        <w:t> </w:t>
      </w:r>
      <w:r w:rsidRPr="008B3319">
        <w:t>года. Подготовка к ратификации осуществляется межведомственной раб</w:t>
      </w:r>
      <w:r w:rsidRPr="008B3319">
        <w:t>о</w:t>
      </w:r>
      <w:r w:rsidRPr="008B3319">
        <w:t xml:space="preserve">чей группой. </w:t>
      </w:r>
    </w:p>
    <w:p w:rsidR="00DA18A6" w:rsidRPr="008B3319" w:rsidRDefault="00DA18A6" w:rsidP="00DA18A6">
      <w:pPr>
        <w:pStyle w:val="SingleTxtGR"/>
      </w:pPr>
      <w:r w:rsidRPr="008B3319">
        <w:t>61.</w:t>
      </w:r>
      <w:r w:rsidRPr="008B3319">
        <w:tab/>
        <w:t>В сентябре 2012 года Болгария выдвинула свою кандидатуру в состав С</w:t>
      </w:r>
      <w:r w:rsidRPr="008B3319">
        <w:t>о</w:t>
      </w:r>
      <w:r w:rsidRPr="008B3319">
        <w:t>вета по правам человека Организации Об</w:t>
      </w:r>
      <w:r w:rsidR="007135EA">
        <w:t>ъединенных Наций на период 2019−</w:t>
      </w:r>
      <w:r w:rsidRPr="008B3319">
        <w:t>20</w:t>
      </w:r>
      <w:r w:rsidR="00705FDA">
        <w:t>21</w:t>
      </w:r>
      <w:r w:rsidRPr="008B3319">
        <w:t xml:space="preserve"> годов и проводит в этой связи активную дипломатическую камп</w:t>
      </w:r>
      <w:r w:rsidRPr="008B3319">
        <w:t>а</w:t>
      </w:r>
      <w:r w:rsidRPr="008B3319">
        <w:t xml:space="preserve">нию в поддержку своей кандидатуры.  </w:t>
      </w:r>
    </w:p>
    <w:p w:rsidR="00DA18A6" w:rsidRPr="008B3319" w:rsidRDefault="00DA18A6" w:rsidP="001B0ECC">
      <w:pPr>
        <w:pStyle w:val="H1GR"/>
      </w:pPr>
      <w:r w:rsidRPr="008B3319">
        <w:tab/>
        <w:t>B.</w:t>
      </w:r>
      <w:r w:rsidRPr="008B3319">
        <w:tab/>
        <w:t>Правовые рамки защиты прав человека на национальном уровне</w:t>
      </w:r>
    </w:p>
    <w:p w:rsidR="00DA18A6" w:rsidRPr="008B3319" w:rsidRDefault="00DA18A6" w:rsidP="00DA18A6">
      <w:pPr>
        <w:pStyle w:val="SingleTxtGR"/>
      </w:pPr>
      <w:r w:rsidRPr="008B3319">
        <w:t>62.</w:t>
      </w:r>
      <w:r w:rsidRPr="008B3319">
        <w:tab/>
        <w:t>Болгарское национальное законодательство по правам человека включает нормы и принципы международных правозащитных договоров, участником к</w:t>
      </w:r>
      <w:r w:rsidRPr="008B3319">
        <w:t>о</w:t>
      </w:r>
      <w:r w:rsidRPr="008B3319">
        <w:t>торых является страна. Они формируют неотъемлемую часть болгарского зак</w:t>
      </w:r>
      <w:r w:rsidRPr="008B3319">
        <w:t>о</w:t>
      </w:r>
      <w:r w:rsidRPr="008B3319">
        <w:t xml:space="preserve">нодательства. </w:t>
      </w:r>
      <w:proofErr w:type="gramStart"/>
      <w:r w:rsidRPr="008B3319">
        <w:t>Помимо законодательных актов в сфере гражданских и политич</w:t>
      </w:r>
      <w:r w:rsidRPr="008B3319">
        <w:t>е</w:t>
      </w:r>
      <w:r w:rsidRPr="008B3319">
        <w:t>ских прав, основополагающие экономические, социальные и культурные права, предусмотренные в соответствующем Международном пакте, признаются и непосредственно регулируются в ряде других законов об экономических и с</w:t>
      </w:r>
      <w:r w:rsidRPr="008B3319">
        <w:t>о</w:t>
      </w:r>
      <w:r w:rsidR="00705FDA">
        <w:t>циальных правах, в частности</w:t>
      </w:r>
      <w:r w:rsidRPr="008B3319">
        <w:t xml:space="preserve"> в Трудовом кодексе, Законе о содействии труд</w:t>
      </w:r>
      <w:r w:rsidRPr="008B3319">
        <w:t>о</w:t>
      </w:r>
      <w:r w:rsidRPr="008B3319">
        <w:t>устройству и профобразованию, Кодексе социального обеспечения, Законе о медицинском страховании, Законе о государственном образовании, Законе о высшем образовании и</w:t>
      </w:r>
      <w:proofErr w:type="gramEnd"/>
      <w:r w:rsidRPr="008B3319">
        <w:t xml:space="preserve"> т.д. </w:t>
      </w:r>
    </w:p>
    <w:p w:rsidR="00DA18A6" w:rsidRPr="008B3319" w:rsidRDefault="00DA18A6" w:rsidP="00DA18A6">
      <w:pPr>
        <w:pStyle w:val="SingleTxtGR"/>
      </w:pPr>
      <w:r w:rsidRPr="008B3319">
        <w:t>63.</w:t>
      </w:r>
      <w:r w:rsidRPr="008B3319">
        <w:tab/>
        <w:t>Были приняты следующие новые законы в социальной сфере: Кодекс з</w:t>
      </w:r>
      <w:r w:rsidRPr="008B3319">
        <w:t>а</w:t>
      </w:r>
      <w:r w:rsidRPr="008B3319">
        <w:t>конов о социальном обеспечении 2000 года, Закон об Экономическом и соц</w:t>
      </w:r>
      <w:r w:rsidRPr="008B3319">
        <w:t>и</w:t>
      </w:r>
      <w:r w:rsidRPr="008B3319">
        <w:t>альном совете 2002 года, Закон о содействии трудоустройству и профобразов</w:t>
      </w:r>
      <w:r w:rsidRPr="008B3319">
        <w:t>а</w:t>
      </w:r>
      <w:r w:rsidRPr="008B3319">
        <w:t xml:space="preserve">нию 2002 года, Закон о </w:t>
      </w:r>
      <w:proofErr w:type="spellStart"/>
      <w:r w:rsidRPr="008B3319">
        <w:t>правопритязаниях</w:t>
      </w:r>
      <w:proofErr w:type="spellEnd"/>
      <w:r w:rsidRPr="008B3319">
        <w:t xml:space="preserve"> рабочих и служащих (гарантируемых в случае банкротства работодателя) 2005 года, Закон о здравоохранении 2005</w:t>
      </w:r>
      <w:r w:rsidR="007135EA">
        <w:t> </w:t>
      </w:r>
      <w:r w:rsidRPr="008B3319">
        <w:t xml:space="preserve">года. </w:t>
      </w:r>
    </w:p>
    <w:p w:rsidR="00DA18A6" w:rsidRPr="008B3319" w:rsidRDefault="00DA18A6" w:rsidP="00DA18A6">
      <w:pPr>
        <w:pStyle w:val="SingleTxtGR"/>
      </w:pPr>
      <w:r w:rsidRPr="008B3319">
        <w:t>64.</w:t>
      </w:r>
      <w:r w:rsidRPr="008B3319">
        <w:tab/>
        <w:t>Важные поправки были внесены в другие законы социальной направле</w:t>
      </w:r>
      <w:r w:rsidRPr="008B3319">
        <w:t>н</w:t>
      </w:r>
      <w:r w:rsidRPr="008B3319">
        <w:t>ности, такие как Трудовой кодекс, Закон об урегулировании коллективных тр</w:t>
      </w:r>
      <w:r w:rsidRPr="008B3319">
        <w:t>у</w:t>
      </w:r>
      <w:r w:rsidRPr="008B3319">
        <w:t>довых споров и Закон об охране здоровья и безопасности на рабочем месте. Цель поправок состояла в приведении данных законов в полное соответствие с положениями Международного пакта об экономических, социальных и кул</w:t>
      </w:r>
      <w:r w:rsidRPr="008B3319">
        <w:t>ь</w:t>
      </w:r>
      <w:r w:rsidRPr="008B3319">
        <w:t>турных правах, конвенций МОТ, профильных конвенций Совета Европы и е</w:t>
      </w:r>
      <w:r w:rsidRPr="008B3319">
        <w:t>в</w:t>
      </w:r>
      <w:r w:rsidRPr="008B3319">
        <w:t xml:space="preserve">ропейского законодательства. </w:t>
      </w:r>
    </w:p>
    <w:p w:rsidR="00DA18A6" w:rsidRPr="008B3319" w:rsidRDefault="00DA18A6" w:rsidP="00DA18A6">
      <w:pPr>
        <w:pStyle w:val="SingleTxtGR"/>
      </w:pPr>
      <w:r w:rsidRPr="008B3319">
        <w:t>65.</w:t>
      </w:r>
      <w:r w:rsidRPr="008B3319">
        <w:tab/>
        <w:t>Болгария признала обязательную ю</w:t>
      </w:r>
      <w:r w:rsidR="007135EA">
        <w:t>рисдикцию Международного Суда.</w:t>
      </w:r>
    </w:p>
    <w:p w:rsidR="00DA18A6" w:rsidRPr="008B3319" w:rsidRDefault="007135EA" w:rsidP="00814AEF">
      <w:pPr>
        <w:pStyle w:val="H23GR"/>
      </w:pPr>
      <w:r>
        <w:tab/>
      </w:r>
      <w:r>
        <w:tab/>
      </w:r>
      <w:r w:rsidR="00DA18A6" w:rsidRPr="008B3319">
        <w:t xml:space="preserve">Доступ к правосудию и средствам правовой защиты </w:t>
      </w:r>
    </w:p>
    <w:p w:rsidR="00DA18A6" w:rsidRPr="008B3319" w:rsidRDefault="00DA18A6" w:rsidP="00DA18A6">
      <w:pPr>
        <w:pStyle w:val="SingleTxtGR"/>
      </w:pPr>
      <w:r w:rsidRPr="008B3319">
        <w:t>66.</w:t>
      </w:r>
      <w:r w:rsidRPr="008B3319">
        <w:tab/>
        <w:t>Каждый болгарский гражданин пользуется свободным и неограниченным доступом к правосудию. В Гражданско-процессуальном кодексе предусмотрены виды судов, которые обладают компетенцией по рассмотрению гражданских дел. Данная процедура осуществляется в трех инстанциях. В каждой инстанции длительность судопроизводства составляет обычно от одного года до полутора лет. Для открытия разбирательства по гражданским делам заявителем оплач</w:t>
      </w:r>
      <w:r w:rsidRPr="008B3319">
        <w:t>и</w:t>
      </w:r>
      <w:r w:rsidRPr="008B3319">
        <w:t xml:space="preserve">вается государственная пошлина, которая в большинстве случаев равна </w:t>
      </w:r>
      <w:r w:rsidR="000625D2" w:rsidRPr="000625D2">
        <w:t>4</w:t>
      </w:r>
      <w:r w:rsidR="000625D2">
        <w:t>%</w:t>
      </w:r>
      <w:r w:rsidRPr="008B3319">
        <w:t xml:space="preserve"> от затребованной суммы компенсации. </w:t>
      </w:r>
    </w:p>
    <w:p w:rsidR="00DA18A6" w:rsidRPr="008B3319" w:rsidRDefault="00DA18A6" w:rsidP="00DA18A6">
      <w:pPr>
        <w:pStyle w:val="SingleTxtGR"/>
      </w:pPr>
      <w:r w:rsidRPr="008B3319">
        <w:t>67.</w:t>
      </w:r>
      <w:r w:rsidRPr="008B3319">
        <w:tab/>
        <w:t>В соответствии с Законом о бесплатной юридической помощи и Гражда</w:t>
      </w:r>
      <w:r w:rsidRPr="008B3319">
        <w:t>н</w:t>
      </w:r>
      <w:r w:rsidRPr="008B3319">
        <w:t>ско-процессуальным кодексом заявители имеют право на юридическую помощь по представлению их интересов в суде при рассмотрении гражданских дел, в том числе дел о дискриминации. В принципе, в Законе о бесплатной юридич</w:t>
      </w:r>
      <w:r w:rsidRPr="008B3319">
        <w:t>е</w:t>
      </w:r>
      <w:r w:rsidRPr="008B3319">
        <w:t>ской помощи предусматривается, что юридическая помощь может оказываться по гражданским делам в случаях, когда соответствующие органы власти пре</w:t>
      </w:r>
      <w:r w:rsidRPr="008B3319">
        <w:t>д</w:t>
      </w:r>
      <w:r w:rsidRPr="008B3319">
        <w:t>ставляют доказательства того, что сторона не имеет финансовых сре</w:t>
      </w:r>
      <w:proofErr w:type="gramStart"/>
      <w:r w:rsidRPr="008B3319">
        <w:t>дств дл</w:t>
      </w:r>
      <w:proofErr w:type="gramEnd"/>
      <w:r w:rsidRPr="008B3319">
        <w:t>я ее оплаты. При этом суд принимает во внимание уровень доходов лица или семьи, имущественное состояние, подтвержденное декларацией, семейное положение, положение в сфере медицинского обеспечения, занятость, возраст и другие о</w:t>
      </w:r>
      <w:r w:rsidRPr="008B3319">
        <w:t>б</w:t>
      </w:r>
      <w:r w:rsidRPr="008B3319">
        <w:t>стоятельства. Суд указывает вид и охват юридической помощи в своем пост</w:t>
      </w:r>
      <w:r w:rsidRPr="008B3319">
        <w:t>а</w:t>
      </w:r>
      <w:r w:rsidRPr="008B3319">
        <w:t>новлении. Последнее вступает в силу с момента подачи заявления, если суд не постановил иначе. На практике, наибольшая часть рассмотренных дел о ди</w:t>
      </w:r>
      <w:r w:rsidRPr="008B3319">
        <w:t>с</w:t>
      </w:r>
      <w:r w:rsidRPr="008B3319">
        <w:t>криминации были инициированы и велись адвокатами, работающими на прав</w:t>
      </w:r>
      <w:r w:rsidRPr="008B3319">
        <w:t>о</w:t>
      </w:r>
      <w:r w:rsidRPr="008B3319">
        <w:t>защитные НПО и предоставляющими, как правило, безвозмездную юридич</w:t>
      </w:r>
      <w:r w:rsidRPr="008B3319">
        <w:t>е</w:t>
      </w:r>
      <w:r w:rsidRPr="008B3319">
        <w:t xml:space="preserve">скую помощь заявителям. </w:t>
      </w:r>
    </w:p>
    <w:p w:rsidR="00DA18A6" w:rsidRPr="008B3319" w:rsidRDefault="00DA18A6" w:rsidP="00DA18A6">
      <w:pPr>
        <w:pStyle w:val="SingleTxtGR"/>
      </w:pPr>
      <w:r w:rsidRPr="008B3319">
        <w:t>68.</w:t>
      </w:r>
      <w:r w:rsidRPr="008B3319">
        <w:tab/>
        <w:t xml:space="preserve">Юридическая помощь не предоставляется сторонам </w:t>
      </w:r>
      <w:proofErr w:type="gramStart"/>
      <w:r w:rsidRPr="008B3319">
        <w:t>во внесудебных пр</w:t>
      </w:r>
      <w:r w:rsidRPr="008B3319">
        <w:t>о</w:t>
      </w:r>
      <w:r w:rsidRPr="008B3319">
        <w:t xml:space="preserve">цедурах разрешения споров в органе по вопросам равноправия </w:t>
      </w:r>
      <w:r w:rsidR="007135EA">
        <w:t>−</w:t>
      </w:r>
      <w:r w:rsidRPr="008B3319">
        <w:t xml:space="preserve"> Комиссии по защите от дискриминации</w:t>
      </w:r>
      <w:proofErr w:type="gramEnd"/>
      <w:r w:rsidRPr="008B3319">
        <w:t>. Сборы за процессуальные действия в органе по в</w:t>
      </w:r>
      <w:r w:rsidRPr="008B3319">
        <w:t>о</w:t>
      </w:r>
      <w:r w:rsidRPr="008B3319">
        <w:t>просам равноправия, а также соответствующие издержки покрываются из гос</w:t>
      </w:r>
      <w:r w:rsidRPr="008B3319">
        <w:t>у</w:t>
      </w:r>
      <w:r w:rsidRPr="008B3319">
        <w:t xml:space="preserve">дарственного бюджета. </w:t>
      </w:r>
    </w:p>
    <w:p w:rsidR="00DA18A6" w:rsidRPr="008B3319" w:rsidRDefault="00DA18A6" w:rsidP="00DA18A6">
      <w:pPr>
        <w:pStyle w:val="SingleTxtGR"/>
      </w:pPr>
      <w:r w:rsidRPr="008B3319">
        <w:t>69.</w:t>
      </w:r>
      <w:r w:rsidRPr="008B3319">
        <w:tab/>
        <w:t>В соответствии с болгарским законодательством гражданские суды могут присуждать компенсацию за ущерб. Максимальный объем компенсации не установлен. Суды могут присуждать компенсацию на любую сумму, которая представляется справедливой. Суды могут делать заявления о дискриминации и присуждать компенсации за ущерб, а также выносить предписания ответчику о принятии мер по устранению допущенных нарушений либо о недопущении или прекращении конкретного действия или бездействия, которое противоречит з</w:t>
      </w:r>
      <w:r w:rsidRPr="008B3319">
        <w:t>а</w:t>
      </w:r>
      <w:r w:rsidRPr="008B3319">
        <w:t>конодательству. Орган по вопросам равноправия также может устанавливать фактические обстоятельства дискриминации и выносить предписания о прин</w:t>
      </w:r>
      <w:r w:rsidRPr="008B3319">
        <w:t>я</w:t>
      </w:r>
      <w:r w:rsidRPr="008B3319">
        <w:t xml:space="preserve">тии превентивных мер или мер по устранению допущенных нарушений. </w:t>
      </w:r>
      <w:proofErr w:type="gramStart"/>
      <w:r w:rsidRPr="008B3319">
        <w:t>В с</w:t>
      </w:r>
      <w:r w:rsidRPr="008B3319">
        <w:t>о</w:t>
      </w:r>
      <w:r w:rsidRPr="008B3319">
        <w:t>ответствии с Законом о защите от дискриминации орган по вопросам</w:t>
      </w:r>
      <w:proofErr w:type="gramEnd"/>
      <w:r w:rsidRPr="008B3319">
        <w:t xml:space="preserve"> равнопр</w:t>
      </w:r>
      <w:r w:rsidRPr="008B3319">
        <w:t>а</w:t>
      </w:r>
      <w:r w:rsidRPr="008B3319">
        <w:t>вия уполномочен налагать финансовые санкции в пределах от 125 до 1 250 е</w:t>
      </w:r>
      <w:r w:rsidRPr="008B3319">
        <w:t>в</w:t>
      </w:r>
      <w:r w:rsidRPr="008B3319">
        <w:t>ро. Эти санкции представляют собой административные штрафы, которые не присуждаются жертве в качестве компенсации, а идут в государственный бю</w:t>
      </w:r>
      <w:r w:rsidRPr="008B3319">
        <w:t>д</w:t>
      </w:r>
      <w:r w:rsidRPr="008B3319">
        <w:t xml:space="preserve">жет.  </w:t>
      </w:r>
    </w:p>
    <w:p w:rsidR="00DA18A6" w:rsidRPr="008B3319" w:rsidRDefault="00DA18A6" w:rsidP="001B0ECC">
      <w:pPr>
        <w:pStyle w:val="H1GR"/>
      </w:pPr>
      <w:r w:rsidRPr="008B3319">
        <w:tab/>
        <w:t>C.</w:t>
      </w:r>
      <w:r w:rsidRPr="008B3319">
        <w:tab/>
        <w:t>Механизмы, посредством которых осуществляется защита прав человека на национальном уровне</w:t>
      </w:r>
    </w:p>
    <w:p w:rsidR="00DA18A6" w:rsidRPr="008B3319" w:rsidRDefault="00DA18A6" w:rsidP="00DA18A6">
      <w:pPr>
        <w:pStyle w:val="SingleTxtGR"/>
      </w:pPr>
      <w:r w:rsidRPr="008B3319">
        <w:t>70.</w:t>
      </w:r>
      <w:r w:rsidRPr="008B3319">
        <w:tab/>
        <w:t>В институциональном плане национальная система защиты прав человека и основных свобод входит в сферу ответственности административной, закон</w:t>
      </w:r>
      <w:r w:rsidRPr="008B3319">
        <w:t>о</w:t>
      </w:r>
      <w:r w:rsidRPr="008B3319">
        <w:t xml:space="preserve">дательной и судебной ветвей власти.  </w:t>
      </w:r>
    </w:p>
    <w:p w:rsidR="00DA18A6" w:rsidRPr="008B3319" w:rsidRDefault="00DA18A6" w:rsidP="00814AEF">
      <w:pPr>
        <w:pStyle w:val="H23GR"/>
      </w:pPr>
      <w:r w:rsidRPr="008B3319">
        <w:tab/>
        <w:t>1.</w:t>
      </w:r>
      <w:r w:rsidRPr="008B3319">
        <w:tab/>
        <w:t>Народное собрание и его комиссии</w:t>
      </w:r>
    </w:p>
    <w:p w:rsidR="00DA18A6" w:rsidRPr="008B3319" w:rsidRDefault="00DA18A6" w:rsidP="00DA18A6">
      <w:pPr>
        <w:pStyle w:val="SingleTxtGR"/>
      </w:pPr>
      <w:r w:rsidRPr="008B3319">
        <w:t>71.</w:t>
      </w:r>
      <w:r w:rsidRPr="008B3319">
        <w:tab/>
        <w:t>Правозащитными вопросами занимаются следующие парламентские к</w:t>
      </w:r>
      <w:r w:rsidRPr="008B3319">
        <w:t>о</w:t>
      </w:r>
      <w:r w:rsidRPr="008B3319">
        <w:t>миссии Народного собрания: Комиссия по юридическим вопросам; Комиссия по трудовой и социальной политике; Комиссия по вопросам детей, молодежи и спорта; Комиссия по взаимодействию с организациями и движениями гражда</w:t>
      </w:r>
      <w:r w:rsidRPr="008B3319">
        <w:t>н</w:t>
      </w:r>
      <w:r w:rsidRPr="008B3319">
        <w:t>ского общества; Комиссия по вопросам борьбы с коррупцией, конфликта инт</w:t>
      </w:r>
      <w:r w:rsidRPr="008B3319">
        <w:t>е</w:t>
      </w:r>
      <w:r w:rsidRPr="008B3319">
        <w:t>ресов и парламентской этики; и Комиссия по культуре и ср</w:t>
      </w:r>
      <w:r w:rsidR="007135EA">
        <w:t>едствам массовой информации.</w:t>
      </w:r>
    </w:p>
    <w:p w:rsidR="00DA18A6" w:rsidRPr="008B3319" w:rsidRDefault="00DA18A6" w:rsidP="00814AEF">
      <w:pPr>
        <w:pStyle w:val="H23GR"/>
      </w:pPr>
      <w:r w:rsidRPr="008B3319">
        <w:tab/>
        <w:t>2.</w:t>
      </w:r>
      <w:r w:rsidRPr="008B3319">
        <w:tab/>
        <w:t>Конституционный суд</w:t>
      </w:r>
    </w:p>
    <w:p w:rsidR="00DA18A6" w:rsidRPr="008B3319" w:rsidRDefault="00DA18A6" w:rsidP="00DA18A6">
      <w:pPr>
        <w:pStyle w:val="SingleTxtGR"/>
      </w:pPr>
      <w:r w:rsidRPr="008B3319">
        <w:t>72.</w:t>
      </w:r>
      <w:r w:rsidRPr="008B3319">
        <w:tab/>
        <w:t xml:space="preserve">Конституционный суд наделен правом </w:t>
      </w:r>
      <w:proofErr w:type="gramStart"/>
      <w:r w:rsidRPr="008B3319">
        <w:t>давать</w:t>
      </w:r>
      <w:proofErr w:type="gramEnd"/>
      <w:r w:rsidRPr="008B3319">
        <w:t xml:space="preserve"> авторитетное толкование Конституции, контролировать конституционность законов и других нормати</w:t>
      </w:r>
      <w:r w:rsidRPr="008B3319">
        <w:t>в</w:t>
      </w:r>
      <w:r w:rsidRPr="008B3319">
        <w:t>ных актов, принимаемых Народным собранием, а также нормативных актов Президента Республики. Такой контроль составляет, по сути, основную комп</w:t>
      </w:r>
      <w:r w:rsidRPr="008B3319">
        <w:t>е</w:t>
      </w:r>
      <w:r w:rsidRPr="008B3319">
        <w:t>тенцию Конституционного суда. Конституционный суд выносит решения в о</w:t>
      </w:r>
      <w:r w:rsidRPr="008B3319">
        <w:t>т</w:t>
      </w:r>
      <w:r w:rsidRPr="008B3319">
        <w:t>ношении совместимости подписанных Республикой Болгария международных договоров с Конституцией до их ратификации, а также на предмет совместим</w:t>
      </w:r>
      <w:r w:rsidRPr="008B3319">
        <w:t>о</w:t>
      </w:r>
      <w:r w:rsidRPr="008B3319">
        <w:t>сти внутреннего законодательства с общепризнанными стандартами междун</w:t>
      </w:r>
      <w:r w:rsidRPr="008B3319">
        <w:t>а</w:t>
      </w:r>
      <w:r w:rsidRPr="008B3319">
        <w:t xml:space="preserve">родного права. </w:t>
      </w:r>
    </w:p>
    <w:p w:rsidR="00DA18A6" w:rsidRPr="008B3319" w:rsidRDefault="00DA18A6" w:rsidP="00DA18A6">
      <w:pPr>
        <w:pStyle w:val="SingleTxtGR"/>
      </w:pPr>
      <w:r w:rsidRPr="008B3319">
        <w:t>73.</w:t>
      </w:r>
      <w:r w:rsidRPr="008B3319">
        <w:tab/>
        <w:t>Строго и последовательно применяя положения Конституции, Суд гара</w:t>
      </w:r>
      <w:r w:rsidRPr="008B3319">
        <w:t>н</w:t>
      </w:r>
      <w:r w:rsidRPr="008B3319">
        <w:t>тирует защиту основополагающих прав и свобод в Болгарии. Суд выносил п</w:t>
      </w:r>
      <w:r w:rsidRPr="008B3319">
        <w:t>о</w:t>
      </w:r>
      <w:r w:rsidRPr="008B3319">
        <w:t>следовательные решения в области защиты прав человека и законных интересов болгарских граждан, разделения властей, неприкосновенности частной со</w:t>
      </w:r>
      <w:r w:rsidRPr="008B3319">
        <w:t>б</w:t>
      </w:r>
      <w:r w:rsidRPr="008B3319">
        <w:t>ственности, свободы экономических инициатив, независимости средств масс</w:t>
      </w:r>
      <w:r w:rsidRPr="008B3319">
        <w:t>о</w:t>
      </w:r>
      <w:r w:rsidRPr="008B3319">
        <w:t xml:space="preserve">вой информации и запрета какой бы то ни было цензуры.  </w:t>
      </w:r>
    </w:p>
    <w:p w:rsidR="00DA18A6" w:rsidRPr="008B3319" w:rsidRDefault="00DA18A6" w:rsidP="00814AEF">
      <w:pPr>
        <w:pStyle w:val="H23GR"/>
      </w:pPr>
      <w:r w:rsidRPr="008B3319">
        <w:tab/>
        <w:t>3.</w:t>
      </w:r>
      <w:r w:rsidRPr="008B3319">
        <w:tab/>
        <w:t>Суды</w:t>
      </w:r>
    </w:p>
    <w:p w:rsidR="00DA18A6" w:rsidRPr="008B3319" w:rsidRDefault="00DA18A6" w:rsidP="00DA18A6">
      <w:pPr>
        <w:pStyle w:val="SingleTxtGR"/>
      </w:pPr>
      <w:r w:rsidRPr="008B3319">
        <w:t>74.</w:t>
      </w:r>
      <w:r w:rsidRPr="008B3319">
        <w:tab/>
        <w:t>Согласно статье 117 Конституции судебная власть защищает права и з</w:t>
      </w:r>
      <w:r w:rsidRPr="008B3319">
        <w:t>а</w:t>
      </w:r>
      <w:r w:rsidRPr="008B3319">
        <w:t>конные интересы граждан, юридических лиц и государства. Статья 10 Закона о судоустройстве гласит, что гражданское и уголовное судебное разбирательство проводится по трехступенчатой системе (первая инстанция, апелляция и касс</w:t>
      </w:r>
      <w:r w:rsidRPr="008B3319">
        <w:t>а</w:t>
      </w:r>
      <w:r w:rsidRPr="008B3319">
        <w:t xml:space="preserve">ция). В отношении административного судебного разбирательства действует двухступенчатая система. </w:t>
      </w:r>
    </w:p>
    <w:p w:rsidR="00DA18A6" w:rsidRPr="008B3319" w:rsidRDefault="00DA18A6" w:rsidP="00DA18A6">
      <w:pPr>
        <w:pStyle w:val="SingleTxtGR"/>
      </w:pPr>
      <w:r w:rsidRPr="008B3319">
        <w:t>75.</w:t>
      </w:r>
      <w:r w:rsidRPr="008B3319">
        <w:tab/>
        <w:t xml:space="preserve">В состав болгарской судебной системы входят районные суды, окружные суды, апелляционные суды и верховные суды (Верховный кассационный суд и Верховный административный суд). </w:t>
      </w:r>
    </w:p>
    <w:p w:rsidR="00DA18A6" w:rsidRPr="008B3319" w:rsidRDefault="00DA18A6" w:rsidP="00DA18A6">
      <w:pPr>
        <w:pStyle w:val="SingleTxtGR"/>
      </w:pPr>
      <w:r w:rsidRPr="008B3319">
        <w:t>76.</w:t>
      </w:r>
      <w:r w:rsidRPr="008B3319">
        <w:tab/>
        <w:t>Апелляционные суды рассматривают апелляции на решения, вынесенные окружными судами, тогда как последние осуществляют разбирательство по о</w:t>
      </w:r>
      <w:r w:rsidRPr="008B3319">
        <w:t>б</w:t>
      </w:r>
      <w:r w:rsidRPr="008B3319">
        <w:t>жалованию постановлений районных судов. Верховный кассационный суд ра</w:t>
      </w:r>
      <w:r w:rsidRPr="008B3319">
        <w:t>с</w:t>
      </w:r>
      <w:r w:rsidRPr="008B3319">
        <w:t xml:space="preserve">сматривает апелляции на решения судов второй инстанции. </w:t>
      </w:r>
    </w:p>
    <w:p w:rsidR="00DA18A6" w:rsidRPr="008B3319" w:rsidRDefault="00DA18A6" w:rsidP="00DA18A6">
      <w:pPr>
        <w:pStyle w:val="SingleTxtGR"/>
      </w:pPr>
      <w:r w:rsidRPr="008B3319">
        <w:t>77.</w:t>
      </w:r>
      <w:r w:rsidRPr="008B3319">
        <w:tab/>
        <w:t>Жалобы на административные действия (т.е. споры с местной и це</w:t>
      </w:r>
      <w:r w:rsidRPr="008B3319">
        <w:t>н</w:t>
      </w:r>
      <w:r w:rsidRPr="008B3319">
        <w:t>тральной администрацией, вопросы разрешительной документации, видов на жительство, недвижимости и т.д.) подаются в административные суды, которые действуют в качестве судов первой инстанции. Решения административных с</w:t>
      </w:r>
      <w:r w:rsidRPr="008B3319">
        <w:t>у</w:t>
      </w:r>
      <w:r w:rsidRPr="008B3319">
        <w:t>дов могут быть обжалованы в Верховном</w:t>
      </w:r>
      <w:r w:rsidR="00A63A75">
        <w:t xml:space="preserve"> административном суде.</w:t>
      </w:r>
    </w:p>
    <w:p w:rsidR="00DA18A6" w:rsidRPr="008B3319" w:rsidRDefault="00DA18A6" w:rsidP="00DA18A6">
      <w:pPr>
        <w:pStyle w:val="SingleTxtGR"/>
      </w:pPr>
      <w:r w:rsidRPr="008B3319">
        <w:t>78.</w:t>
      </w:r>
      <w:r w:rsidRPr="008B3319">
        <w:tab/>
        <w:t>Верховный кассационный суд и Верховный административный суд имеют право выносить интерпретационные решения, направленные на окончательное разрешение спорных вопросов в отношении применения отдельных законод</w:t>
      </w:r>
      <w:r w:rsidRPr="008B3319">
        <w:t>а</w:t>
      </w:r>
      <w:r w:rsidRPr="008B3319">
        <w:t>тельных положений и на устранение и предупреждение несоответствий и пр</w:t>
      </w:r>
      <w:r w:rsidRPr="008B3319">
        <w:t>о</w:t>
      </w:r>
      <w:r w:rsidR="00A63A75">
        <w:t>тиворечий в судебной практике.</w:t>
      </w:r>
    </w:p>
    <w:p w:rsidR="00DA18A6" w:rsidRPr="008B3319" w:rsidRDefault="00DA18A6" w:rsidP="00814AEF">
      <w:pPr>
        <w:pStyle w:val="H23GR"/>
      </w:pPr>
      <w:r w:rsidRPr="008B3319">
        <w:tab/>
        <w:t>4.</w:t>
      </w:r>
      <w:r w:rsidRPr="008B3319">
        <w:tab/>
        <w:t>Прокуратура</w:t>
      </w:r>
    </w:p>
    <w:p w:rsidR="00DA18A6" w:rsidRPr="008B3319" w:rsidRDefault="00DA18A6" w:rsidP="00DA18A6">
      <w:pPr>
        <w:pStyle w:val="SingleTxtGR"/>
      </w:pPr>
      <w:r w:rsidRPr="008B3319">
        <w:t>79.</w:t>
      </w:r>
      <w:r w:rsidRPr="008B3319">
        <w:tab/>
        <w:t>Прокуратура Болгарии является частью судебной системы, а ее структура соответствуют структуре судов. Она надзирает за верховенством закона и рук</w:t>
      </w:r>
      <w:r w:rsidRPr="008B3319">
        <w:t>о</w:t>
      </w:r>
      <w:r w:rsidRPr="008B3319">
        <w:t>водит уголовными расследованиями. Прокуроры имеют право по своей со</w:t>
      </w:r>
      <w:r w:rsidRPr="008B3319">
        <w:t>б</w:t>
      </w:r>
      <w:r w:rsidRPr="008B3319">
        <w:t>ственной инициативе возбуждать уголовное разбирательство по делам о пре</w:t>
      </w:r>
      <w:r w:rsidRPr="008B3319">
        <w:t>д</w:t>
      </w:r>
      <w:r w:rsidRPr="008B3319">
        <w:t>полагаемых правон</w:t>
      </w:r>
      <w:r w:rsidR="00A63A75">
        <w:t>арушениях или преступлениях.</w:t>
      </w:r>
    </w:p>
    <w:p w:rsidR="00DA18A6" w:rsidRPr="008B3319" w:rsidRDefault="00DA18A6" w:rsidP="00DA18A6">
      <w:pPr>
        <w:pStyle w:val="SingleTxtGR"/>
      </w:pPr>
      <w:r w:rsidRPr="008B3319">
        <w:t>80.</w:t>
      </w:r>
      <w:r w:rsidRPr="008B3319">
        <w:tab/>
        <w:t>Генеральный прокурор надзирает за законностью, осуществляет метод</w:t>
      </w:r>
      <w:r w:rsidRPr="008B3319">
        <w:t>и</w:t>
      </w:r>
      <w:r w:rsidRPr="008B3319">
        <w:t>ческое руководство деятельностью всех прокуроров и может обращаться в Ко</w:t>
      </w:r>
      <w:r w:rsidRPr="008B3319">
        <w:t>н</w:t>
      </w:r>
      <w:r w:rsidRPr="008B3319">
        <w:t xml:space="preserve">ституционный суд.  </w:t>
      </w:r>
    </w:p>
    <w:p w:rsidR="00DA18A6" w:rsidRPr="008B3319" w:rsidRDefault="00DA18A6" w:rsidP="00814AEF">
      <w:pPr>
        <w:pStyle w:val="H23GR"/>
      </w:pPr>
      <w:r w:rsidRPr="008B3319">
        <w:tab/>
        <w:t>5.</w:t>
      </w:r>
      <w:r w:rsidRPr="008B3319">
        <w:tab/>
        <w:t>Омбудсмен Республики Болгария</w:t>
      </w:r>
    </w:p>
    <w:p w:rsidR="00DA18A6" w:rsidRPr="008B3319" w:rsidRDefault="00DA18A6" w:rsidP="00DA18A6">
      <w:pPr>
        <w:pStyle w:val="SingleTxtGR"/>
      </w:pPr>
      <w:r w:rsidRPr="008B3319">
        <w:t>81.</w:t>
      </w:r>
      <w:r w:rsidRPr="008B3319">
        <w:tab/>
        <w:t xml:space="preserve">Данный институт был учрежден как дополнительная форма защиты прав и свобод граждан в соответствии с Законом об Омбудсмене (опубликован в </w:t>
      </w:r>
      <w:r w:rsidR="00C3140A">
        <w:t>"</w:t>
      </w:r>
      <w:r w:rsidRPr="008B3319">
        <w:t>Государственном вестнике</w:t>
      </w:r>
      <w:r w:rsidR="00C3140A">
        <w:t>"</w:t>
      </w:r>
      <w:r w:rsidRPr="008B3319">
        <w:t xml:space="preserve"> № 48 от 23 мая 2003 года, вступил в силу 1 января 2004 года) и выступает в роли государственного защитника. В соответствии с поправками к Конституции от 2006 года статус Омбудсмена был повышен до конституционного уровня, что укрепило его независимость. Данные поправки также расширили возможности Омбудсмена по эффективной защите граждан. Он получил полномочия напрямую обращаться в Конституционный суд по в</w:t>
      </w:r>
      <w:r w:rsidRPr="008B3319">
        <w:t>о</w:t>
      </w:r>
      <w:r w:rsidRPr="008B3319">
        <w:t>просам законодательства, противоречащего и нарушающего основные прав</w:t>
      </w:r>
      <w:r w:rsidR="00A63A75">
        <w:t>а и свободы человека.</w:t>
      </w:r>
    </w:p>
    <w:p w:rsidR="00DA18A6" w:rsidRPr="008B3319" w:rsidRDefault="00DA18A6" w:rsidP="00DA18A6">
      <w:pPr>
        <w:pStyle w:val="SingleTxtGR"/>
      </w:pPr>
      <w:r w:rsidRPr="008B3319">
        <w:t>82.</w:t>
      </w:r>
      <w:r w:rsidRPr="008B3319">
        <w:tab/>
        <w:t>Омбудсмен избирается Народным собранием путем тайного голосования.</w:t>
      </w:r>
    </w:p>
    <w:p w:rsidR="00DA18A6" w:rsidRPr="008B3319" w:rsidRDefault="00DA18A6" w:rsidP="00DA18A6">
      <w:pPr>
        <w:pStyle w:val="SingleTxtGR"/>
      </w:pPr>
      <w:r w:rsidRPr="008B3319">
        <w:t>83.</w:t>
      </w:r>
      <w:r w:rsidRPr="008B3319">
        <w:tab/>
        <w:t>Омбудсмен независим в своей деятельности и подотчетен только Конст</w:t>
      </w:r>
      <w:r w:rsidRPr="008B3319">
        <w:t>и</w:t>
      </w:r>
      <w:r w:rsidRPr="008B3319">
        <w:t>туции, законодательству и международным договорам, ратифицированным Ре</w:t>
      </w:r>
      <w:r w:rsidRPr="008B3319">
        <w:t>с</w:t>
      </w:r>
      <w:r w:rsidRPr="008B3319">
        <w:t xml:space="preserve">публикой Болгария. </w:t>
      </w:r>
    </w:p>
    <w:p w:rsidR="00DA18A6" w:rsidRPr="008B3319" w:rsidRDefault="00DA18A6" w:rsidP="00DA18A6">
      <w:pPr>
        <w:pStyle w:val="SingleTxtGR"/>
      </w:pPr>
      <w:r w:rsidRPr="008B3319">
        <w:t>84.</w:t>
      </w:r>
      <w:r w:rsidRPr="008B3319">
        <w:tab/>
      </w:r>
      <w:proofErr w:type="gramStart"/>
      <w:r w:rsidRPr="008B3319">
        <w:t>Омбудсмен рассматривает и расследует жалобы и сигналы относительно нарушений прав и свобод человека государством, муниципальными органами и лицами, уполномоченными осуществлять государственные функции или оказ</w:t>
      </w:r>
      <w:r w:rsidRPr="008B3319">
        <w:t>ы</w:t>
      </w:r>
      <w:r w:rsidRPr="008B3319">
        <w:t>вать государственные услуги; предпринимает действия в тех случаях, когда его или ее участие необходимо для защиты прав и свобод человека; информирует прокуратуру о результатах расследования, которые содержат данные о сове</w:t>
      </w:r>
      <w:r w:rsidRPr="008B3319">
        <w:t>р</w:t>
      </w:r>
      <w:r w:rsidRPr="008B3319">
        <w:t>шенных преступлениях;</w:t>
      </w:r>
      <w:proofErr w:type="gramEnd"/>
      <w:r w:rsidRPr="008B3319">
        <w:t xml:space="preserve"> предлагает Председателю Народного собрания и Пр</w:t>
      </w:r>
      <w:r w:rsidRPr="008B3319">
        <w:t>е</w:t>
      </w:r>
      <w:r w:rsidRPr="008B3319">
        <w:t>мьер-министру внести изменения в отдельные законодательные положения в тех случаях, когда расследование жалоб и информации доказали наличие дост</w:t>
      </w:r>
      <w:r w:rsidRPr="008B3319">
        <w:t>а</w:t>
      </w:r>
      <w:r w:rsidRPr="008B3319">
        <w:t>точных оснований для констатирования нарушений прав и свобод человека; выражает позицию и мнение в отношении соблюдения прав и свобод человека, включая право Омбудсмена выступать в Народном собрании; запрашивает и</w:t>
      </w:r>
      <w:r w:rsidRPr="008B3319">
        <w:t>н</w:t>
      </w:r>
      <w:r w:rsidRPr="008B3319">
        <w:t>терпретирующее мнение общего собрания коллегий Верховного кассационного суда и Верховного административного суда; пр</w:t>
      </w:r>
      <w:r w:rsidR="000625D2">
        <w:t>едставляет ежегодные доклады, а </w:t>
      </w:r>
      <w:r w:rsidRPr="008B3319">
        <w:t xml:space="preserve">также специальные доклады по конкретным случаям Народному собранию.   </w:t>
      </w:r>
    </w:p>
    <w:p w:rsidR="00DA18A6" w:rsidRPr="008B3319" w:rsidRDefault="00DA18A6" w:rsidP="00DA18A6">
      <w:pPr>
        <w:pStyle w:val="SingleTxtGR"/>
      </w:pPr>
      <w:r w:rsidRPr="008B3319">
        <w:t>85.</w:t>
      </w:r>
      <w:r w:rsidRPr="008B3319">
        <w:tab/>
        <w:t>Омбудсмен также выступает посредником между административными о</w:t>
      </w:r>
      <w:r w:rsidRPr="008B3319">
        <w:t>р</w:t>
      </w:r>
      <w:r w:rsidRPr="008B3319">
        <w:t>ганами и соответствующими лицами в целях выправления положения и устр</w:t>
      </w:r>
      <w:r w:rsidRPr="008B3319">
        <w:t>а</w:t>
      </w:r>
      <w:r w:rsidRPr="008B3319">
        <w:t>нения нарушений. Омбудсмен может принимать жалобы от любых физических лиц вне зависимости от их гражданства, пола, политической принадлежности или религии. Представители некоммерческих юридических лиц, осуществля</w:t>
      </w:r>
      <w:r w:rsidRPr="008B3319">
        <w:t>ю</w:t>
      </w:r>
      <w:r w:rsidRPr="008B3319">
        <w:t>щих общественно полезную деятельность в сфере защиты прав человека, могут также направлять жалобы О</w:t>
      </w:r>
      <w:r w:rsidR="00A63A75">
        <w:t>мбудсмену.</w:t>
      </w:r>
    </w:p>
    <w:p w:rsidR="00DA18A6" w:rsidRPr="008B3319" w:rsidRDefault="00DA18A6" w:rsidP="00DA18A6">
      <w:pPr>
        <w:pStyle w:val="SingleTxtGR"/>
      </w:pPr>
      <w:r w:rsidRPr="008B3319">
        <w:t>86.</w:t>
      </w:r>
      <w:r w:rsidRPr="008B3319">
        <w:tab/>
        <w:t>Деятельность Омбудсмена ориент</w:t>
      </w:r>
      <w:r w:rsidR="00A63A75">
        <w:t>и</w:t>
      </w:r>
      <w:r w:rsidRPr="008B3319">
        <w:t xml:space="preserve">рована на несколько основных направлений, а именно расследование индивидуальных жалоб и сигналов от граждан; расследование случаев, вызвавших большой общественный резонанс; проведение систематического наблюдения и </w:t>
      </w:r>
      <w:proofErr w:type="gramStart"/>
      <w:r w:rsidRPr="008B3319">
        <w:t>контроля за</w:t>
      </w:r>
      <w:proofErr w:type="gramEnd"/>
      <w:r w:rsidRPr="008B3319">
        <w:t xml:space="preserve"> уважением и соблюд</w:t>
      </w:r>
      <w:r w:rsidRPr="008B3319">
        <w:t>е</w:t>
      </w:r>
      <w:r w:rsidRPr="008B3319">
        <w:t xml:space="preserve">нием прав человека в пенитенциарной системе. </w:t>
      </w:r>
    </w:p>
    <w:p w:rsidR="00DA18A6" w:rsidRPr="008B3319" w:rsidRDefault="00DA18A6" w:rsidP="00DA18A6">
      <w:pPr>
        <w:pStyle w:val="SingleTxtGR"/>
      </w:pPr>
      <w:r w:rsidRPr="008B3319">
        <w:t>87.</w:t>
      </w:r>
      <w:r w:rsidRPr="008B3319">
        <w:tab/>
        <w:t>Институт Омбудсмена проявил себя как динамичный фактор в области защиты прав граждан и сторонник совершенствования административной пра</w:t>
      </w:r>
      <w:r w:rsidRPr="008B3319">
        <w:t>к</w:t>
      </w:r>
      <w:r w:rsidRPr="008B3319">
        <w:t xml:space="preserve">тики. </w:t>
      </w:r>
    </w:p>
    <w:p w:rsidR="00DA18A6" w:rsidRPr="008B3319" w:rsidRDefault="00DA18A6" w:rsidP="00DA18A6">
      <w:pPr>
        <w:pStyle w:val="SingleTxtGR"/>
      </w:pPr>
      <w:r w:rsidRPr="008B3319">
        <w:t>88.</w:t>
      </w:r>
      <w:r w:rsidRPr="008B3319">
        <w:tab/>
        <w:t>В 2011 году Омбудсмен в соответствии с Парижскими принципами оф</w:t>
      </w:r>
      <w:r w:rsidRPr="008B3319">
        <w:t>и</w:t>
      </w:r>
      <w:r w:rsidRPr="008B3319">
        <w:t xml:space="preserve">циально предпринял необходимые шаги в Международном координационном комитете национальных правозащитных учреждений для своей аккредитации согласно данным принципам. В октябре 2011 года </w:t>
      </w:r>
      <w:proofErr w:type="spellStart"/>
      <w:r w:rsidRPr="008B3319">
        <w:t>аккредитационное</w:t>
      </w:r>
      <w:proofErr w:type="spellEnd"/>
      <w:r w:rsidRPr="008B3319">
        <w:t xml:space="preserve"> управл</w:t>
      </w:r>
      <w:r w:rsidRPr="008B3319">
        <w:t>е</w:t>
      </w:r>
      <w:r w:rsidRPr="008B3319">
        <w:t xml:space="preserve">ние Международного координационного комитета предоставило омбудсмену Республики Болгария аккредитацию со статусом </w:t>
      </w:r>
      <w:r w:rsidR="00C3140A">
        <w:t>"</w:t>
      </w:r>
      <w:r w:rsidRPr="008B3319">
        <w:t>B</w:t>
      </w:r>
      <w:r w:rsidR="00C3140A">
        <w:t>"</w:t>
      </w:r>
      <w:r w:rsidRPr="008B3319">
        <w:t xml:space="preserve">. </w:t>
      </w:r>
    </w:p>
    <w:p w:rsidR="00DA18A6" w:rsidRPr="008B3319" w:rsidRDefault="00DA18A6" w:rsidP="00DA18A6">
      <w:pPr>
        <w:pStyle w:val="SingleTxtGR"/>
      </w:pPr>
      <w:r w:rsidRPr="008B3319">
        <w:t>89.</w:t>
      </w:r>
      <w:r w:rsidRPr="008B3319">
        <w:tab/>
        <w:t>В соответствии со статьей 17 Факультативного протокола к Конвенции против пыток и других жестоких, бесчеловечных или унижающих достоинство видов обращения и наказания Народное собрание Республики Болгария в марте 2011 года приняло поправки к Закону об Омбудсмене, касающиеся назначения Омбудсмена Республики Болгария в качестве Национального превентивного механизма (НПМ). В Закон об Омбудсмене была добавлена новая глава, пред</w:t>
      </w:r>
      <w:r w:rsidRPr="008B3319">
        <w:t>у</w:t>
      </w:r>
      <w:r w:rsidRPr="008B3319">
        <w:t>сматривающая полномочия Омбудсмена Республики Болгария как Национал</w:t>
      </w:r>
      <w:r w:rsidRPr="008B3319">
        <w:t>ь</w:t>
      </w:r>
      <w:r w:rsidRPr="008B3319">
        <w:t>ного превентивного механизма. Функциям Омбудсмена в качестве НПМ сп</w:t>
      </w:r>
      <w:r w:rsidRPr="008B3319">
        <w:t>о</w:t>
      </w:r>
      <w:r w:rsidRPr="008B3319">
        <w:t>собствовало создание в аппарате Омбудсмена Республики Болгария 1 июня 2012 года нового Управления по делам Национального превентивного механи</w:t>
      </w:r>
      <w:r w:rsidRPr="008B3319">
        <w:t>з</w:t>
      </w:r>
      <w:r w:rsidRPr="008B3319">
        <w:t xml:space="preserve">ма и основополагающим правам и свободам человека.  </w:t>
      </w:r>
    </w:p>
    <w:p w:rsidR="00DA18A6" w:rsidRPr="008B3319" w:rsidRDefault="00DA18A6" w:rsidP="00814AEF">
      <w:pPr>
        <w:pStyle w:val="H23GR"/>
      </w:pPr>
      <w:r w:rsidRPr="008B3319">
        <w:tab/>
        <w:t>6.</w:t>
      </w:r>
      <w:r w:rsidRPr="008B3319">
        <w:tab/>
        <w:t>Комиссия по защите от дискриминации</w:t>
      </w:r>
    </w:p>
    <w:p w:rsidR="00DA18A6" w:rsidRPr="008B3319" w:rsidRDefault="00DA18A6" w:rsidP="00DA18A6">
      <w:pPr>
        <w:pStyle w:val="SingleTxtGR"/>
      </w:pPr>
      <w:r w:rsidRPr="008B3319">
        <w:t>90.</w:t>
      </w:r>
      <w:r w:rsidRPr="008B3319">
        <w:tab/>
        <w:t>Комиссия по защите от дискриминации была создана на основании Зак</w:t>
      </w:r>
      <w:r w:rsidRPr="008B3319">
        <w:t>о</w:t>
      </w:r>
      <w:r w:rsidRPr="008B3319">
        <w:t>на о защите от дискриминации (</w:t>
      </w:r>
      <w:proofErr w:type="gramStart"/>
      <w:r w:rsidRPr="008B3319">
        <w:t>опубликован</w:t>
      </w:r>
      <w:proofErr w:type="gramEnd"/>
      <w:r w:rsidRPr="008B3319">
        <w:t xml:space="preserve"> в </w:t>
      </w:r>
      <w:r w:rsidR="00C3140A">
        <w:t>"</w:t>
      </w:r>
      <w:r w:rsidRPr="008B3319">
        <w:t>Государственном вестн</w:t>
      </w:r>
      <w:r w:rsidRPr="008B3319">
        <w:t>и</w:t>
      </w:r>
      <w:r w:rsidRPr="008B3319">
        <w:t>ке</w:t>
      </w:r>
      <w:r w:rsidR="00C3140A">
        <w:t>"</w:t>
      </w:r>
      <w:r w:rsidR="00A63A75">
        <w:t> </w:t>
      </w:r>
      <w:r w:rsidRPr="008B3319">
        <w:t>№</w:t>
      </w:r>
      <w:r w:rsidR="00A63A75">
        <w:t> </w:t>
      </w:r>
      <w:r w:rsidRPr="008B3319">
        <w:t xml:space="preserve">86 от 30 сентября 2003 года, вступил в силу 1 января 2004 года). </w:t>
      </w:r>
    </w:p>
    <w:p w:rsidR="00DA18A6" w:rsidRPr="008B3319" w:rsidRDefault="00DA18A6" w:rsidP="00DA18A6">
      <w:pPr>
        <w:pStyle w:val="SingleTxtGR"/>
      </w:pPr>
      <w:r w:rsidRPr="008B3319">
        <w:t>91.</w:t>
      </w:r>
      <w:r w:rsidRPr="008B3319">
        <w:tab/>
        <w:t xml:space="preserve">В состав Комиссии входят девять членов, по меньшей </w:t>
      </w:r>
      <w:proofErr w:type="gramStart"/>
      <w:r w:rsidRPr="008B3319">
        <w:t>мере</w:t>
      </w:r>
      <w:proofErr w:type="gramEnd"/>
      <w:r w:rsidRPr="008B3319">
        <w:t xml:space="preserve"> четверо из к</w:t>
      </w:r>
      <w:r w:rsidRPr="008B3319">
        <w:t>о</w:t>
      </w:r>
      <w:r w:rsidRPr="008B3319">
        <w:t>торых являются юристами. Народное собрание избирает пять членов Комиссии, включая ее председателя и заместителя председателя, а Президент Республики назначает остальных четырех членов. Мандат членов Комиссии составляет пять лет. В процессе их избрания или назначения соблюдаются принципы сбаланс</w:t>
      </w:r>
      <w:r w:rsidRPr="008B3319">
        <w:t>и</w:t>
      </w:r>
      <w:r w:rsidRPr="008B3319">
        <w:t>рованного участия женщин и мужчин, также лиц, принадлежащих к этническим меньшинствам. В действующий состав Комиссии входят пять женщин и четв</w:t>
      </w:r>
      <w:r w:rsidRPr="008B3319">
        <w:t>е</w:t>
      </w:r>
      <w:r w:rsidRPr="008B3319">
        <w:t xml:space="preserve">ро мужчин. Четверо членов не принадлежат к болгарской этнической группе.  </w:t>
      </w:r>
    </w:p>
    <w:p w:rsidR="00DA18A6" w:rsidRPr="008B3319" w:rsidRDefault="00DA18A6" w:rsidP="00DA18A6">
      <w:pPr>
        <w:pStyle w:val="SingleTxtGR"/>
      </w:pPr>
      <w:r w:rsidRPr="008B3319">
        <w:t>92.</w:t>
      </w:r>
      <w:r w:rsidRPr="008B3319">
        <w:tab/>
        <w:t>Согласно Закону Комиссия является независимым специализированным государственным органом по предупреждению дискриминации, защите от ди</w:t>
      </w:r>
      <w:r w:rsidRPr="008B3319">
        <w:t>с</w:t>
      </w:r>
      <w:r w:rsidRPr="008B3319">
        <w:t xml:space="preserve">криминации и обеспечению равных возможностей. Комиссия осуществляет </w:t>
      </w:r>
      <w:proofErr w:type="gramStart"/>
      <w:r w:rsidRPr="008B3319">
        <w:t>контроль за</w:t>
      </w:r>
      <w:proofErr w:type="gramEnd"/>
      <w:r w:rsidRPr="008B3319">
        <w:t xml:space="preserve"> выполнением и соблюдением Закона и иного законодательства, р</w:t>
      </w:r>
      <w:r w:rsidRPr="008B3319">
        <w:t>е</w:t>
      </w:r>
      <w:r w:rsidRPr="008B3319">
        <w:t xml:space="preserve">гулирующего вопросы равноправия. </w:t>
      </w:r>
    </w:p>
    <w:p w:rsidR="00DA18A6" w:rsidRPr="008B3319" w:rsidRDefault="00DA18A6" w:rsidP="00DA18A6">
      <w:pPr>
        <w:pStyle w:val="SingleTxtGR"/>
      </w:pPr>
      <w:r w:rsidRPr="008B3319">
        <w:t>93.</w:t>
      </w:r>
      <w:r w:rsidRPr="008B3319">
        <w:tab/>
        <w:t>Мандат Комиссии включает установление фактов нарушений Закона или иного законодательства, регулирующего вопросы равного обращения; принятие мер в форме постановлений для целей предупреждения; наложение санкций и применение принудительных мер административного характера; принятие об</w:t>
      </w:r>
      <w:r w:rsidRPr="008B3319">
        <w:t>я</w:t>
      </w:r>
      <w:r w:rsidRPr="008B3319">
        <w:t>зательных предписаний по соблюдению Закона и иного соответствующего зак</w:t>
      </w:r>
      <w:r w:rsidRPr="008B3319">
        <w:t>о</w:t>
      </w:r>
      <w:r w:rsidRPr="008B3319">
        <w:t xml:space="preserve">нодательства; обжалование административных актов, противоречащих Закону и иному законодательству; </w:t>
      </w:r>
      <w:proofErr w:type="gramStart"/>
      <w:r w:rsidRPr="008B3319">
        <w:t>инициирование судебных исков, а также вынесение в адрес государственных и муниципальных органов власти предложений и рек</w:t>
      </w:r>
      <w:r w:rsidRPr="008B3319">
        <w:t>о</w:t>
      </w:r>
      <w:r w:rsidRPr="008B3319">
        <w:t>мендаций в целях прекращения дискриминационной практики и аннулирования их соответствующих актов, противоречащих Закону; выражение своего мнения о проектах нормативно-правовых актов; принятие заявлений о соответствии з</w:t>
      </w:r>
      <w:r w:rsidRPr="008B3319">
        <w:t>а</w:t>
      </w:r>
      <w:r w:rsidRPr="008B3319">
        <w:t xml:space="preserve">конопроектов законодательству в сфере </w:t>
      </w:r>
      <w:r w:rsidR="000625D2">
        <w:t>предупреждения дискриминации, а </w:t>
      </w:r>
      <w:r w:rsidRPr="008B3319">
        <w:t>также рекомендаций по принятию, отзыву, изменению или дополнению зак</w:t>
      </w:r>
      <w:r w:rsidRPr="008B3319">
        <w:t>о</w:t>
      </w:r>
      <w:r w:rsidRPr="008B3319">
        <w:t>нодательных актов;</w:t>
      </w:r>
      <w:proofErr w:type="gramEnd"/>
      <w:r w:rsidRPr="008B3319">
        <w:t xml:space="preserve"> самостоятельное оказание помощи жертвам дискриминации п</w:t>
      </w:r>
      <w:r w:rsidRPr="008B3319">
        <w:t>у</w:t>
      </w:r>
      <w:r w:rsidRPr="008B3319">
        <w:t xml:space="preserve">тем подачи жалоб на дискриминацию; проведение опросов. </w:t>
      </w:r>
    </w:p>
    <w:p w:rsidR="00DA18A6" w:rsidRPr="008B3319" w:rsidRDefault="00DA18A6" w:rsidP="00DA18A6">
      <w:pPr>
        <w:pStyle w:val="SingleTxtGR"/>
      </w:pPr>
      <w:r w:rsidRPr="008B3319">
        <w:t>94.</w:t>
      </w:r>
      <w:r w:rsidRPr="008B3319">
        <w:tab/>
      </w:r>
      <w:proofErr w:type="gramStart"/>
      <w:r w:rsidRPr="008B3319">
        <w:t>В статье 4 Закона перечисляется 19 оснований для дискриминации,</w:t>
      </w:r>
      <w:r w:rsidR="000625D2">
        <w:t xml:space="preserve"> а </w:t>
      </w:r>
      <w:r w:rsidRPr="008B3319">
        <w:t>именно пол, раса, национальная принадлежность, этническое происхождение, гражданство, происхождение, религия или убеждения, образование, мнения, политическая принадлежность, личное или общественное положение, инвали</w:t>
      </w:r>
      <w:r w:rsidRPr="008B3319">
        <w:t>д</w:t>
      </w:r>
      <w:r w:rsidRPr="008B3319">
        <w:t>ность, возраст, сексуальная ориентация, семейное положение, имущественное состояние и геном человека.</w:t>
      </w:r>
      <w:proofErr w:type="gramEnd"/>
      <w:r w:rsidRPr="008B3319">
        <w:t xml:space="preserve"> Это не исчерпывающий перечень, поскольку та же статья гласит, что необходимо принимать во внимание и </w:t>
      </w:r>
      <w:r w:rsidR="00C3140A">
        <w:t>"</w:t>
      </w:r>
      <w:r w:rsidRPr="008B3319">
        <w:t>…любые другие о</w:t>
      </w:r>
      <w:r w:rsidRPr="008B3319">
        <w:t>с</w:t>
      </w:r>
      <w:r w:rsidRPr="008B3319">
        <w:t>нования, установленные законом или международными договорами, участн</w:t>
      </w:r>
      <w:r w:rsidRPr="008B3319">
        <w:t>и</w:t>
      </w:r>
      <w:r w:rsidRPr="008B3319">
        <w:t>ком которых является Республика Болгария</w:t>
      </w:r>
      <w:r w:rsidR="00C3140A">
        <w:t>"</w:t>
      </w:r>
      <w:r w:rsidRPr="008B3319">
        <w:t>.</w:t>
      </w:r>
    </w:p>
    <w:p w:rsidR="00DA18A6" w:rsidRPr="008B3319" w:rsidRDefault="00DA18A6" w:rsidP="00DA18A6">
      <w:pPr>
        <w:pStyle w:val="SingleTxtGR"/>
      </w:pPr>
      <w:r w:rsidRPr="008B3319">
        <w:t>95.</w:t>
      </w:r>
      <w:r w:rsidRPr="008B3319">
        <w:tab/>
        <w:t>Разбирательство в Комиссии может быть инициировано на основании жалобы, полученной от жертвы дискриминации, или сигнала со стороны физ</w:t>
      </w:r>
      <w:r w:rsidRPr="008B3319">
        <w:t>и</w:t>
      </w:r>
      <w:r w:rsidRPr="008B3319">
        <w:t>ческих и юридических лиц, либо по решению самой Комиссии. За рассмотр</w:t>
      </w:r>
      <w:r w:rsidRPr="008B3319">
        <w:t>е</w:t>
      </w:r>
      <w:r w:rsidRPr="008B3319">
        <w:t>ние дел в Комиссии плата не взимается. Важным шагом в процессе установл</w:t>
      </w:r>
      <w:r w:rsidRPr="008B3319">
        <w:t>е</w:t>
      </w:r>
      <w:r w:rsidRPr="008B3319">
        <w:t>ния факта нарушения является освобождение от бремени доказывания, что з</w:t>
      </w:r>
      <w:r w:rsidRPr="008B3319">
        <w:t>а</w:t>
      </w:r>
      <w:r w:rsidRPr="008B3319">
        <w:t xml:space="preserve">фиксировано в Законе. </w:t>
      </w:r>
    </w:p>
    <w:p w:rsidR="00DA18A6" w:rsidRPr="008B3319" w:rsidRDefault="00DA18A6" w:rsidP="00814AEF">
      <w:pPr>
        <w:pStyle w:val="H23GR"/>
      </w:pPr>
      <w:r w:rsidRPr="008B3319">
        <w:tab/>
        <w:t>7.</w:t>
      </w:r>
      <w:r w:rsidRPr="008B3319">
        <w:tab/>
        <w:t>Национальный совет сотрудничества по этническим и интеграционным вопросам</w:t>
      </w:r>
    </w:p>
    <w:p w:rsidR="00DA18A6" w:rsidRPr="008B3319" w:rsidRDefault="00DA18A6" w:rsidP="00DA18A6">
      <w:pPr>
        <w:pStyle w:val="SingleTxtGR"/>
      </w:pPr>
      <w:r w:rsidRPr="008B3319">
        <w:t>96.</w:t>
      </w:r>
      <w:r w:rsidRPr="008B3319">
        <w:tab/>
        <w:t>Согласно принятому в апреле 2011 года Постановлению № 92/2011 Сов</w:t>
      </w:r>
      <w:r w:rsidRPr="008B3319">
        <w:t>е</w:t>
      </w:r>
      <w:r w:rsidRPr="008B3319">
        <w:t>та министров о внесении изменений в предыдущие соответствующие норм</w:t>
      </w:r>
      <w:r w:rsidRPr="008B3319">
        <w:t>а</w:t>
      </w:r>
      <w:r w:rsidRPr="008B3319">
        <w:t xml:space="preserve">тивные документы (обнародовано в </w:t>
      </w:r>
      <w:r w:rsidR="00C3140A">
        <w:t>"</w:t>
      </w:r>
      <w:r w:rsidRPr="008B3319">
        <w:t>Государственном вестнике</w:t>
      </w:r>
      <w:r w:rsidR="00C3140A">
        <w:t>"</w:t>
      </w:r>
      <w:r w:rsidRPr="008B3319">
        <w:t xml:space="preserve"> № 31 от 2011</w:t>
      </w:r>
      <w:r w:rsidR="00A63A75">
        <w:t> </w:t>
      </w:r>
      <w:r w:rsidRPr="008B3319">
        <w:t>года), ответственность за всю деятельность, относящуюся к этническим и интеграционным вопросам, была передана из ведения Министерства труда и социальной политики в администрацию Совета министров. В этой связи ко</w:t>
      </w:r>
      <w:r w:rsidRPr="008B3319">
        <w:t>н</w:t>
      </w:r>
      <w:r w:rsidRPr="008B3319">
        <w:t>сультативные и координационные функции по этническим и интеграционным вопросам были полностью возложены на Национальный совет сотрудничества по этническим и интеграционным вопросам (</w:t>
      </w:r>
      <w:proofErr w:type="spellStart"/>
      <w:r w:rsidRPr="008B3319">
        <w:t>НССЭИВ</w:t>
      </w:r>
      <w:proofErr w:type="spellEnd"/>
      <w:r w:rsidRPr="008B3319">
        <w:t xml:space="preserve">). </w:t>
      </w:r>
    </w:p>
    <w:p w:rsidR="00DA18A6" w:rsidRPr="008B3319" w:rsidRDefault="00DA18A6" w:rsidP="00DA18A6">
      <w:pPr>
        <w:pStyle w:val="SingleTxtGR"/>
      </w:pPr>
      <w:r w:rsidRPr="008B3319">
        <w:t>97.</w:t>
      </w:r>
      <w:r w:rsidRPr="008B3319">
        <w:tab/>
        <w:t xml:space="preserve">Роль </w:t>
      </w:r>
      <w:proofErr w:type="spellStart"/>
      <w:r w:rsidRPr="008B3319">
        <w:t>НССЭИВ</w:t>
      </w:r>
      <w:proofErr w:type="spellEnd"/>
      <w:r w:rsidRPr="008B3319">
        <w:t xml:space="preserve"> заключается в поддержке формирования стабильной и п</w:t>
      </w:r>
      <w:r w:rsidRPr="008B3319">
        <w:t>о</w:t>
      </w:r>
      <w:r w:rsidRPr="008B3319">
        <w:t>следовательной политики, направленной на разрешение базовых проблем бо</w:t>
      </w:r>
      <w:r w:rsidRPr="008B3319">
        <w:t>л</w:t>
      </w:r>
      <w:r w:rsidRPr="008B3319">
        <w:t>гарских граждан, принадлежащих к этническим общинам, обеспечение взаим</w:t>
      </w:r>
      <w:r w:rsidRPr="008B3319">
        <w:t>о</w:t>
      </w:r>
      <w:r w:rsidRPr="008B3319">
        <w:t xml:space="preserve">связи и координации между программами по интеграции. Особое внимание уделяется рома. Правительство расширило охват функций </w:t>
      </w:r>
      <w:proofErr w:type="spellStart"/>
      <w:r w:rsidRPr="008B3319">
        <w:t>НССЭИВ</w:t>
      </w:r>
      <w:proofErr w:type="spellEnd"/>
      <w:r w:rsidRPr="008B3319">
        <w:t>, каса</w:t>
      </w:r>
      <w:r w:rsidRPr="008B3319">
        <w:t>ю</w:t>
      </w:r>
      <w:r w:rsidRPr="008B3319">
        <w:t xml:space="preserve">щихся его представленности в международных учреждениях и координации международной инициативы </w:t>
      </w:r>
      <w:r w:rsidR="00C3140A">
        <w:t>"</w:t>
      </w:r>
      <w:r w:rsidRPr="008B3319">
        <w:t>Десятилетие интеграции рома (2005</w:t>
      </w:r>
      <w:r w:rsidR="00A63A75">
        <w:t>−</w:t>
      </w:r>
      <w:r w:rsidRPr="008B3319">
        <w:t>2015 годы)</w:t>
      </w:r>
      <w:r w:rsidR="00C3140A">
        <w:t>"</w:t>
      </w:r>
      <w:r w:rsidRPr="008B3319">
        <w:t xml:space="preserve">. Председатель </w:t>
      </w:r>
      <w:proofErr w:type="spellStart"/>
      <w:r w:rsidRPr="008B3319">
        <w:t>НССЭИВ</w:t>
      </w:r>
      <w:proofErr w:type="spellEnd"/>
      <w:r w:rsidRPr="008B3319">
        <w:t xml:space="preserve">, которым является заместитель Премьер-министра, также назначен национальным координатором данной инициативы. </w:t>
      </w:r>
    </w:p>
    <w:p w:rsidR="00DA18A6" w:rsidRPr="008B3319" w:rsidRDefault="00DA18A6" w:rsidP="00DA18A6">
      <w:pPr>
        <w:pStyle w:val="SingleTxtGR"/>
      </w:pPr>
      <w:r w:rsidRPr="008B3319">
        <w:t>98.</w:t>
      </w:r>
      <w:r w:rsidRPr="008B3319">
        <w:tab/>
        <w:t xml:space="preserve">В членский состав </w:t>
      </w:r>
      <w:proofErr w:type="spellStart"/>
      <w:r w:rsidRPr="008B3319">
        <w:t>НССЭИВ</w:t>
      </w:r>
      <w:proofErr w:type="spellEnd"/>
      <w:r w:rsidRPr="008B3319">
        <w:t xml:space="preserve"> входят представители всех министерств на уровне заместителя министра, некоторые правительственные учреждения, представленные своими председателями, а также руководитель Национального института статистики, представитель Болгарской академии наук и представ</w:t>
      </w:r>
      <w:r w:rsidRPr="008B3319">
        <w:t>и</w:t>
      </w:r>
      <w:r w:rsidRPr="008B3319">
        <w:t xml:space="preserve">тель Национальной ассоциации муниципалитетов Болгарии. Среди членов </w:t>
      </w:r>
      <w:proofErr w:type="spellStart"/>
      <w:r w:rsidRPr="008B3319">
        <w:t>НССЭИВ</w:t>
      </w:r>
      <w:proofErr w:type="spellEnd"/>
      <w:r w:rsidRPr="008B3319">
        <w:t xml:space="preserve"> также насчитывается более 40 НПО, созданных гражданами, прина</w:t>
      </w:r>
      <w:r w:rsidRPr="008B3319">
        <w:t>д</w:t>
      </w:r>
      <w:r w:rsidRPr="008B3319">
        <w:t xml:space="preserve">лежащими к этническим меньшинствам (рома, турки, евреи, валахи, армяне, </w:t>
      </w:r>
      <w:proofErr w:type="spellStart"/>
      <w:r w:rsidRPr="008B3319">
        <w:t>каракачаны</w:t>
      </w:r>
      <w:proofErr w:type="spellEnd"/>
      <w:r w:rsidRPr="008B3319">
        <w:t>, татары и румыны) или работающими на благо интеграции этнич</w:t>
      </w:r>
      <w:r w:rsidRPr="008B3319">
        <w:t>е</w:t>
      </w:r>
      <w:r w:rsidR="00A63A75">
        <w:t>ских меньшинств.</w:t>
      </w:r>
    </w:p>
    <w:p w:rsidR="00DA18A6" w:rsidRPr="008B3319" w:rsidRDefault="00DA18A6" w:rsidP="00814AEF">
      <w:pPr>
        <w:pStyle w:val="H23GR"/>
      </w:pPr>
      <w:r w:rsidRPr="008B3319">
        <w:tab/>
        <w:t>8.</w:t>
      </w:r>
      <w:r w:rsidRPr="008B3319">
        <w:tab/>
        <w:t>Государственное агентство по защите детей</w:t>
      </w:r>
    </w:p>
    <w:p w:rsidR="00DA18A6" w:rsidRPr="008B3319" w:rsidRDefault="00DA18A6" w:rsidP="00DA18A6">
      <w:pPr>
        <w:pStyle w:val="SingleTxtGR"/>
      </w:pPr>
      <w:r w:rsidRPr="008B3319">
        <w:t>99.</w:t>
      </w:r>
      <w:r w:rsidRPr="008B3319">
        <w:tab/>
        <w:t>Государственное агентство по защите детей было учреждено в 2000 году Постановлением Совета министров № 226 от 30 октября в 2000 года на основ</w:t>
      </w:r>
      <w:r w:rsidRPr="008B3319">
        <w:t>а</w:t>
      </w:r>
      <w:r w:rsidRPr="008B3319">
        <w:t>нии Закона о защите детей. Согласно Закону Агентство является специализир</w:t>
      </w:r>
      <w:r w:rsidRPr="008B3319">
        <w:t>о</w:t>
      </w:r>
      <w:r w:rsidRPr="008B3319">
        <w:t>ванным органом Совета министров по управлению государственной политикой в сфере защиты детей, ее координированию и мониторингу ее осуществления. Существует также Национальный совет по защите детей, возглавляемый пре</w:t>
      </w:r>
      <w:r w:rsidRPr="008B3319">
        <w:t>д</w:t>
      </w:r>
      <w:r w:rsidRPr="008B3319">
        <w:t>седателем Агентства, в состав которого входят заместители руководителей о</w:t>
      </w:r>
      <w:r w:rsidRPr="008B3319">
        <w:t>р</w:t>
      </w:r>
      <w:r w:rsidRPr="008B3319">
        <w:t>ганов по защите детей, НПО и другие учреждения, занимающиеся правами р</w:t>
      </w:r>
      <w:r w:rsidRPr="008B3319">
        <w:t>е</w:t>
      </w:r>
      <w:r w:rsidR="00A63A75">
        <w:t>бенка.</w:t>
      </w:r>
    </w:p>
    <w:p w:rsidR="00DA18A6" w:rsidRPr="008B3319" w:rsidRDefault="00DA18A6" w:rsidP="00814AEF">
      <w:pPr>
        <w:pStyle w:val="H23GR"/>
      </w:pPr>
      <w:r w:rsidRPr="008B3319">
        <w:tab/>
        <w:t>9.</w:t>
      </w:r>
      <w:r w:rsidRPr="008B3319">
        <w:tab/>
        <w:t>Национальный совет по вопросам гендерного равенства</w:t>
      </w:r>
    </w:p>
    <w:p w:rsidR="00DA18A6" w:rsidRPr="008B3319" w:rsidRDefault="00DA18A6" w:rsidP="00DA18A6">
      <w:pPr>
        <w:pStyle w:val="SingleTxtGR"/>
      </w:pPr>
      <w:r w:rsidRPr="008B3319">
        <w:t>100.</w:t>
      </w:r>
      <w:r w:rsidRPr="008B3319">
        <w:tab/>
        <w:t>Совет был создан в рамках Совета министров и наделен консультативн</w:t>
      </w:r>
      <w:r w:rsidRPr="008B3319">
        <w:t>ы</w:t>
      </w:r>
      <w:r w:rsidRPr="008B3319">
        <w:t xml:space="preserve">ми функциями. Его возглавляет Министр труда и социальной политики, а в его состав входят заместители министров, руководители ведомств, представители партнеров в социальной сфере, а также НПО, занимающиеся проблематикой гендерного равенства.  </w:t>
      </w:r>
    </w:p>
    <w:p w:rsidR="00DA18A6" w:rsidRPr="008B3319" w:rsidRDefault="00DA18A6" w:rsidP="00814AEF">
      <w:pPr>
        <w:pStyle w:val="H23GR"/>
      </w:pPr>
      <w:r w:rsidRPr="008B3319">
        <w:tab/>
        <w:t>10.</w:t>
      </w:r>
      <w:r w:rsidRPr="008B3319">
        <w:tab/>
        <w:t>Национальная комиссия по борьбе с торговлей людьми</w:t>
      </w:r>
    </w:p>
    <w:p w:rsidR="00DA18A6" w:rsidRPr="008B3319" w:rsidRDefault="00DA18A6" w:rsidP="00DA18A6">
      <w:pPr>
        <w:pStyle w:val="SingleTxtGR"/>
      </w:pPr>
      <w:r w:rsidRPr="008B3319">
        <w:t>101.</w:t>
      </w:r>
      <w:r w:rsidRPr="008B3319">
        <w:tab/>
        <w:t>Национальная комиссия по борьбе с торговлей людьми была учреждена на основании Закона о борьбе с торговлей людьми. Комиссия является коллег</w:t>
      </w:r>
      <w:r w:rsidRPr="008B3319">
        <w:t>и</w:t>
      </w:r>
      <w:r w:rsidRPr="008B3319">
        <w:t xml:space="preserve">альным органом при Совете министров. Ее председателем является заместитель Премьер-министра. </w:t>
      </w:r>
      <w:proofErr w:type="gramStart"/>
      <w:r w:rsidRPr="008B3319">
        <w:t>К основным полномочиям Комиссии относятся: разработка, управление, координация и надзор за осуществлением национальной политики и стратегии; организация и координация взаимодействия между различными министерствами и организациями в ходе применения законодательства; анализ и учет статистических данных о торговле людьми; проведение информацио</w:t>
      </w:r>
      <w:r w:rsidRPr="008B3319">
        <w:t>н</w:t>
      </w:r>
      <w:r w:rsidRPr="008B3319">
        <w:t xml:space="preserve">ных, просветительских и образовательных кампаний; защита и </w:t>
      </w:r>
      <w:proofErr w:type="spellStart"/>
      <w:r w:rsidRPr="008B3319">
        <w:t>реинтеграция</w:t>
      </w:r>
      <w:proofErr w:type="spellEnd"/>
      <w:r w:rsidRPr="008B3319">
        <w:t xml:space="preserve"> жертв торговли людьми; внесение предложений относительно законодательных поправок.</w:t>
      </w:r>
      <w:proofErr w:type="gramEnd"/>
      <w:r w:rsidRPr="008B3319">
        <w:t xml:space="preserve"> Ежегодно Комиссия готовит национальную программу, утвержда</w:t>
      </w:r>
      <w:r w:rsidRPr="008B3319">
        <w:t>е</w:t>
      </w:r>
      <w:r w:rsidRPr="008B3319">
        <w:t>мую Советом министров. В ведении Комиссии находятся пять местных коми</w:t>
      </w:r>
      <w:r w:rsidRPr="008B3319">
        <w:t>с</w:t>
      </w:r>
      <w:r w:rsidRPr="008B3319">
        <w:t>сий, два приюта для временного размещения жертв торговли людьми и три и</w:t>
      </w:r>
      <w:r w:rsidRPr="008B3319">
        <w:t>н</w:t>
      </w:r>
      <w:r w:rsidRPr="008B3319">
        <w:t xml:space="preserve">формационных центра. </w:t>
      </w:r>
    </w:p>
    <w:p w:rsidR="00DA18A6" w:rsidRPr="008B3319" w:rsidRDefault="00DA18A6" w:rsidP="00DA18A6">
      <w:pPr>
        <w:pStyle w:val="SingleTxtGR"/>
      </w:pPr>
      <w:r w:rsidRPr="008B3319">
        <w:t>102.</w:t>
      </w:r>
      <w:r w:rsidRPr="008B3319">
        <w:tab/>
        <w:t>Болгария ратифицировала все соответствующие конвенции по борьбе с торговлей людьми. Национальное законодательство приведено в полное соо</w:t>
      </w:r>
      <w:r w:rsidRPr="008B3319">
        <w:t>т</w:t>
      </w:r>
      <w:r w:rsidRPr="008B3319">
        <w:t>ветствие с международными требованиями. Для этого в апреле 2009 года в Уг</w:t>
      </w:r>
      <w:r w:rsidRPr="008B3319">
        <w:t>о</w:t>
      </w:r>
      <w:r w:rsidRPr="008B3319">
        <w:t xml:space="preserve">ловный кодекс была внесена поправка, которая согласует раздел </w:t>
      </w:r>
      <w:proofErr w:type="spellStart"/>
      <w:r w:rsidRPr="008B3319">
        <w:t>IX</w:t>
      </w:r>
      <w:proofErr w:type="spellEnd"/>
      <w:r w:rsidRPr="008B3319">
        <w:t xml:space="preserve"> </w:t>
      </w:r>
      <w:r w:rsidR="00C3140A">
        <w:t>"</w:t>
      </w:r>
      <w:r w:rsidRPr="008B3319">
        <w:t>Борьба с торговлей людьми</w:t>
      </w:r>
      <w:r w:rsidR="00C3140A">
        <w:t>"</w:t>
      </w:r>
      <w:r w:rsidRPr="008B3319">
        <w:t xml:space="preserve"> со статьей 19 Конвенции Совета Европы о противодействии торговле людьми. </w:t>
      </w:r>
    </w:p>
    <w:p w:rsidR="00DA18A6" w:rsidRPr="008B3319" w:rsidRDefault="00DA18A6" w:rsidP="00DA18A6">
      <w:pPr>
        <w:pStyle w:val="SingleTxtGR"/>
      </w:pPr>
      <w:r w:rsidRPr="008B3319">
        <w:t>103.</w:t>
      </w:r>
      <w:r w:rsidRPr="008B3319">
        <w:tab/>
        <w:t xml:space="preserve">Болгария создала национальный механизм сбора информации о жертвах торговли людьми и аналогичный транснациональный механизм, с </w:t>
      </w:r>
      <w:proofErr w:type="gramStart"/>
      <w:r w:rsidRPr="008B3319">
        <w:t>тем</w:t>
      </w:r>
      <w:proofErr w:type="gramEnd"/>
      <w:r w:rsidRPr="008B3319">
        <w:t xml:space="preserve"> чтобы координировать информацию о жертвах на территории разных государств. В</w:t>
      </w:r>
      <w:r w:rsidR="00A63A75">
        <w:t> </w:t>
      </w:r>
      <w:r w:rsidRPr="008B3319">
        <w:t>тех случаях, когда жертвами торговли становятся дети, действует координ</w:t>
      </w:r>
      <w:r w:rsidRPr="008B3319">
        <w:t>а</w:t>
      </w:r>
      <w:r w:rsidRPr="008B3319">
        <w:t xml:space="preserve">ционный механизм для сбора информации о несовершеннолетних.  </w:t>
      </w:r>
    </w:p>
    <w:p w:rsidR="00DA18A6" w:rsidRPr="008B3319" w:rsidRDefault="00DA18A6" w:rsidP="00814AEF">
      <w:pPr>
        <w:pStyle w:val="H23GR"/>
      </w:pPr>
      <w:r w:rsidRPr="008B3319">
        <w:tab/>
        <w:t>11.</w:t>
      </w:r>
      <w:r w:rsidRPr="008B3319">
        <w:tab/>
        <w:t>Совет по вопросам электронных средств массовой информации</w:t>
      </w:r>
    </w:p>
    <w:p w:rsidR="00DA18A6" w:rsidRPr="008B3319" w:rsidRDefault="00DA18A6" w:rsidP="00DA18A6">
      <w:pPr>
        <w:pStyle w:val="SingleTxtGR"/>
      </w:pPr>
      <w:r w:rsidRPr="008B3319">
        <w:t>104.</w:t>
      </w:r>
      <w:r w:rsidRPr="008B3319">
        <w:tab/>
        <w:t>В Совет входят пять членов, трое из которых назначаются Народным с</w:t>
      </w:r>
      <w:r w:rsidRPr="008B3319">
        <w:t>о</w:t>
      </w:r>
      <w:r w:rsidRPr="008B3319">
        <w:t>бранием, а остальные</w:t>
      </w:r>
      <w:r w:rsidR="00A63A75">
        <w:t xml:space="preserve"> −</w:t>
      </w:r>
      <w:r w:rsidRPr="008B3319">
        <w:t xml:space="preserve"> Президентом. Срок полномочий членов Совета соста</w:t>
      </w:r>
      <w:r w:rsidRPr="008B3319">
        <w:t>в</w:t>
      </w:r>
      <w:r w:rsidRPr="008B3319">
        <w:t xml:space="preserve">ляет шесть лет. </w:t>
      </w:r>
    </w:p>
    <w:p w:rsidR="00DA18A6" w:rsidRPr="008B3319" w:rsidRDefault="00DA18A6" w:rsidP="00DA18A6">
      <w:pPr>
        <w:pStyle w:val="SingleTxtGR"/>
      </w:pPr>
      <w:r w:rsidRPr="008B3319">
        <w:t>105.</w:t>
      </w:r>
      <w:r w:rsidRPr="008B3319">
        <w:tab/>
        <w:t>Совет по вопросам электронных средств массовой информации ос</w:t>
      </w:r>
      <w:r w:rsidRPr="008B3319">
        <w:t>у</w:t>
      </w:r>
      <w:r w:rsidRPr="008B3319">
        <w:t xml:space="preserve">ществляет регулярный надзор за программами поставщиков </w:t>
      </w:r>
      <w:proofErr w:type="spellStart"/>
      <w:r w:rsidRPr="008B3319">
        <w:t>медийных</w:t>
      </w:r>
      <w:proofErr w:type="spellEnd"/>
      <w:r w:rsidRPr="008B3319">
        <w:t xml:space="preserve"> услуг и в приоритетном порядке рассматривает информацию рекламного характера, п</w:t>
      </w:r>
      <w:r w:rsidRPr="008B3319">
        <w:t>о</w:t>
      </w:r>
      <w:r w:rsidRPr="008B3319">
        <w:t>тенциально дискриминирующую женщин, и сообщения, которые могут разж</w:t>
      </w:r>
      <w:r w:rsidRPr="008B3319">
        <w:t>и</w:t>
      </w:r>
      <w:r w:rsidRPr="008B3319">
        <w:t xml:space="preserve">гать ксенофобию и нетерпимость.  </w:t>
      </w:r>
    </w:p>
    <w:p w:rsidR="00DA18A6" w:rsidRPr="008B3319" w:rsidRDefault="00DA18A6" w:rsidP="00DA18A6">
      <w:pPr>
        <w:pStyle w:val="SingleTxtGR"/>
      </w:pPr>
      <w:r w:rsidRPr="008B3319">
        <w:t>106.</w:t>
      </w:r>
      <w:r w:rsidRPr="008B3319">
        <w:tab/>
        <w:t xml:space="preserve">При выявлении случаев гендерного неравенства и дискриминационного обращения </w:t>
      </w:r>
      <w:proofErr w:type="spellStart"/>
      <w:r w:rsidRPr="008B3319">
        <w:t>СЭСМИ</w:t>
      </w:r>
      <w:proofErr w:type="spellEnd"/>
      <w:r w:rsidRPr="008B3319">
        <w:t xml:space="preserve"> действует в тесном сотрудничестве с Комиссией по защите от дискриминации (</w:t>
      </w:r>
      <w:proofErr w:type="spellStart"/>
      <w:r w:rsidRPr="008B3319">
        <w:t>КЗД</w:t>
      </w:r>
      <w:proofErr w:type="spellEnd"/>
      <w:r w:rsidRPr="008B3319">
        <w:t>). В соответствии с рекомендациями Комитета по ли</w:t>
      </w:r>
      <w:r w:rsidRPr="008B3319">
        <w:t>к</w:t>
      </w:r>
      <w:r w:rsidRPr="008B3319">
        <w:t>видации дискриминации в отношении женщин в 2013 году был проведен пре</w:t>
      </w:r>
      <w:r w:rsidRPr="008B3319">
        <w:t>д</w:t>
      </w:r>
      <w:r w:rsidRPr="008B3319">
        <w:t xml:space="preserve">метный мониторинг деятельности отдельных поставщиков </w:t>
      </w:r>
      <w:proofErr w:type="spellStart"/>
      <w:r w:rsidRPr="008B3319">
        <w:t>медийных</w:t>
      </w:r>
      <w:proofErr w:type="spellEnd"/>
      <w:r w:rsidRPr="008B3319">
        <w:t xml:space="preserve"> услуг, о</w:t>
      </w:r>
      <w:r w:rsidRPr="008B3319">
        <w:t>д</w:t>
      </w:r>
      <w:r w:rsidRPr="008B3319">
        <w:t>нако фактов какого-либо неравноправного или дискриминационного отношения к женщинам со стороны проконтролированных разработчиков программ выя</w:t>
      </w:r>
      <w:r w:rsidRPr="008B3319">
        <w:t>в</w:t>
      </w:r>
      <w:r w:rsidRPr="008B3319">
        <w:t xml:space="preserve">лено не было. </w:t>
      </w:r>
    </w:p>
    <w:p w:rsidR="00DA18A6" w:rsidRPr="001B0ECC" w:rsidRDefault="00DA18A6" w:rsidP="001B0ECC">
      <w:pPr>
        <w:pStyle w:val="H23GR"/>
      </w:pPr>
      <w:r w:rsidRPr="001B0ECC">
        <w:tab/>
        <w:t>12.</w:t>
      </w:r>
      <w:r w:rsidRPr="001B0ECC">
        <w:tab/>
        <w:t>Национальный совет по оказанию помощи и выплате компенсаций жертвам преступлений, включая торговлю людьми</w:t>
      </w:r>
    </w:p>
    <w:p w:rsidR="00DA18A6" w:rsidRPr="008B3319" w:rsidRDefault="00DA18A6" w:rsidP="00DA18A6">
      <w:pPr>
        <w:pStyle w:val="SingleTxtGR"/>
      </w:pPr>
      <w:r w:rsidRPr="008B3319">
        <w:t>107.</w:t>
      </w:r>
      <w:r w:rsidRPr="008B3319">
        <w:tab/>
        <w:t xml:space="preserve">В Болгарии создан Национальный совет по оказанию помощи и выплате компенсаций жертвам преступлений, включая торговлю людьми. Жертвы имеют право на бесплатную юридическую помощь, а компенсации можно добиваться путем уголовного и гражданского судебного разбирательства. </w:t>
      </w:r>
    </w:p>
    <w:p w:rsidR="00DA18A6" w:rsidRPr="008B3319" w:rsidRDefault="00DA18A6" w:rsidP="00DA18A6">
      <w:pPr>
        <w:pStyle w:val="SingleTxtGR"/>
      </w:pPr>
      <w:r w:rsidRPr="008B3319">
        <w:t>108.</w:t>
      </w:r>
      <w:r w:rsidRPr="008B3319">
        <w:tab/>
      </w:r>
      <w:proofErr w:type="gramStart"/>
      <w:r w:rsidRPr="008B3319">
        <w:t>В партнерстве с местными органами власти, научными учреждениями и НПО были развернуты различные информационные кампании в целях повыш</w:t>
      </w:r>
      <w:r w:rsidRPr="008B3319">
        <w:t>е</w:t>
      </w:r>
      <w:r w:rsidRPr="008B3319">
        <w:t>ния осведомленности общественности в области прав человека, разработки м</w:t>
      </w:r>
      <w:r w:rsidRPr="008B3319">
        <w:t>е</w:t>
      </w:r>
      <w:r w:rsidRPr="008B3319">
        <w:t>ханизмов по сокращению торговли людьми и создания общественной нетерп</w:t>
      </w:r>
      <w:r w:rsidRPr="008B3319">
        <w:t>и</w:t>
      </w:r>
      <w:r w:rsidRPr="008B3319">
        <w:t xml:space="preserve">мости к данному явлению среди населения из группы риска </w:t>
      </w:r>
      <w:r w:rsidR="00A63A75">
        <w:t>−</w:t>
      </w:r>
      <w:r w:rsidRPr="008B3319">
        <w:t xml:space="preserve"> женщин, детей, этнических меньшинств, безработных и лиц, находящихся на социальном обе</w:t>
      </w:r>
      <w:r w:rsidRPr="008B3319">
        <w:t>с</w:t>
      </w:r>
      <w:r w:rsidRPr="008B3319">
        <w:t>печении.</w:t>
      </w:r>
      <w:proofErr w:type="gramEnd"/>
      <w:r w:rsidRPr="008B3319">
        <w:t xml:space="preserve"> В рамках кампании </w:t>
      </w:r>
      <w:r w:rsidR="00C3140A">
        <w:t>"</w:t>
      </w:r>
      <w:r w:rsidRPr="008B3319">
        <w:t xml:space="preserve">Торговля людьми </w:t>
      </w:r>
      <w:r w:rsidR="00A63A75">
        <w:t>−</w:t>
      </w:r>
      <w:r w:rsidRPr="008B3319">
        <w:t xml:space="preserve"> время для действий</w:t>
      </w:r>
      <w:r w:rsidR="00C3140A">
        <w:t>"</w:t>
      </w:r>
      <w:r w:rsidRPr="008B3319">
        <w:t xml:space="preserve"> (октябрь 2011 года) была осуществлена профессиональная подготовка 180 преподават</w:t>
      </w:r>
      <w:r w:rsidRPr="008B3319">
        <w:t>е</w:t>
      </w:r>
      <w:r w:rsidRPr="008B3319">
        <w:t>лей в области ведения интерактивных дискуссий по проблеме торговлю люд</w:t>
      </w:r>
      <w:r w:rsidRPr="008B3319">
        <w:t>ь</w:t>
      </w:r>
      <w:r w:rsidRPr="008B3319">
        <w:t>ми. Были также организованы соответствующие се</w:t>
      </w:r>
      <w:r w:rsidR="00A63A75">
        <w:t>минары для студентов из Софии.</w:t>
      </w:r>
    </w:p>
    <w:p w:rsidR="00DA18A6" w:rsidRPr="008B3319" w:rsidRDefault="00DA18A6" w:rsidP="001B0ECC">
      <w:pPr>
        <w:pStyle w:val="H23GR"/>
      </w:pPr>
      <w:r w:rsidRPr="008B3319">
        <w:tab/>
        <w:t>13.</w:t>
      </w:r>
      <w:r w:rsidRPr="008B3319">
        <w:tab/>
        <w:t>Распространение договоров о правах человека</w:t>
      </w:r>
    </w:p>
    <w:p w:rsidR="00DA18A6" w:rsidRPr="008B3319" w:rsidRDefault="00DA18A6" w:rsidP="00DA18A6">
      <w:pPr>
        <w:pStyle w:val="SingleTxtGR"/>
      </w:pPr>
      <w:r w:rsidRPr="008B3319">
        <w:t>109.</w:t>
      </w:r>
      <w:r w:rsidRPr="008B3319">
        <w:tab/>
        <w:t>Официально переведенные на болгарский язык тексты всех междунаро</w:t>
      </w:r>
      <w:r w:rsidRPr="008B3319">
        <w:t>д</w:t>
      </w:r>
      <w:r w:rsidRPr="008B3319">
        <w:t>ных договоров, ратифицированных в соответствии с пунктом 1 статьи 85 Ко</w:t>
      </w:r>
      <w:r w:rsidRPr="008B3319">
        <w:t>н</w:t>
      </w:r>
      <w:r w:rsidRPr="008B3319">
        <w:t>ституции, а также все внутренние юридические акты, включая текст Констит</w:t>
      </w:r>
      <w:r w:rsidRPr="008B3319">
        <w:t>у</w:t>
      </w:r>
      <w:r w:rsidRPr="008B3319">
        <w:t xml:space="preserve">ции и решения Конституционного суда, публикуются в официальном </w:t>
      </w:r>
      <w:r w:rsidR="00C3140A">
        <w:t>"</w:t>
      </w:r>
      <w:r w:rsidRPr="008B3319">
        <w:t>Госуда</w:t>
      </w:r>
      <w:r w:rsidRPr="008B3319">
        <w:t>р</w:t>
      </w:r>
      <w:r w:rsidRPr="008B3319">
        <w:t>ственном вестнике</w:t>
      </w:r>
      <w:r w:rsidR="00C3140A">
        <w:t>"</w:t>
      </w:r>
      <w:r w:rsidRPr="008B3319">
        <w:t xml:space="preserve">. </w:t>
      </w:r>
    </w:p>
    <w:p w:rsidR="00DA18A6" w:rsidRPr="008B3319" w:rsidRDefault="00DA18A6" w:rsidP="00DA18A6">
      <w:pPr>
        <w:pStyle w:val="SingleTxtGR"/>
      </w:pPr>
      <w:r w:rsidRPr="008B3319">
        <w:t>110.</w:t>
      </w:r>
      <w:r w:rsidRPr="008B3319">
        <w:tab/>
        <w:t>Центр информации и документации Организации Объединенных Наций, созданный на базе Национальной библиотеки, открывает доступ к ряду док</w:t>
      </w:r>
      <w:r w:rsidRPr="008B3319">
        <w:t>у</w:t>
      </w:r>
      <w:r w:rsidRPr="008B3319">
        <w:t>ментов Организации Объединенных Наций. Официальные публикации Орган</w:t>
      </w:r>
      <w:r w:rsidRPr="008B3319">
        <w:t>и</w:t>
      </w:r>
      <w:r w:rsidRPr="008B3319">
        <w:t>зации Объединенных Наций можно также получить в Министерстве иностра</w:t>
      </w:r>
      <w:r w:rsidRPr="008B3319">
        <w:t>н</w:t>
      </w:r>
      <w:r w:rsidRPr="008B3319">
        <w:t xml:space="preserve">ных дел. </w:t>
      </w:r>
    </w:p>
    <w:p w:rsidR="00DA18A6" w:rsidRPr="008B3319" w:rsidRDefault="00DA18A6" w:rsidP="00DA18A6">
      <w:pPr>
        <w:pStyle w:val="SingleTxtGR"/>
      </w:pPr>
      <w:r w:rsidRPr="008B3319">
        <w:t>111.</w:t>
      </w:r>
      <w:r w:rsidRPr="008B3319">
        <w:tab/>
        <w:t xml:space="preserve">Министерство иностранных дел, Министерство юстиции, Министерство труда и социальной политики и другие министерства регулярно выпускают и распространяют целый ряд печатных и электронных материалов по вопросам защиты прав человека. </w:t>
      </w:r>
    </w:p>
    <w:p w:rsidR="00DA18A6" w:rsidRPr="008B3319" w:rsidRDefault="00DA18A6" w:rsidP="00DA18A6">
      <w:pPr>
        <w:pStyle w:val="SingleTxtGR"/>
      </w:pPr>
      <w:r w:rsidRPr="008B3319">
        <w:t>112.</w:t>
      </w:r>
      <w:r w:rsidRPr="008B3319">
        <w:tab/>
        <w:t>На веб-сайте Министерства иностранных дел Республики Болгария опу</w:t>
      </w:r>
      <w:r w:rsidRPr="008B3319">
        <w:t>б</w:t>
      </w:r>
      <w:r w:rsidRPr="008B3319">
        <w:t>ликована информация об интерактивном диалоге с Болгарией в рамках проц</w:t>
      </w:r>
      <w:r w:rsidRPr="008B3319">
        <w:t>е</w:t>
      </w:r>
      <w:r w:rsidRPr="008B3319">
        <w:t>дуры универсального периодического обзора, который состоялся 4 ноября 2010</w:t>
      </w:r>
      <w:r w:rsidR="00A63A75">
        <w:t> </w:t>
      </w:r>
      <w:r w:rsidRPr="008B3319">
        <w:t>года, наряду с исчерпывающим перечнем полученных рекомендаций и о</w:t>
      </w:r>
      <w:r w:rsidRPr="008B3319">
        <w:t>т</w:t>
      </w:r>
      <w:r w:rsidRPr="008B3319">
        <w:t xml:space="preserve">ветом на них болгарского правительства. </w:t>
      </w:r>
    </w:p>
    <w:p w:rsidR="00DA18A6" w:rsidRPr="008B3319" w:rsidRDefault="00DA18A6" w:rsidP="00DA18A6">
      <w:pPr>
        <w:pStyle w:val="SingleTxtGR"/>
      </w:pPr>
      <w:r w:rsidRPr="008B3319">
        <w:t>113.</w:t>
      </w:r>
      <w:r w:rsidRPr="008B3319">
        <w:tab/>
        <w:t>Рекомендации, полученные в ходе рассмотрения национальных докладов, представляемых договорным органам Организации Объединенных Наций по правам человека, публикуются на веб-сайте головного министерства по ос</w:t>
      </w:r>
      <w:r w:rsidRPr="008B3319">
        <w:t>у</w:t>
      </w:r>
      <w:r w:rsidRPr="008B3319">
        <w:t xml:space="preserve">ществлению соответствующего международного правозащитного договора.  </w:t>
      </w:r>
    </w:p>
    <w:p w:rsidR="00DA18A6" w:rsidRPr="008B3319" w:rsidRDefault="00DA18A6" w:rsidP="001B0ECC">
      <w:pPr>
        <w:pStyle w:val="H23GR"/>
      </w:pPr>
      <w:r w:rsidRPr="008B3319">
        <w:tab/>
        <w:t>14.</w:t>
      </w:r>
      <w:r w:rsidRPr="008B3319">
        <w:tab/>
        <w:t>Повышение осведомленности о правах человека среди государственных должностных лиц и других работников</w:t>
      </w:r>
    </w:p>
    <w:p w:rsidR="00DA18A6" w:rsidRPr="008B3319" w:rsidRDefault="00DA18A6" w:rsidP="00DA18A6">
      <w:pPr>
        <w:pStyle w:val="SingleTxtGR"/>
      </w:pPr>
      <w:r w:rsidRPr="008B3319">
        <w:t>114.</w:t>
      </w:r>
      <w:r w:rsidRPr="008B3319">
        <w:tab/>
        <w:t>Надлежащее образование и профессиональная подготовка по правам ч</w:t>
      </w:r>
      <w:r w:rsidRPr="008B3319">
        <w:t>е</w:t>
      </w:r>
      <w:r w:rsidRPr="008B3319">
        <w:t>ловека продолжают предоставляться в Академии Министерства внутренних дел (МВД) и Национальном институте правосудия (</w:t>
      </w:r>
      <w:proofErr w:type="spellStart"/>
      <w:r w:rsidRPr="008B3319">
        <w:t>НИП</w:t>
      </w:r>
      <w:proofErr w:type="spellEnd"/>
      <w:r w:rsidRPr="008B3319">
        <w:t xml:space="preserve">). Сотрудники полиции знакомятся с решениями Европейского </w:t>
      </w:r>
      <w:r w:rsidR="001B5161" w:rsidRPr="008B3319">
        <w:t xml:space="preserve">суда </w:t>
      </w:r>
      <w:r w:rsidRPr="008B3319">
        <w:t>по правам человека в рамках уче</w:t>
      </w:r>
      <w:r w:rsidRPr="008B3319">
        <w:t>б</w:t>
      </w:r>
      <w:r w:rsidRPr="008B3319">
        <w:t xml:space="preserve">ного курса </w:t>
      </w:r>
      <w:r w:rsidR="00C3140A">
        <w:t>"</w:t>
      </w:r>
      <w:r w:rsidRPr="008B3319">
        <w:t>Защита прав человека</w:t>
      </w:r>
      <w:r w:rsidR="00C3140A">
        <w:t>"</w:t>
      </w:r>
      <w:r w:rsidRPr="008B3319">
        <w:t xml:space="preserve">.  </w:t>
      </w:r>
    </w:p>
    <w:p w:rsidR="00DA18A6" w:rsidRPr="008B3319" w:rsidRDefault="00DA18A6" w:rsidP="00DA18A6">
      <w:pPr>
        <w:pStyle w:val="SingleTxtGR"/>
      </w:pPr>
      <w:r w:rsidRPr="008B3319">
        <w:t>115.</w:t>
      </w:r>
      <w:r w:rsidRPr="008B3319">
        <w:tab/>
      </w:r>
      <w:proofErr w:type="gramStart"/>
      <w:r w:rsidRPr="008B3319">
        <w:t>Начиная с 2003 года курс по правам человека представлен в полной</w:t>
      </w:r>
      <w:proofErr w:type="gramEnd"/>
      <w:r w:rsidRPr="008B3319">
        <w:t xml:space="preserve"> уче</w:t>
      </w:r>
      <w:r w:rsidRPr="008B3319">
        <w:t>б</w:t>
      </w:r>
      <w:r w:rsidRPr="008B3319">
        <w:t xml:space="preserve">ной программе </w:t>
      </w:r>
      <w:proofErr w:type="spellStart"/>
      <w:r w:rsidRPr="008B3319">
        <w:t>НИП</w:t>
      </w:r>
      <w:proofErr w:type="spellEnd"/>
      <w:r w:rsidRPr="008B3319">
        <w:t xml:space="preserve"> в рамках первоначальной и последующей профессионал</w:t>
      </w:r>
      <w:r w:rsidRPr="008B3319">
        <w:t>ь</w:t>
      </w:r>
      <w:r w:rsidRPr="008B3319">
        <w:t xml:space="preserve">ной подготовки судей. </w:t>
      </w:r>
    </w:p>
    <w:p w:rsidR="00DA18A6" w:rsidRPr="008B3319" w:rsidRDefault="00DA18A6" w:rsidP="00DA18A6">
      <w:pPr>
        <w:pStyle w:val="SingleTxtGR"/>
      </w:pPr>
      <w:r w:rsidRPr="008B3319">
        <w:t>116.</w:t>
      </w:r>
      <w:r w:rsidRPr="008B3319">
        <w:tab/>
        <w:t>Права жертв насилия и осуществление Закона о защите от насилия в с</w:t>
      </w:r>
      <w:r w:rsidRPr="008B3319">
        <w:t>е</w:t>
      </w:r>
      <w:r w:rsidRPr="008B3319">
        <w:t xml:space="preserve">мье были определены как проблемные области, требующие особого внимания. </w:t>
      </w:r>
    </w:p>
    <w:p w:rsidR="00DA18A6" w:rsidRPr="008B3319" w:rsidRDefault="00DA18A6" w:rsidP="00DA18A6">
      <w:pPr>
        <w:pStyle w:val="SingleTxtGR"/>
      </w:pPr>
      <w:r w:rsidRPr="008B3319">
        <w:t>117.</w:t>
      </w:r>
      <w:r w:rsidRPr="008B3319">
        <w:tab/>
        <w:t xml:space="preserve">С 2013 года запущена реализация проекта </w:t>
      </w:r>
      <w:r w:rsidR="00C3140A">
        <w:t>"</w:t>
      </w:r>
      <w:r w:rsidRPr="008B3319">
        <w:t>Повышение потенциала с</w:t>
      </w:r>
      <w:r w:rsidRPr="008B3319">
        <w:t>у</w:t>
      </w:r>
      <w:r w:rsidRPr="008B3319">
        <w:t xml:space="preserve">дебной системы и профессиональная подготовка по </w:t>
      </w:r>
      <w:proofErr w:type="spellStart"/>
      <w:r w:rsidRPr="008B3319">
        <w:t>ЕСПЧ</w:t>
      </w:r>
      <w:proofErr w:type="spellEnd"/>
      <w:r w:rsidRPr="008B3319">
        <w:t xml:space="preserve"> в </w:t>
      </w:r>
      <w:proofErr w:type="spellStart"/>
      <w:r w:rsidRPr="008B3319">
        <w:t>НИП</w:t>
      </w:r>
      <w:proofErr w:type="spellEnd"/>
      <w:r w:rsidR="00C3140A">
        <w:t>"</w:t>
      </w:r>
      <w:r w:rsidRPr="008B3319">
        <w:t>.</w:t>
      </w:r>
    </w:p>
    <w:p w:rsidR="00DA18A6" w:rsidRPr="008B3319" w:rsidRDefault="00DA18A6" w:rsidP="00DA18A6">
      <w:pPr>
        <w:pStyle w:val="SingleTxtGR"/>
      </w:pPr>
      <w:r w:rsidRPr="008B3319">
        <w:t>118.</w:t>
      </w:r>
      <w:r w:rsidRPr="008B3319">
        <w:tab/>
      </w:r>
      <w:proofErr w:type="spellStart"/>
      <w:r w:rsidRPr="008B3319">
        <w:t>ИПД</w:t>
      </w:r>
      <w:proofErr w:type="spellEnd"/>
      <w:r w:rsidRPr="008B3319">
        <w:t xml:space="preserve"> и </w:t>
      </w:r>
      <w:proofErr w:type="spellStart"/>
      <w:r w:rsidRPr="008B3319">
        <w:t>НИП</w:t>
      </w:r>
      <w:proofErr w:type="spellEnd"/>
      <w:r w:rsidRPr="008B3319">
        <w:t xml:space="preserve"> подготовили сборник </w:t>
      </w:r>
      <w:r w:rsidR="00C3140A">
        <w:t>"</w:t>
      </w:r>
      <w:r w:rsidRPr="008B3319">
        <w:t>Судебная практика в отношении пр</w:t>
      </w:r>
      <w:r w:rsidRPr="008B3319">
        <w:t>и</w:t>
      </w:r>
      <w:r w:rsidRPr="008B3319">
        <w:t>менения Закона о защите от дискриминации</w:t>
      </w:r>
      <w:r w:rsidR="00C3140A">
        <w:t>"</w:t>
      </w:r>
      <w:r w:rsidRPr="008B3319">
        <w:t>, который был распространен ср</w:t>
      </w:r>
      <w:r w:rsidRPr="008B3319">
        <w:t>е</w:t>
      </w:r>
      <w:r w:rsidRPr="008B3319">
        <w:t xml:space="preserve">ди судей и должностных лиц правоохранительных органов. </w:t>
      </w:r>
    </w:p>
    <w:p w:rsidR="00DA18A6" w:rsidRPr="008B3319" w:rsidRDefault="00DA18A6" w:rsidP="00DA18A6">
      <w:pPr>
        <w:pStyle w:val="SingleTxtGR"/>
      </w:pPr>
      <w:r w:rsidRPr="008B3319">
        <w:t>119.</w:t>
      </w:r>
      <w:r w:rsidRPr="008B3319">
        <w:tab/>
        <w:t>Тема предупреждения преступлений на почве ненависти включена в учебную программу Академии МВД. По данному вопросу было разработано учебное пособие, предназначенное для использования преподавателями в ра</w:t>
      </w:r>
      <w:r w:rsidRPr="008B3319">
        <w:t>м</w:t>
      </w:r>
      <w:r w:rsidRPr="008B3319">
        <w:t xml:space="preserve">ках профессиональной подготовки без отрыва от работы должностных лиц структур МВД. </w:t>
      </w:r>
    </w:p>
    <w:p w:rsidR="00DA18A6" w:rsidRPr="008B3319" w:rsidRDefault="00DA18A6" w:rsidP="00DA18A6">
      <w:pPr>
        <w:pStyle w:val="SingleTxtGR"/>
      </w:pPr>
      <w:r w:rsidRPr="008B3319">
        <w:t>120.</w:t>
      </w:r>
      <w:r w:rsidRPr="008B3319">
        <w:tab/>
        <w:t>В соответствии с Национальной стратегией Республики Болгария по и</w:t>
      </w:r>
      <w:r w:rsidRPr="008B3319">
        <w:t>н</w:t>
      </w:r>
      <w:r w:rsidR="001B5161">
        <w:t>теграции рома (2012−</w:t>
      </w:r>
      <w:r w:rsidRPr="008B3319">
        <w:t xml:space="preserve">2020 годы) осуществляется профессиональная подготовка должностных лиц полиции по вопросам, связанным с меньшинствами. </w:t>
      </w:r>
    </w:p>
    <w:p w:rsidR="00DA18A6" w:rsidRPr="008B3319" w:rsidRDefault="00DA18A6" w:rsidP="00DA18A6">
      <w:pPr>
        <w:pStyle w:val="SingleTxtGR"/>
      </w:pPr>
      <w:r w:rsidRPr="008B3319">
        <w:t>121.</w:t>
      </w:r>
      <w:r w:rsidRPr="008B3319">
        <w:tab/>
        <w:t>Между МВД и Бюро по демократическим институтам и правам человека ОБСЕ был подписан меморандум о взаимопонимании, который предусматрив</w:t>
      </w:r>
      <w:r w:rsidRPr="008B3319">
        <w:t>а</w:t>
      </w:r>
      <w:r w:rsidRPr="008B3319">
        <w:t>ет организацию профессиональной подготовки в области борьбы с преступл</w:t>
      </w:r>
      <w:r w:rsidRPr="008B3319">
        <w:t>е</w:t>
      </w:r>
      <w:r w:rsidRPr="008B3319">
        <w:t xml:space="preserve">ниями на почве ненависти.  </w:t>
      </w:r>
    </w:p>
    <w:p w:rsidR="00DA18A6" w:rsidRPr="008B3319" w:rsidRDefault="001B5161" w:rsidP="001B5161">
      <w:pPr>
        <w:pStyle w:val="H23GR"/>
      </w:pPr>
      <w:r>
        <w:tab/>
      </w:r>
      <w:r>
        <w:tab/>
      </w:r>
      <w:r w:rsidR="00DA18A6" w:rsidRPr="008B3319">
        <w:t>Образование в области прав человека в системе общего школьного обучения</w:t>
      </w:r>
    </w:p>
    <w:p w:rsidR="00DA18A6" w:rsidRPr="008B3319" w:rsidRDefault="00DA18A6" w:rsidP="00DA18A6">
      <w:pPr>
        <w:pStyle w:val="SingleTxtGR"/>
      </w:pPr>
      <w:r w:rsidRPr="008B3319">
        <w:t>122.</w:t>
      </w:r>
      <w:r w:rsidRPr="008B3319">
        <w:tab/>
        <w:t>Формальный курс обучения основам гражданственности в болгарских школах базируется на Всеобщей декларации прав человека, Конвенции о правах ребенка, Европейской конвенции о защите прав человека и основных свобод, европейских рамочных установках в области ключевых компетенций и т.д.</w:t>
      </w:r>
    </w:p>
    <w:p w:rsidR="00DA18A6" w:rsidRPr="008B3319" w:rsidRDefault="00DA18A6" w:rsidP="00DA18A6">
      <w:pPr>
        <w:pStyle w:val="SingleTxtGR"/>
      </w:pPr>
      <w:r w:rsidRPr="008B3319">
        <w:t>123.</w:t>
      </w:r>
      <w:r w:rsidRPr="008B3319">
        <w:tab/>
        <w:t>В соответствии с государственными образовательными критериями в о</w:t>
      </w:r>
      <w:r w:rsidRPr="008B3319">
        <w:t>б</w:t>
      </w:r>
      <w:r w:rsidRPr="008B3319">
        <w:t>ласти обучения основам гражданственности права человека рассматриваются как основа для общего развития личности молодых людей с учетом их реализ</w:t>
      </w:r>
      <w:r w:rsidRPr="008B3319">
        <w:t>а</w:t>
      </w:r>
      <w:r w:rsidRPr="008B3319">
        <w:t xml:space="preserve">ции в обществе. </w:t>
      </w:r>
    </w:p>
    <w:p w:rsidR="00DA18A6" w:rsidRPr="008B3319" w:rsidRDefault="00DA18A6" w:rsidP="00DA18A6">
      <w:pPr>
        <w:pStyle w:val="SingleTxtGR"/>
      </w:pPr>
      <w:r w:rsidRPr="008B3319">
        <w:t>124.</w:t>
      </w:r>
      <w:r w:rsidRPr="008B3319">
        <w:tab/>
        <w:t xml:space="preserve">Неформальное образование вносит существенный вклад в обогащение практического опыта учащихся в области функционирования правозащитных принципов, в том числе за счет национальной программы </w:t>
      </w:r>
      <w:r w:rsidR="00C3140A">
        <w:t>"</w:t>
      </w:r>
      <w:r w:rsidRPr="008B3319">
        <w:t>Школа – территория учащихся</w:t>
      </w:r>
      <w:r w:rsidR="00C3140A">
        <w:t>"</w:t>
      </w:r>
      <w:r w:rsidRPr="008B3319">
        <w:t xml:space="preserve">. </w:t>
      </w:r>
    </w:p>
    <w:p w:rsidR="00DA18A6" w:rsidRPr="008B3319" w:rsidRDefault="00DA18A6" w:rsidP="00DA18A6">
      <w:pPr>
        <w:pStyle w:val="SingleTxtGR"/>
      </w:pPr>
      <w:r w:rsidRPr="008B3319">
        <w:t>125.</w:t>
      </w:r>
      <w:r w:rsidRPr="008B3319">
        <w:tab/>
        <w:t>В болгарском обществе вполне признается важность формирования поз</w:t>
      </w:r>
      <w:r w:rsidRPr="008B3319">
        <w:t>и</w:t>
      </w:r>
      <w:r w:rsidRPr="008B3319">
        <w:t>тивного отношения к соотечественникам из числа всех этнических групп и р</w:t>
      </w:r>
      <w:r w:rsidRPr="008B3319">
        <w:t>е</w:t>
      </w:r>
      <w:r w:rsidRPr="008B3319">
        <w:t>шения проблем, связанных с любыми соответствующими предрассудками. В</w:t>
      </w:r>
      <w:r w:rsidRPr="008B3319">
        <w:t>о</w:t>
      </w:r>
      <w:r w:rsidRPr="008B3319">
        <w:t>просы, касающиеся предупреждения расовой дискриминации, включены в пр</w:t>
      </w:r>
      <w:r w:rsidRPr="008B3319">
        <w:t>о</w:t>
      </w:r>
      <w:r w:rsidRPr="008B3319">
        <w:t xml:space="preserve">грамму старшей средней школы в рамках общеобразовательных предметов.  </w:t>
      </w:r>
    </w:p>
    <w:p w:rsidR="00DA18A6" w:rsidRPr="008B3319" w:rsidRDefault="00DA18A6" w:rsidP="001B0ECC">
      <w:pPr>
        <w:pStyle w:val="H1GR"/>
      </w:pPr>
      <w:r w:rsidRPr="008B3319">
        <w:tab/>
        <w:t>D.</w:t>
      </w:r>
      <w:r w:rsidRPr="008B3319">
        <w:tab/>
        <w:t>Процесс подготовки докладов на национальном уровне</w:t>
      </w:r>
    </w:p>
    <w:p w:rsidR="00DA18A6" w:rsidRPr="008B3319" w:rsidRDefault="00DA18A6" w:rsidP="00DA18A6">
      <w:pPr>
        <w:pStyle w:val="SingleTxtGR"/>
      </w:pPr>
      <w:r w:rsidRPr="008B3319">
        <w:t>126.</w:t>
      </w:r>
      <w:r w:rsidRPr="008B3319">
        <w:tab/>
        <w:t>В декабре 2013 года решением правительства был учрежден Национал</w:t>
      </w:r>
      <w:r w:rsidRPr="008B3319">
        <w:t>ь</w:t>
      </w:r>
      <w:r w:rsidRPr="008B3319">
        <w:t>ный координационный механизм по правам человека (</w:t>
      </w:r>
      <w:proofErr w:type="spellStart"/>
      <w:r w:rsidRPr="008B3319">
        <w:t>НКМПЧ</w:t>
      </w:r>
      <w:proofErr w:type="spellEnd"/>
      <w:r w:rsidRPr="008B3319">
        <w:t>). Основной з</w:t>
      </w:r>
      <w:r w:rsidRPr="008B3319">
        <w:t>а</w:t>
      </w:r>
      <w:r w:rsidRPr="008B3319">
        <w:t xml:space="preserve">дачей </w:t>
      </w:r>
      <w:proofErr w:type="spellStart"/>
      <w:r w:rsidRPr="008B3319">
        <w:t>НКМПЧ</w:t>
      </w:r>
      <w:proofErr w:type="spellEnd"/>
      <w:r w:rsidRPr="008B3319">
        <w:t xml:space="preserve"> является улучшение координации работы по подготовке докл</w:t>
      </w:r>
      <w:r w:rsidRPr="008B3319">
        <w:t>а</w:t>
      </w:r>
      <w:r w:rsidRPr="008B3319">
        <w:t>дов для органов, наблюдающих за соблюдением</w:t>
      </w:r>
      <w:r w:rsidR="001B5161">
        <w:t xml:space="preserve"> договоров о правах человека, и </w:t>
      </w:r>
      <w:r w:rsidRPr="008B3319">
        <w:t>по осуществлению рекомендаций, содержащихся в докладах соответству</w:t>
      </w:r>
      <w:r w:rsidRPr="008B3319">
        <w:t>ю</w:t>
      </w:r>
      <w:r w:rsidRPr="008B3319">
        <w:t>щих комитетов Организации Объединенных Наций, а также в документах Сов</w:t>
      </w:r>
      <w:r w:rsidRPr="008B3319">
        <w:t>е</w:t>
      </w:r>
      <w:r w:rsidRPr="008B3319">
        <w:t xml:space="preserve">та Европы и Европейского союза. </w:t>
      </w:r>
    </w:p>
    <w:p w:rsidR="00DA18A6" w:rsidRPr="008B3319" w:rsidRDefault="00DA18A6" w:rsidP="00DA18A6">
      <w:pPr>
        <w:pStyle w:val="SingleTxtGR"/>
      </w:pPr>
      <w:r w:rsidRPr="008B3319">
        <w:t>127.</w:t>
      </w:r>
      <w:r w:rsidRPr="008B3319">
        <w:tab/>
        <w:t>Рекомендации, вынесенные договорными органами Организации Об</w:t>
      </w:r>
      <w:r w:rsidRPr="008B3319">
        <w:t>ъ</w:t>
      </w:r>
      <w:r w:rsidRPr="008B3319">
        <w:t>единенных Наций, являются предметом углубленного и всестороннего межв</w:t>
      </w:r>
      <w:r w:rsidRPr="008B3319">
        <w:t>е</w:t>
      </w:r>
      <w:r w:rsidRPr="008B3319">
        <w:t>домственного рассмотрения. Для проведения такого рассмотрения были созд</w:t>
      </w:r>
      <w:r w:rsidRPr="008B3319">
        <w:t>а</w:t>
      </w:r>
      <w:r w:rsidRPr="008B3319">
        <w:t>ны многочисленные консультативные органы, включая советы, комиссии и р</w:t>
      </w:r>
      <w:r w:rsidRPr="008B3319">
        <w:t>а</w:t>
      </w:r>
      <w:r w:rsidRPr="008B3319">
        <w:t>бочие группы, которые охватывают основные международные договоры о пр</w:t>
      </w:r>
      <w:r w:rsidRPr="008B3319">
        <w:t>а</w:t>
      </w:r>
      <w:r w:rsidRPr="008B3319">
        <w:t>вах человека. Членами данных советов являются представители всех мин</w:t>
      </w:r>
      <w:r w:rsidRPr="008B3319">
        <w:t>и</w:t>
      </w:r>
      <w:r w:rsidRPr="008B3319">
        <w:t>стерств и государственных ведомств, а также представители независимых гос</w:t>
      </w:r>
      <w:r w:rsidRPr="008B3319">
        <w:t>у</w:t>
      </w:r>
      <w:r w:rsidRPr="008B3319">
        <w:t>дарственных правозащитных учреждений и соответствующих НПО. Члены национальных советов изучают рекомендации соответствующих договорных органов Организации Объединенных Наций и разрабатывают национальные планы по их осуществлению. Национальные планы принимаются правител</w:t>
      </w:r>
      <w:r w:rsidRPr="008B3319">
        <w:t>ь</w:t>
      </w:r>
      <w:r w:rsidRPr="008B3319">
        <w:t xml:space="preserve">ством и включают в себя меры законодательного и административного порядка, требующиеся для выполнения рекомендаций. </w:t>
      </w:r>
    </w:p>
    <w:p w:rsidR="00DA18A6" w:rsidRPr="008B3319" w:rsidRDefault="00DA18A6" w:rsidP="00DA18A6">
      <w:pPr>
        <w:pStyle w:val="SingleTxtGR"/>
      </w:pPr>
      <w:r w:rsidRPr="008B3319">
        <w:t>128.</w:t>
      </w:r>
      <w:r w:rsidRPr="008B3319">
        <w:tab/>
        <w:t>Правительство придает особое значение сотрудничеству с НПО в области прав человека. НПО активно участвовали в процессе подготовки национальных докладов по осуществлению основных международных договоров Организации Объединенных Наций о правах человека, доклада Болгарии к ее первому ун</w:t>
      </w:r>
      <w:r w:rsidRPr="008B3319">
        <w:t>и</w:t>
      </w:r>
      <w:r w:rsidRPr="008B3319">
        <w:t>версальному периодическому обзору (УПО) и добровольного промежуточного доклада по УПО. Им регулярно предлагается представлять свои комментарии и предложения к национальным докладам Болгарии до их периодического пр</w:t>
      </w:r>
      <w:r w:rsidRPr="008B3319">
        <w:t>е</w:t>
      </w:r>
      <w:r w:rsidRPr="008B3319">
        <w:t xml:space="preserve">провождения в контрольные органы договоров Организации Объединенных Наций о правах человека.  </w:t>
      </w:r>
    </w:p>
    <w:p w:rsidR="00DA18A6" w:rsidRPr="008B3319" w:rsidRDefault="00DA18A6" w:rsidP="00DA18A6">
      <w:pPr>
        <w:pStyle w:val="SingleTxtGR"/>
      </w:pPr>
      <w:r w:rsidRPr="008B3319">
        <w:t>129.</w:t>
      </w:r>
      <w:r w:rsidRPr="008B3319">
        <w:tab/>
        <w:t>НПО являются постоянным членами следующих национальных консул</w:t>
      </w:r>
      <w:r w:rsidRPr="008B3319">
        <w:t>ь</w:t>
      </w:r>
      <w:r w:rsidRPr="008B3319">
        <w:t xml:space="preserve">тативных органов: </w:t>
      </w:r>
      <w:proofErr w:type="gramStart"/>
      <w:r w:rsidRPr="008B3319">
        <w:t>Национальный совет по вопросам равноправия женщин и мужчин при Совете министров (</w:t>
      </w:r>
      <w:proofErr w:type="spellStart"/>
      <w:r w:rsidRPr="008B3319">
        <w:t>НСРЖМ</w:t>
      </w:r>
      <w:proofErr w:type="spellEnd"/>
      <w:r w:rsidRPr="008B3319">
        <w:t>); Национальный совет по защите д</w:t>
      </w:r>
      <w:r w:rsidRPr="008B3319">
        <w:t>е</w:t>
      </w:r>
      <w:r w:rsidRPr="008B3319">
        <w:t>тей (</w:t>
      </w:r>
      <w:proofErr w:type="spellStart"/>
      <w:r w:rsidRPr="008B3319">
        <w:t>НСЗД</w:t>
      </w:r>
      <w:proofErr w:type="spellEnd"/>
      <w:r w:rsidRPr="008B3319">
        <w:t>); Национальная комиссия по борьбе с торговлей людьми (</w:t>
      </w:r>
      <w:proofErr w:type="spellStart"/>
      <w:r w:rsidRPr="008B3319">
        <w:t>НКБТЛ</w:t>
      </w:r>
      <w:proofErr w:type="spellEnd"/>
      <w:r w:rsidRPr="008B3319">
        <w:t>); Национальная комиссия по наркотикам (</w:t>
      </w:r>
      <w:proofErr w:type="spellStart"/>
      <w:r w:rsidRPr="008B3319">
        <w:t>НКН</w:t>
      </w:r>
      <w:proofErr w:type="spellEnd"/>
      <w:r w:rsidRPr="008B3319">
        <w:t>); Национальный комитет по пр</w:t>
      </w:r>
      <w:r w:rsidRPr="008B3319">
        <w:t>о</w:t>
      </w:r>
      <w:r w:rsidRPr="008B3319">
        <w:t>филактике СПИДа и болезней, передаваемых половым путем (</w:t>
      </w:r>
      <w:proofErr w:type="spellStart"/>
      <w:r w:rsidRPr="008B3319">
        <w:t>БППП</w:t>
      </w:r>
      <w:proofErr w:type="spellEnd"/>
      <w:r w:rsidRPr="008B3319">
        <w:t>); Наци</w:t>
      </w:r>
      <w:r w:rsidRPr="008B3319">
        <w:t>о</w:t>
      </w:r>
      <w:r w:rsidRPr="008B3319">
        <w:t>нальный совет сотрудничества по этническим и интеграционным вопросам (</w:t>
      </w:r>
      <w:proofErr w:type="spellStart"/>
      <w:r w:rsidRPr="008B3319">
        <w:t>НССЭИВ</w:t>
      </w:r>
      <w:proofErr w:type="spellEnd"/>
      <w:r w:rsidRPr="008B3319">
        <w:t xml:space="preserve">). </w:t>
      </w:r>
      <w:proofErr w:type="gramEnd"/>
    </w:p>
    <w:p w:rsidR="00DA18A6" w:rsidRPr="008B3319" w:rsidRDefault="00DA18A6" w:rsidP="00DA18A6">
      <w:pPr>
        <w:pStyle w:val="SingleTxtGR"/>
      </w:pPr>
      <w:r w:rsidRPr="008B3319">
        <w:t>130.</w:t>
      </w:r>
      <w:r w:rsidRPr="008B3319">
        <w:tab/>
        <w:t xml:space="preserve">Целый ряд печатных и электронных материалов по защите прав человека также выпускается другими правозащитными учреждениями, такими как омбудсмен, Комиссия по защите от дискриминации, </w:t>
      </w:r>
      <w:proofErr w:type="spellStart"/>
      <w:r w:rsidRPr="008B3319">
        <w:t>НССЭИВ</w:t>
      </w:r>
      <w:proofErr w:type="spellEnd"/>
      <w:r w:rsidRPr="008B3319">
        <w:t>, Государственное агентство по защите детей; Агентство по защите прав инвалидов; Национал</w:t>
      </w:r>
      <w:r w:rsidRPr="008B3319">
        <w:t>ь</w:t>
      </w:r>
      <w:r w:rsidRPr="008B3319">
        <w:t xml:space="preserve">ный совет по вопросам гендерного равенства и Национальная комиссия по борьбе с торговлей людьми.   </w:t>
      </w:r>
    </w:p>
    <w:p w:rsidR="00DA18A6" w:rsidRPr="008B3319" w:rsidRDefault="00DA18A6" w:rsidP="001B0ECC">
      <w:pPr>
        <w:pStyle w:val="H1GR"/>
      </w:pPr>
      <w:r w:rsidRPr="008B3319">
        <w:tab/>
        <w:t>E.</w:t>
      </w:r>
      <w:r w:rsidRPr="008B3319">
        <w:tab/>
        <w:t>Прочая соответствующая информация о правах человека</w:t>
      </w:r>
    </w:p>
    <w:p w:rsidR="00DA18A6" w:rsidRPr="008B3319" w:rsidRDefault="00DA18A6" w:rsidP="00DA18A6">
      <w:pPr>
        <w:pStyle w:val="SingleTxtGR"/>
      </w:pPr>
      <w:r w:rsidRPr="008B3319">
        <w:t>131.</w:t>
      </w:r>
      <w:r w:rsidRPr="008B3319">
        <w:tab/>
        <w:t>Проводимая Болгарией политика в области прав человека является ч</w:t>
      </w:r>
      <w:r w:rsidRPr="008B3319">
        <w:t>а</w:t>
      </w:r>
      <w:r w:rsidRPr="008B3319">
        <w:t>стью более широких усилий Европейского союза по защите прав человека. Права человека, демократия и верховенство права являются базовыми ценн</w:t>
      </w:r>
      <w:r w:rsidRPr="008B3319">
        <w:t>о</w:t>
      </w:r>
      <w:r w:rsidRPr="008B3319">
        <w:t>стями Европейского союза, закрепленными в его учредительном договоре и подкрепленными Хартией Европейского союза об основных правах. Болгарская политика является частью общей политики Европейского союза и следует его основополагающему документу – Европейскому консенсусу по содействию ра</w:t>
      </w:r>
      <w:r w:rsidRPr="008B3319">
        <w:t>з</w:t>
      </w:r>
      <w:r w:rsidRPr="008B3319">
        <w:t xml:space="preserve">витию. </w:t>
      </w:r>
    </w:p>
    <w:p w:rsidR="00DA18A6" w:rsidRPr="008B3319" w:rsidRDefault="00DA18A6" w:rsidP="00DA18A6">
      <w:pPr>
        <w:pStyle w:val="SingleTxtGR"/>
      </w:pPr>
      <w:r w:rsidRPr="008B3319">
        <w:t>132.</w:t>
      </w:r>
      <w:r w:rsidRPr="008B3319">
        <w:tab/>
        <w:t>Болгарская политика также основывается на целях развития, согласова</w:t>
      </w:r>
      <w:r w:rsidRPr="008B3319">
        <w:t>н</w:t>
      </w:r>
      <w:r w:rsidRPr="008B3319">
        <w:t>ных на многостороннем уровне, с упором на устойчивое развитие человеческ</w:t>
      </w:r>
      <w:r w:rsidRPr="008B3319">
        <w:t>о</w:t>
      </w:r>
      <w:r w:rsidRPr="008B3319">
        <w:t>го потенциала и борьбу с бедностью, в том числе в рамках Целей развития т</w:t>
      </w:r>
      <w:r w:rsidRPr="008B3319">
        <w:t>ы</w:t>
      </w:r>
      <w:r w:rsidRPr="008B3319">
        <w:t xml:space="preserve">сячелетия. </w:t>
      </w:r>
    </w:p>
    <w:p w:rsidR="00DA18A6" w:rsidRPr="008B3319" w:rsidRDefault="00DA18A6" w:rsidP="00DA18A6">
      <w:pPr>
        <w:pStyle w:val="SingleTxtGR"/>
      </w:pPr>
      <w:r w:rsidRPr="008B3319">
        <w:t>133.</w:t>
      </w:r>
      <w:r w:rsidRPr="008B3319">
        <w:tab/>
      </w:r>
      <w:proofErr w:type="gramStart"/>
      <w:r w:rsidRPr="008B3319">
        <w:t>В своем первом докладе о Целях развития тысячелетия Болгария устан</w:t>
      </w:r>
      <w:r w:rsidRPr="008B3319">
        <w:t>о</w:t>
      </w:r>
      <w:r w:rsidRPr="008B3319">
        <w:t>вила следующие цели (которые должны быть достигнуты к 2015 году): генде</w:t>
      </w:r>
      <w:r w:rsidRPr="008B3319">
        <w:t>р</w:t>
      </w:r>
      <w:r w:rsidRPr="008B3319">
        <w:t>ное равенство в экономической и социальной сфере, в распределении профе</w:t>
      </w:r>
      <w:r w:rsidRPr="008B3319">
        <w:t>с</w:t>
      </w:r>
      <w:r w:rsidRPr="008B3319">
        <w:t>сиональных и семейных обязанностей, в процессе принятия решений, в разв</w:t>
      </w:r>
      <w:r w:rsidRPr="008B3319">
        <w:t>и</w:t>
      </w:r>
      <w:r w:rsidRPr="008B3319">
        <w:t>тии и сфере безопасности; а также искоренение насилия по признаку пола; борьба с торговлей людьми;</w:t>
      </w:r>
      <w:proofErr w:type="gramEnd"/>
      <w:r w:rsidRPr="008B3319">
        <w:t xml:space="preserve"> преодоление различных существующих социал</w:t>
      </w:r>
      <w:r w:rsidRPr="008B3319">
        <w:t>ь</w:t>
      </w:r>
      <w:r w:rsidRPr="008B3319">
        <w:t xml:space="preserve">ных стереотипов.  </w:t>
      </w:r>
    </w:p>
    <w:p w:rsidR="00DA18A6" w:rsidRPr="008B3319" w:rsidRDefault="00DA18A6" w:rsidP="00097D19">
      <w:pPr>
        <w:pStyle w:val="SingleTxtGR"/>
        <w:keepNext/>
        <w:keepLines/>
      </w:pPr>
      <w:r w:rsidRPr="008B3319">
        <w:t>134.</w:t>
      </w:r>
      <w:r w:rsidRPr="008B3319">
        <w:tab/>
        <w:t>В контексте многостороннего сотрудничества Болгария участвует в Евр</w:t>
      </w:r>
      <w:r w:rsidRPr="008B3319">
        <w:t>о</w:t>
      </w:r>
      <w:r w:rsidRPr="008B3319">
        <w:t>пейском фонде развития, который является основным инструментом финанс</w:t>
      </w:r>
      <w:r w:rsidRPr="008B3319">
        <w:t>о</w:t>
      </w:r>
      <w:r w:rsidRPr="008B3319">
        <w:t xml:space="preserve">вой поддержки развивающихся стран в Африке, Карибском и Тихоокеанском регионах. </w:t>
      </w:r>
    </w:p>
    <w:p w:rsidR="00DA18A6" w:rsidRPr="008B3319" w:rsidRDefault="00DA18A6" w:rsidP="00DA18A6">
      <w:pPr>
        <w:pStyle w:val="SingleTxtGR"/>
      </w:pPr>
      <w:r w:rsidRPr="008B3319">
        <w:t>135.</w:t>
      </w:r>
      <w:r w:rsidRPr="008B3319">
        <w:tab/>
      </w:r>
      <w:proofErr w:type="gramStart"/>
      <w:r w:rsidRPr="008B3319">
        <w:t>Регионы, испытывающие нестабильность, и страны с переходной экон</w:t>
      </w:r>
      <w:r w:rsidRPr="008B3319">
        <w:t>о</w:t>
      </w:r>
      <w:r w:rsidRPr="008B3319">
        <w:t xml:space="preserve">микой на Балканах, в Черноморском и Средиземноморском регионах и на Ближнем Востоке рассматриваются как приоритетные в болгарской политике в области развития. </w:t>
      </w:r>
      <w:proofErr w:type="gramEnd"/>
    </w:p>
    <w:p w:rsidR="00DA18A6" w:rsidRPr="008B3319" w:rsidRDefault="00DA18A6" w:rsidP="00DA18A6">
      <w:pPr>
        <w:pStyle w:val="SingleTxtGR"/>
      </w:pPr>
      <w:r w:rsidRPr="008B3319">
        <w:t>136.</w:t>
      </w:r>
      <w:r w:rsidRPr="008B3319">
        <w:tab/>
        <w:t>Республика Болгария оказывает поддержку и финансовое содействие о</w:t>
      </w:r>
      <w:r w:rsidRPr="008B3319">
        <w:t>р</w:t>
      </w:r>
      <w:r w:rsidRPr="008B3319">
        <w:t>ганизациям и агентствам, работающим в сфере прав человека, таким как Орг</w:t>
      </w:r>
      <w:r w:rsidRPr="008B3319">
        <w:t>а</w:t>
      </w:r>
      <w:r w:rsidRPr="008B3319">
        <w:t>низация Объединенных Наций по вопросам образования, науки и культуры, Детский фонд Организации Объединенных Наций, Продовольственная и сел</w:t>
      </w:r>
      <w:r w:rsidRPr="008B3319">
        <w:t>ь</w:t>
      </w:r>
      <w:r w:rsidRPr="008B3319">
        <w:t>скохозяйственная организация Объединенных Наций, Конференция Организ</w:t>
      </w:r>
      <w:r w:rsidRPr="008B3319">
        <w:t>а</w:t>
      </w:r>
      <w:r w:rsidRPr="008B3319">
        <w:t xml:space="preserve">ции Объединенных Наций по торговле и развитию, Всемирная организация здравоохранения. Болгария также делает финансовые взносы в международные финансовые институты, такие как Черноморский банк торговли и развития, Международный банк реконструкции и развития и Международная финансовая корпорация.  </w:t>
      </w:r>
    </w:p>
    <w:p w:rsidR="00DA18A6" w:rsidRDefault="00DA18A6" w:rsidP="00DA18A6">
      <w:pPr>
        <w:spacing w:before="240"/>
        <w:jc w:val="center"/>
        <w:rPr>
          <w:u w:val="single"/>
        </w:rPr>
      </w:pPr>
      <w:r>
        <w:rPr>
          <w:u w:val="single"/>
        </w:rPr>
        <w:tab/>
      </w:r>
      <w:r>
        <w:rPr>
          <w:u w:val="single"/>
        </w:rPr>
        <w:tab/>
      </w:r>
      <w:r>
        <w:rPr>
          <w:u w:val="single"/>
        </w:rPr>
        <w:tab/>
      </w:r>
    </w:p>
    <w:sectPr w:rsidR="00DA18A6" w:rsidSect="005709C6">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A2" w:rsidRDefault="00F732A2">
      <w:r>
        <w:rPr>
          <w:lang w:val="en-US"/>
        </w:rPr>
        <w:tab/>
      </w:r>
      <w:r>
        <w:separator/>
      </w:r>
    </w:p>
  </w:endnote>
  <w:endnote w:type="continuationSeparator" w:id="0">
    <w:p w:rsidR="00F732A2" w:rsidRDefault="00F7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華康細明體">
    <w:charset w:val="88"/>
    <w:family w:val="modern"/>
    <w:pitch w:val="fixed"/>
    <w:sig w:usb0="F1007BFF" w:usb1="29FFFFFF" w:usb2="00000037" w:usb3="00000000" w:csb0="003F00FF" w:csb1="00000000"/>
  </w:font>
  <w:font w:name="華康中黑體">
    <w:charset w:val="88"/>
    <w:family w:val="modern"/>
    <w:pitch w:val="fixed"/>
    <w:sig w:usb0="F1007BFF" w:usb1="29FFFFFF" w:usb2="00000037" w:usb3="00000000" w:csb0="003F00FF" w:csb1="00000000"/>
  </w:font>
  <w:font w:name="Verdana">
    <w:panose1 w:val="020B0604030504040204"/>
    <w:charset w:val="CC"/>
    <w:family w:val="swiss"/>
    <w:pitch w:val="variable"/>
    <w:sig w:usb0="A10006FF" w:usb1="4000205B" w:usb2="00000010" w:usb3="00000000" w:csb0="0000019F" w:csb1="00000000"/>
  </w:font>
  <w:font w:name="華康粗明體">
    <w:altName w:val="Arial Unicode MS"/>
    <w:charset w:val="88"/>
    <w:family w:val="modern"/>
    <w:pitch w:val="fixed"/>
    <w:sig w:usb0="00000000" w:usb1="3A6F9C38" w:usb2="00000016" w:usb3="00000000" w:csb0="001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A2" w:rsidRPr="009A6F4A" w:rsidRDefault="00F732A2" w:rsidP="00011EC8">
    <w:pPr>
      <w:pStyle w:val="ad"/>
      <w:rPr>
        <w:lang w:val="en-US"/>
      </w:rPr>
    </w:pPr>
    <w:r>
      <w:rPr>
        <w:rStyle w:val="ae"/>
      </w:rPr>
      <w:fldChar w:fldCharType="begin"/>
    </w:r>
    <w:r>
      <w:rPr>
        <w:rStyle w:val="ae"/>
      </w:rPr>
      <w:instrText xml:space="preserve"> PAGE </w:instrText>
    </w:r>
    <w:r>
      <w:rPr>
        <w:rStyle w:val="ae"/>
      </w:rPr>
      <w:fldChar w:fldCharType="separate"/>
    </w:r>
    <w:r w:rsidR="003C39F9">
      <w:rPr>
        <w:rStyle w:val="ae"/>
        <w:noProof/>
      </w:rPr>
      <w:t>2</w:t>
    </w:r>
    <w:r>
      <w:rPr>
        <w:rStyle w:val="ae"/>
      </w:rPr>
      <w:fldChar w:fldCharType="end"/>
    </w:r>
    <w:r>
      <w:rPr>
        <w:lang w:val="en-US"/>
      </w:rPr>
      <w:tab/>
      <w:t>GE.15-04527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A2" w:rsidRPr="009A6F4A" w:rsidRDefault="00F732A2" w:rsidP="00011EC8">
    <w:pPr>
      <w:pStyle w:val="ad"/>
      <w:rPr>
        <w:lang w:val="en-US"/>
      </w:rPr>
    </w:pPr>
    <w:r>
      <w:rPr>
        <w:lang w:val="en-US"/>
      </w:rPr>
      <w:t>GE.15-04527</w:t>
    </w:r>
    <w:r>
      <w:rPr>
        <w:lang w:val="en-US"/>
      </w:rPr>
      <w:tab/>
    </w:r>
    <w:r>
      <w:rPr>
        <w:rStyle w:val="ae"/>
      </w:rPr>
      <w:fldChar w:fldCharType="begin"/>
    </w:r>
    <w:r>
      <w:rPr>
        <w:rStyle w:val="ae"/>
      </w:rPr>
      <w:instrText xml:space="preserve"> PAGE </w:instrText>
    </w:r>
    <w:r>
      <w:rPr>
        <w:rStyle w:val="ae"/>
      </w:rPr>
      <w:fldChar w:fldCharType="separate"/>
    </w:r>
    <w:r w:rsidR="003C39F9">
      <w:rPr>
        <w:rStyle w:val="ae"/>
        <w:noProof/>
      </w:rPr>
      <w:t>25</w:t>
    </w:r>
    <w:r>
      <w:rPr>
        <w:rStyle w:val="a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0" w:type="auto"/>
      <w:tblBorders>
        <w:top w:val="none" w:sz="0" w:space="0" w:color="auto"/>
        <w:bottom w:val="none" w:sz="0" w:space="0" w:color="auto"/>
      </w:tblBorders>
      <w:tblLook w:val="01E0" w:firstRow="1" w:lastRow="1" w:firstColumn="1" w:lastColumn="1" w:noHBand="0" w:noVBand="0"/>
    </w:tblPr>
    <w:tblGrid>
      <w:gridCol w:w="3634"/>
      <w:gridCol w:w="4625"/>
      <w:gridCol w:w="1596"/>
    </w:tblGrid>
    <w:tr w:rsidR="00F732A2" w:rsidTr="0059464F">
      <w:trPr>
        <w:cnfStyle w:val="100000000000" w:firstRow="1" w:lastRow="0" w:firstColumn="0" w:lastColumn="0" w:oddVBand="0" w:evenVBand="0" w:oddHBand="0" w:evenHBand="0" w:firstRowFirstColumn="0" w:firstRowLastColumn="0" w:lastRowFirstColumn="0" w:lastRowLastColumn="0"/>
        <w:trHeight w:val="438"/>
      </w:trPr>
      <w:tc>
        <w:tcPr>
          <w:tcW w:w="4068" w:type="dxa"/>
          <w:vAlign w:val="bottom"/>
        </w:tcPr>
        <w:p w:rsidR="00F732A2" w:rsidRPr="00F732A2" w:rsidRDefault="00F732A2" w:rsidP="00092C46">
          <w:pPr>
            <w:rPr>
              <w:sz w:val="20"/>
            </w:rPr>
          </w:pPr>
          <w:r>
            <w:rPr>
              <w:sz w:val="20"/>
              <w:lang w:val="en-US"/>
            </w:rPr>
            <w:t>GE.15</w:t>
          </w:r>
          <w:r w:rsidRPr="00AE5855">
            <w:rPr>
              <w:sz w:val="20"/>
              <w:lang w:val="en-US"/>
            </w:rPr>
            <w:t>-</w:t>
          </w:r>
          <w:r>
            <w:rPr>
              <w:sz w:val="20"/>
              <w:lang w:val="en-US"/>
            </w:rPr>
            <w:t>04527</w:t>
          </w:r>
          <w:r w:rsidRPr="00AE5855">
            <w:rPr>
              <w:sz w:val="20"/>
              <w:lang w:val="en-US"/>
            </w:rPr>
            <w:t xml:space="preserve">  (R)</w:t>
          </w:r>
          <w:r>
            <w:rPr>
              <w:sz w:val="20"/>
            </w:rPr>
            <w:t xml:space="preserve">  210515  220515</w:t>
          </w:r>
        </w:p>
      </w:tc>
      <w:tc>
        <w:tcPr>
          <w:tcW w:w="4663" w:type="dxa"/>
          <w:vMerge w:val="restart"/>
          <w:vAlign w:val="bottom"/>
        </w:tcPr>
        <w:p w:rsidR="00F732A2" w:rsidRDefault="00F732A2" w:rsidP="0059464F">
          <w:pPr>
            <w:spacing w:after="120"/>
            <w:jc w:val="right"/>
          </w:pPr>
          <w:r>
            <w:rPr>
              <w:b/>
              <w:noProof/>
              <w:lang w:eastAsia="ru-RU"/>
            </w:rPr>
            <w:drawing>
              <wp:inline distT="0" distB="0" distL="0" distR="0" wp14:anchorId="1A0037B5" wp14:editId="1565CE62">
                <wp:extent cx="2704465" cy="230505"/>
                <wp:effectExtent l="0" t="0" r="635" b="0"/>
                <wp:docPr id="4" name="Рисунок 4"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F732A2" w:rsidRDefault="00F732A2" w:rsidP="0059464F">
          <w:pPr>
            <w:jc w:val="right"/>
          </w:pPr>
          <w:r>
            <w:rPr>
              <w:noProof/>
              <w:lang w:eastAsia="ru-RU"/>
            </w:rPr>
            <w:drawing>
              <wp:inline distT="0" distB="0" distL="0" distR="0">
                <wp:extent cx="868680" cy="868680"/>
                <wp:effectExtent l="0" t="0" r="7620" b="7620"/>
                <wp:docPr id="2" name="Рисунок 2" descr="http://undocs.org/m2/QRCode2.ashx?DS=HRI/CORE/BGR/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HRI/CORE/BGR/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r>
    <w:tr w:rsidR="00F732A2" w:rsidRPr="00797A78" w:rsidTr="0059464F">
      <w:tc>
        <w:tcPr>
          <w:tcW w:w="4068" w:type="dxa"/>
          <w:vAlign w:val="bottom"/>
        </w:tcPr>
        <w:p w:rsidR="00F732A2" w:rsidRPr="00F732A2" w:rsidRDefault="00F732A2" w:rsidP="0059464F">
          <w:pPr>
            <w:rPr>
              <w:rFonts w:ascii="C39T30Lfz" w:hAnsi="C39T30Lfz"/>
              <w:spacing w:val="0"/>
              <w:w w:val="100"/>
              <w:kern w:val="0"/>
              <w:sz w:val="56"/>
              <w:szCs w:val="56"/>
              <w:lang w:val="en-US" w:eastAsia="ru-RU"/>
            </w:rPr>
          </w:pPr>
          <w:r w:rsidRPr="00F732A2">
            <w:rPr>
              <w:rFonts w:ascii="C39T30Lfz" w:hAnsi="C39T30Lfz"/>
              <w:spacing w:val="0"/>
              <w:w w:val="100"/>
              <w:kern w:val="0"/>
              <w:sz w:val="56"/>
              <w:szCs w:val="56"/>
              <w:lang w:val="en-US" w:eastAsia="ru-RU"/>
            </w:rPr>
            <w:t></w:t>
          </w:r>
          <w:r w:rsidRPr="00F732A2">
            <w:rPr>
              <w:rFonts w:ascii="C39T30Lfz" w:hAnsi="C39T30Lfz"/>
              <w:spacing w:val="0"/>
              <w:w w:val="100"/>
              <w:kern w:val="0"/>
              <w:sz w:val="56"/>
              <w:szCs w:val="56"/>
              <w:lang w:val="en-US" w:eastAsia="ru-RU"/>
            </w:rPr>
            <w:t></w:t>
          </w:r>
          <w:r w:rsidRPr="00F732A2">
            <w:rPr>
              <w:rFonts w:ascii="C39T30Lfz" w:hAnsi="C39T30Lfz"/>
              <w:spacing w:val="0"/>
              <w:w w:val="100"/>
              <w:kern w:val="0"/>
              <w:sz w:val="56"/>
              <w:szCs w:val="56"/>
              <w:lang w:val="en-US" w:eastAsia="ru-RU"/>
            </w:rPr>
            <w:t></w:t>
          </w:r>
          <w:r w:rsidRPr="00F732A2">
            <w:rPr>
              <w:rFonts w:ascii="C39T30Lfz" w:hAnsi="C39T30Lfz"/>
              <w:spacing w:val="0"/>
              <w:w w:val="100"/>
              <w:kern w:val="0"/>
              <w:sz w:val="56"/>
              <w:szCs w:val="56"/>
              <w:lang w:val="en-US" w:eastAsia="ru-RU"/>
            </w:rPr>
            <w:t></w:t>
          </w:r>
          <w:r w:rsidRPr="00F732A2">
            <w:rPr>
              <w:rFonts w:ascii="C39T30Lfz" w:hAnsi="C39T30Lfz"/>
              <w:spacing w:val="0"/>
              <w:w w:val="100"/>
              <w:kern w:val="0"/>
              <w:sz w:val="56"/>
              <w:szCs w:val="56"/>
              <w:lang w:val="en-US" w:eastAsia="ru-RU"/>
            </w:rPr>
            <w:t></w:t>
          </w:r>
          <w:r w:rsidRPr="00F732A2">
            <w:rPr>
              <w:rFonts w:ascii="C39T30Lfz" w:hAnsi="C39T30Lfz"/>
              <w:spacing w:val="0"/>
              <w:w w:val="100"/>
              <w:kern w:val="0"/>
              <w:sz w:val="56"/>
              <w:szCs w:val="56"/>
              <w:lang w:val="en-US" w:eastAsia="ru-RU"/>
            </w:rPr>
            <w:t></w:t>
          </w:r>
          <w:r w:rsidRPr="00F732A2">
            <w:rPr>
              <w:rFonts w:ascii="C39T30Lfz" w:hAnsi="C39T30Lfz"/>
              <w:spacing w:val="0"/>
              <w:w w:val="100"/>
              <w:kern w:val="0"/>
              <w:sz w:val="56"/>
              <w:szCs w:val="56"/>
              <w:lang w:val="en-US" w:eastAsia="ru-RU"/>
            </w:rPr>
            <w:t></w:t>
          </w:r>
          <w:r w:rsidRPr="00F732A2">
            <w:rPr>
              <w:rFonts w:ascii="C39T30Lfz" w:hAnsi="C39T30Lfz"/>
              <w:spacing w:val="0"/>
              <w:w w:val="100"/>
              <w:kern w:val="0"/>
              <w:sz w:val="56"/>
              <w:szCs w:val="56"/>
              <w:lang w:val="en-US" w:eastAsia="ru-RU"/>
            </w:rPr>
            <w:t></w:t>
          </w:r>
          <w:r w:rsidRPr="00F732A2">
            <w:rPr>
              <w:rFonts w:ascii="C39T30Lfz" w:hAnsi="C39T30Lfz"/>
              <w:spacing w:val="0"/>
              <w:w w:val="100"/>
              <w:kern w:val="0"/>
              <w:sz w:val="56"/>
              <w:szCs w:val="56"/>
              <w:lang w:val="en-US" w:eastAsia="ru-RU"/>
            </w:rPr>
            <w:t></w:t>
          </w:r>
        </w:p>
      </w:tc>
      <w:tc>
        <w:tcPr>
          <w:tcW w:w="4663" w:type="dxa"/>
          <w:vMerge/>
        </w:tcPr>
        <w:p w:rsidR="00F732A2" w:rsidRDefault="00F732A2" w:rsidP="0059464F"/>
      </w:tc>
      <w:tc>
        <w:tcPr>
          <w:tcW w:w="1124" w:type="dxa"/>
          <w:vMerge/>
        </w:tcPr>
        <w:p w:rsidR="00F732A2" w:rsidRDefault="00F732A2" w:rsidP="0059464F"/>
      </w:tc>
    </w:tr>
  </w:tbl>
  <w:p w:rsidR="00F732A2" w:rsidRDefault="00F732A2" w:rsidP="00AE5855">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A2" w:rsidRPr="00F71F63" w:rsidRDefault="00F732A2"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F732A2" w:rsidRPr="00F71F63" w:rsidRDefault="00F732A2" w:rsidP="00635E86">
      <w:pPr>
        <w:tabs>
          <w:tab w:val="right" w:pos="2155"/>
        </w:tabs>
        <w:spacing w:after="80" w:line="240" w:lineRule="auto"/>
        <w:rPr>
          <w:u w:val="single"/>
          <w:lang w:val="en-US"/>
        </w:rPr>
      </w:pPr>
      <w:r w:rsidRPr="00F71F63">
        <w:rPr>
          <w:u w:val="single"/>
          <w:lang w:val="en-US"/>
        </w:rPr>
        <w:tab/>
      </w:r>
    </w:p>
    <w:p w:rsidR="00F732A2" w:rsidRPr="00635E86" w:rsidRDefault="00F732A2" w:rsidP="00635E86">
      <w:pPr>
        <w:pStyle w:val="ad"/>
      </w:pPr>
    </w:p>
  </w:footnote>
  <w:footnote w:id="1">
    <w:p w:rsidR="00F732A2" w:rsidRPr="002B3D3C" w:rsidRDefault="00F732A2" w:rsidP="00CD0801">
      <w:pPr>
        <w:pStyle w:val="af0"/>
        <w:rPr>
          <w:sz w:val="20"/>
          <w:lang w:val="ru-RU"/>
        </w:rPr>
      </w:pPr>
      <w:r>
        <w:tab/>
      </w:r>
      <w:r w:rsidRPr="002B3D3C">
        <w:rPr>
          <w:rStyle w:val="ac"/>
          <w:sz w:val="20"/>
          <w:vertAlign w:val="baseline"/>
          <w:lang w:val="ru-RU"/>
        </w:rPr>
        <w:t>*</w:t>
      </w:r>
      <w:r w:rsidRPr="002B3D3C">
        <w:rPr>
          <w:sz w:val="20"/>
          <w:lang w:val="ru-RU"/>
        </w:rPr>
        <w:t xml:space="preserve"> </w:t>
      </w:r>
      <w:r w:rsidRPr="002B3D3C">
        <w:rPr>
          <w:lang w:val="ru-RU"/>
        </w:rPr>
        <w:tab/>
        <w:t>Настоящий документ выпускается без официального редактирования.</w:t>
      </w:r>
    </w:p>
  </w:footnote>
  <w:footnote w:id="2">
    <w:p w:rsidR="00F732A2" w:rsidRPr="001C74CF" w:rsidRDefault="00F732A2">
      <w:pPr>
        <w:pStyle w:val="af0"/>
        <w:rPr>
          <w:lang w:val="ru-RU"/>
        </w:rPr>
      </w:pPr>
      <w:r>
        <w:rPr>
          <w:lang w:val="ru-RU"/>
        </w:rPr>
        <w:tab/>
      </w:r>
      <w:r>
        <w:rPr>
          <w:rStyle w:val="ac"/>
        </w:rPr>
        <w:footnoteRef/>
      </w:r>
      <w:r>
        <w:t xml:space="preserve"> </w:t>
      </w:r>
      <w:r>
        <w:rPr>
          <w:lang w:val="ru-RU"/>
        </w:rPr>
        <w:tab/>
      </w:r>
      <w:r w:rsidRPr="001C74CF">
        <w:rPr>
          <w:lang w:val="ru-RU"/>
        </w:rPr>
        <w:t>Предварительные данные.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A2" w:rsidRPr="00DA2EAC" w:rsidRDefault="00F732A2">
    <w:pPr>
      <w:pStyle w:val="aa"/>
      <w:rPr>
        <w:lang w:val="en-US"/>
      </w:rPr>
    </w:pPr>
    <w:proofErr w:type="spellStart"/>
    <w:r>
      <w:rPr>
        <w:lang w:val="en-US"/>
      </w:rPr>
      <w:t>HRI</w:t>
    </w:r>
    <w:proofErr w:type="spellEnd"/>
    <w:r>
      <w:rPr>
        <w:lang w:val="en-US"/>
      </w:rPr>
      <w:t>/CORE/</w:t>
    </w:r>
    <w:proofErr w:type="spellStart"/>
    <w:r>
      <w:rPr>
        <w:lang w:val="en-US"/>
      </w:rPr>
      <w:t>BGR</w:t>
    </w:r>
    <w:proofErr w:type="spellEnd"/>
    <w:r>
      <w:rPr>
        <w:lang w:val="en-US"/>
      </w:rPr>
      <w:t>/2014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A2" w:rsidRPr="009A6F4A" w:rsidRDefault="00F732A2">
    <w:pPr>
      <w:pStyle w:val="aa"/>
      <w:rPr>
        <w:lang w:val="en-US"/>
      </w:rPr>
    </w:pPr>
    <w:r>
      <w:rPr>
        <w:lang w:val="en-US"/>
      </w:rPr>
      <w:tab/>
    </w:r>
    <w:proofErr w:type="spellStart"/>
    <w:r>
      <w:rPr>
        <w:lang w:val="en-US"/>
      </w:rPr>
      <w:t>HRI</w:t>
    </w:r>
    <w:proofErr w:type="spellEnd"/>
    <w:r>
      <w:rPr>
        <w:lang w:val="en-US"/>
      </w:rPr>
      <w:t>/CORE/</w:t>
    </w:r>
    <w:proofErr w:type="spellStart"/>
    <w:r>
      <w:rPr>
        <w:lang w:val="en-US"/>
      </w:rPr>
      <w:t>BGR</w:t>
    </w:r>
    <w:proofErr w:type="spellEnd"/>
    <w:r>
      <w:rPr>
        <w:lang w:val="en-US"/>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CB82BE2E"/>
    <w:lvl w:ilvl="0">
      <w:numFmt w:val="bullet"/>
      <w:lvlText w:val="*"/>
      <w:lvlJc w:val="left"/>
      <w:pPr>
        <w:ind w:left="0" w:firstLine="0"/>
      </w:p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A84051F0"/>
    <w:lvl w:ilvl="0" w:tplc="08090001">
      <w:start w:val="1"/>
      <w:numFmt w:val="bullet"/>
      <w:lvlText w:val=""/>
      <w:lvlJc w:val="left"/>
      <w:pPr>
        <w:tabs>
          <w:tab w:val="num" w:pos="1701"/>
        </w:tabs>
        <w:ind w:left="1701" w:hanging="17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5865B85"/>
    <w:multiLevelType w:val="hybridMultilevel"/>
    <w:tmpl w:val="AE2EB7BE"/>
    <w:lvl w:ilvl="0" w:tplc="04020001">
      <w:start w:val="1"/>
      <w:numFmt w:val="bullet"/>
      <w:lvlText w:val=""/>
      <w:lvlJc w:val="left"/>
      <w:pPr>
        <w:tabs>
          <w:tab w:val="num" w:pos="900"/>
        </w:tabs>
        <w:ind w:left="900" w:hanging="360"/>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5">
    <w:nsid w:val="1BDC75C0"/>
    <w:multiLevelType w:val="hybridMultilevel"/>
    <w:tmpl w:val="29BA1A4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1E100649"/>
    <w:multiLevelType w:val="hybridMultilevel"/>
    <w:tmpl w:val="64DE3214"/>
    <w:lvl w:ilvl="0" w:tplc="B37AF210">
      <w:start w:val="1"/>
      <w:numFmt w:val="decimal"/>
      <w:lvlText w:val="%1."/>
      <w:lvlJc w:val="left"/>
      <w:pPr>
        <w:tabs>
          <w:tab w:val="num" w:pos="2988"/>
        </w:tabs>
        <w:ind w:left="2988" w:hanging="360"/>
      </w:pPr>
      <w:rPr>
        <w:rFonts w:hint="default"/>
        <w:b w:val="0"/>
        <w:bCs/>
        <w:i w:val="0"/>
        <w:i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nsid w:val="246A2B5E"/>
    <w:multiLevelType w:val="hybridMultilevel"/>
    <w:tmpl w:val="C652DFB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2B3F49C6"/>
    <w:multiLevelType w:val="singleLevel"/>
    <w:tmpl w:val="62BC65BC"/>
    <w:lvl w:ilvl="0">
      <w:start w:val="1"/>
      <w:numFmt w:val="lowerRoman"/>
      <w:lvlText w:val="(%1)"/>
      <w:lvlJc w:val="right"/>
      <w:pPr>
        <w:tabs>
          <w:tab w:val="num" w:pos="2160"/>
        </w:tabs>
        <w:ind w:left="2160" w:hanging="516"/>
      </w:pPr>
    </w:lvl>
  </w:abstractNum>
  <w:abstractNum w:abstractNumId="19">
    <w:nsid w:val="35E67622"/>
    <w:multiLevelType w:val="hybridMultilevel"/>
    <w:tmpl w:val="94BA1B1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ACF4EB2"/>
    <w:multiLevelType w:val="hybridMultilevel"/>
    <w:tmpl w:val="3F2CCC0E"/>
    <w:lvl w:ilvl="0" w:tplc="FFFFFFFF">
      <w:start w:val="1"/>
      <w:numFmt w:val="bullet"/>
      <w:lvlText w:val="•"/>
      <w:lvlJc w:val="left"/>
      <w:pPr>
        <w:tabs>
          <w:tab w:val="num" w:pos="2268"/>
        </w:tabs>
        <w:ind w:left="2268" w:hanging="170"/>
      </w:pPr>
      <w:rPr>
        <w:rFonts w:ascii="Times New Roman" w:hAnsi="Times New Roman" w:cs="Times New Roman" w:hint="default"/>
      </w:rPr>
    </w:lvl>
    <w:lvl w:ilvl="1" w:tplc="FFFFFFFF" w:tentative="1">
      <w:start w:val="1"/>
      <w:numFmt w:val="bullet"/>
      <w:lvlText w:val="o"/>
      <w:lvlJc w:val="left"/>
      <w:pPr>
        <w:tabs>
          <w:tab w:val="num" w:pos="3708"/>
        </w:tabs>
        <w:ind w:left="3708" w:hanging="360"/>
      </w:pPr>
      <w:rPr>
        <w:rFonts w:ascii="Courier New" w:hAnsi="Courier New" w:hint="default"/>
      </w:rPr>
    </w:lvl>
    <w:lvl w:ilvl="2" w:tplc="FFFFFFFF" w:tentative="1">
      <w:start w:val="1"/>
      <w:numFmt w:val="bullet"/>
      <w:lvlText w:val=""/>
      <w:lvlJc w:val="left"/>
      <w:pPr>
        <w:tabs>
          <w:tab w:val="num" w:pos="4428"/>
        </w:tabs>
        <w:ind w:left="4428" w:hanging="360"/>
      </w:pPr>
      <w:rPr>
        <w:rFonts w:ascii="Wingdings" w:hAnsi="Wingdings" w:hint="default"/>
      </w:rPr>
    </w:lvl>
    <w:lvl w:ilvl="3" w:tplc="FFFFFFFF" w:tentative="1">
      <w:start w:val="1"/>
      <w:numFmt w:val="bullet"/>
      <w:lvlText w:val=""/>
      <w:lvlJc w:val="left"/>
      <w:pPr>
        <w:tabs>
          <w:tab w:val="num" w:pos="5148"/>
        </w:tabs>
        <w:ind w:left="5148" w:hanging="360"/>
      </w:pPr>
      <w:rPr>
        <w:rFonts w:ascii="Symbol" w:hAnsi="Symbol" w:hint="default"/>
      </w:rPr>
    </w:lvl>
    <w:lvl w:ilvl="4" w:tplc="FFFFFFFF" w:tentative="1">
      <w:start w:val="1"/>
      <w:numFmt w:val="bullet"/>
      <w:lvlText w:val="o"/>
      <w:lvlJc w:val="left"/>
      <w:pPr>
        <w:tabs>
          <w:tab w:val="num" w:pos="5868"/>
        </w:tabs>
        <w:ind w:left="5868" w:hanging="360"/>
      </w:pPr>
      <w:rPr>
        <w:rFonts w:ascii="Courier New" w:hAnsi="Courier New" w:hint="default"/>
      </w:rPr>
    </w:lvl>
    <w:lvl w:ilvl="5" w:tplc="FFFFFFFF" w:tentative="1">
      <w:start w:val="1"/>
      <w:numFmt w:val="bullet"/>
      <w:lvlText w:val=""/>
      <w:lvlJc w:val="left"/>
      <w:pPr>
        <w:tabs>
          <w:tab w:val="num" w:pos="6588"/>
        </w:tabs>
        <w:ind w:left="6588" w:hanging="360"/>
      </w:pPr>
      <w:rPr>
        <w:rFonts w:ascii="Wingdings" w:hAnsi="Wingdings" w:hint="default"/>
      </w:rPr>
    </w:lvl>
    <w:lvl w:ilvl="6" w:tplc="FFFFFFFF" w:tentative="1">
      <w:start w:val="1"/>
      <w:numFmt w:val="bullet"/>
      <w:lvlText w:val=""/>
      <w:lvlJc w:val="left"/>
      <w:pPr>
        <w:tabs>
          <w:tab w:val="num" w:pos="7308"/>
        </w:tabs>
        <w:ind w:left="7308" w:hanging="360"/>
      </w:pPr>
      <w:rPr>
        <w:rFonts w:ascii="Symbol" w:hAnsi="Symbol" w:hint="default"/>
      </w:rPr>
    </w:lvl>
    <w:lvl w:ilvl="7" w:tplc="FFFFFFFF" w:tentative="1">
      <w:start w:val="1"/>
      <w:numFmt w:val="bullet"/>
      <w:lvlText w:val="o"/>
      <w:lvlJc w:val="left"/>
      <w:pPr>
        <w:tabs>
          <w:tab w:val="num" w:pos="8028"/>
        </w:tabs>
        <w:ind w:left="8028" w:hanging="360"/>
      </w:pPr>
      <w:rPr>
        <w:rFonts w:ascii="Courier New" w:hAnsi="Courier New" w:hint="default"/>
      </w:rPr>
    </w:lvl>
    <w:lvl w:ilvl="8" w:tplc="FFFFFFFF" w:tentative="1">
      <w:start w:val="1"/>
      <w:numFmt w:val="bullet"/>
      <w:lvlText w:val=""/>
      <w:lvlJc w:val="left"/>
      <w:pPr>
        <w:tabs>
          <w:tab w:val="num" w:pos="8748"/>
        </w:tabs>
        <w:ind w:left="8748" w:hanging="360"/>
      </w:pPr>
      <w:rPr>
        <w:rFonts w:ascii="Wingdings" w:hAnsi="Wingdings" w:hint="default"/>
      </w:rPr>
    </w:lvl>
  </w:abstractNum>
  <w:abstractNum w:abstractNumId="21">
    <w:nsid w:val="44204DE6"/>
    <w:multiLevelType w:val="multilevel"/>
    <w:tmpl w:val="524A6CB0"/>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406940"/>
    <w:multiLevelType w:val="hybridMultilevel"/>
    <w:tmpl w:val="840073B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4D2B303D"/>
    <w:multiLevelType w:val="singleLevel"/>
    <w:tmpl w:val="8B56D92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5">
    <w:nsid w:val="4D4466A7"/>
    <w:multiLevelType w:val="hybridMultilevel"/>
    <w:tmpl w:val="6B0E95A6"/>
    <w:lvl w:ilvl="0" w:tplc="C7E6682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277E2C"/>
    <w:multiLevelType w:val="hybridMultilevel"/>
    <w:tmpl w:val="F06CDEF2"/>
    <w:lvl w:ilvl="0" w:tplc="6D5E22D8">
      <w:start w:val="1"/>
      <w:numFmt w:val="decimal"/>
      <w:lvlText w:val="%1."/>
      <w:lvlJc w:val="left"/>
      <w:pPr>
        <w:tabs>
          <w:tab w:val="num" w:pos="1689"/>
        </w:tabs>
        <w:ind w:left="1689" w:hanging="555"/>
      </w:pPr>
      <w:rPr>
        <w:rFonts w:hint="default"/>
      </w:rPr>
    </w:lvl>
    <w:lvl w:ilvl="1" w:tplc="04090003" w:tentative="1">
      <w:start w:val="1"/>
      <w:numFmt w:val="lowerLetter"/>
      <w:lvlText w:val="%2."/>
      <w:lvlJc w:val="left"/>
      <w:pPr>
        <w:tabs>
          <w:tab w:val="num" w:pos="2214"/>
        </w:tabs>
        <w:ind w:left="2214" w:hanging="360"/>
      </w:pPr>
    </w:lvl>
    <w:lvl w:ilvl="2" w:tplc="04090005" w:tentative="1">
      <w:start w:val="1"/>
      <w:numFmt w:val="lowerRoman"/>
      <w:lvlText w:val="%3."/>
      <w:lvlJc w:val="right"/>
      <w:pPr>
        <w:tabs>
          <w:tab w:val="num" w:pos="2934"/>
        </w:tabs>
        <w:ind w:left="2934" w:hanging="180"/>
      </w:pPr>
    </w:lvl>
    <w:lvl w:ilvl="3" w:tplc="04090001" w:tentative="1">
      <w:start w:val="1"/>
      <w:numFmt w:val="decimal"/>
      <w:lvlText w:val="%4."/>
      <w:lvlJc w:val="left"/>
      <w:pPr>
        <w:tabs>
          <w:tab w:val="num" w:pos="3654"/>
        </w:tabs>
        <w:ind w:left="3654" w:hanging="360"/>
      </w:pPr>
    </w:lvl>
    <w:lvl w:ilvl="4" w:tplc="04090003" w:tentative="1">
      <w:start w:val="1"/>
      <w:numFmt w:val="lowerLetter"/>
      <w:lvlText w:val="%5."/>
      <w:lvlJc w:val="left"/>
      <w:pPr>
        <w:tabs>
          <w:tab w:val="num" w:pos="4374"/>
        </w:tabs>
        <w:ind w:left="4374" w:hanging="360"/>
      </w:pPr>
    </w:lvl>
    <w:lvl w:ilvl="5" w:tplc="04090005" w:tentative="1">
      <w:start w:val="1"/>
      <w:numFmt w:val="lowerRoman"/>
      <w:lvlText w:val="%6."/>
      <w:lvlJc w:val="right"/>
      <w:pPr>
        <w:tabs>
          <w:tab w:val="num" w:pos="5094"/>
        </w:tabs>
        <w:ind w:left="5094" w:hanging="180"/>
      </w:pPr>
    </w:lvl>
    <w:lvl w:ilvl="6" w:tplc="04090001" w:tentative="1">
      <w:start w:val="1"/>
      <w:numFmt w:val="decimal"/>
      <w:lvlText w:val="%7."/>
      <w:lvlJc w:val="left"/>
      <w:pPr>
        <w:tabs>
          <w:tab w:val="num" w:pos="5814"/>
        </w:tabs>
        <w:ind w:left="5814" w:hanging="360"/>
      </w:pPr>
    </w:lvl>
    <w:lvl w:ilvl="7" w:tplc="04090003" w:tentative="1">
      <w:start w:val="1"/>
      <w:numFmt w:val="lowerLetter"/>
      <w:lvlText w:val="%8."/>
      <w:lvlJc w:val="left"/>
      <w:pPr>
        <w:tabs>
          <w:tab w:val="num" w:pos="6534"/>
        </w:tabs>
        <w:ind w:left="6534" w:hanging="360"/>
      </w:pPr>
    </w:lvl>
    <w:lvl w:ilvl="8" w:tplc="04090005" w:tentative="1">
      <w:start w:val="1"/>
      <w:numFmt w:val="lowerRoman"/>
      <w:lvlText w:val="%9."/>
      <w:lvlJc w:val="right"/>
      <w:pPr>
        <w:tabs>
          <w:tab w:val="num" w:pos="7254"/>
        </w:tabs>
        <w:ind w:left="7254" w:hanging="180"/>
      </w:pPr>
    </w:lvl>
  </w:abstractNum>
  <w:abstractNum w:abstractNumId="27">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DE11CB"/>
    <w:multiLevelType w:val="hybridMultilevel"/>
    <w:tmpl w:val="EBF6D042"/>
    <w:lvl w:ilvl="0" w:tplc="EEBA118A">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7AB5640"/>
    <w:multiLevelType w:val="hybridMultilevel"/>
    <w:tmpl w:val="2C8446CE"/>
    <w:lvl w:ilvl="0" w:tplc="04020015">
      <w:start w:val="1"/>
      <w:numFmt w:val="upperLetter"/>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8AD07B2"/>
    <w:multiLevelType w:val="hybridMultilevel"/>
    <w:tmpl w:val="D7D47906"/>
    <w:lvl w:ilvl="0" w:tplc="5B00988E">
      <w:start w:val="1"/>
      <w:numFmt w:val="bullet"/>
      <w:lvlText w:val="•"/>
      <w:lvlJc w:val="left"/>
      <w:pPr>
        <w:tabs>
          <w:tab w:val="num" w:pos="3148"/>
        </w:tabs>
        <w:ind w:left="3148" w:hanging="170"/>
      </w:pPr>
      <w:rPr>
        <w:rFonts w:ascii="Times New Roman" w:hAnsi="Times New Roman" w:cs="Times New Roman" w:hint="default"/>
      </w:rPr>
    </w:lvl>
    <w:lvl w:ilvl="1" w:tplc="04090019" w:tentative="1">
      <w:start w:val="1"/>
      <w:numFmt w:val="bullet"/>
      <w:lvlText w:val="o"/>
      <w:lvlJc w:val="left"/>
      <w:pPr>
        <w:tabs>
          <w:tab w:val="num" w:pos="3141"/>
        </w:tabs>
        <w:ind w:left="3141" w:hanging="360"/>
      </w:pPr>
      <w:rPr>
        <w:rFonts w:ascii="Courier New" w:hAnsi="Courier New" w:hint="default"/>
      </w:rPr>
    </w:lvl>
    <w:lvl w:ilvl="2" w:tplc="0409001B" w:tentative="1">
      <w:start w:val="1"/>
      <w:numFmt w:val="bullet"/>
      <w:lvlText w:val=""/>
      <w:lvlJc w:val="left"/>
      <w:pPr>
        <w:tabs>
          <w:tab w:val="num" w:pos="3861"/>
        </w:tabs>
        <w:ind w:left="3861" w:hanging="360"/>
      </w:pPr>
      <w:rPr>
        <w:rFonts w:ascii="Wingdings" w:hAnsi="Wingdings" w:hint="default"/>
      </w:rPr>
    </w:lvl>
    <w:lvl w:ilvl="3" w:tplc="0409000F" w:tentative="1">
      <w:start w:val="1"/>
      <w:numFmt w:val="bullet"/>
      <w:lvlText w:val=""/>
      <w:lvlJc w:val="left"/>
      <w:pPr>
        <w:tabs>
          <w:tab w:val="num" w:pos="4581"/>
        </w:tabs>
        <w:ind w:left="4581" w:hanging="360"/>
      </w:pPr>
      <w:rPr>
        <w:rFonts w:ascii="Symbol" w:hAnsi="Symbol" w:hint="default"/>
      </w:rPr>
    </w:lvl>
    <w:lvl w:ilvl="4" w:tplc="04090019" w:tentative="1">
      <w:start w:val="1"/>
      <w:numFmt w:val="bullet"/>
      <w:lvlText w:val="o"/>
      <w:lvlJc w:val="left"/>
      <w:pPr>
        <w:tabs>
          <w:tab w:val="num" w:pos="5301"/>
        </w:tabs>
        <w:ind w:left="5301" w:hanging="360"/>
      </w:pPr>
      <w:rPr>
        <w:rFonts w:ascii="Courier New" w:hAnsi="Courier New" w:hint="default"/>
      </w:rPr>
    </w:lvl>
    <w:lvl w:ilvl="5" w:tplc="0409001B" w:tentative="1">
      <w:start w:val="1"/>
      <w:numFmt w:val="bullet"/>
      <w:lvlText w:val=""/>
      <w:lvlJc w:val="left"/>
      <w:pPr>
        <w:tabs>
          <w:tab w:val="num" w:pos="6021"/>
        </w:tabs>
        <w:ind w:left="6021" w:hanging="360"/>
      </w:pPr>
      <w:rPr>
        <w:rFonts w:ascii="Wingdings" w:hAnsi="Wingdings" w:hint="default"/>
      </w:rPr>
    </w:lvl>
    <w:lvl w:ilvl="6" w:tplc="0409000F" w:tentative="1">
      <w:start w:val="1"/>
      <w:numFmt w:val="bullet"/>
      <w:lvlText w:val=""/>
      <w:lvlJc w:val="left"/>
      <w:pPr>
        <w:tabs>
          <w:tab w:val="num" w:pos="6741"/>
        </w:tabs>
        <w:ind w:left="6741" w:hanging="360"/>
      </w:pPr>
      <w:rPr>
        <w:rFonts w:ascii="Symbol" w:hAnsi="Symbol" w:hint="default"/>
      </w:rPr>
    </w:lvl>
    <w:lvl w:ilvl="7" w:tplc="04090019" w:tentative="1">
      <w:start w:val="1"/>
      <w:numFmt w:val="bullet"/>
      <w:lvlText w:val="o"/>
      <w:lvlJc w:val="left"/>
      <w:pPr>
        <w:tabs>
          <w:tab w:val="num" w:pos="7461"/>
        </w:tabs>
        <w:ind w:left="7461" w:hanging="360"/>
      </w:pPr>
      <w:rPr>
        <w:rFonts w:ascii="Courier New" w:hAnsi="Courier New" w:hint="default"/>
      </w:rPr>
    </w:lvl>
    <w:lvl w:ilvl="8" w:tplc="0409001B" w:tentative="1">
      <w:start w:val="1"/>
      <w:numFmt w:val="bullet"/>
      <w:lvlText w:val=""/>
      <w:lvlJc w:val="left"/>
      <w:pPr>
        <w:tabs>
          <w:tab w:val="num" w:pos="8181"/>
        </w:tabs>
        <w:ind w:left="8181" w:hanging="360"/>
      </w:pPr>
      <w:rPr>
        <w:rFonts w:ascii="Wingdings" w:hAnsi="Wingdings" w:hint="default"/>
      </w:rPr>
    </w:lvl>
  </w:abstractNum>
  <w:abstractNum w:abstractNumId="34">
    <w:nsid w:val="68C76014"/>
    <w:multiLevelType w:val="hybridMultilevel"/>
    <w:tmpl w:val="7B0E427A"/>
    <w:lvl w:ilvl="0" w:tplc="3E92F77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9C40AB84">
      <w:start w:val="1"/>
      <w:numFmt w:val="decimal"/>
      <w:lvlText w:val="%3."/>
      <w:lvlJc w:val="left"/>
      <w:pPr>
        <w:tabs>
          <w:tab w:val="num" w:pos="1701"/>
        </w:tabs>
        <w:ind w:left="1134" w:firstLine="0"/>
      </w:pPr>
      <w:rPr>
        <w:rFonts w:hint="default"/>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5">
    <w:nsid w:val="6B0A1D2B"/>
    <w:multiLevelType w:val="hybridMultilevel"/>
    <w:tmpl w:val="CD12AE58"/>
    <w:lvl w:ilvl="0" w:tplc="04020015">
      <w:start w:val="3"/>
      <w:numFmt w:val="upperLetter"/>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6">
    <w:nsid w:val="71BB66A6"/>
    <w:multiLevelType w:val="hybridMultilevel"/>
    <w:tmpl w:val="1256AD5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732D647E"/>
    <w:multiLevelType w:val="hybridMultilevel"/>
    <w:tmpl w:val="A726E79A"/>
    <w:lvl w:ilvl="0" w:tplc="041B000F">
      <w:start w:val="1"/>
      <w:numFmt w:val="decimal"/>
      <w:lvlText w:val="%1."/>
      <w:lvlJc w:val="left"/>
      <w:pPr>
        <w:ind w:left="360" w:hanging="360"/>
      </w:pPr>
    </w:lvl>
    <w:lvl w:ilvl="1" w:tplc="B1988760">
      <w:start w:val="1"/>
      <w:numFmt w:val="upp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8EF4BD7"/>
    <w:multiLevelType w:val="hybridMultilevel"/>
    <w:tmpl w:val="5A2E1E9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A2665A8"/>
    <w:multiLevelType w:val="hybridMultilevel"/>
    <w:tmpl w:val="570CDC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22"/>
  </w:num>
  <w:num w:numId="3">
    <w:abstractNumId w:val="28"/>
  </w:num>
  <w:num w:numId="4">
    <w:abstractNumId w:val="3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0"/>
  </w:num>
  <w:num w:numId="18">
    <w:abstractNumId w:val="22"/>
  </w:num>
  <w:num w:numId="19">
    <w:abstractNumId w:val="22"/>
  </w:num>
  <w:num w:numId="20">
    <w:abstractNumId w:val="30"/>
  </w:num>
  <w:num w:numId="21">
    <w:abstractNumId w:val="22"/>
  </w:num>
  <w:num w:numId="22">
    <w:abstractNumId w:val="28"/>
  </w:num>
  <w:num w:numId="23">
    <w:abstractNumId w:val="28"/>
  </w:num>
  <w:num w:numId="24">
    <w:abstractNumId w:val="33"/>
  </w:num>
  <w:num w:numId="25">
    <w:abstractNumId w:val="20"/>
  </w:num>
  <w:num w:numId="26">
    <w:abstractNumId w:val="11"/>
  </w:num>
  <w:num w:numId="27">
    <w:abstractNumId w:val="18"/>
  </w:num>
  <w:num w:numId="28">
    <w:abstractNumId w:val="16"/>
  </w:num>
  <w:num w:numId="29">
    <w:abstractNumId w:val="26"/>
  </w:num>
  <w:num w:numId="30">
    <w:abstractNumId w:val="37"/>
  </w:num>
  <w:num w:numId="31">
    <w:abstractNumId w:val="1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4"/>
          <w:u w:val="none"/>
          <w:effect w:val="none"/>
        </w:rPr>
      </w:lvl>
    </w:lvlOverride>
  </w:num>
  <w:num w:numId="32">
    <w:abstractNumId w:val="39"/>
  </w:num>
  <w:num w:numId="33">
    <w:abstractNumId w:val="24"/>
    <w:lvlOverride w:ilvl="0">
      <w:startOverride w:val="1"/>
    </w:lvlOverride>
  </w:num>
  <w:num w:numId="34">
    <w:abstractNumId w:val="38"/>
  </w:num>
  <w:num w:numId="35">
    <w:abstractNumId w:val="34"/>
  </w:num>
  <w:num w:numId="36">
    <w:abstractNumId w:val="21"/>
  </w:num>
  <w:num w:numId="37">
    <w:abstractNumId w:val="12"/>
  </w:num>
  <w:num w:numId="38">
    <w:abstractNumId w:val="14"/>
  </w:num>
  <w:num w:numId="39">
    <w:abstractNumId w:val="25"/>
  </w:num>
  <w:num w:numId="40">
    <w:abstractNumId w:val="32"/>
  </w:num>
  <w:num w:numId="41">
    <w:abstractNumId w:val="19"/>
  </w:num>
  <w:num w:numId="42">
    <w:abstractNumId w:val="36"/>
  </w:num>
  <w:num w:numId="43">
    <w:abstractNumId w:val="23"/>
  </w:num>
  <w:num w:numId="44">
    <w:abstractNumId w:val="15"/>
  </w:num>
  <w:num w:numId="45">
    <w:abstractNumId w:val="35"/>
  </w:num>
  <w:num w:numId="46">
    <w:abstractNumId w:val="17"/>
  </w:num>
  <w:num w:numId="4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8193"/>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46"/>
    <w:rsid w:val="000033D8"/>
    <w:rsid w:val="00005C1C"/>
    <w:rsid w:val="00011EC8"/>
    <w:rsid w:val="00016553"/>
    <w:rsid w:val="000233B3"/>
    <w:rsid w:val="00023E9E"/>
    <w:rsid w:val="00026B0C"/>
    <w:rsid w:val="0003638E"/>
    <w:rsid w:val="00036FF2"/>
    <w:rsid w:val="0004010A"/>
    <w:rsid w:val="00043D88"/>
    <w:rsid w:val="00046E4D"/>
    <w:rsid w:val="000625D2"/>
    <w:rsid w:val="0006401A"/>
    <w:rsid w:val="00072C27"/>
    <w:rsid w:val="00086182"/>
    <w:rsid w:val="00090891"/>
    <w:rsid w:val="00092C46"/>
    <w:rsid w:val="00092E62"/>
    <w:rsid w:val="00097227"/>
    <w:rsid w:val="00097975"/>
    <w:rsid w:val="00097D19"/>
    <w:rsid w:val="000A3DDF"/>
    <w:rsid w:val="000A60A0"/>
    <w:rsid w:val="000C3688"/>
    <w:rsid w:val="000D260F"/>
    <w:rsid w:val="000D6863"/>
    <w:rsid w:val="001034CC"/>
    <w:rsid w:val="001132E1"/>
    <w:rsid w:val="00117AEE"/>
    <w:rsid w:val="001463F7"/>
    <w:rsid w:val="0015769C"/>
    <w:rsid w:val="00180752"/>
    <w:rsid w:val="00185076"/>
    <w:rsid w:val="0018543C"/>
    <w:rsid w:val="00190231"/>
    <w:rsid w:val="00192ABD"/>
    <w:rsid w:val="001A75D5"/>
    <w:rsid w:val="001A7D40"/>
    <w:rsid w:val="001B0ECC"/>
    <w:rsid w:val="001B5161"/>
    <w:rsid w:val="001C74CF"/>
    <w:rsid w:val="001D07F7"/>
    <w:rsid w:val="001D7B8F"/>
    <w:rsid w:val="001E48EE"/>
    <w:rsid w:val="001F2D04"/>
    <w:rsid w:val="0020059C"/>
    <w:rsid w:val="002019BD"/>
    <w:rsid w:val="00224F6C"/>
    <w:rsid w:val="00232D42"/>
    <w:rsid w:val="00237334"/>
    <w:rsid w:val="002444F4"/>
    <w:rsid w:val="002629A0"/>
    <w:rsid w:val="0028492B"/>
    <w:rsid w:val="00291A4C"/>
    <w:rsid w:val="00291C8F"/>
    <w:rsid w:val="002C5036"/>
    <w:rsid w:val="002C6A71"/>
    <w:rsid w:val="002C6D5F"/>
    <w:rsid w:val="002D15EA"/>
    <w:rsid w:val="002D6C07"/>
    <w:rsid w:val="002E0CE6"/>
    <w:rsid w:val="002E1163"/>
    <w:rsid w:val="002E19B6"/>
    <w:rsid w:val="002E43F3"/>
    <w:rsid w:val="003215F5"/>
    <w:rsid w:val="00332891"/>
    <w:rsid w:val="00347180"/>
    <w:rsid w:val="00356BB2"/>
    <w:rsid w:val="00360477"/>
    <w:rsid w:val="00367FC9"/>
    <w:rsid w:val="003711A1"/>
    <w:rsid w:val="00372123"/>
    <w:rsid w:val="00382B38"/>
    <w:rsid w:val="00386581"/>
    <w:rsid w:val="00387100"/>
    <w:rsid w:val="003951D3"/>
    <w:rsid w:val="003978C6"/>
    <w:rsid w:val="003A2576"/>
    <w:rsid w:val="003A3F16"/>
    <w:rsid w:val="003B40A9"/>
    <w:rsid w:val="003C016E"/>
    <w:rsid w:val="003C39F9"/>
    <w:rsid w:val="003D5EBD"/>
    <w:rsid w:val="003E7040"/>
    <w:rsid w:val="00401CE0"/>
    <w:rsid w:val="00403234"/>
    <w:rsid w:val="00407AC3"/>
    <w:rsid w:val="00414586"/>
    <w:rsid w:val="00415059"/>
    <w:rsid w:val="00415E1D"/>
    <w:rsid w:val="00424FDD"/>
    <w:rsid w:val="0043033D"/>
    <w:rsid w:val="00434286"/>
    <w:rsid w:val="00435FE4"/>
    <w:rsid w:val="00457634"/>
    <w:rsid w:val="00474F42"/>
    <w:rsid w:val="0048244D"/>
    <w:rsid w:val="004A0DE8"/>
    <w:rsid w:val="004A4CB7"/>
    <w:rsid w:val="004A57B5"/>
    <w:rsid w:val="004B19DA"/>
    <w:rsid w:val="004C2A53"/>
    <w:rsid w:val="004C3B35"/>
    <w:rsid w:val="004C43EC"/>
    <w:rsid w:val="004D19A6"/>
    <w:rsid w:val="004E6729"/>
    <w:rsid w:val="004F0E47"/>
    <w:rsid w:val="0051339C"/>
    <w:rsid w:val="0051412F"/>
    <w:rsid w:val="00522B6F"/>
    <w:rsid w:val="0052430E"/>
    <w:rsid w:val="005276AD"/>
    <w:rsid w:val="00540A9A"/>
    <w:rsid w:val="00543522"/>
    <w:rsid w:val="00545680"/>
    <w:rsid w:val="0056618E"/>
    <w:rsid w:val="005709C6"/>
    <w:rsid w:val="00576F59"/>
    <w:rsid w:val="00577A34"/>
    <w:rsid w:val="00580AAD"/>
    <w:rsid w:val="00593A04"/>
    <w:rsid w:val="0059464F"/>
    <w:rsid w:val="00594672"/>
    <w:rsid w:val="005A6D5A"/>
    <w:rsid w:val="005B1B28"/>
    <w:rsid w:val="005B7D51"/>
    <w:rsid w:val="005B7F35"/>
    <w:rsid w:val="005C2081"/>
    <w:rsid w:val="005C678A"/>
    <w:rsid w:val="005D2C54"/>
    <w:rsid w:val="005D346D"/>
    <w:rsid w:val="005D39E3"/>
    <w:rsid w:val="005E74AB"/>
    <w:rsid w:val="00606A3E"/>
    <w:rsid w:val="006115AA"/>
    <w:rsid w:val="006120AE"/>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5FDA"/>
    <w:rsid w:val="00707B5F"/>
    <w:rsid w:val="007135EA"/>
    <w:rsid w:val="00735602"/>
    <w:rsid w:val="0075279B"/>
    <w:rsid w:val="00753748"/>
    <w:rsid w:val="00762446"/>
    <w:rsid w:val="00781ACB"/>
    <w:rsid w:val="007A79EB"/>
    <w:rsid w:val="007C5C3A"/>
    <w:rsid w:val="007D4CA0"/>
    <w:rsid w:val="007D7A23"/>
    <w:rsid w:val="007E38C3"/>
    <w:rsid w:val="007E549E"/>
    <w:rsid w:val="007E71C9"/>
    <w:rsid w:val="007F7553"/>
    <w:rsid w:val="0080755E"/>
    <w:rsid w:val="008120D4"/>
    <w:rsid w:val="008139A5"/>
    <w:rsid w:val="00814AEF"/>
    <w:rsid w:val="00817F73"/>
    <w:rsid w:val="0082228E"/>
    <w:rsid w:val="00830402"/>
    <w:rsid w:val="008305D7"/>
    <w:rsid w:val="00834887"/>
    <w:rsid w:val="00842FED"/>
    <w:rsid w:val="008455CF"/>
    <w:rsid w:val="00847689"/>
    <w:rsid w:val="00861C52"/>
    <w:rsid w:val="008727A1"/>
    <w:rsid w:val="00886B0F"/>
    <w:rsid w:val="00891C08"/>
    <w:rsid w:val="008A2C8F"/>
    <w:rsid w:val="008A3879"/>
    <w:rsid w:val="008A5FA8"/>
    <w:rsid w:val="008A7575"/>
    <w:rsid w:val="008B5F47"/>
    <w:rsid w:val="008C6F4B"/>
    <w:rsid w:val="008C7503"/>
    <w:rsid w:val="008C7B87"/>
    <w:rsid w:val="008D443E"/>
    <w:rsid w:val="008D6A7A"/>
    <w:rsid w:val="008E3E87"/>
    <w:rsid w:val="008E7F13"/>
    <w:rsid w:val="008F3185"/>
    <w:rsid w:val="0091311C"/>
    <w:rsid w:val="00915B0A"/>
    <w:rsid w:val="00926904"/>
    <w:rsid w:val="009372F0"/>
    <w:rsid w:val="00955022"/>
    <w:rsid w:val="009565D5"/>
    <w:rsid w:val="00957B4D"/>
    <w:rsid w:val="009647FA"/>
    <w:rsid w:val="00964EEA"/>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63A75"/>
    <w:rsid w:val="00A800D1"/>
    <w:rsid w:val="00A92699"/>
    <w:rsid w:val="00AA59FA"/>
    <w:rsid w:val="00AB5BF0"/>
    <w:rsid w:val="00AC1C95"/>
    <w:rsid w:val="00AC2CCB"/>
    <w:rsid w:val="00AC443A"/>
    <w:rsid w:val="00AE5855"/>
    <w:rsid w:val="00AE60E2"/>
    <w:rsid w:val="00B0169F"/>
    <w:rsid w:val="00B05F21"/>
    <w:rsid w:val="00B14EA9"/>
    <w:rsid w:val="00B30A3C"/>
    <w:rsid w:val="00B81305"/>
    <w:rsid w:val="00BA63C3"/>
    <w:rsid w:val="00BB17DC"/>
    <w:rsid w:val="00BB1AF9"/>
    <w:rsid w:val="00BB4C4A"/>
    <w:rsid w:val="00BD3CAE"/>
    <w:rsid w:val="00BD5F3C"/>
    <w:rsid w:val="00C07C0F"/>
    <w:rsid w:val="00C145C4"/>
    <w:rsid w:val="00C20D2F"/>
    <w:rsid w:val="00C2131B"/>
    <w:rsid w:val="00C3140A"/>
    <w:rsid w:val="00C33E4D"/>
    <w:rsid w:val="00C3486D"/>
    <w:rsid w:val="00C37AF8"/>
    <w:rsid w:val="00C37C79"/>
    <w:rsid w:val="00C41BBC"/>
    <w:rsid w:val="00C51419"/>
    <w:rsid w:val="00C54056"/>
    <w:rsid w:val="00C663A3"/>
    <w:rsid w:val="00C75CB2"/>
    <w:rsid w:val="00C81F3E"/>
    <w:rsid w:val="00C90723"/>
    <w:rsid w:val="00C90D5C"/>
    <w:rsid w:val="00C9326C"/>
    <w:rsid w:val="00CA609E"/>
    <w:rsid w:val="00CA7DA4"/>
    <w:rsid w:val="00CB2976"/>
    <w:rsid w:val="00CB31FB"/>
    <w:rsid w:val="00CD0801"/>
    <w:rsid w:val="00CE3D6F"/>
    <w:rsid w:val="00CE79A5"/>
    <w:rsid w:val="00CF0042"/>
    <w:rsid w:val="00CF262F"/>
    <w:rsid w:val="00CF63BB"/>
    <w:rsid w:val="00D025D5"/>
    <w:rsid w:val="00D26B13"/>
    <w:rsid w:val="00D26CC1"/>
    <w:rsid w:val="00D30662"/>
    <w:rsid w:val="00D32A0B"/>
    <w:rsid w:val="00D6236B"/>
    <w:rsid w:val="00D809D1"/>
    <w:rsid w:val="00D84ECF"/>
    <w:rsid w:val="00DA18A6"/>
    <w:rsid w:val="00DA2851"/>
    <w:rsid w:val="00DA2B7C"/>
    <w:rsid w:val="00DA5686"/>
    <w:rsid w:val="00DB2FC0"/>
    <w:rsid w:val="00DC7832"/>
    <w:rsid w:val="00DF18FA"/>
    <w:rsid w:val="00DF49CA"/>
    <w:rsid w:val="00DF775B"/>
    <w:rsid w:val="00E007F3"/>
    <w:rsid w:val="00E00DEA"/>
    <w:rsid w:val="00E06EF0"/>
    <w:rsid w:val="00E11679"/>
    <w:rsid w:val="00E307D1"/>
    <w:rsid w:val="00E46A04"/>
    <w:rsid w:val="00E60AAC"/>
    <w:rsid w:val="00E717F3"/>
    <w:rsid w:val="00E72C5E"/>
    <w:rsid w:val="00E73451"/>
    <w:rsid w:val="00E7489F"/>
    <w:rsid w:val="00E75147"/>
    <w:rsid w:val="00E8167D"/>
    <w:rsid w:val="00E907E9"/>
    <w:rsid w:val="00E96BE7"/>
    <w:rsid w:val="00EA2CD0"/>
    <w:rsid w:val="00EC0044"/>
    <w:rsid w:val="00EC1306"/>
    <w:rsid w:val="00EC6B9F"/>
    <w:rsid w:val="00EE516D"/>
    <w:rsid w:val="00EF4D1B"/>
    <w:rsid w:val="00EF7295"/>
    <w:rsid w:val="00F069D1"/>
    <w:rsid w:val="00F1503D"/>
    <w:rsid w:val="00F22712"/>
    <w:rsid w:val="00F275F5"/>
    <w:rsid w:val="00F33188"/>
    <w:rsid w:val="00F35BDE"/>
    <w:rsid w:val="00F52A0E"/>
    <w:rsid w:val="00F71F63"/>
    <w:rsid w:val="00F732A2"/>
    <w:rsid w:val="00F80559"/>
    <w:rsid w:val="00F87506"/>
    <w:rsid w:val="00F92C41"/>
    <w:rsid w:val="00FA5522"/>
    <w:rsid w:val="00FA6E4A"/>
    <w:rsid w:val="00FB2B35"/>
    <w:rsid w:val="00FC4AE1"/>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endnote text"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link w:val="10"/>
    <w:uiPriority w:val="9"/>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link w:val="22"/>
    <w:qFormat/>
    <w:rsid w:val="007E71C9"/>
    <w:pPr>
      <w:keepNext/>
      <w:spacing w:before="240" w:after="60"/>
      <w:outlineLvl w:val="1"/>
    </w:pPr>
    <w:rPr>
      <w:rFonts w:ascii="Arial" w:hAnsi="Arial" w:cs="Arial"/>
      <w:b/>
      <w:bCs/>
      <w:i/>
      <w:iCs/>
      <w:sz w:val="28"/>
      <w:szCs w:val="28"/>
    </w:rPr>
  </w:style>
  <w:style w:type="paragraph" w:styleId="31">
    <w:name w:val="heading 3"/>
    <w:basedOn w:val="a2"/>
    <w:next w:val="a2"/>
    <w:link w:val="32"/>
    <w:qFormat/>
    <w:rsid w:val="007E71C9"/>
    <w:pPr>
      <w:keepNext/>
      <w:spacing w:before="240" w:after="60"/>
      <w:outlineLvl w:val="2"/>
    </w:pPr>
    <w:rPr>
      <w:rFonts w:ascii="Arial" w:hAnsi="Arial" w:cs="Arial"/>
      <w:b/>
      <w:bCs/>
      <w:sz w:val="26"/>
      <w:szCs w:val="26"/>
    </w:rPr>
  </w:style>
  <w:style w:type="paragraph" w:styleId="41">
    <w:name w:val="heading 4"/>
    <w:basedOn w:val="a2"/>
    <w:next w:val="a2"/>
    <w:link w:val="42"/>
    <w:qFormat/>
    <w:rsid w:val="007E71C9"/>
    <w:pPr>
      <w:keepNext/>
      <w:spacing w:before="240" w:after="60"/>
      <w:outlineLvl w:val="3"/>
    </w:pPr>
    <w:rPr>
      <w:b/>
      <w:bCs/>
      <w:sz w:val="28"/>
      <w:szCs w:val="28"/>
    </w:rPr>
  </w:style>
  <w:style w:type="paragraph" w:styleId="51">
    <w:name w:val="heading 5"/>
    <w:basedOn w:val="a2"/>
    <w:next w:val="a2"/>
    <w:link w:val="52"/>
    <w:qFormat/>
    <w:rsid w:val="007E71C9"/>
    <w:pPr>
      <w:spacing w:before="240" w:after="60"/>
      <w:outlineLvl w:val="4"/>
    </w:pPr>
    <w:rPr>
      <w:b/>
      <w:bCs/>
      <w:i/>
      <w:iCs/>
      <w:sz w:val="26"/>
      <w:szCs w:val="26"/>
    </w:rPr>
  </w:style>
  <w:style w:type="paragraph" w:styleId="6">
    <w:name w:val="heading 6"/>
    <w:basedOn w:val="a2"/>
    <w:next w:val="a2"/>
    <w:link w:val="60"/>
    <w:qFormat/>
    <w:rsid w:val="007E71C9"/>
    <w:pPr>
      <w:spacing w:before="240" w:after="60"/>
      <w:outlineLvl w:val="5"/>
    </w:pPr>
    <w:rPr>
      <w:b/>
      <w:bCs/>
      <w:sz w:val="22"/>
      <w:szCs w:val="22"/>
    </w:rPr>
  </w:style>
  <w:style w:type="paragraph" w:styleId="7">
    <w:name w:val="heading 7"/>
    <w:basedOn w:val="a2"/>
    <w:next w:val="a2"/>
    <w:link w:val="70"/>
    <w:qFormat/>
    <w:rsid w:val="007E71C9"/>
    <w:pPr>
      <w:spacing w:before="240" w:after="60"/>
      <w:outlineLvl w:val="6"/>
    </w:pPr>
    <w:rPr>
      <w:sz w:val="24"/>
    </w:rPr>
  </w:style>
  <w:style w:type="paragraph" w:styleId="8">
    <w:name w:val="heading 8"/>
    <w:basedOn w:val="a2"/>
    <w:next w:val="a2"/>
    <w:link w:val="80"/>
    <w:qFormat/>
    <w:rsid w:val="007E71C9"/>
    <w:pPr>
      <w:spacing w:before="240" w:after="60"/>
      <w:outlineLvl w:val="7"/>
    </w:pPr>
    <w:rPr>
      <w:i/>
      <w:iCs/>
      <w:sz w:val="24"/>
    </w:rPr>
  </w:style>
  <w:style w:type="paragraph" w:styleId="9">
    <w:name w:val="heading 9"/>
    <w:basedOn w:val="a2"/>
    <w:next w:val="a2"/>
    <w:link w:val="90"/>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qFormat/>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qFormat/>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qFormat/>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qFormat/>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qFormat/>
    <w:rsid w:val="00BB4C4A"/>
    <w:pPr>
      <w:numPr>
        <w:numId w:val="20"/>
      </w:numPr>
      <w:spacing w:after="120"/>
      <w:ind w:right="1134"/>
      <w:jc w:val="both"/>
    </w:pPr>
    <w:rPr>
      <w:lang w:eastAsia="ru-RU"/>
    </w:rPr>
  </w:style>
  <w:style w:type="paragraph" w:customStyle="1" w:styleId="Bullet2GR">
    <w:name w:val="_Bullet 2_GR"/>
    <w:basedOn w:val="a2"/>
    <w:qFormat/>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link w:val="HTML0"/>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link w:val="a8"/>
    <w:semiHidden/>
    <w:rsid w:val="007E71C9"/>
  </w:style>
  <w:style w:type="paragraph" w:styleId="50">
    <w:name w:val="List Bullet 5"/>
    <w:basedOn w:val="a2"/>
    <w:semiHidden/>
    <w:rsid w:val="007E71C9"/>
    <w:pPr>
      <w:numPr>
        <w:numId w:val="10"/>
      </w:numPr>
    </w:pPr>
  </w:style>
  <w:style w:type="table" w:styleId="a9">
    <w:name w:val="Table Grid"/>
    <w:basedOn w:val="a4"/>
    <w:uiPriority w:val="59"/>
    <w:rsid w:val="005709C6"/>
    <w:pPr>
      <w:spacing w:before="40" w:after="40" w:line="220" w:lineRule="exact"/>
    </w:pPr>
    <w:rPr>
      <w:sz w:val="18"/>
    </w:rPr>
    <w:tblPr>
      <w:tblBorders>
        <w:top w:val="single" w:sz="4" w:space="0" w:color="auto"/>
        <w:bottom w:val="single" w:sz="4" w:space="0" w:color="auto"/>
      </w:tblBorders>
    </w:tblPr>
    <w:tblStylePr w:type="firstRow">
      <w:tblPr/>
      <w:tcPr>
        <w:tcBorders>
          <w:bottom w:val="nil"/>
        </w:tcBorders>
      </w:tcPr>
    </w:tblStylePr>
  </w:style>
  <w:style w:type="table" w:styleId="11">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a">
    <w:name w:val="header"/>
    <w:aliases w:val="6_GR"/>
    <w:basedOn w:val="a2"/>
    <w:next w:val="a2"/>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
    <w:basedOn w:val="ac"/>
    <w:rsid w:val="008120D4"/>
    <w:rPr>
      <w:rFonts w:ascii="Times New Roman" w:hAnsi="Times New Roman"/>
      <w:dstrike w:val="0"/>
      <w:sz w:val="18"/>
      <w:vertAlign w:val="superscript"/>
    </w:rPr>
  </w:style>
  <w:style w:type="paragraph" w:styleId="ad">
    <w:name w:val="footer"/>
    <w:aliases w:val="3_GR"/>
    <w:basedOn w:val="a2"/>
    <w:rsid w:val="00E8167D"/>
    <w:pPr>
      <w:tabs>
        <w:tab w:val="right" w:pos="9639"/>
      </w:tabs>
      <w:suppressAutoHyphens/>
      <w:spacing w:line="240" w:lineRule="auto"/>
    </w:pPr>
    <w:rPr>
      <w:spacing w:val="0"/>
      <w:w w:val="100"/>
      <w:kern w:val="0"/>
      <w:sz w:val="16"/>
      <w:lang w:val="en-GB" w:eastAsia="ru-RU"/>
    </w:rPr>
  </w:style>
  <w:style w:type="character" w:styleId="ae">
    <w:name w:val="page number"/>
    <w:aliases w:val="7_GR"/>
    <w:basedOn w:val="a3"/>
    <w:rsid w:val="00E72C5E"/>
    <w:rPr>
      <w:rFonts w:ascii="Times New Roman" w:hAnsi="Times New Roman"/>
      <w:b/>
      <w:sz w:val="18"/>
    </w:rPr>
  </w:style>
  <w:style w:type="paragraph" w:styleId="af">
    <w:name w:val="endnote text"/>
    <w:aliases w:val="2_GR,2_G"/>
    <w:basedOn w:val="af0"/>
    <w:link w:val="af1"/>
    <w:qFormat/>
    <w:rsid w:val="00D84ECF"/>
  </w:style>
  <w:style w:type="paragraph" w:styleId="af0">
    <w:name w:val="footnote text"/>
    <w:aliases w:val="5_GR"/>
    <w:basedOn w:val="a2"/>
    <w:link w:val="af2"/>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qFormat/>
    <w:rsid w:val="00E72C5E"/>
    <w:pPr>
      <w:numPr>
        <w:numId w:val="23"/>
      </w:numPr>
      <w:tabs>
        <w:tab w:val="left" w:pos="567"/>
      </w:tabs>
      <w:spacing w:after="120"/>
      <w:ind w:right="1134"/>
      <w:jc w:val="both"/>
      <w:outlineLvl w:val="0"/>
    </w:pPr>
    <w:rPr>
      <w:lang w:eastAsia="ru-RU"/>
    </w:rPr>
  </w:style>
  <w:style w:type="character" w:styleId="ac">
    <w:name w:val="footnote reference"/>
    <w:aliases w:val="4_GR"/>
    <w:basedOn w:val="a3"/>
    <w:qFormat/>
    <w:rsid w:val="00BB17DC"/>
    <w:rPr>
      <w:rFonts w:ascii="Times New Roman" w:hAnsi="Times New Roman"/>
      <w:dstrike w:val="0"/>
      <w:sz w:val="18"/>
      <w:vertAlign w:val="superscript"/>
    </w:rPr>
  </w:style>
  <w:style w:type="character" w:styleId="HTML1">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basedOn w:val="a3"/>
    <w:qFormat/>
    <w:rsid w:val="007E71C9"/>
    <w:rPr>
      <w:i/>
      <w:iCs/>
    </w:rPr>
  </w:style>
  <w:style w:type="paragraph" w:styleId="af4">
    <w:name w:val="Note Heading"/>
    <w:basedOn w:val="a2"/>
    <w:next w:val="a2"/>
    <w:link w:val="af5"/>
    <w:semiHidden/>
    <w:rsid w:val="007E71C9"/>
  </w:style>
  <w:style w:type="table" w:styleId="af6">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semiHidden/>
    <w:rsid w:val="007E71C9"/>
    <w:rPr>
      <w:rFonts w:ascii="Courier New" w:hAnsi="Courier New" w:cs="Courier New"/>
      <w:sz w:val="20"/>
      <w:szCs w:val="20"/>
    </w:rPr>
  </w:style>
  <w:style w:type="table" w:styleId="13">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semiHidden/>
    <w:rsid w:val="007E71C9"/>
    <w:rPr>
      <w:rFonts w:ascii="Courier New" w:hAnsi="Courier New" w:cs="Courier New"/>
      <w:sz w:val="20"/>
      <w:szCs w:val="20"/>
    </w:rPr>
  </w:style>
  <w:style w:type="paragraph" w:styleId="af7">
    <w:name w:val="Body Text"/>
    <w:basedOn w:val="a2"/>
    <w:link w:val="af8"/>
    <w:uiPriority w:val="99"/>
    <w:semiHidden/>
    <w:rsid w:val="007E71C9"/>
  </w:style>
  <w:style w:type="paragraph" w:styleId="af9">
    <w:name w:val="Body Text First Indent"/>
    <w:basedOn w:val="af7"/>
    <w:link w:val="afa"/>
    <w:semiHidden/>
    <w:rsid w:val="007E71C9"/>
    <w:pPr>
      <w:ind w:firstLine="210"/>
    </w:pPr>
  </w:style>
  <w:style w:type="paragraph" w:styleId="afb">
    <w:name w:val="Body Text Indent"/>
    <w:basedOn w:val="a2"/>
    <w:link w:val="afc"/>
    <w:semiHidden/>
    <w:rsid w:val="007E71C9"/>
    <w:pPr>
      <w:ind w:left="283"/>
    </w:pPr>
  </w:style>
  <w:style w:type="paragraph" w:styleId="25">
    <w:name w:val="Body Text First Indent 2"/>
    <w:basedOn w:val="afb"/>
    <w:link w:val="26"/>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d">
    <w:name w:val="Title"/>
    <w:basedOn w:val="a2"/>
    <w:qFormat/>
    <w:rsid w:val="007E71C9"/>
    <w:pPr>
      <w:spacing w:before="240" w:after="60"/>
      <w:jc w:val="center"/>
      <w:outlineLvl w:val="0"/>
    </w:pPr>
    <w:rPr>
      <w:rFonts w:ascii="Arial" w:hAnsi="Arial" w:cs="Arial"/>
      <w:b/>
      <w:bCs/>
      <w:kern w:val="28"/>
      <w:sz w:val="32"/>
      <w:szCs w:val="32"/>
    </w:rPr>
  </w:style>
  <w:style w:type="character" w:styleId="afe">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4">
    <w:name w:val="HTML Sample"/>
    <w:basedOn w:val="a3"/>
    <w:semiHidden/>
    <w:rsid w:val="007E71C9"/>
    <w:rPr>
      <w:rFonts w:ascii="Courier New" w:hAnsi="Courier New" w:cs="Courier New"/>
    </w:rPr>
  </w:style>
  <w:style w:type="paragraph" w:styleId="27">
    <w:name w:val="envelope return"/>
    <w:basedOn w:val="a2"/>
    <w:semiHidden/>
    <w:rsid w:val="007E71C9"/>
    <w:rPr>
      <w:rFonts w:ascii="Arial" w:hAnsi="Arial" w:cs="Arial"/>
    </w:rPr>
  </w:style>
  <w:style w:type="table" w:styleId="14">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
    <w:name w:val="Normal Indent"/>
    <w:basedOn w:val="a2"/>
    <w:semiHidden/>
    <w:rsid w:val="007E71C9"/>
    <w:pPr>
      <w:ind w:left="567"/>
    </w:pPr>
  </w:style>
  <w:style w:type="character" w:styleId="HTML5">
    <w:name w:val="HTML Definition"/>
    <w:basedOn w:val="a3"/>
    <w:semiHidden/>
    <w:rsid w:val="007E71C9"/>
    <w:rPr>
      <w:i/>
      <w:iCs/>
    </w:rPr>
  </w:style>
  <w:style w:type="paragraph" w:styleId="29">
    <w:name w:val="Body Text 2"/>
    <w:basedOn w:val="a2"/>
    <w:link w:val="2a"/>
    <w:semiHidden/>
    <w:rsid w:val="007E71C9"/>
    <w:pPr>
      <w:spacing w:line="480" w:lineRule="auto"/>
    </w:pPr>
  </w:style>
  <w:style w:type="paragraph" w:styleId="35">
    <w:name w:val="Body Text 3"/>
    <w:basedOn w:val="a2"/>
    <w:link w:val="36"/>
    <w:semiHidden/>
    <w:rsid w:val="007E71C9"/>
    <w:rPr>
      <w:sz w:val="16"/>
      <w:szCs w:val="16"/>
    </w:rPr>
  </w:style>
  <w:style w:type="paragraph" w:styleId="2b">
    <w:name w:val="Body Text Indent 2"/>
    <w:basedOn w:val="a2"/>
    <w:link w:val="2c"/>
    <w:semiHidden/>
    <w:rsid w:val="007E71C9"/>
    <w:pPr>
      <w:spacing w:line="480" w:lineRule="auto"/>
      <w:ind w:left="283"/>
    </w:pPr>
  </w:style>
  <w:style w:type="paragraph" w:styleId="37">
    <w:name w:val="Body Text Indent 3"/>
    <w:basedOn w:val="a2"/>
    <w:semiHidden/>
    <w:rsid w:val="007E71C9"/>
    <w:pPr>
      <w:ind w:left="283"/>
    </w:pPr>
    <w:rPr>
      <w:sz w:val="16"/>
      <w:szCs w:val="16"/>
    </w:rPr>
  </w:style>
  <w:style w:type="character" w:styleId="HTML6">
    <w:name w:val="HTML Variable"/>
    <w:basedOn w:val="a3"/>
    <w:semiHidden/>
    <w:rsid w:val="007E71C9"/>
    <w:rPr>
      <w:i/>
      <w:iCs/>
    </w:rPr>
  </w:style>
  <w:style w:type="character" w:styleId="HTML7">
    <w:name w:val="HTML Typewriter"/>
    <w:basedOn w:val="a3"/>
    <w:semiHidden/>
    <w:rsid w:val="007E71C9"/>
    <w:rPr>
      <w:rFonts w:ascii="Courier New" w:hAnsi="Courier New" w:cs="Courier New"/>
      <w:sz w:val="20"/>
      <w:szCs w:val="20"/>
    </w:rPr>
  </w:style>
  <w:style w:type="paragraph" w:styleId="aff0">
    <w:name w:val="Subtitle"/>
    <w:basedOn w:val="a2"/>
    <w:link w:val="aff1"/>
    <w:qFormat/>
    <w:rsid w:val="007E71C9"/>
    <w:pPr>
      <w:spacing w:after="60"/>
      <w:jc w:val="center"/>
      <w:outlineLvl w:val="1"/>
    </w:pPr>
    <w:rPr>
      <w:rFonts w:ascii="Arial" w:hAnsi="Arial" w:cs="Arial"/>
      <w:sz w:val="24"/>
    </w:rPr>
  </w:style>
  <w:style w:type="paragraph" w:styleId="aff2">
    <w:name w:val="Signature"/>
    <w:basedOn w:val="a2"/>
    <w:link w:val="aff3"/>
    <w:semiHidden/>
    <w:rsid w:val="007E71C9"/>
    <w:pPr>
      <w:ind w:left="4252"/>
    </w:pPr>
  </w:style>
  <w:style w:type="paragraph" w:styleId="aff4">
    <w:name w:val="Salutation"/>
    <w:basedOn w:val="a2"/>
    <w:next w:val="a2"/>
    <w:link w:val="aff5"/>
    <w:semiHidden/>
    <w:rsid w:val="007E71C9"/>
  </w:style>
  <w:style w:type="paragraph" w:styleId="aff6">
    <w:name w:val="List Continue"/>
    <w:basedOn w:val="a2"/>
    <w:semiHidden/>
    <w:rsid w:val="007E71C9"/>
    <w:pPr>
      <w:ind w:left="283"/>
    </w:pPr>
  </w:style>
  <w:style w:type="paragraph" w:styleId="2d">
    <w:name w:val="List Continue 2"/>
    <w:basedOn w:val="a2"/>
    <w:semiHidden/>
    <w:rsid w:val="007E71C9"/>
    <w:pPr>
      <w:ind w:left="566"/>
    </w:pPr>
  </w:style>
  <w:style w:type="paragraph" w:styleId="38">
    <w:name w:val="List Continue 3"/>
    <w:basedOn w:val="a2"/>
    <w:semiHidden/>
    <w:rsid w:val="007E71C9"/>
    <w:pPr>
      <w:ind w:left="849"/>
    </w:pPr>
  </w:style>
  <w:style w:type="paragraph" w:styleId="44">
    <w:name w:val="List Continue 4"/>
    <w:basedOn w:val="a2"/>
    <w:semiHidden/>
    <w:rsid w:val="007E71C9"/>
    <w:pPr>
      <w:ind w:left="1132"/>
    </w:pPr>
  </w:style>
  <w:style w:type="paragraph" w:styleId="53">
    <w:name w:val="List Continue 5"/>
    <w:basedOn w:val="a2"/>
    <w:semiHidden/>
    <w:rsid w:val="007E71C9"/>
    <w:pPr>
      <w:ind w:left="1415"/>
    </w:pPr>
  </w:style>
  <w:style w:type="character" w:styleId="aff7">
    <w:name w:val="FollowedHyperlink"/>
    <w:basedOn w:val="a3"/>
    <w:semiHidden/>
    <w:rsid w:val="007E71C9"/>
    <w:rPr>
      <w:color w:val="800080"/>
      <w:u w:val="single"/>
    </w:rPr>
  </w:style>
  <w:style w:type="table" w:styleId="2e">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8">
    <w:name w:val="Closing"/>
    <w:basedOn w:val="a2"/>
    <w:link w:val="aff9"/>
    <w:semiHidden/>
    <w:rsid w:val="007E71C9"/>
    <w:pPr>
      <w:ind w:left="4252"/>
    </w:pPr>
  </w:style>
  <w:style w:type="table" w:styleId="15">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a">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b">
    <w:name w:val="List"/>
    <w:basedOn w:val="a2"/>
    <w:semiHidden/>
    <w:rsid w:val="007E71C9"/>
    <w:pPr>
      <w:ind w:left="283" w:hanging="283"/>
    </w:pPr>
  </w:style>
  <w:style w:type="paragraph" w:styleId="2f0">
    <w:name w:val="List 2"/>
    <w:basedOn w:val="a2"/>
    <w:semiHidden/>
    <w:rsid w:val="007E71C9"/>
    <w:pPr>
      <w:ind w:left="566" w:hanging="283"/>
    </w:pPr>
  </w:style>
  <w:style w:type="paragraph" w:styleId="3b">
    <w:name w:val="List 3"/>
    <w:basedOn w:val="a2"/>
    <w:semiHidden/>
    <w:rsid w:val="007E71C9"/>
    <w:pPr>
      <w:ind w:left="849" w:hanging="283"/>
    </w:pPr>
  </w:style>
  <w:style w:type="paragraph" w:styleId="46">
    <w:name w:val="List 4"/>
    <w:basedOn w:val="a2"/>
    <w:semiHidden/>
    <w:rsid w:val="007E71C9"/>
    <w:pPr>
      <w:ind w:left="1132" w:hanging="283"/>
    </w:pPr>
  </w:style>
  <w:style w:type="paragraph" w:styleId="55">
    <w:name w:val="List 5"/>
    <w:basedOn w:val="a2"/>
    <w:semiHidden/>
    <w:rsid w:val="007E71C9"/>
    <w:pPr>
      <w:ind w:left="1415" w:hanging="283"/>
    </w:pPr>
  </w:style>
  <w:style w:type="paragraph" w:styleId="HTML8">
    <w:name w:val="HTML Preformatted"/>
    <w:basedOn w:val="a2"/>
    <w:link w:val="HTML9"/>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6">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c">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d">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e">
    <w:name w:val="Block Text"/>
    <w:basedOn w:val="a2"/>
    <w:semiHidden/>
    <w:rsid w:val="007E71C9"/>
    <w:pPr>
      <w:ind w:left="1440" w:right="1440"/>
    </w:pPr>
  </w:style>
  <w:style w:type="character" w:styleId="HTMLa">
    <w:name w:val="HTML Cite"/>
    <w:basedOn w:val="a3"/>
    <w:semiHidden/>
    <w:rsid w:val="007E71C9"/>
    <w:rPr>
      <w:i/>
      <w:iCs/>
    </w:rPr>
  </w:style>
  <w:style w:type="paragraph" w:styleId="afff">
    <w:name w:val="E-mail Signature"/>
    <w:basedOn w:val="a2"/>
    <w:link w:val="afff0"/>
    <w:semiHidden/>
    <w:rsid w:val="007E71C9"/>
  </w:style>
  <w:style w:type="character" w:styleId="afff1">
    <w:name w:val="Hyperlink"/>
    <w:basedOn w:val="a3"/>
    <w:uiPriority w:val="99"/>
    <w:rsid w:val="007E71C9"/>
    <w:rPr>
      <w:color w:val="000000"/>
      <w:u w:val="single"/>
    </w:rPr>
  </w:style>
  <w:style w:type="paragraph" w:customStyle="1" w:styleId="H1GR">
    <w:name w:val="_ H_1_GR"/>
    <w:basedOn w:val="a2"/>
    <w:next w:val="a2"/>
    <w:qFormat/>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qFormat/>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qFormat/>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qFormat/>
    <w:rsid w:val="00E73451"/>
    <w:pPr>
      <w:keepNext/>
      <w:keepLines/>
      <w:tabs>
        <w:tab w:val="right" w:pos="851"/>
      </w:tabs>
      <w:suppressAutoHyphens/>
      <w:spacing w:before="240" w:after="120" w:line="240" w:lineRule="exact"/>
      <w:ind w:left="1134" w:right="1134" w:hanging="1134"/>
    </w:pPr>
    <w:rPr>
      <w:lang w:eastAsia="ru-RU"/>
    </w:rPr>
  </w:style>
  <w:style w:type="table" w:styleId="afff2">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qFormat/>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qFormat/>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f3">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qFormat/>
    <w:rsid w:val="00677773"/>
    <w:pPr>
      <w:tabs>
        <w:tab w:val="left" w:pos="1701"/>
        <w:tab w:val="left" w:pos="2268"/>
        <w:tab w:val="left" w:pos="2835"/>
        <w:tab w:val="left" w:pos="3402"/>
        <w:tab w:val="left" w:pos="3969"/>
      </w:tabs>
      <w:spacing w:after="120"/>
      <w:ind w:left="1134" w:right="1134"/>
      <w:jc w:val="both"/>
    </w:pPr>
  </w:style>
  <w:style w:type="paragraph" w:styleId="afff4">
    <w:name w:val="Plain Text"/>
    <w:basedOn w:val="a2"/>
    <w:link w:val="afff5"/>
    <w:semiHidden/>
    <w:rsid w:val="007E71C9"/>
    <w:rPr>
      <w:rFonts w:ascii="Courier New" w:hAnsi="Courier New" w:cs="Courier New"/>
    </w:rPr>
  </w:style>
  <w:style w:type="paragraph" w:styleId="afff6">
    <w:name w:val="Message Header"/>
    <w:basedOn w:val="a2"/>
    <w:link w:val="afff7"/>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f8">
    <w:name w:val="annotation reference"/>
    <w:basedOn w:val="a3"/>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9">
    <w:name w:val="Balloon Text"/>
    <w:basedOn w:val="a2"/>
    <w:link w:val="afffa"/>
    <w:uiPriority w:val="99"/>
    <w:rsid w:val="00011EC8"/>
    <w:pPr>
      <w:spacing w:line="240" w:lineRule="auto"/>
    </w:pPr>
    <w:rPr>
      <w:rFonts w:ascii="Tahoma" w:hAnsi="Tahoma" w:cs="Tahoma"/>
      <w:sz w:val="16"/>
      <w:szCs w:val="16"/>
    </w:rPr>
  </w:style>
  <w:style w:type="character" w:customStyle="1" w:styleId="afffa">
    <w:name w:val="Текст выноски Знак"/>
    <w:basedOn w:val="a3"/>
    <w:link w:val="afff9"/>
    <w:uiPriority w:val="99"/>
    <w:rsid w:val="00011EC8"/>
    <w:rPr>
      <w:rFonts w:ascii="Tahoma" w:hAnsi="Tahoma" w:cs="Tahoma"/>
      <w:spacing w:val="4"/>
      <w:w w:val="103"/>
      <w:kern w:val="14"/>
      <w:sz w:val="16"/>
      <w:szCs w:val="16"/>
      <w:lang w:eastAsia="en-US"/>
    </w:rPr>
  </w:style>
  <w:style w:type="character" w:customStyle="1" w:styleId="af2">
    <w:name w:val="Текст сноски Знак"/>
    <w:aliases w:val="5_GR Знак"/>
    <w:basedOn w:val="a3"/>
    <w:link w:val="af0"/>
    <w:rsid w:val="00CD0801"/>
    <w:rPr>
      <w:spacing w:val="5"/>
      <w:w w:val="104"/>
      <w:kern w:val="14"/>
      <w:sz w:val="18"/>
      <w:lang w:val="en-GB"/>
    </w:rPr>
  </w:style>
  <w:style w:type="character" w:customStyle="1" w:styleId="10">
    <w:name w:val="Заголовок 1 Знак"/>
    <w:aliases w:val="Table_GR Знак,Table_G Знак"/>
    <w:basedOn w:val="a3"/>
    <w:link w:val="1"/>
    <w:uiPriority w:val="9"/>
    <w:rsid w:val="00DA18A6"/>
    <w:rPr>
      <w:rFonts w:cs="Arial"/>
      <w:b/>
      <w:bCs/>
      <w:spacing w:val="4"/>
      <w:w w:val="103"/>
      <w:kern w:val="14"/>
      <w:szCs w:val="32"/>
    </w:rPr>
  </w:style>
  <w:style w:type="character" w:customStyle="1" w:styleId="af1">
    <w:name w:val="Текст концевой сноски Знак"/>
    <w:aliases w:val="2_GR Знак,2_G Знак"/>
    <w:basedOn w:val="a3"/>
    <w:link w:val="af"/>
    <w:rsid w:val="00DA18A6"/>
    <w:rPr>
      <w:spacing w:val="5"/>
      <w:w w:val="104"/>
      <w:kern w:val="14"/>
      <w:sz w:val="18"/>
      <w:lang w:val="en-GB"/>
    </w:rPr>
  </w:style>
  <w:style w:type="character" w:customStyle="1" w:styleId="22">
    <w:name w:val="Заголовок 2 Знак"/>
    <w:basedOn w:val="a3"/>
    <w:link w:val="21"/>
    <w:rsid w:val="00DA18A6"/>
    <w:rPr>
      <w:rFonts w:ascii="Arial" w:hAnsi="Arial" w:cs="Arial"/>
      <w:b/>
      <w:bCs/>
      <w:i/>
      <w:iCs/>
      <w:spacing w:val="4"/>
      <w:w w:val="103"/>
      <w:kern w:val="14"/>
      <w:sz w:val="28"/>
      <w:szCs w:val="28"/>
      <w:lang w:eastAsia="en-US"/>
    </w:rPr>
  </w:style>
  <w:style w:type="character" w:customStyle="1" w:styleId="32">
    <w:name w:val="Заголовок 3 Знак"/>
    <w:basedOn w:val="a3"/>
    <w:link w:val="31"/>
    <w:rsid w:val="00DA18A6"/>
    <w:rPr>
      <w:rFonts w:ascii="Arial" w:hAnsi="Arial" w:cs="Arial"/>
      <w:b/>
      <w:bCs/>
      <w:spacing w:val="4"/>
      <w:w w:val="103"/>
      <w:kern w:val="14"/>
      <w:sz w:val="26"/>
      <w:szCs w:val="26"/>
      <w:lang w:eastAsia="en-US"/>
    </w:rPr>
  </w:style>
  <w:style w:type="character" w:customStyle="1" w:styleId="42">
    <w:name w:val="Заголовок 4 Знак"/>
    <w:basedOn w:val="a3"/>
    <w:link w:val="41"/>
    <w:rsid w:val="00DA18A6"/>
    <w:rPr>
      <w:b/>
      <w:bCs/>
      <w:spacing w:val="4"/>
      <w:w w:val="103"/>
      <w:kern w:val="14"/>
      <w:sz w:val="28"/>
      <w:szCs w:val="28"/>
      <w:lang w:eastAsia="en-US"/>
    </w:rPr>
  </w:style>
  <w:style w:type="character" w:customStyle="1" w:styleId="52">
    <w:name w:val="Заголовок 5 Знак"/>
    <w:basedOn w:val="a3"/>
    <w:link w:val="51"/>
    <w:rsid w:val="00DA18A6"/>
    <w:rPr>
      <w:b/>
      <w:bCs/>
      <w:i/>
      <w:iCs/>
      <w:spacing w:val="4"/>
      <w:w w:val="103"/>
      <w:kern w:val="14"/>
      <w:sz w:val="26"/>
      <w:szCs w:val="26"/>
      <w:lang w:eastAsia="en-US"/>
    </w:rPr>
  </w:style>
  <w:style w:type="character" w:customStyle="1" w:styleId="60">
    <w:name w:val="Заголовок 6 Знак"/>
    <w:basedOn w:val="a3"/>
    <w:link w:val="6"/>
    <w:rsid w:val="00DA18A6"/>
    <w:rPr>
      <w:b/>
      <w:bCs/>
      <w:spacing w:val="4"/>
      <w:w w:val="103"/>
      <w:kern w:val="14"/>
      <w:sz w:val="22"/>
      <w:szCs w:val="22"/>
      <w:lang w:eastAsia="en-US"/>
    </w:rPr>
  </w:style>
  <w:style w:type="character" w:customStyle="1" w:styleId="70">
    <w:name w:val="Заголовок 7 Знак"/>
    <w:basedOn w:val="a3"/>
    <w:link w:val="7"/>
    <w:rsid w:val="00DA18A6"/>
    <w:rPr>
      <w:spacing w:val="4"/>
      <w:w w:val="103"/>
      <w:kern w:val="14"/>
      <w:sz w:val="24"/>
      <w:lang w:eastAsia="en-US"/>
    </w:rPr>
  </w:style>
  <w:style w:type="character" w:customStyle="1" w:styleId="80">
    <w:name w:val="Заголовок 8 Знак"/>
    <w:basedOn w:val="a3"/>
    <w:link w:val="8"/>
    <w:rsid w:val="00DA18A6"/>
    <w:rPr>
      <w:i/>
      <w:iCs/>
      <w:spacing w:val="4"/>
      <w:w w:val="103"/>
      <w:kern w:val="14"/>
      <w:sz w:val="24"/>
      <w:lang w:eastAsia="en-US"/>
    </w:rPr>
  </w:style>
  <w:style w:type="character" w:customStyle="1" w:styleId="90">
    <w:name w:val="Заголовок 9 Знак"/>
    <w:basedOn w:val="a3"/>
    <w:link w:val="9"/>
    <w:rsid w:val="00DA18A6"/>
    <w:rPr>
      <w:rFonts w:ascii="Arial" w:hAnsi="Arial" w:cs="Arial"/>
      <w:spacing w:val="4"/>
      <w:w w:val="103"/>
      <w:kern w:val="14"/>
      <w:sz w:val="22"/>
      <w:szCs w:val="22"/>
      <w:lang w:eastAsia="en-US"/>
    </w:rPr>
  </w:style>
  <w:style w:type="character" w:customStyle="1" w:styleId="afff5">
    <w:name w:val="Текст Знак"/>
    <w:basedOn w:val="a3"/>
    <w:link w:val="afff4"/>
    <w:semiHidden/>
    <w:rsid w:val="00DA18A6"/>
    <w:rPr>
      <w:rFonts w:ascii="Courier New" w:hAnsi="Courier New" w:cs="Courier New"/>
      <w:spacing w:val="4"/>
      <w:w w:val="103"/>
      <w:kern w:val="14"/>
      <w:lang w:eastAsia="en-US"/>
    </w:rPr>
  </w:style>
  <w:style w:type="character" w:customStyle="1" w:styleId="afc">
    <w:name w:val="Основной текст с отступом Знак"/>
    <w:basedOn w:val="a3"/>
    <w:link w:val="afb"/>
    <w:semiHidden/>
    <w:rsid w:val="00DA18A6"/>
    <w:rPr>
      <w:spacing w:val="4"/>
      <w:w w:val="103"/>
      <w:kern w:val="14"/>
      <w:lang w:eastAsia="en-US"/>
    </w:rPr>
  </w:style>
  <w:style w:type="paragraph" w:styleId="afffb">
    <w:name w:val="annotation text"/>
    <w:basedOn w:val="a2"/>
    <w:link w:val="afffc"/>
    <w:rsid w:val="00DA18A6"/>
    <w:pPr>
      <w:suppressAutoHyphens/>
    </w:pPr>
    <w:rPr>
      <w:spacing w:val="0"/>
      <w:w w:val="100"/>
      <w:kern w:val="0"/>
      <w:lang w:val="en-GB"/>
    </w:rPr>
  </w:style>
  <w:style w:type="character" w:customStyle="1" w:styleId="afffc">
    <w:name w:val="Текст примечания Знак"/>
    <w:basedOn w:val="a3"/>
    <w:link w:val="afffb"/>
    <w:rsid w:val="00DA18A6"/>
    <w:rPr>
      <w:lang w:val="en-GB" w:eastAsia="en-US"/>
    </w:rPr>
  </w:style>
  <w:style w:type="character" w:customStyle="1" w:styleId="2a">
    <w:name w:val="Основной текст 2 Знак"/>
    <w:basedOn w:val="a3"/>
    <w:link w:val="29"/>
    <w:semiHidden/>
    <w:rsid w:val="00DA18A6"/>
    <w:rPr>
      <w:spacing w:val="4"/>
      <w:w w:val="103"/>
      <w:kern w:val="14"/>
      <w:lang w:eastAsia="en-US"/>
    </w:rPr>
  </w:style>
  <w:style w:type="character" w:customStyle="1" w:styleId="36">
    <w:name w:val="Основной текст 3 Знак"/>
    <w:basedOn w:val="a3"/>
    <w:link w:val="35"/>
    <w:semiHidden/>
    <w:rsid w:val="00DA18A6"/>
    <w:rPr>
      <w:spacing w:val="4"/>
      <w:w w:val="103"/>
      <w:kern w:val="14"/>
      <w:sz w:val="16"/>
      <w:szCs w:val="16"/>
      <w:lang w:eastAsia="en-US"/>
    </w:rPr>
  </w:style>
  <w:style w:type="character" w:customStyle="1" w:styleId="af8">
    <w:name w:val="Основной текст Знак"/>
    <w:basedOn w:val="a3"/>
    <w:link w:val="af7"/>
    <w:uiPriority w:val="99"/>
    <w:semiHidden/>
    <w:rsid w:val="00DA18A6"/>
    <w:rPr>
      <w:spacing w:val="4"/>
      <w:w w:val="103"/>
      <w:kern w:val="14"/>
      <w:lang w:eastAsia="en-US"/>
    </w:rPr>
  </w:style>
  <w:style w:type="character" w:customStyle="1" w:styleId="afa">
    <w:name w:val="Красная строка Знак"/>
    <w:basedOn w:val="af8"/>
    <w:link w:val="af9"/>
    <w:semiHidden/>
    <w:rsid w:val="00DA18A6"/>
    <w:rPr>
      <w:spacing w:val="4"/>
      <w:w w:val="103"/>
      <w:kern w:val="14"/>
      <w:lang w:eastAsia="en-US"/>
    </w:rPr>
  </w:style>
  <w:style w:type="character" w:customStyle="1" w:styleId="26">
    <w:name w:val="Красная строка 2 Знак"/>
    <w:basedOn w:val="afc"/>
    <w:link w:val="25"/>
    <w:semiHidden/>
    <w:rsid w:val="00DA18A6"/>
    <w:rPr>
      <w:spacing w:val="4"/>
      <w:w w:val="103"/>
      <w:kern w:val="14"/>
      <w:lang w:eastAsia="en-US"/>
    </w:rPr>
  </w:style>
  <w:style w:type="character" w:customStyle="1" w:styleId="2c">
    <w:name w:val="Основной текст с отступом 2 Знак"/>
    <w:basedOn w:val="a3"/>
    <w:link w:val="2b"/>
    <w:semiHidden/>
    <w:rsid w:val="00DA18A6"/>
    <w:rPr>
      <w:spacing w:val="4"/>
      <w:w w:val="103"/>
      <w:kern w:val="14"/>
      <w:lang w:eastAsia="en-US"/>
    </w:rPr>
  </w:style>
  <w:style w:type="character" w:customStyle="1" w:styleId="aff9">
    <w:name w:val="Прощание Знак"/>
    <w:basedOn w:val="a3"/>
    <w:link w:val="aff8"/>
    <w:semiHidden/>
    <w:rsid w:val="00DA18A6"/>
    <w:rPr>
      <w:spacing w:val="4"/>
      <w:w w:val="103"/>
      <w:kern w:val="14"/>
      <w:lang w:eastAsia="en-US"/>
    </w:rPr>
  </w:style>
  <w:style w:type="character" w:customStyle="1" w:styleId="a8">
    <w:name w:val="Дата Знак"/>
    <w:basedOn w:val="a3"/>
    <w:link w:val="a7"/>
    <w:semiHidden/>
    <w:rsid w:val="00DA18A6"/>
    <w:rPr>
      <w:spacing w:val="4"/>
      <w:w w:val="103"/>
      <w:kern w:val="14"/>
      <w:lang w:eastAsia="en-US"/>
    </w:rPr>
  </w:style>
  <w:style w:type="character" w:customStyle="1" w:styleId="afff0">
    <w:name w:val="Электронная подпись Знак"/>
    <w:basedOn w:val="a3"/>
    <w:link w:val="afff"/>
    <w:semiHidden/>
    <w:rsid w:val="00DA18A6"/>
    <w:rPr>
      <w:spacing w:val="4"/>
      <w:w w:val="103"/>
      <w:kern w:val="14"/>
      <w:lang w:eastAsia="en-US"/>
    </w:rPr>
  </w:style>
  <w:style w:type="character" w:customStyle="1" w:styleId="HTML0">
    <w:name w:val="Адрес HTML Знак"/>
    <w:basedOn w:val="a3"/>
    <w:link w:val="HTML"/>
    <w:semiHidden/>
    <w:rsid w:val="00DA18A6"/>
    <w:rPr>
      <w:i/>
      <w:iCs/>
      <w:spacing w:val="4"/>
      <w:w w:val="103"/>
      <w:kern w:val="14"/>
      <w:lang w:eastAsia="en-US"/>
    </w:rPr>
  </w:style>
  <w:style w:type="character" w:customStyle="1" w:styleId="HTML9">
    <w:name w:val="Стандартный HTML Знак"/>
    <w:basedOn w:val="a3"/>
    <w:link w:val="HTML8"/>
    <w:semiHidden/>
    <w:rsid w:val="00DA18A6"/>
    <w:rPr>
      <w:rFonts w:ascii="Courier New" w:hAnsi="Courier New" w:cs="Courier New"/>
      <w:spacing w:val="4"/>
      <w:w w:val="103"/>
      <w:kern w:val="14"/>
      <w:lang w:eastAsia="en-US"/>
    </w:rPr>
  </w:style>
  <w:style w:type="character" w:customStyle="1" w:styleId="afff7">
    <w:name w:val="Шапка Знак"/>
    <w:basedOn w:val="a3"/>
    <w:link w:val="afff6"/>
    <w:semiHidden/>
    <w:rsid w:val="00DA18A6"/>
    <w:rPr>
      <w:rFonts w:ascii="Arial" w:hAnsi="Arial" w:cs="Arial"/>
      <w:spacing w:val="4"/>
      <w:w w:val="103"/>
      <w:kern w:val="14"/>
      <w:sz w:val="24"/>
      <w:shd w:val="pct20" w:color="auto" w:fill="auto"/>
      <w:lang w:eastAsia="en-US"/>
    </w:rPr>
  </w:style>
  <w:style w:type="character" w:customStyle="1" w:styleId="af5">
    <w:name w:val="Заголовок записки Знак"/>
    <w:basedOn w:val="a3"/>
    <w:link w:val="af4"/>
    <w:semiHidden/>
    <w:rsid w:val="00DA18A6"/>
    <w:rPr>
      <w:spacing w:val="4"/>
      <w:w w:val="103"/>
      <w:kern w:val="14"/>
      <w:lang w:eastAsia="en-US"/>
    </w:rPr>
  </w:style>
  <w:style w:type="character" w:customStyle="1" w:styleId="aff5">
    <w:name w:val="Приветствие Знак"/>
    <w:basedOn w:val="a3"/>
    <w:link w:val="aff4"/>
    <w:semiHidden/>
    <w:rsid w:val="00DA18A6"/>
    <w:rPr>
      <w:spacing w:val="4"/>
      <w:w w:val="103"/>
      <w:kern w:val="14"/>
      <w:lang w:eastAsia="en-US"/>
    </w:rPr>
  </w:style>
  <w:style w:type="character" w:customStyle="1" w:styleId="aff3">
    <w:name w:val="Подпись Знак"/>
    <w:basedOn w:val="a3"/>
    <w:link w:val="aff2"/>
    <w:semiHidden/>
    <w:rsid w:val="00DA18A6"/>
    <w:rPr>
      <w:spacing w:val="4"/>
      <w:w w:val="103"/>
      <w:kern w:val="14"/>
      <w:lang w:eastAsia="en-US"/>
    </w:rPr>
  </w:style>
  <w:style w:type="character" w:customStyle="1" w:styleId="aff1">
    <w:name w:val="Подзаголовок Знак"/>
    <w:basedOn w:val="a3"/>
    <w:link w:val="aff0"/>
    <w:rsid w:val="00DA18A6"/>
    <w:rPr>
      <w:rFonts w:ascii="Arial" w:hAnsi="Arial" w:cs="Arial"/>
      <w:spacing w:val="4"/>
      <w:w w:val="103"/>
      <w:kern w:val="14"/>
      <w:sz w:val="24"/>
      <w:lang w:eastAsia="en-US"/>
    </w:rPr>
  </w:style>
  <w:style w:type="table" w:styleId="-30">
    <w:name w:val="Table Web 3"/>
    <w:basedOn w:val="a4"/>
    <w:rsid w:val="00DA18A6"/>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1">
    <w:name w:val="st1"/>
    <w:rsid w:val="00DA18A6"/>
  </w:style>
  <w:style w:type="paragraph" w:styleId="afffd">
    <w:name w:val="Document Map"/>
    <w:basedOn w:val="a2"/>
    <w:link w:val="afffe"/>
    <w:rsid w:val="00DA18A6"/>
    <w:pPr>
      <w:shd w:val="clear" w:color="auto" w:fill="000080"/>
      <w:spacing w:after="200" w:line="460" w:lineRule="exact"/>
      <w:jc w:val="both"/>
    </w:pPr>
    <w:rPr>
      <w:rFonts w:ascii="Tahoma" w:eastAsia="Calibri" w:hAnsi="Tahoma"/>
      <w:spacing w:val="0"/>
      <w:w w:val="100"/>
      <w:kern w:val="0"/>
      <w:lang w:val="bg-BG"/>
    </w:rPr>
  </w:style>
  <w:style w:type="character" w:customStyle="1" w:styleId="afffe">
    <w:name w:val="Схема документа Знак"/>
    <w:basedOn w:val="a3"/>
    <w:link w:val="afffd"/>
    <w:rsid w:val="00DA18A6"/>
    <w:rPr>
      <w:rFonts w:ascii="Tahoma" w:eastAsia="Calibri" w:hAnsi="Tahoma"/>
      <w:shd w:val="clear" w:color="auto" w:fill="000080"/>
      <w:lang w:val="bg-BG" w:eastAsia="en-US"/>
    </w:rPr>
  </w:style>
  <w:style w:type="paragraph" w:customStyle="1" w:styleId="singletxtg">
    <w:name w:val="singletxtg"/>
    <w:basedOn w:val="a2"/>
    <w:rsid w:val="00DA18A6"/>
    <w:pPr>
      <w:spacing w:after="120"/>
      <w:ind w:left="1134" w:right="1134"/>
      <w:jc w:val="both"/>
    </w:pPr>
    <w:rPr>
      <w:spacing w:val="0"/>
      <w:w w:val="100"/>
      <w:kern w:val="0"/>
      <w:lang w:val="bg-BG" w:eastAsia="bg-BG"/>
    </w:rPr>
  </w:style>
  <w:style w:type="paragraph" w:customStyle="1" w:styleId="Default">
    <w:name w:val="Default"/>
    <w:rsid w:val="00DA18A6"/>
    <w:pPr>
      <w:widowControl w:val="0"/>
      <w:autoSpaceDE w:val="0"/>
      <w:autoSpaceDN w:val="0"/>
      <w:adjustRightInd w:val="0"/>
    </w:pPr>
    <w:rPr>
      <w:rFonts w:eastAsia="PMingLiU"/>
      <w:color w:val="000000"/>
      <w:sz w:val="24"/>
      <w:szCs w:val="24"/>
      <w:lang w:val="en-US" w:eastAsia="zh-TW"/>
    </w:rPr>
  </w:style>
  <w:style w:type="character" w:customStyle="1" w:styleId="text">
    <w:name w:val="text"/>
    <w:basedOn w:val="a3"/>
    <w:rsid w:val="00DA18A6"/>
  </w:style>
  <w:style w:type="paragraph" w:customStyle="1" w:styleId="Text0">
    <w:name w:val="__Text"/>
    <w:rsid w:val="00DA18A6"/>
    <w:pPr>
      <w:tabs>
        <w:tab w:val="left" w:pos="340"/>
      </w:tabs>
      <w:suppressAutoHyphens/>
      <w:overflowPunct w:val="0"/>
      <w:autoSpaceDE w:val="0"/>
      <w:autoSpaceDN w:val="0"/>
      <w:adjustRightInd w:val="0"/>
      <w:spacing w:line="200" w:lineRule="exact"/>
      <w:jc w:val="both"/>
      <w:textAlignment w:val="baseline"/>
    </w:pPr>
    <w:rPr>
      <w:rFonts w:ascii="Arial" w:eastAsia="華康細明體" w:hAnsi="Arial"/>
      <w:sz w:val="19"/>
      <w:lang w:val="en-US" w:eastAsia="zh-TW"/>
    </w:rPr>
  </w:style>
  <w:style w:type="paragraph" w:customStyle="1" w:styleId="TextBold">
    <w:name w:val="__Text_Bold"/>
    <w:basedOn w:val="Text0"/>
    <w:next w:val="Text0"/>
    <w:rsid w:val="00DA18A6"/>
    <w:pPr>
      <w:tabs>
        <w:tab w:val="clear" w:pos="340"/>
        <w:tab w:val="left" w:pos="397"/>
      </w:tabs>
      <w:suppressAutoHyphens w:val="0"/>
      <w:overflowPunct/>
      <w:autoSpaceDE/>
      <w:autoSpaceDN/>
      <w:spacing w:before="200"/>
    </w:pPr>
    <w:rPr>
      <w:rFonts w:eastAsia="華康中黑體"/>
      <w:b/>
    </w:rPr>
  </w:style>
  <w:style w:type="paragraph" w:customStyle="1" w:styleId="content">
    <w:name w:val="content"/>
    <w:basedOn w:val="a2"/>
    <w:rsid w:val="00DA18A6"/>
    <w:pPr>
      <w:spacing w:before="100" w:beforeAutospacing="1" w:line="338" w:lineRule="atLeast"/>
      <w:ind w:firstLine="300"/>
      <w:jc w:val="both"/>
    </w:pPr>
    <w:rPr>
      <w:rFonts w:ascii="Verdana" w:eastAsia="PMingLiU" w:hAnsi="Verdana" w:cs="PMingLiU"/>
      <w:color w:val="555555"/>
      <w:spacing w:val="0"/>
      <w:w w:val="100"/>
      <w:kern w:val="0"/>
      <w:sz w:val="18"/>
      <w:szCs w:val="18"/>
      <w:lang w:val="en-US" w:eastAsia="zh-TW"/>
    </w:rPr>
  </w:style>
  <w:style w:type="paragraph" w:customStyle="1" w:styleId="18">
    <w:name w:val="Название1"/>
    <w:basedOn w:val="1"/>
    <w:rsid w:val="00DA18A6"/>
    <w:pPr>
      <w:widowControl w:val="0"/>
      <w:tabs>
        <w:tab w:val="clear" w:pos="567"/>
      </w:tabs>
      <w:adjustRightInd w:val="0"/>
      <w:spacing w:line="280" w:lineRule="atLeast"/>
      <w:ind w:left="851" w:hanging="851"/>
      <w:jc w:val="left"/>
      <w:textAlignment w:val="baseline"/>
      <w:outlineLvl w:val="9"/>
    </w:pPr>
    <w:rPr>
      <w:rFonts w:eastAsia="華康粗明體" w:cs="Times New Roman"/>
      <w:bCs w:val="0"/>
      <w:spacing w:val="0"/>
      <w:w w:val="100"/>
      <w:kern w:val="52"/>
      <w:sz w:val="24"/>
      <w:szCs w:val="20"/>
      <w:lang w:val="en-US" w:eastAsia="zh-TW"/>
    </w:rPr>
  </w:style>
  <w:style w:type="paragraph" w:styleId="affff">
    <w:name w:val="annotation subject"/>
    <w:basedOn w:val="afffb"/>
    <w:next w:val="afffb"/>
    <w:link w:val="affff0"/>
    <w:rsid w:val="00DA18A6"/>
    <w:rPr>
      <w:b/>
      <w:bCs/>
    </w:rPr>
  </w:style>
  <w:style w:type="character" w:customStyle="1" w:styleId="affff0">
    <w:name w:val="Тема примечания Знак"/>
    <w:basedOn w:val="afffc"/>
    <w:link w:val="affff"/>
    <w:rsid w:val="00DA18A6"/>
    <w:rPr>
      <w:b/>
      <w:bCs/>
      <w:lang w:val="en-GB" w:eastAsia="en-US"/>
    </w:rPr>
  </w:style>
  <w:style w:type="paragraph" w:styleId="affff1">
    <w:name w:val="List Paragraph"/>
    <w:basedOn w:val="a2"/>
    <w:uiPriority w:val="34"/>
    <w:qFormat/>
    <w:rsid w:val="00DA18A6"/>
    <w:pPr>
      <w:spacing w:line="240" w:lineRule="auto"/>
      <w:ind w:left="720"/>
      <w:contextualSpacing/>
    </w:pPr>
    <w:rPr>
      <w:spacing w:val="0"/>
      <w:w w:val="100"/>
      <w:kern w:val="0"/>
      <w:sz w:val="24"/>
      <w:szCs w:val="24"/>
      <w:lang w:val="sk-SK" w:eastAsia="sk-SK"/>
    </w:rPr>
  </w:style>
  <w:style w:type="paragraph" w:styleId="affff2">
    <w:name w:val="Revision"/>
    <w:hidden/>
    <w:uiPriority w:val="99"/>
    <w:semiHidden/>
    <w:rsid w:val="00DA18A6"/>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endnote text"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link w:val="10"/>
    <w:uiPriority w:val="9"/>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link w:val="22"/>
    <w:qFormat/>
    <w:rsid w:val="007E71C9"/>
    <w:pPr>
      <w:keepNext/>
      <w:spacing w:before="240" w:after="60"/>
      <w:outlineLvl w:val="1"/>
    </w:pPr>
    <w:rPr>
      <w:rFonts w:ascii="Arial" w:hAnsi="Arial" w:cs="Arial"/>
      <w:b/>
      <w:bCs/>
      <w:i/>
      <w:iCs/>
      <w:sz w:val="28"/>
      <w:szCs w:val="28"/>
    </w:rPr>
  </w:style>
  <w:style w:type="paragraph" w:styleId="31">
    <w:name w:val="heading 3"/>
    <w:basedOn w:val="a2"/>
    <w:next w:val="a2"/>
    <w:link w:val="32"/>
    <w:qFormat/>
    <w:rsid w:val="007E71C9"/>
    <w:pPr>
      <w:keepNext/>
      <w:spacing w:before="240" w:after="60"/>
      <w:outlineLvl w:val="2"/>
    </w:pPr>
    <w:rPr>
      <w:rFonts w:ascii="Arial" w:hAnsi="Arial" w:cs="Arial"/>
      <w:b/>
      <w:bCs/>
      <w:sz w:val="26"/>
      <w:szCs w:val="26"/>
    </w:rPr>
  </w:style>
  <w:style w:type="paragraph" w:styleId="41">
    <w:name w:val="heading 4"/>
    <w:basedOn w:val="a2"/>
    <w:next w:val="a2"/>
    <w:link w:val="42"/>
    <w:qFormat/>
    <w:rsid w:val="007E71C9"/>
    <w:pPr>
      <w:keepNext/>
      <w:spacing w:before="240" w:after="60"/>
      <w:outlineLvl w:val="3"/>
    </w:pPr>
    <w:rPr>
      <w:b/>
      <w:bCs/>
      <w:sz w:val="28"/>
      <w:szCs w:val="28"/>
    </w:rPr>
  </w:style>
  <w:style w:type="paragraph" w:styleId="51">
    <w:name w:val="heading 5"/>
    <w:basedOn w:val="a2"/>
    <w:next w:val="a2"/>
    <w:link w:val="52"/>
    <w:qFormat/>
    <w:rsid w:val="007E71C9"/>
    <w:pPr>
      <w:spacing w:before="240" w:after="60"/>
      <w:outlineLvl w:val="4"/>
    </w:pPr>
    <w:rPr>
      <w:b/>
      <w:bCs/>
      <w:i/>
      <w:iCs/>
      <w:sz w:val="26"/>
      <w:szCs w:val="26"/>
    </w:rPr>
  </w:style>
  <w:style w:type="paragraph" w:styleId="6">
    <w:name w:val="heading 6"/>
    <w:basedOn w:val="a2"/>
    <w:next w:val="a2"/>
    <w:link w:val="60"/>
    <w:qFormat/>
    <w:rsid w:val="007E71C9"/>
    <w:pPr>
      <w:spacing w:before="240" w:after="60"/>
      <w:outlineLvl w:val="5"/>
    </w:pPr>
    <w:rPr>
      <w:b/>
      <w:bCs/>
      <w:sz w:val="22"/>
      <w:szCs w:val="22"/>
    </w:rPr>
  </w:style>
  <w:style w:type="paragraph" w:styleId="7">
    <w:name w:val="heading 7"/>
    <w:basedOn w:val="a2"/>
    <w:next w:val="a2"/>
    <w:link w:val="70"/>
    <w:qFormat/>
    <w:rsid w:val="007E71C9"/>
    <w:pPr>
      <w:spacing w:before="240" w:after="60"/>
      <w:outlineLvl w:val="6"/>
    </w:pPr>
    <w:rPr>
      <w:sz w:val="24"/>
    </w:rPr>
  </w:style>
  <w:style w:type="paragraph" w:styleId="8">
    <w:name w:val="heading 8"/>
    <w:basedOn w:val="a2"/>
    <w:next w:val="a2"/>
    <w:link w:val="80"/>
    <w:qFormat/>
    <w:rsid w:val="007E71C9"/>
    <w:pPr>
      <w:spacing w:before="240" w:after="60"/>
      <w:outlineLvl w:val="7"/>
    </w:pPr>
    <w:rPr>
      <w:i/>
      <w:iCs/>
      <w:sz w:val="24"/>
    </w:rPr>
  </w:style>
  <w:style w:type="paragraph" w:styleId="9">
    <w:name w:val="heading 9"/>
    <w:basedOn w:val="a2"/>
    <w:next w:val="a2"/>
    <w:link w:val="90"/>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qFormat/>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qFormat/>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qFormat/>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qFormat/>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qFormat/>
    <w:rsid w:val="00BB4C4A"/>
    <w:pPr>
      <w:numPr>
        <w:numId w:val="20"/>
      </w:numPr>
      <w:spacing w:after="120"/>
      <w:ind w:right="1134"/>
      <w:jc w:val="both"/>
    </w:pPr>
    <w:rPr>
      <w:lang w:eastAsia="ru-RU"/>
    </w:rPr>
  </w:style>
  <w:style w:type="paragraph" w:customStyle="1" w:styleId="Bullet2GR">
    <w:name w:val="_Bullet 2_GR"/>
    <w:basedOn w:val="a2"/>
    <w:qFormat/>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link w:val="HTML0"/>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link w:val="a8"/>
    <w:semiHidden/>
    <w:rsid w:val="007E71C9"/>
  </w:style>
  <w:style w:type="paragraph" w:styleId="50">
    <w:name w:val="List Bullet 5"/>
    <w:basedOn w:val="a2"/>
    <w:semiHidden/>
    <w:rsid w:val="007E71C9"/>
    <w:pPr>
      <w:numPr>
        <w:numId w:val="10"/>
      </w:numPr>
    </w:pPr>
  </w:style>
  <w:style w:type="table" w:styleId="a9">
    <w:name w:val="Table Grid"/>
    <w:basedOn w:val="a4"/>
    <w:uiPriority w:val="59"/>
    <w:rsid w:val="005709C6"/>
    <w:pPr>
      <w:spacing w:before="40" w:after="40" w:line="220" w:lineRule="exact"/>
    </w:pPr>
    <w:rPr>
      <w:sz w:val="18"/>
    </w:rPr>
    <w:tblPr>
      <w:tblBorders>
        <w:top w:val="single" w:sz="4" w:space="0" w:color="auto"/>
        <w:bottom w:val="single" w:sz="4" w:space="0" w:color="auto"/>
      </w:tblBorders>
    </w:tblPr>
    <w:tblStylePr w:type="firstRow">
      <w:tblPr/>
      <w:tcPr>
        <w:tcBorders>
          <w:bottom w:val="nil"/>
        </w:tcBorders>
      </w:tcPr>
    </w:tblStylePr>
  </w:style>
  <w:style w:type="table" w:styleId="11">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a">
    <w:name w:val="header"/>
    <w:aliases w:val="6_GR"/>
    <w:basedOn w:val="a2"/>
    <w:next w:val="a2"/>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
    <w:basedOn w:val="ac"/>
    <w:rsid w:val="008120D4"/>
    <w:rPr>
      <w:rFonts w:ascii="Times New Roman" w:hAnsi="Times New Roman"/>
      <w:dstrike w:val="0"/>
      <w:sz w:val="18"/>
      <w:vertAlign w:val="superscript"/>
    </w:rPr>
  </w:style>
  <w:style w:type="paragraph" w:styleId="ad">
    <w:name w:val="footer"/>
    <w:aliases w:val="3_GR"/>
    <w:basedOn w:val="a2"/>
    <w:rsid w:val="00E8167D"/>
    <w:pPr>
      <w:tabs>
        <w:tab w:val="right" w:pos="9639"/>
      </w:tabs>
      <w:suppressAutoHyphens/>
      <w:spacing w:line="240" w:lineRule="auto"/>
    </w:pPr>
    <w:rPr>
      <w:spacing w:val="0"/>
      <w:w w:val="100"/>
      <w:kern w:val="0"/>
      <w:sz w:val="16"/>
      <w:lang w:val="en-GB" w:eastAsia="ru-RU"/>
    </w:rPr>
  </w:style>
  <w:style w:type="character" w:styleId="ae">
    <w:name w:val="page number"/>
    <w:aliases w:val="7_GR"/>
    <w:basedOn w:val="a3"/>
    <w:rsid w:val="00E72C5E"/>
    <w:rPr>
      <w:rFonts w:ascii="Times New Roman" w:hAnsi="Times New Roman"/>
      <w:b/>
      <w:sz w:val="18"/>
    </w:rPr>
  </w:style>
  <w:style w:type="paragraph" w:styleId="af">
    <w:name w:val="endnote text"/>
    <w:aliases w:val="2_GR,2_G"/>
    <w:basedOn w:val="af0"/>
    <w:link w:val="af1"/>
    <w:qFormat/>
    <w:rsid w:val="00D84ECF"/>
  </w:style>
  <w:style w:type="paragraph" w:styleId="af0">
    <w:name w:val="footnote text"/>
    <w:aliases w:val="5_GR"/>
    <w:basedOn w:val="a2"/>
    <w:link w:val="af2"/>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qFormat/>
    <w:rsid w:val="00E72C5E"/>
    <w:pPr>
      <w:numPr>
        <w:numId w:val="23"/>
      </w:numPr>
      <w:tabs>
        <w:tab w:val="left" w:pos="567"/>
      </w:tabs>
      <w:spacing w:after="120"/>
      <w:ind w:right="1134"/>
      <w:jc w:val="both"/>
      <w:outlineLvl w:val="0"/>
    </w:pPr>
    <w:rPr>
      <w:lang w:eastAsia="ru-RU"/>
    </w:rPr>
  </w:style>
  <w:style w:type="character" w:styleId="ac">
    <w:name w:val="footnote reference"/>
    <w:aliases w:val="4_GR"/>
    <w:basedOn w:val="a3"/>
    <w:qFormat/>
    <w:rsid w:val="00BB17DC"/>
    <w:rPr>
      <w:rFonts w:ascii="Times New Roman" w:hAnsi="Times New Roman"/>
      <w:dstrike w:val="0"/>
      <w:sz w:val="18"/>
      <w:vertAlign w:val="superscript"/>
    </w:rPr>
  </w:style>
  <w:style w:type="character" w:styleId="HTML1">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basedOn w:val="a3"/>
    <w:qFormat/>
    <w:rsid w:val="007E71C9"/>
    <w:rPr>
      <w:i/>
      <w:iCs/>
    </w:rPr>
  </w:style>
  <w:style w:type="paragraph" w:styleId="af4">
    <w:name w:val="Note Heading"/>
    <w:basedOn w:val="a2"/>
    <w:next w:val="a2"/>
    <w:link w:val="af5"/>
    <w:semiHidden/>
    <w:rsid w:val="007E71C9"/>
  </w:style>
  <w:style w:type="table" w:styleId="af6">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semiHidden/>
    <w:rsid w:val="007E71C9"/>
    <w:rPr>
      <w:rFonts w:ascii="Courier New" w:hAnsi="Courier New" w:cs="Courier New"/>
      <w:sz w:val="20"/>
      <w:szCs w:val="20"/>
    </w:rPr>
  </w:style>
  <w:style w:type="table" w:styleId="13">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semiHidden/>
    <w:rsid w:val="007E71C9"/>
    <w:rPr>
      <w:rFonts w:ascii="Courier New" w:hAnsi="Courier New" w:cs="Courier New"/>
      <w:sz w:val="20"/>
      <w:szCs w:val="20"/>
    </w:rPr>
  </w:style>
  <w:style w:type="paragraph" w:styleId="af7">
    <w:name w:val="Body Text"/>
    <w:basedOn w:val="a2"/>
    <w:link w:val="af8"/>
    <w:uiPriority w:val="99"/>
    <w:semiHidden/>
    <w:rsid w:val="007E71C9"/>
  </w:style>
  <w:style w:type="paragraph" w:styleId="af9">
    <w:name w:val="Body Text First Indent"/>
    <w:basedOn w:val="af7"/>
    <w:link w:val="afa"/>
    <w:semiHidden/>
    <w:rsid w:val="007E71C9"/>
    <w:pPr>
      <w:ind w:firstLine="210"/>
    </w:pPr>
  </w:style>
  <w:style w:type="paragraph" w:styleId="afb">
    <w:name w:val="Body Text Indent"/>
    <w:basedOn w:val="a2"/>
    <w:link w:val="afc"/>
    <w:semiHidden/>
    <w:rsid w:val="007E71C9"/>
    <w:pPr>
      <w:ind w:left="283"/>
    </w:pPr>
  </w:style>
  <w:style w:type="paragraph" w:styleId="25">
    <w:name w:val="Body Text First Indent 2"/>
    <w:basedOn w:val="afb"/>
    <w:link w:val="26"/>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d">
    <w:name w:val="Title"/>
    <w:basedOn w:val="a2"/>
    <w:qFormat/>
    <w:rsid w:val="007E71C9"/>
    <w:pPr>
      <w:spacing w:before="240" w:after="60"/>
      <w:jc w:val="center"/>
      <w:outlineLvl w:val="0"/>
    </w:pPr>
    <w:rPr>
      <w:rFonts w:ascii="Arial" w:hAnsi="Arial" w:cs="Arial"/>
      <w:b/>
      <w:bCs/>
      <w:kern w:val="28"/>
      <w:sz w:val="32"/>
      <w:szCs w:val="32"/>
    </w:rPr>
  </w:style>
  <w:style w:type="character" w:styleId="afe">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4">
    <w:name w:val="HTML Sample"/>
    <w:basedOn w:val="a3"/>
    <w:semiHidden/>
    <w:rsid w:val="007E71C9"/>
    <w:rPr>
      <w:rFonts w:ascii="Courier New" w:hAnsi="Courier New" w:cs="Courier New"/>
    </w:rPr>
  </w:style>
  <w:style w:type="paragraph" w:styleId="27">
    <w:name w:val="envelope return"/>
    <w:basedOn w:val="a2"/>
    <w:semiHidden/>
    <w:rsid w:val="007E71C9"/>
    <w:rPr>
      <w:rFonts w:ascii="Arial" w:hAnsi="Arial" w:cs="Arial"/>
    </w:rPr>
  </w:style>
  <w:style w:type="table" w:styleId="14">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
    <w:name w:val="Normal Indent"/>
    <w:basedOn w:val="a2"/>
    <w:semiHidden/>
    <w:rsid w:val="007E71C9"/>
    <w:pPr>
      <w:ind w:left="567"/>
    </w:pPr>
  </w:style>
  <w:style w:type="character" w:styleId="HTML5">
    <w:name w:val="HTML Definition"/>
    <w:basedOn w:val="a3"/>
    <w:semiHidden/>
    <w:rsid w:val="007E71C9"/>
    <w:rPr>
      <w:i/>
      <w:iCs/>
    </w:rPr>
  </w:style>
  <w:style w:type="paragraph" w:styleId="29">
    <w:name w:val="Body Text 2"/>
    <w:basedOn w:val="a2"/>
    <w:link w:val="2a"/>
    <w:semiHidden/>
    <w:rsid w:val="007E71C9"/>
    <w:pPr>
      <w:spacing w:line="480" w:lineRule="auto"/>
    </w:pPr>
  </w:style>
  <w:style w:type="paragraph" w:styleId="35">
    <w:name w:val="Body Text 3"/>
    <w:basedOn w:val="a2"/>
    <w:link w:val="36"/>
    <w:semiHidden/>
    <w:rsid w:val="007E71C9"/>
    <w:rPr>
      <w:sz w:val="16"/>
      <w:szCs w:val="16"/>
    </w:rPr>
  </w:style>
  <w:style w:type="paragraph" w:styleId="2b">
    <w:name w:val="Body Text Indent 2"/>
    <w:basedOn w:val="a2"/>
    <w:link w:val="2c"/>
    <w:semiHidden/>
    <w:rsid w:val="007E71C9"/>
    <w:pPr>
      <w:spacing w:line="480" w:lineRule="auto"/>
      <w:ind w:left="283"/>
    </w:pPr>
  </w:style>
  <w:style w:type="paragraph" w:styleId="37">
    <w:name w:val="Body Text Indent 3"/>
    <w:basedOn w:val="a2"/>
    <w:semiHidden/>
    <w:rsid w:val="007E71C9"/>
    <w:pPr>
      <w:ind w:left="283"/>
    </w:pPr>
    <w:rPr>
      <w:sz w:val="16"/>
      <w:szCs w:val="16"/>
    </w:rPr>
  </w:style>
  <w:style w:type="character" w:styleId="HTML6">
    <w:name w:val="HTML Variable"/>
    <w:basedOn w:val="a3"/>
    <w:semiHidden/>
    <w:rsid w:val="007E71C9"/>
    <w:rPr>
      <w:i/>
      <w:iCs/>
    </w:rPr>
  </w:style>
  <w:style w:type="character" w:styleId="HTML7">
    <w:name w:val="HTML Typewriter"/>
    <w:basedOn w:val="a3"/>
    <w:semiHidden/>
    <w:rsid w:val="007E71C9"/>
    <w:rPr>
      <w:rFonts w:ascii="Courier New" w:hAnsi="Courier New" w:cs="Courier New"/>
      <w:sz w:val="20"/>
      <w:szCs w:val="20"/>
    </w:rPr>
  </w:style>
  <w:style w:type="paragraph" w:styleId="aff0">
    <w:name w:val="Subtitle"/>
    <w:basedOn w:val="a2"/>
    <w:link w:val="aff1"/>
    <w:qFormat/>
    <w:rsid w:val="007E71C9"/>
    <w:pPr>
      <w:spacing w:after="60"/>
      <w:jc w:val="center"/>
      <w:outlineLvl w:val="1"/>
    </w:pPr>
    <w:rPr>
      <w:rFonts w:ascii="Arial" w:hAnsi="Arial" w:cs="Arial"/>
      <w:sz w:val="24"/>
    </w:rPr>
  </w:style>
  <w:style w:type="paragraph" w:styleId="aff2">
    <w:name w:val="Signature"/>
    <w:basedOn w:val="a2"/>
    <w:link w:val="aff3"/>
    <w:semiHidden/>
    <w:rsid w:val="007E71C9"/>
    <w:pPr>
      <w:ind w:left="4252"/>
    </w:pPr>
  </w:style>
  <w:style w:type="paragraph" w:styleId="aff4">
    <w:name w:val="Salutation"/>
    <w:basedOn w:val="a2"/>
    <w:next w:val="a2"/>
    <w:link w:val="aff5"/>
    <w:semiHidden/>
    <w:rsid w:val="007E71C9"/>
  </w:style>
  <w:style w:type="paragraph" w:styleId="aff6">
    <w:name w:val="List Continue"/>
    <w:basedOn w:val="a2"/>
    <w:semiHidden/>
    <w:rsid w:val="007E71C9"/>
    <w:pPr>
      <w:ind w:left="283"/>
    </w:pPr>
  </w:style>
  <w:style w:type="paragraph" w:styleId="2d">
    <w:name w:val="List Continue 2"/>
    <w:basedOn w:val="a2"/>
    <w:semiHidden/>
    <w:rsid w:val="007E71C9"/>
    <w:pPr>
      <w:ind w:left="566"/>
    </w:pPr>
  </w:style>
  <w:style w:type="paragraph" w:styleId="38">
    <w:name w:val="List Continue 3"/>
    <w:basedOn w:val="a2"/>
    <w:semiHidden/>
    <w:rsid w:val="007E71C9"/>
    <w:pPr>
      <w:ind w:left="849"/>
    </w:pPr>
  </w:style>
  <w:style w:type="paragraph" w:styleId="44">
    <w:name w:val="List Continue 4"/>
    <w:basedOn w:val="a2"/>
    <w:semiHidden/>
    <w:rsid w:val="007E71C9"/>
    <w:pPr>
      <w:ind w:left="1132"/>
    </w:pPr>
  </w:style>
  <w:style w:type="paragraph" w:styleId="53">
    <w:name w:val="List Continue 5"/>
    <w:basedOn w:val="a2"/>
    <w:semiHidden/>
    <w:rsid w:val="007E71C9"/>
    <w:pPr>
      <w:ind w:left="1415"/>
    </w:pPr>
  </w:style>
  <w:style w:type="character" w:styleId="aff7">
    <w:name w:val="FollowedHyperlink"/>
    <w:basedOn w:val="a3"/>
    <w:semiHidden/>
    <w:rsid w:val="007E71C9"/>
    <w:rPr>
      <w:color w:val="800080"/>
      <w:u w:val="single"/>
    </w:rPr>
  </w:style>
  <w:style w:type="table" w:styleId="2e">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8">
    <w:name w:val="Closing"/>
    <w:basedOn w:val="a2"/>
    <w:link w:val="aff9"/>
    <w:semiHidden/>
    <w:rsid w:val="007E71C9"/>
    <w:pPr>
      <w:ind w:left="4252"/>
    </w:pPr>
  </w:style>
  <w:style w:type="table" w:styleId="15">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a">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b">
    <w:name w:val="List"/>
    <w:basedOn w:val="a2"/>
    <w:semiHidden/>
    <w:rsid w:val="007E71C9"/>
    <w:pPr>
      <w:ind w:left="283" w:hanging="283"/>
    </w:pPr>
  </w:style>
  <w:style w:type="paragraph" w:styleId="2f0">
    <w:name w:val="List 2"/>
    <w:basedOn w:val="a2"/>
    <w:semiHidden/>
    <w:rsid w:val="007E71C9"/>
    <w:pPr>
      <w:ind w:left="566" w:hanging="283"/>
    </w:pPr>
  </w:style>
  <w:style w:type="paragraph" w:styleId="3b">
    <w:name w:val="List 3"/>
    <w:basedOn w:val="a2"/>
    <w:semiHidden/>
    <w:rsid w:val="007E71C9"/>
    <w:pPr>
      <w:ind w:left="849" w:hanging="283"/>
    </w:pPr>
  </w:style>
  <w:style w:type="paragraph" w:styleId="46">
    <w:name w:val="List 4"/>
    <w:basedOn w:val="a2"/>
    <w:semiHidden/>
    <w:rsid w:val="007E71C9"/>
    <w:pPr>
      <w:ind w:left="1132" w:hanging="283"/>
    </w:pPr>
  </w:style>
  <w:style w:type="paragraph" w:styleId="55">
    <w:name w:val="List 5"/>
    <w:basedOn w:val="a2"/>
    <w:semiHidden/>
    <w:rsid w:val="007E71C9"/>
    <w:pPr>
      <w:ind w:left="1415" w:hanging="283"/>
    </w:pPr>
  </w:style>
  <w:style w:type="paragraph" w:styleId="HTML8">
    <w:name w:val="HTML Preformatted"/>
    <w:basedOn w:val="a2"/>
    <w:link w:val="HTML9"/>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6">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c">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d">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e">
    <w:name w:val="Block Text"/>
    <w:basedOn w:val="a2"/>
    <w:semiHidden/>
    <w:rsid w:val="007E71C9"/>
    <w:pPr>
      <w:ind w:left="1440" w:right="1440"/>
    </w:pPr>
  </w:style>
  <w:style w:type="character" w:styleId="HTMLa">
    <w:name w:val="HTML Cite"/>
    <w:basedOn w:val="a3"/>
    <w:semiHidden/>
    <w:rsid w:val="007E71C9"/>
    <w:rPr>
      <w:i/>
      <w:iCs/>
    </w:rPr>
  </w:style>
  <w:style w:type="paragraph" w:styleId="afff">
    <w:name w:val="E-mail Signature"/>
    <w:basedOn w:val="a2"/>
    <w:link w:val="afff0"/>
    <w:semiHidden/>
    <w:rsid w:val="007E71C9"/>
  </w:style>
  <w:style w:type="character" w:styleId="afff1">
    <w:name w:val="Hyperlink"/>
    <w:basedOn w:val="a3"/>
    <w:uiPriority w:val="99"/>
    <w:rsid w:val="007E71C9"/>
    <w:rPr>
      <w:color w:val="000000"/>
      <w:u w:val="single"/>
    </w:rPr>
  </w:style>
  <w:style w:type="paragraph" w:customStyle="1" w:styleId="H1GR">
    <w:name w:val="_ H_1_GR"/>
    <w:basedOn w:val="a2"/>
    <w:next w:val="a2"/>
    <w:qFormat/>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qFormat/>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qFormat/>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qFormat/>
    <w:rsid w:val="00E73451"/>
    <w:pPr>
      <w:keepNext/>
      <w:keepLines/>
      <w:tabs>
        <w:tab w:val="right" w:pos="851"/>
      </w:tabs>
      <w:suppressAutoHyphens/>
      <w:spacing w:before="240" w:after="120" w:line="240" w:lineRule="exact"/>
      <w:ind w:left="1134" w:right="1134" w:hanging="1134"/>
    </w:pPr>
    <w:rPr>
      <w:lang w:eastAsia="ru-RU"/>
    </w:rPr>
  </w:style>
  <w:style w:type="table" w:styleId="afff2">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qFormat/>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qFormat/>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f3">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qFormat/>
    <w:rsid w:val="00677773"/>
    <w:pPr>
      <w:tabs>
        <w:tab w:val="left" w:pos="1701"/>
        <w:tab w:val="left" w:pos="2268"/>
        <w:tab w:val="left" w:pos="2835"/>
        <w:tab w:val="left" w:pos="3402"/>
        <w:tab w:val="left" w:pos="3969"/>
      </w:tabs>
      <w:spacing w:after="120"/>
      <w:ind w:left="1134" w:right="1134"/>
      <w:jc w:val="both"/>
    </w:pPr>
  </w:style>
  <w:style w:type="paragraph" w:styleId="afff4">
    <w:name w:val="Plain Text"/>
    <w:basedOn w:val="a2"/>
    <w:link w:val="afff5"/>
    <w:semiHidden/>
    <w:rsid w:val="007E71C9"/>
    <w:rPr>
      <w:rFonts w:ascii="Courier New" w:hAnsi="Courier New" w:cs="Courier New"/>
    </w:rPr>
  </w:style>
  <w:style w:type="paragraph" w:styleId="afff6">
    <w:name w:val="Message Header"/>
    <w:basedOn w:val="a2"/>
    <w:link w:val="afff7"/>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f8">
    <w:name w:val="annotation reference"/>
    <w:basedOn w:val="a3"/>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9">
    <w:name w:val="Balloon Text"/>
    <w:basedOn w:val="a2"/>
    <w:link w:val="afffa"/>
    <w:uiPriority w:val="99"/>
    <w:rsid w:val="00011EC8"/>
    <w:pPr>
      <w:spacing w:line="240" w:lineRule="auto"/>
    </w:pPr>
    <w:rPr>
      <w:rFonts w:ascii="Tahoma" w:hAnsi="Tahoma" w:cs="Tahoma"/>
      <w:sz w:val="16"/>
      <w:szCs w:val="16"/>
    </w:rPr>
  </w:style>
  <w:style w:type="character" w:customStyle="1" w:styleId="afffa">
    <w:name w:val="Текст выноски Знак"/>
    <w:basedOn w:val="a3"/>
    <w:link w:val="afff9"/>
    <w:uiPriority w:val="99"/>
    <w:rsid w:val="00011EC8"/>
    <w:rPr>
      <w:rFonts w:ascii="Tahoma" w:hAnsi="Tahoma" w:cs="Tahoma"/>
      <w:spacing w:val="4"/>
      <w:w w:val="103"/>
      <w:kern w:val="14"/>
      <w:sz w:val="16"/>
      <w:szCs w:val="16"/>
      <w:lang w:eastAsia="en-US"/>
    </w:rPr>
  </w:style>
  <w:style w:type="character" w:customStyle="1" w:styleId="af2">
    <w:name w:val="Текст сноски Знак"/>
    <w:aliases w:val="5_GR Знак"/>
    <w:basedOn w:val="a3"/>
    <w:link w:val="af0"/>
    <w:rsid w:val="00CD0801"/>
    <w:rPr>
      <w:spacing w:val="5"/>
      <w:w w:val="104"/>
      <w:kern w:val="14"/>
      <w:sz w:val="18"/>
      <w:lang w:val="en-GB"/>
    </w:rPr>
  </w:style>
  <w:style w:type="character" w:customStyle="1" w:styleId="10">
    <w:name w:val="Заголовок 1 Знак"/>
    <w:aliases w:val="Table_GR Знак,Table_G Знак"/>
    <w:basedOn w:val="a3"/>
    <w:link w:val="1"/>
    <w:uiPriority w:val="9"/>
    <w:rsid w:val="00DA18A6"/>
    <w:rPr>
      <w:rFonts w:cs="Arial"/>
      <w:b/>
      <w:bCs/>
      <w:spacing w:val="4"/>
      <w:w w:val="103"/>
      <w:kern w:val="14"/>
      <w:szCs w:val="32"/>
    </w:rPr>
  </w:style>
  <w:style w:type="character" w:customStyle="1" w:styleId="af1">
    <w:name w:val="Текст концевой сноски Знак"/>
    <w:aliases w:val="2_GR Знак,2_G Знак"/>
    <w:basedOn w:val="a3"/>
    <w:link w:val="af"/>
    <w:rsid w:val="00DA18A6"/>
    <w:rPr>
      <w:spacing w:val="5"/>
      <w:w w:val="104"/>
      <w:kern w:val="14"/>
      <w:sz w:val="18"/>
      <w:lang w:val="en-GB"/>
    </w:rPr>
  </w:style>
  <w:style w:type="character" w:customStyle="1" w:styleId="22">
    <w:name w:val="Заголовок 2 Знак"/>
    <w:basedOn w:val="a3"/>
    <w:link w:val="21"/>
    <w:rsid w:val="00DA18A6"/>
    <w:rPr>
      <w:rFonts w:ascii="Arial" w:hAnsi="Arial" w:cs="Arial"/>
      <w:b/>
      <w:bCs/>
      <w:i/>
      <w:iCs/>
      <w:spacing w:val="4"/>
      <w:w w:val="103"/>
      <w:kern w:val="14"/>
      <w:sz w:val="28"/>
      <w:szCs w:val="28"/>
      <w:lang w:eastAsia="en-US"/>
    </w:rPr>
  </w:style>
  <w:style w:type="character" w:customStyle="1" w:styleId="32">
    <w:name w:val="Заголовок 3 Знак"/>
    <w:basedOn w:val="a3"/>
    <w:link w:val="31"/>
    <w:rsid w:val="00DA18A6"/>
    <w:rPr>
      <w:rFonts w:ascii="Arial" w:hAnsi="Arial" w:cs="Arial"/>
      <w:b/>
      <w:bCs/>
      <w:spacing w:val="4"/>
      <w:w w:val="103"/>
      <w:kern w:val="14"/>
      <w:sz w:val="26"/>
      <w:szCs w:val="26"/>
      <w:lang w:eastAsia="en-US"/>
    </w:rPr>
  </w:style>
  <w:style w:type="character" w:customStyle="1" w:styleId="42">
    <w:name w:val="Заголовок 4 Знак"/>
    <w:basedOn w:val="a3"/>
    <w:link w:val="41"/>
    <w:rsid w:val="00DA18A6"/>
    <w:rPr>
      <w:b/>
      <w:bCs/>
      <w:spacing w:val="4"/>
      <w:w w:val="103"/>
      <w:kern w:val="14"/>
      <w:sz w:val="28"/>
      <w:szCs w:val="28"/>
      <w:lang w:eastAsia="en-US"/>
    </w:rPr>
  </w:style>
  <w:style w:type="character" w:customStyle="1" w:styleId="52">
    <w:name w:val="Заголовок 5 Знак"/>
    <w:basedOn w:val="a3"/>
    <w:link w:val="51"/>
    <w:rsid w:val="00DA18A6"/>
    <w:rPr>
      <w:b/>
      <w:bCs/>
      <w:i/>
      <w:iCs/>
      <w:spacing w:val="4"/>
      <w:w w:val="103"/>
      <w:kern w:val="14"/>
      <w:sz w:val="26"/>
      <w:szCs w:val="26"/>
      <w:lang w:eastAsia="en-US"/>
    </w:rPr>
  </w:style>
  <w:style w:type="character" w:customStyle="1" w:styleId="60">
    <w:name w:val="Заголовок 6 Знак"/>
    <w:basedOn w:val="a3"/>
    <w:link w:val="6"/>
    <w:rsid w:val="00DA18A6"/>
    <w:rPr>
      <w:b/>
      <w:bCs/>
      <w:spacing w:val="4"/>
      <w:w w:val="103"/>
      <w:kern w:val="14"/>
      <w:sz w:val="22"/>
      <w:szCs w:val="22"/>
      <w:lang w:eastAsia="en-US"/>
    </w:rPr>
  </w:style>
  <w:style w:type="character" w:customStyle="1" w:styleId="70">
    <w:name w:val="Заголовок 7 Знак"/>
    <w:basedOn w:val="a3"/>
    <w:link w:val="7"/>
    <w:rsid w:val="00DA18A6"/>
    <w:rPr>
      <w:spacing w:val="4"/>
      <w:w w:val="103"/>
      <w:kern w:val="14"/>
      <w:sz w:val="24"/>
      <w:lang w:eastAsia="en-US"/>
    </w:rPr>
  </w:style>
  <w:style w:type="character" w:customStyle="1" w:styleId="80">
    <w:name w:val="Заголовок 8 Знак"/>
    <w:basedOn w:val="a3"/>
    <w:link w:val="8"/>
    <w:rsid w:val="00DA18A6"/>
    <w:rPr>
      <w:i/>
      <w:iCs/>
      <w:spacing w:val="4"/>
      <w:w w:val="103"/>
      <w:kern w:val="14"/>
      <w:sz w:val="24"/>
      <w:lang w:eastAsia="en-US"/>
    </w:rPr>
  </w:style>
  <w:style w:type="character" w:customStyle="1" w:styleId="90">
    <w:name w:val="Заголовок 9 Знак"/>
    <w:basedOn w:val="a3"/>
    <w:link w:val="9"/>
    <w:rsid w:val="00DA18A6"/>
    <w:rPr>
      <w:rFonts w:ascii="Arial" w:hAnsi="Arial" w:cs="Arial"/>
      <w:spacing w:val="4"/>
      <w:w w:val="103"/>
      <w:kern w:val="14"/>
      <w:sz w:val="22"/>
      <w:szCs w:val="22"/>
      <w:lang w:eastAsia="en-US"/>
    </w:rPr>
  </w:style>
  <w:style w:type="character" w:customStyle="1" w:styleId="afff5">
    <w:name w:val="Текст Знак"/>
    <w:basedOn w:val="a3"/>
    <w:link w:val="afff4"/>
    <w:semiHidden/>
    <w:rsid w:val="00DA18A6"/>
    <w:rPr>
      <w:rFonts w:ascii="Courier New" w:hAnsi="Courier New" w:cs="Courier New"/>
      <w:spacing w:val="4"/>
      <w:w w:val="103"/>
      <w:kern w:val="14"/>
      <w:lang w:eastAsia="en-US"/>
    </w:rPr>
  </w:style>
  <w:style w:type="character" w:customStyle="1" w:styleId="afc">
    <w:name w:val="Основной текст с отступом Знак"/>
    <w:basedOn w:val="a3"/>
    <w:link w:val="afb"/>
    <w:semiHidden/>
    <w:rsid w:val="00DA18A6"/>
    <w:rPr>
      <w:spacing w:val="4"/>
      <w:w w:val="103"/>
      <w:kern w:val="14"/>
      <w:lang w:eastAsia="en-US"/>
    </w:rPr>
  </w:style>
  <w:style w:type="paragraph" w:styleId="afffb">
    <w:name w:val="annotation text"/>
    <w:basedOn w:val="a2"/>
    <w:link w:val="afffc"/>
    <w:rsid w:val="00DA18A6"/>
    <w:pPr>
      <w:suppressAutoHyphens/>
    </w:pPr>
    <w:rPr>
      <w:spacing w:val="0"/>
      <w:w w:val="100"/>
      <w:kern w:val="0"/>
      <w:lang w:val="en-GB"/>
    </w:rPr>
  </w:style>
  <w:style w:type="character" w:customStyle="1" w:styleId="afffc">
    <w:name w:val="Текст примечания Знак"/>
    <w:basedOn w:val="a3"/>
    <w:link w:val="afffb"/>
    <w:rsid w:val="00DA18A6"/>
    <w:rPr>
      <w:lang w:val="en-GB" w:eastAsia="en-US"/>
    </w:rPr>
  </w:style>
  <w:style w:type="character" w:customStyle="1" w:styleId="2a">
    <w:name w:val="Основной текст 2 Знак"/>
    <w:basedOn w:val="a3"/>
    <w:link w:val="29"/>
    <w:semiHidden/>
    <w:rsid w:val="00DA18A6"/>
    <w:rPr>
      <w:spacing w:val="4"/>
      <w:w w:val="103"/>
      <w:kern w:val="14"/>
      <w:lang w:eastAsia="en-US"/>
    </w:rPr>
  </w:style>
  <w:style w:type="character" w:customStyle="1" w:styleId="36">
    <w:name w:val="Основной текст 3 Знак"/>
    <w:basedOn w:val="a3"/>
    <w:link w:val="35"/>
    <w:semiHidden/>
    <w:rsid w:val="00DA18A6"/>
    <w:rPr>
      <w:spacing w:val="4"/>
      <w:w w:val="103"/>
      <w:kern w:val="14"/>
      <w:sz w:val="16"/>
      <w:szCs w:val="16"/>
      <w:lang w:eastAsia="en-US"/>
    </w:rPr>
  </w:style>
  <w:style w:type="character" w:customStyle="1" w:styleId="af8">
    <w:name w:val="Основной текст Знак"/>
    <w:basedOn w:val="a3"/>
    <w:link w:val="af7"/>
    <w:uiPriority w:val="99"/>
    <w:semiHidden/>
    <w:rsid w:val="00DA18A6"/>
    <w:rPr>
      <w:spacing w:val="4"/>
      <w:w w:val="103"/>
      <w:kern w:val="14"/>
      <w:lang w:eastAsia="en-US"/>
    </w:rPr>
  </w:style>
  <w:style w:type="character" w:customStyle="1" w:styleId="afa">
    <w:name w:val="Красная строка Знак"/>
    <w:basedOn w:val="af8"/>
    <w:link w:val="af9"/>
    <w:semiHidden/>
    <w:rsid w:val="00DA18A6"/>
    <w:rPr>
      <w:spacing w:val="4"/>
      <w:w w:val="103"/>
      <w:kern w:val="14"/>
      <w:lang w:eastAsia="en-US"/>
    </w:rPr>
  </w:style>
  <w:style w:type="character" w:customStyle="1" w:styleId="26">
    <w:name w:val="Красная строка 2 Знак"/>
    <w:basedOn w:val="afc"/>
    <w:link w:val="25"/>
    <w:semiHidden/>
    <w:rsid w:val="00DA18A6"/>
    <w:rPr>
      <w:spacing w:val="4"/>
      <w:w w:val="103"/>
      <w:kern w:val="14"/>
      <w:lang w:eastAsia="en-US"/>
    </w:rPr>
  </w:style>
  <w:style w:type="character" w:customStyle="1" w:styleId="2c">
    <w:name w:val="Основной текст с отступом 2 Знак"/>
    <w:basedOn w:val="a3"/>
    <w:link w:val="2b"/>
    <w:semiHidden/>
    <w:rsid w:val="00DA18A6"/>
    <w:rPr>
      <w:spacing w:val="4"/>
      <w:w w:val="103"/>
      <w:kern w:val="14"/>
      <w:lang w:eastAsia="en-US"/>
    </w:rPr>
  </w:style>
  <w:style w:type="character" w:customStyle="1" w:styleId="aff9">
    <w:name w:val="Прощание Знак"/>
    <w:basedOn w:val="a3"/>
    <w:link w:val="aff8"/>
    <w:semiHidden/>
    <w:rsid w:val="00DA18A6"/>
    <w:rPr>
      <w:spacing w:val="4"/>
      <w:w w:val="103"/>
      <w:kern w:val="14"/>
      <w:lang w:eastAsia="en-US"/>
    </w:rPr>
  </w:style>
  <w:style w:type="character" w:customStyle="1" w:styleId="a8">
    <w:name w:val="Дата Знак"/>
    <w:basedOn w:val="a3"/>
    <w:link w:val="a7"/>
    <w:semiHidden/>
    <w:rsid w:val="00DA18A6"/>
    <w:rPr>
      <w:spacing w:val="4"/>
      <w:w w:val="103"/>
      <w:kern w:val="14"/>
      <w:lang w:eastAsia="en-US"/>
    </w:rPr>
  </w:style>
  <w:style w:type="character" w:customStyle="1" w:styleId="afff0">
    <w:name w:val="Электронная подпись Знак"/>
    <w:basedOn w:val="a3"/>
    <w:link w:val="afff"/>
    <w:semiHidden/>
    <w:rsid w:val="00DA18A6"/>
    <w:rPr>
      <w:spacing w:val="4"/>
      <w:w w:val="103"/>
      <w:kern w:val="14"/>
      <w:lang w:eastAsia="en-US"/>
    </w:rPr>
  </w:style>
  <w:style w:type="character" w:customStyle="1" w:styleId="HTML0">
    <w:name w:val="Адрес HTML Знак"/>
    <w:basedOn w:val="a3"/>
    <w:link w:val="HTML"/>
    <w:semiHidden/>
    <w:rsid w:val="00DA18A6"/>
    <w:rPr>
      <w:i/>
      <w:iCs/>
      <w:spacing w:val="4"/>
      <w:w w:val="103"/>
      <w:kern w:val="14"/>
      <w:lang w:eastAsia="en-US"/>
    </w:rPr>
  </w:style>
  <w:style w:type="character" w:customStyle="1" w:styleId="HTML9">
    <w:name w:val="Стандартный HTML Знак"/>
    <w:basedOn w:val="a3"/>
    <w:link w:val="HTML8"/>
    <w:semiHidden/>
    <w:rsid w:val="00DA18A6"/>
    <w:rPr>
      <w:rFonts w:ascii="Courier New" w:hAnsi="Courier New" w:cs="Courier New"/>
      <w:spacing w:val="4"/>
      <w:w w:val="103"/>
      <w:kern w:val="14"/>
      <w:lang w:eastAsia="en-US"/>
    </w:rPr>
  </w:style>
  <w:style w:type="character" w:customStyle="1" w:styleId="afff7">
    <w:name w:val="Шапка Знак"/>
    <w:basedOn w:val="a3"/>
    <w:link w:val="afff6"/>
    <w:semiHidden/>
    <w:rsid w:val="00DA18A6"/>
    <w:rPr>
      <w:rFonts w:ascii="Arial" w:hAnsi="Arial" w:cs="Arial"/>
      <w:spacing w:val="4"/>
      <w:w w:val="103"/>
      <w:kern w:val="14"/>
      <w:sz w:val="24"/>
      <w:shd w:val="pct20" w:color="auto" w:fill="auto"/>
      <w:lang w:eastAsia="en-US"/>
    </w:rPr>
  </w:style>
  <w:style w:type="character" w:customStyle="1" w:styleId="af5">
    <w:name w:val="Заголовок записки Знак"/>
    <w:basedOn w:val="a3"/>
    <w:link w:val="af4"/>
    <w:semiHidden/>
    <w:rsid w:val="00DA18A6"/>
    <w:rPr>
      <w:spacing w:val="4"/>
      <w:w w:val="103"/>
      <w:kern w:val="14"/>
      <w:lang w:eastAsia="en-US"/>
    </w:rPr>
  </w:style>
  <w:style w:type="character" w:customStyle="1" w:styleId="aff5">
    <w:name w:val="Приветствие Знак"/>
    <w:basedOn w:val="a3"/>
    <w:link w:val="aff4"/>
    <w:semiHidden/>
    <w:rsid w:val="00DA18A6"/>
    <w:rPr>
      <w:spacing w:val="4"/>
      <w:w w:val="103"/>
      <w:kern w:val="14"/>
      <w:lang w:eastAsia="en-US"/>
    </w:rPr>
  </w:style>
  <w:style w:type="character" w:customStyle="1" w:styleId="aff3">
    <w:name w:val="Подпись Знак"/>
    <w:basedOn w:val="a3"/>
    <w:link w:val="aff2"/>
    <w:semiHidden/>
    <w:rsid w:val="00DA18A6"/>
    <w:rPr>
      <w:spacing w:val="4"/>
      <w:w w:val="103"/>
      <w:kern w:val="14"/>
      <w:lang w:eastAsia="en-US"/>
    </w:rPr>
  </w:style>
  <w:style w:type="character" w:customStyle="1" w:styleId="aff1">
    <w:name w:val="Подзаголовок Знак"/>
    <w:basedOn w:val="a3"/>
    <w:link w:val="aff0"/>
    <w:rsid w:val="00DA18A6"/>
    <w:rPr>
      <w:rFonts w:ascii="Arial" w:hAnsi="Arial" w:cs="Arial"/>
      <w:spacing w:val="4"/>
      <w:w w:val="103"/>
      <w:kern w:val="14"/>
      <w:sz w:val="24"/>
      <w:lang w:eastAsia="en-US"/>
    </w:rPr>
  </w:style>
  <w:style w:type="table" w:styleId="-30">
    <w:name w:val="Table Web 3"/>
    <w:basedOn w:val="a4"/>
    <w:rsid w:val="00DA18A6"/>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1">
    <w:name w:val="st1"/>
    <w:rsid w:val="00DA18A6"/>
  </w:style>
  <w:style w:type="paragraph" w:styleId="afffd">
    <w:name w:val="Document Map"/>
    <w:basedOn w:val="a2"/>
    <w:link w:val="afffe"/>
    <w:rsid w:val="00DA18A6"/>
    <w:pPr>
      <w:shd w:val="clear" w:color="auto" w:fill="000080"/>
      <w:spacing w:after="200" w:line="460" w:lineRule="exact"/>
      <w:jc w:val="both"/>
    </w:pPr>
    <w:rPr>
      <w:rFonts w:ascii="Tahoma" w:eastAsia="Calibri" w:hAnsi="Tahoma"/>
      <w:spacing w:val="0"/>
      <w:w w:val="100"/>
      <w:kern w:val="0"/>
      <w:lang w:val="bg-BG"/>
    </w:rPr>
  </w:style>
  <w:style w:type="character" w:customStyle="1" w:styleId="afffe">
    <w:name w:val="Схема документа Знак"/>
    <w:basedOn w:val="a3"/>
    <w:link w:val="afffd"/>
    <w:rsid w:val="00DA18A6"/>
    <w:rPr>
      <w:rFonts w:ascii="Tahoma" w:eastAsia="Calibri" w:hAnsi="Tahoma"/>
      <w:shd w:val="clear" w:color="auto" w:fill="000080"/>
      <w:lang w:val="bg-BG" w:eastAsia="en-US"/>
    </w:rPr>
  </w:style>
  <w:style w:type="paragraph" w:customStyle="1" w:styleId="singletxtg">
    <w:name w:val="singletxtg"/>
    <w:basedOn w:val="a2"/>
    <w:rsid w:val="00DA18A6"/>
    <w:pPr>
      <w:spacing w:after="120"/>
      <w:ind w:left="1134" w:right="1134"/>
      <w:jc w:val="both"/>
    </w:pPr>
    <w:rPr>
      <w:spacing w:val="0"/>
      <w:w w:val="100"/>
      <w:kern w:val="0"/>
      <w:lang w:val="bg-BG" w:eastAsia="bg-BG"/>
    </w:rPr>
  </w:style>
  <w:style w:type="paragraph" w:customStyle="1" w:styleId="Default">
    <w:name w:val="Default"/>
    <w:rsid w:val="00DA18A6"/>
    <w:pPr>
      <w:widowControl w:val="0"/>
      <w:autoSpaceDE w:val="0"/>
      <w:autoSpaceDN w:val="0"/>
      <w:adjustRightInd w:val="0"/>
    </w:pPr>
    <w:rPr>
      <w:rFonts w:eastAsia="PMingLiU"/>
      <w:color w:val="000000"/>
      <w:sz w:val="24"/>
      <w:szCs w:val="24"/>
      <w:lang w:val="en-US" w:eastAsia="zh-TW"/>
    </w:rPr>
  </w:style>
  <w:style w:type="character" w:customStyle="1" w:styleId="text">
    <w:name w:val="text"/>
    <w:basedOn w:val="a3"/>
    <w:rsid w:val="00DA18A6"/>
  </w:style>
  <w:style w:type="paragraph" w:customStyle="1" w:styleId="Text0">
    <w:name w:val="__Text"/>
    <w:rsid w:val="00DA18A6"/>
    <w:pPr>
      <w:tabs>
        <w:tab w:val="left" w:pos="340"/>
      </w:tabs>
      <w:suppressAutoHyphens/>
      <w:overflowPunct w:val="0"/>
      <w:autoSpaceDE w:val="0"/>
      <w:autoSpaceDN w:val="0"/>
      <w:adjustRightInd w:val="0"/>
      <w:spacing w:line="200" w:lineRule="exact"/>
      <w:jc w:val="both"/>
      <w:textAlignment w:val="baseline"/>
    </w:pPr>
    <w:rPr>
      <w:rFonts w:ascii="Arial" w:eastAsia="華康細明體" w:hAnsi="Arial"/>
      <w:sz w:val="19"/>
      <w:lang w:val="en-US" w:eastAsia="zh-TW"/>
    </w:rPr>
  </w:style>
  <w:style w:type="paragraph" w:customStyle="1" w:styleId="TextBold">
    <w:name w:val="__Text_Bold"/>
    <w:basedOn w:val="Text0"/>
    <w:next w:val="Text0"/>
    <w:rsid w:val="00DA18A6"/>
    <w:pPr>
      <w:tabs>
        <w:tab w:val="clear" w:pos="340"/>
        <w:tab w:val="left" w:pos="397"/>
      </w:tabs>
      <w:suppressAutoHyphens w:val="0"/>
      <w:overflowPunct/>
      <w:autoSpaceDE/>
      <w:autoSpaceDN/>
      <w:spacing w:before="200"/>
    </w:pPr>
    <w:rPr>
      <w:rFonts w:eastAsia="華康中黑體"/>
      <w:b/>
    </w:rPr>
  </w:style>
  <w:style w:type="paragraph" w:customStyle="1" w:styleId="content">
    <w:name w:val="content"/>
    <w:basedOn w:val="a2"/>
    <w:rsid w:val="00DA18A6"/>
    <w:pPr>
      <w:spacing w:before="100" w:beforeAutospacing="1" w:line="338" w:lineRule="atLeast"/>
      <w:ind w:firstLine="300"/>
      <w:jc w:val="both"/>
    </w:pPr>
    <w:rPr>
      <w:rFonts w:ascii="Verdana" w:eastAsia="PMingLiU" w:hAnsi="Verdana" w:cs="PMingLiU"/>
      <w:color w:val="555555"/>
      <w:spacing w:val="0"/>
      <w:w w:val="100"/>
      <w:kern w:val="0"/>
      <w:sz w:val="18"/>
      <w:szCs w:val="18"/>
      <w:lang w:val="en-US" w:eastAsia="zh-TW"/>
    </w:rPr>
  </w:style>
  <w:style w:type="paragraph" w:customStyle="1" w:styleId="18">
    <w:name w:val="Название1"/>
    <w:basedOn w:val="1"/>
    <w:rsid w:val="00DA18A6"/>
    <w:pPr>
      <w:widowControl w:val="0"/>
      <w:tabs>
        <w:tab w:val="clear" w:pos="567"/>
      </w:tabs>
      <w:adjustRightInd w:val="0"/>
      <w:spacing w:line="280" w:lineRule="atLeast"/>
      <w:ind w:left="851" w:hanging="851"/>
      <w:jc w:val="left"/>
      <w:textAlignment w:val="baseline"/>
      <w:outlineLvl w:val="9"/>
    </w:pPr>
    <w:rPr>
      <w:rFonts w:eastAsia="華康粗明體" w:cs="Times New Roman"/>
      <w:bCs w:val="0"/>
      <w:spacing w:val="0"/>
      <w:w w:val="100"/>
      <w:kern w:val="52"/>
      <w:sz w:val="24"/>
      <w:szCs w:val="20"/>
      <w:lang w:val="en-US" w:eastAsia="zh-TW"/>
    </w:rPr>
  </w:style>
  <w:style w:type="paragraph" w:styleId="affff">
    <w:name w:val="annotation subject"/>
    <w:basedOn w:val="afffb"/>
    <w:next w:val="afffb"/>
    <w:link w:val="affff0"/>
    <w:rsid w:val="00DA18A6"/>
    <w:rPr>
      <w:b/>
      <w:bCs/>
    </w:rPr>
  </w:style>
  <w:style w:type="character" w:customStyle="1" w:styleId="affff0">
    <w:name w:val="Тема примечания Знак"/>
    <w:basedOn w:val="afffc"/>
    <w:link w:val="affff"/>
    <w:rsid w:val="00DA18A6"/>
    <w:rPr>
      <w:b/>
      <w:bCs/>
      <w:lang w:val="en-GB" w:eastAsia="en-US"/>
    </w:rPr>
  </w:style>
  <w:style w:type="paragraph" w:styleId="affff1">
    <w:name w:val="List Paragraph"/>
    <w:basedOn w:val="a2"/>
    <w:uiPriority w:val="34"/>
    <w:qFormat/>
    <w:rsid w:val="00DA18A6"/>
    <w:pPr>
      <w:spacing w:line="240" w:lineRule="auto"/>
      <w:ind w:left="720"/>
      <w:contextualSpacing/>
    </w:pPr>
    <w:rPr>
      <w:spacing w:val="0"/>
      <w:w w:val="100"/>
      <w:kern w:val="0"/>
      <w:sz w:val="24"/>
      <w:szCs w:val="24"/>
      <w:lang w:val="sk-SK" w:eastAsia="sk-SK"/>
    </w:rPr>
  </w:style>
  <w:style w:type="paragraph" w:styleId="affff2">
    <w:name w:val="Revision"/>
    <w:hidden/>
    <w:uiPriority w:val="99"/>
    <w:semiHidden/>
    <w:rsid w:val="00DA18A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HRI.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FBDB-5394-4153-8C13-4B81B8E7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25</Pages>
  <Words>8275</Words>
  <Characters>57837</Characters>
  <Application>Microsoft Office Word</Application>
  <DocSecurity>0</DocSecurity>
  <Lines>1141</Lines>
  <Paragraphs>302</Paragraphs>
  <ScaleCrop>false</ScaleCrop>
  <HeadingPairs>
    <vt:vector size="2" baseType="variant">
      <vt:variant>
        <vt:lpstr>Название</vt:lpstr>
      </vt:variant>
      <vt:variant>
        <vt:i4>1</vt:i4>
      </vt:variant>
    </vt:vector>
  </HeadingPairs>
  <TitlesOfParts>
    <vt:vector size="1" baseType="lpstr">
      <vt:lpstr>1504527</vt:lpstr>
    </vt:vector>
  </TitlesOfParts>
  <Company>CSD</Company>
  <LinksUpToDate>false</LinksUpToDate>
  <CharactersWithSpaces>66082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1504527</dc:title>
  <dc:creator>Салынская Екатерина</dc:creator>
  <cp:lastModifiedBy>Салынская Екатерина</cp:lastModifiedBy>
  <cp:revision>2</cp:revision>
  <cp:lastPrinted>2015-05-22T10:01:00Z</cp:lastPrinted>
  <dcterms:created xsi:type="dcterms:W3CDTF">2015-05-22T10:11:00Z</dcterms:created>
  <dcterms:modified xsi:type="dcterms:W3CDTF">2015-05-22T10:11:00Z</dcterms:modified>
</cp:coreProperties>
</file>