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D321F">
        <w:trPr>
          <w:trHeight w:hRule="exact" w:val="851"/>
        </w:trPr>
        <w:tc>
          <w:tcPr>
            <w:tcW w:w="1280" w:type="dxa"/>
            <w:tcBorders>
              <w:bottom w:val="single" w:sz="4" w:space="0" w:color="auto"/>
            </w:tcBorders>
          </w:tcPr>
          <w:p w:rsidR="002D5AAC" w:rsidRDefault="002D5AAC" w:rsidP="00F42F05">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C057D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42F05" w:rsidP="00F42F05">
            <w:pPr>
              <w:jc w:val="right"/>
            </w:pPr>
            <w:r w:rsidRPr="00F42F05">
              <w:rPr>
                <w:sz w:val="40"/>
              </w:rPr>
              <w:t>HRI</w:t>
            </w:r>
            <w:r>
              <w:t>/CORE/CYP/2018</w:t>
            </w:r>
          </w:p>
        </w:tc>
      </w:tr>
      <w:tr w:rsidR="002D5AAC" w:rsidTr="00AD321F">
        <w:trPr>
          <w:trHeight w:hRule="exact" w:val="2835"/>
        </w:trPr>
        <w:tc>
          <w:tcPr>
            <w:tcW w:w="1280" w:type="dxa"/>
            <w:tcBorders>
              <w:top w:val="single" w:sz="4" w:space="0" w:color="auto"/>
              <w:bottom w:val="single" w:sz="12" w:space="0" w:color="auto"/>
            </w:tcBorders>
          </w:tcPr>
          <w:p w:rsidR="002D5AAC" w:rsidRDefault="0095700F" w:rsidP="00C057D5">
            <w:pPr>
              <w:spacing w:before="120"/>
              <w:jc w:val="center"/>
            </w:pPr>
            <w:r>
              <w:rPr>
                <w:noProof/>
                <w:lang w:val="en-US" w:eastAsia="en-US"/>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B6076" w:rsidP="00C057D5">
            <w:pPr>
              <w:spacing w:before="120" w:line="380" w:lineRule="exact"/>
              <w:rPr>
                <w:b/>
                <w:sz w:val="34"/>
                <w:szCs w:val="34"/>
              </w:rPr>
            </w:pPr>
            <w:r>
              <w:rPr>
                <w:b/>
                <w:sz w:val="34"/>
                <w:szCs w:val="34"/>
              </w:rPr>
              <w:t>Instrumentos Internacionales</w:t>
            </w:r>
            <w:r>
              <w:rPr>
                <w:b/>
                <w:sz w:val="34"/>
                <w:szCs w:val="34"/>
              </w:rPr>
              <w:br/>
              <w:t>de Derechos Humanos</w:t>
            </w:r>
          </w:p>
        </w:tc>
        <w:tc>
          <w:tcPr>
            <w:tcW w:w="2819" w:type="dxa"/>
            <w:tcBorders>
              <w:top w:val="single" w:sz="4" w:space="0" w:color="auto"/>
              <w:bottom w:val="single" w:sz="12" w:space="0" w:color="auto"/>
            </w:tcBorders>
          </w:tcPr>
          <w:p w:rsidR="002D5AAC" w:rsidRDefault="00F42F05" w:rsidP="00C057D5">
            <w:pPr>
              <w:spacing w:before="240"/>
            </w:pPr>
            <w:r>
              <w:t>Distr. general</w:t>
            </w:r>
          </w:p>
          <w:p w:rsidR="00F42F05" w:rsidRDefault="00F42F05" w:rsidP="00F42F05">
            <w:pPr>
              <w:spacing w:line="240" w:lineRule="exact"/>
            </w:pPr>
            <w:r>
              <w:t>22 de marzo de 2018</w:t>
            </w:r>
          </w:p>
          <w:p w:rsidR="00F42F05" w:rsidRDefault="00F42F05" w:rsidP="00F42F05">
            <w:pPr>
              <w:spacing w:line="240" w:lineRule="exact"/>
            </w:pPr>
            <w:r>
              <w:t>Español</w:t>
            </w:r>
          </w:p>
          <w:p w:rsidR="00F42F05" w:rsidRDefault="00F42F05" w:rsidP="00F42F05">
            <w:pPr>
              <w:spacing w:line="240" w:lineRule="exact"/>
            </w:pPr>
            <w:r>
              <w:t>Original: inglés</w:t>
            </w:r>
          </w:p>
        </w:tc>
      </w:tr>
    </w:tbl>
    <w:p w:rsidR="00AD321F" w:rsidRDefault="00AD321F" w:rsidP="00AD321F">
      <w:pPr>
        <w:pStyle w:val="HMG"/>
      </w:pPr>
      <w:r>
        <w:tab/>
      </w:r>
      <w:r>
        <w:tab/>
        <w:t>Documento básico común que forma parte integrante de los informes de los Estados partes</w:t>
      </w:r>
    </w:p>
    <w:p w:rsidR="00AD321F" w:rsidRDefault="00AD321F" w:rsidP="00AD321F">
      <w:pPr>
        <w:pStyle w:val="HMG"/>
      </w:pPr>
      <w:r>
        <w:tab/>
      </w:r>
      <w:r>
        <w:tab/>
        <w:t>Chipre</w:t>
      </w:r>
      <w:r w:rsidRPr="00AD321F">
        <w:rPr>
          <w:rStyle w:val="Refdenotaalpie"/>
          <w:b w:val="0"/>
          <w:sz w:val="20"/>
          <w:vertAlign w:val="baseline"/>
        </w:rPr>
        <w:footnoteReference w:customMarkFollows="1" w:id="1"/>
        <w:t>*</w:t>
      </w:r>
      <w:r w:rsidRPr="00AD321F">
        <w:rPr>
          <w:b w:val="0"/>
          <w:sz w:val="20"/>
        </w:rPr>
        <w:t xml:space="preserve"> </w:t>
      </w:r>
    </w:p>
    <w:p w:rsidR="00F42F05" w:rsidRDefault="00AD321F" w:rsidP="00AD321F">
      <w:pPr>
        <w:pStyle w:val="SingleTxtG"/>
        <w:jc w:val="right"/>
      </w:pPr>
      <w:r>
        <w:t>[Fecha de recepción: 8 de febrero de 2018]</w:t>
      </w:r>
    </w:p>
    <w:p w:rsidR="00F42F05" w:rsidRDefault="00F42F05">
      <w:pPr>
        <w:spacing w:line="240" w:lineRule="auto"/>
      </w:pPr>
    </w:p>
    <w:p w:rsidR="00AD321F" w:rsidRDefault="00AD321F">
      <w:pPr>
        <w:spacing w:line="240" w:lineRule="auto"/>
      </w:pPr>
      <w:r>
        <w:br w:type="page"/>
      </w:r>
    </w:p>
    <w:p w:rsidR="00F42F05" w:rsidRDefault="00AD321F" w:rsidP="00AD321F">
      <w:pPr>
        <w:spacing w:after="120"/>
        <w:rPr>
          <w:sz w:val="28"/>
        </w:rPr>
      </w:pPr>
      <w:r>
        <w:rPr>
          <w:sz w:val="28"/>
        </w:rPr>
        <w:lastRenderedPageBreak/>
        <w:t>Índice</w:t>
      </w:r>
    </w:p>
    <w:p w:rsidR="00AD321F" w:rsidRDefault="00AD321F" w:rsidP="00AD321F">
      <w:pPr>
        <w:tabs>
          <w:tab w:val="right" w:pos="9638"/>
        </w:tabs>
        <w:spacing w:after="120"/>
        <w:ind w:left="283"/>
        <w:rPr>
          <w:sz w:val="18"/>
        </w:rPr>
      </w:pPr>
      <w:r>
        <w:rPr>
          <w:i/>
          <w:sz w:val="18"/>
        </w:rPr>
        <w:tab/>
        <w:t>Página</w:t>
      </w:r>
    </w:p>
    <w:p w:rsidR="00BA3C48" w:rsidRDefault="00BA3C48" w:rsidP="00BA3C48">
      <w:pPr>
        <w:tabs>
          <w:tab w:val="right" w:pos="850"/>
          <w:tab w:val="left" w:pos="1134"/>
          <w:tab w:val="left" w:pos="1559"/>
          <w:tab w:val="left" w:pos="1984"/>
          <w:tab w:val="left" w:leader="dot" w:pos="8787"/>
          <w:tab w:val="right" w:pos="9638"/>
        </w:tabs>
        <w:spacing w:after="120"/>
      </w:pPr>
      <w:r>
        <w:tab/>
        <w:t>I.</w:t>
      </w:r>
      <w:r>
        <w:tab/>
        <w:t>Introducción</w:t>
      </w:r>
      <w:r>
        <w:tab/>
      </w:r>
      <w:r>
        <w:tab/>
        <w:t>3</w:t>
      </w:r>
    </w:p>
    <w:p w:rsidR="00BA3C48" w:rsidRDefault="00BA3C48" w:rsidP="00BA3C48">
      <w:pPr>
        <w:tabs>
          <w:tab w:val="right" w:pos="850"/>
          <w:tab w:val="left" w:pos="1134"/>
          <w:tab w:val="left" w:pos="1559"/>
          <w:tab w:val="left" w:pos="1984"/>
          <w:tab w:val="left" w:leader="dot" w:pos="8787"/>
          <w:tab w:val="right" w:pos="9638"/>
        </w:tabs>
        <w:spacing w:after="120"/>
      </w:pPr>
      <w:r>
        <w:tab/>
        <w:t>ΙI.</w:t>
      </w:r>
      <w:r>
        <w:tab/>
        <w:t>Información general</w:t>
      </w:r>
      <w:r>
        <w:tab/>
      </w:r>
      <w:r>
        <w:tab/>
        <w:t>3</w:t>
      </w:r>
    </w:p>
    <w:p w:rsidR="00BA3C48" w:rsidRDefault="00BA3C48" w:rsidP="00BA3C48">
      <w:pPr>
        <w:tabs>
          <w:tab w:val="right" w:pos="850"/>
          <w:tab w:val="left" w:pos="1134"/>
          <w:tab w:val="left" w:pos="1559"/>
          <w:tab w:val="left" w:pos="1984"/>
          <w:tab w:val="left" w:leader="dot" w:pos="8787"/>
          <w:tab w:val="right" w:pos="9638"/>
        </w:tabs>
        <w:spacing w:after="120"/>
      </w:pPr>
      <w:r>
        <w:tab/>
      </w:r>
      <w:r>
        <w:tab/>
        <w:t>A.</w:t>
      </w:r>
      <w:r>
        <w:tab/>
        <w:t>Características demográficas, económicas, sociales y culturales</w:t>
      </w:r>
      <w:r>
        <w:tab/>
      </w:r>
      <w:r>
        <w:tab/>
        <w:t>3</w:t>
      </w:r>
    </w:p>
    <w:p w:rsidR="00BA3C48" w:rsidRDefault="00BA3C48" w:rsidP="00BA3C48">
      <w:pPr>
        <w:tabs>
          <w:tab w:val="right" w:pos="850"/>
          <w:tab w:val="left" w:pos="1134"/>
          <w:tab w:val="left" w:pos="1559"/>
          <w:tab w:val="left" w:pos="1984"/>
          <w:tab w:val="left" w:leader="dot" w:pos="8787"/>
          <w:tab w:val="right" w:pos="9638"/>
        </w:tabs>
        <w:spacing w:after="120"/>
      </w:pPr>
      <w:r>
        <w:tab/>
      </w:r>
      <w:r>
        <w:tab/>
        <w:t>B.</w:t>
      </w:r>
      <w:r>
        <w:tab/>
        <w:t>Estructura constitucional, política y jurídica del Estado</w:t>
      </w:r>
      <w:r>
        <w:tab/>
      </w:r>
      <w:r>
        <w:tab/>
        <w:t>13</w:t>
      </w:r>
    </w:p>
    <w:p w:rsidR="00BA3C48" w:rsidRDefault="00BA3C48" w:rsidP="00BA3C48">
      <w:pPr>
        <w:tabs>
          <w:tab w:val="right" w:pos="850"/>
          <w:tab w:val="left" w:pos="1134"/>
          <w:tab w:val="left" w:pos="1559"/>
          <w:tab w:val="left" w:pos="1984"/>
          <w:tab w:val="left" w:leader="dot" w:pos="8787"/>
          <w:tab w:val="right" w:pos="9638"/>
        </w:tabs>
        <w:spacing w:after="120"/>
      </w:pPr>
      <w:r>
        <w:tab/>
        <w:t>ΙΙI.</w:t>
      </w:r>
      <w:r>
        <w:tab/>
        <w:t>Marco General de Promoción y Protección de los Derechos Humanos</w:t>
      </w:r>
      <w:r>
        <w:tab/>
      </w:r>
      <w:r>
        <w:tab/>
        <w:t>22</w:t>
      </w:r>
    </w:p>
    <w:p w:rsidR="00BA3C48" w:rsidRDefault="00BA3C48" w:rsidP="00BA3C48">
      <w:pPr>
        <w:tabs>
          <w:tab w:val="right" w:pos="850"/>
          <w:tab w:val="left" w:pos="1134"/>
          <w:tab w:val="left" w:pos="1559"/>
          <w:tab w:val="left" w:pos="1984"/>
          <w:tab w:val="left" w:leader="dot" w:pos="8787"/>
          <w:tab w:val="right" w:pos="9638"/>
        </w:tabs>
        <w:spacing w:after="120"/>
      </w:pPr>
      <w:r>
        <w:tab/>
      </w:r>
      <w:r>
        <w:tab/>
        <w:t>A.</w:t>
      </w:r>
      <w:r>
        <w:tab/>
        <w:t>Aceptación de las normas internacionales de derechos humanos</w:t>
      </w:r>
      <w:r>
        <w:tab/>
      </w:r>
      <w:r>
        <w:tab/>
        <w:t>22</w:t>
      </w:r>
    </w:p>
    <w:p w:rsidR="00BA3C48" w:rsidRDefault="00BA3C48" w:rsidP="00BA3C48">
      <w:pPr>
        <w:tabs>
          <w:tab w:val="right" w:pos="850"/>
          <w:tab w:val="left" w:pos="1134"/>
          <w:tab w:val="left" w:pos="1559"/>
          <w:tab w:val="left" w:pos="1984"/>
          <w:tab w:val="left" w:leader="dot" w:pos="8787"/>
          <w:tab w:val="right" w:pos="9638"/>
        </w:tabs>
        <w:spacing w:after="120"/>
      </w:pPr>
      <w:r>
        <w:tab/>
      </w:r>
      <w:r>
        <w:tab/>
        <w:t>B.</w:t>
      </w:r>
      <w:r>
        <w:tab/>
        <w:t>Marco jurídico para la protección de los derechos humanos a nivel nacional</w:t>
      </w:r>
      <w:r>
        <w:tab/>
      </w:r>
      <w:r>
        <w:tab/>
        <w:t>22</w:t>
      </w:r>
    </w:p>
    <w:p w:rsidR="00BA3C48" w:rsidRDefault="00BA3C48" w:rsidP="00BA3C48">
      <w:pPr>
        <w:tabs>
          <w:tab w:val="right" w:pos="850"/>
          <w:tab w:val="left" w:pos="1134"/>
          <w:tab w:val="left" w:pos="1559"/>
          <w:tab w:val="left" w:pos="1984"/>
          <w:tab w:val="left" w:leader="dot" w:pos="8787"/>
          <w:tab w:val="right" w:pos="9638"/>
        </w:tabs>
        <w:spacing w:after="120"/>
      </w:pPr>
      <w:r>
        <w:tab/>
      </w:r>
      <w:r>
        <w:tab/>
        <w:t>C.</w:t>
      </w:r>
      <w:r>
        <w:tab/>
        <w:t>Marco de promoción de los derechos humanos a escala nacional</w:t>
      </w:r>
      <w:r>
        <w:tab/>
      </w:r>
      <w:r>
        <w:tab/>
        <w:t>25</w:t>
      </w:r>
    </w:p>
    <w:p w:rsidR="00BA3C48" w:rsidRDefault="00BA3C48" w:rsidP="00BA3C48">
      <w:pPr>
        <w:tabs>
          <w:tab w:val="right" w:pos="850"/>
          <w:tab w:val="left" w:pos="1134"/>
          <w:tab w:val="left" w:pos="1559"/>
          <w:tab w:val="left" w:pos="1984"/>
          <w:tab w:val="left" w:leader="dot" w:pos="8787"/>
          <w:tab w:val="right" w:pos="9638"/>
        </w:tabs>
        <w:spacing w:after="120"/>
      </w:pPr>
      <w:r>
        <w:tab/>
      </w:r>
      <w:r>
        <w:tab/>
        <w:t>D.</w:t>
      </w:r>
      <w:r>
        <w:tab/>
        <w:t>Proceso de presentación de informes a escala nacional</w:t>
      </w:r>
      <w:r>
        <w:tab/>
      </w:r>
      <w:r>
        <w:tab/>
        <w:t>30</w:t>
      </w:r>
    </w:p>
    <w:p w:rsidR="00BA3C48" w:rsidRDefault="00BA3C48" w:rsidP="00BA3C48">
      <w:pPr>
        <w:tabs>
          <w:tab w:val="right" w:pos="850"/>
          <w:tab w:val="left" w:pos="1134"/>
          <w:tab w:val="left" w:pos="1559"/>
          <w:tab w:val="left" w:pos="1984"/>
          <w:tab w:val="left" w:leader="dot" w:pos="8787"/>
          <w:tab w:val="right" w:pos="9638"/>
        </w:tabs>
        <w:spacing w:after="120"/>
      </w:pPr>
      <w:r>
        <w:tab/>
      </w:r>
      <w:r>
        <w:tab/>
        <w:t>E.</w:t>
      </w:r>
      <w:r>
        <w:tab/>
        <w:t>Otra información relacionada con los derechos humanos</w:t>
      </w:r>
      <w:r>
        <w:tab/>
      </w:r>
      <w:r>
        <w:tab/>
        <w:t>31</w:t>
      </w:r>
    </w:p>
    <w:p w:rsidR="00BA3C48" w:rsidRDefault="00BA3C48" w:rsidP="00BA3C48">
      <w:pPr>
        <w:tabs>
          <w:tab w:val="right" w:pos="850"/>
          <w:tab w:val="left" w:pos="1134"/>
          <w:tab w:val="left" w:pos="1559"/>
          <w:tab w:val="left" w:pos="1984"/>
          <w:tab w:val="left" w:leader="dot" w:pos="8787"/>
          <w:tab w:val="right" w:pos="9638"/>
        </w:tabs>
        <w:spacing w:after="120"/>
      </w:pPr>
      <w:r>
        <w:tab/>
        <w:t>IV.</w:t>
      </w:r>
      <w:r>
        <w:tab/>
        <w:t>Información sobre no discriminación e igualdad y recursos efectivos</w:t>
      </w:r>
      <w:r>
        <w:tab/>
      </w:r>
      <w:r>
        <w:tab/>
        <w:t>31</w:t>
      </w:r>
    </w:p>
    <w:p w:rsidR="00BA3C48" w:rsidRDefault="00BA3C48" w:rsidP="00BA3C48">
      <w:pPr>
        <w:tabs>
          <w:tab w:val="right" w:pos="850"/>
          <w:tab w:val="left" w:pos="1134"/>
          <w:tab w:val="left" w:pos="1559"/>
          <w:tab w:val="left" w:pos="1984"/>
          <w:tab w:val="left" w:leader="dot" w:pos="8787"/>
          <w:tab w:val="right" w:pos="9638"/>
        </w:tabs>
        <w:spacing w:after="120"/>
      </w:pPr>
      <w:r>
        <w:tab/>
        <w:t>V.</w:t>
      </w:r>
      <w:r>
        <w:tab/>
        <w:t>Últimos acontecimientos</w:t>
      </w:r>
      <w:r w:rsidR="00A77EB4">
        <w:t xml:space="preserve"> sobre la cuestión de Chipre</w:t>
      </w:r>
      <w:r w:rsidR="00A77EB4">
        <w:tab/>
      </w:r>
      <w:r w:rsidR="00A77EB4">
        <w:tab/>
        <w:t>32</w:t>
      </w:r>
      <w:bookmarkStart w:id="0" w:name="_GoBack"/>
      <w:bookmarkEnd w:id="0"/>
    </w:p>
    <w:p w:rsidR="00AD321F" w:rsidRPr="00BA3C48" w:rsidRDefault="00BA3C48" w:rsidP="00BA3C48">
      <w:pPr>
        <w:pStyle w:val="H56G"/>
        <w:rPr>
          <w:lang w:val="en-US"/>
        </w:rPr>
      </w:pPr>
      <w:r>
        <w:tab/>
      </w:r>
      <w:r w:rsidRPr="008718D7">
        <w:t>Anexos</w:t>
      </w:r>
      <w:r w:rsidRPr="00D642FD">
        <w:rPr>
          <w:lang w:val="en-US"/>
        </w:rPr>
        <w:t xml:space="preserve"> I, II, III, IV, V</w:t>
      </w:r>
      <w:r w:rsidR="00AD321F" w:rsidRPr="00BA3C48">
        <w:rPr>
          <w:rStyle w:val="Refdenotaalpie"/>
          <w:sz w:val="20"/>
          <w:vertAlign w:val="baseline"/>
          <w:lang w:val="en-US"/>
        </w:rPr>
        <w:footnoteReference w:customMarkFollows="1" w:id="2"/>
        <w:t>**</w:t>
      </w:r>
    </w:p>
    <w:p w:rsidR="00BA3C48" w:rsidRPr="00BA3C48" w:rsidRDefault="00BA3C48" w:rsidP="00BA3C48">
      <w:pPr>
        <w:tabs>
          <w:tab w:val="right" w:pos="850"/>
          <w:tab w:val="left" w:pos="1134"/>
          <w:tab w:val="left" w:pos="1559"/>
          <w:tab w:val="left" w:pos="1984"/>
          <w:tab w:val="left" w:leader="dot" w:pos="8787"/>
          <w:tab w:val="right" w:pos="9638"/>
        </w:tabs>
        <w:spacing w:after="120"/>
        <w:rPr>
          <w:lang w:val="en-US"/>
        </w:rPr>
      </w:pPr>
    </w:p>
    <w:p w:rsidR="00AD321F" w:rsidRPr="00BA3C48" w:rsidRDefault="00AD321F">
      <w:pPr>
        <w:spacing w:line="240" w:lineRule="auto"/>
        <w:rPr>
          <w:lang w:val="en-US"/>
        </w:rPr>
      </w:pPr>
      <w:r w:rsidRPr="00BA3C48">
        <w:rPr>
          <w:lang w:val="en-US"/>
        </w:rPr>
        <w:br w:type="page"/>
      </w:r>
    </w:p>
    <w:p w:rsidR="00AD321F" w:rsidRPr="00E67568" w:rsidRDefault="00AD321F" w:rsidP="00AD321F">
      <w:pPr>
        <w:pStyle w:val="HChG"/>
      </w:pPr>
      <w:r w:rsidRPr="00BA3C48">
        <w:rPr>
          <w:lang w:val="en-US"/>
        </w:rPr>
        <w:lastRenderedPageBreak/>
        <w:tab/>
      </w:r>
      <w:bookmarkStart w:id="1" w:name="_Toc514076136"/>
      <w:r w:rsidRPr="00E67568">
        <w:t>I.</w:t>
      </w:r>
      <w:r w:rsidRPr="00E67568">
        <w:tab/>
        <w:t>Introducción</w:t>
      </w:r>
      <w:bookmarkStart w:id="2" w:name="_Toc509325394"/>
      <w:bookmarkEnd w:id="2"/>
      <w:bookmarkEnd w:id="1"/>
    </w:p>
    <w:p w:rsidR="00AD321F" w:rsidRPr="00E67568" w:rsidRDefault="00AD321F" w:rsidP="00AD321F">
      <w:pPr>
        <w:pStyle w:val="SingleTxtG"/>
      </w:pPr>
      <w:r w:rsidRPr="00E67568">
        <w:t>1.</w:t>
      </w:r>
      <w:r w:rsidRPr="00E67568">
        <w:tab/>
        <w:t>El documento básico común forma parte de los informes presentados por el Gobierno de la República de Chipre a los órganos de tratados de derechos humanos de las Naciones Unidas, en cumplimiento de sus obligaciones de presentación de informes como Estado parte en los tratados internacionales de derechos humanos.</w:t>
      </w:r>
    </w:p>
    <w:p w:rsidR="00AD321F" w:rsidRPr="00E67568" w:rsidRDefault="00AD321F" w:rsidP="00AD321F">
      <w:pPr>
        <w:pStyle w:val="SingleTxtG"/>
      </w:pPr>
      <w:r w:rsidRPr="00E67568">
        <w:t>2.</w:t>
      </w:r>
      <w:r w:rsidRPr="00E67568">
        <w:tab/>
        <w:t>El presente documento básico común revisa los documentos anteriores presentados por el Gobierno de la República de Chipre y se ha elaborado con arreglo a las directrices revisadas de las Naciones Unidas (HRI/GEN/2/Rev.6).</w:t>
      </w:r>
    </w:p>
    <w:p w:rsidR="00AD321F" w:rsidRPr="00E67568" w:rsidRDefault="00AD321F" w:rsidP="00AD321F">
      <w:pPr>
        <w:pStyle w:val="SingleTxtG"/>
      </w:pPr>
      <w:r w:rsidRPr="00E67568">
        <w:t>3.</w:t>
      </w:r>
      <w:r w:rsidRPr="00E67568">
        <w:tab/>
        <w:t>Contiene información general objetiva y datos estadísticos para ayudar a los comités de derechos humanos de las Naciones Unidas a comprender el contexto político, jurídico, social, económico y cultural en el que se ejercen los derechos humanos en Chipre.</w:t>
      </w:r>
    </w:p>
    <w:p w:rsidR="00AD321F" w:rsidRPr="00E67568" w:rsidRDefault="00AD321F" w:rsidP="00AD321F">
      <w:pPr>
        <w:pStyle w:val="SingleTxtG"/>
      </w:pPr>
      <w:r w:rsidRPr="00E67568">
        <w:t>4.</w:t>
      </w:r>
      <w:r w:rsidRPr="00E67568">
        <w:tab/>
        <w:t xml:space="preserve">Toda la información estadística que figura en el presente documento básico común (en forma de cuadros u otras formas) ha sido proporcionada por el Servicio de Estadística y por los ministerios competentes de la República de Chipre. </w:t>
      </w:r>
    </w:p>
    <w:p w:rsidR="00AD321F" w:rsidRPr="00E67568" w:rsidRDefault="00AD321F" w:rsidP="00AD321F">
      <w:pPr>
        <w:pStyle w:val="SingleTxtG"/>
      </w:pPr>
      <w:r w:rsidRPr="00E67568">
        <w:t>5.</w:t>
      </w:r>
      <w:r w:rsidRPr="00E67568">
        <w:tab/>
        <w:t>Debido a la continua ocupación ilegal del 36,2% del territorio de la República de Chipre por las fuerzas militares turcas desde 1974, el Gobierno no ejerce un control efectivo sobre todo su territorio nacional. Por consiguiente, toda la información y los datos que se presentan en este documento básico común se refieren a las zonas controladas por el Gobierno.</w:t>
      </w:r>
    </w:p>
    <w:p w:rsidR="00AD321F" w:rsidRPr="00E67568" w:rsidRDefault="00AD321F" w:rsidP="00AD321F">
      <w:pPr>
        <w:pStyle w:val="SingleTxtG"/>
      </w:pPr>
      <w:r w:rsidRPr="00E67568">
        <w:t>6.</w:t>
      </w:r>
      <w:r w:rsidRPr="00E67568">
        <w:tab/>
        <w:t xml:space="preserve">La versión revisada del documento básico común se ha preparado bajo la coordinación del Ministerio de Relaciones Exteriores y en cooperación con otros ministerios, departamentos y servicios del Gobierno, así como con instituciones independientes de Chipre. </w:t>
      </w:r>
    </w:p>
    <w:p w:rsidR="00AD321F" w:rsidRPr="00E67568" w:rsidRDefault="00AD321F" w:rsidP="00AD321F">
      <w:pPr>
        <w:pStyle w:val="HChG"/>
      </w:pPr>
      <w:r w:rsidRPr="00E67568">
        <w:tab/>
      </w:r>
      <w:bookmarkStart w:id="3" w:name="_Toc514076137"/>
      <w:r w:rsidRPr="00E67568">
        <w:t>ΙI.</w:t>
      </w:r>
      <w:r w:rsidRPr="00E67568">
        <w:tab/>
        <w:t>Información general</w:t>
      </w:r>
      <w:bookmarkStart w:id="4" w:name="_Toc509325395"/>
      <w:bookmarkEnd w:id="4"/>
      <w:bookmarkEnd w:id="3"/>
    </w:p>
    <w:p w:rsidR="00AD321F" w:rsidRPr="00E67568" w:rsidRDefault="00AD321F" w:rsidP="00AD321F">
      <w:pPr>
        <w:pStyle w:val="H1G"/>
      </w:pPr>
      <w:r>
        <w:tab/>
      </w:r>
      <w:bookmarkStart w:id="5" w:name="_Toc514076138"/>
      <w:r w:rsidRPr="00E67568">
        <w:t>A.</w:t>
      </w:r>
      <w:r w:rsidRPr="00E67568">
        <w:tab/>
        <w:t>Características demográficas, económicas, sociales y culturales</w:t>
      </w:r>
      <w:bookmarkStart w:id="6" w:name="_Toc509325396"/>
      <w:bookmarkEnd w:id="6"/>
      <w:bookmarkEnd w:id="5"/>
    </w:p>
    <w:p w:rsidR="00AD321F" w:rsidRPr="00E67568" w:rsidRDefault="00AD321F" w:rsidP="00AD321F">
      <w:pPr>
        <w:pStyle w:val="SingleTxtG"/>
      </w:pPr>
      <w:r w:rsidRPr="00E67568">
        <w:t>7.</w:t>
      </w:r>
      <w:r w:rsidRPr="00E67568">
        <w:tab/>
        <w:t>Chipre ocupa el tercer lugar en extensión entre las islas del Mediterráneo y abarca una superficie de 9.251 km</w:t>
      </w:r>
      <w:r w:rsidRPr="00E67568">
        <w:rPr>
          <w:vertAlign w:val="superscript"/>
        </w:rPr>
        <w:t>2</w:t>
      </w:r>
      <w:r w:rsidRPr="00E67568">
        <w:t>. Está situado a 33º este del meridiano de Greenwich y a 35º norte del Ecuador.</w:t>
      </w:r>
    </w:p>
    <w:p w:rsidR="00AD321F" w:rsidRPr="00E67568" w:rsidRDefault="00AD321F" w:rsidP="00AD321F">
      <w:pPr>
        <w:pStyle w:val="SingleTxtG"/>
      </w:pPr>
      <w:r w:rsidRPr="00E67568">
        <w:t>8.</w:t>
      </w:r>
      <w:r w:rsidRPr="00E67568">
        <w:tab/>
        <w:t>Se encuentra en el extremo nororiental del Medi</w:t>
      </w:r>
      <w:r w:rsidR="00D642FD">
        <w:t>terráneo, aproximadamente a 360 </w:t>
      </w:r>
      <w:r w:rsidRPr="00E67568">
        <w:t xml:space="preserve">km al este de Grecia, 300 km al norte de Egipto, 105 km al oeste de Siria y 75 km al sur de Turquía. </w:t>
      </w:r>
    </w:p>
    <w:p w:rsidR="00AD321F" w:rsidRPr="00E67568" w:rsidRDefault="00AD321F" w:rsidP="00AD321F">
      <w:pPr>
        <w:pStyle w:val="SingleTxtG"/>
      </w:pPr>
      <w:r w:rsidRPr="00E67568">
        <w:t>9.</w:t>
      </w:r>
      <w:r w:rsidRPr="00E67568">
        <w:tab/>
        <w:t>Chipre es un país predominantemente montañoso, con dos cadenas de montañas: Pentadactylos en el norte y Troodos en el suroeste. El pico más alto es el monte Olimpo (1.952 m), en las montañas de Troodos. Entre las dos cadenas se encuentra la planicie más extensa, Mesaoria.</w:t>
      </w:r>
    </w:p>
    <w:p w:rsidR="00AD321F" w:rsidRPr="00E67568" w:rsidRDefault="00AD321F" w:rsidP="00AD321F">
      <w:pPr>
        <w:pStyle w:val="SingleTxtG"/>
      </w:pPr>
      <w:r w:rsidRPr="00E67568">
        <w:t>10.</w:t>
      </w:r>
      <w:r w:rsidRPr="00E67568">
        <w:tab/>
        <w:t>El clima de Chipre es templado (mediterráneo). Los veranos cálidos y secos, de mediados de mayo a mediados de octubre, y los inviernos suaves, lluviosos y variables, de noviembre a mediados de marzo, están separados por un otoño y una primavera cortos y caracterizados por rápidos cambios en las condiciones meteorológicas. Dos tercios de las precipitaciones medias anuales de 503 mm (período de 1961 a 1990) se dan entre los meses de diciembre y febrero. La precipitación anual media más baja de Chipre fue de 213 mm en 1972-1973 y la más alta fue de 800 mm en 1968-1969. El país se enfrenta periódicamente a problemas de sequía.</w:t>
      </w:r>
    </w:p>
    <w:p w:rsidR="00AD321F" w:rsidRPr="00E67568" w:rsidRDefault="00AD321F" w:rsidP="00AD321F">
      <w:pPr>
        <w:pStyle w:val="H23G"/>
      </w:pPr>
      <w:r>
        <w:tab/>
      </w:r>
      <w:r w:rsidRPr="00E67568">
        <w:t>1.</w:t>
      </w:r>
      <w:r w:rsidRPr="00E67568">
        <w:tab/>
        <w:t>Antecedentes históricos</w:t>
      </w:r>
    </w:p>
    <w:p w:rsidR="00AD321F" w:rsidRPr="00E67568" w:rsidRDefault="00AD321F" w:rsidP="00AD321F">
      <w:pPr>
        <w:pStyle w:val="SingleTxtG"/>
      </w:pPr>
      <w:r w:rsidRPr="00E67568">
        <w:t>11.</w:t>
      </w:r>
      <w:r w:rsidRPr="00E67568">
        <w:tab/>
        <w:t xml:space="preserve">La historia de Chipre abarca nueve milenios. En el segundo milenio a. C. los griegos aqueos establecieron ciudades-reinos en la isla según el modelo micénico e introdujeron la lengua y la cultura griegas, que se han preservado hasta el presente pese a las vicisitudes de la historia. </w:t>
      </w:r>
    </w:p>
    <w:p w:rsidR="00AD321F" w:rsidRPr="00E67568" w:rsidRDefault="00AD321F" w:rsidP="00AD321F">
      <w:pPr>
        <w:pStyle w:val="SingleTxtG"/>
      </w:pPr>
      <w:r w:rsidRPr="00E67568">
        <w:lastRenderedPageBreak/>
        <w:t>12.</w:t>
      </w:r>
      <w:r w:rsidRPr="00E67568">
        <w:tab/>
        <w:t>Chipre era bien conocido en el mundo antiguo por sus minas de cobre y sus bosques. Su situación geoestratégica, en la encrucijada de tres continentes, y su riqueza explican la sucesiva llegada de conquistadores, entre ellos los asirios (673 a 669 a. C.), los egipcios (560 a 545 a. C.) y los persas (545 a 332 a. C.).</w:t>
      </w:r>
    </w:p>
    <w:p w:rsidR="00AD321F" w:rsidRPr="00E67568" w:rsidRDefault="00AD321F" w:rsidP="00AD321F">
      <w:pPr>
        <w:pStyle w:val="SingleTxtG"/>
      </w:pPr>
      <w:r w:rsidRPr="00E67568">
        <w:t>13.</w:t>
      </w:r>
      <w:r w:rsidRPr="00E67568">
        <w:tab/>
        <w:t>Durante el siglo V a. C. hubo bastante relación entre Atenas y las ciudades-estados chipriotas, especialmente Salamis.</w:t>
      </w:r>
    </w:p>
    <w:p w:rsidR="00AD321F" w:rsidRPr="00E67568" w:rsidRDefault="00AD321F" w:rsidP="00AD321F">
      <w:pPr>
        <w:pStyle w:val="SingleTxtG"/>
      </w:pPr>
      <w:r w:rsidRPr="00E67568">
        <w:t>14.</w:t>
      </w:r>
      <w:r w:rsidRPr="00E67568">
        <w:tab/>
        <w:t>Tras desmembrarse el imperio de Alejandro Magno, Chipre pasó a formar parte del imperio de los Ptolomeos de Egipto. El período helenístico terminó en el año 58 a. C. con la llegada de los romanos.</w:t>
      </w:r>
    </w:p>
    <w:p w:rsidR="00AD321F" w:rsidRPr="00E67568" w:rsidRDefault="00AD321F" w:rsidP="00AD321F">
      <w:pPr>
        <w:pStyle w:val="SingleTxtG"/>
      </w:pPr>
      <w:r w:rsidRPr="00E67568">
        <w:t>15.</w:t>
      </w:r>
      <w:r w:rsidRPr="00E67568">
        <w:tab/>
        <w:t>En el año 45 de nuestra era los apóstoles Pablo y Bernabé, que era chipriota, introdujeron el cristianismo en Chipre.</w:t>
      </w:r>
    </w:p>
    <w:p w:rsidR="00AD321F" w:rsidRPr="00E67568" w:rsidRDefault="00AD321F" w:rsidP="00AD321F">
      <w:pPr>
        <w:pStyle w:val="SingleTxtG"/>
      </w:pPr>
      <w:r w:rsidRPr="00E67568">
        <w:t>16.</w:t>
      </w:r>
      <w:r w:rsidRPr="00E67568">
        <w:tab/>
        <w:t>En el año 330 Chipre pasó a formar parte de la sección oriental del Imperio Romano y posteriormente (en el año 395) del Imperio Bizantino, hasta el siglo XII.</w:t>
      </w:r>
    </w:p>
    <w:p w:rsidR="00AD321F" w:rsidRPr="00E67568" w:rsidRDefault="00AD321F" w:rsidP="00AD321F">
      <w:pPr>
        <w:pStyle w:val="SingleTxtG"/>
      </w:pPr>
      <w:r w:rsidRPr="00E67568">
        <w:t>17.</w:t>
      </w:r>
      <w:r w:rsidRPr="00E67568">
        <w:tab/>
        <w:t>Durante las Cruzadas, Chipre fue conquistada por Ricardo Corazón de León de Inglaterra (1191), que vendió la isla a los Caballeros Templarios. Entre 1192 y 1489, los lusiñanos francos establecieron un reino de tipo feudal occidental. Chipre pasó después al dominio de la República de Venecia hasta 1571, cuando fue conquistada por los turcos otomanos. La dominación otomana duró hasta 1878, cuando Chipre fue cedida a Gran Bretaña. En 1923, en virtud del Tratado de Lausana, Turquía renunció a todos los derechos sobre Chipre y reconoció la anexión de Chipre a Gran Bretaña, ya proclamada por el Gobierno británico en 1914.</w:t>
      </w:r>
    </w:p>
    <w:p w:rsidR="00AD321F" w:rsidRPr="00E67568" w:rsidRDefault="00AD321F" w:rsidP="00AD321F">
      <w:pPr>
        <w:pStyle w:val="SingleTxtG"/>
      </w:pPr>
      <w:r w:rsidRPr="00E67568">
        <w:t>18.</w:t>
      </w:r>
      <w:r w:rsidRPr="00E67568">
        <w:tab/>
        <w:t>Tras un largo y pacífico, aunque infructuoso, esfuerzo político y diplomático, que incluyó un referéndum sobre la libre determinación en 1950, los grecochipriotas se alzaron en armas en 1955 contra la potencia colonial.</w:t>
      </w:r>
    </w:p>
    <w:p w:rsidR="00AD321F" w:rsidRPr="00E67568" w:rsidRDefault="00AD321F" w:rsidP="00AD321F">
      <w:pPr>
        <w:pStyle w:val="SingleTxtG"/>
      </w:pPr>
      <w:r w:rsidRPr="00E67568">
        <w:t>19.</w:t>
      </w:r>
      <w:r w:rsidRPr="00E67568">
        <w:tab/>
        <w:t>El 16 de agosto de 1960, sobre la base de los Acuerdos de Zúrich-Londres, Chipre se convirtió en república independiente.</w:t>
      </w:r>
    </w:p>
    <w:p w:rsidR="00AD321F" w:rsidRPr="00E67568" w:rsidRDefault="00AD321F" w:rsidP="00AD321F">
      <w:pPr>
        <w:pStyle w:val="SingleTxtG"/>
      </w:pPr>
      <w:r w:rsidRPr="00E67568">
        <w:t>20.</w:t>
      </w:r>
      <w:r w:rsidRPr="00E67568">
        <w:tab/>
        <w:t xml:space="preserve">El 15 de julio de 1974 la junta militar que a la sazón gobernaba Grecia, en colusión con colaboradores grecochipriotas en la isla, dio un golpe para derrocar al Gobierno de Chipre elegido democráticamente. El 20 de julio, Turquía, utilizando el golpe como pretexto y contraviniendo los códigos de conducta internacionales establecidos en virtud de los tratados de los que es signataria, invadió Chipre con el presunto fin de restablecer el orden constitucional. En lugar de ello, se apropió del 36,2% del territorio soberano de la República, contraviniendo la Carta de las Naciones Unidas y los principios fundamentales del derecho internacional. La agresión militar de Turquía contra Chipre se ha mantenido durante las últimas cuatro décadas pese a las resoluciones de las Naciones Unidas en las que se ha pedido la retirada de las tropas extranjeras de Chipre. </w:t>
      </w:r>
    </w:p>
    <w:p w:rsidR="00AD321F" w:rsidRPr="00E67568" w:rsidRDefault="00AD321F" w:rsidP="00AD321F">
      <w:pPr>
        <w:pStyle w:val="SingleTxtG"/>
      </w:pPr>
      <w:r w:rsidRPr="00E67568">
        <w:t>21.</w:t>
      </w:r>
      <w:r w:rsidRPr="00E67568">
        <w:tab/>
        <w:t>El 1 de mayo de 2004 la República de Chipre pasó a ser Estado miembro de la Unión Europea.</w:t>
      </w:r>
    </w:p>
    <w:p w:rsidR="00AD321F" w:rsidRPr="00E67568" w:rsidRDefault="00AD321F" w:rsidP="00AD321F">
      <w:pPr>
        <w:pStyle w:val="H23G"/>
      </w:pPr>
      <w:r>
        <w:tab/>
      </w:r>
      <w:r w:rsidRPr="00E67568">
        <w:t>2.</w:t>
      </w:r>
      <w:r w:rsidRPr="00E67568">
        <w:tab/>
        <w:t>Población</w:t>
      </w:r>
    </w:p>
    <w:p w:rsidR="00AD321F" w:rsidRPr="00E67568" w:rsidRDefault="00AD321F" w:rsidP="00AD321F">
      <w:pPr>
        <w:pStyle w:val="SingleTxtG"/>
      </w:pPr>
      <w:r w:rsidRPr="00E67568">
        <w:t>22.</w:t>
      </w:r>
      <w:r w:rsidRPr="00E67568">
        <w:tab/>
        <w:t>A finales de 2012 la población de Chipre era de 865.900 habitantes.</w:t>
      </w:r>
    </w:p>
    <w:p w:rsidR="00AD321F" w:rsidRPr="00E67568" w:rsidRDefault="00AD321F" w:rsidP="00AD321F">
      <w:pPr>
        <w:pStyle w:val="SingleTxtG"/>
      </w:pPr>
      <w:r w:rsidRPr="00E67568">
        <w:t>23.</w:t>
      </w:r>
      <w:r w:rsidRPr="00E67568">
        <w:tab/>
        <w:t>Distribución de la población por grupo étnico: 71,9% grecochipriotas (de los cuales el 0,4% son armenios; el 0,7% maronitas; y el 0,1% latinos); 9,5% turcochipriotas; y 18,6% de otros grupos, es decir residentes extranjeros. Nota: Estas cifras no incluyen a los colonos, de 160.000 a 170.000 aproximadamente, trasladados ilegalmente de Turquía desde la invasión turca de 1974 con el fin de alterar la estructura demográfica de Chipre, en contravención del derecho internacional; tampoco incluyen a las fuerzas turcas de ocupación (unos 40.000 soldados). Se estima que desde 1974 han emigrado más de 57.000 turcochipriotas.</w:t>
      </w:r>
    </w:p>
    <w:p w:rsidR="00AD321F" w:rsidRPr="00E67568" w:rsidRDefault="00AD321F" w:rsidP="00AD321F">
      <w:pPr>
        <w:pStyle w:val="SingleTxtG"/>
      </w:pPr>
      <w:r w:rsidRPr="00E67568">
        <w:t>24.</w:t>
      </w:r>
      <w:r w:rsidRPr="00E67568">
        <w:tab/>
        <w:t xml:space="preserve">Antes de la invasión turca, las dos comunidades vivían juntas, aproximadamente en la misma proporción de cuatro griegos por cada turco en los seis distritos administrativos. Como resultado de la invasión turca y de la ocupación ininterrumpida del 36,2% del territorio de la República de Chipre, los grecochipriotas fueron expulsados por el ejército </w:t>
      </w:r>
      <w:r w:rsidRPr="00E67568">
        <w:lastRenderedPageBreak/>
        <w:t xml:space="preserve">invasor de la zona nororiental ocupada y viven en la actualidad en la zona efectivamente controlada por el Gobierno de la República de Chipre. Casi todos los turcochipriotas que vivían en el sudeste fueron obligados por sus dirigentes a trasladarse a la zona ocupada por las tropas turcas. La inmensa mayoría de los 22.000 grecochipriotas y chipriotas maronitas que quedaron en enclaves en la zona ocupada por el ejército turco fueron expulsados posteriormente. Pese al Acuerdo de Viena III, de 2 de agosto de 1975, que estipulaba que </w:t>
      </w:r>
      <w:r w:rsidR="00BA3C48">
        <w:t>“</w:t>
      </w:r>
      <w:r w:rsidRPr="00E67568">
        <w:t>los grecochipriotas que habitan actualmente en el norte de la isla son libres de permanecer y recibirán toda la ayuda para llevar una vida normal…</w:t>
      </w:r>
      <w:r w:rsidR="00BA3C48">
        <w:t>”</w:t>
      </w:r>
      <w:r w:rsidRPr="00E67568">
        <w:t xml:space="preserve">, el régimen ocupante nunca cumplió sus obligaciones humanitarias y, por el contrario, aplicó una política de expulsiones forzadas. En noviembre de 2017, el número de grecochipriotas que seguían viviendo en el enclave se había reducido a 405 personas, 325 grecochipriotas y 80 chipriotas maronitas, en su mayoría ancianos. </w:t>
      </w:r>
    </w:p>
    <w:p w:rsidR="00AD321F" w:rsidRPr="00E67568" w:rsidRDefault="00AD321F" w:rsidP="00AD321F">
      <w:pPr>
        <w:pStyle w:val="SingleTxtG"/>
      </w:pPr>
      <w:r w:rsidRPr="00E67568">
        <w:t>25.</w:t>
      </w:r>
      <w:r w:rsidRPr="00E67568">
        <w:tab/>
        <w:t>Las políticas y prácticas de Turquía en la zona ocupada desde su invasión de Chipre constituyen uno de los primeros ejemplos de limpieza étnica en Europa después de la Segunda Guerra Mundial.</w:t>
      </w:r>
    </w:p>
    <w:p w:rsidR="00AD321F" w:rsidRPr="00E67568" w:rsidRDefault="00AD321F" w:rsidP="00AD321F">
      <w:pPr>
        <w:pStyle w:val="SingleTxtG"/>
      </w:pPr>
      <w:r w:rsidRPr="00E67568">
        <w:t>26.</w:t>
      </w:r>
      <w:r w:rsidRPr="00E67568">
        <w:tab/>
        <w:t>Los idiomas oficiales del país son el griego y el turco. Casi todos los grecochipriotas son cristianos ortodoxos; los turcochipriotas son musulmanes, y los miembros de las minorías armenia, maronita y latina siguen sus propias confesiones cristianas. Al amparo del párrafo 3 del artículo 2 de la Constitución, estas minorías han optado por pertenecer a la comunidad griega de Chipre.</w:t>
      </w:r>
    </w:p>
    <w:p w:rsidR="006F35EE" w:rsidRDefault="00AD321F" w:rsidP="00AD321F">
      <w:pPr>
        <w:pStyle w:val="H23G"/>
      </w:pPr>
      <w:r>
        <w:tab/>
      </w:r>
      <w:r>
        <w:tab/>
      </w:r>
      <w:r w:rsidRPr="00E67568">
        <w:t>Población de las zonas rurales y urbanas desglosada por lengua materna</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219"/>
        <w:gridCol w:w="1717"/>
        <w:gridCol w:w="1717"/>
        <w:gridCol w:w="1717"/>
      </w:tblGrid>
      <w:tr w:rsidR="00BE5BCB" w:rsidRPr="00E67568" w:rsidTr="00196328">
        <w:trPr>
          <w:trHeight w:val="246"/>
          <w:tblHeader/>
        </w:trPr>
        <w:tc>
          <w:tcPr>
            <w:tcW w:w="2243" w:type="dxa"/>
            <w:tcBorders>
              <w:top w:val="single" w:sz="4" w:space="0" w:color="auto"/>
              <w:bottom w:val="single" w:sz="12" w:space="0" w:color="auto"/>
            </w:tcBorders>
            <w:shd w:val="clear" w:color="auto" w:fill="auto"/>
            <w:vAlign w:val="bottom"/>
          </w:tcPr>
          <w:p w:rsidR="00BE5BCB" w:rsidRPr="00E67568" w:rsidRDefault="00BE5BCB" w:rsidP="00196328">
            <w:pPr>
              <w:pStyle w:val="SingleTxtG"/>
              <w:spacing w:before="80" w:after="80" w:line="200" w:lineRule="exact"/>
              <w:ind w:left="0" w:right="0"/>
              <w:jc w:val="left"/>
              <w:rPr>
                <w:i/>
                <w:sz w:val="16"/>
                <w:lang w:val="en-GB"/>
              </w:rPr>
            </w:pPr>
            <w:r w:rsidRPr="00E67568">
              <w:rPr>
                <w:i/>
                <w:sz w:val="16"/>
              </w:rPr>
              <w:t>Lengua</w:t>
            </w:r>
            <w:r w:rsidRPr="00E67568">
              <w:rPr>
                <w:bCs/>
                <w:i/>
                <w:lang w:val="es-ES_tradnl"/>
              </w:rPr>
              <w:t>*</w:t>
            </w:r>
          </w:p>
        </w:tc>
        <w:tc>
          <w:tcPr>
            <w:tcW w:w="1709" w:type="dxa"/>
            <w:tcBorders>
              <w:top w:val="single" w:sz="4" w:space="0" w:color="auto"/>
              <w:bottom w:val="single" w:sz="12" w:space="0" w:color="auto"/>
            </w:tcBorders>
            <w:shd w:val="clear" w:color="auto" w:fill="auto"/>
            <w:vAlign w:val="bottom"/>
          </w:tcPr>
          <w:p w:rsidR="00BE5BCB" w:rsidRPr="00E67568" w:rsidRDefault="00BE5BCB" w:rsidP="00196328">
            <w:pPr>
              <w:pStyle w:val="SingleTxtG"/>
              <w:spacing w:before="80" w:after="80" w:line="200" w:lineRule="exact"/>
              <w:ind w:left="113" w:right="0"/>
              <w:jc w:val="right"/>
              <w:rPr>
                <w:i/>
                <w:sz w:val="16"/>
                <w:lang w:val="en-GB"/>
              </w:rPr>
            </w:pPr>
            <w:r w:rsidRPr="00E67568">
              <w:rPr>
                <w:i/>
                <w:sz w:val="16"/>
              </w:rPr>
              <w:t>Total</w:t>
            </w:r>
          </w:p>
        </w:tc>
        <w:tc>
          <w:tcPr>
            <w:tcW w:w="1709" w:type="dxa"/>
            <w:tcBorders>
              <w:top w:val="single" w:sz="4" w:space="0" w:color="auto"/>
              <w:bottom w:val="single" w:sz="12" w:space="0" w:color="auto"/>
            </w:tcBorders>
            <w:shd w:val="clear" w:color="auto" w:fill="auto"/>
            <w:vAlign w:val="bottom"/>
          </w:tcPr>
          <w:p w:rsidR="00BE5BCB" w:rsidRPr="00E67568" w:rsidRDefault="00BE5BCB" w:rsidP="00196328">
            <w:pPr>
              <w:pStyle w:val="SingleTxtG"/>
              <w:spacing w:before="80" w:after="80" w:line="200" w:lineRule="exact"/>
              <w:ind w:left="113" w:right="0"/>
              <w:jc w:val="right"/>
              <w:rPr>
                <w:i/>
                <w:sz w:val="16"/>
                <w:lang w:val="en-GB"/>
              </w:rPr>
            </w:pPr>
            <w:r w:rsidRPr="00E67568">
              <w:rPr>
                <w:i/>
                <w:sz w:val="16"/>
              </w:rPr>
              <w:t>Urbana</w:t>
            </w:r>
          </w:p>
        </w:tc>
        <w:tc>
          <w:tcPr>
            <w:tcW w:w="1709" w:type="dxa"/>
            <w:tcBorders>
              <w:top w:val="single" w:sz="4" w:space="0" w:color="auto"/>
              <w:bottom w:val="single" w:sz="12" w:space="0" w:color="auto"/>
            </w:tcBorders>
            <w:shd w:val="clear" w:color="auto" w:fill="auto"/>
            <w:vAlign w:val="bottom"/>
          </w:tcPr>
          <w:p w:rsidR="00BE5BCB" w:rsidRPr="00E67568" w:rsidRDefault="00BE5BCB" w:rsidP="00196328">
            <w:pPr>
              <w:pStyle w:val="SingleTxtG"/>
              <w:spacing w:before="80" w:after="80" w:line="200" w:lineRule="exact"/>
              <w:ind w:left="113" w:right="0"/>
              <w:jc w:val="right"/>
              <w:rPr>
                <w:i/>
                <w:sz w:val="16"/>
                <w:lang w:val="en-GB"/>
              </w:rPr>
            </w:pPr>
            <w:r w:rsidRPr="00E67568">
              <w:rPr>
                <w:i/>
                <w:sz w:val="16"/>
              </w:rPr>
              <w:t>Rural</w:t>
            </w:r>
          </w:p>
        </w:tc>
      </w:tr>
      <w:tr w:rsidR="00BE5BCB" w:rsidRPr="00E67568" w:rsidTr="00196328">
        <w:trPr>
          <w:trHeight w:val="246"/>
        </w:trPr>
        <w:tc>
          <w:tcPr>
            <w:tcW w:w="2243" w:type="dxa"/>
            <w:tcBorders>
              <w:top w:val="single" w:sz="12" w:space="0" w:color="auto"/>
              <w:bottom w:val="single" w:sz="4" w:space="0" w:color="auto"/>
            </w:tcBorders>
            <w:shd w:val="clear" w:color="auto" w:fill="auto"/>
            <w:hideMark/>
          </w:tcPr>
          <w:p w:rsidR="00BE5BCB" w:rsidRPr="00E67568" w:rsidRDefault="00BE5BCB" w:rsidP="00196328">
            <w:pPr>
              <w:pStyle w:val="SingleTxtG"/>
              <w:spacing w:before="80" w:after="80" w:line="220" w:lineRule="exact"/>
              <w:ind w:left="283" w:right="0"/>
              <w:jc w:val="left"/>
              <w:rPr>
                <w:b/>
                <w:sz w:val="18"/>
                <w:lang w:val="en-GB"/>
              </w:rPr>
            </w:pPr>
            <w:r w:rsidRPr="00E67568">
              <w:rPr>
                <w:b/>
                <w:sz w:val="18"/>
              </w:rPr>
              <w:t>Total</w:t>
            </w:r>
          </w:p>
        </w:tc>
        <w:tc>
          <w:tcPr>
            <w:tcW w:w="1709" w:type="dxa"/>
            <w:tcBorders>
              <w:top w:val="single" w:sz="12" w:space="0" w:color="auto"/>
              <w:bottom w:val="single" w:sz="4" w:space="0" w:color="auto"/>
            </w:tcBorders>
            <w:shd w:val="clear" w:color="auto" w:fill="auto"/>
            <w:noWrap/>
            <w:vAlign w:val="bottom"/>
          </w:tcPr>
          <w:p w:rsidR="00BE5BCB" w:rsidRPr="00E67568" w:rsidRDefault="00BE5BCB" w:rsidP="00196328">
            <w:pPr>
              <w:pStyle w:val="SingleTxtG"/>
              <w:spacing w:before="80" w:after="80" w:line="220" w:lineRule="exact"/>
              <w:ind w:left="0" w:right="0"/>
              <w:jc w:val="right"/>
              <w:rPr>
                <w:b/>
                <w:sz w:val="18"/>
              </w:rPr>
            </w:pPr>
            <w:r w:rsidRPr="00E67568">
              <w:rPr>
                <w:b/>
                <w:sz w:val="18"/>
              </w:rPr>
              <w:t>840 407</w:t>
            </w:r>
          </w:p>
        </w:tc>
        <w:tc>
          <w:tcPr>
            <w:tcW w:w="1709" w:type="dxa"/>
            <w:tcBorders>
              <w:top w:val="single" w:sz="12" w:space="0" w:color="auto"/>
              <w:bottom w:val="single" w:sz="4" w:space="0" w:color="auto"/>
            </w:tcBorders>
            <w:shd w:val="clear" w:color="auto" w:fill="auto"/>
            <w:noWrap/>
            <w:vAlign w:val="bottom"/>
          </w:tcPr>
          <w:p w:rsidR="00BE5BCB" w:rsidRPr="00E67568" w:rsidRDefault="00BE5BCB" w:rsidP="00196328">
            <w:pPr>
              <w:pStyle w:val="SingleTxtG"/>
              <w:spacing w:before="80" w:after="80" w:line="220" w:lineRule="exact"/>
              <w:ind w:left="0" w:right="0"/>
              <w:jc w:val="right"/>
              <w:rPr>
                <w:b/>
                <w:sz w:val="18"/>
              </w:rPr>
            </w:pPr>
            <w:r w:rsidRPr="00E67568">
              <w:rPr>
                <w:b/>
                <w:sz w:val="18"/>
              </w:rPr>
              <w:t>566 191</w:t>
            </w:r>
          </w:p>
        </w:tc>
        <w:tc>
          <w:tcPr>
            <w:tcW w:w="1709" w:type="dxa"/>
            <w:tcBorders>
              <w:top w:val="single" w:sz="12" w:space="0" w:color="auto"/>
              <w:bottom w:val="single" w:sz="4" w:space="0" w:color="auto"/>
            </w:tcBorders>
            <w:shd w:val="clear" w:color="auto" w:fill="auto"/>
            <w:noWrap/>
            <w:vAlign w:val="bottom"/>
          </w:tcPr>
          <w:p w:rsidR="00BE5BCB" w:rsidRPr="00E67568" w:rsidRDefault="00BE5BCB" w:rsidP="00196328">
            <w:pPr>
              <w:pStyle w:val="SingleTxtG"/>
              <w:spacing w:before="80" w:after="80" w:line="220" w:lineRule="exact"/>
              <w:ind w:left="0" w:right="0"/>
              <w:jc w:val="right"/>
              <w:rPr>
                <w:b/>
                <w:sz w:val="18"/>
              </w:rPr>
            </w:pPr>
            <w:r w:rsidRPr="00E67568">
              <w:rPr>
                <w:b/>
                <w:sz w:val="18"/>
              </w:rPr>
              <w:t>274 216</w:t>
            </w:r>
          </w:p>
        </w:tc>
      </w:tr>
      <w:tr w:rsidR="00BE5BCB" w:rsidRPr="00E67568" w:rsidTr="00196328">
        <w:trPr>
          <w:trHeight w:val="246"/>
        </w:trPr>
        <w:tc>
          <w:tcPr>
            <w:tcW w:w="2243" w:type="dxa"/>
            <w:tcBorders>
              <w:top w:val="single" w:sz="4" w:space="0" w:color="auto"/>
            </w:tcBorders>
            <w:shd w:val="clear" w:color="auto" w:fill="auto"/>
            <w:hideMark/>
          </w:tcPr>
          <w:p w:rsidR="00BE5BCB" w:rsidRPr="00E67568" w:rsidRDefault="00BE5BCB" w:rsidP="00196328">
            <w:pPr>
              <w:pStyle w:val="SingleTxtG"/>
              <w:spacing w:before="40" w:after="40" w:line="220" w:lineRule="exact"/>
              <w:ind w:left="0" w:right="0"/>
              <w:jc w:val="left"/>
              <w:rPr>
                <w:sz w:val="18"/>
                <w:lang w:val="en-GB"/>
              </w:rPr>
            </w:pPr>
            <w:r w:rsidRPr="00E67568">
              <w:rPr>
                <w:sz w:val="18"/>
              </w:rPr>
              <w:t>Griego</w:t>
            </w:r>
          </w:p>
        </w:tc>
        <w:tc>
          <w:tcPr>
            <w:tcW w:w="1709" w:type="dxa"/>
            <w:tcBorders>
              <w:top w:val="single" w:sz="4" w:space="0" w:color="auto"/>
            </w:tcBorders>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679 833</w:t>
            </w:r>
          </w:p>
        </w:tc>
        <w:tc>
          <w:tcPr>
            <w:tcW w:w="1709" w:type="dxa"/>
            <w:tcBorders>
              <w:top w:val="single" w:sz="4" w:space="0" w:color="auto"/>
            </w:tcBorders>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453 532</w:t>
            </w:r>
          </w:p>
        </w:tc>
        <w:tc>
          <w:tcPr>
            <w:tcW w:w="1709" w:type="dxa"/>
            <w:tcBorders>
              <w:top w:val="single" w:sz="4" w:space="0" w:color="auto"/>
            </w:tcBorders>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226 301</w:t>
            </w:r>
          </w:p>
        </w:tc>
      </w:tr>
      <w:tr w:rsidR="00BE5BCB" w:rsidRPr="00E67568" w:rsidTr="00196328">
        <w:trPr>
          <w:trHeight w:val="246"/>
        </w:trPr>
        <w:tc>
          <w:tcPr>
            <w:tcW w:w="2243" w:type="dxa"/>
            <w:shd w:val="clear" w:color="auto" w:fill="auto"/>
            <w:hideMark/>
          </w:tcPr>
          <w:p w:rsidR="00BE5BCB" w:rsidRPr="00E67568" w:rsidRDefault="00BE5BCB" w:rsidP="00196328">
            <w:pPr>
              <w:pStyle w:val="SingleTxtG"/>
              <w:spacing w:before="40" w:after="40" w:line="220" w:lineRule="exact"/>
              <w:ind w:left="0" w:right="0"/>
              <w:jc w:val="left"/>
              <w:rPr>
                <w:sz w:val="18"/>
                <w:lang w:val="en-GB"/>
              </w:rPr>
            </w:pPr>
            <w:r w:rsidRPr="00E67568">
              <w:rPr>
                <w:sz w:val="18"/>
              </w:rPr>
              <w:t>Inglés</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34 814</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17 767</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17 047</w:t>
            </w:r>
          </w:p>
        </w:tc>
      </w:tr>
      <w:tr w:rsidR="00BE5BCB" w:rsidRPr="00E67568" w:rsidTr="00196328">
        <w:trPr>
          <w:trHeight w:val="246"/>
        </w:trPr>
        <w:tc>
          <w:tcPr>
            <w:tcW w:w="2243" w:type="dxa"/>
            <w:shd w:val="clear" w:color="auto" w:fill="auto"/>
            <w:hideMark/>
          </w:tcPr>
          <w:p w:rsidR="00BE5BCB" w:rsidRPr="00E67568" w:rsidRDefault="00BE5BCB" w:rsidP="00196328">
            <w:pPr>
              <w:pStyle w:val="SingleTxtG"/>
              <w:spacing w:before="40" w:after="40" w:line="220" w:lineRule="exact"/>
              <w:ind w:left="0" w:right="0"/>
              <w:jc w:val="left"/>
              <w:rPr>
                <w:sz w:val="18"/>
                <w:lang w:val="en-GB"/>
              </w:rPr>
            </w:pPr>
            <w:r w:rsidRPr="00E67568">
              <w:rPr>
                <w:sz w:val="18"/>
              </w:rPr>
              <w:t>Rumano</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24 270</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17 004</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7 266</w:t>
            </w:r>
          </w:p>
        </w:tc>
      </w:tr>
      <w:tr w:rsidR="00BE5BCB" w:rsidRPr="00E67568" w:rsidTr="00196328">
        <w:trPr>
          <w:trHeight w:val="246"/>
        </w:trPr>
        <w:tc>
          <w:tcPr>
            <w:tcW w:w="2243" w:type="dxa"/>
            <w:shd w:val="clear" w:color="auto" w:fill="auto"/>
            <w:hideMark/>
          </w:tcPr>
          <w:p w:rsidR="00BE5BCB" w:rsidRPr="00E67568" w:rsidRDefault="00BE5BCB" w:rsidP="00196328">
            <w:pPr>
              <w:pStyle w:val="SingleTxtG"/>
              <w:spacing w:before="40" w:after="40" w:line="220" w:lineRule="exact"/>
              <w:ind w:left="0" w:right="0"/>
              <w:jc w:val="left"/>
              <w:rPr>
                <w:sz w:val="18"/>
                <w:lang w:val="en-GB"/>
              </w:rPr>
            </w:pPr>
            <w:r w:rsidRPr="00E67568">
              <w:rPr>
                <w:sz w:val="18"/>
              </w:rPr>
              <w:t>Ruso</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20 984</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17 777</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3 207</w:t>
            </w:r>
          </w:p>
        </w:tc>
      </w:tr>
      <w:tr w:rsidR="00BE5BCB" w:rsidRPr="00E67568" w:rsidTr="00196328">
        <w:trPr>
          <w:trHeight w:val="246"/>
        </w:trPr>
        <w:tc>
          <w:tcPr>
            <w:tcW w:w="2243" w:type="dxa"/>
            <w:shd w:val="clear" w:color="auto" w:fill="auto"/>
            <w:hideMark/>
          </w:tcPr>
          <w:p w:rsidR="00BE5BCB" w:rsidRPr="00E67568" w:rsidRDefault="00BE5BCB" w:rsidP="00196328">
            <w:pPr>
              <w:pStyle w:val="SingleTxtG"/>
              <w:spacing w:before="40" w:after="40" w:line="220" w:lineRule="exact"/>
              <w:ind w:left="0" w:right="0"/>
              <w:jc w:val="left"/>
              <w:rPr>
                <w:sz w:val="18"/>
                <w:lang w:val="en-GB"/>
              </w:rPr>
            </w:pPr>
            <w:r w:rsidRPr="00E67568">
              <w:rPr>
                <w:sz w:val="18"/>
              </w:rPr>
              <w:t>Búlgaro</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18 388</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12 880</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5 508</w:t>
            </w:r>
          </w:p>
        </w:tc>
      </w:tr>
      <w:tr w:rsidR="00BE5BCB" w:rsidRPr="00E67568" w:rsidTr="00196328">
        <w:trPr>
          <w:trHeight w:val="246"/>
        </w:trPr>
        <w:tc>
          <w:tcPr>
            <w:tcW w:w="2243" w:type="dxa"/>
            <w:shd w:val="clear" w:color="auto" w:fill="auto"/>
            <w:hideMark/>
          </w:tcPr>
          <w:p w:rsidR="00BE5BCB" w:rsidRPr="00E67568" w:rsidRDefault="00BE5BCB" w:rsidP="00196328">
            <w:pPr>
              <w:pStyle w:val="SingleTxtG"/>
              <w:spacing w:before="40" w:after="40" w:line="220" w:lineRule="exact"/>
              <w:ind w:left="0" w:right="0"/>
              <w:jc w:val="left"/>
              <w:rPr>
                <w:sz w:val="18"/>
                <w:lang w:val="en-GB"/>
              </w:rPr>
            </w:pPr>
            <w:r w:rsidRPr="00E67568">
              <w:rPr>
                <w:sz w:val="18"/>
              </w:rPr>
              <w:t>Árabe</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9 762</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7 807</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1 955</w:t>
            </w:r>
          </w:p>
        </w:tc>
      </w:tr>
      <w:tr w:rsidR="00BE5BCB" w:rsidRPr="00E67568" w:rsidTr="00196328">
        <w:trPr>
          <w:trHeight w:val="246"/>
        </w:trPr>
        <w:tc>
          <w:tcPr>
            <w:tcW w:w="2243" w:type="dxa"/>
            <w:shd w:val="clear" w:color="auto" w:fill="auto"/>
            <w:hideMark/>
          </w:tcPr>
          <w:p w:rsidR="00BE5BCB" w:rsidRPr="00E67568" w:rsidRDefault="00BE5BCB" w:rsidP="00196328">
            <w:pPr>
              <w:pStyle w:val="SingleTxtG"/>
              <w:spacing w:before="40" w:after="40" w:line="220" w:lineRule="exact"/>
              <w:ind w:left="0" w:right="0"/>
              <w:jc w:val="left"/>
              <w:rPr>
                <w:sz w:val="18"/>
                <w:lang w:val="en-GB"/>
              </w:rPr>
            </w:pPr>
            <w:r w:rsidRPr="00E67568">
              <w:rPr>
                <w:sz w:val="18"/>
              </w:rPr>
              <w:t>Filipino</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9 109</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7 612</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1 497</w:t>
            </w:r>
          </w:p>
        </w:tc>
      </w:tr>
      <w:tr w:rsidR="00BE5BCB" w:rsidRPr="00E67568" w:rsidTr="00196328">
        <w:trPr>
          <w:trHeight w:val="246"/>
        </w:trPr>
        <w:tc>
          <w:tcPr>
            <w:tcW w:w="2243" w:type="dxa"/>
            <w:shd w:val="clear" w:color="auto" w:fill="auto"/>
            <w:hideMark/>
          </w:tcPr>
          <w:p w:rsidR="00BE5BCB" w:rsidRPr="00E67568" w:rsidRDefault="00BE5BCB" w:rsidP="00196328">
            <w:pPr>
              <w:pStyle w:val="SingleTxtG"/>
              <w:spacing w:before="40" w:after="40" w:line="220" w:lineRule="exact"/>
              <w:ind w:left="0" w:right="0"/>
              <w:jc w:val="left"/>
              <w:rPr>
                <w:sz w:val="18"/>
                <w:lang w:val="en-GB"/>
              </w:rPr>
            </w:pPr>
            <w:r w:rsidRPr="00E67568">
              <w:rPr>
                <w:sz w:val="18"/>
              </w:rPr>
              <w:t>Ceilanés</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7 157</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5 410</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1 747</w:t>
            </w:r>
          </w:p>
        </w:tc>
      </w:tr>
      <w:tr w:rsidR="00BE5BCB" w:rsidRPr="00E67568" w:rsidTr="00196328">
        <w:trPr>
          <w:trHeight w:val="246"/>
        </w:trPr>
        <w:tc>
          <w:tcPr>
            <w:tcW w:w="2243" w:type="dxa"/>
            <w:shd w:val="clear" w:color="auto" w:fill="auto"/>
            <w:hideMark/>
          </w:tcPr>
          <w:p w:rsidR="00BE5BCB" w:rsidRPr="00E67568" w:rsidRDefault="00BE5BCB" w:rsidP="00196328">
            <w:pPr>
              <w:pStyle w:val="SingleTxtG"/>
              <w:spacing w:before="40" w:after="40" w:line="220" w:lineRule="exact"/>
              <w:ind w:left="0" w:right="0"/>
              <w:jc w:val="left"/>
              <w:rPr>
                <w:sz w:val="18"/>
                <w:lang w:val="en-GB"/>
              </w:rPr>
            </w:pPr>
            <w:r w:rsidRPr="00E67568">
              <w:rPr>
                <w:sz w:val="18"/>
              </w:rPr>
              <w:t>Vietnamita</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6 979</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4 029</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2 950</w:t>
            </w:r>
          </w:p>
        </w:tc>
      </w:tr>
      <w:tr w:rsidR="00BE5BCB" w:rsidRPr="00E67568" w:rsidTr="00196328">
        <w:trPr>
          <w:trHeight w:val="246"/>
        </w:trPr>
        <w:tc>
          <w:tcPr>
            <w:tcW w:w="2243" w:type="dxa"/>
            <w:shd w:val="clear" w:color="auto" w:fill="auto"/>
            <w:hideMark/>
          </w:tcPr>
          <w:p w:rsidR="00BE5BCB" w:rsidRPr="00E67568" w:rsidRDefault="00BE5BCB" w:rsidP="00196328">
            <w:pPr>
              <w:pStyle w:val="SingleTxtG"/>
              <w:spacing w:before="40" w:after="40" w:line="220" w:lineRule="exact"/>
              <w:ind w:left="0" w:right="0"/>
              <w:jc w:val="left"/>
              <w:rPr>
                <w:sz w:val="18"/>
                <w:lang w:val="en-GB"/>
              </w:rPr>
            </w:pPr>
            <w:r w:rsidRPr="00E67568">
              <w:rPr>
                <w:sz w:val="18"/>
              </w:rPr>
              <w:t>Hindi</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3 160</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2 108</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1 052</w:t>
            </w:r>
          </w:p>
        </w:tc>
      </w:tr>
      <w:tr w:rsidR="00BE5BCB" w:rsidRPr="00E67568" w:rsidTr="00196328">
        <w:trPr>
          <w:trHeight w:val="246"/>
        </w:trPr>
        <w:tc>
          <w:tcPr>
            <w:tcW w:w="2243" w:type="dxa"/>
            <w:shd w:val="clear" w:color="auto" w:fill="auto"/>
            <w:hideMark/>
          </w:tcPr>
          <w:p w:rsidR="00BE5BCB" w:rsidRPr="00E67568" w:rsidRDefault="00BE5BCB" w:rsidP="00196328">
            <w:pPr>
              <w:pStyle w:val="SingleTxtG"/>
              <w:spacing w:before="40" w:after="40" w:line="220" w:lineRule="exact"/>
              <w:ind w:left="0" w:right="0"/>
              <w:jc w:val="left"/>
              <w:rPr>
                <w:sz w:val="18"/>
                <w:lang w:val="en-GB"/>
              </w:rPr>
            </w:pPr>
            <w:r w:rsidRPr="00E67568">
              <w:rPr>
                <w:sz w:val="18"/>
              </w:rPr>
              <w:t>Polaco</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2 805</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2 055</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750</w:t>
            </w:r>
          </w:p>
        </w:tc>
      </w:tr>
      <w:tr w:rsidR="00BE5BCB" w:rsidRPr="00E67568" w:rsidTr="00196328">
        <w:trPr>
          <w:trHeight w:val="246"/>
        </w:trPr>
        <w:tc>
          <w:tcPr>
            <w:tcW w:w="2243" w:type="dxa"/>
            <w:shd w:val="clear" w:color="auto" w:fill="auto"/>
            <w:hideMark/>
          </w:tcPr>
          <w:p w:rsidR="00BE5BCB" w:rsidRPr="00E67568" w:rsidRDefault="00BE5BCB" w:rsidP="00196328">
            <w:pPr>
              <w:pStyle w:val="SingleTxtG"/>
              <w:spacing w:before="40" w:after="40" w:line="220" w:lineRule="exact"/>
              <w:ind w:left="0" w:right="0"/>
              <w:jc w:val="left"/>
              <w:rPr>
                <w:sz w:val="18"/>
                <w:lang w:val="en-GB"/>
              </w:rPr>
            </w:pPr>
            <w:r w:rsidRPr="00E67568">
              <w:rPr>
                <w:sz w:val="18"/>
              </w:rPr>
              <w:t>Ucraniano</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1 866</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1 485</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381</w:t>
            </w:r>
          </w:p>
        </w:tc>
      </w:tr>
      <w:tr w:rsidR="00BE5BCB" w:rsidRPr="00E67568" w:rsidTr="00196328">
        <w:trPr>
          <w:trHeight w:val="246"/>
        </w:trPr>
        <w:tc>
          <w:tcPr>
            <w:tcW w:w="2243" w:type="dxa"/>
            <w:shd w:val="clear" w:color="auto" w:fill="auto"/>
            <w:hideMark/>
          </w:tcPr>
          <w:p w:rsidR="00BE5BCB" w:rsidRPr="00E67568" w:rsidRDefault="00BE5BCB" w:rsidP="00196328">
            <w:pPr>
              <w:pStyle w:val="SingleTxtG"/>
              <w:spacing w:before="40" w:after="40" w:line="220" w:lineRule="exact"/>
              <w:ind w:left="0" w:right="0"/>
              <w:jc w:val="left"/>
              <w:rPr>
                <w:sz w:val="18"/>
                <w:lang w:val="en-GB"/>
              </w:rPr>
            </w:pPr>
            <w:r w:rsidRPr="00E67568">
              <w:rPr>
                <w:sz w:val="18"/>
              </w:rPr>
              <w:t>Armenio</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1 409</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1 316</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93</w:t>
            </w:r>
          </w:p>
        </w:tc>
      </w:tr>
      <w:tr w:rsidR="00BE5BCB" w:rsidRPr="00E67568" w:rsidTr="00196328">
        <w:trPr>
          <w:trHeight w:val="246"/>
        </w:trPr>
        <w:tc>
          <w:tcPr>
            <w:tcW w:w="2243" w:type="dxa"/>
            <w:shd w:val="clear" w:color="auto" w:fill="auto"/>
            <w:hideMark/>
          </w:tcPr>
          <w:p w:rsidR="00BE5BCB" w:rsidRPr="00E67568" w:rsidRDefault="00BE5BCB" w:rsidP="00196328">
            <w:pPr>
              <w:pStyle w:val="SingleTxtG"/>
              <w:spacing w:before="40" w:after="40" w:line="220" w:lineRule="exact"/>
              <w:ind w:left="0" w:right="0"/>
              <w:jc w:val="left"/>
              <w:rPr>
                <w:sz w:val="18"/>
                <w:lang w:val="en-GB"/>
              </w:rPr>
            </w:pPr>
            <w:r w:rsidRPr="00E67568">
              <w:rPr>
                <w:sz w:val="18"/>
              </w:rPr>
              <w:t>Turco</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1 405</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968</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437</w:t>
            </w:r>
          </w:p>
        </w:tc>
      </w:tr>
      <w:tr w:rsidR="00BE5BCB" w:rsidRPr="00E67568" w:rsidTr="00196328">
        <w:trPr>
          <w:trHeight w:val="246"/>
        </w:trPr>
        <w:tc>
          <w:tcPr>
            <w:tcW w:w="2243" w:type="dxa"/>
            <w:shd w:val="clear" w:color="auto" w:fill="auto"/>
            <w:hideMark/>
          </w:tcPr>
          <w:p w:rsidR="00BE5BCB" w:rsidRPr="00E67568" w:rsidRDefault="00BE5BCB" w:rsidP="00196328">
            <w:pPr>
              <w:pStyle w:val="SingleTxtG"/>
              <w:spacing w:before="40" w:after="40" w:line="220" w:lineRule="exact"/>
              <w:ind w:left="0" w:right="0"/>
              <w:jc w:val="left"/>
              <w:rPr>
                <w:sz w:val="18"/>
                <w:lang w:val="en-GB"/>
              </w:rPr>
            </w:pPr>
            <w:r w:rsidRPr="00E67568">
              <w:rPr>
                <w:sz w:val="18"/>
              </w:rPr>
              <w:t>Alemán</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1 294</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782</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512</w:t>
            </w:r>
          </w:p>
        </w:tc>
      </w:tr>
      <w:tr w:rsidR="00BE5BCB" w:rsidRPr="00E67568" w:rsidTr="00196328">
        <w:trPr>
          <w:trHeight w:val="246"/>
        </w:trPr>
        <w:tc>
          <w:tcPr>
            <w:tcW w:w="2243" w:type="dxa"/>
            <w:shd w:val="clear" w:color="auto" w:fill="auto"/>
            <w:hideMark/>
          </w:tcPr>
          <w:p w:rsidR="00BE5BCB" w:rsidRPr="00E67568" w:rsidRDefault="00BE5BCB" w:rsidP="00196328">
            <w:pPr>
              <w:pStyle w:val="SingleTxtG"/>
              <w:spacing w:before="40" w:after="40" w:line="220" w:lineRule="exact"/>
              <w:ind w:left="0" w:right="0"/>
              <w:jc w:val="left"/>
              <w:rPr>
                <w:sz w:val="18"/>
                <w:lang w:val="en-GB"/>
              </w:rPr>
            </w:pPr>
            <w:r w:rsidRPr="00E67568">
              <w:rPr>
                <w:sz w:val="18"/>
              </w:rPr>
              <w:t>Chino</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1 218</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996</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222</w:t>
            </w:r>
          </w:p>
        </w:tc>
      </w:tr>
      <w:tr w:rsidR="00BE5BCB" w:rsidRPr="00E67568" w:rsidTr="00196328">
        <w:trPr>
          <w:trHeight w:val="246"/>
        </w:trPr>
        <w:tc>
          <w:tcPr>
            <w:tcW w:w="2243" w:type="dxa"/>
            <w:shd w:val="clear" w:color="auto" w:fill="auto"/>
            <w:hideMark/>
          </w:tcPr>
          <w:p w:rsidR="00BE5BCB" w:rsidRPr="00E67568" w:rsidRDefault="00BE5BCB" w:rsidP="00196328">
            <w:pPr>
              <w:pStyle w:val="SingleTxtG"/>
              <w:spacing w:before="40" w:after="40" w:line="220" w:lineRule="exact"/>
              <w:ind w:left="0" w:right="0"/>
              <w:jc w:val="left"/>
              <w:rPr>
                <w:sz w:val="18"/>
                <w:lang w:val="en-GB"/>
              </w:rPr>
            </w:pPr>
            <w:r w:rsidRPr="00E67568">
              <w:rPr>
                <w:sz w:val="18"/>
              </w:rPr>
              <w:t>Francés</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1 139</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970</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169</w:t>
            </w:r>
          </w:p>
        </w:tc>
      </w:tr>
      <w:tr w:rsidR="00BE5BCB" w:rsidRPr="00E67568" w:rsidTr="00196328">
        <w:trPr>
          <w:trHeight w:val="246"/>
        </w:trPr>
        <w:tc>
          <w:tcPr>
            <w:tcW w:w="2243" w:type="dxa"/>
            <w:shd w:val="clear" w:color="auto" w:fill="auto"/>
            <w:hideMark/>
          </w:tcPr>
          <w:p w:rsidR="00BE5BCB" w:rsidRPr="00E67568" w:rsidRDefault="00BE5BCB" w:rsidP="00196328">
            <w:pPr>
              <w:pStyle w:val="SingleTxtG"/>
              <w:spacing w:before="40" w:after="40" w:line="220" w:lineRule="exact"/>
              <w:ind w:left="0" w:right="0"/>
              <w:jc w:val="left"/>
              <w:rPr>
                <w:sz w:val="18"/>
                <w:lang w:val="en-GB"/>
              </w:rPr>
            </w:pPr>
            <w:r w:rsidRPr="00E67568">
              <w:rPr>
                <w:sz w:val="18"/>
              </w:rPr>
              <w:t>Eslovaco</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892</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594</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298</w:t>
            </w:r>
          </w:p>
        </w:tc>
      </w:tr>
      <w:tr w:rsidR="00BE5BCB" w:rsidRPr="00E67568" w:rsidTr="00196328">
        <w:trPr>
          <w:trHeight w:val="246"/>
        </w:trPr>
        <w:tc>
          <w:tcPr>
            <w:tcW w:w="2243" w:type="dxa"/>
            <w:shd w:val="clear" w:color="auto" w:fill="auto"/>
            <w:hideMark/>
          </w:tcPr>
          <w:p w:rsidR="00BE5BCB" w:rsidRPr="00E67568" w:rsidRDefault="00BE5BCB" w:rsidP="00196328">
            <w:pPr>
              <w:pStyle w:val="SingleTxtG"/>
              <w:spacing w:before="40" w:after="40" w:line="220" w:lineRule="exact"/>
              <w:ind w:left="0" w:right="0"/>
              <w:jc w:val="left"/>
              <w:rPr>
                <w:sz w:val="18"/>
                <w:lang w:val="en-GB"/>
              </w:rPr>
            </w:pPr>
            <w:r w:rsidRPr="00E67568">
              <w:rPr>
                <w:sz w:val="18"/>
              </w:rPr>
              <w:t>Húngaro</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593</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438</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155</w:t>
            </w:r>
          </w:p>
        </w:tc>
      </w:tr>
      <w:tr w:rsidR="00BE5BCB" w:rsidRPr="00E67568" w:rsidTr="00196328">
        <w:trPr>
          <w:trHeight w:val="246"/>
        </w:trPr>
        <w:tc>
          <w:tcPr>
            <w:tcW w:w="2243" w:type="dxa"/>
            <w:shd w:val="clear" w:color="auto" w:fill="auto"/>
            <w:hideMark/>
          </w:tcPr>
          <w:p w:rsidR="00BE5BCB" w:rsidRPr="00E67568" w:rsidRDefault="00BE5BCB" w:rsidP="00196328">
            <w:pPr>
              <w:pStyle w:val="SingleTxtG"/>
              <w:spacing w:before="40" w:after="40" w:line="220" w:lineRule="exact"/>
              <w:ind w:left="0" w:right="0"/>
              <w:jc w:val="left"/>
              <w:rPr>
                <w:sz w:val="18"/>
                <w:lang w:val="en-GB"/>
              </w:rPr>
            </w:pPr>
            <w:r w:rsidRPr="00E67568">
              <w:rPr>
                <w:sz w:val="18"/>
              </w:rPr>
              <w:t>Español</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522</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406</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116</w:t>
            </w:r>
          </w:p>
        </w:tc>
      </w:tr>
      <w:tr w:rsidR="00BE5BCB" w:rsidRPr="00E67568" w:rsidTr="00196328">
        <w:trPr>
          <w:trHeight w:val="246"/>
        </w:trPr>
        <w:tc>
          <w:tcPr>
            <w:tcW w:w="2243" w:type="dxa"/>
            <w:shd w:val="clear" w:color="auto" w:fill="auto"/>
            <w:hideMark/>
          </w:tcPr>
          <w:p w:rsidR="00BE5BCB" w:rsidRPr="00E67568" w:rsidRDefault="00BE5BCB" w:rsidP="00196328">
            <w:pPr>
              <w:pStyle w:val="SingleTxtG"/>
              <w:spacing w:before="40" w:after="40" w:line="220" w:lineRule="exact"/>
              <w:ind w:left="0" w:right="0"/>
              <w:jc w:val="left"/>
              <w:rPr>
                <w:sz w:val="18"/>
                <w:lang w:val="en-GB"/>
              </w:rPr>
            </w:pPr>
            <w:r w:rsidRPr="00E67568">
              <w:rPr>
                <w:sz w:val="18"/>
              </w:rPr>
              <w:t>Yugoslavo</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483</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401</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82</w:t>
            </w:r>
          </w:p>
        </w:tc>
      </w:tr>
      <w:tr w:rsidR="00BE5BCB" w:rsidRPr="00E67568" w:rsidTr="00196328">
        <w:trPr>
          <w:trHeight w:val="246"/>
        </w:trPr>
        <w:tc>
          <w:tcPr>
            <w:tcW w:w="2243" w:type="dxa"/>
            <w:shd w:val="clear" w:color="auto" w:fill="auto"/>
            <w:hideMark/>
          </w:tcPr>
          <w:p w:rsidR="00BE5BCB" w:rsidRPr="00E67568" w:rsidRDefault="00BE5BCB" w:rsidP="00196328">
            <w:pPr>
              <w:pStyle w:val="SingleTxtG"/>
              <w:spacing w:before="40" w:after="40" w:line="220" w:lineRule="exact"/>
              <w:ind w:left="0" w:right="0"/>
              <w:jc w:val="left"/>
              <w:rPr>
                <w:sz w:val="18"/>
                <w:lang w:val="en-GB"/>
              </w:rPr>
            </w:pPr>
            <w:r w:rsidRPr="00E67568">
              <w:rPr>
                <w:sz w:val="18"/>
              </w:rPr>
              <w:t>Sueco</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395</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231</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164</w:t>
            </w:r>
          </w:p>
        </w:tc>
      </w:tr>
      <w:tr w:rsidR="00BE5BCB" w:rsidRPr="00E67568" w:rsidTr="00196328">
        <w:trPr>
          <w:trHeight w:val="246"/>
        </w:trPr>
        <w:tc>
          <w:tcPr>
            <w:tcW w:w="2243" w:type="dxa"/>
            <w:shd w:val="clear" w:color="auto" w:fill="auto"/>
            <w:hideMark/>
          </w:tcPr>
          <w:p w:rsidR="00BE5BCB" w:rsidRPr="00E67568" w:rsidRDefault="00BE5BCB" w:rsidP="00196328">
            <w:pPr>
              <w:pStyle w:val="SingleTxtG"/>
              <w:spacing w:before="40" w:after="40" w:line="220" w:lineRule="exact"/>
              <w:ind w:left="0" w:right="0"/>
              <w:jc w:val="left"/>
              <w:rPr>
                <w:sz w:val="18"/>
                <w:lang w:val="en-GB"/>
              </w:rPr>
            </w:pPr>
            <w:r w:rsidRPr="00E67568">
              <w:rPr>
                <w:sz w:val="18"/>
              </w:rPr>
              <w:t>Finlandés</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361</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259</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102</w:t>
            </w:r>
          </w:p>
        </w:tc>
      </w:tr>
      <w:tr w:rsidR="00BE5BCB" w:rsidRPr="00E67568" w:rsidTr="00196328">
        <w:trPr>
          <w:trHeight w:val="246"/>
        </w:trPr>
        <w:tc>
          <w:tcPr>
            <w:tcW w:w="2243" w:type="dxa"/>
            <w:shd w:val="clear" w:color="auto" w:fill="auto"/>
            <w:hideMark/>
          </w:tcPr>
          <w:p w:rsidR="00BE5BCB" w:rsidRPr="00E67568" w:rsidRDefault="00BE5BCB" w:rsidP="00196328">
            <w:pPr>
              <w:pStyle w:val="SingleTxtG"/>
              <w:spacing w:before="40" w:after="40" w:line="220" w:lineRule="exact"/>
              <w:ind w:left="0" w:right="0"/>
              <w:jc w:val="left"/>
              <w:rPr>
                <w:sz w:val="18"/>
                <w:lang w:val="en-GB"/>
              </w:rPr>
            </w:pPr>
            <w:r w:rsidRPr="00E67568">
              <w:rPr>
                <w:sz w:val="18"/>
              </w:rPr>
              <w:t>Portugués</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346</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242</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104</w:t>
            </w:r>
          </w:p>
        </w:tc>
      </w:tr>
      <w:tr w:rsidR="00BE5BCB" w:rsidRPr="00E67568" w:rsidTr="00196328">
        <w:trPr>
          <w:trHeight w:val="246"/>
        </w:trPr>
        <w:tc>
          <w:tcPr>
            <w:tcW w:w="2243" w:type="dxa"/>
            <w:shd w:val="clear" w:color="auto" w:fill="auto"/>
            <w:hideMark/>
          </w:tcPr>
          <w:p w:rsidR="00BE5BCB" w:rsidRPr="00E67568" w:rsidRDefault="00BE5BCB" w:rsidP="00196328">
            <w:pPr>
              <w:pStyle w:val="SingleTxtG"/>
              <w:spacing w:before="40" w:after="40" w:line="220" w:lineRule="exact"/>
              <w:ind w:left="0" w:right="0"/>
              <w:jc w:val="left"/>
              <w:rPr>
                <w:sz w:val="18"/>
                <w:lang w:val="en-GB"/>
              </w:rPr>
            </w:pPr>
            <w:r w:rsidRPr="00E67568">
              <w:rPr>
                <w:sz w:val="18"/>
              </w:rPr>
              <w:t>Neerlandés</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343</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193</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150</w:t>
            </w:r>
          </w:p>
        </w:tc>
      </w:tr>
      <w:tr w:rsidR="00BE5BCB" w:rsidRPr="00E67568" w:rsidTr="00196328">
        <w:trPr>
          <w:trHeight w:val="246"/>
        </w:trPr>
        <w:tc>
          <w:tcPr>
            <w:tcW w:w="2243" w:type="dxa"/>
            <w:shd w:val="clear" w:color="auto" w:fill="auto"/>
            <w:hideMark/>
          </w:tcPr>
          <w:p w:rsidR="00BE5BCB" w:rsidRPr="00E67568" w:rsidRDefault="00BE5BCB" w:rsidP="00196328">
            <w:pPr>
              <w:pStyle w:val="SingleTxtG"/>
              <w:spacing w:before="40" w:after="40" w:line="220" w:lineRule="exact"/>
              <w:ind w:left="0" w:right="0"/>
              <w:jc w:val="left"/>
              <w:rPr>
                <w:sz w:val="18"/>
                <w:lang w:val="en-GB"/>
              </w:rPr>
            </w:pPr>
            <w:r w:rsidRPr="00E67568">
              <w:rPr>
                <w:sz w:val="18"/>
              </w:rPr>
              <w:t>Italiano</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343</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265</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78</w:t>
            </w:r>
          </w:p>
        </w:tc>
      </w:tr>
      <w:tr w:rsidR="00BE5BCB" w:rsidRPr="00E67568" w:rsidTr="00196328">
        <w:trPr>
          <w:trHeight w:val="246"/>
        </w:trPr>
        <w:tc>
          <w:tcPr>
            <w:tcW w:w="2243" w:type="dxa"/>
            <w:shd w:val="clear" w:color="auto" w:fill="auto"/>
            <w:hideMark/>
          </w:tcPr>
          <w:p w:rsidR="00BE5BCB" w:rsidRPr="00E67568" w:rsidRDefault="00BE5BCB" w:rsidP="00196328">
            <w:pPr>
              <w:pStyle w:val="SingleTxtG"/>
              <w:spacing w:before="40" w:after="40" w:line="220" w:lineRule="exact"/>
              <w:ind w:left="0" w:right="0"/>
              <w:jc w:val="left"/>
              <w:rPr>
                <w:sz w:val="18"/>
                <w:lang w:val="en-GB"/>
              </w:rPr>
            </w:pPr>
            <w:r w:rsidRPr="00E67568">
              <w:rPr>
                <w:sz w:val="18"/>
              </w:rPr>
              <w:lastRenderedPageBreak/>
              <w:t>Checo</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269</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196</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73</w:t>
            </w:r>
          </w:p>
        </w:tc>
      </w:tr>
      <w:tr w:rsidR="00BE5BCB" w:rsidRPr="00E67568" w:rsidTr="00196328">
        <w:trPr>
          <w:trHeight w:val="246"/>
        </w:trPr>
        <w:tc>
          <w:tcPr>
            <w:tcW w:w="2243" w:type="dxa"/>
            <w:shd w:val="clear" w:color="auto" w:fill="auto"/>
            <w:hideMark/>
          </w:tcPr>
          <w:p w:rsidR="00BE5BCB" w:rsidRPr="00E67568" w:rsidRDefault="00BE5BCB" w:rsidP="00196328">
            <w:pPr>
              <w:pStyle w:val="SingleTxtG"/>
              <w:spacing w:before="40" w:after="40" w:line="220" w:lineRule="exact"/>
              <w:ind w:left="0" w:right="0"/>
              <w:jc w:val="left"/>
              <w:rPr>
                <w:sz w:val="18"/>
                <w:lang w:val="en-GB"/>
              </w:rPr>
            </w:pPr>
            <w:r w:rsidRPr="00E67568">
              <w:rPr>
                <w:sz w:val="18"/>
              </w:rPr>
              <w:t>Danés</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157</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85</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72</w:t>
            </w:r>
          </w:p>
        </w:tc>
      </w:tr>
      <w:tr w:rsidR="00BE5BCB" w:rsidRPr="00E67568" w:rsidTr="00196328">
        <w:trPr>
          <w:trHeight w:val="246"/>
        </w:trPr>
        <w:tc>
          <w:tcPr>
            <w:tcW w:w="2243" w:type="dxa"/>
            <w:shd w:val="clear" w:color="auto" w:fill="auto"/>
            <w:hideMark/>
          </w:tcPr>
          <w:p w:rsidR="00BE5BCB" w:rsidRPr="00E67568" w:rsidRDefault="00BE5BCB" w:rsidP="00196328">
            <w:pPr>
              <w:pStyle w:val="SingleTxtG"/>
              <w:spacing w:before="40" w:after="40" w:line="220" w:lineRule="exact"/>
              <w:ind w:left="0" w:right="0"/>
              <w:jc w:val="left"/>
              <w:rPr>
                <w:sz w:val="18"/>
                <w:lang w:val="en-GB"/>
              </w:rPr>
            </w:pPr>
            <w:r w:rsidRPr="00E67568">
              <w:rPr>
                <w:sz w:val="18"/>
              </w:rPr>
              <w:t>Otros</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4 817</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4 204</w:t>
            </w:r>
          </w:p>
        </w:tc>
        <w:tc>
          <w:tcPr>
            <w:tcW w:w="1709" w:type="dxa"/>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613</w:t>
            </w:r>
          </w:p>
        </w:tc>
      </w:tr>
      <w:tr w:rsidR="00BE5BCB" w:rsidRPr="00E67568" w:rsidTr="00196328">
        <w:trPr>
          <w:trHeight w:val="246"/>
        </w:trPr>
        <w:tc>
          <w:tcPr>
            <w:tcW w:w="2243" w:type="dxa"/>
            <w:tcBorders>
              <w:bottom w:val="single" w:sz="12" w:space="0" w:color="auto"/>
            </w:tcBorders>
            <w:shd w:val="clear" w:color="auto" w:fill="auto"/>
          </w:tcPr>
          <w:p w:rsidR="00BE5BCB" w:rsidRPr="00E67568" w:rsidRDefault="00BE5BCB" w:rsidP="00196328">
            <w:pPr>
              <w:pStyle w:val="SingleTxtG"/>
              <w:spacing w:before="40" w:after="40" w:line="220" w:lineRule="exact"/>
              <w:ind w:left="0" w:right="0"/>
              <w:jc w:val="left"/>
              <w:rPr>
                <w:sz w:val="18"/>
                <w:lang w:val="en-GB"/>
              </w:rPr>
            </w:pPr>
            <w:r w:rsidRPr="00E67568">
              <w:rPr>
                <w:sz w:val="18"/>
              </w:rPr>
              <w:t>No declarado</w:t>
            </w:r>
          </w:p>
        </w:tc>
        <w:tc>
          <w:tcPr>
            <w:tcW w:w="1709" w:type="dxa"/>
            <w:tcBorders>
              <w:bottom w:val="single" w:sz="12" w:space="0" w:color="auto"/>
            </w:tcBorders>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5 294</w:t>
            </w:r>
          </w:p>
        </w:tc>
        <w:tc>
          <w:tcPr>
            <w:tcW w:w="1709" w:type="dxa"/>
            <w:tcBorders>
              <w:bottom w:val="single" w:sz="12" w:space="0" w:color="auto"/>
            </w:tcBorders>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4 179</w:t>
            </w:r>
          </w:p>
        </w:tc>
        <w:tc>
          <w:tcPr>
            <w:tcW w:w="1709" w:type="dxa"/>
            <w:tcBorders>
              <w:bottom w:val="single" w:sz="12" w:space="0" w:color="auto"/>
            </w:tcBorders>
            <w:shd w:val="clear" w:color="auto" w:fill="auto"/>
            <w:noWrap/>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1 115</w:t>
            </w:r>
          </w:p>
        </w:tc>
      </w:tr>
    </w:tbl>
    <w:p w:rsidR="00BE5BCB" w:rsidRPr="00E67568" w:rsidRDefault="00BE5BCB" w:rsidP="00BE5BCB">
      <w:pPr>
        <w:pStyle w:val="Textonotapie"/>
        <w:spacing w:before="120"/>
        <w:ind w:firstLine="170"/>
      </w:pPr>
      <w:r w:rsidRPr="00E67568">
        <w:rPr>
          <w:i/>
          <w:iCs/>
        </w:rPr>
        <w:t>Fuente</w:t>
      </w:r>
      <w:r w:rsidRPr="00E67568">
        <w:t>: Censo de Población de 2011.</w:t>
      </w:r>
    </w:p>
    <w:p w:rsidR="00BE5BCB" w:rsidRPr="00E67568" w:rsidRDefault="00BE5BCB" w:rsidP="00BE5BCB">
      <w:pPr>
        <w:pStyle w:val="Textonotapie"/>
        <w:spacing w:after="240"/>
        <w:ind w:firstLine="170"/>
      </w:pPr>
      <w:r w:rsidRPr="00E67568">
        <w:rPr>
          <w:sz w:val="20"/>
        </w:rPr>
        <w:t>*</w:t>
      </w:r>
      <w:r w:rsidRPr="00E67568">
        <w:t xml:space="preserve"> </w:t>
      </w:r>
      <w:r>
        <w:t xml:space="preserve"> </w:t>
      </w:r>
      <w:r w:rsidRPr="00E67568">
        <w:t>Se registró la lengua en que hablaba el encuestado.</w:t>
      </w:r>
    </w:p>
    <w:p w:rsidR="00BE5BCB" w:rsidRPr="00E67568" w:rsidRDefault="00BE5BCB" w:rsidP="00BE5BCB">
      <w:pPr>
        <w:pStyle w:val="SingleTxtG"/>
      </w:pPr>
      <w:r w:rsidRPr="00E67568">
        <w:t xml:space="preserve">Composición por edades: véase el cuadro correspondiente en el anexo I. </w:t>
      </w:r>
    </w:p>
    <w:p w:rsidR="00BE5BCB" w:rsidRPr="00E67568" w:rsidRDefault="00BE5BCB" w:rsidP="00BE5BCB">
      <w:pPr>
        <w:pStyle w:val="H23G"/>
      </w:pPr>
      <w:r>
        <w:tab/>
      </w:r>
      <w:r>
        <w:tab/>
      </w:r>
      <w:r w:rsidRPr="00E67568">
        <w:t>Tasa de dependencia (porcentaje de la población</w:t>
      </w:r>
      <w:r>
        <w:t xml:space="preserve"> menor de 15 años y mayor de 65 </w:t>
      </w:r>
      <w:r w:rsidRPr="00E67568">
        <w:t>años de edad)</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685"/>
        <w:gridCol w:w="3685"/>
      </w:tblGrid>
      <w:tr w:rsidR="00BE5BCB" w:rsidRPr="00025209" w:rsidTr="00196328">
        <w:trPr>
          <w:trHeight w:val="240"/>
        </w:trPr>
        <w:tc>
          <w:tcPr>
            <w:tcW w:w="3685" w:type="dxa"/>
            <w:tcBorders>
              <w:top w:val="single" w:sz="4" w:space="0" w:color="auto"/>
            </w:tcBorders>
            <w:shd w:val="clear" w:color="auto" w:fill="auto"/>
          </w:tcPr>
          <w:p w:rsidR="00BE5BCB" w:rsidRPr="00025209" w:rsidRDefault="00BE5BCB" w:rsidP="00196328">
            <w:pPr>
              <w:pStyle w:val="SingleTxtG"/>
              <w:spacing w:before="40" w:after="40" w:line="220" w:lineRule="exact"/>
              <w:ind w:left="0" w:right="0"/>
              <w:jc w:val="left"/>
              <w:rPr>
                <w:sz w:val="18"/>
              </w:rPr>
            </w:pPr>
            <w:r w:rsidRPr="00025209">
              <w:rPr>
                <w:sz w:val="18"/>
              </w:rPr>
              <w:t>2008</w:t>
            </w:r>
          </w:p>
        </w:tc>
        <w:tc>
          <w:tcPr>
            <w:tcW w:w="3685" w:type="dxa"/>
            <w:tcBorders>
              <w:top w:val="single" w:sz="4" w:space="0" w:color="auto"/>
            </w:tcBorders>
            <w:shd w:val="clear" w:color="auto" w:fill="auto"/>
            <w:vAlign w:val="bottom"/>
          </w:tcPr>
          <w:p w:rsidR="00BE5BCB" w:rsidRPr="00025209" w:rsidRDefault="00BE5BCB" w:rsidP="00196328">
            <w:pPr>
              <w:pStyle w:val="SingleTxtG"/>
              <w:spacing w:before="40" w:after="40" w:line="220" w:lineRule="exact"/>
              <w:ind w:left="113" w:right="0"/>
              <w:jc w:val="right"/>
              <w:rPr>
                <w:sz w:val="18"/>
              </w:rPr>
            </w:pPr>
            <w:r w:rsidRPr="00025209">
              <w:rPr>
                <w:sz w:val="18"/>
              </w:rPr>
              <w:t>43</w:t>
            </w:r>
            <w:r>
              <w:rPr>
                <w:sz w:val="18"/>
              </w:rPr>
              <w:t>,</w:t>
            </w:r>
            <w:r w:rsidRPr="00025209">
              <w:rPr>
                <w:sz w:val="18"/>
              </w:rPr>
              <w:t>1</w:t>
            </w:r>
          </w:p>
        </w:tc>
      </w:tr>
      <w:tr w:rsidR="00BE5BCB" w:rsidRPr="00025209" w:rsidTr="00196328">
        <w:trPr>
          <w:trHeight w:val="240"/>
        </w:trPr>
        <w:tc>
          <w:tcPr>
            <w:tcW w:w="3685" w:type="dxa"/>
            <w:shd w:val="clear" w:color="auto" w:fill="auto"/>
          </w:tcPr>
          <w:p w:rsidR="00BE5BCB" w:rsidRPr="00025209" w:rsidRDefault="00BE5BCB" w:rsidP="00196328">
            <w:pPr>
              <w:pStyle w:val="SingleTxtG"/>
              <w:spacing w:before="40" w:after="40" w:line="220" w:lineRule="exact"/>
              <w:ind w:left="0" w:right="0"/>
              <w:jc w:val="left"/>
              <w:rPr>
                <w:sz w:val="18"/>
              </w:rPr>
            </w:pPr>
            <w:r w:rsidRPr="00025209">
              <w:rPr>
                <w:sz w:val="18"/>
              </w:rPr>
              <w:t>2009</w:t>
            </w:r>
          </w:p>
        </w:tc>
        <w:tc>
          <w:tcPr>
            <w:tcW w:w="3685" w:type="dxa"/>
            <w:shd w:val="clear" w:color="auto" w:fill="auto"/>
            <w:vAlign w:val="bottom"/>
          </w:tcPr>
          <w:p w:rsidR="00BE5BCB" w:rsidRPr="00025209" w:rsidRDefault="00BE5BCB" w:rsidP="00196328">
            <w:pPr>
              <w:pStyle w:val="SingleTxtG"/>
              <w:spacing w:before="40" w:after="40" w:line="220" w:lineRule="exact"/>
              <w:ind w:left="113" w:right="0"/>
              <w:jc w:val="right"/>
              <w:rPr>
                <w:sz w:val="18"/>
              </w:rPr>
            </w:pPr>
            <w:r w:rsidRPr="00025209">
              <w:rPr>
                <w:sz w:val="18"/>
              </w:rPr>
              <w:t>42</w:t>
            </w:r>
            <w:r>
              <w:rPr>
                <w:sz w:val="18"/>
              </w:rPr>
              <w:t>,</w:t>
            </w:r>
            <w:r w:rsidRPr="00025209">
              <w:rPr>
                <w:sz w:val="18"/>
              </w:rPr>
              <w:t>3</w:t>
            </w:r>
          </w:p>
        </w:tc>
      </w:tr>
      <w:tr w:rsidR="00BE5BCB" w:rsidRPr="00025209" w:rsidTr="00196328">
        <w:trPr>
          <w:trHeight w:val="240"/>
        </w:trPr>
        <w:tc>
          <w:tcPr>
            <w:tcW w:w="3685" w:type="dxa"/>
            <w:shd w:val="clear" w:color="auto" w:fill="auto"/>
          </w:tcPr>
          <w:p w:rsidR="00BE5BCB" w:rsidRPr="00025209" w:rsidRDefault="00BE5BCB" w:rsidP="00196328">
            <w:pPr>
              <w:pStyle w:val="SingleTxtG"/>
              <w:spacing w:before="40" w:after="40" w:line="220" w:lineRule="exact"/>
              <w:ind w:left="0" w:right="0"/>
              <w:jc w:val="left"/>
              <w:rPr>
                <w:sz w:val="18"/>
              </w:rPr>
            </w:pPr>
            <w:r w:rsidRPr="00025209">
              <w:rPr>
                <w:sz w:val="18"/>
              </w:rPr>
              <w:t>2010</w:t>
            </w:r>
          </w:p>
        </w:tc>
        <w:tc>
          <w:tcPr>
            <w:tcW w:w="3685" w:type="dxa"/>
            <w:shd w:val="clear" w:color="auto" w:fill="auto"/>
            <w:vAlign w:val="bottom"/>
          </w:tcPr>
          <w:p w:rsidR="00BE5BCB" w:rsidRPr="00025209" w:rsidRDefault="00BE5BCB" w:rsidP="00196328">
            <w:pPr>
              <w:pStyle w:val="SingleTxtG"/>
              <w:spacing w:before="40" w:after="40" w:line="220" w:lineRule="exact"/>
              <w:ind w:left="113" w:right="0"/>
              <w:jc w:val="right"/>
              <w:rPr>
                <w:sz w:val="18"/>
              </w:rPr>
            </w:pPr>
            <w:r w:rsidRPr="00025209">
              <w:rPr>
                <w:sz w:val="18"/>
              </w:rPr>
              <w:t>41</w:t>
            </w:r>
            <w:r>
              <w:rPr>
                <w:sz w:val="18"/>
              </w:rPr>
              <w:t>,</w:t>
            </w:r>
            <w:r w:rsidRPr="00025209">
              <w:rPr>
                <w:sz w:val="18"/>
              </w:rPr>
              <w:t>9</w:t>
            </w:r>
          </w:p>
        </w:tc>
      </w:tr>
      <w:tr w:rsidR="00BE5BCB" w:rsidRPr="00025209" w:rsidTr="00196328">
        <w:trPr>
          <w:trHeight w:val="240"/>
        </w:trPr>
        <w:tc>
          <w:tcPr>
            <w:tcW w:w="3685" w:type="dxa"/>
            <w:shd w:val="clear" w:color="auto" w:fill="auto"/>
          </w:tcPr>
          <w:p w:rsidR="00BE5BCB" w:rsidRPr="00025209" w:rsidRDefault="00BE5BCB" w:rsidP="00196328">
            <w:pPr>
              <w:pStyle w:val="SingleTxtG"/>
              <w:spacing w:before="40" w:after="40" w:line="220" w:lineRule="exact"/>
              <w:ind w:left="0" w:right="0"/>
              <w:jc w:val="left"/>
              <w:rPr>
                <w:sz w:val="18"/>
              </w:rPr>
            </w:pPr>
            <w:r w:rsidRPr="00025209">
              <w:rPr>
                <w:sz w:val="18"/>
              </w:rPr>
              <w:t>2011</w:t>
            </w:r>
          </w:p>
        </w:tc>
        <w:tc>
          <w:tcPr>
            <w:tcW w:w="3685" w:type="dxa"/>
            <w:shd w:val="clear" w:color="auto" w:fill="auto"/>
            <w:vAlign w:val="bottom"/>
          </w:tcPr>
          <w:p w:rsidR="00BE5BCB" w:rsidRPr="00025209" w:rsidRDefault="00BE5BCB" w:rsidP="00196328">
            <w:pPr>
              <w:pStyle w:val="SingleTxtG"/>
              <w:spacing w:before="40" w:after="40" w:line="220" w:lineRule="exact"/>
              <w:ind w:left="113" w:right="0"/>
              <w:jc w:val="right"/>
              <w:rPr>
                <w:sz w:val="18"/>
              </w:rPr>
            </w:pPr>
            <w:r w:rsidRPr="00025209">
              <w:rPr>
                <w:sz w:val="18"/>
              </w:rPr>
              <w:t>41</w:t>
            </w:r>
            <w:r>
              <w:rPr>
                <w:sz w:val="18"/>
              </w:rPr>
              <w:t>,</w:t>
            </w:r>
            <w:r w:rsidRPr="00025209">
              <w:rPr>
                <w:sz w:val="18"/>
              </w:rPr>
              <w:t>5</w:t>
            </w:r>
          </w:p>
        </w:tc>
      </w:tr>
      <w:tr w:rsidR="00BE5BCB" w:rsidRPr="00025209" w:rsidTr="00196328">
        <w:trPr>
          <w:trHeight w:val="240"/>
        </w:trPr>
        <w:tc>
          <w:tcPr>
            <w:tcW w:w="3685" w:type="dxa"/>
            <w:tcBorders>
              <w:bottom w:val="single" w:sz="12" w:space="0" w:color="auto"/>
            </w:tcBorders>
            <w:shd w:val="clear" w:color="auto" w:fill="auto"/>
          </w:tcPr>
          <w:p w:rsidR="00BE5BCB" w:rsidRPr="00025209" w:rsidRDefault="00BE5BCB" w:rsidP="00196328">
            <w:pPr>
              <w:pStyle w:val="SingleTxtG"/>
              <w:spacing w:before="40" w:after="40" w:line="220" w:lineRule="exact"/>
              <w:ind w:left="0" w:right="0"/>
              <w:jc w:val="left"/>
              <w:rPr>
                <w:sz w:val="18"/>
              </w:rPr>
            </w:pPr>
            <w:r w:rsidRPr="00025209">
              <w:rPr>
                <w:sz w:val="18"/>
              </w:rPr>
              <w:t>2012</w:t>
            </w:r>
          </w:p>
        </w:tc>
        <w:tc>
          <w:tcPr>
            <w:tcW w:w="3685" w:type="dxa"/>
            <w:tcBorders>
              <w:bottom w:val="single" w:sz="12" w:space="0" w:color="auto"/>
            </w:tcBorders>
            <w:shd w:val="clear" w:color="auto" w:fill="auto"/>
            <w:vAlign w:val="bottom"/>
          </w:tcPr>
          <w:p w:rsidR="00BE5BCB" w:rsidRPr="00025209" w:rsidRDefault="00BE5BCB" w:rsidP="00196328">
            <w:pPr>
              <w:pStyle w:val="SingleTxtG"/>
              <w:spacing w:before="40" w:after="40" w:line="220" w:lineRule="exact"/>
              <w:ind w:left="113" w:right="0"/>
              <w:jc w:val="right"/>
              <w:rPr>
                <w:sz w:val="18"/>
              </w:rPr>
            </w:pPr>
            <w:r w:rsidRPr="00025209">
              <w:rPr>
                <w:sz w:val="18"/>
              </w:rPr>
              <w:t>42</w:t>
            </w:r>
            <w:r>
              <w:rPr>
                <w:sz w:val="18"/>
              </w:rPr>
              <w:t>,</w:t>
            </w:r>
            <w:r w:rsidRPr="00025209">
              <w:rPr>
                <w:sz w:val="18"/>
              </w:rPr>
              <w:t>0</w:t>
            </w:r>
          </w:p>
        </w:tc>
      </w:tr>
    </w:tbl>
    <w:p w:rsidR="00BE5BCB" w:rsidRPr="00E67568" w:rsidRDefault="00BE5BCB" w:rsidP="00BE5BCB">
      <w:pPr>
        <w:pStyle w:val="H23G"/>
        <w:rPr>
          <w:lang w:val="en-GB"/>
        </w:rPr>
      </w:pPr>
      <w:r>
        <w:tab/>
      </w:r>
      <w:r>
        <w:tab/>
      </w:r>
      <w:r w:rsidRPr="00E67568">
        <w:t>Tamaño medio de las familias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685"/>
        <w:gridCol w:w="3685"/>
      </w:tblGrid>
      <w:tr w:rsidR="00BE5BCB" w:rsidRPr="00025209" w:rsidTr="00196328">
        <w:trPr>
          <w:trHeight w:val="240"/>
        </w:trPr>
        <w:tc>
          <w:tcPr>
            <w:tcW w:w="3685" w:type="dxa"/>
            <w:tcBorders>
              <w:top w:val="single" w:sz="4" w:space="0" w:color="auto"/>
              <w:bottom w:val="single" w:sz="4" w:space="0" w:color="auto"/>
            </w:tcBorders>
            <w:shd w:val="clear" w:color="auto" w:fill="auto"/>
          </w:tcPr>
          <w:p w:rsidR="00BE5BCB" w:rsidRPr="00025209" w:rsidRDefault="00BE5BCB" w:rsidP="00196328">
            <w:pPr>
              <w:pStyle w:val="SingleTxtG"/>
              <w:spacing w:before="80" w:after="80" w:line="220" w:lineRule="exact"/>
              <w:ind w:left="283" w:right="0"/>
              <w:jc w:val="left"/>
              <w:rPr>
                <w:b/>
                <w:sz w:val="18"/>
                <w:lang w:val="en-GB"/>
              </w:rPr>
            </w:pPr>
            <w:r w:rsidRPr="00025209">
              <w:rPr>
                <w:b/>
                <w:sz w:val="18"/>
                <w:lang w:val="en-GB"/>
              </w:rPr>
              <w:t>Total</w:t>
            </w:r>
          </w:p>
        </w:tc>
        <w:tc>
          <w:tcPr>
            <w:tcW w:w="3685" w:type="dxa"/>
            <w:tcBorders>
              <w:top w:val="single" w:sz="4" w:space="0" w:color="auto"/>
              <w:bottom w:val="single" w:sz="4" w:space="0" w:color="auto"/>
            </w:tcBorders>
            <w:shd w:val="clear" w:color="auto" w:fill="auto"/>
            <w:vAlign w:val="bottom"/>
          </w:tcPr>
          <w:p w:rsidR="00BE5BCB" w:rsidRPr="00025209" w:rsidRDefault="00BE5BCB" w:rsidP="00196328">
            <w:pPr>
              <w:pStyle w:val="SingleTxtG"/>
              <w:spacing w:before="80" w:after="80" w:line="220" w:lineRule="exact"/>
              <w:ind w:left="0" w:right="0"/>
              <w:jc w:val="right"/>
              <w:rPr>
                <w:b/>
                <w:sz w:val="18"/>
              </w:rPr>
            </w:pPr>
            <w:r w:rsidRPr="00025209">
              <w:rPr>
                <w:b/>
                <w:sz w:val="18"/>
              </w:rPr>
              <w:t>2</w:t>
            </w:r>
            <w:r>
              <w:rPr>
                <w:b/>
                <w:sz w:val="18"/>
              </w:rPr>
              <w:t>,</w:t>
            </w:r>
            <w:r w:rsidRPr="00025209">
              <w:rPr>
                <w:b/>
                <w:sz w:val="18"/>
              </w:rPr>
              <w:t>79</w:t>
            </w:r>
          </w:p>
        </w:tc>
      </w:tr>
      <w:tr w:rsidR="00BE5BCB" w:rsidRPr="00025209" w:rsidTr="00196328">
        <w:trPr>
          <w:trHeight w:val="240"/>
        </w:trPr>
        <w:tc>
          <w:tcPr>
            <w:tcW w:w="3685" w:type="dxa"/>
            <w:tcBorders>
              <w:top w:val="single" w:sz="4" w:space="0" w:color="auto"/>
              <w:bottom w:val="nil"/>
            </w:tcBorders>
            <w:shd w:val="clear" w:color="auto" w:fill="auto"/>
          </w:tcPr>
          <w:p w:rsidR="00BE5BCB" w:rsidRPr="00025209" w:rsidRDefault="00BE5BCB" w:rsidP="00196328">
            <w:pPr>
              <w:pStyle w:val="SingleTxtG"/>
              <w:spacing w:before="40" w:after="40" w:line="220" w:lineRule="exact"/>
              <w:ind w:left="0" w:right="0"/>
              <w:jc w:val="left"/>
              <w:rPr>
                <w:sz w:val="18"/>
                <w:lang w:val="en-GB"/>
              </w:rPr>
            </w:pPr>
            <w:r w:rsidRPr="00025209">
              <w:rPr>
                <w:sz w:val="18"/>
              </w:rPr>
              <w:t>Urbana</w:t>
            </w:r>
          </w:p>
        </w:tc>
        <w:tc>
          <w:tcPr>
            <w:tcW w:w="3685" w:type="dxa"/>
            <w:tcBorders>
              <w:top w:val="single" w:sz="4" w:space="0" w:color="auto"/>
              <w:bottom w:val="nil"/>
            </w:tcBorders>
            <w:shd w:val="clear" w:color="auto" w:fill="auto"/>
            <w:vAlign w:val="bottom"/>
          </w:tcPr>
          <w:p w:rsidR="00BE5BCB" w:rsidRPr="00025209" w:rsidRDefault="00BE5BCB" w:rsidP="00196328">
            <w:pPr>
              <w:pStyle w:val="SingleTxtG"/>
              <w:spacing w:before="40" w:after="40" w:line="220" w:lineRule="exact"/>
              <w:ind w:left="113" w:right="0"/>
              <w:jc w:val="right"/>
              <w:rPr>
                <w:sz w:val="18"/>
              </w:rPr>
            </w:pPr>
            <w:r w:rsidRPr="00025209">
              <w:rPr>
                <w:sz w:val="18"/>
              </w:rPr>
              <w:t>2</w:t>
            </w:r>
            <w:r>
              <w:rPr>
                <w:sz w:val="18"/>
              </w:rPr>
              <w:t>,</w:t>
            </w:r>
            <w:r w:rsidRPr="00025209">
              <w:rPr>
                <w:sz w:val="18"/>
              </w:rPr>
              <w:t>73</w:t>
            </w:r>
          </w:p>
        </w:tc>
      </w:tr>
      <w:tr w:rsidR="00BE5BCB" w:rsidRPr="00025209" w:rsidTr="00196328">
        <w:trPr>
          <w:trHeight w:val="240"/>
        </w:trPr>
        <w:tc>
          <w:tcPr>
            <w:tcW w:w="3685" w:type="dxa"/>
            <w:tcBorders>
              <w:top w:val="nil"/>
              <w:bottom w:val="single" w:sz="12" w:space="0" w:color="auto"/>
            </w:tcBorders>
            <w:shd w:val="clear" w:color="auto" w:fill="auto"/>
          </w:tcPr>
          <w:p w:rsidR="00BE5BCB" w:rsidRPr="00025209" w:rsidRDefault="00BE5BCB" w:rsidP="00196328">
            <w:pPr>
              <w:pStyle w:val="SingleTxtG"/>
              <w:spacing w:before="40" w:after="40" w:line="220" w:lineRule="exact"/>
              <w:ind w:left="0" w:right="0"/>
              <w:jc w:val="left"/>
              <w:rPr>
                <w:sz w:val="18"/>
                <w:lang w:val="en-GB"/>
              </w:rPr>
            </w:pPr>
            <w:r w:rsidRPr="00025209">
              <w:rPr>
                <w:sz w:val="18"/>
              </w:rPr>
              <w:t>Rural</w:t>
            </w:r>
          </w:p>
        </w:tc>
        <w:tc>
          <w:tcPr>
            <w:tcW w:w="3685" w:type="dxa"/>
            <w:tcBorders>
              <w:top w:val="nil"/>
              <w:bottom w:val="single" w:sz="12" w:space="0" w:color="auto"/>
            </w:tcBorders>
            <w:shd w:val="clear" w:color="auto" w:fill="auto"/>
            <w:vAlign w:val="bottom"/>
          </w:tcPr>
          <w:p w:rsidR="00BE5BCB" w:rsidRPr="00025209" w:rsidRDefault="00BE5BCB" w:rsidP="00196328">
            <w:pPr>
              <w:pStyle w:val="SingleTxtG"/>
              <w:spacing w:before="40" w:after="40" w:line="220" w:lineRule="exact"/>
              <w:ind w:left="113" w:right="0"/>
              <w:jc w:val="right"/>
              <w:rPr>
                <w:sz w:val="18"/>
              </w:rPr>
            </w:pPr>
            <w:r w:rsidRPr="00025209">
              <w:rPr>
                <w:sz w:val="18"/>
              </w:rPr>
              <w:t>2</w:t>
            </w:r>
            <w:r>
              <w:rPr>
                <w:sz w:val="18"/>
              </w:rPr>
              <w:t>,</w:t>
            </w:r>
            <w:r w:rsidRPr="00025209">
              <w:rPr>
                <w:sz w:val="18"/>
              </w:rPr>
              <w:t>90</w:t>
            </w:r>
          </w:p>
        </w:tc>
      </w:tr>
    </w:tbl>
    <w:p w:rsidR="00BE5BCB" w:rsidRPr="00E67568" w:rsidRDefault="00BE5BCB" w:rsidP="00BE5BCB">
      <w:pPr>
        <w:pStyle w:val="H23G"/>
        <w:spacing w:after="0"/>
      </w:pPr>
      <w:r>
        <w:tab/>
      </w:r>
      <w:r>
        <w:tab/>
        <w:t>Tasa de crecimiento demográfico</w:t>
      </w:r>
    </w:p>
    <w:p w:rsidR="00BE5BCB" w:rsidRPr="00025209" w:rsidRDefault="00BE5BCB" w:rsidP="00BE5BCB">
      <w:pPr>
        <w:pStyle w:val="SingleTxtG"/>
        <w:rPr>
          <w:sz w:val="16"/>
          <w:szCs w:val="16"/>
        </w:rPr>
      </w:pPr>
      <w:r w:rsidRPr="00025209">
        <w:rPr>
          <w:sz w:val="16"/>
          <w:szCs w:val="16"/>
        </w:rPr>
        <w:t>(En porcentaje)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BE5BCB" w:rsidRPr="006953D9" w:rsidTr="00196328">
        <w:trPr>
          <w:tblHeader/>
        </w:trPr>
        <w:tc>
          <w:tcPr>
            <w:tcW w:w="6179" w:type="dxa"/>
            <w:tcBorders>
              <w:top w:val="single" w:sz="4" w:space="0" w:color="auto"/>
              <w:bottom w:val="nil"/>
            </w:tcBorders>
            <w:shd w:val="clear" w:color="auto" w:fill="auto"/>
            <w:vAlign w:val="bottom"/>
          </w:tcPr>
          <w:p w:rsidR="00BE5BCB" w:rsidRPr="006953D9" w:rsidRDefault="00BE5BCB" w:rsidP="00196328">
            <w:pPr>
              <w:pStyle w:val="SingleTxtG"/>
              <w:spacing w:before="40" w:after="40" w:line="220" w:lineRule="exact"/>
              <w:ind w:left="0" w:right="0"/>
              <w:jc w:val="left"/>
              <w:rPr>
                <w:sz w:val="18"/>
              </w:rPr>
            </w:pPr>
            <w:r w:rsidRPr="006953D9">
              <w:rPr>
                <w:sz w:val="18"/>
              </w:rPr>
              <w:t>2008</w:t>
            </w:r>
          </w:p>
        </w:tc>
        <w:tc>
          <w:tcPr>
            <w:tcW w:w="6180" w:type="dxa"/>
            <w:tcBorders>
              <w:top w:val="single" w:sz="4" w:space="0" w:color="auto"/>
              <w:bottom w:val="nil"/>
            </w:tcBorders>
            <w:shd w:val="clear" w:color="auto" w:fill="auto"/>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2</w:t>
            </w:r>
            <w:r>
              <w:rPr>
                <w:sz w:val="18"/>
              </w:rPr>
              <w:t>,</w:t>
            </w:r>
            <w:r w:rsidRPr="006953D9">
              <w:rPr>
                <w:sz w:val="18"/>
              </w:rPr>
              <w:t>6</w:t>
            </w:r>
          </w:p>
        </w:tc>
      </w:tr>
      <w:tr w:rsidR="00BE5BCB" w:rsidRPr="006953D9" w:rsidTr="00196328">
        <w:tc>
          <w:tcPr>
            <w:tcW w:w="6179" w:type="dxa"/>
            <w:tcBorders>
              <w:top w:val="nil"/>
            </w:tcBorders>
            <w:shd w:val="clear" w:color="auto" w:fill="auto"/>
          </w:tcPr>
          <w:p w:rsidR="00BE5BCB" w:rsidRPr="006953D9" w:rsidRDefault="00BE5BCB" w:rsidP="00196328">
            <w:pPr>
              <w:pStyle w:val="SingleTxtG"/>
              <w:spacing w:before="40" w:after="40" w:line="220" w:lineRule="exact"/>
              <w:ind w:left="0" w:right="0"/>
              <w:jc w:val="left"/>
              <w:rPr>
                <w:sz w:val="18"/>
              </w:rPr>
            </w:pPr>
            <w:r w:rsidRPr="006953D9">
              <w:rPr>
                <w:sz w:val="18"/>
              </w:rPr>
              <w:t>2009</w:t>
            </w:r>
          </w:p>
        </w:tc>
        <w:tc>
          <w:tcPr>
            <w:tcW w:w="6180" w:type="dxa"/>
            <w:tcBorders>
              <w:top w:val="nil"/>
            </w:tcBorders>
            <w:shd w:val="clear" w:color="auto" w:fill="auto"/>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2</w:t>
            </w:r>
            <w:r>
              <w:rPr>
                <w:sz w:val="18"/>
              </w:rPr>
              <w:t>,</w:t>
            </w:r>
            <w:r w:rsidRPr="006953D9">
              <w:rPr>
                <w:sz w:val="18"/>
              </w:rPr>
              <w:t>8</w:t>
            </w:r>
          </w:p>
        </w:tc>
      </w:tr>
      <w:tr w:rsidR="00BE5BCB" w:rsidRPr="006953D9" w:rsidTr="00196328">
        <w:tc>
          <w:tcPr>
            <w:tcW w:w="6179" w:type="dxa"/>
            <w:shd w:val="clear" w:color="auto" w:fill="auto"/>
          </w:tcPr>
          <w:p w:rsidR="00BE5BCB" w:rsidRPr="006953D9" w:rsidRDefault="00BE5BCB" w:rsidP="00196328">
            <w:pPr>
              <w:pStyle w:val="SingleTxtG"/>
              <w:spacing w:before="40" w:after="40" w:line="220" w:lineRule="exact"/>
              <w:ind w:left="0" w:right="0"/>
              <w:jc w:val="left"/>
              <w:rPr>
                <w:sz w:val="18"/>
              </w:rPr>
            </w:pPr>
            <w:r w:rsidRPr="006953D9">
              <w:rPr>
                <w:sz w:val="18"/>
              </w:rPr>
              <w:t>2010</w:t>
            </w:r>
          </w:p>
        </w:tc>
        <w:tc>
          <w:tcPr>
            <w:tcW w:w="6180" w:type="dxa"/>
            <w:shd w:val="clear" w:color="auto" w:fill="auto"/>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2</w:t>
            </w:r>
            <w:r>
              <w:rPr>
                <w:sz w:val="18"/>
              </w:rPr>
              <w:t>,</w:t>
            </w:r>
            <w:r w:rsidRPr="006953D9">
              <w:rPr>
                <w:sz w:val="18"/>
              </w:rPr>
              <w:t>6</w:t>
            </w:r>
          </w:p>
        </w:tc>
      </w:tr>
      <w:tr w:rsidR="00BE5BCB" w:rsidRPr="006953D9" w:rsidTr="00196328">
        <w:tc>
          <w:tcPr>
            <w:tcW w:w="6179" w:type="dxa"/>
            <w:shd w:val="clear" w:color="auto" w:fill="auto"/>
          </w:tcPr>
          <w:p w:rsidR="00BE5BCB" w:rsidRPr="006953D9" w:rsidRDefault="00BE5BCB" w:rsidP="00196328">
            <w:pPr>
              <w:pStyle w:val="SingleTxtG"/>
              <w:spacing w:before="40" w:after="40" w:line="220" w:lineRule="exact"/>
              <w:ind w:left="0" w:right="0"/>
              <w:jc w:val="left"/>
              <w:rPr>
                <w:sz w:val="18"/>
              </w:rPr>
            </w:pPr>
            <w:r w:rsidRPr="006953D9">
              <w:rPr>
                <w:sz w:val="18"/>
              </w:rPr>
              <w:t>2011</w:t>
            </w:r>
          </w:p>
        </w:tc>
        <w:tc>
          <w:tcPr>
            <w:tcW w:w="6180" w:type="dxa"/>
            <w:shd w:val="clear" w:color="auto" w:fill="auto"/>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2</w:t>
            </w:r>
            <w:r>
              <w:rPr>
                <w:sz w:val="18"/>
              </w:rPr>
              <w:t>,</w:t>
            </w:r>
            <w:r w:rsidRPr="006953D9">
              <w:rPr>
                <w:sz w:val="18"/>
              </w:rPr>
              <w:t>6</w:t>
            </w:r>
          </w:p>
        </w:tc>
      </w:tr>
      <w:tr w:rsidR="00BE5BCB" w:rsidRPr="006953D9" w:rsidTr="00196328">
        <w:tc>
          <w:tcPr>
            <w:tcW w:w="6179" w:type="dxa"/>
            <w:shd w:val="clear" w:color="auto" w:fill="auto"/>
          </w:tcPr>
          <w:p w:rsidR="00BE5BCB" w:rsidRPr="006953D9" w:rsidRDefault="00BE5BCB" w:rsidP="00196328">
            <w:pPr>
              <w:pStyle w:val="SingleTxtG"/>
              <w:spacing w:before="40" w:after="40" w:line="220" w:lineRule="exact"/>
              <w:ind w:left="0" w:right="0"/>
              <w:jc w:val="left"/>
              <w:rPr>
                <w:sz w:val="18"/>
              </w:rPr>
            </w:pPr>
            <w:r w:rsidRPr="006953D9">
              <w:rPr>
                <w:sz w:val="18"/>
              </w:rPr>
              <w:t>2012</w:t>
            </w:r>
          </w:p>
        </w:tc>
        <w:tc>
          <w:tcPr>
            <w:tcW w:w="6180" w:type="dxa"/>
            <w:shd w:val="clear" w:color="auto" w:fill="auto"/>
            <w:vAlign w:val="bottom"/>
          </w:tcPr>
          <w:p w:rsidR="00BE5BCB" w:rsidRPr="006953D9" w:rsidRDefault="00BE5BCB" w:rsidP="00196328">
            <w:pPr>
              <w:pStyle w:val="SingleTxtG"/>
              <w:spacing w:before="40" w:after="40" w:line="220" w:lineRule="exact"/>
              <w:ind w:left="113" w:right="0"/>
              <w:jc w:val="right"/>
              <w:rPr>
                <w:sz w:val="18"/>
              </w:rPr>
            </w:pPr>
            <w:r w:rsidRPr="006953D9">
              <w:rPr>
                <w:sz w:val="18"/>
              </w:rPr>
              <w:t>0</w:t>
            </w:r>
            <w:r>
              <w:rPr>
                <w:sz w:val="18"/>
              </w:rPr>
              <w:t>,</w:t>
            </w:r>
            <w:r w:rsidRPr="006953D9">
              <w:rPr>
                <w:sz w:val="18"/>
              </w:rPr>
              <w:t>5</w:t>
            </w:r>
          </w:p>
        </w:tc>
      </w:tr>
    </w:tbl>
    <w:p w:rsidR="00AD321F" w:rsidRDefault="00BE5BCB" w:rsidP="00BE5BCB">
      <w:pPr>
        <w:pStyle w:val="H23G"/>
      </w:pPr>
      <w:r>
        <w:tab/>
      </w:r>
      <w:r>
        <w:tab/>
      </w:r>
      <w:r w:rsidRPr="00E67568">
        <w:t>Densidad de población</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632"/>
        <w:gridCol w:w="5738"/>
      </w:tblGrid>
      <w:tr w:rsidR="00CD3FEC" w:rsidRPr="00CD3FEC" w:rsidTr="00CD3FEC">
        <w:trPr>
          <w:tblHeader/>
        </w:trPr>
        <w:tc>
          <w:tcPr>
            <w:tcW w:w="0" w:type="auto"/>
            <w:tcBorders>
              <w:top w:val="single" w:sz="4" w:space="0" w:color="auto"/>
              <w:bottom w:val="single" w:sz="12" w:space="0" w:color="auto"/>
            </w:tcBorders>
            <w:shd w:val="clear" w:color="auto" w:fill="auto"/>
            <w:noWrap/>
            <w:vAlign w:val="bottom"/>
            <w:hideMark/>
          </w:tcPr>
          <w:p w:rsidR="00CD3FEC" w:rsidRPr="00CD3FEC" w:rsidRDefault="00CD3FEC" w:rsidP="00CD3FEC">
            <w:pPr>
              <w:pStyle w:val="SingleTxtG"/>
              <w:spacing w:before="80" w:after="80" w:line="200" w:lineRule="exact"/>
              <w:ind w:left="0" w:right="0"/>
              <w:jc w:val="left"/>
              <w:rPr>
                <w:i/>
                <w:sz w:val="16"/>
                <w:lang w:val="en-GB"/>
              </w:rPr>
            </w:pPr>
            <w:r w:rsidRPr="00CD3FEC">
              <w:rPr>
                <w:i/>
                <w:sz w:val="16"/>
              </w:rPr>
              <w:t>Año</w:t>
            </w:r>
          </w:p>
        </w:tc>
        <w:tc>
          <w:tcPr>
            <w:tcW w:w="0" w:type="auto"/>
            <w:tcBorders>
              <w:top w:val="single" w:sz="4" w:space="0" w:color="auto"/>
              <w:bottom w:val="single" w:sz="12" w:space="0" w:color="auto"/>
            </w:tcBorders>
            <w:shd w:val="clear" w:color="auto" w:fill="auto"/>
            <w:noWrap/>
            <w:vAlign w:val="bottom"/>
            <w:hideMark/>
          </w:tcPr>
          <w:p w:rsidR="00CD3FEC" w:rsidRPr="00CD3FEC" w:rsidRDefault="00CD3FEC" w:rsidP="00CD3FEC">
            <w:pPr>
              <w:pStyle w:val="SingleTxtG"/>
              <w:spacing w:before="80" w:after="80" w:line="200" w:lineRule="exact"/>
              <w:ind w:left="113" w:right="0"/>
              <w:jc w:val="right"/>
              <w:rPr>
                <w:i/>
                <w:sz w:val="16"/>
                <w:lang w:val="en-GB"/>
              </w:rPr>
            </w:pPr>
            <w:r w:rsidRPr="00CD3FEC">
              <w:rPr>
                <w:i/>
                <w:sz w:val="16"/>
              </w:rPr>
              <w:t>Densidad por km</w:t>
            </w:r>
            <w:r w:rsidRPr="00CD3FEC">
              <w:rPr>
                <w:i/>
                <w:sz w:val="16"/>
                <w:vertAlign w:val="superscript"/>
              </w:rPr>
              <w:t>2</w:t>
            </w:r>
          </w:p>
        </w:tc>
      </w:tr>
      <w:tr w:rsidR="00CD3FEC" w:rsidRPr="00CD3FEC" w:rsidTr="00CD3FEC">
        <w:tc>
          <w:tcPr>
            <w:tcW w:w="0" w:type="auto"/>
            <w:tcBorders>
              <w:top w:val="single" w:sz="12" w:space="0" w:color="auto"/>
            </w:tcBorders>
            <w:shd w:val="clear" w:color="auto" w:fill="auto"/>
            <w:noWrap/>
          </w:tcPr>
          <w:p w:rsidR="00CD3FEC" w:rsidRPr="00CD3FEC" w:rsidRDefault="00CD3FEC" w:rsidP="00CD3FEC">
            <w:pPr>
              <w:pStyle w:val="SingleTxtG"/>
              <w:spacing w:before="40" w:after="40" w:line="220" w:lineRule="exact"/>
              <w:ind w:left="0" w:right="0"/>
              <w:jc w:val="left"/>
              <w:rPr>
                <w:sz w:val="18"/>
              </w:rPr>
            </w:pPr>
            <w:r w:rsidRPr="00CD3FEC">
              <w:rPr>
                <w:sz w:val="18"/>
              </w:rPr>
              <w:t>2008</w:t>
            </w:r>
          </w:p>
        </w:tc>
        <w:tc>
          <w:tcPr>
            <w:tcW w:w="0" w:type="auto"/>
            <w:tcBorders>
              <w:top w:val="single" w:sz="12" w:space="0" w:color="auto"/>
            </w:tcBorders>
            <w:shd w:val="clear" w:color="auto" w:fill="auto"/>
            <w:noWrap/>
            <w:vAlign w:val="bottom"/>
          </w:tcPr>
          <w:p w:rsidR="00CD3FEC" w:rsidRPr="00CD3FEC" w:rsidRDefault="00CD3FEC" w:rsidP="00CD3FEC">
            <w:pPr>
              <w:pStyle w:val="SingleTxtG"/>
              <w:spacing w:before="40" w:after="40" w:line="220" w:lineRule="exact"/>
              <w:ind w:left="113" w:right="0"/>
              <w:jc w:val="right"/>
              <w:rPr>
                <w:sz w:val="18"/>
              </w:rPr>
            </w:pPr>
            <w:r w:rsidRPr="00CD3FEC">
              <w:rPr>
                <w:sz w:val="18"/>
              </w:rPr>
              <w:t>96</w:t>
            </w:r>
          </w:p>
        </w:tc>
      </w:tr>
      <w:tr w:rsidR="00CD3FEC" w:rsidRPr="00CD3FEC" w:rsidTr="00CD3FEC">
        <w:tc>
          <w:tcPr>
            <w:tcW w:w="0" w:type="auto"/>
            <w:shd w:val="clear" w:color="auto" w:fill="auto"/>
            <w:noWrap/>
          </w:tcPr>
          <w:p w:rsidR="00CD3FEC" w:rsidRPr="00CD3FEC" w:rsidRDefault="00CD3FEC" w:rsidP="00CD3FEC">
            <w:pPr>
              <w:pStyle w:val="SingleTxtG"/>
              <w:spacing w:before="40" w:after="40" w:line="220" w:lineRule="exact"/>
              <w:ind w:left="0" w:right="0"/>
              <w:jc w:val="left"/>
              <w:rPr>
                <w:sz w:val="18"/>
              </w:rPr>
            </w:pPr>
            <w:r w:rsidRPr="00CD3FEC">
              <w:rPr>
                <w:sz w:val="18"/>
              </w:rPr>
              <w:t>2009</w:t>
            </w:r>
          </w:p>
        </w:tc>
        <w:tc>
          <w:tcPr>
            <w:tcW w:w="0" w:type="auto"/>
            <w:shd w:val="clear" w:color="auto" w:fill="auto"/>
            <w:noWrap/>
            <w:vAlign w:val="bottom"/>
          </w:tcPr>
          <w:p w:rsidR="00CD3FEC" w:rsidRPr="00CD3FEC" w:rsidRDefault="00CD3FEC" w:rsidP="00CD3FEC">
            <w:pPr>
              <w:pStyle w:val="SingleTxtG"/>
              <w:spacing w:before="40" w:after="40" w:line="220" w:lineRule="exact"/>
              <w:ind w:left="113" w:right="0"/>
              <w:jc w:val="right"/>
              <w:rPr>
                <w:sz w:val="18"/>
              </w:rPr>
            </w:pPr>
            <w:r w:rsidRPr="00CD3FEC">
              <w:rPr>
                <w:sz w:val="18"/>
              </w:rPr>
              <w:t>98</w:t>
            </w:r>
          </w:p>
        </w:tc>
      </w:tr>
      <w:tr w:rsidR="00CD3FEC" w:rsidRPr="00CD3FEC" w:rsidTr="00CD3FEC">
        <w:tc>
          <w:tcPr>
            <w:tcW w:w="0" w:type="auto"/>
            <w:shd w:val="clear" w:color="auto" w:fill="auto"/>
            <w:noWrap/>
          </w:tcPr>
          <w:p w:rsidR="00CD3FEC" w:rsidRPr="00CD3FEC" w:rsidRDefault="00CD3FEC" w:rsidP="00CD3FEC">
            <w:pPr>
              <w:pStyle w:val="SingleTxtG"/>
              <w:spacing w:before="40" w:after="40" w:line="220" w:lineRule="exact"/>
              <w:ind w:left="0" w:right="0"/>
              <w:jc w:val="left"/>
              <w:rPr>
                <w:sz w:val="18"/>
              </w:rPr>
            </w:pPr>
            <w:r w:rsidRPr="00CD3FEC">
              <w:rPr>
                <w:sz w:val="18"/>
              </w:rPr>
              <w:t>2010</w:t>
            </w:r>
          </w:p>
        </w:tc>
        <w:tc>
          <w:tcPr>
            <w:tcW w:w="0" w:type="auto"/>
            <w:shd w:val="clear" w:color="auto" w:fill="auto"/>
            <w:noWrap/>
            <w:vAlign w:val="bottom"/>
          </w:tcPr>
          <w:p w:rsidR="00CD3FEC" w:rsidRPr="00CD3FEC" w:rsidRDefault="00CD3FEC" w:rsidP="00CD3FEC">
            <w:pPr>
              <w:pStyle w:val="SingleTxtG"/>
              <w:spacing w:before="40" w:after="40" w:line="220" w:lineRule="exact"/>
              <w:ind w:left="113" w:right="0"/>
              <w:jc w:val="right"/>
              <w:rPr>
                <w:sz w:val="18"/>
              </w:rPr>
            </w:pPr>
            <w:r w:rsidRPr="00CD3FEC">
              <w:rPr>
                <w:sz w:val="18"/>
              </w:rPr>
              <w:t>100</w:t>
            </w:r>
          </w:p>
        </w:tc>
      </w:tr>
      <w:tr w:rsidR="00CD3FEC" w:rsidRPr="00CD3FEC" w:rsidTr="00CD3FEC">
        <w:tc>
          <w:tcPr>
            <w:tcW w:w="0" w:type="auto"/>
            <w:shd w:val="clear" w:color="auto" w:fill="auto"/>
            <w:noWrap/>
          </w:tcPr>
          <w:p w:rsidR="00CD3FEC" w:rsidRPr="00CD3FEC" w:rsidRDefault="00CD3FEC" w:rsidP="00CD3FEC">
            <w:pPr>
              <w:pStyle w:val="SingleTxtG"/>
              <w:spacing w:before="40" w:after="40" w:line="220" w:lineRule="exact"/>
              <w:ind w:left="0" w:right="0"/>
              <w:jc w:val="left"/>
              <w:rPr>
                <w:sz w:val="18"/>
              </w:rPr>
            </w:pPr>
            <w:r w:rsidRPr="00CD3FEC">
              <w:rPr>
                <w:sz w:val="18"/>
              </w:rPr>
              <w:t>2011</w:t>
            </w:r>
          </w:p>
        </w:tc>
        <w:tc>
          <w:tcPr>
            <w:tcW w:w="0" w:type="auto"/>
            <w:shd w:val="clear" w:color="auto" w:fill="auto"/>
            <w:noWrap/>
            <w:vAlign w:val="bottom"/>
          </w:tcPr>
          <w:p w:rsidR="00CD3FEC" w:rsidRPr="00CD3FEC" w:rsidRDefault="00CD3FEC" w:rsidP="00CD3FEC">
            <w:pPr>
              <w:pStyle w:val="SingleTxtG"/>
              <w:spacing w:before="40" w:after="40" w:line="220" w:lineRule="exact"/>
              <w:ind w:left="113" w:right="0"/>
              <w:jc w:val="right"/>
              <w:rPr>
                <w:sz w:val="18"/>
              </w:rPr>
            </w:pPr>
            <w:r w:rsidRPr="00CD3FEC">
              <w:rPr>
                <w:sz w:val="18"/>
              </w:rPr>
              <w:t>103</w:t>
            </w:r>
          </w:p>
        </w:tc>
      </w:tr>
      <w:tr w:rsidR="00CD3FEC" w:rsidRPr="00CD3FEC" w:rsidTr="00CD3FEC">
        <w:tc>
          <w:tcPr>
            <w:tcW w:w="0" w:type="auto"/>
            <w:tcBorders>
              <w:bottom w:val="single" w:sz="12" w:space="0" w:color="auto"/>
            </w:tcBorders>
            <w:shd w:val="clear" w:color="auto" w:fill="auto"/>
            <w:noWrap/>
          </w:tcPr>
          <w:p w:rsidR="00CD3FEC" w:rsidRPr="00CD3FEC" w:rsidRDefault="00CD3FEC" w:rsidP="00CD3FEC">
            <w:pPr>
              <w:pStyle w:val="SingleTxtG"/>
              <w:spacing w:before="40" w:after="40" w:line="220" w:lineRule="exact"/>
              <w:ind w:left="0" w:right="0"/>
              <w:jc w:val="left"/>
              <w:rPr>
                <w:sz w:val="18"/>
              </w:rPr>
            </w:pPr>
            <w:r w:rsidRPr="00CD3FEC">
              <w:rPr>
                <w:sz w:val="18"/>
              </w:rPr>
              <w:t>2012</w:t>
            </w:r>
          </w:p>
        </w:tc>
        <w:tc>
          <w:tcPr>
            <w:tcW w:w="0" w:type="auto"/>
            <w:tcBorders>
              <w:bottom w:val="single" w:sz="12" w:space="0" w:color="auto"/>
            </w:tcBorders>
            <w:shd w:val="clear" w:color="auto" w:fill="auto"/>
            <w:noWrap/>
            <w:vAlign w:val="bottom"/>
          </w:tcPr>
          <w:p w:rsidR="00CD3FEC" w:rsidRPr="00CD3FEC" w:rsidRDefault="00CD3FEC" w:rsidP="00CD3FEC">
            <w:pPr>
              <w:pStyle w:val="SingleTxtG"/>
              <w:spacing w:before="40" w:after="40" w:line="220" w:lineRule="exact"/>
              <w:ind w:left="113" w:right="0"/>
              <w:jc w:val="right"/>
              <w:rPr>
                <w:sz w:val="18"/>
              </w:rPr>
            </w:pPr>
            <w:r w:rsidRPr="00CD3FEC">
              <w:rPr>
                <w:sz w:val="18"/>
              </w:rPr>
              <w:t>103</w:t>
            </w:r>
          </w:p>
        </w:tc>
      </w:tr>
    </w:tbl>
    <w:p w:rsidR="00B06EFC" w:rsidRPr="00E67568" w:rsidRDefault="00B06EFC" w:rsidP="00B06EFC">
      <w:pPr>
        <w:pStyle w:val="H23G"/>
      </w:pPr>
      <w:r>
        <w:tab/>
      </w:r>
      <w:r>
        <w:tab/>
      </w:r>
      <w:r w:rsidRPr="00E67568">
        <w:t>Nacidos vivos por sexo y tasas de natalidad, 2008-2012</w:t>
      </w:r>
    </w:p>
    <w:tbl>
      <w:tblPr>
        <w:tblW w:w="8504"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415"/>
        <w:gridCol w:w="1155"/>
        <w:gridCol w:w="1156"/>
        <w:gridCol w:w="1155"/>
        <w:gridCol w:w="1156"/>
        <w:gridCol w:w="1155"/>
        <w:gridCol w:w="1156"/>
        <w:gridCol w:w="1156"/>
      </w:tblGrid>
      <w:tr w:rsidR="00B06EFC" w:rsidRPr="00025209" w:rsidTr="00D642FD">
        <w:trPr>
          <w:tblHeader/>
        </w:trPr>
        <w:tc>
          <w:tcPr>
            <w:tcW w:w="360" w:type="dxa"/>
            <w:tcBorders>
              <w:top w:val="single" w:sz="4" w:space="0" w:color="auto"/>
              <w:bottom w:val="single" w:sz="12" w:space="0" w:color="auto"/>
            </w:tcBorders>
            <w:shd w:val="clear" w:color="auto" w:fill="auto"/>
            <w:noWrap/>
            <w:vAlign w:val="bottom"/>
            <w:hideMark/>
          </w:tcPr>
          <w:p w:rsidR="00B06EFC" w:rsidRPr="00025209" w:rsidRDefault="00B06EFC" w:rsidP="00196328">
            <w:pPr>
              <w:pStyle w:val="SingleTxtG"/>
              <w:spacing w:before="80" w:after="80" w:line="200" w:lineRule="exact"/>
              <w:ind w:left="0" w:right="0"/>
              <w:jc w:val="left"/>
              <w:rPr>
                <w:i/>
                <w:sz w:val="16"/>
                <w:lang w:val="en-GB"/>
              </w:rPr>
            </w:pPr>
            <w:r w:rsidRPr="00025209">
              <w:rPr>
                <w:i/>
                <w:sz w:val="16"/>
              </w:rPr>
              <w:t>Año</w:t>
            </w:r>
          </w:p>
        </w:tc>
        <w:tc>
          <w:tcPr>
            <w:tcW w:w="1001" w:type="dxa"/>
            <w:tcBorders>
              <w:top w:val="single" w:sz="4" w:space="0" w:color="auto"/>
              <w:bottom w:val="single" w:sz="12" w:space="0" w:color="auto"/>
            </w:tcBorders>
            <w:shd w:val="clear" w:color="auto" w:fill="auto"/>
            <w:noWrap/>
            <w:vAlign w:val="bottom"/>
            <w:hideMark/>
          </w:tcPr>
          <w:p w:rsidR="00B06EFC" w:rsidRPr="00025209" w:rsidRDefault="00B06EFC" w:rsidP="00196328">
            <w:pPr>
              <w:pStyle w:val="SingleTxtG"/>
              <w:spacing w:before="80" w:after="80" w:line="200" w:lineRule="exact"/>
              <w:ind w:left="113" w:right="0"/>
              <w:jc w:val="right"/>
              <w:rPr>
                <w:i/>
                <w:sz w:val="16"/>
                <w:lang w:val="en-GB"/>
              </w:rPr>
            </w:pPr>
            <w:r w:rsidRPr="00025209">
              <w:rPr>
                <w:i/>
                <w:sz w:val="16"/>
              </w:rPr>
              <w:t>Total</w:t>
            </w:r>
          </w:p>
        </w:tc>
        <w:tc>
          <w:tcPr>
            <w:tcW w:w="1002" w:type="dxa"/>
            <w:tcBorders>
              <w:top w:val="single" w:sz="4" w:space="0" w:color="auto"/>
              <w:bottom w:val="single" w:sz="12" w:space="0" w:color="auto"/>
            </w:tcBorders>
            <w:shd w:val="clear" w:color="auto" w:fill="auto"/>
            <w:noWrap/>
            <w:vAlign w:val="bottom"/>
            <w:hideMark/>
          </w:tcPr>
          <w:p w:rsidR="00B06EFC" w:rsidRPr="00025209" w:rsidRDefault="00B06EFC" w:rsidP="00196328">
            <w:pPr>
              <w:pStyle w:val="SingleTxtG"/>
              <w:spacing w:before="80" w:after="80" w:line="200" w:lineRule="exact"/>
              <w:ind w:left="113" w:right="0"/>
              <w:jc w:val="right"/>
              <w:rPr>
                <w:i/>
                <w:sz w:val="16"/>
                <w:lang w:val="en-GB"/>
              </w:rPr>
            </w:pPr>
            <w:r w:rsidRPr="00025209">
              <w:rPr>
                <w:i/>
                <w:sz w:val="16"/>
              </w:rPr>
              <w:t>Hombres</w:t>
            </w:r>
          </w:p>
        </w:tc>
        <w:tc>
          <w:tcPr>
            <w:tcW w:w="1001" w:type="dxa"/>
            <w:tcBorders>
              <w:top w:val="single" w:sz="4" w:space="0" w:color="auto"/>
              <w:bottom w:val="single" w:sz="12" w:space="0" w:color="auto"/>
            </w:tcBorders>
            <w:shd w:val="clear" w:color="auto" w:fill="auto"/>
            <w:noWrap/>
            <w:vAlign w:val="bottom"/>
            <w:hideMark/>
          </w:tcPr>
          <w:p w:rsidR="00B06EFC" w:rsidRPr="00025209" w:rsidRDefault="00B06EFC" w:rsidP="00196328">
            <w:pPr>
              <w:pStyle w:val="SingleTxtG"/>
              <w:spacing w:before="80" w:after="80" w:line="200" w:lineRule="exact"/>
              <w:ind w:left="113" w:right="0"/>
              <w:jc w:val="right"/>
              <w:rPr>
                <w:i/>
                <w:sz w:val="16"/>
                <w:lang w:val="en-GB"/>
              </w:rPr>
            </w:pPr>
            <w:r w:rsidRPr="00025209">
              <w:rPr>
                <w:i/>
                <w:sz w:val="16"/>
              </w:rPr>
              <w:t>Mujeres</w:t>
            </w:r>
          </w:p>
        </w:tc>
        <w:tc>
          <w:tcPr>
            <w:tcW w:w="1002" w:type="dxa"/>
            <w:tcBorders>
              <w:top w:val="single" w:sz="4" w:space="0" w:color="auto"/>
              <w:bottom w:val="single" w:sz="12" w:space="0" w:color="auto"/>
            </w:tcBorders>
            <w:shd w:val="clear" w:color="auto" w:fill="auto"/>
            <w:vAlign w:val="bottom"/>
            <w:hideMark/>
          </w:tcPr>
          <w:p w:rsidR="00B06EFC" w:rsidRPr="00025209" w:rsidRDefault="00B06EFC" w:rsidP="00196328">
            <w:pPr>
              <w:pStyle w:val="SingleTxtG"/>
              <w:spacing w:before="80" w:after="80" w:line="200" w:lineRule="exact"/>
              <w:ind w:left="113" w:right="0"/>
              <w:jc w:val="right"/>
              <w:rPr>
                <w:i/>
                <w:sz w:val="16"/>
                <w:lang w:val="en-GB"/>
              </w:rPr>
            </w:pPr>
            <w:r w:rsidRPr="00025209">
              <w:rPr>
                <w:i/>
                <w:sz w:val="16"/>
              </w:rPr>
              <w:t>Tasa de natalidad</w:t>
            </w:r>
          </w:p>
        </w:tc>
        <w:tc>
          <w:tcPr>
            <w:tcW w:w="1001" w:type="dxa"/>
            <w:tcBorders>
              <w:top w:val="single" w:sz="4" w:space="0" w:color="auto"/>
              <w:bottom w:val="single" w:sz="12" w:space="0" w:color="auto"/>
            </w:tcBorders>
            <w:shd w:val="clear" w:color="auto" w:fill="auto"/>
            <w:vAlign w:val="bottom"/>
            <w:hideMark/>
          </w:tcPr>
          <w:p w:rsidR="00B06EFC" w:rsidRPr="00025209" w:rsidRDefault="00B06EFC" w:rsidP="00196328">
            <w:pPr>
              <w:pStyle w:val="SingleTxtG"/>
              <w:spacing w:before="80" w:after="80" w:line="200" w:lineRule="exact"/>
              <w:ind w:left="113" w:right="0"/>
              <w:jc w:val="right"/>
              <w:rPr>
                <w:i/>
                <w:sz w:val="16"/>
              </w:rPr>
            </w:pPr>
            <w:r w:rsidRPr="00025209">
              <w:rPr>
                <w:i/>
                <w:sz w:val="16"/>
              </w:rPr>
              <w:t>Variación con respecto al año anterior (porcentaje)</w:t>
            </w:r>
          </w:p>
        </w:tc>
        <w:tc>
          <w:tcPr>
            <w:tcW w:w="1002" w:type="dxa"/>
            <w:tcBorders>
              <w:top w:val="single" w:sz="4" w:space="0" w:color="auto"/>
              <w:bottom w:val="single" w:sz="12" w:space="0" w:color="auto"/>
            </w:tcBorders>
            <w:shd w:val="clear" w:color="auto" w:fill="auto"/>
            <w:vAlign w:val="bottom"/>
            <w:hideMark/>
          </w:tcPr>
          <w:p w:rsidR="00B06EFC" w:rsidRPr="00025209" w:rsidRDefault="00B06EFC" w:rsidP="00196328">
            <w:pPr>
              <w:pStyle w:val="SingleTxtG"/>
              <w:spacing w:before="80" w:after="80" w:line="200" w:lineRule="exact"/>
              <w:ind w:left="113" w:right="0"/>
              <w:jc w:val="right"/>
              <w:rPr>
                <w:i/>
                <w:sz w:val="16"/>
              </w:rPr>
            </w:pPr>
            <w:r w:rsidRPr="00025209">
              <w:rPr>
                <w:i/>
                <w:sz w:val="16"/>
              </w:rPr>
              <w:t>Proporción entre los sexos al nacer</w:t>
            </w:r>
          </w:p>
        </w:tc>
        <w:tc>
          <w:tcPr>
            <w:tcW w:w="1002" w:type="dxa"/>
            <w:tcBorders>
              <w:top w:val="single" w:sz="4" w:space="0" w:color="auto"/>
              <w:bottom w:val="single" w:sz="12" w:space="0" w:color="auto"/>
            </w:tcBorders>
            <w:shd w:val="clear" w:color="auto" w:fill="auto"/>
            <w:vAlign w:val="bottom"/>
            <w:hideMark/>
          </w:tcPr>
          <w:p w:rsidR="00B06EFC" w:rsidRPr="00025209" w:rsidRDefault="00B06EFC" w:rsidP="00196328">
            <w:pPr>
              <w:pStyle w:val="SingleTxtG"/>
              <w:spacing w:before="80" w:after="80" w:line="200" w:lineRule="exact"/>
              <w:ind w:left="113" w:right="0"/>
              <w:jc w:val="right"/>
              <w:rPr>
                <w:i/>
                <w:sz w:val="16"/>
              </w:rPr>
            </w:pPr>
            <w:r w:rsidRPr="00025209">
              <w:rPr>
                <w:i/>
                <w:sz w:val="16"/>
              </w:rPr>
              <w:t>Proporción de varones al nacer</w:t>
            </w:r>
          </w:p>
        </w:tc>
      </w:tr>
      <w:tr w:rsidR="00B06EFC" w:rsidRPr="00025209" w:rsidTr="00D642FD">
        <w:tc>
          <w:tcPr>
            <w:tcW w:w="360" w:type="dxa"/>
            <w:tcBorders>
              <w:top w:val="single" w:sz="12" w:space="0" w:color="auto"/>
            </w:tcBorders>
            <w:shd w:val="clear" w:color="auto" w:fill="auto"/>
            <w:noWrap/>
          </w:tcPr>
          <w:p w:rsidR="00B06EFC" w:rsidRPr="00025209" w:rsidRDefault="00B06EFC" w:rsidP="00196328">
            <w:pPr>
              <w:pStyle w:val="SingleTxtG"/>
              <w:spacing w:before="40" w:after="40" w:line="220" w:lineRule="exact"/>
              <w:ind w:left="0" w:right="0"/>
              <w:jc w:val="left"/>
              <w:rPr>
                <w:sz w:val="18"/>
              </w:rPr>
            </w:pPr>
            <w:r w:rsidRPr="00025209">
              <w:rPr>
                <w:sz w:val="18"/>
              </w:rPr>
              <w:t>2008</w:t>
            </w:r>
          </w:p>
        </w:tc>
        <w:tc>
          <w:tcPr>
            <w:tcW w:w="1001" w:type="dxa"/>
            <w:tcBorders>
              <w:top w:val="single" w:sz="12" w:space="0" w:color="auto"/>
            </w:tcBorders>
            <w:shd w:val="clear" w:color="auto" w:fill="auto"/>
            <w:noWrap/>
            <w:vAlign w:val="bottom"/>
          </w:tcPr>
          <w:p w:rsidR="00B06EFC" w:rsidRPr="00025209" w:rsidRDefault="00B06EFC" w:rsidP="00196328">
            <w:pPr>
              <w:pStyle w:val="SingleTxtG"/>
              <w:spacing w:before="40" w:after="40" w:line="220" w:lineRule="exact"/>
              <w:ind w:left="113" w:right="0"/>
              <w:jc w:val="right"/>
              <w:rPr>
                <w:sz w:val="18"/>
              </w:rPr>
            </w:pPr>
            <w:r w:rsidRPr="00025209">
              <w:rPr>
                <w:sz w:val="18"/>
              </w:rPr>
              <w:t xml:space="preserve">9 205 </w:t>
            </w:r>
          </w:p>
        </w:tc>
        <w:tc>
          <w:tcPr>
            <w:tcW w:w="1002" w:type="dxa"/>
            <w:tcBorders>
              <w:top w:val="single" w:sz="12" w:space="0" w:color="auto"/>
            </w:tcBorders>
            <w:shd w:val="clear" w:color="auto" w:fill="auto"/>
            <w:noWrap/>
            <w:vAlign w:val="bottom"/>
          </w:tcPr>
          <w:p w:rsidR="00B06EFC" w:rsidRPr="00025209" w:rsidRDefault="00B06EFC" w:rsidP="00196328">
            <w:pPr>
              <w:pStyle w:val="SingleTxtG"/>
              <w:spacing w:before="40" w:after="40" w:line="220" w:lineRule="exact"/>
              <w:ind w:left="113" w:right="0"/>
              <w:jc w:val="right"/>
              <w:rPr>
                <w:sz w:val="18"/>
              </w:rPr>
            </w:pPr>
            <w:r w:rsidRPr="00025209">
              <w:rPr>
                <w:sz w:val="18"/>
              </w:rPr>
              <w:t>4 727</w:t>
            </w:r>
          </w:p>
        </w:tc>
        <w:tc>
          <w:tcPr>
            <w:tcW w:w="1001" w:type="dxa"/>
            <w:tcBorders>
              <w:top w:val="single" w:sz="12" w:space="0" w:color="auto"/>
            </w:tcBorders>
            <w:shd w:val="clear" w:color="auto" w:fill="auto"/>
            <w:noWrap/>
            <w:vAlign w:val="bottom"/>
          </w:tcPr>
          <w:p w:rsidR="00B06EFC" w:rsidRPr="00025209" w:rsidRDefault="00B06EFC" w:rsidP="00196328">
            <w:pPr>
              <w:pStyle w:val="SingleTxtG"/>
              <w:spacing w:before="40" w:after="40" w:line="220" w:lineRule="exact"/>
              <w:ind w:left="113" w:right="0"/>
              <w:jc w:val="right"/>
              <w:rPr>
                <w:sz w:val="18"/>
              </w:rPr>
            </w:pPr>
            <w:r w:rsidRPr="00025209">
              <w:rPr>
                <w:sz w:val="18"/>
              </w:rPr>
              <w:t>4 478</w:t>
            </w:r>
          </w:p>
        </w:tc>
        <w:tc>
          <w:tcPr>
            <w:tcW w:w="1002" w:type="dxa"/>
            <w:tcBorders>
              <w:top w:val="single" w:sz="12" w:space="0" w:color="auto"/>
            </w:tcBorders>
            <w:shd w:val="clear" w:color="auto" w:fill="auto"/>
            <w:noWrap/>
            <w:vAlign w:val="bottom"/>
          </w:tcPr>
          <w:p w:rsidR="00B06EFC" w:rsidRPr="00025209" w:rsidRDefault="00B06EFC" w:rsidP="00196328">
            <w:pPr>
              <w:pStyle w:val="SingleTxtG"/>
              <w:spacing w:before="40" w:after="40" w:line="220" w:lineRule="exact"/>
              <w:ind w:left="113" w:right="0"/>
              <w:jc w:val="right"/>
              <w:rPr>
                <w:sz w:val="18"/>
              </w:rPr>
            </w:pPr>
            <w:r w:rsidRPr="00025209">
              <w:rPr>
                <w:sz w:val="18"/>
              </w:rPr>
              <w:t>11,7</w:t>
            </w:r>
          </w:p>
        </w:tc>
        <w:tc>
          <w:tcPr>
            <w:tcW w:w="1001" w:type="dxa"/>
            <w:tcBorders>
              <w:top w:val="single" w:sz="12" w:space="0" w:color="auto"/>
            </w:tcBorders>
            <w:shd w:val="clear" w:color="auto" w:fill="auto"/>
            <w:noWrap/>
            <w:vAlign w:val="bottom"/>
          </w:tcPr>
          <w:p w:rsidR="00B06EFC" w:rsidRPr="00025209" w:rsidRDefault="00B06EFC" w:rsidP="00196328">
            <w:pPr>
              <w:pStyle w:val="SingleTxtG"/>
              <w:spacing w:before="40" w:after="40" w:line="220" w:lineRule="exact"/>
              <w:ind w:left="113" w:right="0"/>
              <w:jc w:val="right"/>
              <w:rPr>
                <w:sz w:val="18"/>
              </w:rPr>
            </w:pPr>
            <w:r w:rsidRPr="00025209">
              <w:rPr>
                <w:sz w:val="18"/>
              </w:rPr>
              <w:t xml:space="preserve">7,3 </w:t>
            </w:r>
          </w:p>
        </w:tc>
        <w:tc>
          <w:tcPr>
            <w:tcW w:w="1002" w:type="dxa"/>
            <w:tcBorders>
              <w:top w:val="single" w:sz="12" w:space="0" w:color="auto"/>
            </w:tcBorders>
            <w:shd w:val="clear" w:color="auto" w:fill="auto"/>
            <w:noWrap/>
            <w:vAlign w:val="bottom"/>
          </w:tcPr>
          <w:p w:rsidR="00B06EFC" w:rsidRPr="00025209" w:rsidRDefault="00B06EFC" w:rsidP="00196328">
            <w:pPr>
              <w:pStyle w:val="SingleTxtG"/>
              <w:spacing w:before="40" w:after="40" w:line="220" w:lineRule="exact"/>
              <w:ind w:left="113" w:right="0"/>
              <w:jc w:val="right"/>
              <w:rPr>
                <w:sz w:val="18"/>
              </w:rPr>
            </w:pPr>
            <w:r w:rsidRPr="00025209">
              <w:rPr>
                <w:sz w:val="18"/>
              </w:rPr>
              <w:t>1 056</w:t>
            </w:r>
          </w:p>
        </w:tc>
        <w:tc>
          <w:tcPr>
            <w:tcW w:w="1002" w:type="dxa"/>
            <w:tcBorders>
              <w:top w:val="single" w:sz="12" w:space="0" w:color="auto"/>
            </w:tcBorders>
            <w:shd w:val="clear" w:color="auto" w:fill="auto"/>
            <w:noWrap/>
            <w:vAlign w:val="bottom"/>
          </w:tcPr>
          <w:p w:rsidR="00B06EFC" w:rsidRPr="00025209" w:rsidRDefault="00B06EFC" w:rsidP="00196328">
            <w:pPr>
              <w:pStyle w:val="SingleTxtG"/>
              <w:spacing w:before="40" w:after="40" w:line="220" w:lineRule="exact"/>
              <w:ind w:left="113" w:right="0"/>
              <w:jc w:val="right"/>
              <w:rPr>
                <w:sz w:val="18"/>
              </w:rPr>
            </w:pPr>
            <w:r w:rsidRPr="00025209">
              <w:rPr>
                <w:sz w:val="18"/>
              </w:rPr>
              <w:t>51,4</w:t>
            </w:r>
          </w:p>
        </w:tc>
      </w:tr>
      <w:tr w:rsidR="00B06EFC" w:rsidRPr="00025209" w:rsidTr="00D642FD">
        <w:tc>
          <w:tcPr>
            <w:tcW w:w="360" w:type="dxa"/>
            <w:shd w:val="clear" w:color="auto" w:fill="auto"/>
            <w:noWrap/>
          </w:tcPr>
          <w:p w:rsidR="00B06EFC" w:rsidRPr="00025209" w:rsidRDefault="00B06EFC" w:rsidP="00196328">
            <w:pPr>
              <w:pStyle w:val="SingleTxtG"/>
              <w:spacing w:before="40" w:after="40" w:line="220" w:lineRule="exact"/>
              <w:ind w:left="0" w:right="0"/>
              <w:jc w:val="left"/>
              <w:rPr>
                <w:sz w:val="18"/>
              </w:rPr>
            </w:pPr>
            <w:r w:rsidRPr="00025209">
              <w:rPr>
                <w:sz w:val="18"/>
              </w:rPr>
              <w:t>2009</w:t>
            </w:r>
          </w:p>
        </w:tc>
        <w:tc>
          <w:tcPr>
            <w:tcW w:w="1001" w:type="dxa"/>
            <w:shd w:val="clear" w:color="auto" w:fill="auto"/>
            <w:noWrap/>
            <w:vAlign w:val="bottom"/>
          </w:tcPr>
          <w:p w:rsidR="00B06EFC" w:rsidRPr="00025209" w:rsidRDefault="00B06EFC" w:rsidP="00196328">
            <w:pPr>
              <w:pStyle w:val="SingleTxtG"/>
              <w:spacing w:before="40" w:after="40" w:line="220" w:lineRule="exact"/>
              <w:ind w:left="113" w:right="0"/>
              <w:jc w:val="right"/>
              <w:rPr>
                <w:sz w:val="18"/>
              </w:rPr>
            </w:pPr>
            <w:r w:rsidRPr="00025209">
              <w:rPr>
                <w:sz w:val="18"/>
              </w:rPr>
              <w:t xml:space="preserve">9 608 </w:t>
            </w:r>
          </w:p>
        </w:tc>
        <w:tc>
          <w:tcPr>
            <w:tcW w:w="1002" w:type="dxa"/>
            <w:shd w:val="clear" w:color="auto" w:fill="auto"/>
            <w:noWrap/>
            <w:vAlign w:val="bottom"/>
          </w:tcPr>
          <w:p w:rsidR="00B06EFC" w:rsidRPr="00025209" w:rsidRDefault="00B06EFC" w:rsidP="00196328">
            <w:pPr>
              <w:pStyle w:val="SingleTxtG"/>
              <w:spacing w:before="40" w:after="40" w:line="220" w:lineRule="exact"/>
              <w:ind w:left="113" w:right="0"/>
              <w:jc w:val="right"/>
              <w:rPr>
                <w:sz w:val="18"/>
              </w:rPr>
            </w:pPr>
            <w:r w:rsidRPr="00025209">
              <w:rPr>
                <w:sz w:val="18"/>
              </w:rPr>
              <w:t>4 904</w:t>
            </w:r>
          </w:p>
        </w:tc>
        <w:tc>
          <w:tcPr>
            <w:tcW w:w="1001" w:type="dxa"/>
            <w:shd w:val="clear" w:color="auto" w:fill="auto"/>
            <w:noWrap/>
            <w:vAlign w:val="bottom"/>
          </w:tcPr>
          <w:p w:rsidR="00B06EFC" w:rsidRPr="00025209" w:rsidRDefault="00B06EFC" w:rsidP="00196328">
            <w:pPr>
              <w:pStyle w:val="SingleTxtG"/>
              <w:spacing w:before="40" w:after="40" w:line="220" w:lineRule="exact"/>
              <w:ind w:left="113" w:right="0"/>
              <w:jc w:val="right"/>
              <w:rPr>
                <w:sz w:val="18"/>
              </w:rPr>
            </w:pPr>
            <w:r w:rsidRPr="00025209">
              <w:rPr>
                <w:sz w:val="18"/>
              </w:rPr>
              <w:t>4 704</w:t>
            </w:r>
          </w:p>
        </w:tc>
        <w:tc>
          <w:tcPr>
            <w:tcW w:w="1002" w:type="dxa"/>
            <w:shd w:val="clear" w:color="auto" w:fill="auto"/>
            <w:noWrap/>
            <w:vAlign w:val="bottom"/>
          </w:tcPr>
          <w:p w:rsidR="00B06EFC" w:rsidRPr="00025209" w:rsidRDefault="00B06EFC" w:rsidP="00196328">
            <w:pPr>
              <w:pStyle w:val="SingleTxtG"/>
              <w:spacing w:before="40" w:after="40" w:line="220" w:lineRule="exact"/>
              <w:ind w:left="113" w:right="0"/>
              <w:jc w:val="right"/>
              <w:rPr>
                <w:sz w:val="18"/>
              </w:rPr>
            </w:pPr>
            <w:r w:rsidRPr="00025209">
              <w:rPr>
                <w:sz w:val="18"/>
              </w:rPr>
              <w:t>11,9</w:t>
            </w:r>
          </w:p>
        </w:tc>
        <w:tc>
          <w:tcPr>
            <w:tcW w:w="1001" w:type="dxa"/>
            <w:shd w:val="clear" w:color="auto" w:fill="auto"/>
            <w:noWrap/>
            <w:vAlign w:val="bottom"/>
          </w:tcPr>
          <w:p w:rsidR="00B06EFC" w:rsidRPr="00025209" w:rsidRDefault="00B06EFC" w:rsidP="00196328">
            <w:pPr>
              <w:pStyle w:val="SingleTxtG"/>
              <w:spacing w:before="40" w:after="40" w:line="220" w:lineRule="exact"/>
              <w:ind w:left="113" w:right="0"/>
              <w:jc w:val="right"/>
              <w:rPr>
                <w:sz w:val="18"/>
              </w:rPr>
            </w:pPr>
            <w:r w:rsidRPr="00025209">
              <w:rPr>
                <w:sz w:val="18"/>
              </w:rPr>
              <w:t xml:space="preserve">4,4 </w:t>
            </w:r>
          </w:p>
        </w:tc>
        <w:tc>
          <w:tcPr>
            <w:tcW w:w="1002" w:type="dxa"/>
            <w:shd w:val="clear" w:color="auto" w:fill="auto"/>
            <w:noWrap/>
            <w:vAlign w:val="bottom"/>
          </w:tcPr>
          <w:p w:rsidR="00B06EFC" w:rsidRPr="00025209" w:rsidRDefault="00B06EFC" w:rsidP="00196328">
            <w:pPr>
              <w:pStyle w:val="SingleTxtG"/>
              <w:spacing w:before="40" w:after="40" w:line="220" w:lineRule="exact"/>
              <w:ind w:left="113" w:right="0"/>
              <w:jc w:val="right"/>
              <w:rPr>
                <w:sz w:val="18"/>
              </w:rPr>
            </w:pPr>
            <w:r w:rsidRPr="00025209">
              <w:rPr>
                <w:sz w:val="18"/>
              </w:rPr>
              <w:t>1 043</w:t>
            </w:r>
          </w:p>
        </w:tc>
        <w:tc>
          <w:tcPr>
            <w:tcW w:w="1002" w:type="dxa"/>
            <w:shd w:val="clear" w:color="auto" w:fill="auto"/>
            <w:noWrap/>
            <w:vAlign w:val="bottom"/>
          </w:tcPr>
          <w:p w:rsidR="00B06EFC" w:rsidRPr="00025209" w:rsidRDefault="00B06EFC" w:rsidP="00196328">
            <w:pPr>
              <w:pStyle w:val="SingleTxtG"/>
              <w:spacing w:before="40" w:after="40" w:line="220" w:lineRule="exact"/>
              <w:ind w:left="113" w:right="0"/>
              <w:jc w:val="right"/>
              <w:rPr>
                <w:sz w:val="18"/>
              </w:rPr>
            </w:pPr>
            <w:r w:rsidRPr="00025209">
              <w:rPr>
                <w:sz w:val="18"/>
              </w:rPr>
              <w:t>51,0</w:t>
            </w:r>
          </w:p>
        </w:tc>
      </w:tr>
      <w:tr w:rsidR="00B06EFC" w:rsidRPr="00025209" w:rsidTr="00D642FD">
        <w:tc>
          <w:tcPr>
            <w:tcW w:w="360" w:type="dxa"/>
            <w:shd w:val="clear" w:color="auto" w:fill="auto"/>
            <w:noWrap/>
          </w:tcPr>
          <w:p w:rsidR="00B06EFC" w:rsidRPr="00025209" w:rsidRDefault="00B06EFC" w:rsidP="00196328">
            <w:pPr>
              <w:pStyle w:val="SingleTxtG"/>
              <w:spacing w:before="40" w:after="40" w:line="220" w:lineRule="exact"/>
              <w:ind w:left="0" w:right="0"/>
              <w:jc w:val="left"/>
              <w:rPr>
                <w:sz w:val="18"/>
              </w:rPr>
            </w:pPr>
            <w:r w:rsidRPr="00025209">
              <w:rPr>
                <w:sz w:val="18"/>
              </w:rPr>
              <w:t>2010</w:t>
            </w:r>
          </w:p>
        </w:tc>
        <w:tc>
          <w:tcPr>
            <w:tcW w:w="1001" w:type="dxa"/>
            <w:shd w:val="clear" w:color="auto" w:fill="auto"/>
            <w:noWrap/>
            <w:vAlign w:val="bottom"/>
          </w:tcPr>
          <w:p w:rsidR="00B06EFC" w:rsidRPr="00025209" w:rsidRDefault="00B06EFC" w:rsidP="00196328">
            <w:pPr>
              <w:pStyle w:val="SingleTxtG"/>
              <w:spacing w:before="40" w:after="40" w:line="220" w:lineRule="exact"/>
              <w:ind w:left="113" w:right="0"/>
              <w:jc w:val="right"/>
              <w:rPr>
                <w:sz w:val="18"/>
              </w:rPr>
            </w:pPr>
            <w:r w:rsidRPr="00025209">
              <w:rPr>
                <w:sz w:val="18"/>
              </w:rPr>
              <w:t xml:space="preserve">9 801 </w:t>
            </w:r>
          </w:p>
        </w:tc>
        <w:tc>
          <w:tcPr>
            <w:tcW w:w="1002" w:type="dxa"/>
            <w:shd w:val="clear" w:color="auto" w:fill="auto"/>
            <w:noWrap/>
            <w:vAlign w:val="bottom"/>
          </w:tcPr>
          <w:p w:rsidR="00B06EFC" w:rsidRPr="00025209" w:rsidRDefault="00B06EFC" w:rsidP="00196328">
            <w:pPr>
              <w:pStyle w:val="SingleTxtG"/>
              <w:spacing w:before="40" w:after="40" w:line="220" w:lineRule="exact"/>
              <w:ind w:left="113" w:right="0"/>
              <w:jc w:val="right"/>
              <w:rPr>
                <w:sz w:val="18"/>
              </w:rPr>
            </w:pPr>
            <w:r w:rsidRPr="00025209">
              <w:rPr>
                <w:sz w:val="18"/>
              </w:rPr>
              <w:t>4 994</w:t>
            </w:r>
          </w:p>
        </w:tc>
        <w:tc>
          <w:tcPr>
            <w:tcW w:w="1001" w:type="dxa"/>
            <w:shd w:val="clear" w:color="auto" w:fill="auto"/>
            <w:noWrap/>
            <w:vAlign w:val="bottom"/>
          </w:tcPr>
          <w:p w:rsidR="00B06EFC" w:rsidRPr="00025209" w:rsidRDefault="00B06EFC" w:rsidP="00196328">
            <w:pPr>
              <w:pStyle w:val="SingleTxtG"/>
              <w:spacing w:before="40" w:after="40" w:line="220" w:lineRule="exact"/>
              <w:ind w:left="113" w:right="0"/>
              <w:jc w:val="right"/>
              <w:rPr>
                <w:sz w:val="18"/>
              </w:rPr>
            </w:pPr>
            <w:r w:rsidRPr="00025209">
              <w:rPr>
                <w:sz w:val="18"/>
              </w:rPr>
              <w:t>4 807</w:t>
            </w:r>
          </w:p>
        </w:tc>
        <w:tc>
          <w:tcPr>
            <w:tcW w:w="1002" w:type="dxa"/>
            <w:shd w:val="clear" w:color="auto" w:fill="auto"/>
            <w:noWrap/>
            <w:vAlign w:val="bottom"/>
          </w:tcPr>
          <w:p w:rsidR="00B06EFC" w:rsidRPr="00025209" w:rsidRDefault="00B06EFC" w:rsidP="00196328">
            <w:pPr>
              <w:pStyle w:val="SingleTxtG"/>
              <w:spacing w:before="40" w:after="40" w:line="220" w:lineRule="exact"/>
              <w:ind w:left="113" w:right="0"/>
              <w:jc w:val="right"/>
              <w:rPr>
                <w:sz w:val="18"/>
              </w:rPr>
            </w:pPr>
            <w:r w:rsidRPr="00025209">
              <w:rPr>
                <w:sz w:val="18"/>
              </w:rPr>
              <w:t>11,8</w:t>
            </w:r>
          </w:p>
        </w:tc>
        <w:tc>
          <w:tcPr>
            <w:tcW w:w="1001" w:type="dxa"/>
            <w:shd w:val="clear" w:color="auto" w:fill="auto"/>
            <w:noWrap/>
            <w:vAlign w:val="bottom"/>
          </w:tcPr>
          <w:p w:rsidR="00B06EFC" w:rsidRPr="00025209" w:rsidRDefault="00B06EFC" w:rsidP="00196328">
            <w:pPr>
              <w:pStyle w:val="SingleTxtG"/>
              <w:spacing w:before="40" w:after="40" w:line="220" w:lineRule="exact"/>
              <w:ind w:left="113" w:right="0"/>
              <w:jc w:val="right"/>
              <w:rPr>
                <w:sz w:val="18"/>
              </w:rPr>
            </w:pPr>
            <w:r w:rsidRPr="00025209">
              <w:rPr>
                <w:sz w:val="18"/>
              </w:rPr>
              <w:t xml:space="preserve">2,0 </w:t>
            </w:r>
          </w:p>
        </w:tc>
        <w:tc>
          <w:tcPr>
            <w:tcW w:w="1002" w:type="dxa"/>
            <w:shd w:val="clear" w:color="auto" w:fill="auto"/>
            <w:noWrap/>
            <w:vAlign w:val="bottom"/>
          </w:tcPr>
          <w:p w:rsidR="00B06EFC" w:rsidRPr="00025209" w:rsidRDefault="00B06EFC" w:rsidP="00196328">
            <w:pPr>
              <w:pStyle w:val="SingleTxtG"/>
              <w:spacing w:before="40" w:after="40" w:line="220" w:lineRule="exact"/>
              <w:ind w:left="113" w:right="0"/>
              <w:jc w:val="right"/>
              <w:rPr>
                <w:sz w:val="18"/>
              </w:rPr>
            </w:pPr>
            <w:r w:rsidRPr="00025209">
              <w:rPr>
                <w:sz w:val="18"/>
              </w:rPr>
              <w:t>1 039</w:t>
            </w:r>
          </w:p>
        </w:tc>
        <w:tc>
          <w:tcPr>
            <w:tcW w:w="1002" w:type="dxa"/>
            <w:shd w:val="clear" w:color="auto" w:fill="auto"/>
            <w:noWrap/>
            <w:vAlign w:val="bottom"/>
          </w:tcPr>
          <w:p w:rsidR="00B06EFC" w:rsidRPr="00025209" w:rsidRDefault="00B06EFC" w:rsidP="00196328">
            <w:pPr>
              <w:pStyle w:val="SingleTxtG"/>
              <w:spacing w:before="40" w:after="40" w:line="220" w:lineRule="exact"/>
              <w:ind w:left="113" w:right="0"/>
              <w:jc w:val="right"/>
              <w:rPr>
                <w:sz w:val="18"/>
              </w:rPr>
            </w:pPr>
            <w:r w:rsidRPr="00025209">
              <w:rPr>
                <w:sz w:val="18"/>
              </w:rPr>
              <w:t>51,0</w:t>
            </w:r>
          </w:p>
        </w:tc>
      </w:tr>
      <w:tr w:rsidR="00B06EFC" w:rsidRPr="00025209" w:rsidTr="00D642FD">
        <w:tc>
          <w:tcPr>
            <w:tcW w:w="360" w:type="dxa"/>
            <w:shd w:val="clear" w:color="auto" w:fill="auto"/>
            <w:noWrap/>
          </w:tcPr>
          <w:p w:rsidR="00B06EFC" w:rsidRPr="00025209" w:rsidRDefault="00B06EFC" w:rsidP="00196328">
            <w:pPr>
              <w:pStyle w:val="SingleTxtG"/>
              <w:spacing w:before="40" w:after="40" w:line="220" w:lineRule="exact"/>
              <w:ind w:left="0" w:right="0"/>
              <w:jc w:val="left"/>
              <w:rPr>
                <w:sz w:val="18"/>
              </w:rPr>
            </w:pPr>
            <w:r w:rsidRPr="00025209">
              <w:rPr>
                <w:sz w:val="18"/>
              </w:rPr>
              <w:lastRenderedPageBreak/>
              <w:t>2011</w:t>
            </w:r>
          </w:p>
        </w:tc>
        <w:tc>
          <w:tcPr>
            <w:tcW w:w="1001" w:type="dxa"/>
            <w:shd w:val="clear" w:color="auto" w:fill="auto"/>
            <w:noWrap/>
            <w:vAlign w:val="bottom"/>
          </w:tcPr>
          <w:p w:rsidR="00B06EFC" w:rsidRPr="00025209" w:rsidRDefault="00B06EFC" w:rsidP="00196328">
            <w:pPr>
              <w:pStyle w:val="SingleTxtG"/>
              <w:spacing w:before="40" w:after="40" w:line="220" w:lineRule="exact"/>
              <w:ind w:left="113" w:right="0"/>
              <w:jc w:val="right"/>
              <w:rPr>
                <w:sz w:val="18"/>
              </w:rPr>
            </w:pPr>
            <w:r w:rsidRPr="00025209">
              <w:rPr>
                <w:sz w:val="18"/>
              </w:rPr>
              <w:t xml:space="preserve">9 622 </w:t>
            </w:r>
          </w:p>
        </w:tc>
        <w:tc>
          <w:tcPr>
            <w:tcW w:w="1002" w:type="dxa"/>
            <w:shd w:val="clear" w:color="auto" w:fill="auto"/>
            <w:noWrap/>
            <w:vAlign w:val="bottom"/>
          </w:tcPr>
          <w:p w:rsidR="00B06EFC" w:rsidRPr="00025209" w:rsidRDefault="00B06EFC" w:rsidP="00196328">
            <w:pPr>
              <w:pStyle w:val="SingleTxtG"/>
              <w:spacing w:before="40" w:after="40" w:line="220" w:lineRule="exact"/>
              <w:ind w:left="113" w:right="0"/>
              <w:jc w:val="right"/>
              <w:rPr>
                <w:sz w:val="18"/>
              </w:rPr>
            </w:pPr>
            <w:r w:rsidRPr="00025209">
              <w:rPr>
                <w:sz w:val="18"/>
              </w:rPr>
              <w:t>4 891</w:t>
            </w:r>
          </w:p>
        </w:tc>
        <w:tc>
          <w:tcPr>
            <w:tcW w:w="1001" w:type="dxa"/>
            <w:shd w:val="clear" w:color="auto" w:fill="auto"/>
            <w:noWrap/>
            <w:vAlign w:val="bottom"/>
          </w:tcPr>
          <w:p w:rsidR="00B06EFC" w:rsidRPr="00025209" w:rsidRDefault="00B06EFC" w:rsidP="00196328">
            <w:pPr>
              <w:pStyle w:val="SingleTxtG"/>
              <w:spacing w:before="40" w:after="40" w:line="220" w:lineRule="exact"/>
              <w:ind w:left="113" w:right="0"/>
              <w:jc w:val="right"/>
              <w:rPr>
                <w:sz w:val="18"/>
              </w:rPr>
            </w:pPr>
            <w:r w:rsidRPr="00025209">
              <w:rPr>
                <w:sz w:val="18"/>
              </w:rPr>
              <w:t>4 731</w:t>
            </w:r>
          </w:p>
        </w:tc>
        <w:tc>
          <w:tcPr>
            <w:tcW w:w="1002" w:type="dxa"/>
            <w:shd w:val="clear" w:color="auto" w:fill="auto"/>
            <w:noWrap/>
            <w:vAlign w:val="bottom"/>
          </w:tcPr>
          <w:p w:rsidR="00B06EFC" w:rsidRPr="00025209" w:rsidRDefault="00B06EFC" w:rsidP="00196328">
            <w:pPr>
              <w:pStyle w:val="SingleTxtG"/>
              <w:spacing w:before="40" w:after="40" w:line="220" w:lineRule="exact"/>
              <w:ind w:left="113" w:right="0"/>
              <w:jc w:val="right"/>
              <w:rPr>
                <w:sz w:val="18"/>
              </w:rPr>
            </w:pPr>
            <w:r w:rsidRPr="00025209">
              <w:rPr>
                <w:sz w:val="18"/>
              </w:rPr>
              <w:t>11,3</w:t>
            </w:r>
          </w:p>
        </w:tc>
        <w:tc>
          <w:tcPr>
            <w:tcW w:w="1001" w:type="dxa"/>
            <w:shd w:val="clear" w:color="auto" w:fill="auto"/>
            <w:noWrap/>
            <w:vAlign w:val="bottom"/>
          </w:tcPr>
          <w:p w:rsidR="00B06EFC" w:rsidRPr="00025209" w:rsidRDefault="00B06EFC" w:rsidP="00196328">
            <w:pPr>
              <w:pStyle w:val="SingleTxtG"/>
              <w:spacing w:before="40" w:after="40" w:line="220" w:lineRule="exact"/>
              <w:ind w:left="113" w:right="0"/>
              <w:jc w:val="right"/>
              <w:rPr>
                <w:sz w:val="18"/>
              </w:rPr>
            </w:pPr>
            <w:r w:rsidRPr="00025209">
              <w:rPr>
                <w:sz w:val="18"/>
              </w:rPr>
              <w:t xml:space="preserve">-1,8 </w:t>
            </w:r>
          </w:p>
        </w:tc>
        <w:tc>
          <w:tcPr>
            <w:tcW w:w="1002" w:type="dxa"/>
            <w:shd w:val="clear" w:color="auto" w:fill="auto"/>
            <w:noWrap/>
            <w:vAlign w:val="bottom"/>
          </w:tcPr>
          <w:p w:rsidR="00B06EFC" w:rsidRPr="00025209" w:rsidRDefault="00B06EFC" w:rsidP="00196328">
            <w:pPr>
              <w:pStyle w:val="SingleTxtG"/>
              <w:spacing w:before="40" w:after="40" w:line="220" w:lineRule="exact"/>
              <w:ind w:left="113" w:right="0"/>
              <w:jc w:val="right"/>
              <w:rPr>
                <w:sz w:val="18"/>
              </w:rPr>
            </w:pPr>
            <w:r w:rsidRPr="00025209">
              <w:rPr>
                <w:sz w:val="18"/>
              </w:rPr>
              <w:t>1 034</w:t>
            </w:r>
          </w:p>
        </w:tc>
        <w:tc>
          <w:tcPr>
            <w:tcW w:w="1002" w:type="dxa"/>
            <w:shd w:val="clear" w:color="auto" w:fill="auto"/>
            <w:noWrap/>
            <w:vAlign w:val="bottom"/>
          </w:tcPr>
          <w:p w:rsidR="00B06EFC" w:rsidRPr="00025209" w:rsidRDefault="00B06EFC" w:rsidP="00196328">
            <w:pPr>
              <w:pStyle w:val="SingleTxtG"/>
              <w:spacing w:before="40" w:after="40" w:line="220" w:lineRule="exact"/>
              <w:ind w:left="113" w:right="0"/>
              <w:jc w:val="right"/>
              <w:rPr>
                <w:sz w:val="18"/>
              </w:rPr>
            </w:pPr>
            <w:r w:rsidRPr="00025209">
              <w:rPr>
                <w:sz w:val="18"/>
              </w:rPr>
              <w:t>50,8</w:t>
            </w:r>
          </w:p>
        </w:tc>
      </w:tr>
      <w:tr w:rsidR="00B06EFC" w:rsidRPr="00025209" w:rsidTr="00D642FD">
        <w:tc>
          <w:tcPr>
            <w:tcW w:w="360" w:type="dxa"/>
            <w:tcBorders>
              <w:bottom w:val="single" w:sz="12" w:space="0" w:color="auto"/>
            </w:tcBorders>
            <w:shd w:val="clear" w:color="auto" w:fill="auto"/>
            <w:noWrap/>
          </w:tcPr>
          <w:p w:rsidR="00B06EFC" w:rsidRPr="00025209" w:rsidRDefault="00B06EFC" w:rsidP="00196328">
            <w:pPr>
              <w:pStyle w:val="SingleTxtG"/>
              <w:spacing w:before="40" w:after="40" w:line="220" w:lineRule="exact"/>
              <w:ind w:left="0" w:right="0"/>
              <w:jc w:val="left"/>
              <w:rPr>
                <w:sz w:val="18"/>
              </w:rPr>
            </w:pPr>
            <w:r w:rsidRPr="00025209">
              <w:rPr>
                <w:sz w:val="18"/>
              </w:rPr>
              <w:t>2012</w:t>
            </w:r>
          </w:p>
        </w:tc>
        <w:tc>
          <w:tcPr>
            <w:tcW w:w="1001" w:type="dxa"/>
            <w:tcBorders>
              <w:bottom w:val="single" w:sz="12" w:space="0" w:color="auto"/>
            </w:tcBorders>
            <w:shd w:val="clear" w:color="auto" w:fill="auto"/>
            <w:noWrap/>
            <w:vAlign w:val="bottom"/>
          </w:tcPr>
          <w:p w:rsidR="00B06EFC" w:rsidRPr="00025209" w:rsidRDefault="00B06EFC" w:rsidP="00196328">
            <w:pPr>
              <w:pStyle w:val="SingleTxtG"/>
              <w:spacing w:before="40" w:after="40" w:line="220" w:lineRule="exact"/>
              <w:ind w:left="113" w:right="0"/>
              <w:jc w:val="right"/>
              <w:rPr>
                <w:sz w:val="18"/>
              </w:rPr>
            </w:pPr>
            <w:r w:rsidRPr="00025209">
              <w:rPr>
                <w:sz w:val="18"/>
              </w:rPr>
              <w:t xml:space="preserve">10 161 </w:t>
            </w:r>
          </w:p>
        </w:tc>
        <w:tc>
          <w:tcPr>
            <w:tcW w:w="1002" w:type="dxa"/>
            <w:tcBorders>
              <w:bottom w:val="single" w:sz="12" w:space="0" w:color="auto"/>
            </w:tcBorders>
            <w:shd w:val="clear" w:color="auto" w:fill="auto"/>
            <w:noWrap/>
            <w:vAlign w:val="bottom"/>
          </w:tcPr>
          <w:p w:rsidR="00B06EFC" w:rsidRPr="00025209" w:rsidRDefault="00B06EFC" w:rsidP="00196328">
            <w:pPr>
              <w:pStyle w:val="SingleTxtG"/>
              <w:spacing w:before="40" w:after="40" w:line="220" w:lineRule="exact"/>
              <w:ind w:left="113" w:right="0"/>
              <w:jc w:val="right"/>
              <w:rPr>
                <w:sz w:val="18"/>
              </w:rPr>
            </w:pPr>
            <w:r w:rsidRPr="00025209">
              <w:rPr>
                <w:sz w:val="18"/>
              </w:rPr>
              <w:t>5 304</w:t>
            </w:r>
          </w:p>
        </w:tc>
        <w:tc>
          <w:tcPr>
            <w:tcW w:w="1001" w:type="dxa"/>
            <w:tcBorders>
              <w:bottom w:val="single" w:sz="12" w:space="0" w:color="auto"/>
            </w:tcBorders>
            <w:shd w:val="clear" w:color="auto" w:fill="auto"/>
            <w:noWrap/>
            <w:vAlign w:val="bottom"/>
          </w:tcPr>
          <w:p w:rsidR="00B06EFC" w:rsidRPr="00025209" w:rsidRDefault="00B06EFC" w:rsidP="00196328">
            <w:pPr>
              <w:pStyle w:val="SingleTxtG"/>
              <w:spacing w:before="40" w:after="40" w:line="220" w:lineRule="exact"/>
              <w:ind w:left="113" w:right="0"/>
              <w:jc w:val="right"/>
              <w:rPr>
                <w:sz w:val="18"/>
              </w:rPr>
            </w:pPr>
            <w:r w:rsidRPr="00025209">
              <w:rPr>
                <w:sz w:val="18"/>
              </w:rPr>
              <w:t>4 857</w:t>
            </w:r>
          </w:p>
        </w:tc>
        <w:tc>
          <w:tcPr>
            <w:tcW w:w="1002" w:type="dxa"/>
            <w:tcBorders>
              <w:bottom w:val="single" w:sz="12" w:space="0" w:color="auto"/>
            </w:tcBorders>
            <w:shd w:val="clear" w:color="auto" w:fill="auto"/>
            <w:noWrap/>
            <w:vAlign w:val="bottom"/>
          </w:tcPr>
          <w:p w:rsidR="00B06EFC" w:rsidRPr="00025209" w:rsidRDefault="00B06EFC" w:rsidP="00196328">
            <w:pPr>
              <w:pStyle w:val="SingleTxtG"/>
              <w:spacing w:before="40" w:after="40" w:line="220" w:lineRule="exact"/>
              <w:ind w:left="113" w:right="0"/>
              <w:jc w:val="right"/>
              <w:rPr>
                <w:sz w:val="18"/>
              </w:rPr>
            </w:pPr>
            <w:r w:rsidRPr="00025209">
              <w:rPr>
                <w:sz w:val="18"/>
              </w:rPr>
              <w:t>11,8</w:t>
            </w:r>
          </w:p>
        </w:tc>
        <w:tc>
          <w:tcPr>
            <w:tcW w:w="1001" w:type="dxa"/>
            <w:tcBorders>
              <w:bottom w:val="single" w:sz="12" w:space="0" w:color="auto"/>
            </w:tcBorders>
            <w:shd w:val="clear" w:color="auto" w:fill="auto"/>
            <w:noWrap/>
            <w:vAlign w:val="bottom"/>
          </w:tcPr>
          <w:p w:rsidR="00B06EFC" w:rsidRPr="00025209" w:rsidRDefault="00B06EFC" w:rsidP="00196328">
            <w:pPr>
              <w:pStyle w:val="SingleTxtG"/>
              <w:spacing w:before="40" w:after="40" w:line="220" w:lineRule="exact"/>
              <w:ind w:left="113" w:right="0"/>
              <w:jc w:val="right"/>
              <w:rPr>
                <w:sz w:val="18"/>
              </w:rPr>
            </w:pPr>
            <w:r w:rsidRPr="00025209">
              <w:rPr>
                <w:sz w:val="18"/>
              </w:rPr>
              <w:t xml:space="preserve">5,6 </w:t>
            </w:r>
          </w:p>
        </w:tc>
        <w:tc>
          <w:tcPr>
            <w:tcW w:w="1002" w:type="dxa"/>
            <w:tcBorders>
              <w:bottom w:val="single" w:sz="12" w:space="0" w:color="auto"/>
            </w:tcBorders>
            <w:shd w:val="clear" w:color="auto" w:fill="auto"/>
            <w:noWrap/>
            <w:vAlign w:val="bottom"/>
          </w:tcPr>
          <w:p w:rsidR="00B06EFC" w:rsidRPr="00025209" w:rsidRDefault="00B06EFC" w:rsidP="00196328">
            <w:pPr>
              <w:pStyle w:val="SingleTxtG"/>
              <w:spacing w:before="40" w:after="40" w:line="220" w:lineRule="exact"/>
              <w:ind w:left="113" w:right="0"/>
              <w:jc w:val="right"/>
              <w:rPr>
                <w:sz w:val="18"/>
              </w:rPr>
            </w:pPr>
            <w:r w:rsidRPr="00025209">
              <w:rPr>
                <w:sz w:val="18"/>
              </w:rPr>
              <w:t>1 092</w:t>
            </w:r>
          </w:p>
        </w:tc>
        <w:tc>
          <w:tcPr>
            <w:tcW w:w="1002" w:type="dxa"/>
            <w:tcBorders>
              <w:bottom w:val="single" w:sz="12" w:space="0" w:color="auto"/>
            </w:tcBorders>
            <w:shd w:val="clear" w:color="auto" w:fill="auto"/>
            <w:noWrap/>
            <w:vAlign w:val="bottom"/>
          </w:tcPr>
          <w:p w:rsidR="00B06EFC" w:rsidRPr="00025209" w:rsidRDefault="00B06EFC" w:rsidP="00196328">
            <w:pPr>
              <w:pStyle w:val="SingleTxtG"/>
              <w:spacing w:before="40" w:after="40" w:line="220" w:lineRule="exact"/>
              <w:ind w:left="113" w:right="0"/>
              <w:jc w:val="right"/>
              <w:rPr>
                <w:sz w:val="18"/>
              </w:rPr>
            </w:pPr>
            <w:r w:rsidRPr="00025209">
              <w:rPr>
                <w:sz w:val="18"/>
              </w:rPr>
              <w:t>52,2</w:t>
            </w:r>
          </w:p>
        </w:tc>
      </w:tr>
    </w:tbl>
    <w:p w:rsidR="00B06EFC" w:rsidRPr="00E67568" w:rsidRDefault="00B06EFC" w:rsidP="00B06EFC">
      <w:pPr>
        <w:pStyle w:val="H23G"/>
      </w:pPr>
      <w:r>
        <w:tab/>
      </w:r>
      <w:r>
        <w:tab/>
      </w:r>
      <w:r w:rsidRPr="00E67568">
        <w:t>Esperanza de vida al nacer para hombres y mujeres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258"/>
        <w:gridCol w:w="2674"/>
        <w:gridCol w:w="2438"/>
      </w:tblGrid>
      <w:tr w:rsidR="00B06EFC" w:rsidRPr="00C51DD7" w:rsidTr="00C51DD7">
        <w:trPr>
          <w:trHeight w:val="252"/>
          <w:tblHeader/>
        </w:trPr>
        <w:tc>
          <w:tcPr>
            <w:tcW w:w="0" w:type="auto"/>
            <w:tcBorders>
              <w:top w:val="single" w:sz="4" w:space="0" w:color="auto"/>
              <w:bottom w:val="single" w:sz="12" w:space="0" w:color="auto"/>
            </w:tcBorders>
            <w:shd w:val="clear" w:color="auto" w:fill="auto"/>
            <w:noWrap/>
            <w:vAlign w:val="bottom"/>
            <w:hideMark/>
          </w:tcPr>
          <w:p w:rsidR="00B06EFC" w:rsidRPr="00C51DD7" w:rsidRDefault="00B06EFC" w:rsidP="00C51DD7">
            <w:pPr>
              <w:pStyle w:val="SingleTxtG"/>
              <w:spacing w:before="80" w:after="80" w:line="200" w:lineRule="exact"/>
              <w:ind w:left="0" w:right="0"/>
              <w:jc w:val="left"/>
              <w:rPr>
                <w:i/>
                <w:sz w:val="16"/>
                <w:lang w:val="en-GB"/>
              </w:rPr>
            </w:pPr>
            <w:r w:rsidRPr="00C51DD7">
              <w:rPr>
                <w:i/>
                <w:sz w:val="16"/>
              </w:rPr>
              <w:t>Período</w:t>
            </w:r>
          </w:p>
        </w:tc>
        <w:tc>
          <w:tcPr>
            <w:tcW w:w="0" w:type="auto"/>
            <w:tcBorders>
              <w:top w:val="single" w:sz="4" w:space="0" w:color="auto"/>
              <w:bottom w:val="single" w:sz="12" w:space="0" w:color="auto"/>
            </w:tcBorders>
            <w:shd w:val="clear" w:color="auto" w:fill="auto"/>
            <w:noWrap/>
            <w:vAlign w:val="bottom"/>
            <w:hideMark/>
          </w:tcPr>
          <w:p w:rsidR="00B06EFC" w:rsidRPr="00C51DD7" w:rsidRDefault="00B06EFC" w:rsidP="00C51DD7">
            <w:pPr>
              <w:pStyle w:val="SingleTxtG"/>
              <w:spacing w:before="80" w:after="80" w:line="200" w:lineRule="exact"/>
              <w:ind w:left="113" w:right="0"/>
              <w:jc w:val="right"/>
              <w:rPr>
                <w:i/>
                <w:sz w:val="16"/>
                <w:lang w:val="en-GB"/>
              </w:rPr>
            </w:pPr>
            <w:r w:rsidRPr="00C51DD7">
              <w:rPr>
                <w:i/>
                <w:sz w:val="16"/>
              </w:rPr>
              <w:t>Hombres</w:t>
            </w:r>
          </w:p>
        </w:tc>
        <w:tc>
          <w:tcPr>
            <w:tcW w:w="0" w:type="auto"/>
            <w:tcBorders>
              <w:top w:val="single" w:sz="4" w:space="0" w:color="auto"/>
              <w:bottom w:val="single" w:sz="12" w:space="0" w:color="auto"/>
            </w:tcBorders>
            <w:shd w:val="clear" w:color="auto" w:fill="auto"/>
            <w:noWrap/>
            <w:vAlign w:val="bottom"/>
            <w:hideMark/>
          </w:tcPr>
          <w:p w:rsidR="00B06EFC" w:rsidRPr="00C51DD7" w:rsidRDefault="00B06EFC" w:rsidP="00C51DD7">
            <w:pPr>
              <w:pStyle w:val="SingleTxtG"/>
              <w:spacing w:before="80" w:after="80" w:line="200" w:lineRule="exact"/>
              <w:ind w:left="113" w:right="0"/>
              <w:jc w:val="right"/>
              <w:rPr>
                <w:i/>
                <w:sz w:val="16"/>
                <w:lang w:val="en-GB"/>
              </w:rPr>
            </w:pPr>
            <w:r w:rsidRPr="00C51DD7">
              <w:rPr>
                <w:i/>
                <w:sz w:val="16"/>
              </w:rPr>
              <w:t>Mujeres</w:t>
            </w:r>
          </w:p>
        </w:tc>
      </w:tr>
      <w:tr w:rsidR="00B06EFC" w:rsidRPr="00C51DD7" w:rsidTr="00C51DD7">
        <w:trPr>
          <w:trHeight w:val="252"/>
        </w:trPr>
        <w:tc>
          <w:tcPr>
            <w:tcW w:w="0" w:type="auto"/>
            <w:tcBorders>
              <w:top w:val="single" w:sz="12" w:space="0" w:color="auto"/>
            </w:tcBorders>
            <w:shd w:val="clear" w:color="auto" w:fill="auto"/>
            <w:noWrap/>
          </w:tcPr>
          <w:p w:rsidR="00B06EFC" w:rsidRPr="00C51DD7" w:rsidRDefault="00B06EFC" w:rsidP="00C51DD7">
            <w:pPr>
              <w:pStyle w:val="SingleTxtG"/>
              <w:spacing w:before="40" w:after="40" w:line="220" w:lineRule="exact"/>
              <w:ind w:left="0" w:right="0"/>
              <w:jc w:val="left"/>
              <w:rPr>
                <w:sz w:val="18"/>
              </w:rPr>
            </w:pPr>
            <w:r w:rsidRPr="00C51DD7">
              <w:rPr>
                <w:sz w:val="18"/>
              </w:rPr>
              <w:t>2000/01</w:t>
            </w:r>
          </w:p>
        </w:tc>
        <w:tc>
          <w:tcPr>
            <w:tcW w:w="0" w:type="auto"/>
            <w:tcBorders>
              <w:top w:val="single" w:sz="12" w:space="0" w:color="auto"/>
            </w:tcBorders>
            <w:shd w:val="clear" w:color="auto" w:fill="auto"/>
            <w:noWrap/>
            <w:vAlign w:val="bottom"/>
          </w:tcPr>
          <w:p w:rsidR="00B06EFC" w:rsidRPr="00C51DD7" w:rsidRDefault="00B06EFC" w:rsidP="00C51DD7">
            <w:pPr>
              <w:pStyle w:val="SingleTxtG"/>
              <w:spacing w:before="40" w:after="40" w:line="220" w:lineRule="exact"/>
              <w:ind w:left="113" w:right="0"/>
              <w:jc w:val="right"/>
              <w:rPr>
                <w:sz w:val="18"/>
              </w:rPr>
            </w:pPr>
            <w:r w:rsidRPr="00C51DD7">
              <w:rPr>
                <w:sz w:val="18"/>
              </w:rPr>
              <w:t>76</w:t>
            </w:r>
            <w:r w:rsidR="00C51DD7" w:rsidRPr="00C51DD7">
              <w:rPr>
                <w:sz w:val="18"/>
              </w:rPr>
              <w:t>,</w:t>
            </w:r>
            <w:r w:rsidRPr="00C51DD7">
              <w:rPr>
                <w:sz w:val="18"/>
              </w:rPr>
              <w:t>1</w:t>
            </w:r>
          </w:p>
        </w:tc>
        <w:tc>
          <w:tcPr>
            <w:tcW w:w="0" w:type="auto"/>
            <w:tcBorders>
              <w:top w:val="single" w:sz="12" w:space="0" w:color="auto"/>
            </w:tcBorders>
            <w:shd w:val="clear" w:color="auto" w:fill="auto"/>
            <w:noWrap/>
            <w:vAlign w:val="bottom"/>
          </w:tcPr>
          <w:p w:rsidR="00B06EFC" w:rsidRPr="00C51DD7" w:rsidRDefault="00B06EFC" w:rsidP="00C51DD7">
            <w:pPr>
              <w:pStyle w:val="SingleTxtG"/>
              <w:spacing w:before="40" w:after="40" w:line="220" w:lineRule="exact"/>
              <w:ind w:left="113" w:right="0"/>
              <w:jc w:val="right"/>
              <w:rPr>
                <w:sz w:val="18"/>
              </w:rPr>
            </w:pPr>
            <w:r w:rsidRPr="00C51DD7">
              <w:rPr>
                <w:sz w:val="18"/>
              </w:rPr>
              <w:t>81</w:t>
            </w:r>
            <w:r w:rsidR="00C51DD7" w:rsidRPr="00C51DD7">
              <w:rPr>
                <w:sz w:val="18"/>
              </w:rPr>
              <w:t>,</w:t>
            </w:r>
            <w:r w:rsidRPr="00C51DD7">
              <w:rPr>
                <w:sz w:val="18"/>
              </w:rPr>
              <w:t>0</w:t>
            </w:r>
          </w:p>
        </w:tc>
      </w:tr>
      <w:tr w:rsidR="00B06EFC" w:rsidRPr="00C51DD7" w:rsidTr="00C51DD7">
        <w:trPr>
          <w:trHeight w:val="252"/>
        </w:trPr>
        <w:tc>
          <w:tcPr>
            <w:tcW w:w="0" w:type="auto"/>
            <w:shd w:val="clear" w:color="auto" w:fill="auto"/>
            <w:noWrap/>
          </w:tcPr>
          <w:p w:rsidR="00B06EFC" w:rsidRPr="00C51DD7" w:rsidRDefault="00B06EFC" w:rsidP="00C51DD7">
            <w:pPr>
              <w:pStyle w:val="SingleTxtG"/>
              <w:spacing w:before="40" w:after="40" w:line="220" w:lineRule="exact"/>
              <w:ind w:left="0" w:right="0"/>
              <w:jc w:val="left"/>
              <w:rPr>
                <w:sz w:val="18"/>
              </w:rPr>
            </w:pPr>
            <w:r w:rsidRPr="00C51DD7">
              <w:rPr>
                <w:sz w:val="18"/>
              </w:rPr>
              <w:t>2002/03</w:t>
            </w:r>
          </w:p>
        </w:tc>
        <w:tc>
          <w:tcPr>
            <w:tcW w:w="0" w:type="auto"/>
            <w:shd w:val="clear" w:color="auto" w:fill="auto"/>
            <w:noWrap/>
            <w:vAlign w:val="bottom"/>
          </w:tcPr>
          <w:p w:rsidR="00B06EFC" w:rsidRPr="00C51DD7" w:rsidRDefault="00B06EFC" w:rsidP="00C51DD7">
            <w:pPr>
              <w:pStyle w:val="SingleTxtG"/>
              <w:spacing w:before="40" w:after="40" w:line="220" w:lineRule="exact"/>
              <w:ind w:left="113" w:right="0"/>
              <w:jc w:val="right"/>
              <w:rPr>
                <w:sz w:val="18"/>
              </w:rPr>
            </w:pPr>
            <w:r w:rsidRPr="00C51DD7">
              <w:rPr>
                <w:sz w:val="18"/>
              </w:rPr>
              <w:t>77</w:t>
            </w:r>
            <w:r w:rsidR="00C51DD7" w:rsidRPr="00C51DD7">
              <w:rPr>
                <w:sz w:val="18"/>
              </w:rPr>
              <w:t>,</w:t>
            </w:r>
            <w:r w:rsidRPr="00C51DD7">
              <w:rPr>
                <w:sz w:val="18"/>
              </w:rPr>
              <w:t>0</w:t>
            </w:r>
          </w:p>
        </w:tc>
        <w:tc>
          <w:tcPr>
            <w:tcW w:w="0" w:type="auto"/>
            <w:shd w:val="clear" w:color="auto" w:fill="auto"/>
            <w:noWrap/>
            <w:vAlign w:val="bottom"/>
          </w:tcPr>
          <w:p w:rsidR="00B06EFC" w:rsidRPr="00C51DD7" w:rsidRDefault="00B06EFC" w:rsidP="00C51DD7">
            <w:pPr>
              <w:pStyle w:val="SingleTxtG"/>
              <w:spacing w:before="40" w:after="40" w:line="220" w:lineRule="exact"/>
              <w:ind w:left="113" w:right="0"/>
              <w:jc w:val="right"/>
              <w:rPr>
                <w:sz w:val="18"/>
              </w:rPr>
            </w:pPr>
            <w:r w:rsidRPr="00C51DD7">
              <w:rPr>
                <w:sz w:val="18"/>
              </w:rPr>
              <w:t>81</w:t>
            </w:r>
            <w:r w:rsidR="00C51DD7" w:rsidRPr="00C51DD7">
              <w:rPr>
                <w:sz w:val="18"/>
              </w:rPr>
              <w:t>,</w:t>
            </w:r>
            <w:r w:rsidRPr="00C51DD7">
              <w:rPr>
                <w:sz w:val="18"/>
              </w:rPr>
              <w:t>4</w:t>
            </w:r>
          </w:p>
        </w:tc>
      </w:tr>
      <w:tr w:rsidR="00B06EFC" w:rsidRPr="00C51DD7" w:rsidTr="00C51DD7">
        <w:trPr>
          <w:trHeight w:val="252"/>
        </w:trPr>
        <w:tc>
          <w:tcPr>
            <w:tcW w:w="0" w:type="auto"/>
            <w:shd w:val="clear" w:color="auto" w:fill="auto"/>
            <w:noWrap/>
          </w:tcPr>
          <w:p w:rsidR="00B06EFC" w:rsidRPr="00C51DD7" w:rsidRDefault="00B06EFC" w:rsidP="00C51DD7">
            <w:pPr>
              <w:pStyle w:val="SingleTxtG"/>
              <w:spacing w:before="40" w:after="40" w:line="220" w:lineRule="exact"/>
              <w:ind w:left="0" w:right="0"/>
              <w:jc w:val="left"/>
              <w:rPr>
                <w:sz w:val="18"/>
              </w:rPr>
            </w:pPr>
            <w:r w:rsidRPr="00C51DD7">
              <w:rPr>
                <w:sz w:val="18"/>
              </w:rPr>
              <w:t>2004/05</w:t>
            </w:r>
          </w:p>
        </w:tc>
        <w:tc>
          <w:tcPr>
            <w:tcW w:w="0" w:type="auto"/>
            <w:shd w:val="clear" w:color="auto" w:fill="auto"/>
            <w:noWrap/>
            <w:vAlign w:val="bottom"/>
          </w:tcPr>
          <w:p w:rsidR="00B06EFC" w:rsidRPr="00C51DD7" w:rsidRDefault="00B06EFC" w:rsidP="00C51DD7">
            <w:pPr>
              <w:pStyle w:val="SingleTxtG"/>
              <w:spacing w:before="40" w:after="40" w:line="220" w:lineRule="exact"/>
              <w:ind w:left="113" w:right="0"/>
              <w:jc w:val="right"/>
              <w:rPr>
                <w:sz w:val="18"/>
              </w:rPr>
            </w:pPr>
            <w:r w:rsidRPr="00C51DD7">
              <w:rPr>
                <w:sz w:val="18"/>
              </w:rPr>
              <w:t>77</w:t>
            </w:r>
            <w:r w:rsidR="00C51DD7" w:rsidRPr="00C51DD7">
              <w:rPr>
                <w:sz w:val="18"/>
              </w:rPr>
              <w:t>,</w:t>
            </w:r>
            <w:r w:rsidRPr="00C51DD7">
              <w:rPr>
                <w:sz w:val="18"/>
              </w:rPr>
              <w:t>0</w:t>
            </w:r>
          </w:p>
        </w:tc>
        <w:tc>
          <w:tcPr>
            <w:tcW w:w="0" w:type="auto"/>
            <w:shd w:val="clear" w:color="auto" w:fill="auto"/>
            <w:noWrap/>
            <w:vAlign w:val="bottom"/>
          </w:tcPr>
          <w:p w:rsidR="00B06EFC" w:rsidRPr="00C51DD7" w:rsidRDefault="00B06EFC" w:rsidP="00C51DD7">
            <w:pPr>
              <w:pStyle w:val="SingleTxtG"/>
              <w:spacing w:before="40" w:after="40" w:line="220" w:lineRule="exact"/>
              <w:ind w:left="113" w:right="0"/>
              <w:jc w:val="right"/>
              <w:rPr>
                <w:sz w:val="18"/>
              </w:rPr>
            </w:pPr>
            <w:r w:rsidRPr="00C51DD7">
              <w:rPr>
                <w:sz w:val="18"/>
              </w:rPr>
              <w:t>81</w:t>
            </w:r>
            <w:r w:rsidR="00C51DD7" w:rsidRPr="00C51DD7">
              <w:rPr>
                <w:sz w:val="18"/>
              </w:rPr>
              <w:t>,</w:t>
            </w:r>
            <w:r w:rsidRPr="00C51DD7">
              <w:rPr>
                <w:sz w:val="18"/>
              </w:rPr>
              <w:t>7</w:t>
            </w:r>
          </w:p>
        </w:tc>
      </w:tr>
      <w:tr w:rsidR="00B06EFC" w:rsidRPr="00C51DD7" w:rsidTr="00C51DD7">
        <w:trPr>
          <w:trHeight w:val="252"/>
        </w:trPr>
        <w:tc>
          <w:tcPr>
            <w:tcW w:w="0" w:type="auto"/>
            <w:shd w:val="clear" w:color="auto" w:fill="auto"/>
            <w:noWrap/>
          </w:tcPr>
          <w:p w:rsidR="00B06EFC" w:rsidRPr="00C51DD7" w:rsidRDefault="00B06EFC" w:rsidP="00C51DD7">
            <w:pPr>
              <w:pStyle w:val="SingleTxtG"/>
              <w:spacing w:before="40" w:after="40" w:line="220" w:lineRule="exact"/>
              <w:ind w:left="0" w:right="0"/>
              <w:jc w:val="left"/>
              <w:rPr>
                <w:sz w:val="18"/>
              </w:rPr>
            </w:pPr>
            <w:r w:rsidRPr="00C51DD7">
              <w:rPr>
                <w:sz w:val="18"/>
              </w:rPr>
              <w:t>2006/07</w:t>
            </w:r>
          </w:p>
        </w:tc>
        <w:tc>
          <w:tcPr>
            <w:tcW w:w="0" w:type="auto"/>
            <w:shd w:val="clear" w:color="auto" w:fill="auto"/>
            <w:noWrap/>
            <w:vAlign w:val="bottom"/>
          </w:tcPr>
          <w:p w:rsidR="00B06EFC" w:rsidRPr="00C51DD7" w:rsidRDefault="00B06EFC" w:rsidP="00C51DD7">
            <w:pPr>
              <w:pStyle w:val="SingleTxtG"/>
              <w:spacing w:before="40" w:after="40" w:line="220" w:lineRule="exact"/>
              <w:ind w:left="113" w:right="0"/>
              <w:jc w:val="right"/>
              <w:rPr>
                <w:sz w:val="18"/>
              </w:rPr>
            </w:pPr>
            <w:r w:rsidRPr="00C51DD7">
              <w:rPr>
                <w:sz w:val="18"/>
              </w:rPr>
              <w:t>78</w:t>
            </w:r>
            <w:r w:rsidR="00C51DD7" w:rsidRPr="00C51DD7">
              <w:rPr>
                <w:sz w:val="18"/>
              </w:rPr>
              <w:t>,</w:t>
            </w:r>
            <w:r w:rsidRPr="00C51DD7">
              <w:rPr>
                <w:sz w:val="18"/>
              </w:rPr>
              <w:t>3</w:t>
            </w:r>
          </w:p>
        </w:tc>
        <w:tc>
          <w:tcPr>
            <w:tcW w:w="0" w:type="auto"/>
            <w:shd w:val="clear" w:color="auto" w:fill="auto"/>
            <w:noWrap/>
            <w:vAlign w:val="bottom"/>
          </w:tcPr>
          <w:p w:rsidR="00B06EFC" w:rsidRPr="00C51DD7" w:rsidRDefault="00B06EFC" w:rsidP="00C51DD7">
            <w:pPr>
              <w:pStyle w:val="SingleTxtG"/>
              <w:spacing w:before="40" w:after="40" w:line="220" w:lineRule="exact"/>
              <w:ind w:left="113" w:right="0"/>
              <w:jc w:val="right"/>
              <w:rPr>
                <w:sz w:val="18"/>
              </w:rPr>
            </w:pPr>
            <w:r w:rsidRPr="00C51DD7">
              <w:rPr>
                <w:sz w:val="18"/>
              </w:rPr>
              <w:t>81</w:t>
            </w:r>
            <w:r w:rsidR="00C51DD7" w:rsidRPr="00C51DD7">
              <w:rPr>
                <w:sz w:val="18"/>
              </w:rPr>
              <w:t>,</w:t>
            </w:r>
            <w:r w:rsidRPr="00C51DD7">
              <w:rPr>
                <w:sz w:val="18"/>
              </w:rPr>
              <w:t>9</w:t>
            </w:r>
          </w:p>
        </w:tc>
      </w:tr>
      <w:tr w:rsidR="00B06EFC" w:rsidRPr="00C51DD7" w:rsidTr="00C51DD7">
        <w:trPr>
          <w:trHeight w:val="252"/>
        </w:trPr>
        <w:tc>
          <w:tcPr>
            <w:tcW w:w="0" w:type="auto"/>
            <w:shd w:val="clear" w:color="auto" w:fill="auto"/>
            <w:noWrap/>
          </w:tcPr>
          <w:p w:rsidR="00B06EFC" w:rsidRPr="00C51DD7" w:rsidRDefault="00B06EFC" w:rsidP="00C51DD7">
            <w:pPr>
              <w:pStyle w:val="SingleTxtG"/>
              <w:spacing w:before="40" w:after="40" w:line="220" w:lineRule="exact"/>
              <w:ind w:left="0" w:right="0"/>
              <w:jc w:val="left"/>
              <w:rPr>
                <w:sz w:val="18"/>
              </w:rPr>
            </w:pPr>
            <w:r w:rsidRPr="00C51DD7">
              <w:rPr>
                <w:sz w:val="18"/>
              </w:rPr>
              <w:t>2008/09</w:t>
            </w:r>
          </w:p>
        </w:tc>
        <w:tc>
          <w:tcPr>
            <w:tcW w:w="0" w:type="auto"/>
            <w:shd w:val="clear" w:color="auto" w:fill="auto"/>
            <w:noWrap/>
            <w:vAlign w:val="bottom"/>
          </w:tcPr>
          <w:p w:rsidR="00B06EFC" w:rsidRPr="00C51DD7" w:rsidRDefault="00B06EFC" w:rsidP="00C51DD7">
            <w:pPr>
              <w:pStyle w:val="SingleTxtG"/>
              <w:spacing w:before="40" w:after="40" w:line="220" w:lineRule="exact"/>
              <w:ind w:left="113" w:right="0"/>
              <w:jc w:val="right"/>
              <w:rPr>
                <w:sz w:val="18"/>
              </w:rPr>
            </w:pPr>
            <w:r w:rsidRPr="00C51DD7">
              <w:rPr>
                <w:sz w:val="18"/>
              </w:rPr>
              <w:t>77</w:t>
            </w:r>
            <w:r w:rsidR="00C51DD7" w:rsidRPr="00C51DD7">
              <w:rPr>
                <w:sz w:val="18"/>
              </w:rPr>
              <w:t>,</w:t>
            </w:r>
            <w:r w:rsidRPr="00C51DD7">
              <w:rPr>
                <w:sz w:val="18"/>
              </w:rPr>
              <w:t>9</w:t>
            </w:r>
          </w:p>
        </w:tc>
        <w:tc>
          <w:tcPr>
            <w:tcW w:w="0" w:type="auto"/>
            <w:shd w:val="clear" w:color="auto" w:fill="auto"/>
            <w:noWrap/>
            <w:vAlign w:val="bottom"/>
          </w:tcPr>
          <w:p w:rsidR="00B06EFC" w:rsidRPr="00C51DD7" w:rsidRDefault="00B06EFC" w:rsidP="00C51DD7">
            <w:pPr>
              <w:pStyle w:val="SingleTxtG"/>
              <w:spacing w:before="40" w:after="40" w:line="220" w:lineRule="exact"/>
              <w:ind w:left="113" w:right="0"/>
              <w:jc w:val="right"/>
              <w:rPr>
                <w:sz w:val="18"/>
              </w:rPr>
            </w:pPr>
            <w:r w:rsidRPr="00C51DD7">
              <w:rPr>
                <w:sz w:val="18"/>
              </w:rPr>
              <w:t>82</w:t>
            </w:r>
            <w:r w:rsidR="00C51DD7" w:rsidRPr="00C51DD7">
              <w:rPr>
                <w:sz w:val="18"/>
              </w:rPr>
              <w:t>,</w:t>
            </w:r>
            <w:r w:rsidRPr="00C51DD7">
              <w:rPr>
                <w:sz w:val="18"/>
              </w:rPr>
              <w:t>4</w:t>
            </w:r>
          </w:p>
        </w:tc>
      </w:tr>
      <w:tr w:rsidR="00B06EFC" w:rsidRPr="00C51DD7" w:rsidTr="00C51DD7">
        <w:trPr>
          <w:trHeight w:val="252"/>
        </w:trPr>
        <w:tc>
          <w:tcPr>
            <w:tcW w:w="0" w:type="auto"/>
            <w:tcBorders>
              <w:bottom w:val="single" w:sz="12" w:space="0" w:color="auto"/>
            </w:tcBorders>
            <w:shd w:val="clear" w:color="auto" w:fill="auto"/>
            <w:noWrap/>
          </w:tcPr>
          <w:p w:rsidR="00B06EFC" w:rsidRPr="00C51DD7" w:rsidRDefault="00B06EFC" w:rsidP="00C51DD7">
            <w:pPr>
              <w:pStyle w:val="SingleTxtG"/>
              <w:spacing w:before="40" w:after="40" w:line="220" w:lineRule="exact"/>
              <w:ind w:left="0" w:right="0"/>
              <w:jc w:val="left"/>
              <w:rPr>
                <w:sz w:val="18"/>
              </w:rPr>
            </w:pPr>
            <w:r w:rsidRPr="00C51DD7">
              <w:rPr>
                <w:sz w:val="18"/>
              </w:rPr>
              <w:t>2010/11</w:t>
            </w:r>
          </w:p>
        </w:tc>
        <w:tc>
          <w:tcPr>
            <w:tcW w:w="0" w:type="auto"/>
            <w:tcBorders>
              <w:bottom w:val="single" w:sz="12" w:space="0" w:color="auto"/>
            </w:tcBorders>
            <w:shd w:val="clear" w:color="auto" w:fill="auto"/>
            <w:noWrap/>
            <w:vAlign w:val="bottom"/>
          </w:tcPr>
          <w:p w:rsidR="00B06EFC" w:rsidRPr="00C51DD7" w:rsidRDefault="00B06EFC" w:rsidP="00C51DD7">
            <w:pPr>
              <w:pStyle w:val="SingleTxtG"/>
              <w:spacing w:before="40" w:after="40" w:line="220" w:lineRule="exact"/>
              <w:ind w:left="113" w:right="0"/>
              <w:jc w:val="right"/>
              <w:rPr>
                <w:sz w:val="18"/>
              </w:rPr>
            </w:pPr>
            <w:r w:rsidRPr="00C51DD7">
              <w:rPr>
                <w:sz w:val="18"/>
              </w:rPr>
              <w:t>79</w:t>
            </w:r>
            <w:r w:rsidR="00C51DD7" w:rsidRPr="00C51DD7">
              <w:rPr>
                <w:sz w:val="18"/>
              </w:rPr>
              <w:t>,</w:t>
            </w:r>
            <w:r w:rsidRPr="00C51DD7">
              <w:rPr>
                <w:sz w:val="18"/>
              </w:rPr>
              <w:t>0</w:t>
            </w:r>
          </w:p>
        </w:tc>
        <w:tc>
          <w:tcPr>
            <w:tcW w:w="0" w:type="auto"/>
            <w:tcBorders>
              <w:bottom w:val="single" w:sz="12" w:space="0" w:color="auto"/>
            </w:tcBorders>
            <w:shd w:val="clear" w:color="auto" w:fill="auto"/>
            <w:noWrap/>
            <w:vAlign w:val="bottom"/>
          </w:tcPr>
          <w:p w:rsidR="00B06EFC" w:rsidRPr="00C51DD7" w:rsidRDefault="00B06EFC" w:rsidP="00C51DD7">
            <w:pPr>
              <w:pStyle w:val="SingleTxtG"/>
              <w:spacing w:before="40" w:after="40" w:line="220" w:lineRule="exact"/>
              <w:ind w:left="113" w:right="0"/>
              <w:jc w:val="right"/>
              <w:rPr>
                <w:sz w:val="18"/>
              </w:rPr>
            </w:pPr>
            <w:r w:rsidRPr="00C51DD7">
              <w:rPr>
                <w:sz w:val="18"/>
              </w:rPr>
              <w:t>82</w:t>
            </w:r>
            <w:r w:rsidR="00C51DD7" w:rsidRPr="00C51DD7">
              <w:rPr>
                <w:sz w:val="18"/>
              </w:rPr>
              <w:t>,</w:t>
            </w:r>
            <w:r w:rsidRPr="00C51DD7">
              <w:rPr>
                <w:sz w:val="18"/>
              </w:rPr>
              <w:t>9</w:t>
            </w:r>
          </w:p>
        </w:tc>
      </w:tr>
    </w:tbl>
    <w:p w:rsidR="00AD321F" w:rsidRDefault="00C51DD7" w:rsidP="00C51DD7">
      <w:pPr>
        <w:pStyle w:val="H23G"/>
      </w:pPr>
      <w:r>
        <w:tab/>
      </w:r>
      <w:r w:rsidRPr="00C51DD7">
        <w:tab/>
        <w:t>Tasa global de fecundidad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6510AD" w:rsidRPr="006953D9" w:rsidTr="006510AD">
        <w:trPr>
          <w:tblHeader/>
        </w:trPr>
        <w:tc>
          <w:tcPr>
            <w:tcW w:w="3685" w:type="dxa"/>
            <w:tcBorders>
              <w:top w:val="single" w:sz="4" w:space="0" w:color="auto"/>
              <w:bottom w:val="nil"/>
            </w:tcBorders>
            <w:shd w:val="clear" w:color="auto" w:fill="auto"/>
            <w:vAlign w:val="bottom"/>
          </w:tcPr>
          <w:p w:rsidR="006510AD" w:rsidRPr="006953D9" w:rsidRDefault="006510AD" w:rsidP="006510AD">
            <w:pPr>
              <w:pStyle w:val="SingleTxtG"/>
              <w:spacing w:before="40" w:after="40" w:line="220" w:lineRule="exact"/>
              <w:ind w:left="0" w:right="0"/>
              <w:jc w:val="left"/>
              <w:rPr>
                <w:sz w:val="18"/>
              </w:rPr>
            </w:pPr>
            <w:r w:rsidRPr="006953D9">
              <w:rPr>
                <w:sz w:val="18"/>
              </w:rPr>
              <w:t>2008</w:t>
            </w:r>
          </w:p>
        </w:tc>
        <w:tc>
          <w:tcPr>
            <w:tcW w:w="3685" w:type="dxa"/>
            <w:tcBorders>
              <w:top w:val="single" w:sz="4" w:space="0" w:color="auto"/>
              <w:bottom w:val="nil"/>
            </w:tcBorders>
            <w:shd w:val="clear" w:color="auto" w:fill="auto"/>
            <w:vAlign w:val="bottom"/>
          </w:tcPr>
          <w:p w:rsidR="006510AD" w:rsidRPr="006953D9" w:rsidRDefault="006510AD" w:rsidP="006510AD">
            <w:pPr>
              <w:pStyle w:val="SingleTxtG"/>
              <w:spacing w:before="40" w:after="40" w:line="220" w:lineRule="exact"/>
              <w:ind w:left="113" w:right="0"/>
              <w:jc w:val="right"/>
              <w:rPr>
                <w:sz w:val="18"/>
              </w:rPr>
            </w:pPr>
            <w:r w:rsidRPr="006953D9">
              <w:rPr>
                <w:sz w:val="18"/>
              </w:rPr>
              <w:t>1</w:t>
            </w:r>
            <w:r>
              <w:rPr>
                <w:sz w:val="18"/>
              </w:rPr>
              <w:t>,</w:t>
            </w:r>
            <w:r w:rsidRPr="006953D9">
              <w:rPr>
                <w:sz w:val="18"/>
              </w:rPr>
              <w:t>48</w:t>
            </w:r>
          </w:p>
        </w:tc>
      </w:tr>
      <w:tr w:rsidR="006510AD" w:rsidRPr="006953D9" w:rsidTr="006510AD">
        <w:tc>
          <w:tcPr>
            <w:tcW w:w="3685" w:type="dxa"/>
            <w:tcBorders>
              <w:top w:val="nil"/>
            </w:tcBorders>
            <w:shd w:val="clear" w:color="auto" w:fill="auto"/>
          </w:tcPr>
          <w:p w:rsidR="006510AD" w:rsidRPr="006953D9" w:rsidRDefault="006510AD" w:rsidP="006510AD">
            <w:pPr>
              <w:pStyle w:val="SingleTxtG"/>
              <w:spacing w:before="40" w:after="40" w:line="220" w:lineRule="exact"/>
              <w:ind w:left="0" w:right="0"/>
              <w:jc w:val="left"/>
              <w:rPr>
                <w:sz w:val="18"/>
              </w:rPr>
            </w:pPr>
            <w:r w:rsidRPr="006953D9">
              <w:rPr>
                <w:sz w:val="18"/>
              </w:rPr>
              <w:t>2009</w:t>
            </w:r>
          </w:p>
        </w:tc>
        <w:tc>
          <w:tcPr>
            <w:tcW w:w="3685" w:type="dxa"/>
            <w:tcBorders>
              <w:top w:val="nil"/>
            </w:tcBorders>
            <w:shd w:val="clear" w:color="auto" w:fill="auto"/>
            <w:vAlign w:val="bottom"/>
          </w:tcPr>
          <w:p w:rsidR="006510AD" w:rsidRPr="006953D9" w:rsidRDefault="006510AD" w:rsidP="006510AD">
            <w:pPr>
              <w:pStyle w:val="SingleTxtG"/>
              <w:spacing w:before="40" w:after="40" w:line="220" w:lineRule="exact"/>
              <w:ind w:left="113" w:right="0"/>
              <w:jc w:val="right"/>
              <w:rPr>
                <w:sz w:val="18"/>
              </w:rPr>
            </w:pPr>
            <w:r w:rsidRPr="006953D9">
              <w:rPr>
                <w:sz w:val="18"/>
              </w:rPr>
              <w:t>1</w:t>
            </w:r>
            <w:r>
              <w:rPr>
                <w:sz w:val="18"/>
              </w:rPr>
              <w:t>,</w:t>
            </w:r>
            <w:r w:rsidRPr="006953D9">
              <w:rPr>
                <w:sz w:val="18"/>
              </w:rPr>
              <w:t>48</w:t>
            </w:r>
          </w:p>
        </w:tc>
      </w:tr>
      <w:tr w:rsidR="006510AD" w:rsidRPr="006953D9" w:rsidTr="006510AD">
        <w:tc>
          <w:tcPr>
            <w:tcW w:w="3685" w:type="dxa"/>
            <w:shd w:val="clear" w:color="auto" w:fill="auto"/>
          </w:tcPr>
          <w:p w:rsidR="006510AD" w:rsidRPr="006953D9" w:rsidRDefault="006510AD" w:rsidP="006510AD">
            <w:pPr>
              <w:pStyle w:val="SingleTxtG"/>
              <w:spacing w:before="40" w:after="40" w:line="220" w:lineRule="exact"/>
              <w:ind w:left="0" w:right="0"/>
              <w:jc w:val="left"/>
              <w:rPr>
                <w:sz w:val="18"/>
              </w:rPr>
            </w:pPr>
            <w:r w:rsidRPr="006953D9">
              <w:rPr>
                <w:sz w:val="18"/>
              </w:rPr>
              <w:t>2010</w:t>
            </w:r>
          </w:p>
        </w:tc>
        <w:tc>
          <w:tcPr>
            <w:tcW w:w="3685" w:type="dxa"/>
            <w:shd w:val="clear" w:color="auto" w:fill="auto"/>
            <w:vAlign w:val="bottom"/>
          </w:tcPr>
          <w:p w:rsidR="006510AD" w:rsidRPr="006953D9" w:rsidRDefault="006510AD" w:rsidP="006510AD">
            <w:pPr>
              <w:pStyle w:val="SingleTxtG"/>
              <w:spacing w:before="40" w:after="40" w:line="220" w:lineRule="exact"/>
              <w:ind w:left="113" w:right="0"/>
              <w:jc w:val="right"/>
              <w:rPr>
                <w:sz w:val="18"/>
              </w:rPr>
            </w:pPr>
            <w:r w:rsidRPr="006953D9">
              <w:rPr>
                <w:sz w:val="18"/>
              </w:rPr>
              <w:t>1</w:t>
            </w:r>
            <w:r>
              <w:rPr>
                <w:sz w:val="18"/>
              </w:rPr>
              <w:t>,</w:t>
            </w:r>
            <w:r w:rsidRPr="006953D9">
              <w:rPr>
                <w:sz w:val="18"/>
              </w:rPr>
              <w:t>44</w:t>
            </w:r>
          </w:p>
        </w:tc>
      </w:tr>
      <w:tr w:rsidR="006510AD" w:rsidRPr="006953D9" w:rsidTr="006510AD">
        <w:tc>
          <w:tcPr>
            <w:tcW w:w="3685" w:type="dxa"/>
            <w:shd w:val="clear" w:color="auto" w:fill="auto"/>
          </w:tcPr>
          <w:p w:rsidR="006510AD" w:rsidRPr="006953D9" w:rsidRDefault="006510AD" w:rsidP="006510AD">
            <w:pPr>
              <w:pStyle w:val="SingleTxtG"/>
              <w:spacing w:before="40" w:after="40" w:line="220" w:lineRule="exact"/>
              <w:ind w:left="0" w:right="0"/>
              <w:jc w:val="left"/>
              <w:rPr>
                <w:sz w:val="18"/>
              </w:rPr>
            </w:pPr>
            <w:r w:rsidRPr="006953D9">
              <w:rPr>
                <w:sz w:val="18"/>
              </w:rPr>
              <w:t>2011</w:t>
            </w:r>
          </w:p>
        </w:tc>
        <w:tc>
          <w:tcPr>
            <w:tcW w:w="3685" w:type="dxa"/>
            <w:shd w:val="clear" w:color="auto" w:fill="auto"/>
            <w:vAlign w:val="bottom"/>
          </w:tcPr>
          <w:p w:rsidR="006510AD" w:rsidRPr="006953D9" w:rsidRDefault="006510AD" w:rsidP="006510AD">
            <w:pPr>
              <w:pStyle w:val="SingleTxtG"/>
              <w:spacing w:before="40" w:after="40" w:line="220" w:lineRule="exact"/>
              <w:ind w:left="113" w:right="0"/>
              <w:jc w:val="right"/>
              <w:rPr>
                <w:sz w:val="18"/>
              </w:rPr>
            </w:pPr>
            <w:r w:rsidRPr="006953D9">
              <w:rPr>
                <w:sz w:val="18"/>
              </w:rPr>
              <w:t>1</w:t>
            </w:r>
            <w:r>
              <w:rPr>
                <w:sz w:val="18"/>
              </w:rPr>
              <w:t>,</w:t>
            </w:r>
            <w:r w:rsidRPr="006953D9">
              <w:rPr>
                <w:sz w:val="18"/>
              </w:rPr>
              <w:t>35</w:t>
            </w:r>
          </w:p>
        </w:tc>
      </w:tr>
      <w:tr w:rsidR="006510AD" w:rsidRPr="006953D9" w:rsidTr="006510AD">
        <w:tc>
          <w:tcPr>
            <w:tcW w:w="3685" w:type="dxa"/>
            <w:shd w:val="clear" w:color="auto" w:fill="auto"/>
          </w:tcPr>
          <w:p w:rsidR="006510AD" w:rsidRPr="006953D9" w:rsidRDefault="006510AD" w:rsidP="006510AD">
            <w:pPr>
              <w:pStyle w:val="SingleTxtG"/>
              <w:spacing w:before="40" w:after="40" w:line="220" w:lineRule="exact"/>
              <w:ind w:left="0" w:right="0"/>
              <w:jc w:val="left"/>
              <w:rPr>
                <w:sz w:val="18"/>
              </w:rPr>
            </w:pPr>
            <w:r w:rsidRPr="006953D9">
              <w:rPr>
                <w:sz w:val="18"/>
              </w:rPr>
              <w:t>2012</w:t>
            </w:r>
          </w:p>
        </w:tc>
        <w:tc>
          <w:tcPr>
            <w:tcW w:w="3685" w:type="dxa"/>
            <w:shd w:val="clear" w:color="auto" w:fill="auto"/>
            <w:vAlign w:val="bottom"/>
          </w:tcPr>
          <w:p w:rsidR="006510AD" w:rsidRPr="006953D9" w:rsidRDefault="006510AD" w:rsidP="006510AD">
            <w:pPr>
              <w:pStyle w:val="SingleTxtG"/>
              <w:spacing w:before="40" w:after="40" w:line="220" w:lineRule="exact"/>
              <w:ind w:left="113" w:right="0"/>
              <w:jc w:val="right"/>
              <w:rPr>
                <w:sz w:val="18"/>
              </w:rPr>
            </w:pPr>
            <w:r w:rsidRPr="006953D9">
              <w:rPr>
                <w:sz w:val="18"/>
              </w:rPr>
              <w:t>1</w:t>
            </w:r>
            <w:r>
              <w:rPr>
                <w:sz w:val="18"/>
              </w:rPr>
              <w:t>,</w:t>
            </w:r>
            <w:r w:rsidRPr="006953D9">
              <w:rPr>
                <w:sz w:val="18"/>
              </w:rPr>
              <w:t>39</w:t>
            </w:r>
          </w:p>
        </w:tc>
      </w:tr>
    </w:tbl>
    <w:p w:rsidR="006510AD" w:rsidRPr="00E67568" w:rsidRDefault="006510AD" w:rsidP="006510AD">
      <w:pPr>
        <w:pStyle w:val="SingleTxtG"/>
        <w:spacing w:before="240"/>
      </w:pPr>
      <w:r w:rsidRPr="00E67568">
        <w:t>27.</w:t>
      </w:r>
      <w:r w:rsidRPr="00E67568">
        <w:tab/>
        <w:t>Proporción de familias monoparentales y hogares encabezados por mujeres: 7%.</w:t>
      </w:r>
    </w:p>
    <w:p w:rsidR="00B06EFC" w:rsidRDefault="006510AD" w:rsidP="006510AD">
      <w:pPr>
        <w:pStyle w:val="H23G"/>
      </w:pPr>
      <w:r>
        <w:tab/>
      </w:r>
      <w:r>
        <w:tab/>
      </w:r>
      <w:r w:rsidRPr="00E67568">
        <w:t>Proporción de los gastos (de las familias) en alimentos, vivienda, salud y educación (2009)</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962"/>
        <w:gridCol w:w="2408"/>
      </w:tblGrid>
      <w:tr w:rsidR="006510AD" w:rsidRPr="006510AD" w:rsidTr="006510AD">
        <w:trPr>
          <w:trHeight w:val="240"/>
          <w:tblHeader/>
        </w:trPr>
        <w:tc>
          <w:tcPr>
            <w:tcW w:w="4962" w:type="dxa"/>
            <w:tcBorders>
              <w:top w:val="single" w:sz="4" w:space="0" w:color="auto"/>
            </w:tcBorders>
            <w:shd w:val="clear" w:color="auto" w:fill="auto"/>
          </w:tcPr>
          <w:p w:rsidR="006510AD" w:rsidRPr="006510AD" w:rsidRDefault="006510AD" w:rsidP="006510AD">
            <w:pPr>
              <w:pStyle w:val="SingleTxtG"/>
              <w:spacing w:before="40" w:after="40" w:line="220" w:lineRule="exact"/>
              <w:ind w:left="0" w:right="0"/>
              <w:jc w:val="left"/>
              <w:rPr>
                <w:sz w:val="18"/>
              </w:rPr>
            </w:pPr>
            <w:r w:rsidRPr="006510AD">
              <w:rPr>
                <w:sz w:val="18"/>
              </w:rPr>
              <w:t>Alimentos y bebidas no alcohólicas</w:t>
            </w:r>
          </w:p>
        </w:tc>
        <w:tc>
          <w:tcPr>
            <w:tcW w:w="2408" w:type="dxa"/>
            <w:tcBorders>
              <w:top w:val="single" w:sz="4" w:space="0" w:color="auto"/>
            </w:tcBorders>
            <w:vAlign w:val="bottom"/>
          </w:tcPr>
          <w:p w:rsidR="006510AD" w:rsidRPr="00F7520C" w:rsidRDefault="006510AD" w:rsidP="003A6AD8">
            <w:pPr>
              <w:pStyle w:val="SingleTxtG"/>
              <w:spacing w:before="40" w:after="40" w:line="220" w:lineRule="exact"/>
              <w:ind w:left="113" w:right="0"/>
              <w:jc w:val="right"/>
              <w:rPr>
                <w:sz w:val="18"/>
              </w:rPr>
            </w:pPr>
            <w:r w:rsidRPr="00F7520C">
              <w:rPr>
                <w:sz w:val="18"/>
              </w:rPr>
              <w:t>12</w:t>
            </w:r>
            <w:r>
              <w:rPr>
                <w:sz w:val="18"/>
              </w:rPr>
              <w:t>,</w:t>
            </w:r>
            <w:r w:rsidRPr="00F7520C">
              <w:rPr>
                <w:sz w:val="18"/>
              </w:rPr>
              <w:t>3</w:t>
            </w:r>
          </w:p>
        </w:tc>
      </w:tr>
      <w:tr w:rsidR="006510AD" w:rsidRPr="006510AD" w:rsidTr="006510AD">
        <w:trPr>
          <w:trHeight w:val="240"/>
        </w:trPr>
        <w:tc>
          <w:tcPr>
            <w:tcW w:w="4962" w:type="dxa"/>
            <w:shd w:val="clear" w:color="auto" w:fill="auto"/>
          </w:tcPr>
          <w:p w:rsidR="006510AD" w:rsidRPr="006510AD" w:rsidRDefault="006510AD" w:rsidP="006510AD">
            <w:pPr>
              <w:pStyle w:val="SingleTxtG"/>
              <w:spacing w:before="40" w:after="40" w:line="220" w:lineRule="exact"/>
              <w:ind w:left="0" w:right="0"/>
              <w:jc w:val="left"/>
              <w:rPr>
                <w:sz w:val="18"/>
              </w:rPr>
            </w:pPr>
            <w:r w:rsidRPr="006510AD">
              <w:rPr>
                <w:sz w:val="18"/>
              </w:rPr>
              <w:t>Vivienda, agua, electricidad, gas y otros combustibles</w:t>
            </w:r>
          </w:p>
        </w:tc>
        <w:tc>
          <w:tcPr>
            <w:tcW w:w="2408" w:type="dxa"/>
            <w:vAlign w:val="bottom"/>
          </w:tcPr>
          <w:p w:rsidR="006510AD" w:rsidRPr="00F7520C" w:rsidRDefault="006510AD" w:rsidP="003A6AD8">
            <w:pPr>
              <w:pStyle w:val="SingleTxtG"/>
              <w:spacing w:before="40" w:after="40" w:line="220" w:lineRule="exact"/>
              <w:ind w:left="113" w:right="0"/>
              <w:jc w:val="right"/>
              <w:rPr>
                <w:sz w:val="18"/>
              </w:rPr>
            </w:pPr>
            <w:r w:rsidRPr="00F7520C">
              <w:rPr>
                <w:sz w:val="18"/>
              </w:rPr>
              <w:t>26</w:t>
            </w:r>
            <w:r>
              <w:rPr>
                <w:sz w:val="18"/>
              </w:rPr>
              <w:t>,</w:t>
            </w:r>
            <w:r w:rsidRPr="00F7520C">
              <w:rPr>
                <w:sz w:val="18"/>
              </w:rPr>
              <w:t>6</w:t>
            </w:r>
          </w:p>
        </w:tc>
      </w:tr>
      <w:tr w:rsidR="006510AD" w:rsidRPr="006510AD" w:rsidTr="006510AD">
        <w:trPr>
          <w:trHeight w:val="240"/>
        </w:trPr>
        <w:tc>
          <w:tcPr>
            <w:tcW w:w="4962" w:type="dxa"/>
            <w:shd w:val="clear" w:color="auto" w:fill="auto"/>
          </w:tcPr>
          <w:p w:rsidR="006510AD" w:rsidRPr="006510AD" w:rsidRDefault="006510AD" w:rsidP="006510AD">
            <w:pPr>
              <w:pStyle w:val="SingleTxtG"/>
              <w:spacing w:before="40" w:after="40" w:line="220" w:lineRule="exact"/>
              <w:ind w:left="0" w:right="0"/>
              <w:jc w:val="left"/>
              <w:rPr>
                <w:sz w:val="18"/>
                <w:lang w:val="en-GB"/>
              </w:rPr>
            </w:pPr>
            <w:r w:rsidRPr="006510AD">
              <w:rPr>
                <w:sz w:val="18"/>
              </w:rPr>
              <w:t>Salud</w:t>
            </w:r>
          </w:p>
        </w:tc>
        <w:tc>
          <w:tcPr>
            <w:tcW w:w="2408" w:type="dxa"/>
            <w:vAlign w:val="bottom"/>
          </w:tcPr>
          <w:p w:rsidR="006510AD" w:rsidRPr="00F7520C" w:rsidRDefault="006510AD" w:rsidP="003A6AD8">
            <w:pPr>
              <w:pStyle w:val="SingleTxtG"/>
              <w:spacing w:before="40" w:after="40" w:line="220" w:lineRule="exact"/>
              <w:ind w:left="113" w:right="0"/>
              <w:jc w:val="right"/>
              <w:rPr>
                <w:sz w:val="18"/>
              </w:rPr>
            </w:pPr>
            <w:r w:rsidRPr="00F7520C">
              <w:rPr>
                <w:sz w:val="18"/>
              </w:rPr>
              <w:t>5</w:t>
            </w:r>
            <w:r>
              <w:rPr>
                <w:sz w:val="18"/>
              </w:rPr>
              <w:t>,</w:t>
            </w:r>
            <w:r w:rsidRPr="00F7520C">
              <w:rPr>
                <w:sz w:val="18"/>
              </w:rPr>
              <w:t>4</w:t>
            </w:r>
          </w:p>
        </w:tc>
      </w:tr>
      <w:tr w:rsidR="006510AD" w:rsidRPr="006510AD" w:rsidTr="006510AD">
        <w:trPr>
          <w:trHeight w:val="240"/>
        </w:trPr>
        <w:tc>
          <w:tcPr>
            <w:tcW w:w="4962" w:type="dxa"/>
            <w:tcBorders>
              <w:bottom w:val="single" w:sz="12" w:space="0" w:color="auto"/>
            </w:tcBorders>
            <w:shd w:val="clear" w:color="auto" w:fill="auto"/>
          </w:tcPr>
          <w:p w:rsidR="006510AD" w:rsidRPr="006510AD" w:rsidRDefault="006510AD" w:rsidP="006510AD">
            <w:pPr>
              <w:pStyle w:val="SingleTxtG"/>
              <w:spacing w:before="40" w:after="40" w:line="220" w:lineRule="exact"/>
              <w:ind w:left="0" w:right="0"/>
              <w:jc w:val="left"/>
              <w:rPr>
                <w:sz w:val="18"/>
                <w:lang w:val="en-GB"/>
              </w:rPr>
            </w:pPr>
            <w:r w:rsidRPr="006510AD">
              <w:rPr>
                <w:sz w:val="18"/>
              </w:rPr>
              <w:t>Educación</w:t>
            </w:r>
          </w:p>
        </w:tc>
        <w:tc>
          <w:tcPr>
            <w:tcW w:w="2408" w:type="dxa"/>
            <w:tcBorders>
              <w:bottom w:val="single" w:sz="12" w:space="0" w:color="auto"/>
            </w:tcBorders>
            <w:vAlign w:val="bottom"/>
          </w:tcPr>
          <w:p w:rsidR="006510AD" w:rsidRPr="00F7520C" w:rsidRDefault="006510AD" w:rsidP="003A6AD8">
            <w:pPr>
              <w:pStyle w:val="SingleTxtG"/>
              <w:spacing w:before="40" w:after="40" w:line="220" w:lineRule="exact"/>
              <w:ind w:left="113" w:right="0"/>
              <w:jc w:val="right"/>
              <w:rPr>
                <w:sz w:val="18"/>
              </w:rPr>
            </w:pPr>
            <w:r w:rsidRPr="00F7520C">
              <w:rPr>
                <w:sz w:val="18"/>
              </w:rPr>
              <w:t>3</w:t>
            </w:r>
            <w:r>
              <w:rPr>
                <w:sz w:val="18"/>
              </w:rPr>
              <w:t>,</w:t>
            </w:r>
            <w:r w:rsidRPr="00F7520C">
              <w:rPr>
                <w:sz w:val="18"/>
              </w:rPr>
              <w:t>4</w:t>
            </w:r>
          </w:p>
        </w:tc>
      </w:tr>
    </w:tbl>
    <w:p w:rsidR="006510AD" w:rsidRDefault="006510AD" w:rsidP="006510AD">
      <w:pPr>
        <w:pStyle w:val="SingleTxtG"/>
        <w:spacing w:before="240"/>
      </w:pPr>
      <w:r>
        <w:t>28.</w:t>
      </w:r>
      <w:r>
        <w:tab/>
        <w:t xml:space="preserve">Proporción de la población que vive por debajo del umbral nacional de pobreza (2012): 14,7%, es decir, 126.716 personas. </w:t>
      </w:r>
    </w:p>
    <w:p w:rsidR="006510AD" w:rsidRDefault="006510AD" w:rsidP="006510AD">
      <w:pPr>
        <w:pStyle w:val="H23G"/>
      </w:pPr>
      <w:r>
        <w:tab/>
      </w:r>
      <w:r>
        <w:tab/>
        <w:t>Distribución de la población (porcentaje) que vive por debajo del umbral de pobreza en función de la edad y el género, 2012</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267"/>
        <w:gridCol w:w="1701"/>
        <w:gridCol w:w="1701"/>
        <w:gridCol w:w="1701"/>
      </w:tblGrid>
      <w:tr w:rsidR="003A6AD8" w:rsidRPr="005B2F60" w:rsidTr="003A6AD8">
        <w:trPr>
          <w:trHeight w:val="240"/>
          <w:tblHeader/>
        </w:trPr>
        <w:tc>
          <w:tcPr>
            <w:tcW w:w="2267" w:type="dxa"/>
            <w:tcBorders>
              <w:top w:val="single" w:sz="4" w:space="0" w:color="auto"/>
              <w:bottom w:val="single" w:sz="12" w:space="0" w:color="auto"/>
            </w:tcBorders>
            <w:shd w:val="clear" w:color="auto" w:fill="auto"/>
            <w:vAlign w:val="bottom"/>
          </w:tcPr>
          <w:p w:rsidR="003A6AD8" w:rsidRPr="005B2F60" w:rsidRDefault="003A6AD8" w:rsidP="00196328">
            <w:pPr>
              <w:pStyle w:val="SingleTxtG"/>
              <w:spacing w:before="80" w:after="80" w:line="200" w:lineRule="exact"/>
              <w:ind w:left="0" w:right="0"/>
              <w:jc w:val="left"/>
              <w:rPr>
                <w:i/>
                <w:sz w:val="16"/>
                <w:lang w:val="en-GB"/>
              </w:rPr>
            </w:pPr>
            <w:r w:rsidRPr="005B2F60">
              <w:rPr>
                <w:i/>
                <w:sz w:val="16"/>
              </w:rPr>
              <w:t>Edad</w:t>
            </w:r>
          </w:p>
        </w:tc>
        <w:tc>
          <w:tcPr>
            <w:tcW w:w="1701" w:type="dxa"/>
            <w:tcBorders>
              <w:top w:val="single" w:sz="4" w:space="0" w:color="auto"/>
              <w:bottom w:val="single" w:sz="12" w:space="0" w:color="auto"/>
            </w:tcBorders>
            <w:shd w:val="clear" w:color="auto" w:fill="auto"/>
            <w:vAlign w:val="bottom"/>
          </w:tcPr>
          <w:p w:rsidR="003A6AD8" w:rsidRPr="005B2F60" w:rsidRDefault="003A6AD8" w:rsidP="00196328">
            <w:pPr>
              <w:pStyle w:val="SingleTxtG"/>
              <w:spacing w:before="80" w:after="80" w:line="200" w:lineRule="exact"/>
              <w:ind w:left="113" w:right="0"/>
              <w:jc w:val="right"/>
              <w:rPr>
                <w:i/>
                <w:sz w:val="16"/>
                <w:lang w:val="en-GB"/>
              </w:rPr>
            </w:pPr>
            <w:r w:rsidRPr="005B2F60">
              <w:rPr>
                <w:i/>
                <w:sz w:val="16"/>
              </w:rPr>
              <w:t>Total</w:t>
            </w:r>
          </w:p>
        </w:tc>
        <w:tc>
          <w:tcPr>
            <w:tcW w:w="1701" w:type="dxa"/>
            <w:tcBorders>
              <w:top w:val="single" w:sz="4" w:space="0" w:color="auto"/>
              <w:bottom w:val="single" w:sz="12" w:space="0" w:color="auto"/>
            </w:tcBorders>
            <w:shd w:val="clear" w:color="auto" w:fill="auto"/>
            <w:vAlign w:val="bottom"/>
          </w:tcPr>
          <w:p w:rsidR="003A6AD8" w:rsidRPr="005B2F60" w:rsidRDefault="003A6AD8" w:rsidP="00196328">
            <w:pPr>
              <w:pStyle w:val="SingleTxtG"/>
              <w:spacing w:before="80" w:after="80" w:line="200" w:lineRule="exact"/>
              <w:ind w:left="113" w:right="0"/>
              <w:jc w:val="right"/>
              <w:rPr>
                <w:i/>
                <w:sz w:val="16"/>
                <w:lang w:val="en-GB"/>
              </w:rPr>
            </w:pPr>
            <w:r w:rsidRPr="005B2F60">
              <w:rPr>
                <w:i/>
                <w:sz w:val="16"/>
              </w:rPr>
              <w:t xml:space="preserve">Hombres </w:t>
            </w:r>
          </w:p>
        </w:tc>
        <w:tc>
          <w:tcPr>
            <w:tcW w:w="1701" w:type="dxa"/>
            <w:tcBorders>
              <w:top w:val="single" w:sz="4" w:space="0" w:color="auto"/>
              <w:bottom w:val="single" w:sz="12" w:space="0" w:color="auto"/>
            </w:tcBorders>
            <w:shd w:val="clear" w:color="auto" w:fill="auto"/>
            <w:vAlign w:val="bottom"/>
          </w:tcPr>
          <w:p w:rsidR="003A6AD8" w:rsidRPr="005B2F60" w:rsidRDefault="003A6AD8" w:rsidP="00196328">
            <w:pPr>
              <w:pStyle w:val="SingleTxtG"/>
              <w:spacing w:before="80" w:after="80" w:line="200" w:lineRule="exact"/>
              <w:ind w:left="113" w:right="0"/>
              <w:jc w:val="right"/>
              <w:rPr>
                <w:i/>
                <w:sz w:val="16"/>
                <w:lang w:val="en-GB"/>
              </w:rPr>
            </w:pPr>
            <w:r w:rsidRPr="005B2F60">
              <w:rPr>
                <w:i/>
                <w:sz w:val="16"/>
              </w:rPr>
              <w:t>Mujeres</w:t>
            </w:r>
          </w:p>
        </w:tc>
      </w:tr>
      <w:tr w:rsidR="003A6AD8" w:rsidRPr="005B2F60" w:rsidTr="003A6AD8">
        <w:trPr>
          <w:trHeight w:val="240"/>
        </w:trPr>
        <w:tc>
          <w:tcPr>
            <w:tcW w:w="2267" w:type="dxa"/>
            <w:tcBorders>
              <w:top w:val="single" w:sz="12" w:space="0" w:color="auto"/>
            </w:tcBorders>
            <w:shd w:val="clear" w:color="auto" w:fill="auto"/>
          </w:tcPr>
          <w:p w:rsidR="003A6AD8" w:rsidRPr="006953D9" w:rsidRDefault="00623BAA" w:rsidP="00623BAA">
            <w:pPr>
              <w:pStyle w:val="SingleTxtG"/>
              <w:spacing w:before="40" w:after="40" w:line="220" w:lineRule="exact"/>
              <w:ind w:left="0" w:right="0"/>
              <w:jc w:val="left"/>
              <w:rPr>
                <w:sz w:val="18"/>
              </w:rPr>
            </w:pPr>
            <w:r>
              <w:rPr>
                <w:sz w:val="18"/>
              </w:rPr>
              <w:t xml:space="preserve">De </w:t>
            </w:r>
            <w:r w:rsidR="003A6AD8" w:rsidRPr="006953D9">
              <w:rPr>
                <w:sz w:val="18"/>
              </w:rPr>
              <w:t>0</w:t>
            </w:r>
            <w:r>
              <w:rPr>
                <w:sz w:val="18"/>
              </w:rPr>
              <w:t xml:space="preserve"> a </w:t>
            </w:r>
            <w:r w:rsidR="003A6AD8" w:rsidRPr="006953D9">
              <w:rPr>
                <w:sz w:val="18"/>
              </w:rPr>
              <w:t>17</w:t>
            </w:r>
          </w:p>
        </w:tc>
        <w:tc>
          <w:tcPr>
            <w:tcW w:w="1701" w:type="dxa"/>
            <w:tcBorders>
              <w:top w:val="single" w:sz="12" w:space="0" w:color="auto"/>
            </w:tcBorders>
            <w:shd w:val="clear" w:color="auto" w:fill="auto"/>
            <w:vAlign w:val="bottom"/>
          </w:tcPr>
          <w:p w:rsidR="003A6AD8" w:rsidRPr="006953D9" w:rsidRDefault="003A6AD8" w:rsidP="003A6AD8">
            <w:pPr>
              <w:pStyle w:val="SingleTxtG"/>
              <w:spacing w:before="40" w:after="40" w:line="220" w:lineRule="exact"/>
              <w:ind w:left="113" w:right="0"/>
              <w:jc w:val="right"/>
              <w:rPr>
                <w:sz w:val="18"/>
              </w:rPr>
            </w:pPr>
            <w:r w:rsidRPr="006953D9">
              <w:rPr>
                <w:sz w:val="18"/>
              </w:rPr>
              <w:t>13</w:t>
            </w:r>
            <w:r w:rsidR="00623BAA">
              <w:rPr>
                <w:sz w:val="18"/>
              </w:rPr>
              <w:t>,</w:t>
            </w:r>
            <w:r w:rsidRPr="006953D9">
              <w:rPr>
                <w:sz w:val="18"/>
              </w:rPr>
              <w:t>9</w:t>
            </w:r>
          </w:p>
        </w:tc>
        <w:tc>
          <w:tcPr>
            <w:tcW w:w="1701" w:type="dxa"/>
            <w:tcBorders>
              <w:top w:val="single" w:sz="12" w:space="0" w:color="auto"/>
            </w:tcBorders>
            <w:shd w:val="clear" w:color="auto" w:fill="auto"/>
            <w:vAlign w:val="bottom"/>
          </w:tcPr>
          <w:p w:rsidR="003A6AD8" w:rsidRPr="006953D9" w:rsidRDefault="003A6AD8" w:rsidP="003A6AD8">
            <w:pPr>
              <w:pStyle w:val="SingleTxtG"/>
              <w:spacing w:before="40" w:after="40" w:line="220" w:lineRule="exact"/>
              <w:ind w:left="113" w:right="0"/>
              <w:jc w:val="right"/>
              <w:rPr>
                <w:sz w:val="18"/>
              </w:rPr>
            </w:pPr>
            <w:r w:rsidRPr="006953D9">
              <w:rPr>
                <w:sz w:val="18"/>
              </w:rPr>
              <w:t>14</w:t>
            </w:r>
            <w:r w:rsidR="00623BAA">
              <w:rPr>
                <w:sz w:val="18"/>
              </w:rPr>
              <w:t>,</w:t>
            </w:r>
            <w:r w:rsidRPr="006953D9">
              <w:rPr>
                <w:sz w:val="18"/>
              </w:rPr>
              <w:t>4</w:t>
            </w:r>
          </w:p>
        </w:tc>
        <w:tc>
          <w:tcPr>
            <w:tcW w:w="1701" w:type="dxa"/>
            <w:tcBorders>
              <w:top w:val="single" w:sz="12" w:space="0" w:color="auto"/>
            </w:tcBorders>
            <w:shd w:val="clear" w:color="auto" w:fill="auto"/>
            <w:vAlign w:val="bottom"/>
          </w:tcPr>
          <w:p w:rsidR="003A6AD8" w:rsidRPr="006953D9" w:rsidRDefault="003A6AD8" w:rsidP="003A6AD8">
            <w:pPr>
              <w:pStyle w:val="SingleTxtG"/>
              <w:spacing w:before="40" w:after="40" w:line="220" w:lineRule="exact"/>
              <w:ind w:left="113" w:right="0"/>
              <w:jc w:val="right"/>
              <w:rPr>
                <w:sz w:val="18"/>
              </w:rPr>
            </w:pPr>
            <w:r w:rsidRPr="006953D9">
              <w:rPr>
                <w:sz w:val="18"/>
              </w:rPr>
              <w:t>13</w:t>
            </w:r>
            <w:r w:rsidR="00623BAA">
              <w:rPr>
                <w:sz w:val="18"/>
              </w:rPr>
              <w:t>,</w:t>
            </w:r>
            <w:r w:rsidRPr="006953D9">
              <w:rPr>
                <w:sz w:val="18"/>
              </w:rPr>
              <w:t>2</w:t>
            </w:r>
          </w:p>
        </w:tc>
      </w:tr>
      <w:tr w:rsidR="003A6AD8" w:rsidRPr="005B2F60" w:rsidTr="003A6AD8">
        <w:trPr>
          <w:trHeight w:val="240"/>
        </w:trPr>
        <w:tc>
          <w:tcPr>
            <w:tcW w:w="2267" w:type="dxa"/>
            <w:shd w:val="clear" w:color="auto" w:fill="auto"/>
          </w:tcPr>
          <w:p w:rsidR="003A6AD8" w:rsidRPr="006953D9" w:rsidRDefault="00623BAA" w:rsidP="003A6AD8">
            <w:pPr>
              <w:pStyle w:val="SingleTxtG"/>
              <w:spacing w:before="40" w:after="40" w:line="220" w:lineRule="exact"/>
              <w:ind w:left="0" w:right="0"/>
              <w:jc w:val="left"/>
              <w:rPr>
                <w:sz w:val="18"/>
              </w:rPr>
            </w:pPr>
            <w:r>
              <w:rPr>
                <w:sz w:val="18"/>
              </w:rPr>
              <w:t xml:space="preserve">De </w:t>
            </w:r>
            <w:r w:rsidR="003A6AD8" w:rsidRPr="006953D9">
              <w:rPr>
                <w:sz w:val="18"/>
              </w:rPr>
              <w:t>18</w:t>
            </w:r>
            <w:r>
              <w:rPr>
                <w:sz w:val="18"/>
              </w:rPr>
              <w:t xml:space="preserve"> a </w:t>
            </w:r>
            <w:r w:rsidR="003A6AD8" w:rsidRPr="006953D9">
              <w:rPr>
                <w:sz w:val="18"/>
              </w:rPr>
              <w:t>24</w:t>
            </w:r>
          </w:p>
        </w:tc>
        <w:tc>
          <w:tcPr>
            <w:tcW w:w="1701" w:type="dxa"/>
            <w:shd w:val="clear" w:color="auto" w:fill="auto"/>
            <w:vAlign w:val="bottom"/>
          </w:tcPr>
          <w:p w:rsidR="003A6AD8" w:rsidRPr="006953D9" w:rsidRDefault="003A6AD8" w:rsidP="003A6AD8">
            <w:pPr>
              <w:pStyle w:val="SingleTxtG"/>
              <w:spacing w:before="40" w:after="40" w:line="220" w:lineRule="exact"/>
              <w:ind w:left="113" w:right="0"/>
              <w:jc w:val="right"/>
              <w:rPr>
                <w:sz w:val="18"/>
              </w:rPr>
            </w:pPr>
            <w:r w:rsidRPr="006953D9">
              <w:rPr>
                <w:sz w:val="18"/>
              </w:rPr>
              <w:t>11</w:t>
            </w:r>
            <w:r w:rsidR="00623BAA">
              <w:rPr>
                <w:sz w:val="18"/>
              </w:rPr>
              <w:t>,</w:t>
            </w:r>
            <w:r w:rsidRPr="006953D9">
              <w:rPr>
                <w:sz w:val="18"/>
              </w:rPr>
              <w:t>2</w:t>
            </w:r>
          </w:p>
        </w:tc>
        <w:tc>
          <w:tcPr>
            <w:tcW w:w="1701" w:type="dxa"/>
            <w:shd w:val="clear" w:color="auto" w:fill="auto"/>
            <w:vAlign w:val="bottom"/>
          </w:tcPr>
          <w:p w:rsidR="003A6AD8" w:rsidRPr="006953D9" w:rsidRDefault="003A6AD8" w:rsidP="003A6AD8">
            <w:pPr>
              <w:pStyle w:val="SingleTxtG"/>
              <w:spacing w:before="40" w:after="40" w:line="220" w:lineRule="exact"/>
              <w:ind w:left="113" w:right="0"/>
              <w:jc w:val="right"/>
              <w:rPr>
                <w:sz w:val="18"/>
              </w:rPr>
            </w:pPr>
            <w:r w:rsidRPr="006953D9">
              <w:rPr>
                <w:sz w:val="18"/>
              </w:rPr>
              <w:t>9</w:t>
            </w:r>
            <w:r w:rsidR="00623BAA">
              <w:rPr>
                <w:sz w:val="18"/>
              </w:rPr>
              <w:t>,</w:t>
            </w:r>
            <w:r w:rsidRPr="006953D9">
              <w:rPr>
                <w:sz w:val="18"/>
              </w:rPr>
              <w:t>8</w:t>
            </w:r>
          </w:p>
        </w:tc>
        <w:tc>
          <w:tcPr>
            <w:tcW w:w="1701" w:type="dxa"/>
            <w:shd w:val="clear" w:color="auto" w:fill="auto"/>
            <w:vAlign w:val="bottom"/>
          </w:tcPr>
          <w:p w:rsidR="003A6AD8" w:rsidRPr="006953D9" w:rsidRDefault="003A6AD8" w:rsidP="003A6AD8">
            <w:pPr>
              <w:pStyle w:val="SingleTxtG"/>
              <w:spacing w:before="40" w:after="40" w:line="220" w:lineRule="exact"/>
              <w:ind w:left="113" w:right="0"/>
              <w:jc w:val="right"/>
              <w:rPr>
                <w:sz w:val="18"/>
              </w:rPr>
            </w:pPr>
            <w:r w:rsidRPr="006953D9">
              <w:rPr>
                <w:sz w:val="18"/>
              </w:rPr>
              <w:t>12</w:t>
            </w:r>
            <w:r w:rsidR="00623BAA">
              <w:rPr>
                <w:sz w:val="18"/>
              </w:rPr>
              <w:t>,</w:t>
            </w:r>
            <w:r w:rsidRPr="006953D9">
              <w:rPr>
                <w:sz w:val="18"/>
              </w:rPr>
              <w:t>7</w:t>
            </w:r>
          </w:p>
        </w:tc>
      </w:tr>
      <w:tr w:rsidR="003A6AD8" w:rsidRPr="005B2F60" w:rsidTr="003A6AD8">
        <w:trPr>
          <w:trHeight w:val="240"/>
        </w:trPr>
        <w:tc>
          <w:tcPr>
            <w:tcW w:w="2267" w:type="dxa"/>
            <w:shd w:val="clear" w:color="auto" w:fill="auto"/>
          </w:tcPr>
          <w:p w:rsidR="003A6AD8" w:rsidRPr="006953D9" w:rsidRDefault="00623BAA" w:rsidP="003A6AD8">
            <w:pPr>
              <w:pStyle w:val="SingleTxtG"/>
              <w:spacing w:before="40" w:after="40" w:line="220" w:lineRule="exact"/>
              <w:ind w:left="0" w:right="0"/>
              <w:jc w:val="left"/>
              <w:rPr>
                <w:sz w:val="18"/>
              </w:rPr>
            </w:pPr>
            <w:r>
              <w:rPr>
                <w:sz w:val="18"/>
              </w:rPr>
              <w:t xml:space="preserve">De </w:t>
            </w:r>
            <w:r w:rsidR="003A6AD8" w:rsidRPr="006953D9">
              <w:rPr>
                <w:sz w:val="18"/>
              </w:rPr>
              <w:t>25</w:t>
            </w:r>
            <w:r>
              <w:rPr>
                <w:sz w:val="18"/>
              </w:rPr>
              <w:t xml:space="preserve"> a </w:t>
            </w:r>
            <w:r w:rsidR="003A6AD8" w:rsidRPr="006953D9">
              <w:rPr>
                <w:sz w:val="18"/>
              </w:rPr>
              <w:t>49</w:t>
            </w:r>
          </w:p>
        </w:tc>
        <w:tc>
          <w:tcPr>
            <w:tcW w:w="1701" w:type="dxa"/>
            <w:shd w:val="clear" w:color="auto" w:fill="auto"/>
            <w:vAlign w:val="bottom"/>
          </w:tcPr>
          <w:p w:rsidR="003A6AD8" w:rsidRPr="006953D9" w:rsidRDefault="003A6AD8" w:rsidP="003A6AD8">
            <w:pPr>
              <w:pStyle w:val="SingleTxtG"/>
              <w:spacing w:before="40" w:after="40" w:line="220" w:lineRule="exact"/>
              <w:ind w:left="113" w:right="0"/>
              <w:jc w:val="right"/>
              <w:rPr>
                <w:sz w:val="18"/>
              </w:rPr>
            </w:pPr>
            <w:r w:rsidRPr="006953D9">
              <w:rPr>
                <w:sz w:val="18"/>
              </w:rPr>
              <w:t>12</w:t>
            </w:r>
            <w:r w:rsidR="00623BAA">
              <w:rPr>
                <w:sz w:val="18"/>
              </w:rPr>
              <w:t>,</w:t>
            </w:r>
            <w:r w:rsidRPr="006953D9">
              <w:rPr>
                <w:sz w:val="18"/>
              </w:rPr>
              <w:t>6</w:t>
            </w:r>
          </w:p>
        </w:tc>
        <w:tc>
          <w:tcPr>
            <w:tcW w:w="1701" w:type="dxa"/>
            <w:shd w:val="clear" w:color="auto" w:fill="auto"/>
            <w:vAlign w:val="bottom"/>
          </w:tcPr>
          <w:p w:rsidR="003A6AD8" w:rsidRPr="006953D9" w:rsidRDefault="003A6AD8" w:rsidP="003A6AD8">
            <w:pPr>
              <w:pStyle w:val="SingleTxtG"/>
              <w:spacing w:before="40" w:after="40" w:line="220" w:lineRule="exact"/>
              <w:ind w:left="113" w:right="0"/>
              <w:jc w:val="right"/>
              <w:rPr>
                <w:sz w:val="18"/>
              </w:rPr>
            </w:pPr>
            <w:r w:rsidRPr="006953D9">
              <w:rPr>
                <w:sz w:val="18"/>
              </w:rPr>
              <w:t>11</w:t>
            </w:r>
            <w:r w:rsidR="00623BAA">
              <w:rPr>
                <w:sz w:val="18"/>
              </w:rPr>
              <w:t>,</w:t>
            </w:r>
            <w:r w:rsidRPr="006953D9">
              <w:rPr>
                <w:sz w:val="18"/>
              </w:rPr>
              <w:t>1</w:t>
            </w:r>
          </w:p>
        </w:tc>
        <w:tc>
          <w:tcPr>
            <w:tcW w:w="1701" w:type="dxa"/>
            <w:shd w:val="clear" w:color="auto" w:fill="auto"/>
            <w:vAlign w:val="bottom"/>
          </w:tcPr>
          <w:p w:rsidR="003A6AD8" w:rsidRPr="006953D9" w:rsidRDefault="003A6AD8" w:rsidP="003A6AD8">
            <w:pPr>
              <w:pStyle w:val="SingleTxtG"/>
              <w:spacing w:before="40" w:after="40" w:line="220" w:lineRule="exact"/>
              <w:ind w:left="113" w:right="0"/>
              <w:jc w:val="right"/>
              <w:rPr>
                <w:sz w:val="18"/>
              </w:rPr>
            </w:pPr>
            <w:r w:rsidRPr="006953D9">
              <w:rPr>
                <w:sz w:val="18"/>
              </w:rPr>
              <w:t>13</w:t>
            </w:r>
            <w:r w:rsidR="00623BAA">
              <w:rPr>
                <w:sz w:val="18"/>
              </w:rPr>
              <w:t>,</w:t>
            </w:r>
            <w:r w:rsidRPr="006953D9">
              <w:rPr>
                <w:sz w:val="18"/>
              </w:rPr>
              <w:t>9</w:t>
            </w:r>
          </w:p>
        </w:tc>
      </w:tr>
      <w:tr w:rsidR="003A6AD8" w:rsidRPr="005B2F60" w:rsidTr="003A6AD8">
        <w:trPr>
          <w:trHeight w:val="240"/>
        </w:trPr>
        <w:tc>
          <w:tcPr>
            <w:tcW w:w="2267" w:type="dxa"/>
            <w:shd w:val="clear" w:color="auto" w:fill="auto"/>
          </w:tcPr>
          <w:p w:rsidR="003A6AD8" w:rsidRPr="006953D9" w:rsidRDefault="00623BAA" w:rsidP="003A6AD8">
            <w:pPr>
              <w:pStyle w:val="SingleTxtG"/>
              <w:spacing w:before="40" w:after="40" w:line="220" w:lineRule="exact"/>
              <w:ind w:left="0" w:right="0"/>
              <w:jc w:val="left"/>
              <w:rPr>
                <w:sz w:val="18"/>
              </w:rPr>
            </w:pPr>
            <w:r>
              <w:rPr>
                <w:sz w:val="18"/>
              </w:rPr>
              <w:t xml:space="preserve">De </w:t>
            </w:r>
            <w:r w:rsidR="003A6AD8" w:rsidRPr="006953D9">
              <w:rPr>
                <w:sz w:val="18"/>
              </w:rPr>
              <w:t>50</w:t>
            </w:r>
            <w:r>
              <w:rPr>
                <w:sz w:val="18"/>
              </w:rPr>
              <w:t xml:space="preserve"> a </w:t>
            </w:r>
            <w:r w:rsidR="003A6AD8" w:rsidRPr="006953D9">
              <w:rPr>
                <w:sz w:val="18"/>
              </w:rPr>
              <w:t>64</w:t>
            </w:r>
          </w:p>
        </w:tc>
        <w:tc>
          <w:tcPr>
            <w:tcW w:w="1701" w:type="dxa"/>
            <w:shd w:val="clear" w:color="auto" w:fill="auto"/>
            <w:vAlign w:val="bottom"/>
          </w:tcPr>
          <w:p w:rsidR="003A6AD8" w:rsidRPr="006953D9" w:rsidRDefault="003A6AD8" w:rsidP="003A6AD8">
            <w:pPr>
              <w:pStyle w:val="SingleTxtG"/>
              <w:spacing w:before="40" w:after="40" w:line="220" w:lineRule="exact"/>
              <w:ind w:left="113" w:right="0"/>
              <w:jc w:val="right"/>
              <w:rPr>
                <w:sz w:val="18"/>
              </w:rPr>
            </w:pPr>
            <w:r w:rsidRPr="006953D9">
              <w:rPr>
                <w:sz w:val="18"/>
              </w:rPr>
              <w:t>11</w:t>
            </w:r>
            <w:r w:rsidR="00623BAA">
              <w:rPr>
                <w:sz w:val="18"/>
              </w:rPr>
              <w:t>,</w:t>
            </w:r>
            <w:r w:rsidRPr="006953D9">
              <w:rPr>
                <w:sz w:val="18"/>
              </w:rPr>
              <w:t>9</w:t>
            </w:r>
          </w:p>
        </w:tc>
        <w:tc>
          <w:tcPr>
            <w:tcW w:w="1701" w:type="dxa"/>
            <w:shd w:val="clear" w:color="auto" w:fill="auto"/>
            <w:vAlign w:val="bottom"/>
          </w:tcPr>
          <w:p w:rsidR="003A6AD8" w:rsidRPr="006953D9" w:rsidRDefault="003A6AD8" w:rsidP="003A6AD8">
            <w:pPr>
              <w:pStyle w:val="SingleTxtG"/>
              <w:spacing w:before="40" w:after="40" w:line="220" w:lineRule="exact"/>
              <w:ind w:left="113" w:right="0"/>
              <w:jc w:val="right"/>
              <w:rPr>
                <w:sz w:val="18"/>
              </w:rPr>
            </w:pPr>
            <w:r w:rsidRPr="006953D9">
              <w:rPr>
                <w:sz w:val="18"/>
              </w:rPr>
              <w:t>9</w:t>
            </w:r>
            <w:r w:rsidR="00623BAA">
              <w:rPr>
                <w:sz w:val="18"/>
              </w:rPr>
              <w:t>,</w:t>
            </w:r>
            <w:r w:rsidRPr="006953D9">
              <w:rPr>
                <w:sz w:val="18"/>
              </w:rPr>
              <w:t>1</w:t>
            </w:r>
          </w:p>
        </w:tc>
        <w:tc>
          <w:tcPr>
            <w:tcW w:w="1701" w:type="dxa"/>
            <w:shd w:val="clear" w:color="auto" w:fill="auto"/>
            <w:vAlign w:val="bottom"/>
          </w:tcPr>
          <w:p w:rsidR="003A6AD8" w:rsidRPr="006953D9" w:rsidRDefault="003A6AD8" w:rsidP="003A6AD8">
            <w:pPr>
              <w:pStyle w:val="SingleTxtG"/>
              <w:spacing w:before="40" w:after="40" w:line="220" w:lineRule="exact"/>
              <w:ind w:left="113" w:right="0"/>
              <w:jc w:val="right"/>
              <w:rPr>
                <w:sz w:val="18"/>
              </w:rPr>
            </w:pPr>
            <w:r w:rsidRPr="006953D9">
              <w:rPr>
                <w:sz w:val="18"/>
              </w:rPr>
              <w:t>14</w:t>
            </w:r>
            <w:r w:rsidR="00623BAA">
              <w:rPr>
                <w:sz w:val="18"/>
              </w:rPr>
              <w:t>,</w:t>
            </w:r>
            <w:r w:rsidRPr="006953D9">
              <w:rPr>
                <w:sz w:val="18"/>
              </w:rPr>
              <w:t>6</w:t>
            </w:r>
          </w:p>
        </w:tc>
      </w:tr>
      <w:tr w:rsidR="003A6AD8" w:rsidRPr="005B2F60" w:rsidTr="003A6AD8">
        <w:trPr>
          <w:trHeight w:val="240"/>
        </w:trPr>
        <w:tc>
          <w:tcPr>
            <w:tcW w:w="2267" w:type="dxa"/>
            <w:shd w:val="clear" w:color="auto" w:fill="auto"/>
          </w:tcPr>
          <w:p w:rsidR="003A6AD8" w:rsidRPr="006953D9" w:rsidRDefault="00623BAA" w:rsidP="00623BAA">
            <w:pPr>
              <w:pStyle w:val="SingleTxtG"/>
              <w:spacing w:before="40" w:after="40" w:line="220" w:lineRule="exact"/>
              <w:ind w:left="0" w:right="0"/>
              <w:jc w:val="left"/>
              <w:rPr>
                <w:sz w:val="18"/>
              </w:rPr>
            </w:pPr>
            <w:r>
              <w:rPr>
                <w:sz w:val="18"/>
              </w:rPr>
              <w:t xml:space="preserve">De </w:t>
            </w:r>
            <w:r w:rsidR="003A6AD8" w:rsidRPr="006953D9">
              <w:rPr>
                <w:sz w:val="18"/>
              </w:rPr>
              <w:t>65</w:t>
            </w:r>
            <w:r>
              <w:rPr>
                <w:sz w:val="18"/>
              </w:rPr>
              <w:t xml:space="preserve"> o más</w:t>
            </w:r>
          </w:p>
        </w:tc>
        <w:tc>
          <w:tcPr>
            <w:tcW w:w="1701" w:type="dxa"/>
            <w:shd w:val="clear" w:color="auto" w:fill="auto"/>
            <w:vAlign w:val="bottom"/>
          </w:tcPr>
          <w:p w:rsidR="003A6AD8" w:rsidRPr="006953D9" w:rsidRDefault="003A6AD8" w:rsidP="003A6AD8">
            <w:pPr>
              <w:pStyle w:val="SingleTxtG"/>
              <w:spacing w:before="40" w:after="40" w:line="220" w:lineRule="exact"/>
              <w:ind w:left="113" w:right="0"/>
              <w:jc w:val="right"/>
              <w:rPr>
                <w:sz w:val="18"/>
              </w:rPr>
            </w:pPr>
            <w:r w:rsidRPr="006953D9">
              <w:rPr>
                <w:sz w:val="18"/>
              </w:rPr>
              <w:t>29</w:t>
            </w:r>
            <w:r w:rsidR="00623BAA">
              <w:rPr>
                <w:sz w:val="18"/>
              </w:rPr>
              <w:t>,</w:t>
            </w:r>
            <w:r w:rsidRPr="006953D9">
              <w:rPr>
                <w:sz w:val="18"/>
              </w:rPr>
              <w:t>3</w:t>
            </w:r>
          </w:p>
        </w:tc>
        <w:tc>
          <w:tcPr>
            <w:tcW w:w="1701" w:type="dxa"/>
            <w:shd w:val="clear" w:color="auto" w:fill="auto"/>
            <w:vAlign w:val="bottom"/>
          </w:tcPr>
          <w:p w:rsidR="003A6AD8" w:rsidRPr="006953D9" w:rsidRDefault="003A6AD8" w:rsidP="003A6AD8">
            <w:pPr>
              <w:pStyle w:val="SingleTxtG"/>
              <w:spacing w:before="40" w:after="40" w:line="220" w:lineRule="exact"/>
              <w:ind w:left="113" w:right="0"/>
              <w:jc w:val="right"/>
              <w:rPr>
                <w:sz w:val="18"/>
              </w:rPr>
            </w:pPr>
            <w:r w:rsidRPr="006953D9">
              <w:rPr>
                <w:sz w:val="18"/>
              </w:rPr>
              <w:t>24</w:t>
            </w:r>
            <w:r w:rsidR="00623BAA">
              <w:rPr>
                <w:sz w:val="18"/>
              </w:rPr>
              <w:t>,</w:t>
            </w:r>
            <w:r w:rsidRPr="006953D9">
              <w:rPr>
                <w:sz w:val="18"/>
              </w:rPr>
              <w:t>2</w:t>
            </w:r>
          </w:p>
        </w:tc>
        <w:tc>
          <w:tcPr>
            <w:tcW w:w="1701" w:type="dxa"/>
            <w:shd w:val="clear" w:color="auto" w:fill="auto"/>
            <w:vAlign w:val="bottom"/>
          </w:tcPr>
          <w:p w:rsidR="003A6AD8" w:rsidRPr="006953D9" w:rsidRDefault="003A6AD8" w:rsidP="003A6AD8">
            <w:pPr>
              <w:pStyle w:val="SingleTxtG"/>
              <w:spacing w:before="40" w:after="40" w:line="220" w:lineRule="exact"/>
              <w:ind w:left="113" w:right="0"/>
              <w:jc w:val="right"/>
              <w:rPr>
                <w:sz w:val="18"/>
              </w:rPr>
            </w:pPr>
            <w:r w:rsidRPr="006953D9">
              <w:rPr>
                <w:sz w:val="18"/>
              </w:rPr>
              <w:t>33</w:t>
            </w:r>
            <w:r w:rsidR="00623BAA">
              <w:rPr>
                <w:sz w:val="18"/>
              </w:rPr>
              <w:t>,</w:t>
            </w:r>
            <w:r w:rsidRPr="006953D9">
              <w:rPr>
                <w:sz w:val="18"/>
              </w:rPr>
              <w:t>6</w:t>
            </w:r>
          </w:p>
        </w:tc>
      </w:tr>
      <w:tr w:rsidR="003A6AD8" w:rsidRPr="005B2F60" w:rsidTr="003A6AD8">
        <w:trPr>
          <w:trHeight w:val="240"/>
        </w:trPr>
        <w:tc>
          <w:tcPr>
            <w:tcW w:w="2267" w:type="dxa"/>
            <w:tcBorders>
              <w:bottom w:val="single" w:sz="12" w:space="0" w:color="auto"/>
            </w:tcBorders>
            <w:shd w:val="clear" w:color="auto" w:fill="auto"/>
          </w:tcPr>
          <w:p w:rsidR="003A6AD8" w:rsidRPr="006953D9" w:rsidRDefault="00623BAA" w:rsidP="003A6AD8">
            <w:pPr>
              <w:pStyle w:val="SingleTxtG"/>
              <w:spacing w:before="40" w:after="40" w:line="220" w:lineRule="exact"/>
              <w:ind w:left="0" w:right="0"/>
              <w:jc w:val="left"/>
              <w:rPr>
                <w:sz w:val="18"/>
              </w:rPr>
            </w:pPr>
            <w:r>
              <w:rPr>
                <w:sz w:val="18"/>
              </w:rPr>
              <w:t xml:space="preserve">De </w:t>
            </w:r>
            <w:r w:rsidR="003A6AD8" w:rsidRPr="006953D9">
              <w:rPr>
                <w:sz w:val="18"/>
              </w:rPr>
              <w:t>18</w:t>
            </w:r>
            <w:r>
              <w:rPr>
                <w:sz w:val="18"/>
              </w:rPr>
              <w:t xml:space="preserve"> a </w:t>
            </w:r>
            <w:r w:rsidR="003A6AD8" w:rsidRPr="006953D9">
              <w:rPr>
                <w:sz w:val="18"/>
              </w:rPr>
              <w:t>64</w:t>
            </w:r>
          </w:p>
        </w:tc>
        <w:tc>
          <w:tcPr>
            <w:tcW w:w="1701" w:type="dxa"/>
            <w:tcBorders>
              <w:bottom w:val="single" w:sz="12" w:space="0" w:color="auto"/>
            </w:tcBorders>
            <w:shd w:val="clear" w:color="auto" w:fill="auto"/>
            <w:vAlign w:val="bottom"/>
          </w:tcPr>
          <w:p w:rsidR="003A6AD8" w:rsidRPr="006953D9" w:rsidRDefault="003A6AD8" w:rsidP="003A6AD8">
            <w:pPr>
              <w:pStyle w:val="SingleTxtG"/>
              <w:spacing w:before="40" w:after="40" w:line="220" w:lineRule="exact"/>
              <w:ind w:left="113" w:right="0"/>
              <w:jc w:val="right"/>
              <w:rPr>
                <w:sz w:val="18"/>
              </w:rPr>
            </w:pPr>
            <w:r w:rsidRPr="006953D9">
              <w:rPr>
                <w:sz w:val="18"/>
              </w:rPr>
              <w:t>12</w:t>
            </w:r>
            <w:r w:rsidR="00623BAA">
              <w:rPr>
                <w:sz w:val="18"/>
              </w:rPr>
              <w:t>,</w:t>
            </w:r>
            <w:r w:rsidRPr="006953D9">
              <w:rPr>
                <w:sz w:val="18"/>
              </w:rPr>
              <w:t>2</w:t>
            </w:r>
          </w:p>
        </w:tc>
        <w:tc>
          <w:tcPr>
            <w:tcW w:w="1701" w:type="dxa"/>
            <w:tcBorders>
              <w:bottom w:val="single" w:sz="12" w:space="0" w:color="auto"/>
            </w:tcBorders>
            <w:shd w:val="clear" w:color="auto" w:fill="auto"/>
            <w:vAlign w:val="bottom"/>
          </w:tcPr>
          <w:p w:rsidR="003A6AD8" w:rsidRPr="006953D9" w:rsidRDefault="003A6AD8" w:rsidP="003A6AD8">
            <w:pPr>
              <w:pStyle w:val="SingleTxtG"/>
              <w:spacing w:before="40" w:after="40" w:line="220" w:lineRule="exact"/>
              <w:ind w:left="113" w:right="0"/>
              <w:jc w:val="right"/>
              <w:rPr>
                <w:sz w:val="18"/>
              </w:rPr>
            </w:pPr>
            <w:r w:rsidRPr="006953D9">
              <w:rPr>
                <w:sz w:val="18"/>
              </w:rPr>
              <w:t>10</w:t>
            </w:r>
            <w:r w:rsidR="00623BAA">
              <w:rPr>
                <w:sz w:val="18"/>
              </w:rPr>
              <w:t>,</w:t>
            </w:r>
            <w:r w:rsidRPr="006953D9">
              <w:rPr>
                <w:sz w:val="18"/>
              </w:rPr>
              <w:t>3</w:t>
            </w:r>
          </w:p>
        </w:tc>
        <w:tc>
          <w:tcPr>
            <w:tcW w:w="1701" w:type="dxa"/>
            <w:tcBorders>
              <w:bottom w:val="single" w:sz="12" w:space="0" w:color="auto"/>
            </w:tcBorders>
            <w:shd w:val="clear" w:color="auto" w:fill="auto"/>
            <w:vAlign w:val="bottom"/>
          </w:tcPr>
          <w:p w:rsidR="003A6AD8" w:rsidRPr="006953D9" w:rsidRDefault="003A6AD8" w:rsidP="003A6AD8">
            <w:pPr>
              <w:pStyle w:val="SingleTxtG"/>
              <w:spacing w:before="40" w:after="40" w:line="220" w:lineRule="exact"/>
              <w:ind w:left="113" w:right="0"/>
              <w:jc w:val="right"/>
              <w:rPr>
                <w:sz w:val="18"/>
              </w:rPr>
            </w:pPr>
            <w:r w:rsidRPr="006953D9">
              <w:rPr>
                <w:sz w:val="18"/>
              </w:rPr>
              <w:t>13</w:t>
            </w:r>
            <w:r w:rsidR="00623BAA">
              <w:rPr>
                <w:sz w:val="18"/>
              </w:rPr>
              <w:t>,</w:t>
            </w:r>
            <w:r w:rsidRPr="006953D9">
              <w:rPr>
                <w:sz w:val="18"/>
              </w:rPr>
              <w:t>9</w:t>
            </w:r>
          </w:p>
        </w:tc>
      </w:tr>
    </w:tbl>
    <w:p w:rsidR="00623BAA" w:rsidRPr="00E67568" w:rsidRDefault="00623BAA" w:rsidP="00623BAA">
      <w:pPr>
        <w:pStyle w:val="SingleTxtG"/>
        <w:spacing w:before="240"/>
      </w:pPr>
      <w:r w:rsidRPr="00E67568">
        <w:t>29.</w:t>
      </w:r>
      <w:r w:rsidRPr="00E67568">
        <w:tab/>
        <w:t xml:space="preserve">Coeficiente de Gini (en relación con la distribución de los ingresos o el gasto de consumo de los hogares) (2012): 31,0%. </w:t>
      </w:r>
    </w:p>
    <w:p w:rsidR="006510AD" w:rsidRDefault="00623BAA" w:rsidP="00623BAA">
      <w:pPr>
        <w:pStyle w:val="H23G"/>
      </w:pPr>
      <w:r>
        <w:lastRenderedPageBreak/>
        <w:tab/>
      </w:r>
      <w:r>
        <w:tab/>
      </w:r>
      <w:r w:rsidRPr="00E67568">
        <w:t>Tasa bruta de matriculación en la enseñanza primaria y secundaria (2011)</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6E384B" w:rsidRPr="00E67568" w:rsidTr="006E384B">
        <w:trPr>
          <w:tblHeader/>
        </w:trPr>
        <w:tc>
          <w:tcPr>
            <w:tcW w:w="3685" w:type="dxa"/>
            <w:tcBorders>
              <w:top w:val="single" w:sz="4" w:space="0" w:color="auto"/>
              <w:bottom w:val="nil"/>
            </w:tcBorders>
            <w:shd w:val="clear" w:color="auto" w:fill="auto"/>
            <w:vAlign w:val="bottom"/>
          </w:tcPr>
          <w:p w:rsidR="006E384B" w:rsidRPr="006E384B" w:rsidRDefault="006E384B" w:rsidP="006E384B">
            <w:pPr>
              <w:pStyle w:val="SingleTxtG"/>
              <w:spacing w:before="40" w:after="40" w:line="220" w:lineRule="exact"/>
              <w:ind w:left="0" w:right="0"/>
              <w:jc w:val="left"/>
              <w:rPr>
                <w:sz w:val="18"/>
              </w:rPr>
            </w:pPr>
            <w:r w:rsidRPr="006E384B">
              <w:rPr>
                <w:sz w:val="18"/>
              </w:rPr>
              <w:t>Enseñanza primaria</w:t>
            </w:r>
          </w:p>
        </w:tc>
        <w:tc>
          <w:tcPr>
            <w:tcW w:w="3685" w:type="dxa"/>
            <w:tcBorders>
              <w:top w:val="single" w:sz="4" w:space="0" w:color="auto"/>
              <w:bottom w:val="nil"/>
            </w:tcBorders>
            <w:shd w:val="clear" w:color="auto" w:fill="auto"/>
            <w:vAlign w:val="bottom"/>
          </w:tcPr>
          <w:p w:rsidR="006E384B" w:rsidRPr="006E384B" w:rsidRDefault="006E384B" w:rsidP="006E384B">
            <w:pPr>
              <w:pStyle w:val="SingleTxtG"/>
              <w:spacing w:before="40" w:after="40" w:line="220" w:lineRule="exact"/>
              <w:ind w:left="113" w:right="0"/>
              <w:jc w:val="right"/>
              <w:rPr>
                <w:sz w:val="18"/>
              </w:rPr>
            </w:pPr>
            <w:r w:rsidRPr="006E384B">
              <w:rPr>
                <w:sz w:val="18"/>
              </w:rPr>
              <w:t>100</w:t>
            </w:r>
          </w:p>
        </w:tc>
      </w:tr>
      <w:tr w:rsidR="006E384B" w:rsidRPr="00E67568" w:rsidTr="006E384B">
        <w:tc>
          <w:tcPr>
            <w:tcW w:w="3685" w:type="dxa"/>
            <w:tcBorders>
              <w:top w:val="nil"/>
            </w:tcBorders>
            <w:shd w:val="clear" w:color="auto" w:fill="auto"/>
          </w:tcPr>
          <w:p w:rsidR="006E384B" w:rsidRPr="006E384B" w:rsidRDefault="006E384B" w:rsidP="006E384B">
            <w:pPr>
              <w:pStyle w:val="SingleTxtG"/>
              <w:spacing w:before="40" w:after="40" w:line="220" w:lineRule="exact"/>
              <w:ind w:left="0" w:right="0"/>
              <w:jc w:val="left"/>
              <w:rPr>
                <w:sz w:val="18"/>
              </w:rPr>
            </w:pPr>
            <w:r w:rsidRPr="006E384B">
              <w:rPr>
                <w:sz w:val="18"/>
              </w:rPr>
              <w:t>Enseñanza secundaria</w:t>
            </w:r>
          </w:p>
        </w:tc>
        <w:tc>
          <w:tcPr>
            <w:tcW w:w="3685" w:type="dxa"/>
            <w:tcBorders>
              <w:top w:val="nil"/>
            </w:tcBorders>
            <w:shd w:val="clear" w:color="auto" w:fill="auto"/>
            <w:vAlign w:val="bottom"/>
          </w:tcPr>
          <w:p w:rsidR="006E384B" w:rsidRPr="006E384B" w:rsidRDefault="006E384B" w:rsidP="006E384B">
            <w:pPr>
              <w:pStyle w:val="SingleTxtG"/>
              <w:spacing w:before="40" w:after="40" w:line="220" w:lineRule="exact"/>
              <w:ind w:left="113" w:right="0"/>
              <w:jc w:val="right"/>
              <w:rPr>
                <w:sz w:val="18"/>
              </w:rPr>
            </w:pPr>
            <w:r w:rsidRPr="006E384B">
              <w:rPr>
                <w:sz w:val="18"/>
              </w:rPr>
              <w:t>97</w:t>
            </w:r>
          </w:p>
        </w:tc>
      </w:tr>
    </w:tbl>
    <w:p w:rsidR="006E384B" w:rsidRPr="006E384B" w:rsidRDefault="006E384B" w:rsidP="006E384B">
      <w:pPr>
        <w:pStyle w:val="H23G"/>
        <w:rPr>
          <w:b w:val="0"/>
          <w:sz w:val="16"/>
          <w:szCs w:val="16"/>
        </w:rPr>
      </w:pPr>
      <w:r>
        <w:tab/>
      </w:r>
      <w:r>
        <w:tab/>
      </w:r>
      <w:r w:rsidRPr="00E67568">
        <w:t>Tasas de asistencia escolar y de abandono esc</w:t>
      </w:r>
      <w:r>
        <w:t>olar en la enseñanza primaria y </w:t>
      </w:r>
      <w:r w:rsidRPr="00E67568">
        <w:t>secundaria</w:t>
      </w:r>
      <w:r>
        <w:br/>
      </w:r>
      <w:r w:rsidRPr="006E384B">
        <w:rPr>
          <w:b w:val="0"/>
          <w:sz w:val="16"/>
          <w:szCs w:val="16"/>
        </w:rPr>
        <w:t>Alumnos que abandonan prematuramente la educación y la capacitación (2013)</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685"/>
        <w:gridCol w:w="3685"/>
      </w:tblGrid>
      <w:tr w:rsidR="00A952A2" w:rsidRPr="00A952A2" w:rsidTr="00D642FD">
        <w:trPr>
          <w:trHeight w:val="240"/>
          <w:tblHeader/>
        </w:trPr>
        <w:tc>
          <w:tcPr>
            <w:tcW w:w="3685" w:type="dxa"/>
            <w:tcBorders>
              <w:top w:val="single" w:sz="4" w:space="0" w:color="auto"/>
              <w:bottom w:val="single" w:sz="4" w:space="0" w:color="auto"/>
            </w:tcBorders>
            <w:shd w:val="clear" w:color="auto" w:fill="auto"/>
          </w:tcPr>
          <w:p w:rsidR="00A952A2" w:rsidRPr="00A952A2" w:rsidRDefault="00A952A2" w:rsidP="00A952A2">
            <w:pPr>
              <w:pStyle w:val="SingleTxtG"/>
              <w:spacing w:before="80" w:after="80" w:line="220" w:lineRule="exact"/>
              <w:ind w:left="283" w:right="0"/>
              <w:jc w:val="left"/>
              <w:rPr>
                <w:b/>
                <w:sz w:val="18"/>
                <w:lang w:val="en-GB"/>
              </w:rPr>
            </w:pPr>
            <w:r w:rsidRPr="00A952A2">
              <w:rPr>
                <w:b/>
                <w:sz w:val="18"/>
              </w:rPr>
              <w:t>Total</w:t>
            </w:r>
          </w:p>
        </w:tc>
        <w:tc>
          <w:tcPr>
            <w:tcW w:w="3685" w:type="dxa"/>
            <w:tcBorders>
              <w:top w:val="single" w:sz="4" w:space="0" w:color="auto"/>
              <w:bottom w:val="single" w:sz="4" w:space="0" w:color="auto"/>
            </w:tcBorders>
            <w:shd w:val="clear" w:color="auto" w:fill="auto"/>
            <w:vAlign w:val="bottom"/>
          </w:tcPr>
          <w:p w:rsidR="00A952A2" w:rsidRPr="00A952A2" w:rsidRDefault="00A952A2" w:rsidP="00A952A2">
            <w:pPr>
              <w:pStyle w:val="SingleTxtG"/>
              <w:spacing w:before="80" w:after="80" w:line="220" w:lineRule="exact"/>
              <w:ind w:left="0" w:right="0"/>
              <w:jc w:val="right"/>
              <w:rPr>
                <w:b/>
                <w:sz w:val="18"/>
                <w:lang w:val="en-GB"/>
              </w:rPr>
            </w:pPr>
            <w:r w:rsidRPr="00A952A2">
              <w:rPr>
                <w:b/>
                <w:sz w:val="18"/>
                <w:lang w:val="en-GB"/>
              </w:rPr>
              <w:t>9</w:t>
            </w:r>
            <w:r>
              <w:rPr>
                <w:b/>
                <w:sz w:val="18"/>
                <w:lang w:val="en-GB"/>
              </w:rPr>
              <w:t>,</w:t>
            </w:r>
            <w:r w:rsidRPr="00A952A2">
              <w:rPr>
                <w:b/>
                <w:sz w:val="18"/>
                <w:lang w:val="en-GB"/>
              </w:rPr>
              <w:t>1</w:t>
            </w:r>
          </w:p>
        </w:tc>
      </w:tr>
      <w:tr w:rsidR="00A952A2" w:rsidRPr="00A952A2" w:rsidTr="00D642FD">
        <w:trPr>
          <w:trHeight w:val="240"/>
        </w:trPr>
        <w:tc>
          <w:tcPr>
            <w:tcW w:w="3685" w:type="dxa"/>
            <w:tcBorders>
              <w:top w:val="single" w:sz="4" w:space="0" w:color="auto"/>
            </w:tcBorders>
            <w:shd w:val="clear" w:color="auto" w:fill="auto"/>
          </w:tcPr>
          <w:p w:rsidR="00A952A2" w:rsidRPr="00A952A2" w:rsidRDefault="00A952A2" w:rsidP="00A952A2">
            <w:pPr>
              <w:pStyle w:val="SingleTxtG"/>
              <w:spacing w:before="40" w:after="40" w:line="220" w:lineRule="exact"/>
              <w:ind w:left="0" w:right="0"/>
              <w:jc w:val="left"/>
              <w:rPr>
                <w:sz w:val="18"/>
                <w:lang w:val="en-GB"/>
              </w:rPr>
            </w:pPr>
            <w:r w:rsidRPr="00A952A2">
              <w:rPr>
                <w:sz w:val="18"/>
              </w:rPr>
              <w:t>Hombres</w:t>
            </w:r>
          </w:p>
        </w:tc>
        <w:tc>
          <w:tcPr>
            <w:tcW w:w="3685" w:type="dxa"/>
            <w:tcBorders>
              <w:top w:val="single" w:sz="4" w:space="0" w:color="auto"/>
            </w:tcBorders>
            <w:shd w:val="clear" w:color="auto" w:fill="auto"/>
            <w:vAlign w:val="bottom"/>
          </w:tcPr>
          <w:p w:rsidR="00A952A2" w:rsidRPr="00A952A2" w:rsidRDefault="00A952A2" w:rsidP="00A952A2">
            <w:pPr>
              <w:pStyle w:val="SingleTxtG"/>
              <w:spacing w:before="40" w:after="40" w:line="220" w:lineRule="exact"/>
              <w:ind w:left="113" w:right="0"/>
              <w:jc w:val="right"/>
              <w:rPr>
                <w:sz w:val="18"/>
                <w:lang w:val="en-GB"/>
              </w:rPr>
            </w:pPr>
            <w:r w:rsidRPr="00A952A2">
              <w:rPr>
                <w:sz w:val="18"/>
                <w:lang w:val="en-GB"/>
              </w:rPr>
              <w:t>14</w:t>
            </w:r>
            <w:r>
              <w:rPr>
                <w:sz w:val="18"/>
                <w:lang w:val="en-GB"/>
              </w:rPr>
              <w:t>,</w:t>
            </w:r>
            <w:r w:rsidRPr="00A952A2">
              <w:rPr>
                <w:sz w:val="18"/>
                <w:lang w:val="en-GB"/>
              </w:rPr>
              <w:t>8</w:t>
            </w:r>
          </w:p>
        </w:tc>
      </w:tr>
      <w:tr w:rsidR="00A952A2" w:rsidRPr="00A952A2" w:rsidTr="00A952A2">
        <w:trPr>
          <w:trHeight w:val="240"/>
        </w:trPr>
        <w:tc>
          <w:tcPr>
            <w:tcW w:w="3685" w:type="dxa"/>
            <w:tcBorders>
              <w:bottom w:val="single" w:sz="12" w:space="0" w:color="auto"/>
            </w:tcBorders>
            <w:shd w:val="clear" w:color="auto" w:fill="auto"/>
          </w:tcPr>
          <w:p w:rsidR="00A952A2" w:rsidRPr="00A952A2" w:rsidRDefault="00A952A2" w:rsidP="00A952A2">
            <w:pPr>
              <w:pStyle w:val="SingleTxtG"/>
              <w:spacing w:before="40" w:after="40" w:line="220" w:lineRule="exact"/>
              <w:ind w:left="0" w:right="0"/>
              <w:jc w:val="left"/>
              <w:rPr>
                <w:sz w:val="18"/>
                <w:lang w:val="en-GB"/>
              </w:rPr>
            </w:pPr>
            <w:r w:rsidRPr="00A952A2">
              <w:rPr>
                <w:sz w:val="18"/>
              </w:rPr>
              <w:t>Mujeres</w:t>
            </w:r>
          </w:p>
        </w:tc>
        <w:tc>
          <w:tcPr>
            <w:tcW w:w="3685" w:type="dxa"/>
            <w:tcBorders>
              <w:bottom w:val="single" w:sz="12" w:space="0" w:color="auto"/>
            </w:tcBorders>
            <w:shd w:val="clear" w:color="auto" w:fill="auto"/>
            <w:vAlign w:val="bottom"/>
          </w:tcPr>
          <w:p w:rsidR="00A952A2" w:rsidRPr="00A952A2" w:rsidRDefault="00A952A2" w:rsidP="00A952A2">
            <w:pPr>
              <w:pStyle w:val="SingleTxtG"/>
              <w:spacing w:before="40" w:after="40" w:line="220" w:lineRule="exact"/>
              <w:ind w:left="113" w:right="0"/>
              <w:jc w:val="right"/>
              <w:rPr>
                <w:sz w:val="18"/>
                <w:lang w:val="en-GB"/>
              </w:rPr>
            </w:pPr>
            <w:r w:rsidRPr="00A952A2">
              <w:rPr>
                <w:sz w:val="18"/>
                <w:lang w:val="en-GB"/>
              </w:rPr>
              <w:t>4</w:t>
            </w:r>
            <w:r>
              <w:rPr>
                <w:sz w:val="18"/>
                <w:lang w:val="en-GB"/>
              </w:rPr>
              <w:t>,</w:t>
            </w:r>
            <w:r w:rsidRPr="00A952A2">
              <w:rPr>
                <w:sz w:val="18"/>
                <w:lang w:val="en-GB"/>
              </w:rPr>
              <w:t>2</w:t>
            </w:r>
          </w:p>
        </w:tc>
      </w:tr>
    </w:tbl>
    <w:p w:rsidR="00A952A2" w:rsidRPr="00E67568" w:rsidRDefault="00A952A2" w:rsidP="00A952A2">
      <w:pPr>
        <w:pStyle w:val="H23G"/>
      </w:pPr>
      <w:r>
        <w:tab/>
      </w:r>
      <w:r>
        <w:tab/>
      </w:r>
      <w:r w:rsidRPr="00E67568">
        <w:t xml:space="preserve">Proporción de alumnos por maestro (total en escuelas públicas y privadas) </w:t>
      </w:r>
      <w:r>
        <w:br/>
      </w:r>
      <w:r w:rsidRPr="00E67568">
        <w:t>2011</w:t>
      </w:r>
      <w:r w:rsidR="00D642FD">
        <w:t>/</w:t>
      </w:r>
      <w:r w:rsidRPr="00E67568">
        <w:t>12</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A952A2" w:rsidRPr="00E67568" w:rsidTr="00A952A2">
        <w:trPr>
          <w:tblHeader/>
        </w:trPr>
        <w:tc>
          <w:tcPr>
            <w:tcW w:w="3685" w:type="dxa"/>
            <w:tcBorders>
              <w:top w:val="single" w:sz="4" w:space="0" w:color="auto"/>
              <w:bottom w:val="nil"/>
            </w:tcBorders>
            <w:shd w:val="clear" w:color="auto" w:fill="auto"/>
            <w:vAlign w:val="bottom"/>
          </w:tcPr>
          <w:p w:rsidR="00A952A2" w:rsidRPr="00A952A2" w:rsidRDefault="00A952A2" w:rsidP="00A952A2">
            <w:pPr>
              <w:pStyle w:val="SingleTxtG"/>
              <w:spacing w:before="40" w:after="40" w:line="220" w:lineRule="exact"/>
              <w:ind w:left="0" w:right="0"/>
              <w:jc w:val="left"/>
              <w:rPr>
                <w:sz w:val="18"/>
              </w:rPr>
            </w:pPr>
            <w:r w:rsidRPr="00A952A2">
              <w:rPr>
                <w:sz w:val="18"/>
              </w:rPr>
              <w:t>Enseñanza preescolar y preprimaria</w:t>
            </w:r>
          </w:p>
        </w:tc>
        <w:tc>
          <w:tcPr>
            <w:tcW w:w="3685" w:type="dxa"/>
            <w:tcBorders>
              <w:top w:val="single" w:sz="4" w:space="0" w:color="auto"/>
              <w:bottom w:val="nil"/>
            </w:tcBorders>
            <w:vAlign w:val="bottom"/>
          </w:tcPr>
          <w:p w:rsidR="00A952A2" w:rsidRPr="006953D9" w:rsidRDefault="00A952A2" w:rsidP="00A952A2">
            <w:pPr>
              <w:pStyle w:val="SingleTxtG"/>
              <w:spacing w:before="40" w:after="40" w:line="220" w:lineRule="exact"/>
              <w:ind w:left="113" w:right="0"/>
              <w:jc w:val="right"/>
              <w:rPr>
                <w:sz w:val="18"/>
              </w:rPr>
            </w:pPr>
            <w:r w:rsidRPr="006953D9">
              <w:rPr>
                <w:sz w:val="18"/>
              </w:rPr>
              <w:t>14</w:t>
            </w:r>
            <w:r>
              <w:rPr>
                <w:sz w:val="18"/>
              </w:rPr>
              <w:t>,</w:t>
            </w:r>
            <w:r w:rsidRPr="006953D9">
              <w:rPr>
                <w:sz w:val="18"/>
              </w:rPr>
              <w:t>2</w:t>
            </w:r>
          </w:p>
        </w:tc>
      </w:tr>
      <w:tr w:rsidR="00A952A2" w:rsidRPr="00E67568" w:rsidTr="00A952A2">
        <w:tc>
          <w:tcPr>
            <w:tcW w:w="3685" w:type="dxa"/>
            <w:tcBorders>
              <w:top w:val="nil"/>
            </w:tcBorders>
            <w:shd w:val="clear" w:color="auto" w:fill="auto"/>
          </w:tcPr>
          <w:p w:rsidR="00A952A2" w:rsidRPr="00A952A2" w:rsidRDefault="00A952A2" w:rsidP="00A952A2">
            <w:pPr>
              <w:pStyle w:val="SingleTxtG"/>
              <w:spacing w:before="40" w:after="40" w:line="220" w:lineRule="exact"/>
              <w:ind w:left="0" w:right="0"/>
              <w:jc w:val="left"/>
              <w:rPr>
                <w:sz w:val="18"/>
              </w:rPr>
            </w:pPr>
            <w:r w:rsidRPr="00A952A2">
              <w:rPr>
                <w:sz w:val="18"/>
              </w:rPr>
              <w:t>Enseñanza primaria</w:t>
            </w:r>
          </w:p>
        </w:tc>
        <w:tc>
          <w:tcPr>
            <w:tcW w:w="3685" w:type="dxa"/>
            <w:tcBorders>
              <w:top w:val="nil"/>
            </w:tcBorders>
            <w:vAlign w:val="bottom"/>
          </w:tcPr>
          <w:p w:rsidR="00A952A2" w:rsidRPr="006953D9" w:rsidRDefault="00A952A2" w:rsidP="00A952A2">
            <w:pPr>
              <w:pStyle w:val="SingleTxtG"/>
              <w:spacing w:before="40" w:after="40" w:line="220" w:lineRule="exact"/>
              <w:ind w:left="113" w:right="0"/>
              <w:jc w:val="right"/>
              <w:rPr>
                <w:sz w:val="18"/>
              </w:rPr>
            </w:pPr>
            <w:r w:rsidRPr="006953D9">
              <w:rPr>
                <w:sz w:val="18"/>
              </w:rPr>
              <w:t>11</w:t>
            </w:r>
            <w:r>
              <w:rPr>
                <w:sz w:val="18"/>
              </w:rPr>
              <w:t>,</w:t>
            </w:r>
            <w:r w:rsidRPr="006953D9">
              <w:rPr>
                <w:sz w:val="18"/>
              </w:rPr>
              <w:t>5</w:t>
            </w:r>
          </w:p>
        </w:tc>
      </w:tr>
      <w:tr w:rsidR="00A952A2" w:rsidRPr="00E67568" w:rsidTr="00A952A2">
        <w:tc>
          <w:tcPr>
            <w:tcW w:w="3685" w:type="dxa"/>
            <w:shd w:val="clear" w:color="auto" w:fill="auto"/>
          </w:tcPr>
          <w:p w:rsidR="00A952A2" w:rsidRPr="00A952A2" w:rsidRDefault="00A952A2" w:rsidP="00A952A2">
            <w:pPr>
              <w:pStyle w:val="SingleTxtG"/>
              <w:spacing w:before="40" w:after="40" w:line="220" w:lineRule="exact"/>
              <w:ind w:left="0" w:right="0"/>
              <w:jc w:val="left"/>
              <w:rPr>
                <w:sz w:val="18"/>
              </w:rPr>
            </w:pPr>
            <w:r w:rsidRPr="00A952A2">
              <w:rPr>
                <w:sz w:val="18"/>
              </w:rPr>
              <w:t>Enseñanza secundaria</w:t>
            </w:r>
          </w:p>
        </w:tc>
        <w:tc>
          <w:tcPr>
            <w:tcW w:w="3685" w:type="dxa"/>
            <w:vAlign w:val="bottom"/>
          </w:tcPr>
          <w:p w:rsidR="00A952A2" w:rsidRPr="006953D9" w:rsidRDefault="00A952A2" w:rsidP="00A952A2">
            <w:pPr>
              <w:pStyle w:val="SingleTxtG"/>
              <w:spacing w:before="40" w:after="40" w:line="220" w:lineRule="exact"/>
              <w:ind w:left="113" w:right="0"/>
              <w:jc w:val="right"/>
              <w:rPr>
                <w:sz w:val="18"/>
              </w:rPr>
            </w:pPr>
            <w:r w:rsidRPr="006953D9">
              <w:rPr>
                <w:sz w:val="18"/>
              </w:rPr>
              <w:t>8</w:t>
            </w:r>
            <w:r>
              <w:rPr>
                <w:sz w:val="18"/>
              </w:rPr>
              <w:t>,</w:t>
            </w:r>
            <w:r w:rsidRPr="006953D9">
              <w:rPr>
                <w:sz w:val="18"/>
              </w:rPr>
              <w:t>2</w:t>
            </w:r>
          </w:p>
        </w:tc>
      </w:tr>
      <w:tr w:rsidR="00A952A2" w:rsidRPr="00E67568" w:rsidTr="00A952A2">
        <w:tc>
          <w:tcPr>
            <w:tcW w:w="3685" w:type="dxa"/>
            <w:shd w:val="clear" w:color="auto" w:fill="auto"/>
          </w:tcPr>
          <w:p w:rsidR="00A952A2" w:rsidRPr="00A952A2" w:rsidRDefault="00A952A2" w:rsidP="00A952A2">
            <w:pPr>
              <w:pStyle w:val="SingleTxtG"/>
              <w:spacing w:before="40" w:after="40" w:line="220" w:lineRule="exact"/>
              <w:ind w:left="0" w:right="0"/>
              <w:jc w:val="left"/>
              <w:rPr>
                <w:sz w:val="18"/>
              </w:rPr>
            </w:pPr>
            <w:r w:rsidRPr="00A952A2">
              <w:rPr>
                <w:sz w:val="18"/>
              </w:rPr>
              <w:t>Enseñanza terciaria</w:t>
            </w:r>
          </w:p>
        </w:tc>
        <w:tc>
          <w:tcPr>
            <w:tcW w:w="3685" w:type="dxa"/>
            <w:vAlign w:val="bottom"/>
          </w:tcPr>
          <w:p w:rsidR="00A952A2" w:rsidRPr="006953D9" w:rsidRDefault="00A952A2" w:rsidP="00A952A2">
            <w:pPr>
              <w:pStyle w:val="SingleTxtG"/>
              <w:spacing w:before="40" w:after="40" w:line="220" w:lineRule="exact"/>
              <w:ind w:left="113" w:right="0"/>
              <w:jc w:val="right"/>
              <w:rPr>
                <w:sz w:val="18"/>
              </w:rPr>
            </w:pPr>
            <w:r w:rsidRPr="006953D9">
              <w:rPr>
                <w:sz w:val="18"/>
              </w:rPr>
              <w:t>15</w:t>
            </w:r>
            <w:r>
              <w:rPr>
                <w:sz w:val="18"/>
              </w:rPr>
              <w:t>,</w:t>
            </w:r>
            <w:r w:rsidRPr="006953D9">
              <w:rPr>
                <w:sz w:val="18"/>
              </w:rPr>
              <w:t>7</w:t>
            </w:r>
          </w:p>
        </w:tc>
      </w:tr>
    </w:tbl>
    <w:p w:rsidR="00A952A2" w:rsidRPr="00E67568" w:rsidRDefault="00A952A2" w:rsidP="00A952A2">
      <w:pPr>
        <w:pStyle w:val="H23G"/>
      </w:pPr>
      <w:r>
        <w:tab/>
      </w:r>
      <w:r>
        <w:tab/>
      </w:r>
      <w:r w:rsidRPr="00E67568">
        <w:t>Ingresos por habitante</w:t>
      </w:r>
      <w:r>
        <w:br/>
      </w:r>
      <w:r w:rsidRPr="00A952A2">
        <w:rPr>
          <w:b w:val="0"/>
          <w:sz w:val="16"/>
          <w:szCs w:val="16"/>
        </w:rPr>
        <w:t>(En euros)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A952A2" w:rsidRPr="00E67568" w:rsidTr="00A952A2">
        <w:trPr>
          <w:tblHeader/>
        </w:trPr>
        <w:tc>
          <w:tcPr>
            <w:tcW w:w="3685" w:type="dxa"/>
            <w:tcBorders>
              <w:top w:val="single" w:sz="4" w:space="0" w:color="auto"/>
              <w:bottom w:val="nil"/>
            </w:tcBorders>
            <w:vAlign w:val="bottom"/>
          </w:tcPr>
          <w:p w:rsidR="00A952A2" w:rsidRPr="006953D9" w:rsidRDefault="00A952A2" w:rsidP="00A952A2">
            <w:pPr>
              <w:pStyle w:val="SingleTxtG"/>
              <w:spacing w:before="40" w:after="40" w:line="220" w:lineRule="exact"/>
              <w:ind w:left="0" w:right="0"/>
              <w:jc w:val="left"/>
              <w:rPr>
                <w:sz w:val="18"/>
              </w:rPr>
            </w:pPr>
            <w:r w:rsidRPr="006953D9">
              <w:rPr>
                <w:sz w:val="18"/>
              </w:rPr>
              <w:t>2008</w:t>
            </w:r>
          </w:p>
        </w:tc>
        <w:tc>
          <w:tcPr>
            <w:tcW w:w="3685" w:type="dxa"/>
            <w:tcBorders>
              <w:top w:val="single" w:sz="4" w:space="0" w:color="auto"/>
              <w:bottom w:val="nil"/>
            </w:tcBorders>
            <w:vAlign w:val="bottom"/>
          </w:tcPr>
          <w:p w:rsidR="00A952A2" w:rsidRPr="006953D9" w:rsidRDefault="00A952A2" w:rsidP="00A952A2">
            <w:pPr>
              <w:pStyle w:val="SingleTxtG"/>
              <w:spacing w:before="40" w:after="40" w:line="220" w:lineRule="exact"/>
              <w:ind w:left="113" w:right="0"/>
              <w:jc w:val="right"/>
              <w:rPr>
                <w:sz w:val="18"/>
              </w:rPr>
            </w:pPr>
            <w:r w:rsidRPr="006953D9">
              <w:rPr>
                <w:sz w:val="18"/>
              </w:rPr>
              <w:t>21 546</w:t>
            </w:r>
            <w:r>
              <w:rPr>
                <w:sz w:val="18"/>
              </w:rPr>
              <w:t>,</w:t>
            </w:r>
            <w:r w:rsidRPr="006953D9">
              <w:rPr>
                <w:sz w:val="18"/>
              </w:rPr>
              <w:t>4</w:t>
            </w:r>
          </w:p>
        </w:tc>
      </w:tr>
      <w:tr w:rsidR="00A952A2" w:rsidRPr="00E67568" w:rsidTr="00A952A2">
        <w:tc>
          <w:tcPr>
            <w:tcW w:w="3685" w:type="dxa"/>
            <w:tcBorders>
              <w:top w:val="nil"/>
            </w:tcBorders>
          </w:tcPr>
          <w:p w:rsidR="00A952A2" w:rsidRPr="006953D9" w:rsidRDefault="00A952A2" w:rsidP="00A952A2">
            <w:pPr>
              <w:pStyle w:val="SingleTxtG"/>
              <w:spacing w:before="40" w:after="40" w:line="220" w:lineRule="exact"/>
              <w:ind w:left="0" w:right="0"/>
              <w:jc w:val="left"/>
              <w:rPr>
                <w:sz w:val="18"/>
              </w:rPr>
            </w:pPr>
            <w:r w:rsidRPr="006953D9">
              <w:rPr>
                <w:sz w:val="18"/>
              </w:rPr>
              <w:t>2009</w:t>
            </w:r>
          </w:p>
        </w:tc>
        <w:tc>
          <w:tcPr>
            <w:tcW w:w="3685" w:type="dxa"/>
            <w:tcBorders>
              <w:top w:val="nil"/>
            </w:tcBorders>
            <w:vAlign w:val="bottom"/>
          </w:tcPr>
          <w:p w:rsidR="00A952A2" w:rsidRPr="006953D9" w:rsidRDefault="00A952A2" w:rsidP="00A952A2">
            <w:pPr>
              <w:pStyle w:val="SingleTxtG"/>
              <w:spacing w:before="40" w:after="40" w:line="220" w:lineRule="exact"/>
              <w:ind w:left="113" w:right="0"/>
              <w:jc w:val="right"/>
              <w:rPr>
                <w:sz w:val="18"/>
              </w:rPr>
            </w:pPr>
            <w:r w:rsidRPr="006953D9">
              <w:rPr>
                <w:sz w:val="18"/>
              </w:rPr>
              <w:t>19 974</w:t>
            </w:r>
            <w:r>
              <w:rPr>
                <w:sz w:val="18"/>
              </w:rPr>
              <w:t>,</w:t>
            </w:r>
            <w:r w:rsidRPr="006953D9">
              <w:rPr>
                <w:sz w:val="18"/>
              </w:rPr>
              <w:t>4</w:t>
            </w:r>
          </w:p>
        </w:tc>
      </w:tr>
      <w:tr w:rsidR="00A952A2" w:rsidRPr="00E67568" w:rsidTr="00A952A2">
        <w:tc>
          <w:tcPr>
            <w:tcW w:w="3685" w:type="dxa"/>
          </w:tcPr>
          <w:p w:rsidR="00A952A2" w:rsidRPr="006953D9" w:rsidRDefault="00A952A2" w:rsidP="00A952A2">
            <w:pPr>
              <w:pStyle w:val="SingleTxtG"/>
              <w:spacing w:before="40" w:after="40" w:line="220" w:lineRule="exact"/>
              <w:ind w:left="0" w:right="0"/>
              <w:jc w:val="left"/>
              <w:rPr>
                <w:sz w:val="18"/>
              </w:rPr>
            </w:pPr>
            <w:r w:rsidRPr="006953D9">
              <w:rPr>
                <w:sz w:val="18"/>
              </w:rPr>
              <w:t>2010</w:t>
            </w:r>
          </w:p>
        </w:tc>
        <w:tc>
          <w:tcPr>
            <w:tcW w:w="3685" w:type="dxa"/>
            <w:vAlign w:val="bottom"/>
          </w:tcPr>
          <w:p w:rsidR="00A952A2" w:rsidRPr="006953D9" w:rsidRDefault="00A952A2" w:rsidP="00A952A2">
            <w:pPr>
              <w:pStyle w:val="SingleTxtG"/>
              <w:spacing w:before="40" w:after="40" w:line="220" w:lineRule="exact"/>
              <w:ind w:left="113" w:right="0"/>
              <w:jc w:val="right"/>
              <w:rPr>
                <w:sz w:val="18"/>
              </w:rPr>
            </w:pPr>
            <w:r w:rsidRPr="006953D9">
              <w:rPr>
                <w:sz w:val="18"/>
              </w:rPr>
              <w:t>20 310</w:t>
            </w:r>
            <w:r>
              <w:rPr>
                <w:sz w:val="18"/>
              </w:rPr>
              <w:t>,</w:t>
            </w:r>
            <w:r w:rsidRPr="006953D9">
              <w:rPr>
                <w:sz w:val="18"/>
              </w:rPr>
              <w:t>8</w:t>
            </w:r>
          </w:p>
        </w:tc>
      </w:tr>
      <w:tr w:rsidR="00A952A2" w:rsidRPr="00E67568" w:rsidTr="00A952A2">
        <w:tc>
          <w:tcPr>
            <w:tcW w:w="3685" w:type="dxa"/>
          </w:tcPr>
          <w:p w:rsidR="00A952A2" w:rsidRPr="006953D9" w:rsidRDefault="00A952A2" w:rsidP="00A952A2">
            <w:pPr>
              <w:pStyle w:val="SingleTxtG"/>
              <w:spacing w:before="40" w:after="40" w:line="220" w:lineRule="exact"/>
              <w:ind w:left="0" w:right="0"/>
              <w:jc w:val="left"/>
              <w:rPr>
                <w:sz w:val="18"/>
              </w:rPr>
            </w:pPr>
            <w:r w:rsidRPr="006953D9">
              <w:rPr>
                <w:sz w:val="18"/>
              </w:rPr>
              <w:t>2011</w:t>
            </w:r>
          </w:p>
        </w:tc>
        <w:tc>
          <w:tcPr>
            <w:tcW w:w="3685" w:type="dxa"/>
            <w:vAlign w:val="bottom"/>
          </w:tcPr>
          <w:p w:rsidR="00A952A2" w:rsidRPr="006953D9" w:rsidRDefault="00A952A2" w:rsidP="00A952A2">
            <w:pPr>
              <w:pStyle w:val="SingleTxtG"/>
              <w:spacing w:before="40" w:after="40" w:line="220" w:lineRule="exact"/>
              <w:ind w:left="113" w:right="0"/>
              <w:jc w:val="right"/>
              <w:rPr>
                <w:sz w:val="18"/>
              </w:rPr>
            </w:pPr>
            <w:r w:rsidRPr="006953D9">
              <w:rPr>
                <w:sz w:val="18"/>
              </w:rPr>
              <w:t>21 383</w:t>
            </w:r>
            <w:r>
              <w:rPr>
                <w:sz w:val="18"/>
              </w:rPr>
              <w:t>,</w:t>
            </w:r>
            <w:r w:rsidRPr="006953D9">
              <w:rPr>
                <w:sz w:val="18"/>
              </w:rPr>
              <w:t>5</w:t>
            </w:r>
          </w:p>
        </w:tc>
      </w:tr>
      <w:tr w:rsidR="00A952A2" w:rsidRPr="00E67568" w:rsidTr="00A952A2">
        <w:tc>
          <w:tcPr>
            <w:tcW w:w="3685" w:type="dxa"/>
          </w:tcPr>
          <w:p w:rsidR="00A952A2" w:rsidRPr="006953D9" w:rsidRDefault="00A952A2" w:rsidP="00A952A2">
            <w:pPr>
              <w:pStyle w:val="SingleTxtG"/>
              <w:spacing w:before="40" w:after="40" w:line="220" w:lineRule="exact"/>
              <w:ind w:left="0" w:right="0"/>
              <w:jc w:val="left"/>
              <w:rPr>
                <w:sz w:val="18"/>
              </w:rPr>
            </w:pPr>
            <w:r w:rsidRPr="006953D9">
              <w:rPr>
                <w:sz w:val="18"/>
              </w:rPr>
              <w:t>2012</w:t>
            </w:r>
          </w:p>
        </w:tc>
        <w:tc>
          <w:tcPr>
            <w:tcW w:w="3685" w:type="dxa"/>
            <w:vAlign w:val="bottom"/>
          </w:tcPr>
          <w:p w:rsidR="00A952A2" w:rsidRPr="006953D9" w:rsidRDefault="00A952A2" w:rsidP="00A952A2">
            <w:pPr>
              <w:pStyle w:val="SingleTxtG"/>
              <w:spacing w:before="40" w:after="40" w:line="220" w:lineRule="exact"/>
              <w:ind w:left="113" w:right="0"/>
              <w:jc w:val="right"/>
              <w:rPr>
                <w:sz w:val="18"/>
              </w:rPr>
            </w:pPr>
            <w:r w:rsidRPr="006953D9">
              <w:rPr>
                <w:sz w:val="18"/>
              </w:rPr>
              <w:t>19 828</w:t>
            </w:r>
            <w:r>
              <w:rPr>
                <w:sz w:val="18"/>
              </w:rPr>
              <w:t>,</w:t>
            </w:r>
            <w:r w:rsidRPr="006953D9">
              <w:rPr>
                <w:sz w:val="18"/>
              </w:rPr>
              <w:t>2</w:t>
            </w:r>
          </w:p>
        </w:tc>
      </w:tr>
    </w:tbl>
    <w:p w:rsidR="00A952A2" w:rsidRPr="00A952A2" w:rsidRDefault="00A952A2" w:rsidP="00A952A2">
      <w:pPr>
        <w:pStyle w:val="H23G"/>
        <w:rPr>
          <w:b w:val="0"/>
          <w:sz w:val="16"/>
          <w:szCs w:val="16"/>
        </w:rPr>
      </w:pPr>
      <w:r>
        <w:tab/>
      </w:r>
      <w:r>
        <w:tab/>
      </w:r>
      <w:r w:rsidRPr="00E67568">
        <w:t xml:space="preserve">Producto </w:t>
      </w:r>
      <w:r w:rsidR="00D642FD" w:rsidRPr="00E67568">
        <w:t xml:space="preserve">interno bruto </w:t>
      </w:r>
      <w:r w:rsidRPr="00E67568">
        <w:t>(PIB)</w:t>
      </w:r>
      <w:r>
        <w:br/>
      </w:r>
      <w:r>
        <w:rPr>
          <w:b w:val="0"/>
          <w:sz w:val="16"/>
          <w:szCs w:val="16"/>
        </w:rPr>
        <w:t>(En millones de euros)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A952A2" w:rsidRPr="00E67568" w:rsidTr="00A952A2">
        <w:trPr>
          <w:tblHeader/>
        </w:trPr>
        <w:tc>
          <w:tcPr>
            <w:tcW w:w="3685" w:type="dxa"/>
            <w:tcBorders>
              <w:top w:val="single" w:sz="4" w:space="0" w:color="auto"/>
              <w:bottom w:val="nil"/>
            </w:tcBorders>
            <w:vAlign w:val="bottom"/>
          </w:tcPr>
          <w:p w:rsidR="00A952A2" w:rsidRPr="006953D9" w:rsidRDefault="00A952A2" w:rsidP="00A952A2">
            <w:pPr>
              <w:pStyle w:val="SingleTxtG"/>
              <w:spacing w:before="40" w:after="40" w:line="220" w:lineRule="exact"/>
              <w:ind w:left="0" w:right="0"/>
              <w:jc w:val="left"/>
              <w:rPr>
                <w:sz w:val="18"/>
              </w:rPr>
            </w:pPr>
            <w:r w:rsidRPr="006953D9">
              <w:rPr>
                <w:sz w:val="18"/>
              </w:rPr>
              <w:t>2008</w:t>
            </w:r>
          </w:p>
        </w:tc>
        <w:tc>
          <w:tcPr>
            <w:tcW w:w="3685" w:type="dxa"/>
            <w:tcBorders>
              <w:top w:val="single" w:sz="4" w:space="0" w:color="auto"/>
              <w:bottom w:val="nil"/>
            </w:tcBorders>
            <w:vAlign w:val="bottom"/>
          </w:tcPr>
          <w:p w:rsidR="00A952A2" w:rsidRPr="006953D9" w:rsidRDefault="00A952A2" w:rsidP="00A952A2">
            <w:pPr>
              <w:pStyle w:val="SingleTxtG"/>
              <w:spacing w:before="40" w:after="40" w:line="220" w:lineRule="exact"/>
              <w:ind w:left="113" w:right="0"/>
              <w:jc w:val="right"/>
              <w:rPr>
                <w:sz w:val="18"/>
              </w:rPr>
            </w:pPr>
            <w:r w:rsidRPr="006953D9">
              <w:rPr>
                <w:sz w:val="18"/>
              </w:rPr>
              <w:t>17 157</w:t>
            </w:r>
            <w:r>
              <w:rPr>
                <w:sz w:val="18"/>
              </w:rPr>
              <w:t>,</w:t>
            </w:r>
            <w:r w:rsidRPr="006953D9">
              <w:rPr>
                <w:sz w:val="18"/>
              </w:rPr>
              <w:t>1</w:t>
            </w:r>
          </w:p>
        </w:tc>
      </w:tr>
      <w:tr w:rsidR="00A952A2" w:rsidRPr="00E67568" w:rsidTr="00A952A2">
        <w:tc>
          <w:tcPr>
            <w:tcW w:w="3685" w:type="dxa"/>
            <w:tcBorders>
              <w:top w:val="nil"/>
            </w:tcBorders>
          </w:tcPr>
          <w:p w:rsidR="00A952A2" w:rsidRPr="006953D9" w:rsidRDefault="00A952A2" w:rsidP="00A952A2">
            <w:pPr>
              <w:pStyle w:val="SingleTxtG"/>
              <w:spacing w:before="40" w:after="40" w:line="220" w:lineRule="exact"/>
              <w:ind w:left="0" w:right="0"/>
              <w:jc w:val="left"/>
              <w:rPr>
                <w:sz w:val="18"/>
              </w:rPr>
            </w:pPr>
            <w:r w:rsidRPr="006953D9">
              <w:rPr>
                <w:sz w:val="18"/>
              </w:rPr>
              <w:t>2009</w:t>
            </w:r>
          </w:p>
        </w:tc>
        <w:tc>
          <w:tcPr>
            <w:tcW w:w="3685" w:type="dxa"/>
            <w:tcBorders>
              <w:top w:val="nil"/>
            </w:tcBorders>
            <w:vAlign w:val="bottom"/>
          </w:tcPr>
          <w:p w:rsidR="00A952A2" w:rsidRPr="006953D9" w:rsidRDefault="00A952A2" w:rsidP="00A952A2">
            <w:pPr>
              <w:pStyle w:val="SingleTxtG"/>
              <w:spacing w:before="40" w:after="40" w:line="220" w:lineRule="exact"/>
              <w:ind w:left="113" w:right="0"/>
              <w:jc w:val="right"/>
              <w:rPr>
                <w:sz w:val="18"/>
              </w:rPr>
            </w:pPr>
            <w:r w:rsidRPr="006953D9">
              <w:rPr>
                <w:sz w:val="18"/>
              </w:rPr>
              <w:t>16 853</w:t>
            </w:r>
            <w:r>
              <w:rPr>
                <w:sz w:val="18"/>
              </w:rPr>
              <w:t>,</w:t>
            </w:r>
            <w:r w:rsidRPr="006953D9">
              <w:rPr>
                <w:sz w:val="18"/>
              </w:rPr>
              <w:t>5</w:t>
            </w:r>
          </w:p>
        </w:tc>
      </w:tr>
      <w:tr w:rsidR="00A952A2" w:rsidRPr="00E67568" w:rsidTr="00A952A2">
        <w:tc>
          <w:tcPr>
            <w:tcW w:w="3685" w:type="dxa"/>
          </w:tcPr>
          <w:p w:rsidR="00A952A2" w:rsidRPr="006953D9" w:rsidRDefault="00A952A2" w:rsidP="00A952A2">
            <w:pPr>
              <w:pStyle w:val="SingleTxtG"/>
              <w:spacing w:before="40" w:after="40" w:line="220" w:lineRule="exact"/>
              <w:ind w:left="0" w:right="0"/>
              <w:jc w:val="left"/>
              <w:rPr>
                <w:sz w:val="18"/>
              </w:rPr>
            </w:pPr>
            <w:r w:rsidRPr="006953D9">
              <w:rPr>
                <w:sz w:val="18"/>
              </w:rPr>
              <w:t>2010</w:t>
            </w:r>
          </w:p>
        </w:tc>
        <w:tc>
          <w:tcPr>
            <w:tcW w:w="3685" w:type="dxa"/>
            <w:vAlign w:val="bottom"/>
          </w:tcPr>
          <w:p w:rsidR="00A952A2" w:rsidRPr="006953D9" w:rsidRDefault="00A952A2" w:rsidP="00A952A2">
            <w:pPr>
              <w:pStyle w:val="SingleTxtG"/>
              <w:spacing w:before="40" w:after="40" w:line="220" w:lineRule="exact"/>
              <w:ind w:left="113" w:right="0"/>
              <w:jc w:val="right"/>
              <w:rPr>
                <w:sz w:val="18"/>
              </w:rPr>
            </w:pPr>
            <w:r w:rsidRPr="006953D9">
              <w:rPr>
                <w:sz w:val="18"/>
              </w:rPr>
              <w:t>17 406</w:t>
            </w:r>
            <w:r>
              <w:rPr>
                <w:sz w:val="18"/>
              </w:rPr>
              <w:t>,</w:t>
            </w:r>
            <w:r w:rsidRPr="006953D9">
              <w:rPr>
                <w:sz w:val="18"/>
              </w:rPr>
              <w:t>0</w:t>
            </w:r>
          </w:p>
        </w:tc>
      </w:tr>
      <w:tr w:rsidR="00A952A2" w:rsidRPr="00E67568" w:rsidTr="00A952A2">
        <w:tc>
          <w:tcPr>
            <w:tcW w:w="3685" w:type="dxa"/>
          </w:tcPr>
          <w:p w:rsidR="00A952A2" w:rsidRPr="006953D9" w:rsidRDefault="00A952A2" w:rsidP="00A952A2">
            <w:pPr>
              <w:pStyle w:val="SingleTxtG"/>
              <w:spacing w:before="40" w:after="40" w:line="220" w:lineRule="exact"/>
              <w:ind w:left="0" w:right="0"/>
              <w:jc w:val="left"/>
              <w:rPr>
                <w:sz w:val="18"/>
              </w:rPr>
            </w:pPr>
            <w:r w:rsidRPr="006953D9">
              <w:rPr>
                <w:sz w:val="18"/>
              </w:rPr>
              <w:t>2011</w:t>
            </w:r>
          </w:p>
        </w:tc>
        <w:tc>
          <w:tcPr>
            <w:tcW w:w="3685" w:type="dxa"/>
            <w:vAlign w:val="bottom"/>
          </w:tcPr>
          <w:p w:rsidR="00A952A2" w:rsidRPr="006953D9" w:rsidRDefault="00A952A2" w:rsidP="00A952A2">
            <w:pPr>
              <w:pStyle w:val="SingleTxtG"/>
              <w:spacing w:before="40" w:after="40" w:line="220" w:lineRule="exact"/>
              <w:ind w:left="113" w:right="0"/>
              <w:jc w:val="right"/>
              <w:rPr>
                <w:sz w:val="18"/>
              </w:rPr>
            </w:pPr>
            <w:r w:rsidRPr="006953D9">
              <w:rPr>
                <w:sz w:val="18"/>
              </w:rPr>
              <w:t>17 878</w:t>
            </w:r>
            <w:r>
              <w:rPr>
                <w:sz w:val="18"/>
              </w:rPr>
              <w:t>,</w:t>
            </w:r>
            <w:r w:rsidRPr="006953D9">
              <w:rPr>
                <w:sz w:val="18"/>
              </w:rPr>
              <w:t>0</w:t>
            </w:r>
          </w:p>
        </w:tc>
      </w:tr>
      <w:tr w:rsidR="00A952A2" w:rsidRPr="00E67568" w:rsidTr="00A952A2">
        <w:tc>
          <w:tcPr>
            <w:tcW w:w="3685" w:type="dxa"/>
          </w:tcPr>
          <w:p w:rsidR="00A952A2" w:rsidRPr="006953D9" w:rsidRDefault="00A952A2" w:rsidP="00A952A2">
            <w:pPr>
              <w:pStyle w:val="SingleTxtG"/>
              <w:spacing w:before="40" w:after="40" w:line="220" w:lineRule="exact"/>
              <w:ind w:left="0" w:right="0"/>
              <w:jc w:val="left"/>
              <w:rPr>
                <w:sz w:val="18"/>
              </w:rPr>
            </w:pPr>
            <w:r w:rsidRPr="006953D9">
              <w:rPr>
                <w:sz w:val="18"/>
              </w:rPr>
              <w:t>2012</w:t>
            </w:r>
          </w:p>
        </w:tc>
        <w:tc>
          <w:tcPr>
            <w:tcW w:w="3685" w:type="dxa"/>
            <w:vAlign w:val="bottom"/>
          </w:tcPr>
          <w:p w:rsidR="00A952A2" w:rsidRPr="006953D9" w:rsidRDefault="00A952A2" w:rsidP="00A952A2">
            <w:pPr>
              <w:pStyle w:val="SingleTxtG"/>
              <w:spacing w:before="40" w:after="40" w:line="220" w:lineRule="exact"/>
              <w:ind w:left="113" w:right="0"/>
              <w:jc w:val="right"/>
              <w:rPr>
                <w:sz w:val="18"/>
              </w:rPr>
            </w:pPr>
            <w:r w:rsidRPr="006953D9">
              <w:rPr>
                <w:sz w:val="18"/>
              </w:rPr>
              <w:t>17 720</w:t>
            </w:r>
            <w:r>
              <w:rPr>
                <w:sz w:val="18"/>
              </w:rPr>
              <w:t>,</w:t>
            </w:r>
            <w:r w:rsidRPr="006953D9">
              <w:rPr>
                <w:sz w:val="18"/>
              </w:rPr>
              <w:t>2</w:t>
            </w:r>
          </w:p>
        </w:tc>
      </w:tr>
    </w:tbl>
    <w:p w:rsidR="00A952A2" w:rsidRPr="00A952A2" w:rsidRDefault="00A952A2" w:rsidP="00A952A2">
      <w:pPr>
        <w:pStyle w:val="H23G"/>
        <w:rPr>
          <w:b w:val="0"/>
          <w:sz w:val="16"/>
          <w:szCs w:val="16"/>
        </w:rPr>
      </w:pPr>
      <w:r>
        <w:tab/>
      </w:r>
      <w:r>
        <w:tab/>
      </w:r>
      <w:r w:rsidRPr="00E67568">
        <w:t>Tasa de crecimiento anual</w:t>
      </w:r>
      <w:r>
        <w:br/>
      </w:r>
      <w:r w:rsidRPr="00A952A2">
        <w:rPr>
          <w:b w:val="0"/>
          <w:sz w:val="16"/>
          <w:szCs w:val="16"/>
        </w:rPr>
        <w:t>(En porcentaje)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A952A2" w:rsidRPr="00E67568" w:rsidTr="00A952A2">
        <w:trPr>
          <w:tblHeader/>
        </w:trPr>
        <w:tc>
          <w:tcPr>
            <w:tcW w:w="3685" w:type="dxa"/>
            <w:tcBorders>
              <w:top w:val="single" w:sz="4" w:space="0" w:color="auto"/>
              <w:bottom w:val="nil"/>
            </w:tcBorders>
            <w:vAlign w:val="bottom"/>
          </w:tcPr>
          <w:p w:rsidR="00A952A2" w:rsidRPr="006953D9" w:rsidRDefault="00A952A2" w:rsidP="00A952A2">
            <w:pPr>
              <w:pStyle w:val="SingleTxtG"/>
              <w:spacing w:before="40" w:after="40" w:line="220" w:lineRule="exact"/>
              <w:ind w:left="0" w:right="0"/>
              <w:jc w:val="left"/>
              <w:rPr>
                <w:sz w:val="18"/>
              </w:rPr>
            </w:pPr>
            <w:r w:rsidRPr="006953D9">
              <w:rPr>
                <w:sz w:val="18"/>
              </w:rPr>
              <w:t>2008</w:t>
            </w:r>
          </w:p>
        </w:tc>
        <w:tc>
          <w:tcPr>
            <w:tcW w:w="3685" w:type="dxa"/>
            <w:tcBorders>
              <w:top w:val="single" w:sz="4" w:space="0" w:color="auto"/>
              <w:bottom w:val="nil"/>
            </w:tcBorders>
            <w:vAlign w:val="bottom"/>
          </w:tcPr>
          <w:p w:rsidR="00A952A2" w:rsidRPr="006953D9" w:rsidRDefault="00A952A2" w:rsidP="00A952A2">
            <w:pPr>
              <w:pStyle w:val="SingleTxtG"/>
              <w:spacing w:before="40" w:after="40" w:line="220" w:lineRule="exact"/>
              <w:ind w:left="113" w:right="0"/>
              <w:jc w:val="right"/>
              <w:rPr>
                <w:sz w:val="18"/>
              </w:rPr>
            </w:pPr>
            <w:r w:rsidRPr="006953D9">
              <w:rPr>
                <w:sz w:val="18"/>
              </w:rPr>
              <w:t>3</w:t>
            </w:r>
            <w:r>
              <w:rPr>
                <w:sz w:val="18"/>
              </w:rPr>
              <w:t>,</w:t>
            </w:r>
            <w:r w:rsidRPr="006953D9">
              <w:rPr>
                <w:sz w:val="18"/>
              </w:rPr>
              <w:t>6</w:t>
            </w:r>
          </w:p>
        </w:tc>
      </w:tr>
      <w:tr w:rsidR="00A952A2" w:rsidRPr="00E67568" w:rsidTr="00A952A2">
        <w:tc>
          <w:tcPr>
            <w:tcW w:w="3685" w:type="dxa"/>
            <w:tcBorders>
              <w:top w:val="nil"/>
            </w:tcBorders>
          </w:tcPr>
          <w:p w:rsidR="00A952A2" w:rsidRPr="006953D9" w:rsidRDefault="00A952A2" w:rsidP="00A952A2">
            <w:pPr>
              <w:pStyle w:val="SingleTxtG"/>
              <w:spacing w:before="40" w:after="40" w:line="220" w:lineRule="exact"/>
              <w:ind w:left="0" w:right="0"/>
              <w:jc w:val="left"/>
              <w:rPr>
                <w:sz w:val="18"/>
              </w:rPr>
            </w:pPr>
            <w:r w:rsidRPr="006953D9">
              <w:rPr>
                <w:sz w:val="18"/>
              </w:rPr>
              <w:t>2009</w:t>
            </w:r>
          </w:p>
        </w:tc>
        <w:tc>
          <w:tcPr>
            <w:tcW w:w="3685" w:type="dxa"/>
            <w:tcBorders>
              <w:top w:val="nil"/>
            </w:tcBorders>
            <w:vAlign w:val="bottom"/>
          </w:tcPr>
          <w:p w:rsidR="00A952A2" w:rsidRPr="006953D9" w:rsidRDefault="00A952A2" w:rsidP="00A952A2">
            <w:pPr>
              <w:pStyle w:val="SingleTxtG"/>
              <w:spacing w:before="40" w:after="40" w:line="220" w:lineRule="exact"/>
              <w:ind w:left="113" w:right="0"/>
              <w:jc w:val="right"/>
              <w:rPr>
                <w:sz w:val="18"/>
              </w:rPr>
            </w:pPr>
            <w:r w:rsidRPr="006953D9">
              <w:rPr>
                <w:sz w:val="18"/>
              </w:rPr>
              <w:t>-1</w:t>
            </w:r>
            <w:r>
              <w:rPr>
                <w:sz w:val="18"/>
              </w:rPr>
              <w:t>,</w:t>
            </w:r>
            <w:r w:rsidRPr="006953D9">
              <w:rPr>
                <w:sz w:val="18"/>
              </w:rPr>
              <w:t>9</w:t>
            </w:r>
          </w:p>
        </w:tc>
      </w:tr>
      <w:tr w:rsidR="00A952A2" w:rsidRPr="00E67568" w:rsidTr="00A952A2">
        <w:tc>
          <w:tcPr>
            <w:tcW w:w="3685" w:type="dxa"/>
          </w:tcPr>
          <w:p w:rsidR="00A952A2" w:rsidRPr="006953D9" w:rsidRDefault="00A952A2" w:rsidP="00A952A2">
            <w:pPr>
              <w:pStyle w:val="SingleTxtG"/>
              <w:spacing w:before="40" w:after="40" w:line="220" w:lineRule="exact"/>
              <w:ind w:left="0" w:right="0"/>
              <w:jc w:val="left"/>
              <w:rPr>
                <w:sz w:val="18"/>
              </w:rPr>
            </w:pPr>
            <w:r w:rsidRPr="006953D9">
              <w:rPr>
                <w:sz w:val="18"/>
              </w:rPr>
              <w:t>2010</w:t>
            </w:r>
          </w:p>
        </w:tc>
        <w:tc>
          <w:tcPr>
            <w:tcW w:w="3685" w:type="dxa"/>
            <w:vAlign w:val="bottom"/>
          </w:tcPr>
          <w:p w:rsidR="00A952A2" w:rsidRPr="006953D9" w:rsidRDefault="00A952A2" w:rsidP="00A952A2">
            <w:pPr>
              <w:pStyle w:val="SingleTxtG"/>
              <w:spacing w:before="40" w:after="40" w:line="220" w:lineRule="exact"/>
              <w:ind w:left="113" w:right="0"/>
              <w:jc w:val="right"/>
              <w:rPr>
                <w:sz w:val="18"/>
              </w:rPr>
            </w:pPr>
            <w:r w:rsidRPr="006953D9">
              <w:rPr>
                <w:sz w:val="18"/>
              </w:rPr>
              <w:t>1</w:t>
            </w:r>
            <w:r>
              <w:rPr>
                <w:sz w:val="18"/>
              </w:rPr>
              <w:t>,</w:t>
            </w:r>
            <w:r w:rsidRPr="006953D9">
              <w:rPr>
                <w:sz w:val="18"/>
              </w:rPr>
              <w:t>3</w:t>
            </w:r>
          </w:p>
        </w:tc>
      </w:tr>
      <w:tr w:rsidR="00A952A2" w:rsidRPr="00E67568" w:rsidTr="00A952A2">
        <w:tc>
          <w:tcPr>
            <w:tcW w:w="3685" w:type="dxa"/>
          </w:tcPr>
          <w:p w:rsidR="00A952A2" w:rsidRPr="006953D9" w:rsidRDefault="00A952A2" w:rsidP="00A952A2">
            <w:pPr>
              <w:pStyle w:val="SingleTxtG"/>
              <w:spacing w:before="40" w:after="40" w:line="220" w:lineRule="exact"/>
              <w:ind w:left="0" w:right="0"/>
              <w:jc w:val="left"/>
              <w:rPr>
                <w:sz w:val="18"/>
              </w:rPr>
            </w:pPr>
            <w:r w:rsidRPr="006953D9">
              <w:rPr>
                <w:sz w:val="18"/>
              </w:rPr>
              <w:t>2011</w:t>
            </w:r>
          </w:p>
        </w:tc>
        <w:tc>
          <w:tcPr>
            <w:tcW w:w="3685" w:type="dxa"/>
            <w:vAlign w:val="bottom"/>
          </w:tcPr>
          <w:p w:rsidR="00A952A2" w:rsidRPr="006953D9" w:rsidRDefault="00A952A2" w:rsidP="00A952A2">
            <w:pPr>
              <w:pStyle w:val="SingleTxtG"/>
              <w:spacing w:before="40" w:after="40" w:line="220" w:lineRule="exact"/>
              <w:ind w:left="113" w:right="0"/>
              <w:jc w:val="right"/>
              <w:rPr>
                <w:sz w:val="18"/>
              </w:rPr>
            </w:pPr>
            <w:r w:rsidRPr="006953D9">
              <w:rPr>
                <w:sz w:val="18"/>
              </w:rPr>
              <w:t>0</w:t>
            </w:r>
            <w:r>
              <w:rPr>
                <w:sz w:val="18"/>
              </w:rPr>
              <w:t>,</w:t>
            </w:r>
            <w:r w:rsidRPr="006953D9">
              <w:rPr>
                <w:sz w:val="18"/>
              </w:rPr>
              <w:t>4</w:t>
            </w:r>
          </w:p>
        </w:tc>
      </w:tr>
      <w:tr w:rsidR="00A952A2" w:rsidRPr="00E67568" w:rsidTr="00A952A2">
        <w:tc>
          <w:tcPr>
            <w:tcW w:w="3685" w:type="dxa"/>
          </w:tcPr>
          <w:p w:rsidR="00A952A2" w:rsidRPr="006953D9" w:rsidRDefault="00A952A2" w:rsidP="00A952A2">
            <w:pPr>
              <w:pStyle w:val="SingleTxtG"/>
              <w:spacing w:before="40" w:after="40" w:line="220" w:lineRule="exact"/>
              <w:ind w:left="0" w:right="0"/>
              <w:jc w:val="left"/>
              <w:rPr>
                <w:sz w:val="18"/>
              </w:rPr>
            </w:pPr>
            <w:r w:rsidRPr="006953D9">
              <w:rPr>
                <w:sz w:val="18"/>
              </w:rPr>
              <w:t>2012</w:t>
            </w:r>
          </w:p>
        </w:tc>
        <w:tc>
          <w:tcPr>
            <w:tcW w:w="3685" w:type="dxa"/>
            <w:vAlign w:val="bottom"/>
          </w:tcPr>
          <w:p w:rsidR="00A952A2" w:rsidRPr="006953D9" w:rsidRDefault="00A952A2" w:rsidP="00A952A2">
            <w:pPr>
              <w:pStyle w:val="SingleTxtG"/>
              <w:spacing w:before="40" w:after="40" w:line="220" w:lineRule="exact"/>
              <w:ind w:left="113" w:right="0"/>
              <w:jc w:val="right"/>
              <w:rPr>
                <w:sz w:val="18"/>
              </w:rPr>
            </w:pPr>
            <w:r w:rsidRPr="006953D9">
              <w:rPr>
                <w:sz w:val="18"/>
              </w:rPr>
              <w:t>-2</w:t>
            </w:r>
            <w:r>
              <w:rPr>
                <w:sz w:val="18"/>
              </w:rPr>
              <w:t>,</w:t>
            </w:r>
            <w:r w:rsidRPr="006953D9">
              <w:rPr>
                <w:sz w:val="18"/>
              </w:rPr>
              <w:t>4</w:t>
            </w:r>
          </w:p>
        </w:tc>
      </w:tr>
    </w:tbl>
    <w:p w:rsidR="00A952A2" w:rsidRDefault="00A952A2" w:rsidP="00A952A2">
      <w:pPr>
        <w:pStyle w:val="H23G"/>
        <w:rPr>
          <w:b w:val="0"/>
          <w:sz w:val="16"/>
          <w:szCs w:val="16"/>
        </w:rPr>
      </w:pPr>
      <w:r>
        <w:tab/>
      </w:r>
      <w:r>
        <w:tab/>
      </w:r>
      <w:r w:rsidRPr="00E67568">
        <w:t>Ingreso nacional bruto (INB)</w:t>
      </w:r>
      <w:r>
        <w:br/>
      </w:r>
      <w:r w:rsidRPr="00A952A2">
        <w:rPr>
          <w:b w:val="0"/>
          <w:sz w:val="16"/>
          <w:szCs w:val="16"/>
        </w:rPr>
        <w:t>(En millones de euros)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685"/>
        <w:gridCol w:w="3685"/>
      </w:tblGrid>
      <w:tr w:rsidR="00A952A2" w:rsidRPr="00A952A2" w:rsidTr="00D642FD">
        <w:trPr>
          <w:trHeight w:val="240"/>
        </w:trPr>
        <w:tc>
          <w:tcPr>
            <w:tcW w:w="3685" w:type="dxa"/>
            <w:tcBorders>
              <w:top w:val="single" w:sz="4" w:space="0" w:color="auto"/>
            </w:tcBorders>
            <w:shd w:val="clear" w:color="auto" w:fill="auto"/>
          </w:tcPr>
          <w:p w:rsidR="00A952A2" w:rsidRPr="00A952A2" w:rsidRDefault="00A952A2" w:rsidP="00A952A2">
            <w:pPr>
              <w:pStyle w:val="SingleTxtG"/>
              <w:spacing w:before="40" w:after="40" w:line="220" w:lineRule="exact"/>
              <w:ind w:left="0" w:right="0"/>
              <w:jc w:val="left"/>
              <w:rPr>
                <w:sz w:val="18"/>
              </w:rPr>
            </w:pPr>
            <w:r w:rsidRPr="00A952A2">
              <w:rPr>
                <w:sz w:val="18"/>
              </w:rPr>
              <w:t>2008</w:t>
            </w:r>
          </w:p>
        </w:tc>
        <w:tc>
          <w:tcPr>
            <w:tcW w:w="3685" w:type="dxa"/>
            <w:tcBorders>
              <w:top w:val="single" w:sz="4" w:space="0" w:color="auto"/>
            </w:tcBorders>
            <w:shd w:val="clear" w:color="auto" w:fill="auto"/>
            <w:vAlign w:val="bottom"/>
          </w:tcPr>
          <w:p w:rsidR="00A952A2" w:rsidRPr="00A952A2" w:rsidRDefault="00A952A2" w:rsidP="00A952A2">
            <w:pPr>
              <w:pStyle w:val="SingleTxtG"/>
              <w:spacing w:before="40" w:after="40" w:line="220" w:lineRule="exact"/>
              <w:ind w:left="113" w:right="0"/>
              <w:jc w:val="right"/>
              <w:rPr>
                <w:sz w:val="18"/>
              </w:rPr>
            </w:pPr>
            <w:r w:rsidRPr="00A952A2">
              <w:rPr>
                <w:sz w:val="18"/>
              </w:rPr>
              <w:t>16 984</w:t>
            </w:r>
            <w:r>
              <w:rPr>
                <w:sz w:val="18"/>
              </w:rPr>
              <w:t>,</w:t>
            </w:r>
            <w:r w:rsidRPr="00A952A2">
              <w:rPr>
                <w:sz w:val="18"/>
              </w:rPr>
              <w:t>4</w:t>
            </w:r>
          </w:p>
        </w:tc>
      </w:tr>
      <w:tr w:rsidR="00A952A2" w:rsidRPr="00A952A2" w:rsidTr="00D642FD">
        <w:trPr>
          <w:trHeight w:val="240"/>
        </w:trPr>
        <w:tc>
          <w:tcPr>
            <w:tcW w:w="3685" w:type="dxa"/>
            <w:shd w:val="clear" w:color="auto" w:fill="auto"/>
          </w:tcPr>
          <w:p w:rsidR="00A952A2" w:rsidRPr="00A952A2" w:rsidRDefault="00A952A2" w:rsidP="00A952A2">
            <w:pPr>
              <w:pStyle w:val="SingleTxtG"/>
              <w:spacing w:before="40" w:after="40" w:line="220" w:lineRule="exact"/>
              <w:ind w:left="0" w:right="0"/>
              <w:jc w:val="left"/>
              <w:rPr>
                <w:sz w:val="18"/>
              </w:rPr>
            </w:pPr>
            <w:r w:rsidRPr="00A952A2">
              <w:rPr>
                <w:sz w:val="18"/>
              </w:rPr>
              <w:t>2009</w:t>
            </w:r>
          </w:p>
        </w:tc>
        <w:tc>
          <w:tcPr>
            <w:tcW w:w="3685" w:type="dxa"/>
            <w:shd w:val="clear" w:color="auto" w:fill="auto"/>
            <w:vAlign w:val="bottom"/>
          </w:tcPr>
          <w:p w:rsidR="00A952A2" w:rsidRPr="00A952A2" w:rsidRDefault="00A952A2" w:rsidP="00A952A2">
            <w:pPr>
              <w:pStyle w:val="SingleTxtG"/>
              <w:spacing w:before="40" w:after="40" w:line="220" w:lineRule="exact"/>
              <w:ind w:left="113" w:right="0"/>
              <w:jc w:val="right"/>
              <w:rPr>
                <w:sz w:val="18"/>
              </w:rPr>
            </w:pPr>
            <w:r w:rsidRPr="00A952A2">
              <w:rPr>
                <w:sz w:val="18"/>
              </w:rPr>
              <w:t>16 139</w:t>
            </w:r>
            <w:r>
              <w:rPr>
                <w:sz w:val="18"/>
              </w:rPr>
              <w:t>,</w:t>
            </w:r>
            <w:r w:rsidRPr="00A952A2">
              <w:rPr>
                <w:sz w:val="18"/>
              </w:rPr>
              <w:t>3</w:t>
            </w:r>
          </w:p>
        </w:tc>
      </w:tr>
      <w:tr w:rsidR="00A952A2" w:rsidRPr="00A952A2" w:rsidTr="00D642FD">
        <w:trPr>
          <w:trHeight w:val="240"/>
        </w:trPr>
        <w:tc>
          <w:tcPr>
            <w:tcW w:w="3685" w:type="dxa"/>
            <w:shd w:val="clear" w:color="auto" w:fill="auto"/>
          </w:tcPr>
          <w:p w:rsidR="00A952A2" w:rsidRPr="00A952A2" w:rsidRDefault="00A952A2" w:rsidP="00A952A2">
            <w:pPr>
              <w:pStyle w:val="SingleTxtG"/>
              <w:spacing w:before="40" w:after="40" w:line="220" w:lineRule="exact"/>
              <w:ind w:left="0" w:right="0"/>
              <w:jc w:val="left"/>
              <w:rPr>
                <w:sz w:val="18"/>
              </w:rPr>
            </w:pPr>
            <w:r w:rsidRPr="00A952A2">
              <w:rPr>
                <w:sz w:val="18"/>
              </w:rPr>
              <w:t>2010</w:t>
            </w:r>
          </w:p>
        </w:tc>
        <w:tc>
          <w:tcPr>
            <w:tcW w:w="3685" w:type="dxa"/>
            <w:shd w:val="clear" w:color="auto" w:fill="auto"/>
            <w:vAlign w:val="bottom"/>
          </w:tcPr>
          <w:p w:rsidR="00A952A2" w:rsidRPr="00A952A2" w:rsidRDefault="00A952A2" w:rsidP="00A952A2">
            <w:pPr>
              <w:pStyle w:val="SingleTxtG"/>
              <w:spacing w:before="40" w:after="40" w:line="220" w:lineRule="exact"/>
              <w:ind w:left="113" w:right="0"/>
              <w:jc w:val="right"/>
              <w:rPr>
                <w:sz w:val="18"/>
              </w:rPr>
            </w:pPr>
            <w:r w:rsidRPr="00A952A2">
              <w:rPr>
                <w:sz w:val="18"/>
              </w:rPr>
              <w:t>16 845</w:t>
            </w:r>
            <w:r>
              <w:rPr>
                <w:sz w:val="18"/>
              </w:rPr>
              <w:t>,</w:t>
            </w:r>
            <w:r w:rsidRPr="00A952A2">
              <w:rPr>
                <w:sz w:val="18"/>
              </w:rPr>
              <w:t>8</w:t>
            </w:r>
          </w:p>
        </w:tc>
      </w:tr>
      <w:tr w:rsidR="00A952A2" w:rsidRPr="00A952A2" w:rsidTr="00D642FD">
        <w:trPr>
          <w:trHeight w:val="240"/>
        </w:trPr>
        <w:tc>
          <w:tcPr>
            <w:tcW w:w="3685" w:type="dxa"/>
            <w:shd w:val="clear" w:color="auto" w:fill="auto"/>
          </w:tcPr>
          <w:p w:rsidR="00A952A2" w:rsidRPr="00A952A2" w:rsidRDefault="00A952A2" w:rsidP="00A952A2">
            <w:pPr>
              <w:pStyle w:val="SingleTxtG"/>
              <w:spacing w:before="40" w:after="40" w:line="220" w:lineRule="exact"/>
              <w:ind w:left="0" w:right="0"/>
              <w:jc w:val="left"/>
              <w:rPr>
                <w:sz w:val="18"/>
              </w:rPr>
            </w:pPr>
            <w:r w:rsidRPr="00A952A2">
              <w:rPr>
                <w:sz w:val="18"/>
              </w:rPr>
              <w:lastRenderedPageBreak/>
              <w:t>2011</w:t>
            </w:r>
          </w:p>
        </w:tc>
        <w:tc>
          <w:tcPr>
            <w:tcW w:w="3685" w:type="dxa"/>
            <w:shd w:val="clear" w:color="auto" w:fill="auto"/>
            <w:vAlign w:val="bottom"/>
          </w:tcPr>
          <w:p w:rsidR="00A952A2" w:rsidRPr="00A952A2" w:rsidRDefault="00A952A2" w:rsidP="00A952A2">
            <w:pPr>
              <w:pStyle w:val="SingleTxtG"/>
              <w:spacing w:before="40" w:after="40" w:line="220" w:lineRule="exact"/>
              <w:ind w:left="113" w:right="0"/>
              <w:jc w:val="right"/>
              <w:rPr>
                <w:sz w:val="18"/>
              </w:rPr>
            </w:pPr>
            <w:r w:rsidRPr="00A952A2">
              <w:rPr>
                <w:sz w:val="18"/>
              </w:rPr>
              <w:t>18 195</w:t>
            </w:r>
            <w:r>
              <w:rPr>
                <w:sz w:val="18"/>
              </w:rPr>
              <w:t>,</w:t>
            </w:r>
            <w:r w:rsidRPr="00A952A2">
              <w:rPr>
                <w:sz w:val="18"/>
              </w:rPr>
              <w:t>2</w:t>
            </w:r>
          </w:p>
        </w:tc>
      </w:tr>
      <w:tr w:rsidR="00A952A2" w:rsidRPr="00A952A2" w:rsidTr="00D642FD">
        <w:trPr>
          <w:trHeight w:val="240"/>
        </w:trPr>
        <w:tc>
          <w:tcPr>
            <w:tcW w:w="3685" w:type="dxa"/>
            <w:tcBorders>
              <w:bottom w:val="single" w:sz="12" w:space="0" w:color="auto"/>
            </w:tcBorders>
            <w:shd w:val="clear" w:color="auto" w:fill="auto"/>
          </w:tcPr>
          <w:p w:rsidR="00A952A2" w:rsidRPr="00A952A2" w:rsidRDefault="00A952A2" w:rsidP="00A952A2">
            <w:pPr>
              <w:pStyle w:val="SingleTxtG"/>
              <w:spacing w:before="40" w:after="40" w:line="220" w:lineRule="exact"/>
              <w:ind w:left="0" w:right="0"/>
              <w:jc w:val="left"/>
              <w:rPr>
                <w:sz w:val="18"/>
              </w:rPr>
            </w:pPr>
            <w:r w:rsidRPr="00A952A2">
              <w:rPr>
                <w:sz w:val="18"/>
              </w:rPr>
              <w:t>2012</w:t>
            </w:r>
          </w:p>
        </w:tc>
        <w:tc>
          <w:tcPr>
            <w:tcW w:w="3685" w:type="dxa"/>
            <w:tcBorders>
              <w:bottom w:val="single" w:sz="12" w:space="0" w:color="auto"/>
            </w:tcBorders>
            <w:shd w:val="clear" w:color="auto" w:fill="auto"/>
            <w:vAlign w:val="bottom"/>
          </w:tcPr>
          <w:p w:rsidR="00A952A2" w:rsidRPr="00A952A2" w:rsidRDefault="00A952A2" w:rsidP="00A952A2">
            <w:pPr>
              <w:pStyle w:val="SingleTxtG"/>
              <w:spacing w:before="40" w:after="40" w:line="220" w:lineRule="exact"/>
              <w:ind w:left="113" w:right="0"/>
              <w:jc w:val="right"/>
              <w:rPr>
                <w:sz w:val="18"/>
              </w:rPr>
            </w:pPr>
            <w:r w:rsidRPr="00A952A2">
              <w:rPr>
                <w:sz w:val="18"/>
              </w:rPr>
              <w:t>17 129</w:t>
            </w:r>
            <w:r>
              <w:rPr>
                <w:sz w:val="18"/>
              </w:rPr>
              <w:t>,</w:t>
            </w:r>
            <w:r w:rsidRPr="00A952A2">
              <w:rPr>
                <w:sz w:val="18"/>
              </w:rPr>
              <w:t>6</w:t>
            </w:r>
          </w:p>
        </w:tc>
      </w:tr>
    </w:tbl>
    <w:p w:rsidR="00A952A2" w:rsidRPr="00AE4252" w:rsidRDefault="00AE4252" w:rsidP="00AE4252">
      <w:pPr>
        <w:pStyle w:val="H23G"/>
        <w:rPr>
          <w:b w:val="0"/>
          <w:sz w:val="16"/>
          <w:szCs w:val="16"/>
        </w:rPr>
      </w:pPr>
      <w:r>
        <w:tab/>
      </w:r>
      <w:r w:rsidR="00A952A2">
        <w:tab/>
      </w:r>
      <w:r w:rsidR="00A952A2" w:rsidRPr="00E67568">
        <w:t>Deuda pública externa e interna</w:t>
      </w:r>
      <w:r>
        <w:br/>
      </w:r>
      <w:r w:rsidR="00A952A2" w:rsidRPr="00AE4252">
        <w:rPr>
          <w:b w:val="0"/>
          <w:sz w:val="16"/>
          <w:szCs w:val="16"/>
        </w:rPr>
        <w:t>(En millones de euros)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F96AB0" w:rsidRPr="006953D9" w:rsidTr="00196328">
        <w:trPr>
          <w:tblHeader/>
        </w:trPr>
        <w:tc>
          <w:tcPr>
            <w:tcW w:w="3686" w:type="dxa"/>
            <w:tcBorders>
              <w:top w:val="single" w:sz="4" w:space="0" w:color="auto"/>
              <w:bottom w:val="nil"/>
            </w:tcBorders>
            <w:shd w:val="clear" w:color="auto" w:fill="auto"/>
            <w:vAlign w:val="bottom"/>
          </w:tcPr>
          <w:p w:rsidR="00F96AB0" w:rsidRPr="006953D9" w:rsidRDefault="00F96AB0" w:rsidP="00F96AB0">
            <w:pPr>
              <w:pStyle w:val="SingleTxtG"/>
              <w:spacing w:before="40" w:after="40" w:line="220" w:lineRule="exact"/>
              <w:ind w:left="0" w:right="0"/>
              <w:jc w:val="left"/>
              <w:rPr>
                <w:sz w:val="18"/>
              </w:rPr>
            </w:pPr>
            <w:r w:rsidRPr="006953D9">
              <w:rPr>
                <w:sz w:val="18"/>
              </w:rPr>
              <w:t>2008</w:t>
            </w:r>
          </w:p>
        </w:tc>
        <w:tc>
          <w:tcPr>
            <w:tcW w:w="3686" w:type="dxa"/>
            <w:tcBorders>
              <w:top w:val="single" w:sz="4" w:space="0" w:color="auto"/>
              <w:bottom w:val="nil"/>
            </w:tcBorders>
            <w:shd w:val="clear" w:color="auto" w:fill="auto"/>
            <w:vAlign w:val="bottom"/>
          </w:tcPr>
          <w:p w:rsidR="00F96AB0" w:rsidRPr="006953D9" w:rsidRDefault="00F96AB0" w:rsidP="00F96AB0">
            <w:pPr>
              <w:pStyle w:val="SingleTxtG"/>
              <w:spacing w:before="40" w:after="40" w:line="220" w:lineRule="exact"/>
              <w:ind w:left="113" w:right="0"/>
              <w:jc w:val="right"/>
              <w:rPr>
                <w:sz w:val="18"/>
              </w:rPr>
            </w:pPr>
            <w:r w:rsidRPr="006953D9">
              <w:rPr>
                <w:sz w:val="18"/>
              </w:rPr>
              <w:t>8 388</w:t>
            </w:r>
            <w:r>
              <w:rPr>
                <w:sz w:val="18"/>
              </w:rPr>
              <w:t>,</w:t>
            </w:r>
            <w:r w:rsidRPr="006953D9">
              <w:rPr>
                <w:sz w:val="18"/>
              </w:rPr>
              <w:t>2</w:t>
            </w:r>
          </w:p>
        </w:tc>
      </w:tr>
      <w:tr w:rsidR="00F96AB0" w:rsidRPr="006953D9" w:rsidTr="00196328">
        <w:tc>
          <w:tcPr>
            <w:tcW w:w="3686" w:type="dxa"/>
            <w:tcBorders>
              <w:top w:val="nil"/>
            </w:tcBorders>
            <w:shd w:val="clear" w:color="auto" w:fill="auto"/>
          </w:tcPr>
          <w:p w:rsidR="00F96AB0" w:rsidRPr="006953D9" w:rsidRDefault="00F96AB0" w:rsidP="00F96AB0">
            <w:pPr>
              <w:pStyle w:val="SingleTxtG"/>
              <w:spacing w:before="40" w:after="40" w:line="220" w:lineRule="exact"/>
              <w:ind w:left="0" w:right="0"/>
              <w:jc w:val="left"/>
              <w:rPr>
                <w:sz w:val="18"/>
              </w:rPr>
            </w:pPr>
            <w:r w:rsidRPr="006953D9">
              <w:rPr>
                <w:sz w:val="18"/>
              </w:rPr>
              <w:t>2009</w:t>
            </w:r>
          </w:p>
        </w:tc>
        <w:tc>
          <w:tcPr>
            <w:tcW w:w="3686" w:type="dxa"/>
            <w:tcBorders>
              <w:top w:val="nil"/>
            </w:tcBorders>
            <w:shd w:val="clear" w:color="auto" w:fill="auto"/>
            <w:vAlign w:val="bottom"/>
          </w:tcPr>
          <w:p w:rsidR="00F96AB0" w:rsidRPr="006953D9" w:rsidRDefault="00F96AB0" w:rsidP="00F96AB0">
            <w:pPr>
              <w:pStyle w:val="SingleTxtG"/>
              <w:spacing w:before="40" w:after="40" w:line="220" w:lineRule="exact"/>
              <w:ind w:left="113" w:right="0"/>
              <w:jc w:val="right"/>
              <w:rPr>
                <w:sz w:val="18"/>
              </w:rPr>
            </w:pPr>
            <w:r w:rsidRPr="006953D9">
              <w:rPr>
                <w:sz w:val="18"/>
              </w:rPr>
              <w:t>9 864</w:t>
            </w:r>
            <w:r>
              <w:rPr>
                <w:sz w:val="18"/>
              </w:rPr>
              <w:t>,</w:t>
            </w:r>
            <w:r w:rsidRPr="006953D9">
              <w:rPr>
                <w:sz w:val="18"/>
              </w:rPr>
              <w:t>5</w:t>
            </w:r>
          </w:p>
        </w:tc>
      </w:tr>
      <w:tr w:rsidR="00F96AB0" w:rsidRPr="006953D9" w:rsidTr="00196328">
        <w:tc>
          <w:tcPr>
            <w:tcW w:w="3686" w:type="dxa"/>
            <w:shd w:val="clear" w:color="auto" w:fill="auto"/>
          </w:tcPr>
          <w:p w:rsidR="00F96AB0" w:rsidRPr="006953D9" w:rsidRDefault="00F96AB0" w:rsidP="00F96AB0">
            <w:pPr>
              <w:pStyle w:val="SingleTxtG"/>
              <w:spacing w:before="40" w:after="40" w:line="220" w:lineRule="exact"/>
              <w:ind w:left="0" w:right="0"/>
              <w:jc w:val="left"/>
              <w:rPr>
                <w:sz w:val="18"/>
              </w:rPr>
            </w:pPr>
            <w:r w:rsidRPr="006953D9">
              <w:rPr>
                <w:sz w:val="18"/>
              </w:rPr>
              <w:t>2010</w:t>
            </w:r>
          </w:p>
        </w:tc>
        <w:tc>
          <w:tcPr>
            <w:tcW w:w="3686" w:type="dxa"/>
            <w:shd w:val="clear" w:color="auto" w:fill="auto"/>
            <w:vAlign w:val="bottom"/>
          </w:tcPr>
          <w:p w:rsidR="00F96AB0" w:rsidRPr="006953D9" w:rsidRDefault="00F96AB0" w:rsidP="00F96AB0">
            <w:pPr>
              <w:pStyle w:val="SingleTxtG"/>
              <w:spacing w:before="40" w:after="40" w:line="220" w:lineRule="exact"/>
              <w:ind w:left="113" w:right="0"/>
              <w:jc w:val="right"/>
              <w:rPr>
                <w:sz w:val="18"/>
              </w:rPr>
            </w:pPr>
            <w:r w:rsidRPr="006953D9">
              <w:rPr>
                <w:sz w:val="18"/>
              </w:rPr>
              <w:t>10 674</w:t>
            </w:r>
            <w:r>
              <w:rPr>
                <w:sz w:val="18"/>
              </w:rPr>
              <w:t>,</w:t>
            </w:r>
            <w:r w:rsidRPr="006953D9">
              <w:rPr>
                <w:sz w:val="18"/>
              </w:rPr>
              <w:t>5</w:t>
            </w:r>
          </w:p>
        </w:tc>
      </w:tr>
      <w:tr w:rsidR="00F96AB0" w:rsidRPr="006953D9" w:rsidTr="00196328">
        <w:tc>
          <w:tcPr>
            <w:tcW w:w="3686" w:type="dxa"/>
            <w:shd w:val="clear" w:color="auto" w:fill="auto"/>
          </w:tcPr>
          <w:p w:rsidR="00F96AB0" w:rsidRPr="006953D9" w:rsidRDefault="00F96AB0" w:rsidP="00F96AB0">
            <w:pPr>
              <w:pStyle w:val="SingleTxtG"/>
              <w:spacing w:before="40" w:after="40" w:line="220" w:lineRule="exact"/>
              <w:ind w:left="0" w:right="0"/>
              <w:jc w:val="left"/>
              <w:rPr>
                <w:sz w:val="18"/>
              </w:rPr>
            </w:pPr>
            <w:r w:rsidRPr="006953D9">
              <w:rPr>
                <w:sz w:val="18"/>
              </w:rPr>
              <w:t>2011</w:t>
            </w:r>
          </w:p>
        </w:tc>
        <w:tc>
          <w:tcPr>
            <w:tcW w:w="3686" w:type="dxa"/>
            <w:shd w:val="clear" w:color="auto" w:fill="auto"/>
            <w:vAlign w:val="bottom"/>
          </w:tcPr>
          <w:p w:rsidR="00F96AB0" w:rsidRPr="006953D9" w:rsidRDefault="00F96AB0" w:rsidP="00F96AB0">
            <w:pPr>
              <w:pStyle w:val="SingleTxtG"/>
              <w:spacing w:before="40" w:after="40" w:line="220" w:lineRule="exact"/>
              <w:ind w:left="113" w:right="0"/>
              <w:jc w:val="right"/>
              <w:rPr>
                <w:sz w:val="18"/>
              </w:rPr>
            </w:pPr>
            <w:r w:rsidRPr="006953D9">
              <w:rPr>
                <w:sz w:val="18"/>
              </w:rPr>
              <w:t>12 778</w:t>
            </w:r>
            <w:r>
              <w:rPr>
                <w:sz w:val="18"/>
              </w:rPr>
              <w:t>,</w:t>
            </w:r>
            <w:r w:rsidRPr="006953D9">
              <w:rPr>
                <w:sz w:val="18"/>
              </w:rPr>
              <w:t>4</w:t>
            </w:r>
          </w:p>
        </w:tc>
      </w:tr>
      <w:tr w:rsidR="00F96AB0" w:rsidRPr="006953D9" w:rsidTr="00196328">
        <w:tc>
          <w:tcPr>
            <w:tcW w:w="3686" w:type="dxa"/>
            <w:shd w:val="clear" w:color="auto" w:fill="auto"/>
          </w:tcPr>
          <w:p w:rsidR="00F96AB0" w:rsidRPr="006953D9" w:rsidRDefault="00F96AB0" w:rsidP="00F96AB0">
            <w:pPr>
              <w:pStyle w:val="SingleTxtG"/>
              <w:spacing w:before="40" w:after="40" w:line="220" w:lineRule="exact"/>
              <w:ind w:left="0" w:right="0"/>
              <w:jc w:val="left"/>
              <w:rPr>
                <w:sz w:val="18"/>
              </w:rPr>
            </w:pPr>
            <w:r w:rsidRPr="006953D9">
              <w:rPr>
                <w:sz w:val="18"/>
              </w:rPr>
              <w:t>2012</w:t>
            </w:r>
          </w:p>
        </w:tc>
        <w:tc>
          <w:tcPr>
            <w:tcW w:w="3686" w:type="dxa"/>
            <w:shd w:val="clear" w:color="auto" w:fill="auto"/>
            <w:vAlign w:val="bottom"/>
          </w:tcPr>
          <w:p w:rsidR="00F96AB0" w:rsidRPr="006953D9" w:rsidRDefault="00F96AB0" w:rsidP="00F96AB0">
            <w:pPr>
              <w:pStyle w:val="SingleTxtG"/>
              <w:spacing w:before="40" w:after="40" w:line="220" w:lineRule="exact"/>
              <w:ind w:left="113" w:right="0"/>
              <w:jc w:val="right"/>
              <w:rPr>
                <w:sz w:val="18"/>
              </w:rPr>
            </w:pPr>
            <w:r w:rsidRPr="006953D9">
              <w:rPr>
                <w:sz w:val="18"/>
              </w:rPr>
              <w:t>15 349</w:t>
            </w:r>
            <w:r>
              <w:rPr>
                <w:sz w:val="18"/>
              </w:rPr>
              <w:t>,</w:t>
            </w:r>
            <w:r w:rsidRPr="006953D9">
              <w:rPr>
                <w:sz w:val="18"/>
              </w:rPr>
              <w:t>5</w:t>
            </w:r>
          </w:p>
        </w:tc>
      </w:tr>
    </w:tbl>
    <w:p w:rsidR="00A952A2" w:rsidRPr="00E67568" w:rsidRDefault="00F96AB0" w:rsidP="00D642FD">
      <w:pPr>
        <w:pStyle w:val="H23G"/>
      </w:pPr>
      <w:r>
        <w:tab/>
      </w:r>
      <w:r w:rsidR="00A952A2">
        <w:tab/>
      </w:r>
      <w:r w:rsidR="00A952A2" w:rsidRPr="00E67568">
        <w:t>Índice de precios al consumidor (2009-2013)</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700"/>
        <w:gridCol w:w="2835"/>
        <w:gridCol w:w="2835"/>
      </w:tblGrid>
      <w:tr w:rsidR="00F96AB0" w:rsidRPr="00F96AB0" w:rsidTr="00F96AB0">
        <w:trPr>
          <w:trHeight w:val="240"/>
          <w:tblHeader/>
        </w:trPr>
        <w:tc>
          <w:tcPr>
            <w:tcW w:w="1700" w:type="dxa"/>
            <w:tcBorders>
              <w:top w:val="single" w:sz="4" w:space="0" w:color="auto"/>
              <w:bottom w:val="single" w:sz="12" w:space="0" w:color="auto"/>
            </w:tcBorders>
            <w:shd w:val="clear" w:color="auto" w:fill="auto"/>
            <w:vAlign w:val="bottom"/>
          </w:tcPr>
          <w:p w:rsidR="00A952A2" w:rsidRPr="00F96AB0" w:rsidRDefault="00A952A2" w:rsidP="00F96AB0">
            <w:pPr>
              <w:pStyle w:val="SingleTxtG"/>
              <w:spacing w:before="80" w:after="80" w:line="200" w:lineRule="exact"/>
              <w:ind w:left="0" w:right="0"/>
              <w:jc w:val="left"/>
              <w:rPr>
                <w:i/>
                <w:sz w:val="16"/>
                <w:lang w:val="en-GB"/>
              </w:rPr>
            </w:pPr>
            <w:r w:rsidRPr="00F96AB0">
              <w:rPr>
                <w:i/>
                <w:sz w:val="16"/>
              </w:rPr>
              <w:t>Año</w:t>
            </w:r>
          </w:p>
        </w:tc>
        <w:tc>
          <w:tcPr>
            <w:tcW w:w="2835" w:type="dxa"/>
            <w:tcBorders>
              <w:top w:val="single" w:sz="4" w:space="0" w:color="auto"/>
              <w:bottom w:val="single" w:sz="12" w:space="0" w:color="auto"/>
            </w:tcBorders>
            <w:shd w:val="clear" w:color="auto" w:fill="auto"/>
            <w:vAlign w:val="bottom"/>
          </w:tcPr>
          <w:p w:rsidR="00A952A2" w:rsidRPr="00F96AB0" w:rsidRDefault="00A952A2" w:rsidP="00F96AB0">
            <w:pPr>
              <w:pStyle w:val="SingleTxtG"/>
              <w:spacing w:before="80" w:after="80" w:line="200" w:lineRule="exact"/>
              <w:ind w:left="113" w:right="0"/>
              <w:jc w:val="right"/>
              <w:rPr>
                <w:i/>
                <w:sz w:val="16"/>
                <w:lang w:val="en-GB"/>
              </w:rPr>
            </w:pPr>
            <w:r w:rsidRPr="00F96AB0">
              <w:rPr>
                <w:i/>
                <w:sz w:val="16"/>
              </w:rPr>
              <w:t>Promedio</w:t>
            </w:r>
          </w:p>
        </w:tc>
        <w:tc>
          <w:tcPr>
            <w:tcW w:w="2835" w:type="dxa"/>
            <w:tcBorders>
              <w:top w:val="single" w:sz="4" w:space="0" w:color="auto"/>
              <w:bottom w:val="single" w:sz="12" w:space="0" w:color="auto"/>
            </w:tcBorders>
            <w:shd w:val="clear" w:color="auto" w:fill="auto"/>
            <w:vAlign w:val="bottom"/>
          </w:tcPr>
          <w:p w:rsidR="00A952A2" w:rsidRPr="00F96AB0" w:rsidRDefault="00A952A2" w:rsidP="00D642FD">
            <w:pPr>
              <w:pStyle w:val="SingleTxtG"/>
              <w:spacing w:before="80" w:after="80" w:line="200" w:lineRule="exact"/>
              <w:ind w:left="113" w:right="0"/>
              <w:jc w:val="right"/>
              <w:rPr>
                <w:i/>
                <w:sz w:val="16"/>
                <w:lang w:val="en-GB"/>
              </w:rPr>
            </w:pPr>
            <w:r w:rsidRPr="00F96AB0">
              <w:rPr>
                <w:i/>
                <w:sz w:val="16"/>
              </w:rPr>
              <w:t>Inflación</w:t>
            </w:r>
            <w:r w:rsidR="00D642FD">
              <w:rPr>
                <w:i/>
                <w:sz w:val="16"/>
              </w:rPr>
              <w:br/>
            </w:r>
            <w:r w:rsidRPr="00F96AB0">
              <w:rPr>
                <w:i/>
                <w:sz w:val="16"/>
              </w:rPr>
              <w:t>(En porcentaje)</w:t>
            </w:r>
          </w:p>
        </w:tc>
      </w:tr>
      <w:tr w:rsidR="00F96AB0" w:rsidRPr="00F96AB0" w:rsidTr="00F96AB0">
        <w:trPr>
          <w:trHeight w:val="240"/>
        </w:trPr>
        <w:tc>
          <w:tcPr>
            <w:tcW w:w="1700" w:type="dxa"/>
            <w:tcBorders>
              <w:top w:val="single" w:sz="12" w:space="0" w:color="auto"/>
            </w:tcBorders>
            <w:shd w:val="clear" w:color="auto" w:fill="auto"/>
          </w:tcPr>
          <w:p w:rsidR="00F96AB0" w:rsidRPr="00F96AB0" w:rsidRDefault="00F96AB0" w:rsidP="00F96AB0">
            <w:pPr>
              <w:pStyle w:val="SingleTxtG"/>
              <w:spacing w:before="40" w:after="40" w:line="220" w:lineRule="exact"/>
              <w:ind w:left="0" w:right="0"/>
              <w:jc w:val="left"/>
              <w:rPr>
                <w:sz w:val="18"/>
              </w:rPr>
            </w:pPr>
            <w:r w:rsidRPr="00F96AB0">
              <w:rPr>
                <w:sz w:val="18"/>
              </w:rPr>
              <w:t>2009</w:t>
            </w:r>
          </w:p>
        </w:tc>
        <w:tc>
          <w:tcPr>
            <w:tcW w:w="2835" w:type="dxa"/>
            <w:tcBorders>
              <w:top w:val="single" w:sz="12" w:space="0" w:color="auto"/>
            </w:tcBorders>
            <w:shd w:val="clear" w:color="auto" w:fill="auto"/>
            <w:vAlign w:val="bottom"/>
          </w:tcPr>
          <w:p w:rsidR="00F96AB0" w:rsidRPr="00F96AB0" w:rsidRDefault="00F96AB0" w:rsidP="00F96AB0">
            <w:pPr>
              <w:pStyle w:val="SingleTxtG"/>
              <w:spacing w:before="40" w:after="40" w:line="220" w:lineRule="exact"/>
              <w:ind w:left="113" w:right="0"/>
              <w:jc w:val="right"/>
              <w:rPr>
                <w:sz w:val="18"/>
              </w:rPr>
            </w:pPr>
            <w:r w:rsidRPr="00F96AB0">
              <w:rPr>
                <w:sz w:val="18"/>
              </w:rPr>
              <w:t>110</w:t>
            </w:r>
            <w:r>
              <w:rPr>
                <w:sz w:val="18"/>
              </w:rPr>
              <w:t>,</w:t>
            </w:r>
            <w:r w:rsidRPr="00F96AB0">
              <w:rPr>
                <w:sz w:val="18"/>
              </w:rPr>
              <w:t>18</w:t>
            </w:r>
          </w:p>
        </w:tc>
        <w:tc>
          <w:tcPr>
            <w:tcW w:w="2835" w:type="dxa"/>
            <w:tcBorders>
              <w:top w:val="single" w:sz="12" w:space="0" w:color="auto"/>
            </w:tcBorders>
            <w:shd w:val="clear" w:color="auto" w:fill="auto"/>
            <w:vAlign w:val="bottom"/>
          </w:tcPr>
          <w:p w:rsidR="00F96AB0" w:rsidRPr="00F96AB0" w:rsidRDefault="00F96AB0" w:rsidP="00F96AB0">
            <w:pPr>
              <w:pStyle w:val="SingleTxtG"/>
              <w:spacing w:before="40" w:after="40" w:line="220" w:lineRule="exact"/>
              <w:ind w:left="113" w:right="0"/>
              <w:jc w:val="right"/>
              <w:rPr>
                <w:sz w:val="18"/>
              </w:rPr>
            </w:pPr>
            <w:r w:rsidRPr="00F96AB0">
              <w:rPr>
                <w:sz w:val="18"/>
              </w:rPr>
              <w:t>0</w:t>
            </w:r>
            <w:r>
              <w:rPr>
                <w:sz w:val="18"/>
              </w:rPr>
              <w:t>,</w:t>
            </w:r>
            <w:r w:rsidRPr="00F96AB0">
              <w:rPr>
                <w:sz w:val="18"/>
              </w:rPr>
              <w:t>3</w:t>
            </w:r>
          </w:p>
        </w:tc>
      </w:tr>
      <w:tr w:rsidR="00F96AB0" w:rsidRPr="00F96AB0" w:rsidTr="00F96AB0">
        <w:trPr>
          <w:trHeight w:val="240"/>
        </w:trPr>
        <w:tc>
          <w:tcPr>
            <w:tcW w:w="1700" w:type="dxa"/>
            <w:shd w:val="clear" w:color="auto" w:fill="auto"/>
          </w:tcPr>
          <w:p w:rsidR="00F96AB0" w:rsidRPr="00F96AB0" w:rsidRDefault="00F96AB0" w:rsidP="00F96AB0">
            <w:pPr>
              <w:pStyle w:val="SingleTxtG"/>
              <w:spacing w:before="40" w:after="40" w:line="220" w:lineRule="exact"/>
              <w:ind w:left="0" w:right="0"/>
              <w:jc w:val="left"/>
              <w:rPr>
                <w:sz w:val="18"/>
              </w:rPr>
            </w:pPr>
            <w:r w:rsidRPr="00F96AB0">
              <w:rPr>
                <w:sz w:val="18"/>
              </w:rPr>
              <w:t>2010</w:t>
            </w:r>
          </w:p>
        </w:tc>
        <w:tc>
          <w:tcPr>
            <w:tcW w:w="2835" w:type="dxa"/>
            <w:shd w:val="clear" w:color="auto" w:fill="auto"/>
            <w:vAlign w:val="bottom"/>
          </w:tcPr>
          <w:p w:rsidR="00F96AB0" w:rsidRPr="00F96AB0" w:rsidRDefault="00F96AB0" w:rsidP="00F96AB0">
            <w:pPr>
              <w:pStyle w:val="SingleTxtG"/>
              <w:spacing w:before="40" w:after="40" w:line="220" w:lineRule="exact"/>
              <w:ind w:left="113" w:right="0"/>
              <w:jc w:val="right"/>
              <w:rPr>
                <w:sz w:val="18"/>
              </w:rPr>
            </w:pPr>
            <w:r w:rsidRPr="00F96AB0">
              <w:rPr>
                <w:sz w:val="18"/>
              </w:rPr>
              <w:t>112</w:t>
            </w:r>
            <w:r>
              <w:rPr>
                <w:sz w:val="18"/>
              </w:rPr>
              <w:t>,</w:t>
            </w:r>
            <w:r w:rsidRPr="00F96AB0">
              <w:rPr>
                <w:sz w:val="18"/>
              </w:rPr>
              <w:t>86</w:t>
            </w:r>
          </w:p>
        </w:tc>
        <w:tc>
          <w:tcPr>
            <w:tcW w:w="2835" w:type="dxa"/>
            <w:shd w:val="clear" w:color="auto" w:fill="auto"/>
            <w:vAlign w:val="bottom"/>
          </w:tcPr>
          <w:p w:rsidR="00F96AB0" w:rsidRPr="00F96AB0" w:rsidRDefault="00F96AB0" w:rsidP="00F96AB0">
            <w:pPr>
              <w:pStyle w:val="SingleTxtG"/>
              <w:spacing w:before="40" w:after="40" w:line="220" w:lineRule="exact"/>
              <w:ind w:left="113" w:right="0"/>
              <w:jc w:val="right"/>
              <w:rPr>
                <w:sz w:val="18"/>
              </w:rPr>
            </w:pPr>
            <w:r w:rsidRPr="00F96AB0">
              <w:rPr>
                <w:sz w:val="18"/>
              </w:rPr>
              <w:t>2</w:t>
            </w:r>
            <w:r>
              <w:rPr>
                <w:sz w:val="18"/>
              </w:rPr>
              <w:t>,</w:t>
            </w:r>
            <w:r w:rsidRPr="00F96AB0">
              <w:rPr>
                <w:sz w:val="18"/>
              </w:rPr>
              <w:t>4</w:t>
            </w:r>
          </w:p>
        </w:tc>
      </w:tr>
      <w:tr w:rsidR="00F96AB0" w:rsidRPr="00F96AB0" w:rsidTr="00F96AB0">
        <w:trPr>
          <w:trHeight w:val="240"/>
        </w:trPr>
        <w:tc>
          <w:tcPr>
            <w:tcW w:w="1700" w:type="dxa"/>
            <w:shd w:val="clear" w:color="auto" w:fill="auto"/>
          </w:tcPr>
          <w:p w:rsidR="00F96AB0" w:rsidRPr="00F96AB0" w:rsidRDefault="00F96AB0" w:rsidP="00F96AB0">
            <w:pPr>
              <w:pStyle w:val="SingleTxtG"/>
              <w:spacing w:before="40" w:after="40" w:line="220" w:lineRule="exact"/>
              <w:ind w:left="0" w:right="0"/>
              <w:jc w:val="left"/>
              <w:rPr>
                <w:sz w:val="18"/>
              </w:rPr>
            </w:pPr>
            <w:r w:rsidRPr="00F96AB0">
              <w:rPr>
                <w:sz w:val="18"/>
              </w:rPr>
              <w:t>2011</w:t>
            </w:r>
          </w:p>
        </w:tc>
        <w:tc>
          <w:tcPr>
            <w:tcW w:w="2835" w:type="dxa"/>
            <w:shd w:val="clear" w:color="auto" w:fill="auto"/>
            <w:vAlign w:val="bottom"/>
          </w:tcPr>
          <w:p w:rsidR="00F96AB0" w:rsidRPr="00F96AB0" w:rsidRDefault="00F96AB0" w:rsidP="00F96AB0">
            <w:pPr>
              <w:pStyle w:val="SingleTxtG"/>
              <w:spacing w:before="40" w:after="40" w:line="220" w:lineRule="exact"/>
              <w:ind w:left="113" w:right="0"/>
              <w:jc w:val="right"/>
              <w:rPr>
                <w:sz w:val="18"/>
              </w:rPr>
            </w:pPr>
            <w:r w:rsidRPr="00F96AB0">
              <w:rPr>
                <w:sz w:val="18"/>
              </w:rPr>
              <w:t>116</w:t>
            </w:r>
            <w:r>
              <w:rPr>
                <w:sz w:val="18"/>
              </w:rPr>
              <w:t>,</w:t>
            </w:r>
            <w:r w:rsidRPr="00F96AB0">
              <w:rPr>
                <w:sz w:val="18"/>
              </w:rPr>
              <w:t>57</w:t>
            </w:r>
          </w:p>
        </w:tc>
        <w:tc>
          <w:tcPr>
            <w:tcW w:w="2835" w:type="dxa"/>
            <w:shd w:val="clear" w:color="auto" w:fill="auto"/>
            <w:vAlign w:val="bottom"/>
          </w:tcPr>
          <w:p w:rsidR="00F96AB0" w:rsidRPr="00F96AB0" w:rsidRDefault="00F96AB0" w:rsidP="00F96AB0">
            <w:pPr>
              <w:pStyle w:val="SingleTxtG"/>
              <w:spacing w:before="40" w:after="40" w:line="220" w:lineRule="exact"/>
              <w:ind w:left="113" w:right="0"/>
              <w:jc w:val="right"/>
              <w:rPr>
                <w:sz w:val="18"/>
              </w:rPr>
            </w:pPr>
            <w:r w:rsidRPr="00F96AB0">
              <w:rPr>
                <w:sz w:val="18"/>
              </w:rPr>
              <w:t>3</w:t>
            </w:r>
            <w:r>
              <w:rPr>
                <w:sz w:val="18"/>
              </w:rPr>
              <w:t>,</w:t>
            </w:r>
            <w:r w:rsidRPr="00F96AB0">
              <w:rPr>
                <w:sz w:val="18"/>
              </w:rPr>
              <w:t>3</w:t>
            </w:r>
          </w:p>
        </w:tc>
      </w:tr>
      <w:tr w:rsidR="00F96AB0" w:rsidRPr="00F96AB0" w:rsidTr="00F96AB0">
        <w:trPr>
          <w:trHeight w:val="240"/>
        </w:trPr>
        <w:tc>
          <w:tcPr>
            <w:tcW w:w="1700" w:type="dxa"/>
            <w:shd w:val="clear" w:color="auto" w:fill="auto"/>
          </w:tcPr>
          <w:p w:rsidR="00F96AB0" w:rsidRPr="00F96AB0" w:rsidRDefault="00F96AB0" w:rsidP="00F96AB0">
            <w:pPr>
              <w:pStyle w:val="SingleTxtG"/>
              <w:spacing w:before="40" w:after="40" w:line="220" w:lineRule="exact"/>
              <w:ind w:left="0" w:right="0"/>
              <w:jc w:val="left"/>
              <w:rPr>
                <w:sz w:val="18"/>
              </w:rPr>
            </w:pPr>
            <w:r w:rsidRPr="00F96AB0">
              <w:rPr>
                <w:sz w:val="18"/>
              </w:rPr>
              <w:t>2012</w:t>
            </w:r>
          </w:p>
        </w:tc>
        <w:tc>
          <w:tcPr>
            <w:tcW w:w="2835" w:type="dxa"/>
            <w:shd w:val="clear" w:color="auto" w:fill="auto"/>
            <w:vAlign w:val="bottom"/>
          </w:tcPr>
          <w:p w:rsidR="00F96AB0" w:rsidRPr="00F96AB0" w:rsidRDefault="00F96AB0" w:rsidP="00F96AB0">
            <w:pPr>
              <w:pStyle w:val="SingleTxtG"/>
              <w:spacing w:before="40" w:after="40" w:line="220" w:lineRule="exact"/>
              <w:ind w:left="113" w:right="0"/>
              <w:jc w:val="right"/>
              <w:rPr>
                <w:sz w:val="18"/>
              </w:rPr>
            </w:pPr>
            <w:r w:rsidRPr="00F96AB0">
              <w:rPr>
                <w:sz w:val="18"/>
              </w:rPr>
              <w:t>119</w:t>
            </w:r>
            <w:r>
              <w:rPr>
                <w:sz w:val="18"/>
              </w:rPr>
              <w:t>,</w:t>
            </w:r>
            <w:r w:rsidRPr="00F96AB0">
              <w:rPr>
                <w:sz w:val="18"/>
              </w:rPr>
              <w:t>36</w:t>
            </w:r>
          </w:p>
        </w:tc>
        <w:tc>
          <w:tcPr>
            <w:tcW w:w="2835" w:type="dxa"/>
            <w:shd w:val="clear" w:color="auto" w:fill="auto"/>
            <w:vAlign w:val="bottom"/>
          </w:tcPr>
          <w:p w:rsidR="00F96AB0" w:rsidRPr="00F96AB0" w:rsidRDefault="00F96AB0" w:rsidP="00F96AB0">
            <w:pPr>
              <w:pStyle w:val="SingleTxtG"/>
              <w:spacing w:before="40" w:after="40" w:line="220" w:lineRule="exact"/>
              <w:ind w:left="113" w:right="0"/>
              <w:jc w:val="right"/>
              <w:rPr>
                <w:sz w:val="18"/>
              </w:rPr>
            </w:pPr>
            <w:r w:rsidRPr="00F96AB0">
              <w:rPr>
                <w:sz w:val="18"/>
              </w:rPr>
              <w:t>2</w:t>
            </w:r>
            <w:r>
              <w:rPr>
                <w:sz w:val="18"/>
              </w:rPr>
              <w:t>,</w:t>
            </w:r>
            <w:r w:rsidRPr="00F96AB0">
              <w:rPr>
                <w:sz w:val="18"/>
              </w:rPr>
              <w:t>4</w:t>
            </w:r>
          </w:p>
        </w:tc>
      </w:tr>
      <w:tr w:rsidR="00F96AB0" w:rsidRPr="00F96AB0" w:rsidTr="00F96AB0">
        <w:trPr>
          <w:trHeight w:val="240"/>
        </w:trPr>
        <w:tc>
          <w:tcPr>
            <w:tcW w:w="1700" w:type="dxa"/>
            <w:tcBorders>
              <w:bottom w:val="single" w:sz="12" w:space="0" w:color="auto"/>
            </w:tcBorders>
            <w:shd w:val="clear" w:color="auto" w:fill="auto"/>
          </w:tcPr>
          <w:p w:rsidR="00F96AB0" w:rsidRPr="00F96AB0" w:rsidRDefault="00F96AB0" w:rsidP="00F96AB0">
            <w:pPr>
              <w:pStyle w:val="SingleTxtG"/>
              <w:spacing w:before="40" w:after="40" w:line="220" w:lineRule="exact"/>
              <w:ind w:left="0" w:right="0"/>
              <w:jc w:val="left"/>
              <w:rPr>
                <w:sz w:val="18"/>
              </w:rPr>
            </w:pPr>
            <w:r w:rsidRPr="00F96AB0">
              <w:rPr>
                <w:sz w:val="18"/>
              </w:rPr>
              <w:t>2013</w:t>
            </w:r>
          </w:p>
        </w:tc>
        <w:tc>
          <w:tcPr>
            <w:tcW w:w="2835" w:type="dxa"/>
            <w:tcBorders>
              <w:bottom w:val="single" w:sz="12" w:space="0" w:color="auto"/>
            </w:tcBorders>
            <w:shd w:val="clear" w:color="auto" w:fill="auto"/>
            <w:vAlign w:val="bottom"/>
          </w:tcPr>
          <w:p w:rsidR="00F96AB0" w:rsidRPr="00F96AB0" w:rsidRDefault="00F96AB0" w:rsidP="00F96AB0">
            <w:pPr>
              <w:pStyle w:val="SingleTxtG"/>
              <w:spacing w:before="40" w:after="40" w:line="220" w:lineRule="exact"/>
              <w:ind w:left="113" w:right="0"/>
              <w:jc w:val="right"/>
              <w:rPr>
                <w:sz w:val="18"/>
              </w:rPr>
            </w:pPr>
            <w:r w:rsidRPr="00F96AB0">
              <w:rPr>
                <w:sz w:val="18"/>
              </w:rPr>
              <w:t>118</w:t>
            </w:r>
            <w:r>
              <w:rPr>
                <w:sz w:val="18"/>
              </w:rPr>
              <w:t>,</w:t>
            </w:r>
            <w:r w:rsidRPr="00F96AB0">
              <w:rPr>
                <w:sz w:val="18"/>
              </w:rPr>
              <w:t>88</w:t>
            </w:r>
          </w:p>
        </w:tc>
        <w:tc>
          <w:tcPr>
            <w:tcW w:w="2835" w:type="dxa"/>
            <w:tcBorders>
              <w:bottom w:val="single" w:sz="12" w:space="0" w:color="auto"/>
            </w:tcBorders>
            <w:shd w:val="clear" w:color="auto" w:fill="auto"/>
            <w:vAlign w:val="bottom"/>
          </w:tcPr>
          <w:p w:rsidR="00F96AB0" w:rsidRPr="00F96AB0" w:rsidRDefault="00F96AB0" w:rsidP="00F96AB0">
            <w:pPr>
              <w:pStyle w:val="SingleTxtG"/>
              <w:spacing w:before="40" w:after="40" w:line="220" w:lineRule="exact"/>
              <w:ind w:left="113" w:right="0"/>
              <w:jc w:val="right"/>
              <w:rPr>
                <w:sz w:val="18"/>
              </w:rPr>
            </w:pPr>
            <w:r w:rsidRPr="00F96AB0">
              <w:rPr>
                <w:sz w:val="18"/>
              </w:rPr>
              <w:t>-0</w:t>
            </w:r>
            <w:r>
              <w:rPr>
                <w:sz w:val="18"/>
              </w:rPr>
              <w:t>,</w:t>
            </w:r>
            <w:r w:rsidRPr="00F96AB0">
              <w:rPr>
                <w:sz w:val="18"/>
              </w:rPr>
              <w:t>4</w:t>
            </w:r>
          </w:p>
        </w:tc>
      </w:tr>
    </w:tbl>
    <w:p w:rsidR="00A952A2" w:rsidRPr="00E67568" w:rsidRDefault="00A952A2" w:rsidP="00D642FD">
      <w:pPr>
        <w:pStyle w:val="H23G"/>
      </w:pPr>
      <w:r>
        <w:tab/>
      </w:r>
      <w:r w:rsidR="00F96AB0">
        <w:tab/>
      </w:r>
      <w:r w:rsidRPr="00E67568">
        <w:t>Gastos sociales (alimentación, vivienda, salud, educación</w:t>
      </w:r>
      <w:r w:rsidR="00F96AB0">
        <w:t>, protección social, etc.) como </w:t>
      </w:r>
      <w:r w:rsidRPr="00E67568">
        <w:t>proporción del gasto público total y del PIB</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44"/>
        <w:gridCol w:w="637"/>
        <w:gridCol w:w="638"/>
        <w:gridCol w:w="638"/>
        <w:gridCol w:w="637"/>
        <w:gridCol w:w="638"/>
        <w:gridCol w:w="638"/>
      </w:tblGrid>
      <w:tr w:rsidR="003A3DD9" w:rsidRPr="006953D9" w:rsidTr="003A3DD9">
        <w:trPr>
          <w:tblHeader/>
        </w:trPr>
        <w:tc>
          <w:tcPr>
            <w:tcW w:w="3544" w:type="dxa"/>
            <w:tcBorders>
              <w:top w:val="single" w:sz="4" w:space="0" w:color="auto"/>
              <w:bottom w:val="single" w:sz="12" w:space="0" w:color="auto"/>
            </w:tcBorders>
            <w:shd w:val="clear" w:color="auto" w:fill="auto"/>
            <w:vAlign w:val="bottom"/>
          </w:tcPr>
          <w:p w:rsidR="00F96AB0" w:rsidRPr="006953D9" w:rsidRDefault="00F96AB0" w:rsidP="00196328">
            <w:pPr>
              <w:pStyle w:val="SingleTxtG"/>
              <w:keepNext/>
              <w:keepLines/>
              <w:spacing w:before="80" w:after="80" w:line="200" w:lineRule="exact"/>
              <w:ind w:left="0" w:right="113"/>
              <w:jc w:val="left"/>
              <w:rPr>
                <w:i/>
                <w:sz w:val="16"/>
              </w:rPr>
            </w:pPr>
          </w:p>
        </w:tc>
        <w:tc>
          <w:tcPr>
            <w:tcW w:w="637" w:type="dxa"/>
            <w:tcBorders>
              <w:top w:val="single" w:sz="4" w:space="0" w:color="auto"/>
              <w:bottom w:val="single" w:sz="12" w:space="0" w:color="auto"/>
            </w:tcBorders>
            <w:shd w:val="clear" w:color="auto" w:fill="auto"/>
            <w:vAlign w:val="bottom"/>
          </w:tcPr>
          <w:p w:rsidR="00F96AB0" w:rsidRPr="006953D9" w:rsidRDefault="00F96AB0" w:rsidP="003A3DD9">
            <w:pPr>
              <w:pStyle w:val="SingleTxtG"/>
              <w:spacing w:before="80" w:after="80" w:line="200" w:lineRule="exact"/>
              <w:ind w:left="113" w:right="0"/>
              <w:jc w:val="right"/>
              <w:rPr>
                <w:i/>
                <w:sz w:val="16"/>
              </w:rPr>
            </w:pPr>
            <w:r w:rsidRPr="006953D9">
              <w:rPr>
                <w:i/>
                <w:sz w:val="16"/>
              </w:rPr>
              <w:t>2007</w:t>
            </w:r>
          </w:p>
        </w:tc>
        <w:tc>
          <w:tcPr>
            <w:tcW w:w="638" w:type="dxa"/>
            <w:tcBorders>
              <w:top w:val="single" w:sz="4" w:space="0" w:color="auto"/>
              <w:bottom w:val="single" w:sz="12" w:space="0" w:color="auto"/>
            </w:tcBorders>
            <w:shd w:val="clear" w:color="auto" w:fill="auto"/>
            <w:vAlign w:val="bottom"/>
          </w:tcPr>
          <w:p w:rsidR="00F96AB0" w:rsidRPr="006953D9" w:rsidRDefault="00F96AB0" w:rsidP="003A3DD9">
            <w:pPr>
              <w:pStyle w:val="SingleTxtG"/>
              <w:spacing w:before="80" w:after="80" w:line="200" w:lineRule="exact"/>
              <w:ind w:left="113" w:right="0"/>
              <w:jc w:val="right"/>
              <w:rPr>
                <w:i/>
                <w:sz w:val="16"/>
              </w:rPr>
            </w:pPr>
            <w:r w:rsidRPr="006953D9">
              <w:rPr>
                <w:i/>
                <w:sz w:val="16"/>
              </w:rPr>
              <w:t>2008</w:t>
            </w:r>
          </w:p>
        </w:tc>
        <w:tc>
          <w:tcPr>
            <w:tcW w:w="638" w:type="dxa"/>
            <w:tcBorders>
              <w:top w:val="single" w:sz="4" w:space="0" w:color="auto"/>
              <w:bottom w:val="single" w:sz="12" w:space="0" w:color="auto"/>
            </w:tcBorders>
            <w:shd w:val="clear" w:color="auto" w:fill="auto"/>
            <w:vAlign w:val="bottom"/>
          </w:tcPr>
          <w:p w:rsidR="00F96AB0" w:rsidRPr="006953D9" w:rsidRDefault="00F96AB0" w:rsidP="003A3DD9">
            <w:pPr>
              <w:pStyle w:val="SingleTxtG"/>
              <w:spacing w:before="80" w:after="80" w:line="200" w:lineRule="exact"/>
              <w:ind w:left="113" w:right="0"/>
              <w:jc w:val="right"/>
              <w:rPr>
                <w:i/>
                <w:sz w:val="16"/>
              </w:rPr>
            </w:pPr>
            <w:r w:rsidRPr="006953D9">
              <w:rPr>
                <w:i/>
                <w:sz w:val="16"/>
              </w:rPr>
              <w:t>2009</w:t>
            </w:r>
          </w:p>
        </w:tc>
        <w:tc>
          <w:tcPr>
            <w:tcW w:w="637" w:type="dxa"/>
            <w:tcBorders>
              <w:top w:val="single" w:sz="4" w:space="0" w:color="auto"/>
              <w:bottom w:val="single" w:sz="12" w:space="0" w:color="auto"/>
            </w:tcBorders>
            <w:shd w:val="clear" w:color="auto" w:fill="auto"/>
            <w:vAlign w:val="bottom"/>
          </w:tcPr>
          <w:p w:rsidR="00F96AB0" w:rsidRPr="006953D9" w:rsidRDefault="00F96AB0" w:rsidP="003A3DD9">
            <w:pPr>
              <w:pStyle w:val="SingleTxtG"/>
              <w:spacing w:before="80" w:after="80" w:line="200" w:lineRule="exact"/>
              <w:ind w:left="113" w:right="0"/>
              <w:jc w:val="right"/>
              <w:rPr>
                <w:i/>
                <w:sz w:val="16"/>
              </w:rPr>
            </w:pPr>
            <w:r w:rsidRPr="006953D9">
              <w:rPr>
                <w:i/>
                <w:sz w:val="16"/>
              </w:rPr>
              <w:t>2010</w:t>
            </w:r>
          </w:p>
        </w:tc>
        <w:tc>
          <w:tcPr>
            <w:tcW w:w="638" w:type="dxa"/>
            <w:tcBorders>
              <w:top w:val="single" w:sz="4" w:space="0" w:color="auto"/>
              <w:bottom w:val="single" w:sz="12" w:space="0" w:color="auto"/>
            </w:tcBorders>
            <w:shd w:val="clear" w:color="auto" w:fill="auto"/>
            <w:vAlign w:val="bottom"/>
          </w:tcPr>
          <w:p w:rsidR="00F96AB0" w:rsidRPr="006953D9" w:rsidRDefault="00F96AB0" w:rsidP="003A3DD9">
            <w:pPr>
              <w:pStyle w:val="SingleTxtG"/>
              <w:spacing w:before="80" w:after="80" w:line="200" w:lineRule="exact"/>
              <w:ind w:left="113" w:right="0"/>
              <w:jc w:val="right"/>
              <w:rPr>
                <w:i/>
                <w:sz w:val="16"/>
              </w:rPr>
            </w:pPr>
            <w:r w:rsidRPr="006953D9">
              <w:rPr>
                <w:i/>
                <w:sz w:val="16"/>
              </w:rPr>
              <w:t>2011</w:t>
            </w:r>
          </w:p>
        </w:tc>
        <w:tc>
          <w:tcPr>
            <w:tcW w:w="638" w:type="dxa"/>
            <w:tcBorders>
              <w:top w:val="single" w:sz="4" w:space="0" w:color="auto"/>
              <w:bottom w:val="single" w:sz="12" w:space="0" w:color="auto"/>
            </w:tcBorders>
            <w:shd w:val="clear" w:color="auto" w:fill="auto"/>
            <w:vAlign w:val="bottom"/>
          </w:tcPr>
          <w:p w:rsidR="00F96AB0" w:rsidRPr="006953D9" w:rsidRDefault="00F96AB0" w:rsidP="003A3DD9">
            <w:pPr>
              <w:pStyle w:val="SingleTxtG"/>
              <w:spacing w:before="80" w:after="80" w:line="200" w:lineRule="exact"/>
              <w:ind w:left="113" w:right="0"/>
              <w:jc w:val="right"/>
              <w:rPr>
                <w:i/>
                <w:sz w:val="16"/>
              </w:rPr>
            </w:pPr>
            <w:r w:rsidRPr="006953D9">
              <w:rPr>
                <w:i/>
                <w:sz w:val="16"/>
              </w:rPr>
              <w:t>2012</w:t>
            </w:r>
          </w:p>
        </w:tc>
      </w:tr>
      <w:tr w:rsidR="003A3DD9" w:rsidRPr="006953D9" w:rsidTr="003A3DD9">
        <w:tc>
          <w:tcPr>
            <w:tcW w:w="3544" w:type="dxa"/>
            <w:tcBorders>
              <w:top w:val="single" w:sz="12" w:space="0" w:color="auto"/>
              <w:bottom w:val="nil"/>
            </w:tcBorders>
            <w:shd w:val="clear" w:color="auto" w:fill="auto"/>
          </w:tcPr>
          <w:p w:rsidR="00F96AB0" w:rsidRPr="00F96AB0" w:rsidRDefault="00F96AB0" w:rsidP="003A3DD9">
            <w:pPr>
              <w:pStyle w:val="SingleTxtG"/>
              <w:spacing w:before="40" w:after="40" w:line="220" w:lineRule="exact"/>
              <w:ind w:left="0" w:right="0"/>
              <w:jc w:val="left"/>
              <w:rPr>
                <w:sz w:val="18"/>
              </w:rPr>
            </w:pPr>
            <w:r w:rsidRPr="00F96AB0">
              <w:rPr>
                <w:sz w:val="18"/>
              </w:rPr>
              <w:t xml:space="preserve">Vivienda como porcentaje del gasto total </w:t>
            </w:r>
          </w:p>
        </w:tc>
        <w:tc>
          <w:tcPr>
            <w:tcW w:w="637" w:type="dxa"/>
            <w:tcBorders>
              <w:top w:val="single" w:sz="12" w:space="0" w:color="auto"/>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6</w:t>
            </w:r>
            <w:r w:rsidR="003A3DD9">
              <w:rPr>
                <w:sz w:val="18"/>
              </w:rPr>
              <w:t>,</w:t>
            </w:r>
            <w:r w:rsidRPr="006953D9">
              <w:rPr>
                <w:sz w:val="18"/>
              </w:rPr>
              <w:t>2</w:t>
            </w:r>
          </w:p>
        </w:tc>
        <w:tc>
          <w:tcPr>
            <w:tcW w:w="638" w:type="dxa"/>
            <w:tcBorders>
              <w:top w:val="single" w:sz="12" w:space="0" w:color="auto"/>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6</w:t>
            </w:r>
            <w:r w:rsidR="003A3DD9">
              <w:rPr>
                <w:sz w:val="18"/>
              </w:rPr>
              <w:t>,</w:t>
            </w:r>
            <w:r w:rsidRPr="006953D9">
              <w:rPr>
                <w:sz w:val="18"/>
              </w:rPr>
              <w:t>4</w:t>
            </w:r>
          </w:p>
        </w:tc>
        <w:tc>
          <w:tcPr>
            <w:tcW w:w="638" w:type="dxa"/>
            <w:tcBorders>
              <w:top w:val="single" w:sz="12" w:space="0" w:color="auto"/>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7</w:t>
            </w:r>
            <w:r w:rsidR="003A3DD9">
              <w:rPr>
                <w:sz w:val="18"/>
              </w:rPr>
              <w:t>,</w:t>
            </w:r>
            <w:r w:rsidRPr="006953D9">
              <w:rPr>
                <w:sz w:val="18"/>
              </w:rPr>
              <w:t>0</w:t>
            </w:r>
          </w:p>
        </w:tc>
        <w:tc>
          <w:tcPr>
            <w:tcW w:w="637" w:type="dxa"/>
            <w:tcBorders>
              <w:top w:val="single" w:sz="12" w:space="0" w:color="auto"/>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6</w:t>
            </w:r>
            <w:r w:rsidR="003A3DD9">
              <w:rPr>
                <w:sz w:val="18"/>
              </w:rPr>
              <w:t>,</w:t>
            </w:r>
            <w:r w:rsidRPr="006953D9">
              <w:rPr>
                <w:sz w:val="18"/>
              </w:rPr>
              <w:t>1</w:t>
            </w:r>
          </w:p>
        </w:tc>
        <w:tc>
          <w:tcPr>
            <w:tcW w:w="638" w:type="dxa"/>
            <w:tcBorders>
              <w:top w:val="single" w:sz="12" w:space="0" w:color="auto"/>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5</w:t>
            </w:r>
            <w:r w:rsidR="003A3DD9">
              <w:rPr>
                <w:sz w:val="18"/>
              </w:rPr>
              <w:t>,</w:t>
            </w:r>
            <w:r w:rsidRPr="006953D9">
              <w:rPr>
                <w:sz w:val="18"/>
              </w:rPr>
              <w:t>8</w:t>
            </w:r>
          </w:p>
        </w:tc>
        <w:tc>
          <w:tcPr>
            <w:tcW w:w="638" w:type="dxa"/>
            <w:tcBorders>
              <w:top w:val="single" w:sz="12" w:space="0" w:color="auto"/>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5</w:t>
            </w:r>
            <w:r w:rsidR="003A3DD9">
              <w:rPr>
                <w:sz w:val="18"/>
              </w:rPr>
              <w:t>,</w:t>
            </w:r>
            <w:r w:rsidRPr="006953D9">
              <w:rPr>
                <w:sz w:val="18"/>
              </w:rPr>
              <w:t>0</w:t>
            </w:r>
          </w:p>
        </w:tc>
      </w:tr>
      <w:tr w:rsidR="003A3DD9" w:rsidRPr="006953D9" w:rsidTr="003A3DD9">
        <w:tc>
          <w:tcPr>
            <w:tcW w:w="3544" w:type="dxa"/>
            <w:tcBorders>
              <w:top w:val="nil"/>
              <w:bottom w:val="nil"/>
            </w:tcBorders>
            <w:shd w:val="clear" w:color="auto" w:fill="auto"/>
          </w:tcPr>
          <w:p w:rsidR="00F96AB0" w:rsidRPr="00F96AB0" w:rsidRDefault="00F96AB0" w:rsidP="003A3DD9">
            <w:pPr>
              <w:pStyle w:val="SingleTxtG"/>
              <w:spacing w:before="40" w:after="40" w:line="220" w:lineRule="exact"/>
              <w:ind w:left="0" w:right="0"/>
              <w:jc w:val="left"/>
              <w:rPr>
                <w:sz w:val="18"/>
              </w:rPr>
            </w:pPr>
            <w:r w:rsidRPr="00F96AB0">
              <w:rPr>
                <w:sz w:val="18"/>
              </w:rPr>
              <w:t>Porcentaje del PIB</w:t>
            </w:r>
          </w:p>
        </w:tc>
        <w:tc>
          <w:tcPr>
            <w:tcW w:w="637" w:type="dxa"/>
            <w:tcBorders>
              <w:top w:val="nil"/>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2</w:t>
            </w:r>
            <w:r w:rsidR="003A3DD9">
              <w:rPr>
                <w:sz w:val="18"/>
              </w:rPr>
              <w:t>,</w:t>
            </w:r>
            <w:r w:rsidRPr="006953D9">
              <w:rPr>
                <w:sz w:val="18"/>
              </w:rPr>
              <w:t>5</w:t>
            </w:r>
          </w:p>
        </w:tc>
        <w:tc>
          <w:tcPr>
            <w:tcW w:w="638" w:type="dxa"/>
            <w:tcBorders>
              <w:top w:val="nil"/>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2</w:t>
            </w:r>
            <w:r w:rsidR="003A3DD9">
              <w:rPr>
                <w:sz w:val="18"/>
              </w:rPr>
              <w:t>,</w:t>
            </w:r>
            <w:r w:rsidRPr="006953D9">
              <w:rPr>
                <w:sz w:val="18"/>
              </w:rPr>
              <w:t>7</w:t>
            </w:r>
          </w:p>
        </w:tc>
        <w:tc>
          <w:tcPr>
            <w:tcW w:w="638" w:type="dxa"/>
            <w:tcBorders>
              <w:top w:val="nil"/>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3</w:t>
            </w:r>
            <w:r w:rsidR="003A3DD9">
              <w:rPr>
                <w:sz w:val="18"/>
              </w:rPr>
              <w:t>,</w:t>
            </w:r>
            <w:r w:rsidRPr="006953D9">
              <w:rPr>
                <w:sz w:val="18"/>
              </w:rPr>
              <w:t>2</w:t>
            </w:r>
          </w:p>
        </w:tc>
        <w:tc>
          <w:tcPr>
            <w:tcW w:w="637" w:type="dxa"/>
            <w:tcBorders>
              <w:top w:val="nil"/>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2</w:t>
            </w:r>
            <w:r w:rsidR="003A3DD9">
              <w:rPr>
                <w:sz w:val="18"/>
              </w:rPr>
              <w:t>,</w:t>
            </w:r>
            <w:r w:rsidRPr="006953D9">
              <w:rPr>
                <w:sz w:val="18"/>
              </w:rPr>
              <w:t>8</w:t>
            </w:r>
          </w:p>
        </w:tc>
        <w:tc>
          <w:tcPr>
            <w:tcW w:w="638" w:type="dxa"/>
            <w:tcBorders>
              <w:top w:val="nil"/>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2</w:t>
            </w:r>
            <w:r w:rsidR="003A3DD9">
              <w:rPr>
                <w:sz w:val="18"/>
              </w:rPr>
              <w:t>,</w:t>
            </w:r>
            <w:r w:rsidRPr="006953D9">
              <w:rPr>
                <w:sz w:val="18"/>
              </w:rPr>
              <w:t>7</w:t>
            </w:r>
          </w:p>
        </w:tc>
        <w:tc>
          <w:tcPr>
            <w:tcW w:w="638" w:type="dxa"/>
            <w:tcBorders>
              <w:top w:val="nil"/>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2</w:t>
            </w:r>
            <w:r w:rsidR="003A3DD9">
              <w:rPr>
                <w:sz w:val="18"/>
              </w:rPr>
              <w:t>,</w:t>
            </w:r>
            <w:r w:rsidRPr="006953D9">
              <w:rPr>
                <w:sz w:val="18"/>
              </w:rPr>
              <w:t>3</w:t>
            </w:r>
          </w:p>
        </w:tc>
      </w:tr>
      <w:tr w:rsidR="003A3DD9" w:rsidRPr="006953D9" w:rsidTr="003A3DD9">
        <w:tc>
          <w:tcPr>
            <w:tcW w:w="3544" w:type="dxa"/>
            <w:tcBorders>
              <w:top w:val="nil"/>
              <w:bottom w:val="nil"/>
            </w:tcBorders>
            <w:shd w:val="clear" w:color="auto" w:fill="auto"/>
          </w:tcPr>
          <w:p w:rsidR="00F96AB0" w:rsidRPr="00F96AB0" w:rsidRDefault="00F96AB0" w:rsidP="003A3DD9">
            <w:pPr>
              <w:pStyle w:val="SingleTxtG"/>
              <w:spacing w:before="40" w:after="40" w:line="220" w:lineRule="exact"/>
              <w:ind w:left="0" w:right="0"/>
              <w:jc w:val="left"/>
              <w:rPr>
                <w:sz w:val="18"/>
              </w:rPr>
            </w:pPr>
            <w:r w:rsidRPr="00F96AB0">
              <w:rPr>
                <w:sz w:val="18"/>
              </w:rPr>
              <w:t>Salud como porcentaje del gasto total</w:t>
            </w:r>
          </w:p>
        </w:tc>
        <w:tc>
          <w:tcPr>
            <w:tcW w:w="637" w:type="dxa"/>
            <w:tcBorders>
              <w:top w:val="nil"/>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7</w:t>
            </w:r>
            <w:r w:rsidR="003A3DD9">
              <w:rPr>
                <w:sz w:val="18"/>
              </w:rPr>
              <w:t>,</w:t>
            </w:r>
            <w:r w:rsidRPr="006953D9">
              <w:rPr>
                <w:sz w:val="18"/>
              </w:rPr>
              <w:t>0</w:t>
            </w:r>
          </w:p>
        </w:tc>
        <w:tc>
          <w:tcPr>
            <w:tcW w:w="638" w:type="dxa"/>
            <w:tcBorders>
              <w:top w:val="nil"/>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7</w:t>
            </w:r>
            <w:r w:rsidR="003A3DD9">
              <w:rPr>
                <w:sz w:val="18"/>
              </w:rPr>
              <w:t>,</w:t>
            </w:r>
            <w:r w:rsidRPr="006953D9">
              <w:rPr>
                <w:sz w:val="18"/>
              </w:rPr>
              <w:t>1</w:t>
            </w:r>
          </w:p>
        </w:tc>
        <w:tc>
          <w:tcPr>
            <w:tcW w:w="638" w:type="dxa"/>
            <w:tcBorders>
              <w:top w:val="nil"/>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7</w:t>
            </w:r>
            <w:r w:rsidR="003A3DD9">
              <w:rPr>
                <w:sz w:val="18"/>
              </w:rPr>
              <w:t>,</w:t>
            </w:r>
            <w:r w:rsidRPr="006953D9">
              <w:rPr>
                <w:sz w:val="18"/>
              </w:rPr>
              <w:t>1</w:t>
            </w:r>
          </w:p>
        </w:tc>
        <w:tc>
          <w:tcPr>
            <w:tcW w:w="637" w:type="dxa"/>
            <w:tcBorders>
              <w:top w:val="nil"/>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7</w:t>
            </w:r>
            <w:r w:rsidR="003A3DD9">
              <w:rPr>
                <w:sz w:val="18"/>
              </w:rPr>
              <w:t>,</w:t>
            </w:r>
            <w:r w:rsidRPr="006953D9">
              <w:rPr>
                <w:sz w:val="18"/>
              </w:rPr>
              <w:t>2</w:t>
            </w:r>
          </w:p>
        </w:tc>
        <w:tc>
          <w:tcPr>
            <w:tcW w:w="638" w:type="dxa"/>
            <w:tcBorders>
              <w:top w:val="nil"/>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7</w:t>
            </w:r>
            <w:r w:rsidR="003A3DD9">
              <w:rPr>
                <w:sz w:val="18"/>
              </w:rPr>
              <w:t>,</w:t>
            </w:r>
            <w:r w:rsidRPr="006953D9">
              <w:rPr>
                <w:sz w:val="18"/>
              </w:rPr>
              <w:t>3</w:t>
            </w:r>
          </w:p>
        </w:tc>
        <w:tc>
          <w:tcPr>
            <w:tcW w:w="638" w:type="dxa"/>
            <w:tcBorders>
              <w:top w:val="nil"/>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7</w:t>
            </w:r>
            <w:r w:rsidR="003A3DD9">
              <w:rPr>
                <w:sz w:val="18"/>
              </w:rPr>
              <w:t>,</w:t>
            </w:r>
            <w:r w:rsidRPr="006953D9">
              <w:rPr>
                <w:sz w:val="18"/>
              </w:rPr>
              <w:t>1</w:t>
            </w:r>
          </w:p>
        </w:tc>
      </w:tr>
      <w:tr w:rsidR="003A3DD9" w:rsidRPr="006953D9" w:rsidTr="003A3DD9">
        <w:tc>
          <w:tcPr>
            <w:tcW w:w="3544" w:type="dxa"/>
            <w:tcBorders>
              <w:top w:val="nil"/>
              <w:bottom w:val="nil"/>
            </w:tcBorders>
            <w:shd w:val="clear" w:color="auto" w:fill="auto"/>
          </w:tcPr>
          <w:p w:rsidR="00F96AB0" w:rsidRPr="00F96AB0" w:rsidRDefault="00F96AB0" w:rsidP="003A3DD9">
            <w:pPr>
              <w:pStyle w:val="SingleTxtG"/>
              <w:spacing w:before="40" w:after="40" w:line="220" w:lineRule="exact"/>
              <w:ind w:left="0" w:right="0"/>
              <w:jc w:val="left"/>
              <w:rPr>
                <w:sz w:val="18"/>
              </w:rPr>
            </w:pPr>
            <w:r w:rsidRPr="00F96AB0">
              <w:rPr>
                <w:sz w:val="18"/>
              </w:rPr>
              <w:t>Porcentaje del PIB</w:t>
            </w:r>
          </w:p>
        </w:tc>
        <w:tc>
          <w:tcPr>
            <w:tcW w:w="637" w:type="dxa"/>
            <w:tcBorders>
              <w:top w:val="nil"/>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2</w:t>
            </w:r>
            <w:r w:rsidR="003A3DD9">
              <w:rPr>
                <w:sz w:val="18"/>
              </w:rPr>
              <w:t>,</w:t>
            </w:r>
            <w:r w:rsidRPr="006953D9">
              <w:rPr>
                <w:sz w:val="18"/>
              </w:rPr>
              <w:t>9</w:t>
            </w:r>
          </w:p>
        </w:tc>
        <w:tc>
          <w:tcPr>
            <w:tcW w:w="638" w:type="dxa"/>
            <w:tcBorders>
              <w:top w:val="nil"/>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3</w:t>
            </w:r>
            <w:r w:rsidR="003A3DD9">
              <w:rPr>
                <w:sz w:val="18"/>
              </w:rPr>
              <w:t>,</w:t>
            </w:r>
            <w:r w:rsidRPr="006953D9">
              <w:rPr>
                <w:sz w:val="18"/>
              </w:rPr>
              <w:t>0</w:t>
            </w:r>
          </w:p>
        </w:tc>
        <w:tc>
          <w:tcPr>
            <w:tcW w:w="638" w:type="dxa"/>
            <w:tcBorders>
              <w:top w:val="nil"/>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3</w:t>
            </w:r>
            <w:r w:rsidR="003A3DD9">
              <w:rPr>
                <w:sz w:val="18"/>
              </w:rPr>
              <w:t>,</w:t>
            </w:r>
            <w:r w:rsidRPr="006953D9">
              <w:rPr>
                <w:sz w:val="18"/>
              </w:rPr>
              <w:t>3</w:t>
            </w:r>
          </w:p>
        </w:tc>
        <w:tc>
          <w:tcPr>
            <w:tcW w:w="637" w:type="dxa"/>
            <w:tcBorders>
              <w:top w:val="nil"/>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3</w:t>
            </w:r>
            <w:r w:rsidR="003A3DD9">
              <w:rPr>
                <w:sz w:val="18"/>
              </w:rPr>
              <w:t>,</w:t>
            </w:r>
            <w:r w:rsidRPr="006953D9">
              <w:rPr>
                <w:sz w:val="18"/>
              </w:rPr>
              <w:t>3</w:t>
            </w:r>
          </w:p>
        </w:tc>
        <w:tc>
          <w:tcPr>
            <w:tcW w:w="638" w:type="dxa"/>
            <w:tcBorders>
              <w:top w:val="nil"/>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3</w:t>
            </w:r>
            <w:r w:rsidR="003A3DD9">
              <w:rPr>
                <w:sz w:val="18"/>
              </w:rPr>
              <w:t>,</w:t>
            </w:r>
            <w:r w:rsidRPr="006953D9">
              <w:rPr>
                <w:sz w:val="18"/>
              </w:rPr>
              <w:t>4</w:t>
            </w:r>
          </w:p>
        </w:tc>
        <w:tc>
          <w:tcPr>
            <w:tcW w:w="638" w:type="dxa"/>
            <w:tcBorders>
              <w:top w:val="nil"/>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3</w:t>
            </w:r>
            <w:r w:rsidR="003A3DD9">
              <w:rPr>
                <w:sz w:val="18"/>
              </w:rPr>
              <w:t>,</w:t>
            </w:r>
            <w:r w:rsidRPr="006953D9">
              <w:rPr>
                <w:sz w:val="18"/>
              </w:rPr>
              <w:t>3</w:t>
            </w:r>
          </w:p>
        </w:tc>
      </w:tr>
      <w:tr w:rsidR="003A3DD9" w:rsidRPr="006953D9" w:rsidTr="003A3DD9">
        <w:tc>
          <w:tcPr>
            <w:tcW w:w="3544" w:type="dxa"/>
            <w:tcBorders>
              <w:top w:val="nil"/>
              <w:bottom w:val="nil"/>
            </w:tcBorders>
            <w:shd w:val="clear" w:color="auto" w:fill="auto"/>
          </w:tcPr>
          <w:p w:rsidR="00F96AB0" w:rsidRPr="00F96AB0" w:rsidRDefault="00F96AB0" w:rsidP="003A3DD9">
            <w:pPr>
              <w:pStyle w:val="SingleTxtG"/>
              <w:spacing w:before="40" w:after="40" w:line="220" w:lineRule="exact"/>
              <w:ind w:left="0" w:right="0"/>
              <w:jc w:val="left"/>
              <w:rPr>
                <w:sz w:val="18"/>
              </w:rPr>
            </w:pPr>
            <w:r w:rsidRPr="00F96AB0">
              <w:rPr>
                <w:sz w:val="18"/>
              </w:rPr>
              <w:t xml:space="preserve">Educación como porcentaje del gasto total </w:t>
            </w:r>
          </w:p>
        </w:tc>
        <w:tc>
          <w:tcPr>
            <w:tcW w:w="637" w:type="dxa"/>
            <w:tcBorders>
              <w:top w:val="nil"/>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15</w:t>
            </w:r>
            <w:r w:rsidR="003A3DD9">
              <w:rPr>
                <w:sz w:val="18"/>
              </w:rPr>
              <w:t>,</w:t>
            </w:r>
            <w:r w:rsidRPr="006953D9">
              <w:rPr>
                <w:sz w:val="18"/>
              </w:rPr>
              <w:t>3</w:t>
            </w:r>
          </w:p>
        </w:tc>
        <w:tc>
          <w:tcPr>
            <w:tcW w:w="638" w:type="dxa"/>
            <w:tcBorders>
              <w:top w:val="nil"/>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16</w:t>
            </w:r>
            <w:r w:rsidR="003A3DD9">
              <w:rPr>
                <w:sz w:val="18"/>
              </w:rPr>
              <w:t>,</w:t>
            </w:r>
            <w:r w:rsidRPr="006953D9">
              <w:rPr>
                <w:sz w:val="18"/>
              </w:rPr>
              <w:t>1</w:t>
            </w:r>
          </w:p>
        </w:tc>
        <w:tc>
          <w:tcPr>
            <w:tcW w:w="638" w:type="dxa"/>
            <w:tcBorders>
              <w:top w:val="nil"/>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15</w:t>
            </w:r>
            <w:r w:rsidR="003A3DD9">
              <w:rPr>
                <w:sz w:val="18"/>
              </w:rPr>
              <w:t>,</w:t>
            </w:r>
            <w:r w:rsidRPr="006953D9">
              <w:rPr>
                <w:sz w:val="18"/>
              </w:rPr>
              <w:t>7</w:t>
            </w:r>
          </w:p>
        </w:tc>
        <w:tc>
          <w:tcPr>
            <w:tcW w:w="637" w:type="dxa"/>
            <w:tcBorders>
              <w:top w:val="nil"/>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16</w:t>
            </w:r>
            <w:r w:rsidR="003A3DD9">
              <w:rPr>
                <w:sz w:val="18"/>
              </w:rPr>
              <w:t>,</w:t>
            </w:r>
            <w:r w:rsidRPr="006953D9">
              <w:rPr>
                <w:sz w:val="18"/>
              </w:rPr>
              <w:t>1</w:t>
            </w:r>
          </w:p>
        </w:tc>
        <w:tc>
          <w:tcPr>
            <w:tcW w:w="638" w:type="dxa"/>
            <w:tcBorders>
              <w:top w:val="nil"/>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15</w:t>
            </w:r>
            <w:r w:rsidR="003A3DD9">
              <w:rPr>
                <w:sz w:val="18"/>
              </w:rPr>
              <w:t>,</w:t>
            </w:r>
            <w:r w:rsidRPr="006953D9">
              <w:rPr>
                <w:sz w:val="18"/>
              </w:rPr>
              <w:t>6</w:t>
            </w:r>
          </w:p>
        </w:tc>
        <w:tc>
          <w:tcPr>
            <w:tcW w:w="638" w:type="dxa"/>
            <w:tcBorders>
              <w:top w:val="nil"/>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14</w:t>
            </w:r>
            <w:r w:rsidR="003A3DD9">
              <w:rPr>
                <w:sz w:val="18"/>
              </w:rPr>
              <w:t>,</w:t>
            </w:r>
            <w:r w:rsidRPr="006953D9">
              <w:rPr>
                <w:sz w:val="18"/>
              </w:rPr>
              <w:t>6</w:t>
            </w:r>
          </w:p>
        </w:tc>
      </w:tr>
      <w:tr w:rsidR="003A3DD9" w:rsidRPr="006953D9" w:rsidTr="003A3DD9">
        <w:tc>
          <w:tcPr>
            <w:tcW w:w="3544" w:type="dxa"/>
            <w:tcBorders>
              <w:top w:val="nil"/>
              <w:bottom w:val="nil"/>
            </w:tcBorders>
            <w:shd w:val="clear" w:color="auto" w:fill="auto"/>
          </w:tcPr>
          <w:p w:rsidR="00F96AB0" w:rsidRPr="00F96AB0" w:rsidRDefault="00F96AB0" w:rsidP="003A3DD9">
            <w:pPr>
              <w:pStyle w:val="SingleTxtG"/>
              <w:spacing w:before="40" w:after="40" w:line="220" w:lineRule="exact"/>
              <w:ind w:left="0" w:right="0"/>
              <w:jc w:val="left"/>
              <w:rPr>
                <w:sz w:val="18"/>
              </w:rPr>
            </w:pPr>
            <w:r w:rsidRPr="00F96AB0">
              <w:rPr>
                <w:sz w:val="18"/>
              </w:rPr>
              <w:t>Porcentaje del PIB</w:t>
            </w:r>
          </w:p>
        </w:tc>
        <w:tc>
          <w:tcPr>
            <w:tcW w:w="637" w:type="dxa"/>
            <w:tcBorders>
              <w:top w:val="nil"/>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6</w:t>
            </w:r>
            <w:r w:rsidR="003A3DD9">
              <w:rPr>
                <w:sz w:val="18"/>
              </w:rPr>
              <w:t>,</w:t>
            </w:r>
            <w:r w:rsidRPr="006953D9">
              <w:rPr>
                <w:sz w:val="18"/>
              </w:rPr>
              <w:t>3</w:t>
            </w:r>
          </w:p>
        </w:tc>
        <w:tc>
          <w:tcPr>
            <w:tcW w:w="638" w:type="dxa"/>
            <w:tcBorders>
              <w:top w:val="nil"/>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6</w:t>
            </w:r>
            <w:r w:rsidR="003A3DD9">
              <w:rPr>
                <w:sz w:val="18"/>
              </w:rPr>
              <w:t>,</w:t>
            </w:r>
            <w:r w:rsidRPr="006953D9">
              <w:rPr>
                <w:sz w:val="18"/>
              </w:rPr>
              <w:t>8</w:t>
            </w:r>
          </w:p>
        </w:tc>
        <w:tc>
          <w:tcPr>
            <w:tcW w:w="638" w:type="dxa"/>
            <w:tcBorders>
              <w:top w:val="nil"/>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7</w:t>
            </w:r>
            <w:r w:rsidR="003A3DD9">
              <w:rPr>
                <w:sz w:val="18"/>
              </w:rPr>
              <w:t>,</w:t>
            </w:r>
            <w:r w:rsidRPr="006953D9">
              <w:rPr>
                <w:sz w:val="18"/>
              </w:rPr>
              <w:t>2</w:t>
            </w:r>
          </w:p>
        </w:tc>
        <w:tc>
          <w:tcPr>
            <w:tcW w:w="637" w:type="dxa"/>
            <w:tcBorders>
              <w:top w:val="nil"/>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7</w:t>
            </w:r>
            <w:r w:rsidR="003A3DD9">
              <w:rPr>
                <w:sz w:val="18"/>
              </w:rPr>
              <w:t>,</w:t>
            </w:r>
            <w:r w:rsidRPr="006953D9">
              <w:rPr>
                <w:sz w:val="18"/>
              </w:rPr>
              <w:t>5</w:t>
            </w:r>
          </w:p>
        </w:tc>
        <w:tc>
          <w:tcPr>
            <w:tcW w:w="638" w:type="dxa"/>
            <w:tcBorders>
              <w:top w:val="nil"/>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7</w:t>
            </w:r>
            <w:r w:rsidR="003A3DD9">
              <w:rPr>
                <w:sz w:val="18"/>
              </w:rPr>
              <w:t>,</w:t>
            </w:r>
            <w:r w:rsidRPr="006953D9">
              <w:rPr>
                <w:sz w:val="18"/>
              </w:rPr>
              <w:t>2</w:t>
            </w:r>
          </w:p>
        </w:tc>
        <w:tc>
          <w:tcPr>
            <w:tcW w:w="638" w:type="dxa"/>
            <w:tcBorders>
              <w:top w:val="nil"/>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6</w:t>
            </w:r>
            <w:r w:rsidR="003A3DD9">
              <w:rPr>
                <w:sz w:val="18"/>
              </w:rPr>
              <w:t>,</w:t>
            </w:r>
            <w:r w:rsidRPr="006953D9">
              <w:rPr>
                <w:sz w:val="18"/>
              </w:rPr>
              <w:t>7</w:t>
            </w:r>
          </w:p>
        </w:tc>
      </w:tr>
      <w:tr w:rsidR="003A3DD9" w:rsidRPr="006953D9" w:rsidTr="003A3DD9">
        <w:tc>
          <w:tcPr>
            <w:tcW w:w="3544" w:type="dxa"/>
            <w:tcBorders>
              <w:top w:val="nil"/>
              <w:bottom w:val="nil"/>
            </w:tcBorders>
            <w:shd w:val="clear" w:color="auto" w:fill="auto"/>
          </w:tcPr>
          <w:p w:rsidR="00F96AB0" w:rsidRPr="00F96AB0" w:rsidRDefault="00F96AB0" w:rsidP="003A3DD9">
            <w:pPr>
              <w:pStyle w:val="SingleTxtG"/>
              <w:spacing w:before="40" w:after="40" w:line="220" w:lineRule="exact"/>
              <w:ind w:left="0" w:right="0"/>
              <w:jc w:val="left"/>
              <w:rPr>
                <w:sz w:val="18"/>
              </w:rPr>
            </w:pPr>
            <w:r w:rsidRPr="00F96AB0">
              <w:rPr>
                <w:sz w:val="18"/>
              </w:rPr>
              <w:t xml:space="preserve">Protección social como porcentaje del gasto total </w:t>
            </w:r>
          </w:p>
        </w:tc>
        <w:tc>
          <w:tcPr>
            <w:tcW w:w="637" w:type="dxa"/>
            <w:tcBorders>
              <w:top w:val="nil"/>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23</w:t>
            </w:r>
          </w:p>
        </w:tc>
        <w:tc>
          <w:tcPr>
            <w:tcW w:w="638" w:type="dxa"/>
            <w:tcBorders>
              <w:top w:val="nil"/>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23</w:t>
            </w:r>
            <w:r w:rsidR="003A3DD9">
              <w:rPr>
                <w:sz w:val="18"/>
              </w:rPr>
              <w:t>,</w:t>
            </w:r>
            <w:r w:rsidRPr="006953D9">
              <w:rPr>
                <w:sz w:val="18"/>
              </w:rPr>
              <w:t>3</w:t>
            </w:r>
          </w:p>
        </w:tc>
        <w:tc>
          <w:tcPr>
            <w:tcW w:w="638" w:type="dxa"/>
            <w:tcBorders>
              <w:top w:val="nil"/>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23</w:t>
            </w:r>
            <w:r w:rsidR="003A3DD9">
              <w:rPr>
                <w:sz w:val="18"/>
              </w:rPr>
              <w:t>,</w:t>
            </w:r>
            <w:r w:rsidRPr="006953D9">
              <w:rPr>
                <w:sz w:val="18"/>
              </w:rPr>
              <w:t>8</w:t>
            </w:r>
          </w:p>
        </w:tc>
        <w:tc>
          <w:tcPr>
            <w:tcW w:w="637" w:type="dxa"/>
            <w:tcBorders>
              <w:top w:val="nil"/>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25</w:t>
            </w:r>
            <w:r w:rsidR="003A3DD9">
              <w:rPr>
                <w:sz w:val="18"/>
              </w:rPr>
              <w:t>,</w:t>
            </w:r>
            <w:r w:rsidRPr="006953D9">
              <w:rPr>
                <w:sz w:val="18"/>
              </w:rPr>
              <w:t>3</w:t>
            </w:r>
          </w:p>
        </w:tc>
        <w:tc>
          <w:tcPr>
            <w:tcW w:w="638" w:type="dxa"/>
            <w:tcBorders>
              <w:top w:val="nil"/>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26</w:t>
            </w:r>
            <w:r w:rsidR="003A3DD9">
              <w:rPr>
                <w:sz w:val="18"/>
              </w:rPr>
              <w:t>,</w:t>
            </w:r>
            <w:r w:rsidRPr="006953D9">
              <w:rPr>
                <w:sz w:val="18"/>
              </w:rPr>
              <w:t>1</w:t>
            </w:r>
          </w:p>
        </w:tc>
        <w:tc>
          <w:tcPr>
            <w:tcW w:w="638" w:type="dxa"/>
            <w:tcBorders>
              <w:top w:val="nil"/>
              <w:bottom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27</w:t>
            </w:r>
            <w:r w:rsidR="003A3DD9">
              <w:rPr>
                <w:sz w:val="18"/>
              </w:rPr>
              <w:t>,</w:t>
            </w:r>
            <w:r w:rsidRPr="006953D9">
              <w:rPr>
                <w:sz w:val="18"/>
              </w:rPr>
              <w:t>2</w:t>
            </w:r>
          </w:p>
        </w:tc>
      </w:tr>
      <w:tr w:rsidR="003A3DD9" w:rsidRPr="006953D9" w:rsidTr="003A3DD9">
        <w:tc>
          <w:tcPr>
            <w:tcW w:w="3544" w:type="dxa"/>
            <w:tcBorders>
              <w:top w:val="nil"/>
            </w:tcBorders>
            <w:shd w:val="clear" w:color="auto" w:fill="auto"/>
          </w:tcPr>
          <w:p w:rsidR="00F96AB0" w:rsidRPr="00F96AB0" w:rsidRDefault="00F96AB0" w:rsidP="003A3DD9">
            <w:pPr>
              <w:pStyle w:val="SingleTxtG"/>
              <w:spacing w:before="40" w:after="40" w:line="220" w:lineRule="exact"/>
              <w:ind w:left="0" w:right="0"/>
              <w:jc w:val="left"/>
              <w:rPr>
                <w:sz w:val="18"/>
              </w:rPr>
            </w:pPr>
            <w:r w:rsidRPr="00F96AB0">
              <w:rPr>
                <w:sz w:val="18"/>
              </w:rPr>
              <w:t>Porcentaje del PIB</w:t>
            </w:r>
          </w:p>
        </w:tc>
        <w:tc>
          <w:tcPr>
            <w:tcW w:w="637" w:type="dxa"/>
            <w:tcBorders>
              <w:top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9</w:t>
            </w:r>
            <w:r w:rsidR="003A3DD9">
              <w:rPr>
                <w:sz w:val="18"/>
              </w:rPr>
              <w:t>,</w:t>
            </w:r>
            <w:r w:rsidRPr="006953D9">
              <w:rPr>
                <w:sz w:val="18"/>
              </w:rPr>
              <w:t>5</w:t>
            </w:r>
          </w:p>
        </w:tc>
        <w:tc>
          <w:tcPr>
            <w:tcW w:w="638" w:type="dxa"/>
            <w:tcBorders>
              <w:top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9</w:t>
            </w:r>
            <w:r w:rsidR="003A3DD9">
              <w:rPr>
                <w:sz w:val="18"/>
              </w:rPr>
              <w:t>,</w:t>
            </w:r>
            <w:r w:rsidRPr="006953D9">
              <w:rPr>
                <w:sz w:val="18"/>
              </w:rPr>
              <w:t>8</w:t>
            </w:r>
          </w:p>
        </w:tc>
        <w:tc>
          <w:tcPr>
            <w:tcW w:w="638" w:type="dxa"/>
            <w:tcBorders>
              <w:top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11</w:t>
            </w:r>
            <w:r w:rsidR="003A3DD9">
              <w:rPr>
                <w:sz w:val="18"/>
              </w:rPr>
              <w:t>,</w:t>
            </w:r>
            <w:r w:rsidRPr="006953D9">
              <w:rPr>
                <w:sz w:val="18"/>
              </w:rPr>
              <w:t>0</w:t>
            </w:r>
          </w:p>
        </w:tc>
        <w:tc>
          <w:tcPr>
            <w:tcW w:w="637" w:type="dxa"/>
            <w:tcBorders>
              <w:top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11</w:t>
            </w:r>
            <w:r w:rsidR="003A3DD9">
              <w:rPr>
                <w:sz w:val="18"/>
              </w:rPr>
              <w:t>,</w:t>
            </w:r>
            <w:r w:rsidRPr="006953D9">
              <w:rPr>
                <w:sz w:val="18"/>
              </w:rPr>
              <w:t>7</w:t>
            </w:r>
          </w:p>
        </w:tc>
        <w:tc>
          <w:tcPr>
            <w:tcW w:w="638" w:type="dxa"/>
            <w:tcBorders>
              <w:top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12</w:t>
            </w:r>
            <w:r w:rsidR="003A3DD9">
              <w:rPr>
                <w:sz w:val="18"/>
              </w:rPr>
              <w:t>,</w:t>
            </w:r>
            <w:r w:rsidRPr="006953D9">
              <w:rPr>
                <w:sz w:val="18"/>
              </w:rPr>
              <w:t>1</w:t>
            </w:r>
          </w:p>
        </w:tc>
        <w:tc>
          <w:tcPr>
            <w:tcW w:w="638" w:type="dxa"/>
            <w:tcBorders>
              <w:top w:val="nil"/>
            </w:tcBorders>
            <w:shd w:val="clear" w:color="auto" w:fill="auto"/>
            <w:vAlign w:val="bottom"/>
          </w:tcPr>
          <w:p w:rsidR="00F96AB0" w:rsidRPr="006953D9" w:rsidRDefault="00F96AB0" w:rsidP="003A3DD9">
            <w:pPr>
              <w:pStyle w:val="SingleTxtG"/>
              <w:spacing w:before="40" w:after="40" w:line="220" w:lineRule="exact"/>
              <w:ind w:left="113" w:right="0"/>
              <w:jc w:val="right"/>
              <w:rPr>
                <w:sz w:val="18"/>
              </w:rPr>
            </w:pPr>
            <w:r w:rsidRPr="006953D9">
              <w:rPr>
                <w:sz w:val="18"/>
              </w:rPr>
              <w:t>12</w:t>
            </w:r>
            <w:r w:rsidR="003A3DD9">
              <w:rPr>
                <w:sz w:val="18"/>
              </w:rPr>
              <w:t>,</w:t>
            </w:r>
            <w:r w:rsidRPr="006953D9">
              <w:rPr>
                <w:sz w:val="18"/>
              </w:rPr>
              <w:t>4</w:t>
            </w:r>
          </w:p>
        </w:tc>
      </w:tr>
    </w:tbl>
    <w:p w:rsidR="003A3DD9" w:rsidRDefault="003A3DD9" w:rsidP="00D642FD">
      <w:pPr>
        <w:pStyle w:val="SingleTxtG"/>
        <w:spacing w:before="200"/>
      </w:pPr>
      <w:r>
        <w:t>30.</w:t>
      </w:r>
      <w:r>
        <w:tab/>
        <w:t>Proporción de la asistencia internacional prestada en relación con el presupuesto público por sector y en relación con el ingreso nacional bruto: no se aplica.</w:t>
      </w:r>
    </w:p>
    <w:p w:rsidR="003A6AD8" w:rsidRDefault="003A3DD9" w:rsidP="00D642FD">
      <w:pPr>
        <w:pStyle w:val="H23G"/>
      </w:pPr>
      <w:r>
        <w:tab/>
      </w:r>
      <w:r>
        <w:tab/>
        <w:t>Tasas de mortalidad infantil y materna</w:t>
      </w:r>
    </w:p>
    <w:tbl>
      <w:tblPr>
        <w:tblW w:w="7371" w:type="dxa"/>
        <w:tblInd w:w="1134" w:type="dxa"/>
        <w:tblBorders>
          <w:top w:val="single" w:sz="4" w:space="0" w:color="auto"/>
        </w:tblBorders>
        <w:tblCellMar>
          <w:left w:w="0" w:type="dxa"/>
          <w:right w:w="0" w:type="dxa"/>
        </w:tblCellMar>
        <w:tblLook w:val="04A0" w:firstRow="1" w:lastRow="0" w:firstColumn="1" w:lastColumn="0" w:noHBand="0" w:noVBand="1"/>
      </w:tblPr>
      <w:tblGrid>
        <w:gridCol w:w="6822"/>
        <w:gridCol w:w="549"/>
      </w:tblGrid>
      <w:tr w:rsidR="003A3DD9" w:rsidRPr="003A3DD9" w:rsidTr="003A3DD9">
        <w:trPr>
          <w:tblHeader/>
        </w:trPr>
        <w:tc>
          <w:tcPr>
            <w:tcW w:w="0" w:type="auto"/>
            <w:tcBorders>
              <w:top w:val="single" w:sz="4" w:space="0" w:color="auto"/>
              <w:bottom w:val="single" w:sz="12" w:space="0" w:color="auto"/>
            </w:tcBorders>
            <w:shd w:val="clear" w:color="auto" w:fill="auto"/>
            <w:noWrap/>
            <w:vAlign w:val="bottom"/>
            <w:hideMark/>
          </w:tcPr>
          <w:p w:rsidR="003A3DD9" w:rsidRPr="003A3DD9" w:rsidRDefault="003A3DD9" w:rsidP="003A3DD9">
            <w:pPr>
              <w:pStyle w:val="SingleTxtG"/>
              <w:spacing w:before="80" w:after="80" w:line="200" w:lineRule="exact"/>
              <w:ind w:left="0" w:right="0"/>
              <w:jc w:val="left"/>
              <w:rPr>
                <w:i/>
                <w:sz w:val="16"/>
                <w:lang w:val="en-GB"/>
              </w:rPr>
            </w:pPr>
            <w:r>
              <w:rPr>
                <w:i/>
                <w:sz w:val="16"/>
              </w:rPr>
              <w:t>2011</w:t>
            </w:r>
          </w:p>
        </w:tc>
        <w:tc>
          <w:tcPr>
            <w:tcW w:w="0" w:type="auto"/>
            <w:tcBorders>
              <w:top w:val="single" w:sz="4" w:space="0" w:color="auto"/>
              <w:bottom w:val="single" w:sz="12" w:space="0" w:color="auto"/>
            </w:tcBorders>
            <w:shd w:val="clear" w:color="auto" w:fill="auto"/>
            <w:noWrap/>
            <w:vAlign w:val="bottom"/>
            <w:hideMark/>
          </w:tcPr>
          <w:p w:rsidR="003A3DD9" w:rsidRPr="003A3DD9" w:rsidRDefault="003A3DD9" w:rsidP="003A3DD9">
            <w:pPr>
              <w:pStyle w:val="SingleTxtG"/>
              <w:spacing w:before="80" w:after="80" w:line="200" w:lineRule="exact"/>
              <w:ind w:left="113" w:right="0"/>
              <w:jc w:val="right"/>
              <w:rPr>
                <w:i/>
                <w:sz w:val="16"/>
                <w:lang w:val="en-GB"/>
              </w:rPr>
            </w:pPr>
          </w:p>
        </w:tc>
      </w:tr>
      <w:tr w:rsidR="003A3DD9" w:rsidRPr="003A3DD9" w:rsidTr="003A3DD9">
        <w:tc>
          <w:tcPr>
            <w:tcW w:w="0" w:type="auto"/>
            <w:tcBorders>
              <w:top w:val="single" w:sz="12" w:space="0" w:color="auto"/>
            </w:tcBorders>
            <w:shd w:val="clear" w:color="auto" w:fill="auto"/>
            <w:noWrap/>
            <w:hideMark/>
          </w:tcPr>
          <w:p w:rsidR="003A3DD9" w:rsidRPr="003A3DD9" w:rsidRDefault="003A3DD9" w:rsidP="003A3DD9">
            <w:pPr>
              <w:pStyle w:val="SingleTxtG"/>
              <w:spacing w:before="40" w:after="40" w:line="220" w:lineRule="exact"/>
              <w:ind w:left="0" w:right="0"/>
              <w:jc w:val="left"/>
              <w:rPr>
                <w:sz w:val="18"/>
                <w:lang w:val="en-GB"/>
              </w:rPr>
            </w:pPr>
            <w:r w:rsidRPr="003A3DD9">
              <w:rPr>
                <w:sz w:val="18"/>
              </w:rPr>
              <w:t>Tasa de mortalidad materna</w:t>
            </w:r>
          </w:p>
        </w:tc>
        <w:tc>
          <w:tcPr>
            <w:tcW w:w="0" w:type="auto"/>
            <w:tcBorders>
              <w:top w:val="single" w:sz="12" w:space="0" w:color="auto"/>
            </w:tcBorders>
            <w:shd w:val="clear" w:color="auto" w:fill="auto"/>
            <w:noWrap/>
            <w:vAlign w:val="bottom"/>
          </w:tcPr>
          <w:p w:rsidR="003A3DD9" w:rsidRPr="00341BC5" w:rsidRDefault="003A3DD9" w:rsidP="003A3DD9">
            <w:pPr>
              <w:pStyle w:val="SingleTxtG"/>
              <w:spacing w:before="40" w:after="40" w:line="220" w:lineRule="exact"/>
              <w:ind w:left="113" w:right="0"/>
              <w:jc w:val="right"/>
              <w:rPr>
                <w:sz w:val="18"/>
              </w:rPr>
            </w:pPr>
            <w:r w:rsidRPr="00341BC5">
              <w:rPr>
                <w:sz w:val="18"/>
              </w:rPr>
              <w:t>0</w:t>
            </w:r>
          </w:p>
        </w:tc>
      </w:tr>
      <w:tr w:rsidR="003A3DD9" w:rsidRPr="003A3DD9" w:rsidTr="003A3DD9">
        <w:tc>
          <w:tcPr>
            <w:tcW w:w="0" w:type="auto"/>
            <w:tcBorders>
              <w:bottom w:val="single" w:sz="4" w:space="0" w:color="auto"/>
            </w:tcBorders>
            <w:shd w:val="clear" w:color="auto" w:fill="auto"/>
            <w:noWrap/>
            <w:hideMark/>
          </w:tcPr>
          <w:p w:rsidR="003A3DD9" w:rsidRPr="003A3DD9" w:rsidRDefault="003A3DD9" w:rsidP="00D642FD">
            <w:pPr>
              <w:pStyle w:val="SingleTxtG"/>
              <w:spacing w:before="40" w:after="40" w:line="220" w:lineRule="exact"/>
              <w:ind w:left="0" w:right="0"/>
              <w:jc w:val="left"/>
              <w:rPr>
                <w:sz w:val="18"/>
              </w:rPr>
            </w:pPr>
            <w:r w:rsidRPr="003A3DD9">
              <w:rPr>
                <w:sz w:val="18"/>
              </w:rPr>
              <w:t>Tasa de mortalidad infantil (por cada 1</w:t>
            </w:r>
            <w:r w:rsidR="00D642FD">
              <w:rPr>
                <w:sz w:val="18"/>
              </w:rPr>
              <w:t>.</w:t>
            </w:r>
            <w:r w:rsidRPr="003A3DD9">
              <w:rPr>
                <w:sz w:val="18"/>
              </w:rPr>
              <w:t>000 nacidos vivos)</w:t>
            </w:r>
          </w:p>
        </w:tc>
        <w:tc>
          <w:tcPr>
            <w:tcW w:w="0" w:type="auto"/>
            <w:tcBorders>
              <w:bottom w:val="single" w:sz="4" w:space="0" w:color="auto"/>
            </w:tcBorders>
            <w:shd w:val="clear" w:color="auto" w:fill="auto"/>
            <w:noWrap/>
            <w:vAlign w:val="bottom"/>
          </w:tcPr>
          <w:p w:rsidR="003A3DD9" w:rsidRPr="00341BC5" w:rsidRDefault="003A3DD9" w:rsidP="003A3DD9">
            <w:pPr>
              <w:pStyle w:val="SingleTxtG"/>
              <w:spacing w:before="40" w:after="40" w:line="220" w:lineRule="exact"/>
              <w:ind w:left="113" w:right="0"/>
              <w:jc w:val="right"/>
              <w:rPr>
                <w:sz w:val="18"/>
              </w:rPr>
            </w:pPr>
            <w:r w:rsidRPr="00341BC5">
              <w:rPr>
                <w:sz w:val="18"/>
              </w:rPr>
              <w:t>3</w:t>
            </w:r>
            <w:r>
              <w:rPr>
                <w:sz w:val="18"/>
              </w:rPr>
              <w:t>,</w:t>
            </w:r>
            <w:r w:rsidRPr="00341BC5">
              <w:rPr>
                <w:sz w:val="18"/>
              </w:rPr>
              <w:t>1</w:t>
            </w:r>
          </w:p>
        </w:tc>
      </w:tr>
      <w:tr w:rsidR="003A3DD9" w:rsidRPr="003A3DD9" w:rsidTr="003A3DD9">
        <w:tc>
          <w:tcPr>
            <w:tcW w:w="0" w:type="auto"/>
            <w:tcBorders>
              <w:top w:val="single" w:sz="4" w:space="0" w:color="auto"/>
              <w:bottom w:val="single" w:sz="12" w:space="0" w:color="auto"/>
            </w:tcBorders>
            <w:shd w:val="clear" w:color="auto" w:fill="auto"/>
            <w:noWrap/>
            <w:hideMark/>
          </w:tcPr>
          <w:p w:rsidR="003A3DD9" w:rsidRPr="003A3DD9" w:rsidRDefault="003A3DD9" w:rsidP="003A3DD9">
            <w:pPr>
              <w:pStyle w:val="SingleTxtG"/>
              <w:spacing w:before="80" w:after="80" w:line="200" w:lineRule="exact"/>
              <w:ind w:left="0" w:right="0"/>
              <w:jc w:val="left"/>
              <w:rPr>
                <w:i/>
                <w:sz w:val="16"/>
                <w:lang w:val="en-GB"/>
              </w:rPr>
            </w:pPr>
            <w:r>
              <w:rPr>
                <w:i/>
                <w:sz w:val="16"/>
                <w:lang w:val="en-GB"/>
              </w:rPr>
              <w:t>2012</w:t>
            </w:r>
          </w:p>
        </w:tc>
        <w:tc>
          <w:tcPr>
            <w:tcW w:w="0" w:type="auto"/>
            <w:tcBorders>
              <w:top w:val="single" w:sz="4" w:space="0" w:color="auto"/>
              <w:bottom w:val="single" w:sz="12" w:space="0" w:color="auto"/>
            </w:tcBorders>
            <w:shd w:val="clear" w:color="auto" w:fill="auto"/>
            <w:noWrap/>
            <w:vAlign w:val="bottom"/>
          </w:tcPr>
          <w:p w:rsidR="003A3DD9" w:rsidRPr="00341BC5" w:rsidRDefault="003A3DD9" w:rsidP="003A3DD9">
            <w:pPr>
              <w:pStyle w:val="SingleTxtG"/>
              <w:spacing w:before="40" w:after="40" w:line="220" w:lineRule="exact"/>
              <w:ind w:left="113" w:right="0"/>
              <w:jc w:val="right"/>
              <w:rPr>
                <w:sz w:val="18"/>
              </w:rPr>
            </w:pPr>
          </w:p>
        </w:tc>
      </w:tr>
      <w:tr w:rsidR="003A3DD9" w:rsidRPr="003A3DD9" w:rsidTr="003A3DD9">
        <w:tc>
          <w:tcPr>
            <w:tcW w:w="0" w:type="auto"/>
            <w:tcBorders>
              <w:top w:val="single" w:sz="12" w:space="0" w:color="auto"/>
            </w:tcBorders>
            <w:shd w:val="clear" w:color="auto" w:fill="auto"/>
            <w:noWrap/>
          </w:tcPr>
          <w:p w:rsidR="003A3DD9" w:rsidRPr="003A3DD9" w:rsidRDefault="003A3DD9" w:rsidP="003A3DD9">
            <w:pPr>
              <w:pStyle w:val="SingleTxtG"/>
              <w:spacing w:before="40" w:after="40" w:line="220" w:lineRule="exact"/>
              <w:ind w:left="0" w:right="0"/>
              <w:jc w:val="left"/>
              <w:rPr>
                <w:sz w:val="18"/>
                <w:lang w:val="en-GB"/>
              </w:rPr>
            </w:pPr>
            <w:r w:rsidRPr="003A3DD9">
              <w:rPr>
                <w:sz w:val="18"/>
              </w:rPr>
              <w:t>Tasa de mortalidad materna</w:t>
            </w:r>
          </w:p>
        </w:tc>
        <w:tc>
          <w:tcPr>
            <w:tcW w:w="0" w:type="auto"/>
            <w:tcBorders>
              <w:top w:val="single" w:sz="12" w:space="0" w:color="auto"/>
            </w:tcBorders>
            <w:shd w:val="clear" w:color="auto" w:fill="auto"/>
            <w:noWrap/>
            <w:vAlign w:val="bottom"/>
          </w:tcPr>
          <w:p w:rsidR="003A3DD9" w:rsidRPr="00341BC5" w:rsidRDefault="003A3DD9" w:rsidP="003A3DD9">
            <w:pPr>
              <w:pStyle w:val="SingleTxtG"/>
              <w:spacing w:before="40" w:after="40" w:line="220" w:lineRule="exact"/>
              <w:ind w:left="113" w:right="0"/>
              <w:jc w:val="right"/>
              <w:rPr>
                <w:sz w:val="18"/>
              </w:rPr>
            </w:pPr>
            <w:r w:rsidRPr="00341BC5">
              <w:rPr>
                <w:sz w:val="18"/>
              </w:rPr>
              <w:t>0</w:t>
            </w:r>
          </w:p>
        </w:tc>
      </w:tr>
      <w:tr w:rsidR="003A3DD9" w:rsidRPr="003A3DD9" w:rsidTr="003A3DD9">
        <w:tc>
          <w:tcPr>
            <w:tcW w:w="0" w:type="auto"/>
            <w:tcBorders>
              <w:bottom w:val="single" w:sz="12" w:space="0" w:color="auto"/>
            </w:tcBorders>
            <w:shd w:val="clear" w:color="auto" w:fill="auto"/>
            <w:noWrap/>
          </w:tcPr>
          <w:p w:rsidR="003A3DD9" w:rsidRPr="003A3DD9" w:rsidRDefault="003A3DD9" w:rsidP="00D642FD">
            <w:pPr>
              <w:pStyle w:val="SingleTxtG"/>
              <w:spacing w:before="40" w:after="40" w:line="220" w:lineRule="exact"/>
              <w:ind w:left="0" w:right="0"/>
              <w:jc w:val="left"/>
              <w:rPr>
                <w:sz w:val="18"/>
              </w:rPr>
            </w:pPr>
            <w:r w:rsidRPr="003A3DD9">
              <w:rPr>
                <w:sz w:val="18"/>
              </w:rPr>
              <w:t>Tasa de mortalidad infantil (por cada 1</w:t>
            </w:r>
            <w:r w:rsidR="00D642FD">
              <w:rPr>
                <w:sz w:val="18"/>
              </w:rPr>
              <w:t>.</w:t>
            </w:r>
            <w:r w:rsidRPr="003A3DD9">
              <w:rPr>
                <w:sz w:val="18"/>
              </w:rPr>
              <w:t>000 nacidos vivos)</w:t>
            </w:r>
          </w:p>
        </w:tc>
        <w:tc>
          <w:tcPr>
            <w:tcW w:w="0" w:type="auto"/>
            <w:tcBorders>
              <w:bottom w:val="single" w:sz="12" w:space="0" w:color="auto"/>
            </w:tcBorders>
            <w:shd w:val="clear" w:color="auto" w:fill="auto"/>
            <w:noWrap/>
            <w:vAlign w:val="bottom"/>
          </w:tcPr>
          <w:p w:rsidR="003A3DD9" w:rsidRPr="00341BC5" w:rsidRDefault="003A3DD9" w:rsidP="003A3DD9">
            <w:pPr>
              <w:pStyle w:val="SingleTxtG"/>
              <w:spacing w:before="40" w:after="40" w:line="220" w:lineRule="exact"/>
              <w:ind w:left="113" w:right="0"/>
              <w:jc w:val="right"/>
              <w:rPr>
                <w:sz w:val="18"/>
              </w:rPr>
            </w:pPr>
            <w:r w:rsidRPr="00341BC5">
              <w:rPr>
                <w:sz w:val="18"/>
              </w:rPr>
              <w:t>3</w:t>
            </w:r>
            <w:r>
              <w:rPr>
                <w:sz w:val="18"/>
              </w:rPr>
              <w:t>,</w:t>
            </w:r>
            <w:r w:rsidRPr="00341BC5">
              <w:rPr>
                <w:sz w:val="18"/>
              </w:rPr>
              <w:t>5</w:t>
            </w:r>
          </w:p>
        </w:tc>
      </w:tr>
    </w:tbl>
    <w:p w:rsidR="006E384B" w:rsidRDefault="003A3DD9" w:rsidP="00D642FD">
      <w:pPr>
        <w:pStyle w:val="H23G"/>
      </w:pPr>
      <w:r>
        <w:lastRenderedPageBreak/>
        <w:tab/>
      </w:r>
      <w:r w:rsidRPr="003A3DD9">
        <w:tab/>
        <w:t>Tasas de infección por VIH/</w:t>
      </w:r>
      <w:r w:rsidR="00BA3C48" w:rsidRPr="003A3DD9">
        <w:t xml:space="preserve">sida </w:t>
      </w:r>
      <w:r w:rsidRPr="003A3DD9">
        <w:t>y principales enfermedades transmisibles</w:t>
      </w:r>
    </w:p>
    <w:tbl>
      <w:tblPr>
        <w:tblW w:w="7371" w:type="dxa"/>
        <w:tblInd w:w="1134" w:type="dxa"/>
        <w:tblBorders>
          <w:top w:val="single" w:sz="4" w:space="0" w:color="auto"/>
        </w:tblBorders>
        <w:tblCellMar>
          <w:left w:w="0" w:type="dxa"/>
          <w:right w:w="0" w:type="dxa"/>
        </w:tblCellMar>
        <w:tblLook w:val="04A0" w:firstRow="1" w:lastRow="0" w:firstColumn="1" w:lastColumn="0" w:noHBand="0" w:noVBand="1"/>
      </w:tblPr>
      <w:tblGrid>
        <w:gridCol w:w="6901"/>
        <w:gridCol w:w="470"/>
      </w:tblGrid>
      <w:tr w:rsidR="003A3DD9" w:rsidRPr="003A3DD9" w:rsidTr="00D642FD">
        <w:tc>
          <w:tcPr>
            <w:tcW w:w="0" w:type="auto"/>
            <w:tcBorders>
              <w:top w:val="single" w:sz="4" w:space="0" w:color="auto"/>
              <w:bottom w:val="single" w:sz="12" w:space="0" w:color="auto"/>
            </w:tcBorders>
            <w:shd w:val="clear" w:color="auto" w:fill="auto"/>
            <w:noWrap/>
            <w:vAlign w:val="bottom"/>
            <w:hideMark/>
          </w:tcPr>
          <w:p w:rsidR="003A3DD9" w:rsidRPr="003A3DD9" w:rsidRDefault="003A3DD9" w:rsidP="00D642FD">
            <w:pPr>
              <w:pStyle w:val="SingleTxtG"/>
              <w:keepNext/>
              <w:spacing w:before="80" w:after="80" w:line="200" w:lineRule="exact"/>
              <w:ind w:left="0" w:right="0"/>
              <w:jc w:val="left"/>
              <w:rPr>
                <w:i/>
                <w:sz w:val="16"/>
                <w:lang w:val="en-GB"/>
              </w:rPr>
            </w:pPr>
            <w:r>
              <w:rPr>
                <w:i/>
                <w:sz w:val="16"/>
              </w:rPr>
              <w:t>2012</w:t>
            </w:r>
          </w:p>
        </w:tc>
        <w:tc>
          <w:tcPr>
            <w:tcW w:w="0" w:type="auto"/>
            <w:tcBorders>
              <w:top w:val="single" w:sz="4" w:space="0" w:color="auto"/>
              <w:bottom w:val="single" w:sz="12" w:space="0" w:color="auto"/>
            </w:tcBorders>
            <w:shd w:val="clear" w:color="auto" w:fill="auto"/>
            <w:noWrap/>
            <w:vAlign w:val="bottom"/>
            <w:hideMark/>
          </w:tcPr>
          <w:p w:rsidR="003A3DD9" w:rsidRPr="003A3DD9" w:rsidRDefault="003A3DD9" w:rsidP="00D642FD">
            <w:pPr>
              <w:pStyle w:val="SingleTxtG"/>
              <w:keepNext/>
              <w:spacing w:before="80" w:after="80" w:line="200" w:lineRule="exact"/>
              <w:ind w:left="113" w:right="0"/>
              <w:jc w:val="right"/>
              <w:rPr>
                <w:i/>
                <w:sz w:val="16"/>
                <w:lang w:val="en-GB"/>
              </w:rPr>
            </w:pPr>
          </w:p>
        </w:tc>
      </w:tr>
      <w:tr w:rsidR="003A3DD9" w:rsidRPr="003A3DD9" w:rsidTr="00D642FD">
        <w:tc>
          <w:tcPr>
            <w:tcW w:w="0" w:type="auto"/>
            <w:tcBorders>
              <w:top w:val="single" w:sz="12" w:space="0" w:color="auto"/>
            </w:tcBorders>
            <w:shd w:val="clear" w:color="auto" w:fill="auto"/>
            <w:noWrap/>
            <w:hideMark/>
          </w:tcPr>
          <w:p w:rsidR="003A3DD9" w:rsidRPr="003A3DD9" w:rsidRDefault="003A3DD9" w:rsidP="00D642FD">
            <w:pPr>
              <w:pStyle w:val="SingleTxtG"/>
              <w:keepNext/>
              <w:spacing w:before="40" w:after="40" w:line="220" w:lineRule="exact"/>
              <w:ind w:left="0" w:right="0"/>
              <w:jc w:val="left"/>
              <w:rPr>
                <w:sz w:val="18"/>
              </w:rPr>
            </w:pPr>
            <w:r w:rsidRPr="003A3DD9">
              <w:rPr>
                <w:sz w:val="18"/>
              </w:rPr>
              <w:t>Casos diagnosticados de VIH/sida por cada 100</w:t>
            </w:r>
            <w:r w:rsidR="00D642FD">
              <w:rPr>
                <w:sz w:val="18"/>
              </w:rPr>
              <w:t>.</w:t>
            </w:r>
            <w:r w:rsidRPr="003A3DD9">
              <w:rPr>
                <w:sz w:val="18"/>
              </w:rPr>
              <w:t>000 habitantes</w:t>
            </w:r>
          </w:p>
        </w:tc>
        <w:tc>
          <w:tcPr>
            <w:tcW w:w="0" w:type="auto"/>
            <w:tcBorders>
              <w:top w:val="single" w:sz="12" w:space="0" w:color="auto"/>
            </w:tcBorders>
            <w:shd w:val="clear" w:color="auto" w:fill="auto"/>
            <w:noWrap/>
            <w:vAlign w:val="bottom"/>
          </w:tcPr>
          <w:p w:rsidR="003A3DD9" w:rsidRPr="00341BC5" w:rsidRDefault="003A3DD9" w:rsidP="00D642FD">
            <w:pPr>
              <w:pStyle w:val="SingleTxtG"/>
              <w:keepNext/>
              <w:spacing w:before="40" w:after="40" w:line="220" w:lineRule="exact"/>
              <w:ind w:left="113" w:right="0"/>
              <w:jc w:val="right"/>
              <w:rPr>
                <w:sz w:val="18"/>
              </w:rPr>
            </w:pPr>
            <w:r w:rsidRPr="003A3DD9">
              <w:rPr>
                <w:sz w:val="18"/>
              </w:rPr>
              <w:t>6</w:t>
            </w:r>
            <w:r w:rsidR="00D642FD">
              <w:rPr>
                <w:sz w:val="18"/>
              </w:rPr>
              <w:t>,</w:t>
            </w:r>
            <w:r w:rsidRPr="003A3DD9">
              <w:rPr>
                <w:sz w:val="18"/>
              </w:rPr>
              <w:t>02</w:t>
            </w:r>
          </w:p>
        </w:tc>
      </w:tr>
      <w:tr w:rsidR="003A3DD9" w:rsidRPr="003A3DD9" w:rsidTr="00D642FD">
        <w:tc>
          <w:tcPr>
            <w:tcW w:w="0" w:type="auto"/>
            <w:tcBorders>
              <w:bottom w:val="single" w:sz="4" w:space="0" w:color="auto"/>
            </w:tcBorders>
            <w:shd w:val="clear" w:color="auto" w:fill="auto"/>
            <w:noWrap/>
            <w:hideMark/>
          </w:tcPr>
          <w:p w:rsidR="003A3DD9" w:rsidRPr="003A3DD9" w:rsidRDefault="003A3DD9" w:rsidP="003A3DD9">
            <w:pPr>
              <w:pStyle w:val="SingleTxtG"/>
              <w:spacing w:before="40" w:after="40" w:line="220" w:lineRule="exact"/>
              <w:ind w:left="0" w:right="0"/>
              <w:jc w:val="left"/>
              <w:rPr>
                <w:sz w:val="18"/>
              </w:rPr>
            </w:pPr>
            <w:r w:rsidRPr="003A3DD9">
              <w:rPr>
                <w:sz w:val="18"/>
              </w:rPr>
              <w:t>(Sin incluir los casos de no residentes de la zona controlada por el Gobierno de Chipre)</w:t>
            </w:r>
          </w:p>
        </w:tc>
        <w:tc>
          <w:tcPr>
            <w:tcW w:w="0" w:type="auto"/>
            <w:tcBorders>
              <w:bottom w:val="single" w:sz="4" w:space="0" w:color="auto"/>
            </w:tcBorders>
            <w:shd w:val="clear" w:color="auto" w:fill="auto"/>
            <w:noWrap/>
            <w:vAlign w:val="bottom"/>
          </w:tcPr>
          <w:p w:rsidR="003A3DD9" w:rsidRPr="00341BC5" w:rsidRDefault="003A3DD9" w:rsidP="003A3DD9">
            <w:pPr>
              <w:pStyle w:val="SingleTxtG"/>
              <w:spacing w:before="40" w:after="40" w:line="220" w:lineRule="exact"/>
              <w:ind w:left="113" w:right="0"/>
              <w:jc w:val="right"/>
              <w:rPr>
                <w:sz w:val="18"/>
              </w:rPr>
            </w:pPr>
          </w:p>
        </w:tc>
      </w:tr>
      <w:tr w:rsidR="003A3DD9" w:rsidRPr="003A3DD9" w:rsidTr="00D642FD">
        <w:tc>
          <w:tcPr>
            <w:tcW w:w="0" w:type="auto"/>
            <w:tcBorders>
              <w:top w:val="single" w:sz="4" w:space="0" w:color="auto"/>
              <w:bottom w:val="single" w:sz="12" w:space="0" w:color="auto"/>
            </w:tcBorders>
            <w:shd w:val="clear" w:color="auto" w:fill="auto"/>
            <w:noWrap/>
            <w:hideMark/>
          </w:tcPr>
          <w:p w:rsidR="003A3DD9" w:rsidRPr="003A3DD9" w:rsidRDefault="003A3DD9" w:rsidP="00196328">
            <w:pPr>
              <w:pStyle w:val="SingleTxtG"/>
              <w:spacing w:before="80" w:after="80" w:line="200" w:lineRule="exact"/>
              <w:ind w:left="0" w:right="0"/>
              <w:jc w:val="left"/>
              <w:rPr>
                <w:i/>
                <w:sz w:val="16"/>
                <w:lang w:val="en-GB"/>
              </w:rPr>
            </w:pPr>
            <w:r>
              <w:rPr>
                <w:i/>
                <w:sz w:val="16"/>
                <w:lang w:val="en-GB"/>
              </w:rPr>
              <w:t>2013</w:t>
            </w:r>
          </w:p>
        </w:tc>
        <w:tc>
          <w:tcPr>
            <w:tcW w:w="0" w:type="auto"/>
            <w:tcBorders>
              <w:top w:val="single" w:sz="4" w:space="0" w:color="auto"/>
              <w:bottom w:val="single" w:sz="12" w:space="0" w:color="auto"/>
            </w:tcBorders>
            <w:shd w:val="clear" w:color="auto" w:fill="auto"/>
            <w:noWrap/>
            <w:vAlign w:val="bottom"/>
          </w:tcPr>
          <w:p w:rsidR="003A3DD9" w:rsidRPr="00341BC5" w:rsidRDefault="003A3DD9" w:rsidP="00196328">
            <w:pPr>
              <w:pStyle w:val="SingleTxtG"/>
              <w:spacing w:before="40" w:after="40" w:line="220" w:lineRule="exact"/>
              <w:ind w:left="113" w:right="0"/>
              <w:jc w:val="right"/>
              <w:rPr>
                <w:sz w:val="18"/>
              </w:rPr>
            </w:pPr>
          </w:p>
        </w:tc>
      </w:tr>
      <w:tr w:rsidR="003A3DD9" w:rsidRPr="003A3DD9" w:rsidTr="00D642FD">
        <w:tc>
          <w:tcPr>
            <w:tcW w:w="0" w:type="auto"/>
            <w:tcBorders>
              <w:top w:val="single" w:sz="12" w:space="0" w:color="auto"/>
            </w:tcBorders>
            <w:shd w:val="clear" w:color="auto" w:fill="auto"/>
            <w:noWrap/>
          </w:tcPr>
          <w:p w:rsidR="003A3DD9" w:rsidRPr="003A3DD9" w:rsidRDefault="003A3DD9" w:rsidP="00D642FD">
            <w:pPr>
              <w:pStyle w:val="SingleTxtG"/>
              <w:spacing w:before="40" w:after="40" w:line="220" w:lineRule="exact"/>
              <w:ind w:left="0" w:right="0"/>
              <w:jc w:val="left"/>
              <w:rPr>
                <w:sz w:val="18"/>
              </w:rPr>
            </w:pPr>
            <w:r w:rsidRPr="003A3DD9">
              <w:rPr>
                <w:sz w:val="18"/>
              </w:rPr>
              <w:t>Casos diagnosticados de VIH/sida por cada 100</w:t>
            </w:r>
            <w:r w:rsidR="00D642FD">
              <w:rPr>
                <w:sz w:val="18"/>
              </w:rPr>
              <w:t>.</w:t>
            </w:r>
            <w:r w:rsidRPr="003A3DD9">
              <w:rPr>
                <w:sz w:val="18"/>
              </w:rPr>
              <w:t>000 habitantes</w:t>
            </w:r>
          </w:p>
        </w:tc>
        <w:tc>
          <w:tcPr>
            <w:tcW w:w="0" w:type="auto"/>
            <w:tcBorders>
              <w:top w:val="single" w:sz="12" w:space="0" w:color="auto"/>
            </w:tcBorders>
            <w:shd w:val="clear" w:color="auto" w:fill="auto"/>
            <w:noWrap/>
            <w:vAlign w:val="bottom"/>
          </w:tcPr>
          <w:p w:rsidR="003A3DD9" w:rsidRPr="00341BC5" w:rsidRDefault="003A3DD9" w:rsidP="003A3DD9">
            <w:pPr>
              <w:pStyle w:val="SingleTxtG"/>
              <w:spacing w:before="40" w:after="40" w:line="220" w:lineRule="exact"/>
              <w:ind w:left="113" w:right="0"/>
              <w:jc w:val="right"/>
              <w:rPr>
                <w:sz w:val="18"/>
              </w:rPr>
            </w:pPr>
            <w:r>
              <w:rPr>
                <w:sz w:val="18"/>
              </w:rPr>
              <w:t>5,4</w:t>
            </w:r>
          </w:p>
        </w:tc>
      </w:tr>
      <w:tr w:rsidR="003A3DD9" w:rsidRPr="003A3DD9" w:rsidTr="00D642FD">
        <w:tc>
          <w:tcPr>
            <w:tcW w:w="0" w:type="auto"/>
            <w:tcBorders>
              <w:bottom w:val="single" w:sz="12" w:space="0" w:color="auto"/>
            </w:tcBorders>
            <w:shd w:val="clear" w:color="auto" w:fill="auto"/>
            <w:noWrap/>
          </w:tcPr>
          <w:p w:rsidR="003A3DD9" w:rsidRPr="003A3DD9" w:rsidRDefault="003A3DD9" w:rsidP="003A3DD9">
            <w:pPr>
              <w:pStyle w:val="SingleTxtG"/>
              <w:spacing w:before="40" w:after="40" w:line="220" w:lineRule="exact"/>
              <w:ind w:left="0" w:right="0"/>
              <w:jc w:val="left"/>
              <w:rPr>
                <w:sz w:val="18"/>
              </w:rPr>
            </w:pPr>
            <w:r w:rsidRPr="003A3DD9">
              <w:rPr>
                <w:sz w:val="18"/>
              </w:rPr>
              <w:t>(Sin incluir los casos de no residentes de la zona controlada por el Gobierno de Chipre)</w:t>
            </w:r>
          </w:p>
        </w:tc>
        <w:tc>
          <w:tcPr>
            <w:tcW w:w="0" w:type="auto"/>
            <w:tcBorders>
              <w:bottom w:val="single" w:sz="12" w:space="0" w:color="auto"/>
            </w:tcBorders>
            <w:shd w:val="clear" w:color="auto" w:fill="auto"/>
            <w:noWrap/>
            <w:vAlign w:val="bottom"/>
          </w:tcPr>
          <w:p w:rsidR="003A3DD9" w:rsidRPr="00341BC5" w:rsidRDefault="003A3DD9" w:rsidP="003A3DD9">
            <w:pPr>
              <w:pStyle w:val="SingleTxtG"/>
              <w:spacing w:before="40" w:after="40" w:line="220" w:lineRule="exact"/>
              <w:ind w:left="113" w:right="0"/>
              <w:jc w:val="right"/>
              <w:rPr>
                <w:sz w:val="18"/>
              </w:rPr>
            </w:pPr>
          </w:p>
        </w:tc>
      </w:tr>
    </w:tbl>
    <w:p w:rsidR="003A3DD9" w:rsidRPr="003A3DD9" w:rsidRDefault="003A3DD9" w:rsidP="003A3DD9">
      <w:pPr>
        <w:pStyle w:val="SingleTxtG"/>
        <w:spacing w:before="240"/>
      </w:pPr>
      <w:r w:rsidRPr="003A3DD9">
        <w:t>31.</w:t>
      </w:r>
      <w:r w:rsidRPr="003A3DD9">
        <w:tab/>
        <w:t>Prevalencia de las principales enfermedades transmisibles y no transmisibles: véase el cuadro correspondiente en el anexo II.</w:t>
      </w:r>
    </w:p>
    <w:p w:rsidR="003A3DD9" w:rsidRDefault="003A3DD9" w:rsidP="003A3DD9">
      <w:pPr>
        <w:pStyle w:val="H23G"/>
      </w:pPr>
      <w:r>
        <w:tab/>
      </w:r>
      <w:r w:rsidRPr="003A3DD9">
        <w:tab/>
        <w:t>Diez principales causas de defunción</w:t>
      </w:r>
    </w:p>
    <w:tbl>
      <w:tblPr>
        <w:tblW w:w="7447"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5207"/>
        <w:gridCol w:w="1030"/>
        <w:gridCol w:w="1210"/>
      </w:tblGrid>
      <w:tr w:rsidR="00196328" w:rsidRPr="001A114C" w:rsidTr="00196328">
        <w:trPr>
          <w:tblHeader/>
        </w:trPr>
        <w:tc>
          <w:tcPr>
            <w:tcW w:w="5207" w:type="dxa"/>
            <w:tcBorders>
              <w:top w:val="single" w:sz="4" w:space="0" w:color="auto"/>
              <w:bottom w:val="single" w:sz="4" w:space="0" w:color="auto"/>
            </w:tcBorders>
            <w:shd w:val="clear" w:color="auto" w:fill="auto"/>
            <w:noWrap/>
            <w:vAlign w:val="bottom"/>
          </w:tcPr>
          <w:p w:rsidR="00196328" w:rsidRPr="001A114C" w:rsidRDefault="00196328" w:rsidP="00196328">
            <w:pPr>
              <w:pStyle w:val="SingleTxtG"/>
              <w:spacing w:before="80" w:after="80" w:line="200" w:lineRule="exact"/>
              <w:ind w:left="0" w:right="0"/>
              <w:jc w:val="left"/>
              <w:rPr>
                <w:i/>
                <w:sz w:val="16"/>
              </w:rPr>
            </w:pPr>
            <w:r w:rsidRPr="001A114C">
              <w:rPr>
                <w:i/>
                <w:sz w:val="16"/>
              </w:rPr>
              <w:t>2011</w:t>
            </w:r>
          </w:p>
        </w:tc>
        <w:tc>
          <w:tcPr>
            <w:tcW w:w="1030" w:type="dxa"/>
            <w:tcBorders>
              <w:top w:val="single" w:sz="4" w:space="0" w:color="auto"/>
              <w:bottom w:val="single" w:sz="4" w:space="0" w:color="auto"/>
            </w:tcBorders>
            <w:shd w:val="clear" w:color="auto" w:fill="auto"/>
            <w:noWrap/>
            <w:vAlign w:val="bottom"/>
          </w:tcPr>
          <w:p w:rsidR="00196328" w:rsidRPr="001A114C" w:rsidRDefault="00196328" w:rsidP="00196328">
            <w:pPr>
              <w:pStyle w:val="SingleTxtG"/>
              <w:spacing w:before="80" w:after="80" w:line="200" w:lineRule="exact"/>
              <w:ind w:left="113" w:right="0"/>
              <w:jc w:val="right"/>
              <w:rPr>
                <w:i/>
                <w:sz w:val="16"/>
              </w:rPr>
            </w:pPr>
          </w:p>
        </w:tc>
        <w:tc>
          <w:tcPr>
            <w:tcW w:w="1210" w:type="dxa"/>
            <w:tcBorders>
              <w:top w:val="single" w:sz="4" w:space="0" w:color="auto"/>
              <w:bottom w:val="single" w:sz="4" w:space="0" w:color="auto"/>
            </w:tcBorders>
            <w:shd w:val="clear" w:color="auto" w:fill="auto"/>
            <w:noWrap/>
            <w:vAlign w:val="bottom"/>
          </w:tcPr>
          <w:p w:rsidR="00196328" w:rsidRPr="001A114C" w:rsidRDefault="00196328" w:rsidP="00196328">
            <w:pPr>
              <w:pStyle w:val="SingleTxtG"/>
              <w:spacing w:before="80" w:after="80" w:line="200" w:lineRule="exact"/>
              <w:ind w:left="113" w:right="0"/>
              <w:jc w:val="right"/>
              <w:rPr>
                <w:i/>
                <w:sz w:val="16"/>
              </w:rPr>
            </w:pPr>
          </w:p>
        </w:tc>
      </w:tr>
      <w:tr w:rsidR="00196328" w:rsidRPr="001A114C" w:rsidTr="00196328">
        <w:trPr>
          <w:tblHeader/>
        </w:trPr>
        <w:tc>
          <w:tcPr>
            <w:tcW w:w="5207" w:type="dxa"/>
            <w:tcBorders>
              <w:top w:val="single" w:sz="4" w:space="0" w:color="auto"/>
              <w:bottom w:val="single" w:sz="12" w:space="0" w:color="auto"/>
            </w:tcBorders>
            <w:shd w:val="clear" w:color="auto" w:fill="auto"/>
            <w:noWrap/>
            <w:vAlign w:val="bottom"/>
            <w:hideMark/>
          </w:tcPr>
          <w:p w:rsidR="00196328" w:rsidRPr="001A114C" w:rsidRDefault="00196328" w:rsidP="00196328">
            <w:pPr>
              <w:pStyle w:val="SingleTxtG"/>
              <w:spacing w:before="80" w:after="80" w:line="200" w:lineRule="exact"/>
              <w:ind w:left="0" w:right="0"/>
              <w:jc w:val="left"/>
              <w:rPr>
                <w:i/>
                <w:sz w:val="16"/>
                <w:lang w:val="en-GB"/>
              </w:rPr>
            </w:pPr>
            <w:r w:rsidRPr="001A114C">
              <w:rPr>
                <w:i/>
                <w:sz w:val="16"/>
              </w:rPr>
              <w:t>Causa de defunción</w:t>
            </w:r>
          </w:p>
        </w:tc>
        <w:tc>
          <w:tcPr>
            <w:tcW w:w="1030" w:type="dxa"/>
            <w:tcBorders>
              <w:top w:val="single" w:sz="4" w:space="0" w:color="auto"/>
              <w:bottom w:val="single" w:sz="12" w:space="0" w:color="auto"/>
            </w:tcBorders>
            <w:shd w:val="clear" w:color="auto" w:fill="auto"/>
            <w:noWrap/>
            <w:vAlign w:val="bottom"/>
            <w:hideMark/>
          </w:tcPr>
          <w:p w:rsidR="00196328" w:rsidRPr="001A114C" w:rsidRDefault="00196328" w:rsidP="00196328">
            <w:pPr>
              <w:pStyle w:val="SingleTxtG"/>
              <w:spacing w:before="80" w:after="80" w:line="200" w:lineRule="exact"/>
              <w:ind w:left="113" w:right="0"/>
              <w:jc w:val="right"/>
              <w:rPr>
                <w:i/>
                <w:sz w:val="16"/>
                <w:lang w:val="en-GB"/>
              </w:rPr>
            </w:pPr>
            <w:r w:rsidRPr="001A114C">
              <w:rPr>
                <w:i/>
                <w:sz w:val="16"/>
              </w:rPr>
              <w:t>Frecuencia</w:t>
            </w:r>
          </w:p>
        </w:tc>
        <w:tc>
          <w:tcPr>
            <w:tcW w:w="1210" w:type="dxa"/>
            <w:tcBorders>
              <w:top w:val="single" w:sz="4" w:space="0" w:color="auto"/>
              <w:bottom w:val="single" w:sz="12" w:space="0" w:color="auto"/>
            </w:tcBorders>
            <w:shd w:val="clear" w:color="auto" w:fill="auto"/>
            <w:noWrap/>
            <w:vAlign w:val="bottom"/>
            <w:hideMark/>
          </w:tcPr>
          <w:p w:rsidR="00196328" w:rsidRPr="001A114C" w:rsidRDefault="00196328" w:rsidP="00196328">
            <w:pPr>
              <w:pStyle w:val="SingleTxtG"/>
              <w:spacing w:before="80" w:after="80" w:line="200" w:lineRule="exact"/>
              <w:ind w:left="113" w:right="0"/>
              <w:jc w:val="right"/>
              <w:rPr>
                <w:i/>
                <w:sz w:val="16"/>
                <w:lang w:val="en-GB"/>
              </w:rPr>
            </w:pPr>
            <w:r w:rsidRPr="001A114C">
              <w:rPr>
                <w:i/>
                <w:sz w:val="16"/>
              </w:rPr>
              <w:t>Distribución porcentual</w:t>
            </w:r>
          </w:p>
        </w:tc>
      </w:tr>
      <w:tr w:rsidR="00196328" w:rsidRPr="001A114C" w:rsidTr="00196328">
        <w:tc>
          <w:tcPr>
            <w:tcW w:w="5207" w:type="dxa"/>
            <w:tcBorders>
              <w:top w:val="single" w:sz="12" w:space="0" w:color="auto"/>
            </w:tcBorders>
            <w:shd w:val="clear" w:color="auto" w:fill="auto"/>
            <w:noWrap/>
            <w:hideMark/>
          </w:tcPr>
          <w:p w:rsidR="00196328" w:rsidRPr="001A114C" w:rsidRDefault="00196328" w:rsidP="00196328">
            <w:pPr>
              <w:pStyle w:val="SingleTxtG"/>
              <w:spacing w:before="40" w:after="40" w:line="220" w:lineRule="exact"/>
              <w:ind w:left="0" w:right="0"/>
              <w:jc w:val="left"/>
              <w:rPr>
                <w:sz w:val="18"/>
                <w:lang w:val="en-GB"/>
              </w:rPr>
            </w:pPr>
            <w:r w:rsidRPr="001A114C">
              <w:rPr>
                <w:sz w:val="18"/>
              </w:rPr>
              <w:t>Enfermedades del sistema circulatorio</w:t>
            </w:r>
          </w:p>
        </w:tc>
        <w:tc>
          <w:tcPr>
            <w:tcW w:w="1030" w:type="dxa"/>
            <w:tcBorders>
              <w:top w:val="single" w:sz="12" w:space="0" w:color="auto"/>
            </w:tcBorders>
            <w:shd w:val="clear" w:color="auto" w:fill="auto"/>
            <w:noWrap/>
          </w:tcPr>
          <w:p w:rsidR="00196328" w:rsidRPr="006953D9" w:rsidRDefault="00196328" w:rsidP="00196328">
            <w:pPr>
              <w:pStyle w:val="SingleTxtG"/>
              <w:spacing w:before="40" w:after="40" w:line="220" w:lineRule="exact"/>
              <w:ind w:left="113" w:right="0"/>
              <w:jc w:val="right"/>
              <w:rPr>
                <w:sz w:val="18"/>
              </w:rPr>
            </w:pPr>
            <w:r w:rsidRPr="006953D9">
              <w:rPr>
                <w:sz w:val="18"/>
              </w:rPr>
              <w:t>2 119</w:t>
            </w:r>
          </w:p>
        </w:tc>
        <w:tc>
          <w:tcPr>
            <w:tcW w:w="1210" w:type="dxa"/>
            <w:tcBorders>
              <w:top w:val="single" w:sz="12" w:space="0" w:color="auto"/>
            </w:tcBorders>
            <w:shd w:val="clear" w:color="auto" w:fill="auto"/>
            <w:noWrap/>
            <w:vAlign w:val="bottom"/>
          </w:tcPr>
          <w:p w:rsidR="00196328" w:rsidRPr="006953D9" w:rsidRDefault="00196328" w:rsidP="00196328">
            <w:pPr>
              <w:pStyle w:val="SingleTxtG"/>
              <w:spacing w:before="40" w:after="40" w:line="220" w:lineRule="exact"/>
              <w:ind w:left="113" w:right="0"/>
              <w:jc w:val="right"/>
              <w:rPr>
                <w:sz w:val="18"/>
              </w:rPr>
            </w:pPr>
            <w:r w:rsidRPr="006953D9">
              <w:rPr>
                <w:sz w:val="18"/>
              </w:rPr>
              <w:t>39</w:t>
            </w:r>
            <w:r>
              <w:rPr>
                <w:sz w:val="18"/>
              </w:rPr>
              <w:t>,</w:t>
            </w:r>
            <w:r w:rsidRPr="006953D9">
              <w:rPr>
                <w:sz w:val="18"/>
              </w:rPr>
              <w:t>2</w:t>
            </w:r>
          </w:p>
        </w:tc>
      </w:tr>
      <w:tr w:rsidR="00196328" w:rsidRPr="001A114C" w:rsidTr="00196328">
        <w:tc>
          <w:tcPr>
            <w:tcW w:w="5207" w:type="dxa"/>
            <w:shd w:val="clear" w:color="auto" w:fill="auto"/>
            <w:noWrap/>
            <w:hideMark/>
          </w:tcPr>
          <w:p w:rsidR="00196328" w:rsidRPr="001A114C" w:rsidRDefault="00196328" w:rsidP="00196328">
            <w:pPr>
              <w:pStyle w:val="SingleTxtG"/>
              <w:spacing w:before="40" w:after="40" w:line="220" w:lineRule="exact"/>
              <w:ind w:left="0" w:right="0"/>
              <w:jc w:val="left"/>
              <w:rPr>
                <w:sz w:val="18"/>
                <w:lang w:val="en-GB"/>
              </w:rPr>
            </w:pPr>
            <w:r w:rsidRPr="001A114C">
              <w:rPr>
                <w:sz w:val="18"/>
              </w:rPr>
              <w:t>Neoplasias</w:t>
            </w:r>
          </w:p>
        </w:tc>
        <w:tc>
          <w:tcPr>
            <w:tcW w:w="1030" w:type="dxa"/>
            <w:shd w:val="clear" w:color="auto" w:fill="auto"/>
            <w:noWrap/>
          </w:tcPr>
          <w:p w:rsidR="00196328" w:rsidRPr="006953D9" w:rsidRDefault="00196328" w:rsidP="00196328">
            <w:pPr>
              <w:pStyle w:val="SingleTxtG"/>
              <w:spacing w:before="40" w:after="40" w:line="220" w:lineRule="exact"/>
              <w:ind w:left="113" w:right="0"/>
              <w:jc w:val="right"/>
              <w:rPr>
                <w:sz w:val="18"/>
              </w:rPr>
            </w:pPr>
            <w:r w:rsidRPr="006953D9">
              <w:rPr>
                <w:sz w:val="18"/>
              </w:rPr>
              <w:t>1 194</w:t>
            </w:r>
          </w:p>
        </w:tc>
        <w:tc>
          <w:tcPr>
            <w:tcW w:w="1210" w:type="dxa"/>
            <w:shd w:val="clear" w:color="auto" w:fill="auto"/>
            <w:noWrap/>
            <w:vAlign w:val="bottom"/>
          </w:tcPr>
          <w:p w:rsidR="00196328" w:rsidRPr="006953D9" w:rsidRDefault="00196328" w:rsidP="00196328">
            <w:pPr>
              <w:pStyle w:val="SingleTxtG"/>
              <w:spacing w:before="40" w:after="40" w:line="220" w:lineRule="exact"/>
              <w:ind w:left="113" w:right="0"/>
              <w:jc w:val="right"/>
              <w:rPr>
                <w:sz w:val="18"/>
              </w:rPr>
            </w:pPr>
            <w:r w:rsidRPr="006953D9">
              <w:rPr>
                <w:sz w:val="18"/>
              </w:rPr>
              <w:t>22</w:t>
            </w:r>
            <w:r>
              <w:rPr>
                <w:sz w:val="18"/>
              </w:rPr>
              <w:t>,</w:t>
            </w:r>
            <w:r w:rsidRPr="006953D9">
              <w:rPr>
                <w:sz w:val="18"/>
              </w:rPr>
              <w:t>1</w:t>
            </w:r>
          </w:p>
        </w:tc>
      </w:tr>
      <w:tr w:rsidR="00196328" w:rsidRPr="001A114C" w:rsidTr="00196328">
        <w:tc>
          <w:tcPr>
            <w:tcW w:w="5207" w:type="dxa"/>
            <w:shd w:val="clear" w:color="auto" w:fill="auto"/>
            <w:noWrap/>
            <w:hideMark/>
          </w:tcPr>
          <w:p w:rsidR="00196328" w:rsidRPr="001A114C" w:rsidRDefault="00196328" w:rsidP="00196328">
            <w:pPr>
              <w:pStyle w:val="SingleTxtG"/>
              <w:spacing w:before="40" w:after="40" w:line="220" w:lineRule="exact"/>
              <w:ind w:left="0" w:right="0"/>
              <w:jc w:val="left"/>
              <w:rPr>
                <w:sz w:val="18"/>
              </w:rPr>
            </w:pPr>
            <w:r w:rsidRPr="001A114C">
              <w:rPr>
                <w:sz w:val="18"/>
              </w:rPr>
              <w:t>Enfermedades nutricionales, del sistema endocrino y el metabolismo</w:t>
            </w:r>
          </w:p>
        </w:tc>
        <w:tc>
          <w:tcPr>
            <w:tcW w:w="1030" w:type="dxa"/>
            <w:shd w:val="clear" w:color="auto" w:fill="auto"/>
            <w:noWrap/>
          </w:tcPr>
          <w:p w:rsidR="00196328" w:rsidRPr="006953D9" w:rsidRDefault="00196328" w:rsidP="00196328">
            <w:pPr>
              <w:pStyle w:val="SingleTxtG"/>
              <w:spacing w:before="40" w:after="40" w:line="220" w:lineRule="exact"/>
              <w:ind w:left="113" w:right="0"/>
              <w:jc w:val="right"/>
              <w:rPr>
                <w:sz w:val="18"/>
              </w:rPr>
            </w:pPr>
            <w:r w:rsidRPr="006953D9">
              <w:rPr>
                <w:sz w:val="18"/>
              </w:rPr>
              <w:t>426</w:t>
            </w:r>
          </w:p>
        </w:tc>
        <w:tc>
          <w:tcPr>
            <w:tcW w:w="1210" w:type="dxa"/>
            <w:shd w:val="clear" w:color="auto" w:fill="auto"/>
            <w:noWrap/>
            <w:vAlign w:val="bottom"/>
          </w:tcPr>
          <w:p w:rsidR="00196328" w:rsidRPr="006953D9" w:rsidRDefault="00196328" w:rsidP="00196328">
            <w:pPr>
              <w:pStyle w:val="SingleTxtG"/>
              <w:spacing w:before="40" w:after="40" w:line="220" w:lineRule="exact"/>
              <w:ind w:left="113" w:right="0"/>
              <w:jc w:val="right"/>
              <w:rPr>
                <w:sz w:val="18"/>
              </w:rPr>
            </w:pPr>
            <w:r w:rsidRPr="006953D9">
              <w:rPr>
                <w:sz w:val="18"/>
              </w:rPr>
              <w:t>7</w:t>
            </w:r>
            <w:r>
              <w:rPr>
                <w:sz w:val="18"/>
              </w:rPr>
              <w:t>,</w:t>
            </w:r>
            <w:r w:rsidRPr="006953D9">
              <w:rPr>
                <w:sz w:val="18"/>
              </w:rPr>
              <w:t>9</w:t>
            </w:r>
          </w:p>
        </w:tc>
      </w:tr>
      <w:tr w:rsidR="00196328" w:rsidRPr="001A114C" w:rsidTr="00196328">
        <w:tc>
          <w:tcPr>
            <w:tcW w:w="5207" w:type="dxa"/>
            <w:shd w:val="clear" w:color="auto" w:fill="auto"/>
            <w:noWrap/>
            <w:hideMark/>
          </w:tcPr>
          <w:p w:rsidR="00196328" w:rsidRPr="001A114C" w:rsidRDefault="00196328" w:rsidP="00196328">
            <w:pPr>
              <w:pStyle w:val="SingleTxtG"/>
              <w:spacing w:before="40" w:after="40" w:line="220" w:lineRule="exact"/>
              <w:ind w:left="0" w:right="0"/>
              <w:jc w:val="left"/>
              <w:rPr>
                <w:sz w:val="18"/>
                <w:lang w:val="en-GB"/>
              </w:rPr>
            </w:pPr>
            <w:r w:rsidRPr="001A114C">
              <w:rPr>
                <w:sz w:val="18"/>
              </w:rPr>
              <w:t>Enfermedades del sistema respiratorio</w:t>
            </w:r>
          </w:p>
        </w:tc>
        <w:tc>
          <w:tcPr>
            <w:tcW w:w="1030" w:type="dxa"/>
            <w:shd w:val="clear" w:color="auto" w:fill="auto"/>
            <w:noWrap/>
          </w:tcPr>
          <w:p w:rsidR="00196328" w:rsidRPr="006953D9" w:rsidRDefault="00196328" w:rsidP="00196328">
            <w:pPr>
              <w:pStyle w:val="SingleTxtG"/>
              <w:spacing w:before="40" w:after="40" w:line="220" w:lineRule="exact"/>
              <w:ind w:left="113" w:right="0"/>
              <w:jc w:val="right"/>
              <w:rPr>
                <w:sz w:val="18"/>
              </w:rPr>
            </w:pPr>
            <w:r w:rsidRPr="006953D9">
              <w:rPr>
                <w:sz w:val="18"/>
              </w:rPr>
              <w:t>366</w:t>
            </w:r>
          </w:p>
        </w:tc>
        <w:tc>
          <w:tcPr>
            <w:tcW w:w="1210" w:type="dxa"/>
            <w:shd w:val="clear" w:color="auto" w:fill="auto"/>
            <w:noWrap/>
            <w:vAlign w:val="bottom"/>
          </w:tcPr>
          <w:p w:rsidR="00196328" w:rsidRPr="006953D9" w:rsidRDefault="00196328" w:rsidP="00196328">
            <w:pPr>
              <w:pStyle w:val="SingleTxtG"/>
              <w:spacing w:before="40" w:after="40" w:line="220" w:lineRule="exact"/>
              <w:ind w:left="113" w:right="0"/>
              <w:jc w:val="right"/>
              <w:rPr>
                <w:sz w:val="18"/>
              </w:rPr>
            </w:pPr>
            <w:r w:rsidRPr="006953D9">
              <w:rPr>
                <w:sz w:val="18"/>
              </w:rPr>
              <w:t>6</w:t>
            </w:r>
            <w:r>
              <w:rPr>
                <w:sz w:val="18"/>
              </w:rPr>
              <w:t>,</w:t>
            </w:r>
            <w:r w:rsidRPr="006953D9">
              <w:rPr>
                <w:sz w:val="18"/>
              </w:rPr>
              <w:t>8</w:t>
            </w:r>
          </w:p>
        </w:tc>
      </w:tr>
      <w:tr w:rsidR="00196328" w:rsidRPr="001A114C" w:rsidTr="00196328">
        <w:tc>
          <w:tcPr>
            <w:tcW w:w="5207" w:type="dxa"/>
            <w:shd w:val="clear" w:color="auto" w:fill="auto"/>
            <w:noWrap/>
            <w:hideMark/>
          </w:tcPr>
          <w:p w:rsidR="00196328" w:rsidRPr="001A114C" w:rsidRDefault="00196328" w:rsidP="00196328">
            <w:pPr>
              <w:pStyle w:val="SingleTxtG"/>
              <w:spacing w:before="40" w:after="40" w:line="220" w:lineRule="exact"/>
              <w:ind w:left="0" w:right="0"/>
              <w:jc w:val="left"/>
              <w:rPr>
                <w:sz w:val="18"/>
              </w:rPr>
            </w:pPr>
            <w:r w:rsidRPr="001A114C">
              <w:rPr>
                <w:sz w:val="18"/>
              </w:rPr>
              <w:t>Causas externas de morbilidad y mortalidad</w:t>
            </w:r>
          </w:p>
        </w:tc>
        <w:tc>
          <w:tcPr>
            <w:tcW w:w="1030" w:type="dxa"/>
            <w:shd w:val="clear" w:color="auto" w:fill="auto"/>
            <w:noWrap/>
          </w:tcPr>
          <w:p w:rsidR="00196328" w:rsidRPr="006953D9" w:rsidRDefault="00196328" w:rsidP="00196328">
            <w:pPr>
              <w:pStyle w:val="SingleTxtG"/>
              <w:spacing w:before="40" w:after="40" w:line="220" w:lineRule="exact"/>
              <w:ind w:left="113" w:right="0"/>
              <w:jc w:val="right"/>
              <w:rPr>
                <w:sz w:val="18"/>
              </w:rPr>
            </w:pPr>
            <w:r w:rsidRPr="006953D9">
              <w:rPr>
                <w:sz w:val="18"/>
              </w:rPr>
              <w:t>278</w:t>
            </w:r>
          </w:p>
        </w:tc>
        <w:tc>
          <w:tcPr>
            <w:tcW w:w="1210" w:type="dxa"/>
            <w:shd w:val="clear" w:color="auto" w:fill="auto"/>
            <w:noWrap/>
            <w:vAlign w:val="bottom"/>
          </w:tcPr>
          <w:p w:rsidR="00196328" w:rsidRPr="006953D9" w:rsidRDefault="00196328" w:rsidP="00196328">
            <w:pPr>
              <w:pStyle w:val="SingleTxtG"/>
              <w:spacing w:before="40" w:after="40" w:line="220" w:lineRule="exact"/>
              <w:ind w:left="113" w:right="0"/>
              <w:jc w:val="right"/>
              <w:rPr>
                <w:sz w:val="18"/>
              </w:rPr>
            </w:pPr>
            <w:r w:rsidRPr="006953D9">
              <w:rPr>
                <w:sz w:val="18"/>
              </w:rPr>
              <w:t>5</w:t>
            </w:r>
            <w:r>
              <w:rPr>
                <w:sz w:val="18"/>
              </w:rPr>
              <w:t>,</w:t>
            </w:r>
            <w:r w:rsidRPr="006953D9">
              <w:rPr>
                <w:sz w:val="18"/>
              </w:rPr>
              <w:t>1</w:t>
            </w:r>
          </w:p>
        </w:tc>
      </w:tr>
      <w:tr w:rsidR="00196328" w:rsidRPr="001A114C" w:rsidTr="00196328">
        <w:tc>
          <w:tcPr>
            <w:tcW w:w="5207" w:type="dxa"/>
            <w:shd w:val="clear" w:color="auto" w:fill="auto"/>
            <w:noWrap/>
            <w:hideMark/>
          </w:tcPr>
          <w:p w:rsidR="00196328" w:rsidRPr="001A114C" w:rsidRDefault="00196328" w:rsidP="00196328">
            <w:pPr>
              <w:pStyle w:val="SingleTxtG"/>
              <w:spacing w:before="40" w:after="40" w:line="220" w:lineRule="exact"/>
              <w:ind w:left="0" w:right="0"/>
              <w:jc w:val="left"/>
              <w:rPr>
                <w:sz w:val="18"/>
                <w:lang w:val="en-GB"/>
              </w:rPr>
            </w:pPr>
            <w:r w:rsidRPr="001A114C">
              <w:rPr>
                <w:sz w:val="18"/>
              </w:rPr>
              <w:t>Enfermedades del sistema digestivo</w:t>
            </w:r>
          </w:p>
        </w:tc>
        <w:tc>
          <w:tcPr>
            <w:tcW w:w="1030" w:type="dxa"/>
            <w:shd w:val="clear" w:color="auto" w:fill="auto"/>
            <w:noWrap/>
          </w:tcPr>
          <w:p w:rsidR="00196328" w:rsidRPr="006953D9" w:rsidRDefault="00196328" w:rsidP="00196328">
            <w:pPr>
              <w:pStyle w:val="SingleTxtG"/>
              <w:spacing w:before="40" w:after="40" w:line="220" w:lineRule="exact"/>
              <w:ind w:left="113" w:right="0"/>
              <w:jc w:val="right"/>
              <w:rPr>
                <w:sz w:val="18"/>
              </w:rPr>
            </w:pPr>
            <w:r w:rsidRPr="006953D9">
              <w:rPr>
                <w:sz w:val="18"/>
              </w:rPr>
              <w:t>196</w:t>
            </w:r>
          </w:p>
        </w:tc>
        <w:tc>
          <w:tcPr>
            <w:tcW w:w="1210" w:type="dxa"/>
            <w:shd w:val="clear" w:color="auto" w:fill="auto"/>
            <w:noWrap/>
            <w:vAlign w:val="bottom"/>
          </w:tcPr>
          <w:p w:rsidR="00196328" w:rsidRPr="006953D9" w:rsidRDefault="00196328" w:rsidP="00196328">
            <w:pPr>
              <w:pStyle w:val="SingleTxtG"/>
              <w:spacing w:before="40" w:after="40" w:line="220" w:lineRule="exact"/>
              <w:ind w:left="113" w:right="0"/>
              <w:jc w:val="right"/>
              <w:rPr>
                <w:sz w:val="18"/>
              </w:rPr>
            </w:pPr>
            <w:r w:rsidRPr="006953D9">
              <w:rPr>
                <w:sz w:val="18"/>
              </w:rPr>
              <w:t>3</w:t>
            </w:r>
            <w:r>
              <w:rPr>
                <w:sz w:val="18"/>
              </w:rPr>
              <w:t>,</w:t>
            </w:r>
            <w:r w:rsidRPr="006953D9">
              <w:rPr>
                <w:sz w:val="18"/>
              </w:rPr>
              <w:t>6</w:t>
            </w:r>
          </w:p>
        </w:tc>
      </w:tr>
      <w:tr w:rsidR="00196328" w:rsidRPr="001A114C" w:rsidTr="00196328">
        <w:tc>
          <w:tcPr>
            <w:tcW w:w="5207" w:type="dxa"/>
            <w:shd w:val="clear" w:color="auto" w:fill="auto"/>
            <w:noWrap/>
            <w:hideMark/>
          </w:tcPr>
          <w:p w:rsidR="00196328" w:rsidRPr="001A114C" w:rsidRDefault="00196328" w:rsidP="00196328">
            <w:pPr>
              <w:pStyle w:val="SingleTxtG"/>
              <w:spacing w:before="40" w:after="40" w:line="220" w:lineRule="exact"/>
              <w:ind w:left="0" w:right="0"/>
              <w:jc w:val="left"/>
              <w:rPr>
                <w:sz w:val="18"/>
                <w:lang w:val="en-GB"/>
              </w:rPr>
            </w:pPr>
            <w:r w:rsidRPr="001A114C">
              <w:rPr>
                <w:sz w:val="18"/>
              </w:rPr>
              <w:t>Enfermedades del sistema genitourinario</w:t>
            </w:r>
          </w:p>
        </w:tc>
        <w:tc>
          <w:tcPr>
            <w:tcW w:w="1030" w:type="dxa"/>
            <w:shd w:val="clear" w:color="auto" w:fill="auto"/>
            <w:noWrap/>
          </w:tcPr>
          <w:p w:rsidR="00196328" w:rsidRPr="006953D9" w:rsidRDefault="00196328" w:rsidP="00196328">
            <w:pPr>
              <w:pStyle w:val="SingleTxtG"/>
              <w:spacing w:before="40" w:after="40" w:line="220" w:lineRule="exact"/>
              <w:ind w:left="113" w:right="0"/>
              <w:jc w:val="right"/>
              <w:rPr>
                <w:sz w:val="18"/>
              </w:rPr>
            </w:pPr>
            <w:r w:rsidRPr="006953D9">
              <w:rPr>
                <w:sz w:val="18"/>
              </w:rPr>
              <w:t>174</w:t>
            </w:r>
          </w:p>
        </w:tc>
        <w:tc>
          <w:tcPr>
            <w:tcW w:w="1210" w:type="dxa"/>
            <w:shd w:val="clear" w:color="auto" w:fill="auto"/>
            <w:noWrap/>
            <w:vAlign w:val="bottom"/>
          </w:tcPr>
          <w:p w:rsidR="00196328" w:rsidRPr="006953D9" w:rsidRDefault="00196328" w:rsidP="00196328">
            <w:pPr>
              <w:pStyle w:val="SingleTxtG"/>
              <w:spacing w:before="40" w:after="40" w:line="220" w:lineRule="exact"/>
              <w:ind w:left="113" w:right="0"/>
              <w:jc w:val="right"/>
              <w:rPr>
                <w:sz w:val="18"/>
              </w:rPr>
            </w:pPr>
            <w:r w:rsidRPr="006953D9">
              <w:rPr>
                <w:sz w:val="18"/>
              </w:rPr>
              <w:t>3</w:t>
            </w:r>
            <w:r>
              <w:rPr>
                <w:sz w:val="18"/>
              </w:rPr>
              <w:t>,</w:t>
            </w:r>
            <w:r w:rsidRPr="006953D9">
              <w:rPr>
                <w:sz w:val="18"/>
              </w:rPr>
              <w:t>2</w:t>
            </w:r>
          </w:p>
        </w:tc>
      </w:tr>
      <w:tr w:rsidR="00196328" w:rsidRPr="001A114C" w:rsidTr="00196328">
        <w:tc>
          <w:tcPr>
            <w:tcW w:w="5207" w:type="dxa"/>
            <w:shd w:val="clear" w:color="auto" w:fill="auto"/>
            <w:noWrap/>
            <w:hideMark/>
          </w:tcPr>
          <w:p w:rsidR="00196328" w:rsidRPr="001A114C" w:rsidRDefault="00196328" w:rsidP="00196328">
            <w:pPr>
              <w:pStyle w:val="SingleTxtG"/>
              <w:spacing w:before="40" w:after="40" w:line="220" w:lineRule="exact"/>
              <w:ind w:left="0" w:right="0"/>
              <w:jc w:val="left"/>
              <w:rPr>
                <w:sz w:val="18"/>
              </w:rPr>
            </w:pPr>
            <w:r w:rsidRPr="001A114C">
              <w:rPr>
                <w:sz w:val="18"/>
              </w:rPr>
              <w:t>Enfermedades del sistema nervioso y de los órganos sensoriales</w:t>
            </w:r>
          </w:p>
        </w:tc>
        <w:tc>
          <w:tcPr>
            <w:tcW w:w="1030" w:type="dxa"/>
            <w:shd w:val="clear" w:color="auto" w:fill="auto"/>
            <w:noWrap/>
          </w:tcPr>
          <w:p w:rsidR="00196328" w:rsidRPr="006953D9" w:rsidRDefault="00196328" w:rsidP="00196328">
            <w:pPr>
              <w:pStyle w:val="SingleTxtG"/>
              <w:spacing w:before="40" w:after="40" w:line="220" w:lineRule="exact"/>
              <w:ind w:left="113" w:right="0"/>
              <w:jc w:val="right"/>
              <w:rPr>
                <w:sz w:val="18"/>
              </w:rPr>
            </w:pPr>
            <w:r w:rsidRPr="006953D9">
              <w:rPr>
                <w:sz w:val="18"/>
              </w:rPr>
              <w:t>164</w:t>
            </w:r>
          </w:p>
        </w:tc>
        <w:tc>
          <w:tcPr>
            <w:tcW w:w="1210" w:type="dxa"/>
            <w:shd w:val="clear" w:color="auto" w:fill="auto"/>
            <w:noWrap/>
            <w:vAlign w:val="bottom"/>
          </w:tcPr>
          <w:p w:rsidR="00196328" w:rsidRPr="006953D9" w:rsidRDefault="00196328" w:rsidP="00196328">
            <w:pPr>
              <w:pStyle w:val="SingleTxtG"/>
              <w:spacing w:before="40" w:after="40" w:line="220" w:lineRule="exact"/>
              <w:ind w:left="113" w:right="0"/>
              <w:jc w:val="right"/>
              <w:rPr>
                <w:sz w:val="18"/>
              </w:rPr>
            </w:pPr>
            <w:r w:rsidRPr="006953D9">
              <w:rPr>
                <w:sz w:val="18"/>
              </w:rPr>
              <w:t>3</w:t>
            </w:r>
            <w:r>
              <w:rPr>
                <w:sz w:val="18"/>
              </w:rPr>
              <w:t>,</w:t>
            </w:r>
            <w:r w:rsidRPr="006953D9">
              <w:rPr>
                <w:sz w:val="18"/>
              </w:rPr>
              <w:t>0</w:t>
            </w:r>
          </w:p>
        </w:tc>
      </w:tr>
      <w:tr w:rsidR="00196328" w:rsidRPr="001A114C" w:rsidTr="00196328">
        <w:tc>
          <w:tcPr>
            <w:tcW w:w="5207" w:type="dxa"/>
            <w:shd w:val="clear" w:color="auto" w:fill="auto"/>
            <w:noWrap/>
            <w:hideMark/>
          </w:tcPr>
          <w:p w:rsidR="00196328" w:rsidRPr="001A114C" w:rsidRDefault="00196328" w:rsidP="00196328">
            <w:pPr>
              <w:pStyle w:val="SingleTxtG"/>
              <w:spacing w:before="40" w:after="40" w:line="220" w:lineRule="exact"/>
              <w:ind w:left="0" w:right="0"/>
              <w:jc w:val="left"/>
              <w:rPr>
                <w:sz w:val="18"/>
                <w:lang w:val="en-GB"/>
              </w:rPr>
            </w:pPr>
            <w:r w:rsidRPr="001A114C">
              <w:rPr>
                <w:sz w:val="18"/>
              </w:rPr>
              <w:t>Enfermedades infecciosas y parasitarias</w:t>
            </w:r>
          </w:p>
        </w:tc>
        <w:tc>
          <w:tcPr>
            <w:tcW w:w="1030" w:type="dxa"/>
            <w:shd w:val="clear" w:color="auto" w:fill="auto"/>
            <w:noWrap/>
          </w:tcPr>
          <w:p w:rsidR="00196328" w:rsidRPr="006953D9" w:rsidRDefault="00196328" w:rsidP="00196328">
            <w:pPr>
              <w:pStyle w:val="SingleTxtG"/>
              <w:spacing w:before="40" w:after="40" w:line="220" w:lineRule="exact"/>
              <w:ind w:left="113" w:right="0"/>
              <w:jc w:val="right"/>
              <w:rPr>
                <w:sz w:val="18"/>
              </w:rPr>
            </w:pPr>
            <w:r w:rsidRPr="006953D9">
              <w:rPr>
                <w:sz w:val="18"/>
              </w:rPr>
              <w:t>85</w:t>
            </w:r>
          </w:p>
        </w:tc>
        <w:tc>
          <w:tcPr>
            <w:tcW w:w="1210" w:type="dxa"/>
            <w:shd w:val="clear" w:color="auto" w:fill="auto"/>
            <w:noWrap/>
            <w:vAlign w:val="bottom"/>
          </w:tcPr>
          <w:p w:rsidR="00196328" w:rsidRPr="006953D9" w:rsidRDefault="00196328" w:rsidP="00196328">
            <w:pPr>
              <w:pStyle w:val="SingleTxtG"/>
              <w:spacing w:before="40" w:after="40" w:line="220" w:lineRule="exact"/>
              <w:ind w:left="113" w:right="0"/>
              <w:jc w:val="right"/>
              <w:rPr>
                <w:sz w:val="18"/>
              </w:rPr>
            </w:pPr>
            <w:r w:rsidRPr="006953D9">
              <w:rPr>
                <w:sz w:val="18"/>
              </w:rPr>
              <w:t>1</w:t>
            </w:r>
            <w:r>
              <w:rPr>
                <w:sz w:val="18"/>
              </w:rPr>
              <w:t>,</w:t>
            </w:r>
            <w:r w:rsidRPr="006953D9">
              <w:rPr>
                <w:sz w:val="18"/>
              </w:rPr>
              <w:t>6</w:t>
            </w:r>
          </w:p>
        </w:tc>
      </w:tr>
      <w:tr w:rsidR="00196328" w:rsidRPr="001A114C" w:rsidTr="00196328">
        <w:tc>
          <w:tcPr>
            <w:tcW w:w="5207" w:type="dxa"/>
            <w:shd w:val="clear" w:color="auto" w:fill="auto"/>
            <w:noWrap/>
            <w:hideMark/>
          </w:tcPr>
          <w:p w:rsidR="00196328" w:rsidRPr="001A114C" w:rsidRDefault="00196328" w:rsidP="00196328">
            <w:pPr>
              <w:pStyle w:val="SingleTxtG"/>
              <w:spacing w:before="40" w:after="40" w:line="220" w:lineRule="exact"/>
              <w:ind w:left="0" w:right="0"/>
              <w:jc w:val="left"/>
              <w:rPr>
                <w:sz w:val="18"/>
              </w:rPr>
            </w:pPr>
            <w:r w:rsidRPr="001A114C">
              <w:rPr>
                <w:sz w:val="18"/>
              </w:rPr>
              <w:t>Trastornos mentales y de la conducta</w:t>
            </w:r>
          </w:p>
        </w:tc>
        <w:tc>
          <w:tcPr>
            <w:tcW w:w="1030" w:type="dxa"/>
            <w:shd w:val="clear" w:color="auto" w:fill="auto"/>
            <w:noWrap/>
          </w:tcPr>
          <w:p w:rsidR="00196328" w:rsidRPr="006953D9" w:rsidRDefault="00196328" w:rsidP="00196328">
            <w:pPr>
              <w:pStyle w:val="SingleTxtG"/>
              <w:spacing w:before="40" w:after="40" w:line="220" w:lineRule="exact"/>
              <w:ind w:left="113" w:right="0"/>
              <w:jc w:val="right"/>
              <w:rPr>
                <w:sz w:val="18"/>
              </w:rPr>
            </w:pPr>
            <w:r w:rsidRPr="006953D9">
              <w:rPr>
                <w:sz w:val="18"/>
              </w:rPr>
              <w:t>81</w:t>
            </w:r>
          </w:p>
        </w:tc>
        <w:tc>
          <w:tcPr>
            <w:tcW w:w="1210" w:type="dxa"/>
            <w:shd w:val="clear" w:color="auto" w:fill="auto"/>
            <w:noWrap/>
            <w:vAlign w:val="bottom"/>
          </w:tcPr>
          <w:p w:rsidR="00196328" w:rsidRPr="006953D9" w:rsidRDefault="00196328" w:rsidP="00196328">
            <w:pPr>
              <w:pStyle w:val="SingleTxtG"/>
              <w:spacing w:before="40" w:after="40" w:line="220" w:lineRule="exact"/>
              <w:ind w:left="113" w:right="0"/>
              <w:jc w:val="right"/>
              <w:rPr>
                <w:sz w:val="18"/>
              </w:rPr>
            </w:pPr>
            <w:r w:rsidRPr="006953D9">
              <w:rPr>
                <w:sz w:val="18"/>
              </w:rPr>
              <w:t>1</w:t>
            </w:r>
            <w:r>
              <w:rPr>
                <w:sz w:val="18"/>
              </w:rPr>
              <w:t>,</w:t>
            </w:r>
            <w:r w:rsidRPr="006953D9">
              <w:rPr>
                <w:sz w:val="18"/>
              </w:rPr>
              <w:t>5</w:t>
            </w:r>
          </w:p>
        </w:tc>
      </w:tr>
      <w:tr w:rsidR="00196328" w:rsidRPr="001A114C" w:rsidTr="00196328">
        <w:tc>
          <w:tcPr>
            <w:tcW w:w="5207" w:type="dxa"/>
            <w:tcBorders>
              <w:bottom w:val="single" w:sz="4" w:space="0" w:color="auto"/>
            </w:tcBorders>
            <w:shd w:val="clear" w:color="auto" w:fill="auto"/>
            <w:noWrap/>
            <w:hideMark/>
          </w:tcPr>
          <w:p w:rsidR="00196328" w:rsidRPr="001A114C" w:rsidRDefault="00196328" w:rsidP="00196328">
            <w:pPr>
              <w:pStyle w:val="SingleTxtG"/>
              <w:spacing w:before="40" w:after="40" w:line="220" w:lineRule="exact"/>
              <w:ind w:left="0" w:right="0"/>
              <w:jc w:val="left"/>
              <w:rPr>
                <w:sz w:val="18"/>
                <w:lang w:val="en-GB"/>
              </w:rPr>
            </w:pPr>
            <w:r w:rsidRPr="001A114C">
              <w:rPr>
                <w:sz w:val="18"/>
              </w:rPr>
              <w:t>Otras causas de defunción</w:t>
            </w:r>
          </w:p>
        </w:tc>
        <w:tc>
          <w:tcPr>
            <w:tcW w:w="1030" w:type="dxa"/>
            <w:tcBorders>
              <w:bottom w:val="single" w:sz="4" w:space="0" w:color="auto"/>
            </w:tcBorders>
            <w:shd w:val="clear" w:color="auto" w:fill="auto"/>
            <w:noWrap/>
          </w:tcPr>
          <w:p w:rsidR="00196328" w:rsidRPr="006953D9" w:rsidRDefault="00196328" w:rsidP="00196328">
            <w:pPr>
              <w:pStyle w:val="SingleTxtG"/>
              <w:spacing w:before="40" w:after="40" w:line="220" w:lineRule="exact"/>
              <w:ind w:left="113" w:right="0"/>
              <w:jc w:val="right"/>
              <w:rPr>
                <w:sz w:val="18"/>
              </w:rPr>
            </w:pPr>
            <w:r w:rsidRPr="006953D9">
              <w:rPr>
                <w:sz w:val="18"/>
              </w:rPr>
              <w:t>318</w:t>
            </w:r>
          </w:p>
        </w:tc>
        <w:tc>
          <w:tcPr>
            <w:tcW w:w="1210" w:type="dxa"/>
            <w:tcBorders>
              <w:bottom w:val="single" w:sz="4" w:space="0" w:color="auto"/>
            </w:tcBorders>
            <w:shd w:val="clear" w:color="auto" w:fill="auto"/>
            <w:noWrap/>
            <w:vAlign w:val="bottom"/>
          </w:tcPr>
          <w:p w:rsidR="00196328" w:rsidRPr="006953D9" w:rsidRDefault="00196328" w:rsidP="00196328">
            <w:pPr>
              <w:pStyle w:val="SingleTxtG"/>
              <w:spacing w:before="40" w:after="40" w:line="220" w:lineRule="exact"/>
              <w:ind w:left="113" w:right="0"/>
              <w:jc w:val="right"/>
              <w:rPr>
                <w:sz w:val="18"/>
              </w:rPr>
            </w:pPr>
            <w:r w:rsidRPr="006953D9">
              <w:rPr>
                <w:sz w:val="18"/>
              </w:rPr>
              <w:t>5</w:t>
            </w:r>
            <w:r>
              <w:rPr>
                <w:sz w:val="18"/>
              </w:rPr>
              <w:t>,</w:t>
            </w:r>
            <w:r w:rsidRPr="006953D9">
              <w:rPr>
                <w:sz w:val="18"/>
              </w:rPr>
              <w:t>9</w:t>
            </w:r>
          </w:p>
        </w:tc>
      </w:tr>
      <w:tr w:rsidR="00196328" w:rsidRPr="001A114C" w:rsidTr="00196328">
        <w:tc>
          <w:tcPr>
            <w:tcW w:w="5207" w:type="dxa"/>
            <w:tcBorders>
              <w:top w:val="single" w:sz="4" w:space="0" w:color="auto"/>
              <w:bottom w:val="single" w:sz="12" w:space="0" w:color="auto"/>
            </w:tcBorders>
            <w:shd w:val="clear" w:color="auto" w:fill="auto"/>
            <w:noWrap/>
            <w:hideMark/>
          </w:tcPr>
          <w:p w:rsidR="00196328" w:rsidRPr="001A114C" w:rsidRDefault="00196328" w:rsidP="00196328">
            <w:pPr>
              <w:pStyle w:val="SingleTxtG"/>
              <w:spacing w:before="80" w:after="80" w:line="220" w:lineRule="exact"/>
              <w:ind w:left="283" w:right="0"/>
              <w:jc w:val="left"/>
              <w:rPr>
                <w:b/>
                <w:sz w:val="18"/>
                <w:lang w:val="en-GB"/>
              </w:rPr>
            </w:pPr>
            <w:r w:rsidRPr="001A114C">
              <w:rPr>
                <w:b/>
                <w:sz w:val="18"/>
              </w:rPr>
              <w:t>Número total de defunciones</w:t>
            </w:r>
          </w:p>
        </w:tc>
        <w:tc>
          <w:tcPr>
            <w:tcW w:w="1030" w:type="dxa"/>
            <w:tcBorders>
              <w:top w:val="single" w:sz="4" w:space="0" w:color="auto"/>
              <w:bottom w:val="single" w:sz="12" w:space="0" w:color="auto"/>
            </w:tcBorders>
            <w:shd w:val="clear" w:color="auto" w:fill="auto"/>
            <w:noWrap/>
          </w:tcPr>
          <w:p w:rsidR="00196328" w:rsidRPr="001A114C" w:rsidRDefault="00196328" w:rsidP="00196328">
            <w:pPr>
              <w:pStyle w:val="SingleTxtG"/>
              <w:spacing w:before="80" w:after="80" w:line="220" w:lineRule="exact"/>
              <w:ind w:left="0" w:right="0"/>
              <w:jc w:val="right"/>
              <w:rPr>
                <w:b/>
                <w:sz w:val="18"/>
              </w:rPr>
            </w:pPr>
            <w:r w:rsidRPr="001A114C">
              <w:rPr>
                <w:b/>
                <w:sz w:val="18"/>
              </w:rPr>
              <w:t>5 401</w:t>
            </w:r>
          </w:p>
        </w:tc>
        <w:tc>
          <w:tcPr>
            <w:tcW w:w="1210" w:type="dxa"/>
            <w:tcBorders>
              <w:top w:val="single" w:sz="4" w:space="0" w:color="auto"/>
              <w:bottom w:val="single" w:sz="12" w:space="0" w:color="auto"/>
            </w:tcBorders>
            <w:shd w:val="clear" w:color="auto" w:fill="auto"/>
            <w:noWrap/>
            <w:vAlign w:val="bottom"/>
          </w:tcPr>
          <w:p w:rsidR="00196328" w:rsidRPr="001A114C" w:rsidRDefault="00196328" w:rsidP="00196328">
            <w:pPr>
              <w:pStyle w:val="SingleTxtG"/>
              <w:spacing w:before="80" w:after="80" w:line="220" w:lineRule="exact"/>
              <w:ind w:left="0" w:right="0"/>
              <w:jc w:val="right"/>
              <w:rPr>
                <w:b/>
                <w:sz w:val="18"/>
              </w:rPr>
            </w:pPr>
            <w:r w:rsidRPr="001A114C">
              <w:rPr>
                <w:b/>
                <w:sz w:val="18"/>
              </w:rPr>
              <w:t>100,0</w:t>
            </w:r>
          </w:p>
        </w:tc>
      </w:tr>
    </w:tbl>
    <w:p w:rsidR="003A3DD9" w:rsidRDefault="003A3DD9" w:rsidP="00196328">
      <w:pPr>
        <w:pStyle w:val="SingleTxtG"/>
      </w:pPr>
    </w:p>
    <w:tbl>
      <w:tblPr>
        <w:tblW w:w="7447"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5221"/>
        <w:gridCol w:w="1022"/>
        <w:gridCol w:w="1204"/>
      </w:tblGrid>
      <w:tr w:rsidR="00196328" w:rsidRPr="001A114C" w:rsidTr="00196328">
        <w:trPr>
          <w:tblHeader/>
        </w:trPr>
        <w:tc>
          <w:tcPr>
            <w:tcW w:w="5221" w:type="dxa"/>
            <w:tcBorders>
              <w:top w:val="single" w:sz="4" w:space="0" w:color="auto"/>
              <w:bottom w:val="single" w:sz="4" w:space="0" w:color="auto"/>
            </w:tcBorders>
            <w:shd w:val="clear" w:color="auto" w:fill="auto"/>
            <w:noWrap/>
            <w:vAlign w:val="bottom"/>
          </w:tcPr>
          <w:p w:rsidR="00196328" w:rsidRPr="001A114C" w:rsidRDefault="00196328" w:rsidP="00196328">
            <w:pPr>
              <w:pStyle w:val="SingleTxtG"/>
              <w:spacing w:before="80" w:after="80" w:line="200" w:lineRule="exact"/>
              <w:ind w:left="0" w:right="0"/>
              <w:jc w:val="left"/>
              <w:rPr>
                <w:i/>
                <w:sz w:val="16"/>
              </w:rPr>
            </w:pPr>
            <w:r>
              <w:rPr>
                <w:i/>
                <w:sz w:val="16"/>
              </w:rPr>
              <w:t>2012</w:t>
            </w:r>
          </w:p>
        </w:tc>
        <w:tc>
          <w:tcPr>
            <w:tcW w:w="1022" w:type="dxa"/>
            <w:tcBorders>
              <w:top w:val="single" w:sz="4" w:space="0" w:color="auto"/>
              <w:bottom w:val="single" w:sz="4" w:space="0" w:color="auto"/>
            </w:tcBorders>
            <w:shd w:val="clear" w:color="auto" w:fill="auto"/>
            <w:noWrap/>
            <w:vAlign w:val="bottom"/>
          </w:tcPr>
          <w:p w:rsidR="00196328" w:rsidRPr="001A114C" w:rsidRDefault="00196328" w:rsidP="00196328">
            <w:pPr>
              <w:pStyle w:val="SingleTxtG"/>
              <w:spacing w:before="80" w:after="80" w:line="200" w:lineRule="exact"/>
              <w:ind w:left="113" w:right="0"/>
              <w:jc w:val="right"/>
              <w:rPr>
                <w:i/>
                <w:sz w:val="16"/>
              </w:rPr>
            </w:pPr>
          </w:p>
        </w:tc>
        <w:tc>
          <w:tcPr>
            <w:tcW w:w="1204" w:type="dxa"/>
            <w:tcBorders>
              <w:top w:val="single" w:sz="4" w:space="0" w:color="auto"/>
              <w:bottom w:val="single" w:sz="4" w:space="0" w:color="auto"/>
            </w:tcBorders>
            <w:shd w:val="clear" w:color="auto" w:fill="auto"/>
            <w:noWrap/>
            <w:vAlign w:val="bottom"/>
          </w:tcPr>
          <w:p w:rsidR="00196328" w:rsidRPr="001A114C" w:rsidRDefault="00196328" w:rsidP="00196328">
            <w:pPr>
              <w:pStyle w:val="SingleTxtG"/>
              <w:spacing w:before="80" w:after="80" w:line="200" w:lineRule="exact"/>
              <w:ind w:left="113" w:right="0"/>
              <w:jc w:val="right"/>
              <w:rPr>
                <w:i/>
                <w:sz w:val="16"/>
              </w:rPr>
            </w:pPr>
          </w:p>
        </w:tc>
      </w:tr>
      <w:tr w:rsidR="00196328" w:rsidRPr="001A114C" w:rsidTr="00196328">
        <w:trPr>
          <w:tblHeader/>
        </w:trPr>
        <w:tc>
          <w:tcPr>
            <w:tcW w:w="5221" w:type="dxa"/>
            <w:tcBorders>
              <w:top w:val="single" w:sz="4" w:space="0" w:color="auto"/>
              <w:bottom w:val="single" w:sz="12" w:space="0" w:color="auto"/>
            </w:tcBorders>
            <w:shd w:val="clear" w:color="auto" w:fill="auto"/>
            <w:noWrap/>
            <w:vAlign w:val="bottom"/>
            <w:hideMark/>
          </w:tcPr>
          <w:p w:rsidR="00196328" w:rsidRPr="001A114C" w:rsidRDefault="00196328" w:rsidP="00196328">
            <w:pPr>
              <w:pStyle w:val="SingleTxtG"/>
              <w:spacing w:before="80" w:after="80" w:line="200" w:lineRule="exact"/>
              <w:ind w:left="0" w:right="0"/>
              <w:jc w:val="left"/>
              <w:rPr>
                <w:i/>
                <w:sz w:val="16"/>
                <w:lang w:val="en-GB"/>
              </w:rPr>
            </w:pPr>
            <w:r w:rsidRPr="001A114C">
              <w:rPr>
                <w:i/>
                <w:sz w:val="16"/>
              </w:rPr>
              <w:t>Causa de defunción</w:t>
            </w:r>
          </w:p>
        </w:tc>
        <w:tc>
          <w:tcPr>
            <w:tcW w:w="1022" w:type="dxa"/>
            <w:tcBorders>
              <w:top w:val="single" w:sz="4" w:space="0" w:color="auto"/>
              <w:bottom w:val="single" w:sz="12" w:space="0" w:color="auto"/>
            </w:tcBorders>
            <w:shd w:val="clear" w:color="auto" w:fill="auto"/>
            <w:noWrap/>
            <w:vAlign w:val="bottom"/>
            <w:hideMark/>
          </w:tcPr>
          <w:p w:rsidR="00196328" w:rsidRPr="001A114C" w:rsidRDefault="00196328" w:rsidP="00196328">
            <w:pPr>
              <w:pStyle w:val="SingleTxtG"/>
              <w:spacing w:before="80" w:after="80" w:line="200" w:lineRule="exact"/>
              <w:ind w:left="113" w:right="0"/>
              <w:jc w:val="right"/>
              <w:rPr>
                <w:i/>
                <w:sz w:val="16"/>
                <w:lang w:val="en-GB"/>
              </w:rPr>
            </w:pPr>
            <w:r w:rsidRPr="001A114C">
              <w:rPr>
                <w:i/>
                <w:sz w:val="16"/>
              </w:rPr>
              <w:t>Frecuencia</w:t>
            </w:r>
          </w:p>
        </w:tc>
        <w:tc>
          <w:tcPr>
            <w:tcW w:w="1204" w:type="dxa"/>
            <w:tcBorders>
              <w:top w:val="single" w:sz="4" w:space="0" w:color="auto"/>
              <w:bottom w:val="single" w:sz="12" w:space="0" w:color="auto"/>
            </w:tcBorders>
            <w:shd w:val="clear" w:color="auto" w:fill="auto"/>
            <w:noWrap/>
            <w:vAlign w:val="bottom"/>
            <w:hideMark/>
          </w:tcPr>
          <w:p w:rsidR="00196328" w:rsidRPr="001A114C" w:rsidRDefault="00196328" w:rsidP="00196328">
            <w:pPr>
              <w:pStyle w:val="SingleTxtG"/>
              <w:spacing w:before="80" w:after="80" w:line="200" w:lineRule="exact"/>
              <w:ind w:left="113" w:right="0"/>
              <w:jc w:val="right"/>
              <w:rPr>
                <w:i/>
                <w:sz w:val="16"/>
                <w:lang w:val="en-GB"/>
              </w:rPr>
            </w:pPr>
            <w:r w:rsidRPr="001A114C">
              <w:rPr>
                <w:i/>
                <w:sz w:val="16"/>
              </w:rPr>
              <w:t>Distribución porcentual</w:t>
            </w:r>
          </w:p>
        </w:tc>
      </w:tr>
      <w:tr w:rsidR="00196328" w:rsidRPr="001A114C" w:rsidTr="00196328">
        <w:tc>
          <w:tcPr>
            <w:tcW w:w="5221" w:type="dxa"/>
            <w:tcBorders>
              <w:top w:val="single" w:sz="12" w:space="0" w:color="auto"/>
            </w:tcBorders>
            <w:shd w:val="clear" w:color="auto" w:fill="auto"/>
            <w:noWrap/>
            <w:hideMark/>
          </w:tcPr>
          <w:p w:rsidR="00196328" w:rsidRPr="001A114C" w:rsidRDefault="00196328" w:rsidP="00196328">
            <w:pPr>
              <w:pStyle w:val="SingleTxtG"/>
              <w:spacing w:before="40" w:after="40" w:line="220" w:lineRule="exact"/>
              <w:ind w:left="0" w:right="0"/>
              <w:jc w:val="left"/>
              <w:rPr>
                <w:sz w:val="18"/>
                <w:lang w:val="en-GB"/>
              </w:rPr>
            </w:pPr>
            <w:r w:rsidRPr="001A114C">
              <w:rPr>
                <w:sz w:val="18"/>
              </w:rPr>
              <w:t>Enfermedades del sistema circulatorio</w:t>
            </w:r>
          </w:p>
        </w:tc>
        <w:tc>
          <w:tcPr>
            <w:tcW w:w="1022" w:type="dxa"/>
            <w:tcBorders>
              <w:top w:val="single" w:sz="12" w:space="0" w:color="auto"/>
            </w:tcBorders>
            <w:shd w:val="clear" w:color="auto" w:fill="auto"/>
            <w:noWrap/>
          </w:tcPr>
          <w:p w:rsidR="00196328" w:rsidRPr="006953D9" w:rsidRDefault="00196328" w:rsidP="00196328">
            <w:pPr>
              <w:pStyle w:val="SingleTxtG"/>
              <w:spacing w:before="40" w:after="40" w:line="220" w:lineRule="exact"/>
              <w:ind w:left="113" w:right="0"/>
              <w:jc w:val="right"/>
              <w:rPr>
                <w:sz w:val="18"/>
              </w:rPr>
            </w:pPr>
            <w:r w:rsidRPr="006953D9">
              <w:rPr>
                <w:sz w:val="18"/>
              </w:rPr>
              <w:t>2 116</w:t>
            </w:r>
          </w:p>
        </w:tc>
        <w:tc>
          <w:tcPr>
            <w:tcW w:w="1204" w:type="dxa"/>
            <w:tcBorders>
              <w:top w:val="single" w:sz="12" w:space="0" w:color="auto"/>
            </w:tcBorders>
            <w:shd w:val="clear" w:color="auto" w:fill="auto"/>
            <w:noWrap/>
            <w:vAlign w:val="bottom"/>
          </w:tcPr>
          <w:p w:rsidR="00196328" w:rsidRPr="006953D9" w:rsidRDefault="00196328" w:rsidP="00196328">
            <w:pPr>
              <w:pStyle w:val="SingleTxtG"/>
              <w:spacing w:before="40" w:after="40" w:line="220" w:lineRule="exact"/>
              <w:ind w:left="113" w:right="0"/>
              <w:jc w:val="right"/>
              <w:rPr>
                <w:sz w:val="18"/>
              </w:rPr>
            </w:pPr>
            <w:r w:rsidRPr="006953D9">
              <w:rPr>
                <w:sz w:val="18"/>
              </w:rPr>
              <w:t>37</w:t>
            </w:r>
            <w:r>
              <w:rPr>
                <w:sz w:val="18"/>
              </w:rPr>
              <w:t>,</w:t>
            </w:r>
            <w:r w:rsidRPr="006953D9">
              <w:rPr>
                <w:sz w:val="18"/>
              </w:rPr>
              <w:t>4</w:t>
            </w:r>
          </w:p>
        </w:tc>
      </w:tr>
      <w:tr w:rsidR="00196328" w:rsidRPr="001A114C" w:rsidTr="00196328">
        <w:tc>
          <w:tcPr>
            <w:tcW w:w="5221" w:type="dxa"/>
            <w:shd w:val="clear" w:color="auto" w:fill="auto"/>
            <w:noWrap/>
            <w:hideMark/>
          </w:tcPr>
          <w:p w:rsidR="00196328" w:rsidRPr="001A114C" w:rsidRDefault="00196328" w:rsidP="00196328">
            <w:pPr>
              <w:pStyle w:val="SingleTxtG"/>
              <w:spacing w:before="40" w:after="40" w:line="220" w:lineRule="exact"/>
              <w:ind w:left="0" w:right="0"/>
              <w:jc w:val="left"/>
              <w:rPr>
                <w:sz w:val="18"/>
                <w:lang w:val="en-GB"/>
              </w:rPr>
            </w:pPr>
            <w:r w:rsidRPr="001A114C">
              <w:rPr>
                <w:sz w:val="18"/>
              </w:rPr>
              <w:t>Neoplasias</w:t>
            </w:r>
          </w:p>
        </w:tc>
        <w:tc>
          <w:tcPr>
            <w:tcW w:w="1022" w:type="dxa"/>
            <w:shd w:val="clear" w:color="auto" w:fill="auto"/>
            <w:noWrap/>
          </w:tcPr>
          <w:p w:rsidR="00196328" w:rsidRPr="006953D9" w:rsidRDefault="00196328" w:rsidP="00196328">
            <w:pPr>
              <w:pStyle w:val="SingleTxtG"/>
              <w:spacing w:before="40" w:after="40" w:line="220" w:lineRule="exact"/>
              <w:ind w:left="113" w:right="0"/>
              <w:jc w:val="right"/>
              <w:rPr>
                <w:sz w:val="18"/>
              </w:rPr>
            </w:pPr>
            <w:r w:rsidRPr="006953D9">
              <w:rPr>
                <w:sz w:val="18"/>
              </w:rPr>
              <w:t>1 279</w:t>
            </w:r>
          </w:p>
        </w:tc>
        <w:tc>
          <w:tcPr>
            <w:tcW w:w="1204" w:type="dxa"/>
            <w:shd w:val="clear" w:color="auto" w:fill="auto"/>
            <w:noWrap/>
            <w:vAlign w:val="bottom"/>
          </w:tcPr>
          <w:p w:rsidR="00196328" w:rsidRPr="006953D9" w:rsidRDefault="00196328" w:rsidP="00196328">
            <w:pPr>
              <w:pStyle w:val="SingleTxtG"/>
              <w:spacing w:before="40" w:after="40" w:line="220" w:lineRule="exact"/>
              <w:ind w:left="113" w:right="0"/>
              <w:jc w:val="right"/>
              <w:rPr>
                <w:sz w:val="18"/>
              </w:rPr>
            </w:pPr>
            <w:r w:rsidRPr="006953D9">
              <w:rPr>
                <w:sz w:val="18"/>
              </w:rPr>
              <w:t>22</w:t>
            </w:r>
            <w:r>
              <w:rPr>
                <w:sz w:val="18"/>
              </w:rPr>
              <w:t>,</w:t>
            </w:r>
            <w:r w:rsidRPr="006953D9">
              <w:rPr>
                <w:sz w:val="18"/>
              </w:rPr>
              <w:t>6</w:t>
            </w:r>
          </w:p>
        </w:tc>
      </w:tr>
      <w:tr w:rsidR="00196328" w:rsidRPr="001A114C" w:rsidTr="00196328">
        <w:tc>
          <w:tcPr>
            <w:tcW w:w="5221" w:type="dxa"/>
            <w:shd w:val="clear" w:color="auto" w:fill="auto"/>
            <w:noWrap/>
            <w:hideMark/>
          </w:tcPr>
          <w:p w:rsidR="00196328" w:rsidRPr="001A114C" w:rsidRDefault="00196328" w:rsidP="00196328">
            <w:pPr>
              <w:pStyle w:val="SingleTxtG"/>
              <w:spacing w:before="40" w:after="40" w:line="220" w:lineRule="exact"/>
              <w:ind w:left="0" w:right="0"/>
              <w:jc w:val="left"/>
              <w:rPr>
                <w:sz w:val="18"/>
              </w:rPr>
            </w:pPr>
            <w:r w:rsidRPr="001A114C">
              <w:rPr>
                <w:sz w:val="18"/>
              </w:rPr>
              <w:t>Enfermedades nutricionales, del sistema endocrino y el metabolismo</w:t>
            </w:r>
          </w:p>
        </w:tc>
        <w:tc>
          <w:tcPr>
            <w:tcW w:w="1022" w:type="dxa"/>
            <w:shd w:val="clear" w:color="auto" w:fill="auto"/>
            <w:noWrap/>
          </w:tcPr>
          <w:p w:rsidR="00196328" w:rsidRPr="006953D9" w:rsidRDefault="00196328" w:rsidP="00196328">
            <w:pPr>
              <w:pStyle w:val="SingleTxtG"/>
              <w:spacing w:before="40" w:after="40" w:line="220" w:lineRule="exact"/>
              <w:ind w:left="113" w:right="0"/>
              <w:jc w:val="right"/>
              <w:rPr>
                <w:sz w:val="18"/>
              </w:rPr>
            </w:pPr>
            <w:r w:rsidRPr="006953D9">
              <w:rPr>
                <w:sz w:val="18"/>
              </w:rPr>
              <w:t>434</w:t>
            </w:r>
          </w:p>
        </w:tc>
        <w:tc>
          <w:tcPr>
            <w:tcW w:w="1204" w:type="dxa"/>
            <w:shd w:val="clear" w:color="auto" w:fill="auto"/>
            <w:noWrap/>
            <w:vAlign w:val="bottom"/>
          </w:tcPr>
          <w:p w:rsidR="00196328" w:rsidRPr="006953D9" w:rsidRDefault="00196328" w:rsidP="00196328">
            <w:pPr>
              <w:pStyle w:val="SingleTxtG"/>
              <w:spacing w:before="40" w:after="40" w:line="220" w:lineRule="exact"/>
              <w:ind w:left="113" w:right="0"/>
              <w:jc w:val="right"/>
              <w:rPr>
                <w:sz w:val="18"/>
              </w:rPr>
            </w:pPr>
            <w:r w:rsidRPr="006953D9">
              <w:rPr>
                <w:sz w:val="18"/>
              </w:rPr>
              <w:t>7</w:t>
            </w:r>
            <w:r>
              <w:rPr>
                <w:sz w:val="18"/>
              </w:rPr>
              <w:t>,</w:t>
            </w:r>
            <w:r w:rsidRPr="006953D9">
              <w:rPr>
                <w:sz w:val="18"/>
              </w:rPr>
              <w:t>7</w:t>
            </w:r>
          </w:p>
        </w:tc>
      </w:tr>
      <w:tr w:rsidR="00196328" w:rsidRPr="001A114C" w:rsidTr="00196328">
        <w:tc>
          <w:tcPr>
            <w:tcW w:w="5221" w:type="dxa"/>
            <w:shd w:val="clear" w:color="auto" w:fill="auto"/>
            <w:noWrap/>
            <w:hideMark/>
          </w:tcPr>
          <w:p w:rsidR="00196328" w:rsidRPr="001A114C" w:rsidRDefault="00196328" w:rsidP="00196328">
            <w:pPr>
              <w:pStyle w:val="SingleTxtG"/>
              <w:spacing w:before="40" w:after="40" w:line="220" w:lineRule="exact"/>
              <w:ind w:left="0" w:right="0"/>
              <w:jc w:val="left"/>
              <w:rPr>
                <w:sz w:val="18"/>
                <w:lang w:val="en-GB"/>
              </w:rPr>
            </w:pPr>
            <w:r w:rsidRPr="001A114C">
              <w:rPr>
                <w:sz w:val="18"/>
              </w:rPr>
              <w:t>Enfermedades del sistema respiratorio</w:t>
            </w:r>
          </w:p>
        </w:tc>
        <w:tc>
          <w:tcPr>
            <w:tcW w:w="1022" w:type="dxa"/>
            <w:shd w:val="clear" w:color="auto" w:fill="auto"/>
            <w:noWrap/>
          </w:tcPr>
          <w:p w:rsidR="00196328" w:rsidRPr="006953D9" w:rsidRDefault="00196328" w:rsidP="00196328">
            <w:pPr>
              <w:pStyle w:val="SingleTxtG"/>
              <w:spacing w:before="40" w:after="40" w:line="220" w:lineRule="exact"/>
              <w:ind w:left="113" w:right="0"/>
              <w:jc w:val="right"/>
              <w:rPr>
                <w:sz w:val="18"/>
              </w:rPr>
            </w:pPr>
            <w:r w:rsidRPr="006953D9">
              <w:rPr>
                <w:sz w:val="18"/>
              </w:rPr>
              <w:t>434</w:t>
            </w:r>
          </w:p>
        </w:tc>
        <w:tc>
          <w:tcPr>
            <w:tcW w:w="1204" w:type="dxa"/>
            <w:shd w:val="clear" w:color="auto" w:fill="auto"/>
            <w:noWrap/>
            <w:vAlign w:val="bottom"/>
          </w:tcPr>
          <w:p w:rsidR="00196328" w:rsidRPr="006953D9" w:rsidRDefault="00196328" w:rsidP="00196328">
            <w:pPr>
              <w:pStyle w:val="SingleTxtG"/>
              <w:spacing w:before="40" w:after="40" w:line="220" w:lineRule="exact"/>
              <w:ind w:left="113" w:right="0"/>
              <w:jc w:val="right"/>
              <w:rPr>
                <w:sz w:val="18"/>
              </w:rPr>
            </w:pPr>
            <w:r w:rsidRPr="006953D9">
              <w:rPr>
                <w:sz w:val="18"/>
              </w:rPr>
              <w:t>7</w:t>
            </w:r>
            <w:r>
              <w:rPr>
                <w:sz w:val="18"/>
              </w:rPr>
              <w:t>,</w:t>
            </w:r>
            <w:r w:rsidRPr="006953D9">
              <w:rPr>
                <w:sz w:val="18"/>
              </w:rPr>
              <w:t>7</w:t>
            </w:r>
          </w:p>
        </w:tc>
      </w:tr>
      <w:tr w:rsidR="00196328" w:rsidRPr="001A114C" w:rsidTr="00196328">
        <w:tc>
          <w:tcPr>
            <w:tcW w:w="5221" w:type="dxa"/>
            <w:shd w:val="clear" w:color="auto" w:fill="auto"/>
            <w:noWrap/>
            <w:hideMark/>
          </w:tcPr>
          <w:p w:rsidR="00196328" w:rsidRPr="001A114C" w:rsidRDefault="00196328" w:rsidP="00196328">
            <w:pPr>
              <w:pStyle w:val="SingleTxtG"/>
              <w:spacing w:before="40" w:after="40" w:line="220" w:lineRule="exact"/>
              <w:ind w:left="0" w:right="0"/>
              <w:jc w:val="left"/>
              <w:rPr>
                <w:sz w:val="18"/>
              </w:rPr>
            </w:pPr>
            <w:r w:rsidRPr="001A114C">
              <w:rPr>
                <w:sz w:val="18"/>
              </w:rPr>
              <w:t>Causas externas de morbilidad y mortalidad</w:t>
            </w:r>
          </w:p>
        </w:tc>
        <w:tc>
          <w:tcPr>
            <w:tcW w:w="1022" w:type="dxa"/>
            <w:shd w:val="clear" w:color="auto" w:fill="auto"/>
            <w:noWrap/>
          </w:tcPr>
          <w:p w:rsidR="00196328" w:rsidRPr="006953D9" w:rsidRDefault="00196328" w:rsidP="00196328">
            <w:pPr>
              <w:pStyle w:val="SingleTxtG"/>
              <w:spacing w:before="40" w:after="40" w:line="220" w:lineRule="exact"/>
              <w:ind w:left="113" w:right="0"/>
              <w:jc w:val="right"/>
              <w:rPr>
                <w:sz w:val="18"/>
              </w:rPr>
            </w:pPr>
            <w:r w:rsidRPr="006953D9">
              <w:rPr>
                <w:sz w:val="18"/>
              </w:rPr>
              <w:t>293</w:t>
            </w:r>
          </w:p>
        </w:tc>
        <w:tc>
          <w:tcPr>
            <w:tcW w:w="1204" w:type="dxa"/>
            <w:shd w:val="clear" w:color="auto" w:fill="auto"/>
            <w:noWrap/>
            <w:vAlign w:val="bottom"/>
          </w:tcPr>
          <w:p w:rsidR="00196328" w:rsidRPr="006953D9" w:rsidRDefault="00196328" w:rsidP="00196328">
            <w:pPr>
              <w:pStyle w:val="SingleTxtG"/>
              <w:spacing w:before="40" w:after="40" w:line="220" w:lineRule="exact"/>
              <w:ind w:left="113" w:right="0"/>
              <w:jc w:val="right"/>
              <w:rPr>
                <w:sz w:val="18"/>
              </w:rPr>
            </w:pPr>
            <w:r w:rsidRPr="006953D9">
              <w:rPr>
                <w:sz w:val="18"/>
              </w:rPr>
              <w:t>5</w:t>
            </w:r>
            <w:r>
              <w:rPr>
                <w:sz w:val="18"/>
              </w:rPr>
              <w:t>,</w:t>
            </w:r>
            <w:r w:rsidRPr="006953D9">
              <w:rPr>
                <w:sz w:val="18"/>
              </w:rPr>
              <w:t>2</w:t>
            </w:r>
          </w:p>
        </w:tc>
      </w:tr>
      <w:tr w:rsidR="00196328" w:rsidRPr="001A114C" w:rsidTr="00196328">
        <w:tc>
          <w:tcPr>
            <w:tcW w:w="5221" w:type="dxa"/>
            <w:shd w:val="clear" w:color="auto" w:fill="auto"/>
            <w:noWrap/>
            <w:hideMark/>
          </w:tcPr>
          <w:p w:rsidR="00196328" w:rsidRPr="001A114C" w:rsidRDefault="00196328" w:rsidP="00196328">
            <w:pPr>
              <w:pStyle w:val="SingleTxtG"/>
              <w:spacing w:before="40" w:after="40" w:line="220" w:lineRule="exact"/>
              <w:ind w:left="0" w:right="0"/>
              <w:jc w:val="left"/>
              <w:rPr>
                <w:sz w:val="18"/>
                <w:lang w:val="en-GB"/>
              </w:rPr>
            </w:pPr>
            <w:r w:rsidRPr="001A114C">
              <w:rPr>
                <w:sz w:val="18"/>
              </w:rPr>
              <w:t>Enfermedades del sistema genitourinario</w:t>
            </w:r>
          </w:p>
        </w:tc>
        <w:tc>
          <w:tcPr>
            <w:tcW w:w="1022" w:type="dxa"/>
            <w:shd w:val="clear" w:color="auto" w:fill="auto"/>
            <w:noWrap/>
          </w:tcPr>
          <w:p w:rsidR="00196328" w:rsidRPr="006953D9" w:rsidRDefault="00196328" w:rsidP="00196328">
            <w:pPr>
              <w:pStyle w:val="SingleTxtG"/>
              <w:spacing w:before="40" w:after="40" w:line="220" w:lineRule="exact"/>
              <w:ind w:left="113" w:right="0"/>
              <w:jc w:val="right"/>
              <w:rPr>
                <w:sz w:val="18"/>
              </w:rPr>
            </w:pPr>
            <w:r w:rsidRPr="006953D9">
              <w:rPr>
                <w:sz w:val="18"/>
              </w:rPr>
              <w:t>199</w:t>
            </w:r>
          </w:p>
        </w:tc>
        <w:tc>
          <w:tcPr>
            <w:tcW w:w="1204" w:type="dxa"/>
            <w:shd w:val="clear" w:color="auto" w:fill="auto"/>
            <w:noWrap/>
            <w:vAlign w:val="bottom"/>
          </w:tcPr>
          <w:p w:rsidR="00196328" w:rsidRPr="006953D9" w:rsidRDefault="00196328" w:rsidP="00196328">
            <w:pPr>
              <w:pStyle w:val="SingleTxtG"/>
              <w:spacing w:before="40" w:after="40" w:line="220" w:lineRule="exact"/>
              <w:ind w:left="113" w:right="0"/>
              <w:jc w:val="right"/>
              <w:rPr>
                <w:sz w:val="18"/>
              </w:rPr>
            </w:pPr>
            <w:r w:rsidRPr="006953D9">
              <w:rPr>
                <w:sz w:val="18"/>
              </w:rPr>
              <w:t>3</w:t>
            </w:r>
            <w:r>
              <w:rPr>
                <w:sz w:val="18"/>
              </w:rPr>
              <w:t>,</w:t>
            </w:r>
            <w:r w:rsidRPr="006953D9">
              <w:rPr>
                <w:sz w:val="18"/>
              </w:rPr>
              <w:t>5</w:t>
            </w:r>
          </w:p>
        </w:tc>
      </w:tr>
      <w:tr w:rsidR="00196328" w:rsidRPr="001A114C" w:rsidTr="00196328">
        <w:tc>
          <w:tcPr>
            <w:tcW w:w="5221" w:type="dxa"/>
            <w:shd w:val="clear" w:color="auto" w:fill="auto"/>
            <w:noWrap/>
            <w:hideMark/>
          </w:tcPr>
          <w:p w:rsidR="00196328" w:rsidRPr="001A114C" w:rsidRDefault="00196328" w:rsidP="00196328">
            <w:pPr>
              <w:pStyle w:val="SingleTxtG"/>
              <w:spacing w:before="40" w:after="40" w:line="220" w:lineRule="exact"/>
              <w:ind w:left="0" w:right="0"/>
              <w:jc w:val="left"/>
              <w:rPr>
                <w:sz w:val="18"/>
              </w:rPr>
            </w:pPr>
            <w:r w:rsidRPr="001A114C">
              <w:rPr>
                <w:sz w:val="18"/>
              </w:rPr>
              <w:t>Enfermedades del sistema nervioso y de los órganos sensoriales</w:t>
            </w:r>
          </w:p>
        </w:tc>
        <w:tc>
          <w:tcPr>
            <w:tcW w:w="1022" w:type="dxa"/>
            <w:shd w:val="clear" w:color="auto" w:fill="auto"/>
            <w:noWrap/>
          </w:tcPr>
          <w:p w:rsidR="00196328" w:rsidRPr="006953D9" w:rsidRDefault="00196328" w:rsidP="00196328">
            <w:pPr>
              <w:pStyle w:val="SingleTxtG"/>
              <w:spacing w:before="40" w:after="40" w:line="220" w:lineRule="exact"/>
              <w:ind w:left="113" w:right="0"/>
              <w:jc w:val="right"/>
              <w:rPr>
                <w:sz w:val="18"/>
              </w:rPr>
            </w:pPr>
            <w:r w:rsidRPr="006953D9">
              <w:rPr>
                <w:sz w:val="18"/>
              </w:rPr>
              <w:t>191</w:t>
            </w:r>
          </w:p>
        </w:tc>
        <w:tc>
          <w:tcPr>
            <w:tcW w:w="1204" w:type="dxa"/>
            <w:shd w:val="clear" w:color="auto" w:fill="auto"/>
            <w:noWrap/>
            <w:vAlign w:val="bottom"/>
          </w:tcPr>
          <w:p w:rsidR="00196328" w:rsidRPr="006953D9" w:rsidRDefault="00196328" w:rsidP="00196328">
            <w:pPr>
              <w:pStyle w:val="SingleTxtG"/>
              <w:spacing w:before="40" w:after="40" w:line="220" w:lineRule="exact"/>
              <w:ind w:left="113" w:right="0"/>
              <w:jc w:val="right"/>
              <w:rPr>
                <w:sz w:val="18"/>
              </w:rPr>
            </w:pPr>
            <w:r w:rsidRPr="006953D9">
              <w:rPr>
                <w:sz w:val="18"/>
              </w:rPr>
              <w:t>3</w:t>
            </w:r>
            <w:r>
              <w:rPr>
                <w:sz w:val="18"/>
              </w:rPr>
              <w:t>,</w:t>
            </w:r>
            <w:r w:rsidRPr="006953D9">
              <w:rPr>
                <w:sz w:val="18"/>
              </w:rPr>
              <w:t>4</w:t>
            </w:r>
          </w:p>
        </w:tc>
      </w:tr>
      <w:tr w:rsidR="00196328" w:rsidRPr="001A114C" w:rsidTr="00196328">
        <w:tc>
          <w:tcPr>
            <w:tcW w:w="5221" w:type="dxa"/>
            <w:shd w:val="clear" w:color="auto" w:fill="auto"/>
            <w:noWrap/>
            <w:hideMark/>
          </w:tcPr>
          <w:p w:rsidR="00196328" w:rsidRPr="001A114C" w:rsidRDefault="00196328" w:rsidP="00196328">
            <w:pPr>
              <w:pStyle w:val="SingleTxtG"/>
              <w:spacing w:before="40" w:after="40" w:line="220" w:lineRule="exact"/>
              <w:ind w:left="0" w:right="0"/>
              <w:jc w:val="left"/>
              <w:rPr>
                <w:sz w:val="18"/>
                <w:lang w:val="en-GB"/>
              </w:rPr>
            </w:pPr>
            <w:r w:rsidRPr="001A114C">
              <w:rPr>
                <w:sz w:val="18"/>
              </w:rPr>
              <w:t>Enfermedades del sistema digestivo</w:t>
            </w:r>
          </w:p>
        </w:tc>
        <w:tc>
          <w:tcPr>
            <w:tcW w:w="1022" w:type="dxa"/>
            <w:shd w:val="clear" w:color="auto" w:fill="auto"/>
            <w:noWrap/>
          </w:tcPr>
          <w:p w:rsidR="00196328" w:rsidRPr="006953D9" w:rsidRDefault="00196328" w:rsidP="00196328">
            <w:pPr>
              <w:pStyle w:val="SingleTxtG"/>
              <w:spacing w:before="40" w:after="40" w:line="220" w:lineRule="exact"/>
              <w:ind w:left="113" w:right="0"/>
              <w:jc w:val="right"/>
              <w:rPr>
                <w:sz w:val="18"/>
              </w:rPr>
            </w:pPr>
            <w:r w:rsidRPr="006953D9">
              <w:rPr>
                <w:sz w:val="18"/>
              </w:rPr>
              <w:t>163</w:t>
            </w:r>
          </w:p>
        </w:tc>
        <w:tc>
          <w:tcPr>
            <w:tcW w:w="1204" w:type="dxa"/>
            <w:shd w:val="clear" w:color="auto" w:fill="auto"/>
            <w:noWrap/>
            <w:vAlign w:val="bottom"/>
          </w:tcPr>
          <w:p w:rsidR="00196328" w:rsidRPr="006953D9" w:rsidRDefault="00196328" w:rsidP="00196328">
            <w:pPr>
              <w:pStyle w:val="SingleTxtG"/>
              <w:spacing w:before="40" w:after="40" w:line="220" w:lineRule="exact"/>
              <w:ind w:left="113" w:right="0"/>
              <w:jc w:val="right"/>
              <w:rPr>
                <w:sz w:val="18"/>
              </w:rPr>
            </w:pPr>
            <w:r w:rsidRPr="006953D9">
              <w:rPr>
                <w:sz w:val="18"/>
              </w:rPr>
              <w:t>2</w:t>
            </w:r>
            <w:r>
              <w:rPr>
                <w:sz w:val="18"/>
              </w:rPr>
              <w:t>,</w:t>
            </w:r>
            <w:r w:rsidRPr="006953D9">
              <w:rPr>
                <w:sz w:val="18"/>
              </w:rPr>
              <w:t>9</w:t>
            </w:r>
          </w:p>
        </w:tc>
      </w:tr>
      <w:tr w:rsidR="00196328" w:rsidRPr="001A114C" w:rsidTr="00196328">
        <w:tc>
          <w:tcPr>
            <w:tcW w:w="5221" w:type="dxa"/>
            <w:shd w:val="clear" w:color="auto" w:fill="auto"/>
            <w:noWrap/>
            <w:hideMark/>
          </w:tcPr>
          <w:p w:rsidR="00196328" w:rsidRPr="001A114C" w:rsidRDefault="00196328" w:rsidP="00196328">
            <w:pPr>
              <w:pStyle w:val="SingleTxtG"/>
              <w:spacing w:before="40" w:after="40" w:line="220" w:lineRule="exact"/>
              <w:ind w:left="0" w:right="0"/>
              <w:jc w:val="left"/>
              <w:rPr>
                <w:sz w:val="18"/>
              </w:rPr>
            </w:pPr>
            <w:r w:rsidRPr="001A114C">
              <w:rPr>
                <w:sz w:val="18"/>
              </w:rPr>
              <w:t>Trastornos mentales y de la conducta</w:t>
            </w:r>
          </w:p>
        </w:tc>
        <w:tc>
          <w:tcPr>
            <w:tcW w:w="1022" w:type="dxa"/>
            <w:shd w:val="clear" w:color="auto" w:fill="auto"/>
            <w:noWrap/>
          </w:tcPr>
          <w:p w:rsidR="00196328" w:rsidRPr="006953D9" w:rsidRDefault="00196328" w:rsidP="00196328">
            <w:pPr>
              <w:pStyle w:val="SingleTxtG"/>
              <w:spacing w:before="40" w:after="40" w:line="220" w:lineRule="exact"/>
              <w:ind w:left="113" w:right="0"/>
              <w:jc w:val="right"/>
              <w:rPr>
                <w:sz w:val="18"/>
              </w:rPr>
            </w:pPr>
            <w:r w:rsidRPr="006953D9">
              <w:rPr>
                <w:sz w:val="18"/>
              </w:rPr>
              <w:t>90</w:t>
            </w:r>
          </w:p>
        </w:tc>
        <w:tc>
          <w:tcPr>
            <w:tcW w:w="1204" w:type="dxa"/>
            <w:shd w:val="clear" w:color="auto" w:fill="auto"/>
            <w:noWrap/>
            <w:vAlign w:val="bottom"/>
          </w:tcPr>
          <w:p w:rsidR="00196328" w:rsidRPr="006953D9" w:rsidRDefault="00196328" w:rsidP="00196328">
            <w:pPr>
              <w:pStyle w:val="SingleTxtG"/>
              <w:spacing w:before="40" w:after="40" w:line="220" w:lineRule="exact"/>
              <w:ind w:left="113" w:right="0"/>
              <w:jc w:val="right"/>
              <w:rPr>
                <w:sz w:val="18"/>
              </w:rPr>
            </w:pPr>
            <w:r w:rsidRPr="006953D9">
              <w:rPr>
                <w:sz w:val="18"/>
              </w:rPr>
              <w:t>1</w:t>
            </w:r>
            <w:r>
              <w:rPr>
                <w:sz w:val="18"/>
              </w:rPr>
              <w:t>,</w:t>
            </w:r>
            <w:r w:rsidRPr="006953D9">
              <w:rPr>
                <w:sz w:val="18"/>
              </w:rPr>
              <w:t>6</w:t>
            </w:r>
          </w:p>
        </w:tc>
      </w:tr>
      <w:tr w:rsidR="00196328" w:rsidRPr="001A114C" w:rsidTr="00196328">
        <w:tc>
          <w:tcPr>
            <w:tcW w:w="5221" w:type="dxa"/>
            <w:shd w:val="clear" w:color="auto" w:fill="auto"/>
            <w:noWrap/>
            <w:hideMark/>
          </w:tcPr>
          <w:p w:rsidR="00196328" w:rsidRPr="001A114C" w:rsidRDefault="00196328" w:rsidP="00196328">
            <w:pPr>
              <w:pStyle w:val="SingleTxtG"/>
              <w:spacing w:before="40" w:after="40" w:line="220" w:lineRule="exact"/>
              <w:ind w:left="0" w:right="0"/>
              <w:jc w:val="left"/>
              <w:rPr>
                <w:sz w:val="18"/>
                <w:lang w:val="en-GB"/>
              </w:rPr>
            </w:pPr>
            <w:r w:rsidRPr="001A114C">
              <w:rPr>
                <w:sz w:val="18"/>
              </w:rPr>
              <w:t>Enfermedades infecciosas y parasitarias</w:t>
            </w:r>
          </w:p>
        </w:tc>
        <w:tc>
          <w:tcPr>
            <w:tcW w:w="1022" w:type="dxa"/>
            <w:shd w:val="clear" w:color="auto" w:fill="auto"/>
            <w:noWrap/>
          </w:tcPr>
          <w:p w:rsidR="00196328" w:rsidRPr="006953D9" w:rsidRDefault="00196328" w:rsidP="00196328">
            <w:pPr>
              <w:pStyle w:val="SingleTxtG"/>
              <w:spacing w:before="40" w:after="40" w:line="220" w:lineRule="exact"/>
              <w:ind w:left="113" w:right="0"/>
              <w:jc w:val="right"/>
              <w:rPr>
                <w:sz w:val="18"/>
              </w:rPr>
            </w:pPr>
            <w:r w:rsidRPr="006953D9">
              <w:rPr>
                <w:sz w:val="18"/>
              </w:rPr>
              <w:t>89</w:t>
            </w:r>
          </w:p>
        </w:tc>
        <w:tc>
          <w:tcPr>
            <w:tcW w:w="1204" w:type="dxa"/>
            <w:shd w:val="clear" w:color="auto" w:fill="auto"/>
            <w:noWrap/>
            <w:vAlign w:val="bottom"/>
          </w:tcPr>
          <w:p w:rsidR="00196328" w:rsidRPr="006953D9" w:rsidRDefault="00196328" w:rsidP="00196328">
            <w:pPr>
              <w:pStyle w:val="SingleTxtG"/>
              <w:spacing w:before="40" w:after="40" w:line="220" w:lineRule="exact"/>
              <w:ind w:left="113" w:right="0"/>
              <w:jc w:val="right"/>
              <w:rPr>
                <w:sz w:val="18"/>
              </w:rPr>
            </w:pPr>
            <w:r w:rsidRPr="006953D9">
              <w:rPr>
                <w:sz w:val="18"/>
              </w:rPr>
              <w:t>1</w:t>
            </w:r>
            <w:r>
              <w:rPr>
                <w:sz w:val="18"/>
              </w:rPr>
              <w:t>,</w:t>
            </w:r>
            <w:r w:rsidRPr="006953D9">
              <w:rPr>
                <w:sz w:val="18"/>
              </w:rPr>
              <w:t>6</w:t>
            </w:r>
          </w:p>
        </w:tc>
      </w:tr>
      <w:tr w:rsidR="00196328" w:rsidRPr="001A114C" w:rsidTr="00196328">
        <w:tc>
          <w:tcPr>
            <w:tcW w:w="5221" w:type="dxa"/>
            <w:tcBorders>
              <w:bottom w:val="single" w:sz="4" w:space="0" w:color="auto"/>
            </w:tcBorders>
            <w:shd w:val="clear" w:color="auto" w:fill="auto"/>
            <w:noWrap/>
            <w:hideMark/>
          </w:tcPr>
          <w:p w:rsidR="00196328" w:rsidRPr="001A114C" w:rsidRDefault="00196328" w:rsidP="00196328">
            <w:pPr>
              <w:pStyle w:val="SingleTxtG"/>
              <w:spacing w:before="40" w:after="40" w:line="220" w:lineRule="exact"/>
              <w:ind w:left="0" w:right="0"/>
              <w:jc w:val="left"/>
              <w:rPr>
                <w:sz w:val="18"/>
                <w:lang w:val="en-GB"/>
              </w:rPr>
            </w:pPr>
            <w:r w:rsidRPr="001A114C">
              <w:rPr>
                <w:sz w:val="18"/>
              </w:rPr>
              <w:t>Otras causas de defunción</w:t>
            </w:r>
          </w:p>
        </w:tc>
        <w:tc>
          <w:tcPr>
            <w:tcW w:w="1022" w:type="dxa"/>
            <w:tcBorders>
              <w:bottom w:val="single" w:sz="4" w:space="0" w:color="auto"/>
            </w:tcBorders>
            <w:shd w:val="clear" w:color="auto" w:fill="auto"/>
            <w:noWrap/>
          </w:tcPr>
          <w:p w:rsidR="00196328" w:rsidRPr="006953D9" w:rsidRDefault="00196328" w:rsidP="00196328">
            <w:pPr>
              <w:pStyle w:val="SingleTxtG"/>
              <w:spacing w:before="40" w:after="40" w:line="220" w:lineRule="exact"/>
              <w:ind w:left="113" w:right="0"/>
              <w:jc w:val="right"/>
              <w:rPr>
                <w:sz w:val="18"/>
              </w:rPr>
            </w:pPr>
            <w:r w:rsidRPr="006953D9">
              <w:rPr>
                <w:sz w:val="18"/>
              </w:rPr>
              <w:t>377</w:t>
            </w:r>
          </w:p>
        </w:tc>
        <w:tc>
          <w:tcPr>
            <w:tcW w:w="1204" w:type="dxa"/>
            <w:tcBorders>
              <w:bottom w:val="single" w:sz="4" w:space="0" w:color="auto"/>
            </w:tcBorders>
            <w:shd w:val="clear" w:color="auto" w:fill="auto"/>
            <w:noWrap/>
            <w:vAlign w:val="bottom"/>
          </w:tcPr>
          <w:p w:rsidR="00196328" w:rsidRPr="006953D9" w:rsidRDefault="00196328" w:rsidP="00196328">
            <w:pPr>
              <w:pStyle w:val="SingleTxtG"/>
              <w:spacing w:before="40" w:after="40" w:line="220" w:lineRule="exact"/>
              <w:ind w:left="113" w:right="0"/>
              <w:jc w:val="right"/>
              <w:rPr>
                <w:sz w:val="18"/>
              </w:rPr>
            </w:pPr>
            <w:r w:rsidRPr="006953D9">
              <w:rPr>
                <w:sz w:val="18"/>
              </w:rPr>
              <w:t>6</w:t>
            </w:r>
            <w:r>
              <w:rPr>
                <w:sz w:val="18"/>
              </w:rPr>
              <w:t>,</w:t>
            </w:r>
            <w:r w:rsidRPr="006953D9">
              <w:rPr>
                <w:sz w:val="18"/>
              </w:rPr>
              <w:t>7</w:t>
            </w:r>
          </w:p>
        </w:tc>
      </w:tr>
      <w:tr w:rsidR="00196328" w:rsidRPr="001A114C" w:rsidTr="00196328">
        <w:tc>
          <w:tcPr>
            <w:tcW w:w="5221" w:type="dxa"/>
            <w:tcBorders>
              <w:top w:val="single" w:sz="4" w:space="0" w:color="auto"/>
              <w:bottom w:val="single" w:sz="12" w:space="0" w:color="auto"/>
            </w:tcBorders>
            <w:shd w:val="clear" w:color="auto" w:fill="auto"/>
            <w:noWrap/>
            <w:hideMark/>
          </w:tcPr>
          <w:p w:rsidR="00196328" w:rsidRPr="001A114C" w:rsidRDefault="00196328" w:rsidP="00196328">
            <w:pPr>
              <w:pStyle w:val="SingleTxtG"/>
              <w:spacing w:before="80" w:after="80" w:line="220" w:lineRule="exact"/>
              <w:ind w:left="283" w:right="0"/>
              <w:jc w:val="left"/>
              <w:rPr>
                <w:b/>
                <w:sz w:val="18"/>
                <w:lang w:val="en-GB"/>
              </w:rPr>
            </w:pPr>
            <w:r w:rsidRPr="001A114C">
              <w:rPr>
                <w:b/>
                <w:sz w:val="18"/>
              </w:rPr>
              <w:t>Número total de defunciones</w:t>
            </w:r>
          </w:p>
        </w:tc>
        <w:tc>
          <w:tcPr>
            <w:tcW w:w="1022" w:type="dxa"/>
            <w:tcBorders>
              <w:top w:val="single" w:sz="4" w:space="0" w:color="auto"/>
              <w:bottom w:val="single" w:sz="12" w:space="0" w:color="auto"/>
            </w:tcBorders>
            <w:shd w:val="clear" w:color="auto" w:fill="auto"/>
            <w:noWrap/>
          </w:tcPr>
          <w:p w:rsidR="00196328" w:rsidRPr="001A114C" w:rsidRDefault="00196328" w:rsidP="00196328">
            <w:pPr>
              <w:pStyle w:val="SingleTxtG"/>
              <w:spacing w:before="80" w:after="80" w:line="220" w:lineRule="exact"/>
              <w:ind w:left="0" w:right="0"/>
              <w:jc w:val="right"/>
              <w:rPr>
                <w:b/>
                <w:sz w:val="18"/>
              </w:rPr>
            </w:pPr>
            <w:r w:rsidRPr="001A114C">
              <w:rPr>
                <w:b/>
                <w:sz w:val="18"/>
              </w:rPr>
              <w:t>5 665</w:t>
            </w:r>
          </w:p>
        </w:tc>
        <w:tc>
          <w:tcPr>
            <w:tcW w:w="1204" w:type="dxa"/>
            <w:tcBorders>
              <w:top w:val="single" w:sz="4" w:space="0" w:color="auto"/>
              <w:bottom w:val="single" w:sz="12" w:space="0" w:color="auto"/>
            </w:tcBorders>
            <w:shd w:val="clear" w:color="auto" w:fill="auto"/>
            <w:noWrap/>
            <w:vAlign w:val="bottom"/>
          </w:tcPr>
          <w:p w:rsidR="00196328" w:rsidRPr="001A114C" w:rsidRDefault="00196328" w:rsidP="00196328">
            <w:pPr>
              <w:pStyle w:val="SingleTxtG"/>
              <w:spacing w:before="80" w:after="80" w:line="220" w:lineRule="exact"/>
              <w:ind w:left="0" w:right="0"/>
              <w:jc w:val="right"/>
              <w:rPr>
                <w:b/>
                <w:sz w:val="18"/>
              </w:rPr>
            </w:pPr>
            <w:r w:rsidRPr="001A114C">
              <w:rPr>
                <w:b/>
                <w:sz w:val="18"/>
              </w:rPr>
              <w:t>100,0</w:t>
            </w:r>
          </w:p>
        </w:tc>
      </w:tr>
    </w:tbl>
    <w:p w:rsidR="00196328" w:rsidRPr="00E67568" w:rsidRDefault="00196328" w:rsidP="00196328">
      <w:pPr>
        <w:pStyle w:val="H23G"/>
      </w:pPr>
      <w:r>
        <w:lastRenderedPageBreak/>
        <w:tab/>
      </w:r>
      <w:r>
        <w:tab/>
      </w:r>
      <w:r w:rsidRPr="00E67568">
        <w:t>Tasas de desempleo por grupo de edad y por sexo, 2009-2013</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2"/>
        <w:gridCol w:w="922"/>
        <w:gridCol w:w="921"/>
        <w:gridCol w:w="921"/>
        <w:gridCol w:w="921"/>
        <w:gridCol w:w="921"/>
        <w:gridCol w:w="921"/>
        <w:gridCol w:w="921"/>
      </w:tblGrid>
      <w:tr w:rsidR="00FF172B" w:rsidRPr="00196328" w:rsidTr="00FF172B">
        <w:tc>
          <w:tcPr>
            <w:tcW w:w="922" w:type="dxa"/>
            <w:tcBorders>
              <w:top w:val="single" w:sz="4" w:space="0" w:color="auto"/>
            </w:tcBorders>
            <w:shd w:val="clear" w:color="auto" w:fill="auto"/>
            <w:vAlign w:val="bottom"/>
          </w:tcPr>
          <w:p w:rsidR="00FF172B" w:rsidRPr="00196328" w:rsidRDefault="00FF172B" w:rsidP="00196328">
            <w:pPr>
              <w:pStyle w:val="SingleTxtG"/>
              <w:spacing w:before="80" w:after="80" w:line="200" w:lineRule="exact"/>
              <w:ind w:left="0" w:right="0"/>
              <w:jc w:val="left"/>
              <w:rPr>
                <w:i/>
                <w:sz w:val="16"/>
              </w:rPr>
            </w:pPr>
          </w:p>
        </w:tc>
        <w:tc>
          <w:tcPr>
            <w:tcW w:w="922" w:type="dxa"/>
            <w:tcBorders>
              <w:top w:val="single" w:sz="4" w:space="0" w:color="auto"/>
            </w:tcBorders>
            <w:shd w:val="clear" w:color="auto" w:fill="auto"/>
            <w:vAlign w:val="bottom"/>
          </w:tcPr>
          <w:p w:rsidR="00FF172B" w:rsidRPr="00196328" w:rsidRDefault="00FF172B" w:rsidP="00196328">
            <w:pPr>
              <w:pStyle w:val="SingleTxtG"/>
              <w:spacing w:before="80" w:after="80" w:line="200" w:lineRule="exact"/>
              <w:ind w:left="0" w:right="0"/>
              <w:jc w:val="right"/>
              <w:rPr>
                <w:i/>
                <w:sz w:val="16"/>
              </w:rPr>
            </w:pPr>
          </w:p>
        </w:tc>
        <w:tc>
          <w:tcPr>
            <w:tcW w:w="5526" w:type="dxa"/>
            <w:gridSpan w:val="6"/>
            <w:tcBorders>
              <w:top w:val="single" w:sz="4" w:space="0" w:color="auto"/>
              <w:bottom w:val="single" w:sz="4" w:space="0" w:color="auto"/>
            </w:tcBorders>
            <w:shd w:val="clear" w:color="auto" w:fill="auto"/>
            <w:vAlign w:val="bottom"/>
          </w:tcPr>
          <w:p w:rsidR="00FF172B" w:rsidRPr="00196328" w:rsidRDefault="00FF172B" w:rsidP="00FF172B">
            <w:pPr>
              <w:pStyle w:val="SingleTxtG"/>
              <w:spacing w:before="80" w:after="80" w:line="200" w:lineRule="exact"/>
              <w:ind w:left="0" w:right="0"/>
              <w:jc w:val="center"/>
              <w:rPr>
                <w:i/>
                <w:sz w:val="16"/>
              </w:rPr>
            </w:pPr>
            <w:r>
              <w:rPr>
                <w:i/>
                <w:sz w:val="16"/>
              </w:rPr>
              <w:t>Grupos de edad</w:t>
            </w:r>
          </w:p>
        </w:tc>
      </w:tr>
      <w:tr w:rsidR="00196328" w:rsidRPr="00196328" w:rsidTr="00FF172B">
        <w:tc>
          <w:tcPr>
            <w:tcW w:w="922" w:type="dxa"/>
            <w:tcBorders>
              <w:bottom w:val="single" w:sz="12" w:space="0" w:color="auto"/>
            </w:tcBorders>
            <w:shd w:val="clear" w:color="auto" w:fill="auto"/>
            <w:vAlign w:val="bottom"/>
          </w:tcPr>
          <w:p w:rsidR="00196328" w:rsidRPr="00196328" w:rsidRDefault="00196328" w:rsidP="00196328">
            <w:pPr>
              <w:pStyle w:val="SingleTxtG"/>
              <w:spacing w:before="80" w:after="80" w:line="200" w:lineRule="exact"/>
              <w:ind w:left="0" w:right="0"/>
              <w:jc w:val="left"/>
              <w:rPr>
                <w:i/>
                <w:sz w:val="16"/>
              </w:rPr>
            </w:pPr>
            <w:r w:rsidRPr="00196328">
              <w:rPr>
                <w:i/>
                <w:sz w:val="16"/>
              </w:rPr>
              <w:t>Año/sexo</w:t>
            </w:r>
          </w:p>
        </w:tc>
        <w:tc>
          <w:tcPr>
            <w:tcW w:w="922" w:type="dxa"/>
            <w:tcBorders>
              <w:bottom w:val="single" w:sz="12" w:space="0" w:color="auto"/>
            </w:tcBorders>
            <w:shd w:val="clear" w:color="auto" w:fill="auto"/>
            <w:vAlign w:val="bottom"/>
          </w:tcPr>
          <w:p w:rsidR="00196328" w:rsidRPr="00196328" w:rsidRDefault="00196328" w:rsidP="00196328">
            <w:pPr>
              <w:pStyle w:val="SingleTxtG"/>
              <w:spacing w:before="80" w:after="80" w:line="200" w:lineRule="exact"/>
              <w:ind w:left="0" w:right="0"/>
              <w:jc w:val="right"/>
              <w:rPr>
                <w:i/>
                <w:sz w:val="16"/>
              </w:rPr>
            </w:pPr>
          </w:p>
        </w:tc>
        <w:tc>
          <w:tcPr>
            <w:tcW w:w="921" w:type="dxa"/>
            <w:tcBorders>
              <w:top w:val="single" w:sz="4" w:space="0" w:color="auto"/>
              <w:bottom w:val="single" w:sz="12" w:space="0" w:color="auto"/>
            </w:tcBorders>
            <w:shd w:val="clear" w:color="auto" w:fill="auto"/>
            <w:vAlign w:val="bottom"/>
          </w:tcPr>
          <w:p w:rsidR="00196328" w:rsidRPr="00FA7C4C" w:rsidRDefault="00196328" w:rsidP="00196328">
            <w:pPr>
              <w:pStyle w:val="SingleTxtG"/>
              <w:spacing w:before="80" w:after="80" w:line="200" w:lineRule="exact"/>
              <w:ind w:left="0" w:right="0"/>
              <w:jc w:val="right"/>
              <w:rPr>
                <w:i/>
                <w:sz w:val="16"/>
              </w:rPr>
            </w:pPr>
            <w:r w:rsidRPr="00FA7C4C">
              <w:rPr>
                <w:i/>
                <w:sz w:val="16"/>
              </w:rPr>
              <w:t>15+</w:t>
            </w:r>
          </w:p>
        </w:tc>
        <w:tc>
          <w:tcPr>
            <w:tcW w:w="921" w:type="dxa"/>
            <w:tcBorders>
              <w:top w:val="single" w:sz="4" w:space="0" w:color="auto"/>
              <w:bottom w:val="single" w:sz="12" w:space="0" w:color="auto"/>
            </w:tcBorders>
            <w:shd w:val="clear" w:color="auto" w:fill="auto"/>
            <w:vAlign w:val="bottom"/>
          </w:tcPr>
          <w:p w:rsidR="00196328" w:rsidRPr="00FA7C4C" w:rsidRDefault="00196328" w:rsidP="00196328">
            <w:pPr>
              <w:pStyle w:val="SingleTxtG"/>
              <w:spacing w:before="80" w:after="80" w:line="200" w:lineRule="exact"/>
              <w:ind w:left="0" w:right="0"/>
              <w:jc w:val="right"/>
              <w:rPr>
                <w:i/>
                <w:sz w:val="16"/>
              </w:rPr>
            </w:pPr>
            <w:r w:rsidRPr="00FA7C4C">
              <w:rPr>
                <w:i/>
                <w:sz w:val="16"/>
              </w:rPr>
              <w:t>15</w:t>
            </w:r>
            <w:r>
              <w:rPr>
                <w:i/>
                <w:sz w:val="16"/>
              </w:rPr>
              <w:t xml:space="preserve"> a </w:t>
            </w:r>
            <w:r w:rsidRPr="00FA7C4C">
              <w:rPr>
                <w:i/>
                <w:sz w:val="16"/>
              </w:rPr>
              <w:t>64</w:t>
            </w:r>
          </w:p>
        </w:tc>
        <w:tc>
          <w:tcPr>
            <w:tcW w:w="921" w:type="dxa"/>
            <w:tcBorders>
              <w:top w:val="single" w:sz="4" w:space="0" w:color="auto"/>
              <w:bottom w:val="single" w:sz="12" w:space="0" w:color="auto"/>
            </w:tcBorders>
            <w:shd w:val="clear" w:color="auto" w:fill="auto"/>
            <w:vAlign w:val="bottom"/>
          </w:tcPr>
          <w:p w:rsidR="00196328" w:rsidRPr="00FA7C4C" w:rsidRDefault="00196328" w:rsidP="00196328">
            <w:pPr>
              <w:pStyle w:val="SingleTxtG"/>
              <w:spacing w:before="80" w:after="80" w:line="200" w:lineRule="exact"/>
              <w:ind w:left="0" w:right="0"/>
              <w:jc w:val="right"/>
              <w:rPr>
                <w:i/>
                <w:sz w:val="16"/>
              </w:rPr>
            </w:pPr>
            <w:r w:rsidRPr="00FA7C4C">
              <w:rPr>
                <w:i/>
                <w:sz w:val="16"/>
              </w:rPr>
              <w:t>15</w:t>
            </w:r>
            <w:r>
              <w:rPr>
                <w:i/>
                <w:sz w:val="16"/>
              </w:rPr>
              <w:t xml:space="preserve"> a </w:t>
            </w:r>
            <w:r w:rsidRPr="00FA7C4C">
              <w:rPr>
                <w:i/>
                <w:sz w:val="16"/>
              </w:rPr>
              <w:t>24</w:t>
            </w:r>
          </w:p>
        </w:tc>
        <w:tc>
          <w:tcPr>
            <w:tcW w:w="921" w:type="dxa"/>
            <w:tcBorders>
              <w:top w:val="single" w:sz="4" w:space="0" w:color="auto"/>
              <w:bottom w:val="single" w:sz="12" w:space="0" w:color="auto"/>
            </w:tcBorders>
            <w:shd w:val="clear" w:color="auto" w:fill="auto"/>
            <w:vAlign w:val="bottom"/>
          </w:tcPr>
          <w:p w:rsidR="00196328" w:rsidRPr="00FA7C4C" w:rsidRDefault="00196328" w:rsidP="00196328">
            <w:pPr>
              <w:pStyle w:val="SingleTxtG"/>
              <w:spacing w:before="80" w:after="80" w:line="200" w:lineRule="exact"/>
              <w:ind w:left="0" w:right="0"/>
              <w:jc w:val="right"/>
              <w:rPr>
                <w:i/>
                <w:sz w:val="16"/>
              </w:rPr>
            </w:pPr>
            <w:r w:rsidRPr="00FA7C4C">
              <w:rPr>
                <w:i/>
                <w:sz w:val="16"/>
              </w:rPr>
              <w:t>25</w:t>
            </w:r>
            <w:r>
              <w:rPr>
                <w:i/>
                <w:sz w:val="16"/>
              </w:rPr>
              <w:t xml:space="preserve"> a </w:t>
            </w:r>
            <w:r w:rsidRPr="00FA7C4C">
              <w:rPr>
                <w:i/>
                <w:sz w:val="16"/>
              </w:rPr>
              <w:t>54</w:t>
            </w:r>
          </w:p>
        </w:tc>
        <w:tc>
          <w:tcPr>
            <w:tcW w:w="921" w:type="dxa"/>
            <w:tcBorders>
              <w:top w:val="single" w:sz="4" w:space="0" w:color="auto"/>
              <w:bottom w:val="single" w:sz="12" w:space="0" w:color="auto"/>
            </w:tcBorders>
            <w:shd w:val="clear" w:color="auto" w:fill="auto"/>
            <w:vAlign w:val="bottom"/>
          </w:tcPr>
          <w:p w:rsidR="00196328" w:rsidRPr="00FA7C4C" w:rsidRDefault="00196328" w:rsidP="00196328">
            <w:pPr>
              <w:pStyle w:val="SingleTxtG"/>
              <w:spacing w:before="80" w:after="80" w:line="200" w:lineRule="exact"/>
              <w:ind w:left="0" w:right="0"/>
              <w:jc w:val="right"/>
              <w:rPr>
                <w:i/>
                <w:sz w:val="16"/>
              </w:rPr>
            </w:pPr>
            <w:r w:rsidRPr="00FA7C4C">
              <w:rPr>
                <w:i/>
                <w:sz w:val="16"/>
              </w:rPr>
              <w:t>55</w:t>
            </w:r>
            <w:r>
              <w:rPr>
                <w:i/>
                <w:sz w:val="16"/>
              </w:rPr>
              <w:t xml:space="preserve"> a </w:t>
            </w:r>
            <w:r w:rsidRPr="00FA7C4C">
              <w:rPr>
                <w:i/>
                <w:sz w:val="16"/>
              </w:rPr>
              <w:t>64</w:t>
            </w:r>
          </w:p>
        </w:tc>
        <w:tc>
          <w:tcPr>
            <w:tcW w:w="921" w:type="dxa"/>
            <w:tcBorders>
              <w:top w:val="single" w:sz="4" w:space="0" w:color="auto"/>
              <w:bottom w:val="single" w:sz="12" w:space="0" w:color="auto"/>
            </w:tcBorders>
            <w:shd w:val="clear" w:color="auto" w:fill="auto"/>
            <w:vAlign w:val="bottom"/>
          </w:tcPr>
          <w:p w:rsidR="00196328" w:rsidRPr="00FA7C4C" w:rsidRDefault="00196328" w:rsidP="00196328">
            <w:pPr>
              <w:pStyle w:val="SingleTxtG"/>
              <w:spacing w:before="80" w:after="80" w:line="200" w:lineRule="exact"/>
              <w:ind w:left="0" w:right="0"/>
              <w:jc w:val="right"/>
              <w:rPr>
                <w:i/>
                <w:sz w:val="16"/>
              </w:rPr>
            </w:pPr>
            <w:r w:rsidRPr="00FA7C4C">
              <w:rPr>
                <w:i/>
                <w:sz w:val="16"/>
              </w:rPr>
              <w:t>65+</w:t>
            </w:r>
          </w:p>
        </w:tc>
      </w:tr>
      <w:tr w:rsidR="00196328" w:rsidRPr="00196328" w:rsidTr="00196328">
        <w:tc>
          <w:tcPr>
            <w:tcW w:w="922" w:type="dxa"/>
            <w:tcBorders>
              <w:top w:val="single" w:sz="12" w:space="0" w:color="auto"/>
            </w:tcBorders>
            <w:shd w:val="clear" w:color="auto" w:fill="auto"/>
          </w:tcPr>
          <w:p w:rsidR="00196328" w:rsidRPr="00196328" w:rsidRDefault="00196328" w:rsidP="00196328">
            <w:pPr>
              <w:pStyle w:val="SingleTxtG"/>
              <w:spacing w:before="80" w:after="80" w:line="220" w:lineRule="exact"/>
              <w:ind w:left="0" w:right="0"/>
              <w:jc w:val="left"/>
              <w:rPr>
                <w:sz w:val="18"/>
              </w:rPr>
            </w:pPr>
            <w:r w:rsidRPr="00196328">
              <w:rPr>
                <w:sz w:val="18"/>
              </w:rPr>
              <w:t>2009</w:t>
            </w:r>
          </w:p>
        </w:tc>
        <w:tc>
          <w:tcPr>
            <w:tcW w:w="922" w:type="dxa"/>
            <w:tcBorders>
              <w:top w:val="single" w:sz="12" w:space="0" w:color="auto"/>
              <w:bottom w:val="single" w:sz="4" w:space="0" w:color="auto"/>
            </w:tcBorders>
            <w:shd w:val="clear" w:color="auto" w:fill="auto"/>
          </w:tcPr>
          <w:p w:rsidR="00196328" w:rsidRPr="00196328" w:rsidRDefault="00196328" w:rsidP="00196328">
            <w:pPr>
              <w:pStyle w:val="SingleTxtG"/>
              <w:spacing w:before="80" w:after="80" w:line="220" w:lineRule="exact"/>
              <w:ind w:left="284" w:right="0"/>
              <w:jc w:val="left"/>
              <w:rPr>
                <w:b/>
                <w:sz w:val="18"/>
              </w:rPr>
            </w:pPr>
            <w:r w:rsidRPr="00196328">
              <w:rPr>
                <w:b/>
                <w:sz w:val="18"/>
              </w:rPr>
              <w:t>Total</w:t>
            </w:r>
          </w:p>
        </w:tc>
        <w:tc>
          <w:tcPr>
            <w:tcW w:w="921" w:type="dxa"/>
            <w:tcBorders>
              <w:top w:val="single" w:sz="12"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5,4</w:t>
            </w:r>
          </w:p>
        </w:tc>
        <w:tc>
          <w:tcPr>
            <w:tcW w:w="921" w:type="dxa"/>
            <w:tcBorders>
              <w:top w:val="single" w:sz="12"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5,5</w:t>
            </w:r>
          </w:p>
        </w:tc>
        <w:tc>
          <w:tcPr>
            <w:tcW w:w="921" w:type="dxa"/>
            <w:tcBorders>
              <w:top w:val="single" w:sz="12"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13,8</w:t>
            </w:r>
          </w:p>
        </w:tc>
        <w:tc>
          <w:tcPr>
            <w:tcW w:w="921" w:type="dxa"/>
            <w:tcBorders>
              <w:top w:val="single" w:sz="12"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4,6</w:t>
            </w:r>
          </w:p>
        </w:tc>
        <w:tc>
          <w:tcPr>
            <w:tcW w:w="921" w:type="dxa"/>
            <w:tcBorders>
              <w:top w:val="single" w:sz="12"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4,3</w:t>
            </w:r>
          </w:p>
        </w:tc>
        <w:tc>
          <w:tcPr>
            <w:tcW w:w="921" w:type="dxa"/>
            <w:tcBorders>
              <w:top w:val="single" w:sz="12"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0,6</w:t>
            </w:r>
          </w:p>
        </w:tc>
      </w:tr>
      <w:tr w:rsidR="00196328" w:rsidRPr="00196328" w:rsidTr="00196328">
        <w:tc>
          <w:tcPr>
            <w:tcW w:w="922" w:type="dxa"/>
            <w:shd w:val="clear" w:color="auto" w:fill="auto"/>
          </w:tcPr>
          <w:p w:rsidR="00196328" w:rsidRPr="00196328" w:rsidRDefault="00196328" w:rsidP="00196328">
            <w:pPr>
              <w:pStyle w:val="SingleTxtG"/>
              <w:spacing w:before="40" w:after="40" w:line="220" w:lineRule="exact"/>
              <w:ind w:left="0" w:right="0"/>
              <w:jc w:val="left"/>
              <w:rPr>
                <w:sz w:val="18"/>
              </w:rPr>
            </w:pPr>
          </w:p>
        </w:tc>
        <w:tc>
          <w:tcPr>
            <w:tcW w:w="922" w:type="dxa"/>
            <w:tcBorders>
              <w:top w:val="single" w:sz="4" w:space="0" w:color="auto"/>
            </w:tcBorders>
            <w:shd w:val="clear" w:color="auto" w:fill="auto"/>
          </w:tcPr>
          <w:p w:rsidR="00196328" w:rsidRPr="001A114C" w:rsidRDefault="00196328" w:rsidP="00196328">
            <w:pPr>
              <w:pStyle w:val="SingleTxtG"/>
              <w:spacing w:before="40" w:after="40" w:line="220" w:lineRule="exact"/>
              <w:ind w:left="0" w:right="0"/>
              <w:jc w:val="left"/>
              <w:rPr>
                <w:sz w:val="18"/>
              </w:rPr>
            </w:pPr>
            <w:r w:rsidRPr="001A114C">
              <w:rPr>
                <w:sz w:val="18"/>
              </w:rPr>
              <w:t>Hombres</w:t>
            </w:r>
          </w:p>
        </w:tc>
        <w:tc>
          <w:tcPr>
            <w:tcW w:w="921" w:type="dxa"/>
            <w:tcBorders>
              <w:top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5</w:t>
            </w:r>
            <w:r>
              <w:rPr>
                <w:sz w:val="18"/>
              </w:rPr>
              <w:t>,</w:t>
            </w:r>
            <w:r w:rsidRPr="00196328">
              <w:rPr>
                <w:sz w:val="18"/>
              </w:rPr>
              <w:t>3</w:t>
            </w:r>
          </w:p>
        </w:tc>
        <w:tc>
          <w:tcPr>
            <w:tcW w:w="921" w:type="dxa"/>
            <w:tcBorders>
              <w:top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5</w:t>
            </w:r>
            <w:r>
              <w:rPr>
                <w:sz w:val="18"/>
              </w:rPr>
              <w:t>,</w:t>
            </w:r>
            <w:r w:rsidRPr="00196328">
              <w:rPr>
                <w:sz w:val="18"/>
              </w:rPr>
              <w:t>5</w:t>
            </w:r>
          </w:p>
        </w:tc>
        <w:tc>
          <w:tcPr>
            <w:tcW w:w="921" w:type="dxa"/>
            <w:tcBorders>
              <w:top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13</w:t>
            </w:r>
            <w:r>
              <w:rPr>
                <w:sz w:val="18"/>
              </w:rPr>
              <w:t>,</w:t>
            </w:r>
            <w:r w:rsidRPr="00196328">
              <w:rPr>
                <w:sz w:val="18"/>
              </w:rPr>
              <w:t>6</w:t>
            </w:r>
          </w:p>
        </w:tc>
        <w:tc>
          <w:tcPr>
            <w:tcW w:w="921" w:type="dxa"/>
            <w:tcBorders>
              <w:top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4</w:t>
            </w:r>
            <w:r>
              <w:rPr>
                <w:sz w:val="18"/>
              </w:rPr>
              <w:t>,</w:t>
            </w:r>
            <w:r w:rsidRPr="00196328">
              <w:rPr>
                <w:sz w:val="18"/>
              </w:rPr>
              <w:t>6</w:t>
            </w:r>
          </w:p>
        </w:tc>
        <w:tc>
          <w:tcPr>
            <w:tcW w:w="921" w:type="dxa"/>
            <w:tcBorders>
              <w:top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4</w:t>
            </w:r>
            <w:r>
              <w:rPr>
                <w:sz w:val="18"/>
              </w:rPr>
              <w:t>,</w:t>
            </w:r>
            <w:r w:rsidRPr="00196328">
              <w:rPr>
                <w:sz w:val="18"/>
              </w:rPr>
              <w:t>4</w:t>
            </w:r>
          </w:p>
        </w:tc>
        <w:tc>
          <w:tcPr>
            <w:tcW w:w="921" w:type="dxa"/>
            <w:tcBorders>
              <w:top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0</w:t>
            </w:r>
            <w:r>
              <w:rPr>
                <w:sz w:val="18"/>
              </w:rPr>
              <w:t>,</w:t>
            </w:r>
            <w:r w:rsidRPr="00196328">
              <w:rPr>
                <w:sz w:val="18"/>
              </w:rPr>
              <w:t>7</w:t>
            </w:r>
          </w:p>
        </w:tc>
      </w:tr>
      <w:tr w:rsidR="00196328" w:rsidRPr="00196328" w:rsidTr="00196328">
        <w:tc>
          <w:tcPr>
            <w:tcW w:w="922" w:type="dxa"/>
            <w:shd w:val="clear" w:color="auto" w:fill="auto"/>
          </w:tcPr>
          <w:p w:rsidR="00196328" w:rsidRPr="00196328" w:rsidRDefault="00196328" w:rsidP="00196328">
            <w:pPr>
              <w:pStyle w:val="SingleTxtG"/>
              <w:spacing w:before="40" w:after="40" w:line="220" w:lineRule="exact"/>
              <w:ind w:left="0" w:right="0"/>
              <w:jc w:val="left"/>
              <w:rPr>
                <w:sz w:val="18"/>
              </w:rPr>
            </w:pPr>
          </w:p>
        </w:tc>
        <w:tc>
          <w:tcPr>
            <w:tcW w:w="922" w:type="dxa"/>
            <w:tcBorders>
              <w:bottom w:val="single" w:sz="4" w:space="0" w:color="auto"/>
            </w:tcBorders>
            <w:shd w:val="clear" w:color="auto" w:fill="auto"/>
          </w:tcPr>
          <w:p w:rsidR="00196328" w:rsidRPr="001A114C" w:rsidRDefault="00196328" w:rsidP="00196328">
            <w:pPr>
              <w:pStyle w:val="SingleTxtG"/>
              <w:spacing w:before="40" w:after="40" w:line="220" w:lineRule="exact"/>
              <w:ind w:left="0" w:right="0"/>
              <w:jc w:val="left"/>
              <w:rPr>
                <w:sz w:val="18"/>
              </w:rPr>
            </w:pPr>
            <w:r w:rsidRPr="001A114C">
              <w:rPr>
                <w:sz w:val="18"/>
              </w:rPr>
              <w:t>Mujeres</w:t>
            </w:r>
          </w:p>
        </w:tc>
        <w:tc>
          <w:tcPr>
            <w:tcW w:w="921" w:type="dxa"/>
            <w:tcBorders>
              <w:bottom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5</w:t>
            </w:r>
            <w:r>
              <w:rPr>
                <w:sz w:val="18"/>
              </w:rPr>
              <w:t>,</w:t>
            </w:r>
            <w:r w:rsidRPr="00196328">
              <w:rPr>
                <w:sz w:val="18"/>
              </w:rPr>
              <w:t>5</w:t>
            </w:r>
          </w:p>
        </w:tc>
        <w:tc>
          <w:tcPr>
            <w:tcW w:w="921" w:type="dxa"/>
            <w:tcBorders>
              <w:bottom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5</w:t>
            </w:r>
            <w:r>
              <w:rPr>
                <w:sz w:val="18"/>
              </w:rPr>
              <w:t>,</w:t>
            </w:r>
            <w:r w:rsidRPr="00196328">
              <w:rPr>
                <w:sz w:val="18"/>
              </w:rPr>
              <w:t>6</w:t>
            </w:r>
          </w:p>
        </w:tc>
        <w:tc>
          <w:tcPr>
            <w:tcW w:w="921" w:type="dxa"/>
            <w:tcBorders>
              <w:bottom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14</w:t>
            </w:r>
            <w:r>
              <w:rPr>
                <w:sz w:val="18"/>
              </w:rPr>
              <w:t>,</w:t>
            </w:r>
            <w:r w:rsidRPr="00196328">
              <w:rPr>
                <w:sz w:val="18"/>
              </w:rPr>
              <w:t>0</w:t>
            </w:r>
          </w:p>
        </w:tc>
        <w:tc>
          <w:tcPr>
            <w:tcW w:w="921" w:type="dxa"/>
            <w:tcBorders>
              <w:bottom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4</w:t>
            </w:r>
            <w:r>
              <w:rPr>
                <w:sz w:val="18"/>
              </w:rPr>
              <w:t>,</w:t>
            </w:r>
            <w:r w:rsidRPr="00196328">
              <w:rPr>
                <w:sz w:val="18"/>
              </w:rPr>
              <w:t>5</w:t>
            </w:r>
          </w:p>
        </w:tc>
        <w:tc>
          <w:tcPr>
            <w:tcW w:w="921" w:type="dxa"/>
            <w:tcBorders>
              <w:bottom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4</w:t>
            </w:r>
            <w:r>
              <w:rPr>
                <w:sz w:val="18"/>
              </w:rPr>
              <w:t>,</w:t>
            </w:r>
            <w:r w:rsidRPr="00196328">
              <w:rPr>
                <w:sz w:val="18"/>
              </w:rPr>
              <w:t>2</w:t>
            </w:r>
          </w:p>
        </w:tc>
        <w:tc>
          <w:tcPr>
            <w:tcW w:w="921" w:type="dxa"/>
            <w:tcBorders>
              <w:bottom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0</w:t>
            </w:r>
            <w:r>
              <w:rPr>
                <w:sz w:val="18"/>
              </w:rPr>
              <w:t>,</w:t>
            </w:r>
            <w:r w:rsidRPr="00196328">
              <w:rPr>
                <w:sz w:val="18"/>
              </w:rPr>
              <w:t>5</w:t>
            </w:r>
          </w:p>
        </w:tc>
      </w:tr>
      <w:tr w:rsidR="00196328" w:rsidRPr="00196328" w:rsidTr="00196328">
        <w:tc>
          <w:tcPr>
            <w:tcW w:w="922" w:type="dxa"/>
            <w:shd w:val="clear" w:color="auto" w:fill="auto"/>
          </w:tcPr>
          <w:p w:rsidR="00196328" w:rsidRPr="00196328" w:rsidRDefault="00196328" w:rsidP="00196328">
            <w:pPr>
              <w:pStyle w:val="SingleTxtG"/>
              <w:spacing w:before="80" w:after="80" w:line="220" w:lineRule="exact"/>
              <w:ind w:left="0" w:right="0"/>
              <w:jc w:val="left"/>
              <w:rPr>
                <w:sz w:val="18"/>
              </w:rPr>
            </w:pPr>
            <w:r w:rsidRPr="00196328">
              <w:rPr>
                <w:sz w:val="18"/>
              </w:rPr>
              <w:t>2010</w:t>
            </w:r>
          </w:p>
        </w:tc>
        <w:tc>
          <w:tcPr>
            <w:tcW w:w="922" w:type="dxa"/>
            <w:tcBorders>
              <w:top w:val="single" w:sz="4" w:space="0" w:color="auto"/>
              <w:bottom w:val="single" w:sz="4" w:space="0" w:color="auto"/>
            </w:tcBorders>
            <w:shd w:val="clear" w:color="auto" w:fill="auto"/>
          </w:tcPr>
          <w:p w:rsidR="00196328" w:rsidRPr="00196328" w:rsidRDefault="00196328" w:rsidP="00196328">
            <w:pPr>
              <w:pStyle w:val="SingleTxtG"/>
              <w:spacing w:before="80" w:after="80" w:line="220" w:lineRule="exact"/>
              <w:ind w:left="284" w:right="0"/>
              <w:jc w:val="left"/>
              <w:rPr>
                <w:b/>
                <w:sz w:val="18"/>
              </w:rPr>
            </w:pPr>
            <w:r w:rsidRPr="00196328">
              <w:rPr>
                <w:b/>
                <w:sz w:val="18"/>
              </w:rPr>
              <w:t>Total</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6,3</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6,5</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16,6</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5,4</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4,7</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0,2</w:t>
            </w:r>
          </w:p>
        </w:tc>
      </w:tr>
      <w:tr w:rsidR="00196328" w:rsidRPr="00196328" w:rsidTr="00196328">
        <w:tc>
          <w:tcPr>
            <w:tcW w:w="922" w:type="dxa"/>
            <w:shd w:val="clear" w:color="auto" w:fill="auto"/>
          </w:tcPr>
          <w:p w:rsidR="00196328" w:rsidRPr="00196328" w:rsidRDefault="00196328" w:rsidP="00196328">
            <w:pPr>
              <w:pStyle w:val="SingleTxtG"/>
              <w:spacing w:before="40" w:after="40" w:line="220" w:lineRule="exact"/>
              <w:ind w:left="0" w:right="0"/>
              <w:jc w:val="left"/>
              <w:rPr>
                <w:sz w:val="18"/>
              </w:rPr>
            </w:pPr>
          </w:p>
        </w:tc>
        <w:tc>
          <w:tcPr>
            <w:tcW w:w="922" w:type="dxa"/>
            <w:tcBorders>
              <w:top w:val="single" w:sz="4" w:space="0" w:color="auto"/>
            </w:tcBorders>
            <w:shd w:val="clear" w:color="auto" w:fill="auto"/>
          </w:tcPr>
          <w:p w:rsidR="00196328" w:rsidRPr="001A114C" w:rsidRDefault="00196328" w:rsidP="00196328">
            <w:pPr>
              <w:pStyle w:val="SingleTxtG"/>
              <w:spacing w:before="40" w:after="40" w:line="220" w:lineRule="exact"/>
              <w:ind w:left="0" w:right="0"/>
              <w:jc w:val="left"/>
              <w:rPr>
                <w:sz w:val="18"/>
              </w:rPr>
            </w:pPr>
            <w:r w:rsidRPr="001A114C">
              <w:rPr>
                <w:sz w:val="18"/>
              </w:rPr>
              <w:t>Hombres</w:t>
            </w:r>
          </w:p>
        </w:tc>
        <w:tc>
          <w:tcPr>
            <w:tcW w:w="921" w:type="dxa"/>
            <w:tcBorders>
              <w:top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6</w:t>
            </w:r>
            <w:r>
              <w:rPr>
                <w:sz w:val="18"/>
              </w:rPr>
              <w:t>,</w:t>
            </w:r>
            <w:r w:rsidRPr="00196328">
              <w:rPr>
                <w:sz w:val="18"/>
              </w:rPr>
              <w:t>1</w:t>
            </w:r>
          </w:p>
        </w:tc>
        <w:tc>
          <w:tcPr>
            <w:tcW w:w="921" w:type="dxa"/>
            <w:tcBorders>
              <w:top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6</w:t>
            </w:r>
            <w:r>
              <w:rPr>
                <w:sz w:val="18"/>
              </w:rPr>
              <w:t>,</w:t>
            </w:r>
            <w:r w:rsidRPr="00196328">
              <w:rPr>
                <w:sz w:val="18"/>
              </w:rPr>
              <w:t>4</w:t>
            </w:r>
          </w:p>
        </w:tc>
        <w:tc>
          <w:tcPr>
            <w:tcW w:w="921" w:type="dxa"/>
            <w:tcBorders>
              <w:top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15</w:t>
            </w:r>
            <w:r>
              <w:rPr>
                <w:sz w:val="18"/>
              </w:rPr>
              <w:t>,</w:t>
            </w:r>
            <w:r w:rsidRPr="00196328">
              <w:rPr>
                <w:sz w:val="18"/>
              </w:rPr>
              <w:t>9</w:t>
            </w:r>
          </w:p>
        </w:tc>
        <w:tc>
          <w:tcPr>
            <w:tcW w:w="921" w:type="dxa"/>
            <w:tcBorders>
              <w:top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5</w:t>
            </w:r>
            <w:r>
              <w:rPr>
                <w:sz w:val="18"/>
              </w:rPr>
              <w:t>,</w:t>
            </w:r>
            <w:r w:rsidRPr="00196328">
              <w:rPr>
                <w:sz w:val="18"/>
              </w:rPr>
              <w:t>5</w:t>
            </w:r>
          </w:p>
        </w:tc>
        <w:tc>
          <w:tcPr>
            <w:tcW w:w="921" w:type="dxa"/>
            <w:tcBorders>
              <w:top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5</w:t>
            </w:r>
            <w:r>
              <w:rPr>
                <w:sz w:val="18"/>
              </w:rPr>
              <w:t>,</w:t>
            </w:r>
            <w:r w:rsidRPr="00196328">
              <w:rPr>
                <w:sz w:val="18"/>
              </w:rPr>
              <w:t>1</w:t>
            </w:r>
          </w:p>
        </w:tc>
        <w:tc>
          <w:tcPr>
            <w:tcW w:w="921" w:type="dxa"/>
            <w:tcBorders>
              <w:top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0</w:t>
            </w:r>
            <w:r>
              <w:rPr>
                <w:sz w:val="18"/>
              </w:rPr>
              <w:t>,</w:t>
            </w:r>
            <w:r w:rsidRPr="00196328">
              <w:rPr>
                <w:sz w:val="18"/>
              </w:rPr>
              <w:t>3</w:t>
            </w:r>
          </w:p>
        </w:tc>
      </w:tr>
      <w:tr w:rsidR="00196328" w:rsidRPr="00196328" w:rsidTr="00196328">
        <w:tc>
          <w:tcPr>
            <w:tcW w:w="922" w:type="dxa"/>
            <w:shd w:val="clear" w:color="auto" w:fill="auto"/>
          </w:tcPr>
          <w:p w:rsidR="00196328" w:rsidRPr="00196328" w:rsidRDefault="00196328" w:rsidP="00196328">
            <w:pPr>
              <w:pStyle w:val="SingleTxtG"/>
              <w:spacing w:before="40" w:after="40" w:line="220" w:lineRule="exact"/>
              <w:ind w:left="0" w:right="0"/>
              <w:jc w:val="left"/>
              <w:rPr>
                <w:sz w:val="18"/>
              </w:rPr>
            </w:pPr>
          </w:p>
        </w:tc>
        <w:tc>
          <w:tcPr>
            <w:tcW w:w="922" w:type="dxa"/>
            <w:tcBorders>
              <w:bottom w:val="single" w:sz="4" w:space="0" w:color="auto"/>
            </w:tcBorders>
            <w:shd w:val="clear" w:color="auto" w:fill="auto"/>
          </w:tcPr>
          <w:p w:rsidR="00196328" w:rsidRPr="001A114C" w:rsidRDefault="00196328" w:rsidP="00196328">
            <w:pPr>
              <w:pStyle w:val="SingleTxtG"/>
              <w:spacing w:before="40" w:after="40" w:line="220" w:lineRule="exact"/>
              <w:ind w:left="0" w:right="0"/>
              <w:jc w:val="left"/>
              <w:rPr>
                <w:sz w:val="18"/>
              </w:rPr>
            </w:pPr>
            <w:r w:rsidRPr="001A114C">
              <w:rPr>
                <w:sz w:val="18"/>
              </w:rPr>
              <w:t>Mujeres</w:t>
            </w:r>
          </w:p>
        </w:tc>
        <w:tc>
          <w:tcPr>
            <w:tcW w:w="921" w:type="dxa"/>
            <w:tcBorders>
              <w:bottom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6</w:t>
            </w:r>
            <w:r>
              <w:rPr>
                <w:sz w:val="18"/>
              </w:rPr>
              <w:t>,</w:t>
            </w:r>
            <w:r w:rsidRPr="00196328">
              <w:rPr>
                <w:sz w:val="18"/>
              </w:rPr>
              <w:t>4</w:t>
            </w:r>
          </w:p>
        </w:tc>
        <w:tc>
          <w:tcPr>
            <w:tcW w:w="921" w:type="dxa"/>
            <w:tcBorders>
              <w:bottom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6</w:t>
            </w:r>
            <w:r>
              <w:rPr>
                <w:sz w:val="18"/>
              </w:rPr>
              <w:t>,</w:t>
            </w:r>
            <w:r w:rsidRPr="00196328">
              <w:rPr>
                <w:sz w:val="18"/>
              </w:rPr>
              <w:t>5</w:t>
            </w:r>
          </w:p>
        </w:tc>
        <w:tc>
          <w:tcPr>
            <w:tcW w:w="921" w:type="dxa"/>
            <w:tcBorders>
              <w:bottom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17</w:t>
            </w:r>
            <w:r>
              <w:rPr>
                <w:sz w:val="18"/>
              </w:rPr>
              <w:t>,</w:t>
            </w:r>
            <w:r w:rsidRPr="00196328">
              <w:rPr>
                <w:sz w:val="18"/>
              </w:rPr>
              <w:t>2</w:t>
            </w:r>
          </w:p>
        </w:tc>
        <w:tc>
          <w:tcPr>
            <w:tcW w:w="921" w:type="dxa"/>
            <w:tcBorders>
              <w:bottom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5</w:t>
            </w:r>
            <w:r>
              <w:rPr>
                <w:sz w:val="18"/>
              </w:rPr>
              <w:t>,</w:t>
            </w:r>
            <w:r w:rsidRPr="00196328">
              <w:rPr>
                <w:sz w:val="18"/>
              </w:rPr>
              <w:t>3</w:t>
            </w:r>
          </w:p>
        </w:tc>
        <w:tc>
          <w:tcPr>
            <w:tcW w:w="921" w:type="dxa"/>
            <w:tcBorders>
              <w:bottom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4</w:t>
            </w:r>
            <w:r>
              <w:rPr>
                <w:sz w:val="18"/>
              </w:rPr>
              <w:t>,</w:t>
            </w:r>
            <w:r w:rsidRPr="00196328">
              <w:rPr>
                <w:sz w:val="18"/>
              </w:rPr>
              <w:t>1</w:t>
            </w:r>
          </w:p>
        </w:tc>
        <w:tc>
          <w:tcPr>
            <w:tcW w:w="921" w:type="dxa"/>
            <w:tcBorders>
              <w:bottom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0</w:t>
            </w:r>
            <w:r>
              <w:rPr>
                <w:sz w:val="18"/>
              </w:rPr>
              <w:t>,</w:t>
            </w:r>
            <w:r w:rsidRPr="00196328">
              <w:rPr>
                <w:sz w:val="18"/>
              </w:rPr>
              <w:t>0</w:t>
            </w:r>
          </w:p>
        </w:tc>
      </w:tr>
      <w:tr w:rsidR="00196328" w:rsidRPr="00196328" w:rsidTr="00196328">
        <w:tc>
          <w:tcPr>
            <w:tcW w:w="922" w:type="dxa"/>
            <w:shd w:val="clear" w:color="auto" w:fill="auto"/>
          </w:tcPr>
          <w:p w:rsidR="00196328" w:rsidRPr="00196328" w:rsidRDefault="00196328" w:rsidP="00196328">
            <w:pPr>
              <w:pStyle w:val="SingleTxtG"/>
              <w:spacing w:before="80" w:after="80" w:line="220" w:lineRule="exact"/>
              <w:ind w:left="0" w:right="0"/>
              <w:jc w:val="left"/>
              <w:rPr>
                <w:sz w:val="18"/>
              </w:rPr>
            </w:pPr>
            <w:r w:rsidRPr="00196328">
              <w:rPr>
                <w:sz w:val="18"/>
              </w:rPr>
              <w:t>2011</w:t>
            </w:r>
          </w:p>
        </w:tc>
        <w:tc>
          <w:tcPr>
            <w:tcW w:w="922" w:type="dxa"/>
            <w:tcBorders>
              <w:top w:val="single" w:sz="4" w:space="0" w:color="auto"/>
              <w:bottom w:val="single" w:sz="4" w:space="0" w:color="auto"/>
            </w:tcBorders>
            <w:shd w:val="clear" w:color="auto" w:fill="auto"/>
          </w:tcPr>
          <w:p w:rsidR="00196328" w:rsidRPr="00196328" w:rsidRDefault="00196328" w:rsidP="00196328">
            <w:pPr>
              <w:pStyle w:val="SingleTxtG"/>
              <w:spacing w:before="80" w:after="80" w:line="220" w:lineRule="exact"/>
              <w:ind w:left="284" w:right="0"/>
              <w:jc w:val="left"/>
              <w:rPr>
                <w:b/>
                <w:sz w:val="18"/>
              </w:rPr>
            </w:pPr>
            <w:r w:rsidRPr="00196328">
              <w:rPr>
                <w:b/>
                <w:sz w:val="18"/>
              </w:rPr>
              <w:t>Total</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7,9</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8,1</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22,4</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6,8</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4,9</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0,6</w:t>
            </w:r>
          </w:p>
        </w:tc>
      </w:tr>
      <w:tr w:rsidR="00196328" w:rsidRPr="00196328" w:rsidTr="00196328">
        <w:tc>
          <w:tcPr>
            <w:tcW w:w="922" w:type="dxa"/>
            <w:shd w:val="clear" w:color="auto" w:fill="auto"/>
          </w:tcPr>
          <w:p w:rsidR="00196328" w:rsidRPr="00196328" w:rsidRDefault="00196328" w:rsidP="00196328">
            <w:pPr>
              <w:pStyle w:val="SingleTxtG"/>
              <w:spacing w:before="40" w:after="40" w:line="220" w:lineRule="exact"/>
              <w:ind w:left="0" w:right="0"/>
              <w:jc w:val="left"/>
              <w:rPr>
                <w:sz w:val="18"/>
              </w:rPr>
            </w:pPr>
          </w:p>
        </w:tc>
        <w:tc>
          <w:tcPr>
            <w:tcW w:w="922" w:type="dxa"/>
            <w:tcBorders>
              <w:top w:val="single" w:sz="4" w:space="0" w:color="auto"/>
            </w:tcBorders>
            <w:shd w:val="clear" w:color="auto" w:fill="auto"/>
          </w:tcPr>
          <w:p w:rsidR="00196328" w:rsidRPr="001A114C" w:rsidRDefault="00196328" w:rsidP="00196328">
            <w:pPr>
              <w:pStyle w:val="SingleTxtG"/>
              <w:spacing w:before="40" w:after="40" w:line="220" w:lineRule="exact"/>
              <w:ind w:left="0" w:right="0"/>
              <w:jc w:val="left"/>
              <w:rPr>
                <w:sz w:val="18"/>
              </w:rPr>
            </w:pPr>
            <w:r w:rsidRPr="001A114C">
              <w:rPr>
                <w:sz w:val="18"/>
              </w:rPr>
              <w:t>Hombres</w:t>
            </w:r>
          </w:p>
        </w:tc>
        <w:tc>
          <w:tcPr>
            <w:tcW w:w="921" w:type="dxa"/>
            <w:tcBorders>
              <w:top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8</w:t>
            </w:r>
            <w:r>
              <w:rPr>
                <w:sz w:val="18"/>
              </w:rPr>
              <w:t>,</w:t>
            </w:r>
            <w:r w:rsidRPr="00196328">
              <w:rPr>
                <w:sz w:val="18"/>
              </w:rPr>
              <w:t>1</w:t>
            </w:r>
          </w:p>
        </w:tc>
        <w:tc>
          <w:tcPr>
            <w:tcW w:w="921" w:type="dxa"/>
            <w:tcBorders>
              <w:top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8</w:t>
            </w:r>
            <w:r>
              <w:rPr>
                <w:sz w:val="18"/>
              </w:rPr>
              <w:t>,</w:t>
            </w:r>
            <w:r w:rsidRPr="00196328">
              <w:rPr>
                <w:sz w:val="18"/>
              </w:rPr>
              <w:t>4</w:t>
            </w:r>
          </w:p>
        </w:tc>
        <w:tc>
          <w:tcPr>
            <w:tcW w:w="921" w:type="dxa"/>
            <w:tcBorders>
              <w:top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23</w:t>
            </w:r>
            <w:r>
              <w:rPr>
                <w:sz w:val="18"/>
              </w:rPr>
              <w:t>,</w:t>
            </w:r>
            <w:r w:rsidRPr="00196328">
              <w:rPr>
                <w:sz w:val="18"/>
              </w:rPr>
              <w:t>3</w:t>
            </w:r>
          </w:p>
        </w:tc>
        <w:tc>
          <w:tcPr>
            <w:tcW w:w="921" w:type="dxa"/>
            <w:tcBorders>
              <w:top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7</w:t>
            </w:r>
            <w:r>
              <w:rPr>
                <w:sz w:val="18"/>
              </w:rPr>
              <w:t>,</w:t>
            </w:r>
            <w:r w:rsidRPr="00196328">
              <w:rPr>
                <w:sz w:val="18"/>
              </w:rPr>
              <w:t>2</w:t>
            </w:r>
          </w:p>
        </w:tc>
        <w:tc>
          <w:tcPr>
            <w:tcW w:w="921" w:type="dxa"/>
            <w:tcBorders>
              <w:top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5</w:t>
            </w:r>
            <w:r>
              <w:rPr>
                <w:sz w:val="18"/>
              </w:rPr>
              <w:t>,</w:t>
            </w:r>
            <w:r w:rsidRPr="00196328">
              <w:rPr>
                <w:sz w:val="18"/>
              </w:rPr>
              <w:t>1</w:t>
            </w:r>
          </w:p>
        </w:tc>
        <w:tc>
          <w:tcPr>
            <w:tcW w:w="921" w:type="dxa"/>
            <w:tcBorders>
              <w:top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0</w:t>
            </w:r>
            <w:r>
              <w:rPr>
                <w:sz w:val="18"/>
              </w:rPr>
              <w:t>,</w:t>
            </w:r>
            <w:r w:rsidRPr="00196328">
              <w:rPr>
                <w:sz w:val="18"/>
              </w:rPr>
              <w:t>6</w:t>
            </w:r>
          </w:p>
        </w:tc>
      </w:tr>
      <w:tr w:rsidR="00196328" w:rsidRPr="00196328" w:rsidTr="00196328">
        <w:tc>
          <w:tcPr>
            <w:tcW w:w="922" w:type="dxa"/>
            <w:shd w:val="clear" w:color="auto" w:fill="auto"/>
          </w:tcPr>
          <w:p w:rsidR="00196328" w:rsidRPr="00196328" w:rsidRDefault="00196328" w:rsidP="00196328">
            <w:pPr>
              <w:pStyle w:val="SingleTxtG"/>
              <w:spacing w:before="40" w:after="40" w:line="220" w:lineRule="exact"/>
              <w:ind w:left="0" w:right="0"/>
              <w:jc w:val="left"/>
              <w:rPr>
                <w:sz w:val="18"/>
              </w:rPr>
            </w:pPr>
          </w:p>
        </w:tc>
        <w:tc>
          <w:tcPr>
            <w:tcW w:w="922" w:type="dxa"/>
            <w:tcBorders>
              <w:bottom w:val="single" w:sz="4" w:space="0" w:color="auto"/>
            </w:tcBorders>
            <w:shd w:val="clear" w:color="auto" w:fill="auto"/>
          </w:tcPr>
          <w:p w:rsidR="00196328" w:rsidRPr="001A114C" w:rsidRDefault="00196328" w:rsidP="00196328">
            <w:pPr>
              <w:pStyle w:val="SingleTxtG"/>
              <w:spacing w:before="40" w:after="40" w:line="220" w:lineRule="exact"/>
              <w:ind w:left="0" w:right="0"/>
              <w:jc w:val="left"/>
              <w:rPr>
                <w:sz w:val="18"/>
              </w:rPr>
            </w:pPr>
            <w:r w:rsidRPr="001A114C">
              <w:rPr>
                <w:sz w:val="18"/>
              </w:rPr>
              <w:t>Mujeres</w:t>
            </w:r>
          </w:p>
        </w:tc>
        <w:tc>
          <w:tcPr>
            <w:tcW w:w="921" w:type="dxa"/>
            <w:tcBorders>
              <w:bottom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7</w:t>
            </w:r>
            <w:r>
              <w:rPr>
                <w:sz w:val="18"/>
              </w:rPr>
              <w:t>,</w:t>
            </w:r>
            <w:r w:rsidRPr="00196328">
              <w:rPr>
                <w:sz w:val="18"/>
              </w:rPr>
              <w:t>6</w:t>
            </w:r>
          </w:p>
        </w:tc>
        <w:tc>
          <w:tcPr>
            <w:tcW w:w="921" w:type="dxa"/>
            <w:tcBorders>
              <w:bottom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7</w:t>
            </w:r>
            <w:r>
              <w:rPr>
                <w:sz w:val="18"/>
              </w:rPr>
              <w:t>,</w:t>
            </w:r>
            <w:r w:rsidRPr="00196328">
              <w:rPr>
                <w:sz w:val="18"/>
              </w:rPr>
              <w:t>8</w:t>
            </w:r>
          </w:p>
        </w:tc>
        <w:tc>
          <w:tcPr>
            <w:tcW w:w="921" w:type="dxa"/>
            <w:tcBorders>
              <w:bottom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21</w:t>
            </w:r>
            <w:r>
              <w:rPr>
                <w:sz w:val="18"/>
              </w:rPr>
              <w:t>,</w:t>
            </w:r>
            <w:r w:rsidRPr="00196328">
              <w:rPr>
                <w:sz w:val="18"/>
              </w:rPr>
              <w:t>5</w:t>
            </w:r>
          </w:p>
        </w:tc>
        <w:tc>
          <w:tcPr>
            <w:tcW w:w="921" w:type="dxa"/>
            <w:tcBorders>
              <w:bottom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6</w:t>
            </w:r>
            <w:r>
              <w:rPr>
                <w:sz w:val="18"/>
              </w:rPr>
              <w:t>,</w:t>
            </w:r>
            <w:r w:rsidRPr="00196328">
              <w:rPr>
                <w:sz w:val="18"/>
              </w:rPr>
              <w:t>4</w:t>
            </w:r>
          </w:p>
        </w:tc>
        <w:tc>
          <w:tcPr>
            <w:tcW w:w="921" w:type="dxa"/>
            <w:tcBorders>
              <w:bottom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4</w:t>
            </w:r>
            <w:r>
              <w:rPr>
                <w:sz w:val="18"/>
              </w:rPr>
              <w:t>,</w:t>
            </w:r>
            <w:r w:rsidRPr="00196328">
              <w:rPr>
                <w:sz w:val="18"/>
              </w:rPr>
              <w:t>5</w:t>
            </w:r>
          </w:p>
        </w:tc>
        <w:tc>
          <w:tcPr>
            <w:tcW w:w="921" w:type="dxa"/>
            <w:tcBorders>
              <w:bottom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0</w:t>
            </w:r>
            <w:r>
              <w:rPr>
                <w:sz w:val="18"/>
              </w:rPr>
              <w:t>,</w:t>
            </w:r>
            <w:r w:rsidRPr="00196328">
              <w:rPr>
                <w:sz w:val="18"/>
              </w:rPr>
              <w:t>5</w:t>
            </w:r>
          </w:p>
        </w:tc>
      </w:tr>
      <w:tr w:rsidR="00196328" w:rsidRPr="00196328" w:rsidTr="00196328">
        <w:tc>
          <w:tcPr>
            <w:tcW w:w="922" w:type="dxa"/>
            <w:shd w:val="clear" w:color="auto" w:fill="auto"/>
          </w:tcPr>
          <w:p w:rsidR="00196328" w:rsidRPr="00196328" w:rsidRDefault="00196328" w:rsidP="00196328">
            <w:pPr>
              <w:pStyle w:val="SingleTxtG"/>
              <w:spacing w:before="80" w:after="80" w:line="220" w:lineRule="exact"/>
              <w:ind w:left="0" w:right="0"/>
              <w:jc w:val="left"/>
              <w:rPr>
                <w:sz w:val="18"/>
              </w:rPr>
            </w:pPr>
            <w:r w:rsidRPr="00196328">
              <w:rPr>
                <w:sz w:val="18"/>
              </w:rPr>
              <w:t>2012</w:t>
            </w:r>
          </w:p>
        </w:tc>
        <w:tc>
          <w:tcPr>
            <w:tcW w:w="922" w:type="dxa"/>
            <w:tcBorders>
              <w:top w:val="single" w:sz="4" w:space="0" w:color="auto"/>
              <w:bottom w:val="single" w:sz="4" w:space="0" w:color="auto"/>
            </w:tcBorders>
            <w:shd w:val="clear" w:color="auto" w:fill="auto"/>
          </w:tcPr>
          <w:p w:rsidR="00196328" w:rsidRPr="00196328" w:rsidRDefault="00196328" w:rsidP="00196328">
            <w:pPr>
              <w:pStyle w:val="SingleTxtG"/>
              <w:spacing w:before="80" w:after="80" w:line="220" w:lineRule="exact"/>
              <w:ind w:left="284" w:right="0"/>
              <w:jc w:val="left"/>
              <w:rPr>
                <w:b/>
                <w:sz w:val="18"/>
              </w:rPr>
            </w:pPr>
            <w:r w:rsidRPr="00196328">
              <w:rPr>
                <w:b/>
                <w:sz w:val="18"/>
              </w:rPr>
              <w:t>Total</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11,8</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12,1</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27,8</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10,5</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9,7</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1,1</w:t>
            </w:r>
          </w:p>
        </w:tc>
      </w:tr>
      <w:tr w:rsidR="00196328" w:rsidRPr="00196328" w:rsidTr="00196328">
        <w:tc>
          <w:tcPr>
            <w:tcW w:w="922" w:type="dxa"/>
            <w:shd w:val="clear" w:color="auto" w:fill="auto"/>
          </w:tcPr>
          <w:p w:rsidR="00196328" w:rsidRPr="00196328" w:rsidRDefault="00196328" w:rsidP="00196328">
            <w:pPr>
              <w:pStyle w:val="SingleTxtG"/>
              <w:spacing w:before="40" w:after="40" w:line="220" w:lineRule="exact"/>
              <w:ind w:left="0" w:right="0"/>
              <w:jc w:val="left"/>
              <w:rPr>
                <w:sz w:val="18"/>
              </w:rPr>
            </w:pPr>
          </w:p>
        </w:tc>
        <w:tc>
          <w:tcPr>
            <w:tcW w:w="922" w:type="dxa"/>
            <w:tcBorders>
              <w:top w:val="single" w:sz="4" w:space="0" w:color="auto"/>
            </w:tcBorders>
            <w:shd w:val="clear" w:color="auto" w:fill="auto"/>
          </w:tcPr>
          <w:p w:rsidR="00196328" w:rsidRPr="001A114C" w:rsidRDefault="00196328" w:rsidP="00196328">
            <w:pPr>
              <w:pStyle w:val="SingleTxtG"/>
              <w:spacing w:before="40" w:after="40" w:line="220" w:lineRule="exact"/>
              <w:ind w:left="0" w:right="0"/>
              <w:jc w:val="left"/>
              <w:rPr>
                <w:sz w:val="18"/>
              </w:rPr>
            </w:pPr>
            <w:r w:rsidRPr="001A114C">
              <w:rPr>
                <w:sz w:val="18"/>
              </w:rPr>
              <w:t>Hombres</w:t>
            </w:r>
          </w:p>
        </w:tc>
        <w:tc>
          <w:tcPr>
            <w:tcW w:w="921" w:type="dxa"/>
            <w:tcBorders>
              <w:top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12</w:t>
            </w:r>
            <w:r>
              <w:rPr>
                <w:sz w:val="18"/>
              </w:rPr>
              <w:t>,</w:t>
            </w:r>
            <w:r w:rsidRPr="00196328">
              <w:rPr>
                <w:sz w:val="18"/>
              </w:rPr>
              <w:t>5</w:t>
            </w:r>
          </w:p>
        </w:tc>
        <w:tc>
          <w:tcPr>
            <w:tcW w:w="921" w:type="dxa"/>
            <w:tcBorders>
              <w:top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12</w:t>
            </w:r>
            <w:r>
              <w:rPr>
                <w:sz w:val="18"/>
              </w:rPr>
              <w:t>,</w:t>
            </w:r>
            <w:r w:rsidRPr="00196328">
              <w:rPr>
                <w:sz w:val="18"/>
              </w:rPr>
              <w:t>8</w:t>
            </w:r>
          </w:p>
        </w:tc>
        <w:tc>
          <w:tcPr>
            <w:tcW w:w="921" w:type="dxa"/>
            <w:tcBorders>
              <w:top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28</w:t>
            </w:r>
            <w:r>
              <w:rPr>
                <w:sz w:val="18"/>
              </w:rPr>
              <w:t>,</w:t>
            </w:r>
            <w:r w:rsidRPr="00196328">
              <w:rPr>
                <w:sz w:val="18"/>
              </w:rPr>
              <w:t>8</w:t>
            </w:r>
          </w:p>
        </w:tc>
        <w:tc>
          <w:tcPr>
            <w:tcW w:w="921" w:type="dxa"/>
            <w:tcBorders>
              <w:top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11</w:t>
            </w:r>
            <w:r>
              <w:rPr>
                <w:sz w:val="18"/>
              </w:rPr>
              <w:t>,</w:t>
            </w:r>
            <w:r w:rsidRPr="00196328">
              <w:rPr>
                <w:sz w:val="18"/>
              </w:rPr>
              <w:t>2</w:t>
            </w:r>
          </w:p>
        </w:tc>
        <w:tc>
          <w:tcPr>
            <w:tcW w:w="921" w:type="dxa"/>
            <w:tcBorders>
              <w:top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10</w:t>
            </w:r>
            <w:r>
              <w:rPr>
                <w:sz w:val="18"/>
              </w:rPr>
              <w:t>,</w:t>
            </w:r>
            <w:r w:rsidRPr="00196328">
              <w:rPr>
                <w:sz w:val="18"/>
              </w:rPr>
              <w:t>9</w:t>
            </w:r>
          </w:p>
        </w:tc>
        <w:tc>
          <w:tcPr>
            <w:tcW w:w="921" w:type="dxa"/>
            <w:tcBorders>
              <w:top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1</w:t>
            </w:r>
            <w:r>
              <w:rPr>
                <w:sz w:val="18"/>
              </w:rPr>
              <w:t>,</w:t>
            </w:r>
            <w:r w:rsidRPr="00196328">
              <w:rPr>
                <w:sz w:val="18"/>
              </w:rPr>
              <w:t>5</w:t>
            </w:r>
          </w:p>
        </w:tc>
      </w:tr>
      <w:tr w:rsidR="00196328" w:rsidRPr="00196328" w:rsidTr="00196328">
        <w:tc>
          <w:tcPr>
            <w:tcW w:w="922" w:type="dxa"/>
            <w:shd w:val="clear" w:color="auto" w:fill="auto"/>
          </w:tcPr>
          <w:p w:rsidR="00196328" w:rsidRPr="00196328" w:rsidRDefault="00196328" w:rsidP="00196328">
            <w:pPr>
              <w:pStyle w:val="SingleTxtG"/>
              <w:spacing w:before="40" w:after="40" w:line="220" w:lineRule="exact"/>
              <w:ind w:left="0" w:right="0"/>
              <w:jc w:val="left"/>
              <w:rPr>
                <w:sz w:val="18"/>
              </w:rPr>
            </w:pPr>
          </w:p>
        </w:tc>
        <w:tc>
          <w:tcPr>
            <w:tcW w:w="922" w:type="dxa"/>
            <w:tcBorders>
              <w:bottom w:val="single" w:sz="4" w:space="0" w:color="auto"/>
            </w:tcBorders>
            <w:shd w:val="clear" w:color="auto" w:fill="auto"/>
          </w:tcPr>
          <w:p w:rsidR="00196328" w:rsidRPr="001A114C" w:rsidRDefault="00196328" w:rsidP="00196328">
            <w:pPr>
              <w:pStyle w:val="SingleTxtG"/>
              <w:spacing w:before="40" w:after="40" w:line="220" w:lineRule="exact"/>
              <w:ind w:left="0" w:right="0"/>
              <w:jc w:val="left"/>
              <w:rPr>
                <w:sz w:val="18"/>
              </w:rPr>
            </w:pPr>
            <w:r w:rsidRPr="001A114C">
              <w:rPr>
                <w:sz w:val="18"/>
              </w:rPr>
              <w:t>Mujeres</w:t>
            </w:r>
          </w:p>
        </w:tc>
        <w:tc>
          <w:tcPr>
            <w:tcW w:w="921" w:type="dxa"/>
            <w:tcBorders>
              <w:bottom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11</w:t>
            </w:r>
            <w:r>
              <w:rPr>
                <w:sz w:val="18"/>
              </w:rPr>
              <w:t>,</w:t>
            </w:r>
            <w:r w:rsidRPr="00196328">
              <w:rPr>
                <w:sz w:val="18"/>
              </w:rPr>
              <w:t>1</w:t>
            </w:r>
          </w:p>
        </w:tc>
        <w:tc>
          <w:tcPr>
            <w:tcW w:w="921" w:type="dxa"/>
            <w:tcBorders>
              <w:bottom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11</w:t>
            </w:r>
            <w:r>
              <w:rPr>
                <w:sz w:val="18"/>
              </w:rPr>
              <w:t>,</w:t>
            </w:r>
            <w:r w:rsidRPr="00196328">
              <w:rPr>
                <w:sz w:val="18"/>
              </w:rPr>
              <w:t>2</w:t>
            </w:r>
          </w:p>
        </w:tc>
        <w:tc>
          <w:tcPr>
            <w:tcW w:w="921" w:type="dxa"/>
            <w:tcBorders>
              <w:bottom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26</w:t>
            </w:r>
            <w:r>
              <w:rPr>
                <w:sz w:val="18"/>
              </w:rPr>
              <w:t>,</w:t>
            </w:r>
            <w:r w:rsidRPr="00196328">
              <w:rPr>
                <w:sz w:val="18"/>
              </w:rPr>
              <w:t>7</w:t>
            </w:r>
          </w:p>
        </w:tc>
        <w:tc>
          <w:tcPr>
            <w:tcW w:w="921" w:type="dxa"/>
            <w:tcBorders>
              <w:bottom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9</w:t>
            </w:r>
            <w:r>
              <w:rPr>
                <w:sz w:val="18"/>
              </w:rPr>
              <w:t>,</w:t>
            </w:r>
            <w:r w:rsidRPr="00196328">
              <w:rPr>
                <w:sz w:val="18"/>
              </w:rPr>
              <w:t>8</w:t>
            </w:r>
          </w:p>
        </w:tc>
        <w:tc>
          <w:tcPr>
            <w:tcW w:w="921" w:type="dxa"/>
            <w:tcBorders>
              <w:bottom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7</w:t>
            </w:r>
            <w:r>
              <w:rPr>
                <w:sz w:val="18"/>
              </w:rPr>
              <w:t>,</w:t>
            </w:r>
            <w:r w:rsidRPr="00196328">
              <w:rPr>
                <w:sz w:val="18"/>
              </w:rPr>
              <w:t>6</w:t>
            </w:r>
          </w:p>
        </w:tc>
        <w:tc>
          <w:tcPr>
            <w:tcW w:w="921" w:type="dxa"/>
            <w:tcBorders>
              <w:bottom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0</w:t>
            </w:r>
            <w:r>
              <w:rPr>
                <w:sz w:val="18"/>
              </w:rPr>
              <w:t>,</w:t>
            </w:r>
            <w:r w:rsidRPr="00196328">
              <w:rPr>
                <w:sz w:val="18"/>
              </w:rPr>
              <w:t>0</w:t>
            </w:r>
          </w:p>
        </w:tc>
      </w:tr>
      <w:tr w:rsidR="00196328" w:rsidRPr="00196328" w:rsidTr="00196328">
        <w:tc>
          <w:tcPr>
            <w:tcW w:w="922" w:type="dxa"/>
            <w:shd w:val="clear" w:color="auto" w:fill="auto"/>
          </w:tcPr>
          <w:p w:rsidR="00196328" w:rsidRPr="00196328" w:rsidRDefault="00196328" w:rsidP="00196328">
            <w:pPr>
              <w:pStyle w:val="SingleTxtG"/>
              <w:spacing w:before="80" w:after="80" w:line="220" w:lineRule="exact"/>
              <w:ind w:left="0" w:right="0"/>
              <w:jc w:val="left"/>
              <w:rPr>
                <w:sz w:val="18"/>
              </w:rPr>
            </w:pPr>
            <w:r w:rsidRPr="00196328">
              <w:rPr>
                <w:sz w:val="18"/>
              </w:rPr>
              <w:t>2013</w:t>
            </w:r>
          </w:p>
        </w:tc>
        <w:tc>
          <w:tcPr>
            <w:tcW w:w="922" w:type="dxa"/>
            <w:tcBorders>
              <w:top w:val="single" w:sz="4" w:space="0" w:color="auto"/>
              <w:bottom w:val="single" w:sz="4" w:space="0" w:color="auto"/>
            </w:tcBorders>
            <w:shd w:val="clear" w:color="auto" w:fill="auto"/>
          </w:tcPr>
          <w:p w:rsidR="00196328" w:rsidRPr="00196328" w:rsidRDefault="00196328" w:rsidP="00196328">
            <w:pPr>
              <w:pStyle w:val="SingleTxtG"/>
              <w:spacing w:before="80" w:after="80" w:line="220" w:lineRule="exact"/>
              <w:ind w:left="284" w:right="0"/>
              <w:jc w:val="left"/>
              <w:rPr>
                <w:b/>
                <w:sz w:val="18"/>
              </w:rPr>
            </w:pPr>
            <w:r w:rsidRPr="00196328">
              <w:rPr>
                <w:b/>
                <w:sz w:val="18"/>
              </w:rPr>
              <w:t>Total</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15,9</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16,1</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38,9</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13,9</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12,4</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5,4</w:t>
            </w:r>
          </w:p>
        </w:tc>
      </w:tr>
      <w:tr w:rsidR="00196328" w:rsidRPr="00196328" w:rsidTr="00196328">
        <w:tc>
          <w:tcPr>
            <w:tcW w:w="922" w:type="dxa"/>
            <w:shd w:val="clear" w:color="auto" w:fill="auto"/>
            <w:vAlign w:val="bottom"/>
          </w:tcPr>
          <w:p w:rsidR="00196328" w:rsidRPr="00196328" w:rsidRDefault="00196328" w:rsidP="00196328">
            <w:pPr>
              <w:pStyle w:val="SingleTxtG"/>
              <w:spacing w:before="40" w:after="40" w:line="220" w:lineRule="exact"/>
              <w:ind w:left="0" w:right="0"/>
              <w:jc w:val="left"/>
              <w:rPr>
                <w:sz w:val="18"/>
              </w:rPr>
            </w:pPr>
          </w:p>
        </w:tc>
        <w:tc>
          <w:tcPr>
            <w:tcW w:w="922" w:type="dxa"/>
            <w:tcBorders>
              <w:top w:val="single" w:sz="4" w:space="0" w:color="auto"/>
            </w:tcBorders>
            <w:shd w:val="clear" w:color="auto" w:fill="auto"/>
          </w:tcPr>
          <w:p w:rsidR="00196328" w:rsidRPr="001A114C" w:rsidRDefault="00196328" w:rsidP="00196328">
            <w:pPr>
              <w:pStyle w:val="SingleTxtG"/>
              <w:spacing w:before="40" w:after="40" w:line="220" w:lineRule="exact"/>
              <w:ind w:left="0" w:right="0"/>
              <w:jc w:val="left"/>
              <w:rPr>
                <w:sz w:val="18"/>
              </w:rPr>
            </w:pPr>
            <w:r w:rsidRPr="001A114C">
              <w:rPr>
                <w:sz w:val="18"/>
              </w:rPr>
              <w:t>Hombres</w:t>
            </w:r>
          </w:p>
        </w:tc>
        <w:tc>
          <w:tcPr>
            <w:tcW w:w="921" w:type="dxa"/>
            <w:tcBorders>
              <w:top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16</w:t>
            </w:r>
            <w:r>
              <w:rPr>
                <w:sz w:val="18"/>
              </w:rPr>
              <w:t>,</w:t>
            </w:r>
            <w:r w:rsidRPr="00196328">
              <w:rPr>
                <w:sz w:val="18"/>
              </w:rPr>
              <w:t>5</w:t>
            </w:r>
          </w:p>
        </w:tc>
        <w:tc>
          <w:tcPr>
            <w:tcW w:w="921" w:type="dxa"/>
            <w:tcBorders>
              <w:top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16</w:t>
            </w:r>
            <w:r>
              <w:rPr>
                <w:sz w:val="18"/>
              </w:rPr>
              <w:t>,</w:t>
            </w:r>
            <w:r w:rsidRPr="00196328">
              <w:rPr>
                <w:sz w:val="18"/>
              </w:rPr>
              <w:t>8</w:t>
            </w:r>
          </w:p>
        </w:tc>
        <w:tc>
          <w:tcPr>
            <w:tcW w:w="921" w:type="dxa"/>
            <w:tcBorders>
              <w:top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41</w:t>
            </w:r>
            <w:r>
              <w:rPr>
                <w:sz w:val="18"/>
              </w:rPr>
              <w:t>,</w:t>
            </w:r>
            <w:r w:rsidRPr="00196328">
              <w:rPr>
                <w:sz w:val="18"/>
              </w:rPr>
              <w:t>1</w:t>
            </w:r>
          </w:p>
        </w:tc>
        <w:tc>
          <w:tcPr>
            <w:tcW w:w="921" w:type="dxa"/>
            <w:tcBorders>
              <w:top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14</w:t>
            </w:r>
            <w:r>
              <w:rPr>
                <w:sz w:val="18"/>
              </w:rPr>
              <w:t>,</w:t>
            </w:r>
            <w:r w:rsidRPr="00196328">
              <w:rPr>
                <w:sz w:val="18"/>
              </w:rPr>
              <w:t>4</w:t>
            </w:r>
          </w:p>
        </w:tc>
        <w:tc>
          <w:tcPr>
            <w:tcW w:w="921" w:type="dxa"/>
            <w:tcBorders>
              <w:top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14</w:t>
            </w:r>
            <w:r>
              <w:rPr>
                <w:sz w:val="18"/>
              </w:rPr>
              <w:t>,</w:t>
            </w:r>
            <w:r w:rsidRPr="00196328">
              <w:rPr>
                <w:sz w:val="18"/>
              </w:rPr>
              <w:t>2</w:t>
            </w:r>
          </w:p>
        </w:tc>
        <w:tc>
          <w:tcPr>
            <w:tcW w:w="921" w:type="dxa"/>
            <w:tcBorders>
              <w:top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6</w:t>
            </w:r>
            <w:r>
              <w:rPr>
                <w:sz w:val="18"/>
              </w:rPr>
              <w:t>,</w:t>
            </w:r>
            <w:r w:rsidRPr="00196328">
              <w:rPr>
                <w:sz w:val="18"/>
              </w:rPr>
              <w:t>9</w:t>
            </w:r>
          </w:p>
        </w:tc>
      </w:tr>
      <w:tr w:rsidR="00196328" w:rsidRPr="00196328" w:rsidTr="00196328">
        <w:tc>
          <w:tcPr>
            <w:tcW w:w="922" w:type="dxa"/>
            <w:tcBorders>
              <w:bottom w:val="single" w:sz="12" w:space="0" w:color="auto"/>
            </w:tcBorders>
            <w:shd w:val="clear" w:color="auto" w:fill="auto"/>
            <w:vAlign w:val="bottom"/>
          </w:tcPr>
          <w:p w:rsidR="00196328" w:rsidRPr="00196328" w:rsidRDefault="00196328" w:rsidP="00196328">
            <w:pPr>
              <w:pStyle w:val="SingleTxtG"/>
              <w:spacing w:before="40" w:after="40" w:line="220" w:lineRule="exact"/>
              <w:ind w:left="0" w:right="0"/>
              <w:jc w:val="left"/>
              <w:rPr>
                <w:sz w:val="18"/>
              </w:rPr>
            </w:pPr>
          </w:p>
        </w:tc>
        <w:tc>
          <w:tcPr>
            <w:tcW w:w="922" w:type="dxa"/>
            <w:tcBorders>
              <w:bottom w:val="single" w:sz="12" w:space="0" w:color="auto"/>
            </w:tcBorders>
            <w:shd w:val="clear" w:color="auto" w:fill="auto"/>
          </w:tcPr>
          <w:p w:rsidR="00196328" w:rsidRPr="001A114C" w:rsidRDefault="00196328" w:rsidP="00196328">
            <w:pPr>
              <w:pStyle w:val="SingleTxtG"/>
              <w:spacing w:before="40" w:after="40" w:line="220" w:lineRule="exact"/>
              <w:ind w:left="0" w:right="0"/>
              <w:jc w:val="left"/>
              <w:rPr>
                <w:sz w:val="18"/>
              </w:rPr>
            </w:pPr>
            <w:r w:rsidRPr="001A114C">
              <w:rPr>
                <w:sz w:val="18"/>
              </w:rPr>
              <w:t>Mujeres</w:t>
            </w:r>
          </w:p>
        </w:tc>
        <w:tc>
          <w:tcPr>
            <w:tcW w:w="921" w:type="dxa"/>
            <w:tcBorders>
              <w:bottom w:val="single" w:sz="12"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15</w:t>
            </w:r>
            <w:r>
              <w:rPr>
                <w:sz w:val="18"/>
              </w:rPr>
              <w:t>,</w:t>
            </w:r>
            <w:r w:rsidRPr="00196328">
              <w:rPr>
                <w:sz w:val="18"/>
              </w:rPr>
              <w:t>2</w:t>
            </w:r>
          </w:p>
        </w:tc>
        <w:tc>
          <w:tcPr>
            <w:tcW w:w="921" w:type="dxa"/>
            <w:tcBorders>
              <w:bottom w:val="single" w:sz="12"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15</w:t>
            </w:r>
            <w:r>
              <w:rPr>
                <w:sz w:val="18"/>
              </w:rPr>
              <w:t>,</w:t>
            </w:r>
            <w:r w:rsidRPr="00196328">
              <w:rPr>
                <w:sz w:val="18"/>
              </w:rPr>
              <w:t>3</w:t>
            </w:r>
          </w:p>
        </w:tc>
        <w:tc>
          <w:tcPr>
            <w:tcW w:w="921" w:type="dxa"/>
            <w:tcBorders>
              <w:bottom w:val="single" w:sz="12"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36</w:t>
            </w:r>
            <w:r>
              <w:rPr>
                <w:sz w:val="18"/>
              </w:rPr>
              <w:t>,</w:t>
            </w:r>
            <w:r w:rsidRPr="00196328">
              <w:rPr>
                <w:sz w:val="18"/>
              </w:rPr>
              <w:t>8</w:t>
            </w:r>
          </w:p>
        </w:tc>
        <w:tc>
          <w:tcPr>
            <w:tcW w:w="921" w:type="dxa"/>
            <w:tcBorders>
              <w:bottom w:val="single" w:sz="12"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13</w:t>
            </w:r>
            <w:r>
              <w:rPr>
                <w:sz w:val="18"/>
              </w:rPr>
              <w:t>,</w:t>
            </w:r>
            <w:r w:rsidRPr="00196328">
              <w:rPr>
                <w:sz w:val="18"/>
              </w:rPr>
              <w:t>4</w:t>
            </w:r>
          </w:p>
        </w:tc>
        <w:tc>
          <w:tcPr>
            <w:tcW w:w="921" w:type="dxa"/>
            <w:tcBorders>
              <w:bottom w:val="single" w:sz="12"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9</w:t>
            </w:r>
            <w:r>
              <w:rPr>
                <w:sz w:val="18"/>
              </w:rPr>
              <w:t>,</w:t>
            </w:r>
            <w:r w:rsidRPr="00196328">
              <w:rPr>
                <w:sz w:val="18"/>
              </w:rPr>
              <w:t>4</w:t>
            </w:r>
          </w:p>
        </w:tc>
        <w:tc>
          <w:tcPr>
            <w:tcW w:w="921" w:type="dxa"/>
            <w:tcBorders>
              <w:bottom w:val="single" w:sz="12"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1</w:t>
            </w:r>
            <w:r>
              <w:rPr>
                <w:sz w:val="18"/>
              </w:rPr>
              <w:t>,</w:t>
            </w:r>
            <w:r w:rsidRPr="00196328">
              <w:rPr>
                <w:sz w:val="18"/>
              </w:rPr>
              <w:t>2</w:t>
            </w:r>
          </w:p>
        </w:tc>
      </w:tr>
    </w:tbl>
    <w:p w:rsidR="00196328" w:rsidRDefault="00196328" w:rsidP="00196328">
      <w:pPr>
        <w:pStyle w:val="SingleTxtG"/>
        <w:spacing w:before="240"/>
      </w:pPr>
      <w:r>
        <w:t>32.</w:t>
      </w:r>
      <w:r>
        <w:tab/>
        <w:t>Empleo por principales sectores de actividad económica: véase el cuadro correspondiente en el anexo III.</w:t>
      </w:r>
    </w:p>
    <w:p w:rsidR="00196328" w:rsidRPr="00196328" w:rsidRDefault="00196328" w:rsidP="00196328">
      <w:pPr>
        <w:pStyle w:val="H23G"/>
      </w:pPr>
      <w:r>
        <w:tab/>
      </w:r>
      <w:r>
        <w:tab/>
        <w:t>Tasas de participación en el trabajo (2008-2012)</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2"/>
        <w:gridCol w:w="922"/>
        <w:gridCol w:w="921"/>
        <w:gridCol w:w="921"/>
        <w:gridCol w:w="921"/>
        <w:gridCol w:w="921"/>
        <w:gridCol w:w="921"/>
        <w:gridCol w:w="921"/>
      </w:tblGrid>
      <w:tr w:rsidR="00FF172B" w:rsidRPr="00196328" w:rsidTr="00FF172B">
        <w:tc>
          <w:tcPr>
            <w:tcW w:w="922" w:type="dxa"/>
            <w:tcBorders>
              <w:top w:val="single" w:sz="4" w:space="0" w:color="auto"/>
            </w:tcBorders>
            <w:shd w:val="clear" w:color="auto" w:fill="auto"/>
            <w:vAlign w:val="bottom"/>
          </w:tcPr>
          <w:p w:rsidR="00FF172B" w:rsidRPr="00196328" w:rsidRDefault="00FF172B" w:rsidP="00196328">
            <w:pPr>
              <w:pStyle w:val="SingleTxtG"/>
              <w:spacing w:before="80" w:after="80" w:line="200" w:lineRule="exact"/>
              <w:ind w:left="0" w:right="0"/>
              <w:jc w:val="left"/>
              <w:rPr>
                <w:i/>
                <w:sz w:val="16"/>
              </w:rPr>
            </w:pPr>
          </w:p>
        </w:tc>
        <w:tc>
          <w:tcPr>
            <w:tcW w:w="922" w:type="dxa"/>
            <w:tcBorders>
              <w:top w:val="single" w:sz="4" w:space="0" w:color="auto"/>
            </w:tcBorders>
            <w:shd w:val="clear" w:color="auto" w:fill="auto"/>
            <w:vAlign w:val="bottom"/>
          </w:tcPr>
          <w:p w:rsidR="00FF172B" w:rsidRPr="00196328" w:rsidRDefault="00FF172B" w:rsidP="00196328">
            <w:pPr>
              <w:pStyle w:val="SingleTxtG"/>
              <w:spacing w:before="80" w:after="80" w:line="200" w:lineRule="exact"/>
              <w:ind w:left="0" w:right="0"/>
              <w:jc w:val="right"/>
              <w:rPr>
                <w:i/>
                <w:sz w:val="16"/>
              </w:rPr>
            </w:pPr>
          </w:p>
        </w:tc>
        <w:tc>
          <w:tcPr>
            <w:tcW w:w="5526" w:type="dxa"/>
            <w:gridSpan w:val="6"/>
            <w:tcBorders>
              <w:top w:val="single" w:sz="4" w:space="0" w:color="auto"/>
              <w:bottom w:val="single" w:sz="4" w:space="0" w:color="auto"/>
            </w:tcBorders>
            <w:shd w:val="clear" w:color="auto" w:fill="auto"/>
            <w:vAlign w:val="bottom"/>
          </w:tcPr>
          <w:p w:rsidR="00FF172B" w:rsidRPr="00196328" w:rsidRDefault="00FF172B" w:rsidP="00FF172B">
            <w:pPr>
              <w:pStyle w:val="SingleTxtG"/>
              <w:spacing w:before="80" w:after="80" w:line="200" w:lineRule="exact"/>
              <w:ind w:left="0" w:right="0"/>
              <w:jc w:val="center"/>
              <w:rPr>
                <w:i/>
                <w:sz w:val="16"/>
              </w:rPr>
            </w:pPr>
            <w:r>
              <w:rPr>
                <w:i/>
                <w:sz w:val="16"/>
              </w:rPr>
              <w:t>Grupos de edad</w:t>
            </w:r>
          </w:p>
        </w:tc>
      </w:tr>
      <w:tr w:rsidR="00196328" w:rsidRPr="00196328" w:rsidTr="00FF172B">
        <w:tc>
          <w:tcPr>
            <w:tcW w:w="922" w:type="dxa"/>
            <w:tcBorders>
              <w:bottom w:val="single" w:sz="12" w:space="0" w:color="auto"/>
            </w:tcBorders>
            <w:shd w:val="clear" w:color="auto" w:fill="auto"/>
            <w:vAlign w:val="bottom"/>
          </w:tcPr>
          <w:p w:rsidR="00196328" w:rsidRPr="00196328" w:rsidRDefault="00196328" w:rsidP="00196328">
            <w:pPr>
              <w:pStyle w:val="SingleTxtG"/>
              <w:spacing w:before="80" w:after="80" w:line="200" w:lineRule="exact"/>
              <w:ind w:left="0" w:right="0"/>
              <w:jc w:val="left"/>
              <w:rPr>
                <w:i/>
                <w:sz w:val="16"/>
              </w:rPr>
            </w:pPr>
            <w:r w:rsidRPr="00196328">
              <w:rPr>
                <w:i/>
                <w:sz w:val="16"/>
              </w:rPr>
              <w:t>Año/sexo</w:t>
            </w:r>
          </w:p>
        </w:tc>
        <w:tc>
          <w:tcPr>
            <w:tcW w:w="922" w:type="dxa"/>
            <w:tcBorders>
              <w:bottom w:val="single" w:sz="12" w:space="0" w:color="auto"/>
            </w:tcBorders>
            <w:shd w:val="clear" w:color="auto" w:fill="auto"/>
            <w:vAlign w:val="bottom"/>
          </w:tcPr>
          <w:p w:rsidR="00196328" w:rsidRPr="00196328" w:rsidRDefault="00196328" w:rsidP="00196328">
            <w:pPr>
              <w:pStyle w:val="SingleTxtG"/>
              <w:spacing w:before="80" w:after="80" w:line="200" w:lineRule="exact"/>
              <w:ind w:left="0" w:right="0"/>
              <w:jc w:val="right"/>
              <w:rPr>
                <w:i/>
                <w:sz w:val="16"/>
              </w:rPr>
            </w:pPr>
          </w:p>
        </w:tc>
        <w:tc>
          <w:tcPr>
            <w:tcW w:w="921" w:type="dxa"/>
            <w:tcBorders>
              <w:top w:val="single" w:sz="4" w:space="0" w:color="auto"/>
              <w:bottom w:val="single" w:sz="12" w:space="0" w:color="auto"/>
            </w:tcBorders>
            <w:shd w:val="clear" w:color="auto" w:fill="auto"/>
            <w:vAlign w:val="bottom"/>
          </w:tcPr>
          <w:p w:rsidR="00196328" w:rsidRPr="00FA7C4C" w:rsidRDefault="00196328" w:rsidP="00196328">
            <w:pPr>
              <w:pStyle w:val="SingleTxtG"/>
              <w:spacing w:before="80" w:after="80" w:line="200" w:lineRule="exact"/>
              <w:ind w:left="0" w:right="0"/>
              <w:jc w:val="right"/>
              <w:rPr>
                <w:i/>
                <w:sz w:val="16"/>
              </w:rPr>
            </w:pPr>
            <w:r w:rsidRPr="00FA7C4C">
              <w:rPr>
                <w:i/>
                <w:sz w:val="16"/>
              </w:rPr>
              <w:t>15+</w:t>
            </w:r>
          </w:p>
        </w:tc>
        <w:tc>
          <w:tcPr>
            <w:tcW w:w="921" w:type="dxa"/>
            <w:tcBorders>
              <w:top w:val="single" w:sz="4" w:space="0" w:color="auto"/>
              <w:bottom w:val="single" w:sz="12" w:space="0" w:color="auto"/>
            </w:tcBorders>
            <w:shd w:val="clear" w:color="auto" w:fill="auto"/>
            <w:vAlign w:val="bottom"/>
          </w:tcPr>
          <w:p w:rsidR="00196328" w:rsidRPr="00FA7C4C" w:rsidRDefault="00196328" w:rsidP="00196328">
            <w:pPr>
              <w:pStyle w:val="SingleTxtG"/>
              <w:spacing w:before="80" w:after="80" w:line="200" w:lineRule="exact"/>
              <w:ind w:left="0" w:right="0"/>
              <w:jc w:val="right"/>
              <w:rPr>
                <w:i/>
                <w:sz w:val="16"/>
              </w:rPr>
            </w:pPr>
            <w:r w:rsidRPr="00FA7C4C">
              <w:rPr>
                <w:i/>
                <w:sz w:val="16"/>
              </w:rPr>
              <w:t>15</w:t>
            </w:r>
            <w:r>
              <w:rPr>
                <w:i/>
                <w:sz w:val="16"/>
              </w:rPr>
              <w:t xml:space="preserve"> a </w:t>
            </w:r>
            <w:r w:rsidRPr="00FA7C4C">
              <w:rPr>
                <w:i/>
                <w:sz w:val="16"/>
              </w:rPr>
              <w:t>64</w:t>
            </w:r>
          </w:p>
        </w:tc>
        <w:tc>
          <w:tcPr>
            <w:tcW w:w="921" w:type="dxa"/>
            <w:tcBorders>
              <w:top w:val="single" w:sz="4" w:space="0" w:color="auto"/>
              <w:bottom w:val="single" w:sz="12" w:space="0" w:color="auto"/>
            </w:tcBorders>
            <w:shd w:val="clear" w:color="auto" w:fill="auto"/>
            <w:vAlign w:val="bottom"/>
          </w:tcPr>
          <w:p w:rsidR="00196328" w:rsidRPr="00FA7C4C" w:rsidRDefault="00196328" w:rsidP="00196328">
            <w:pPr>
              <w:pStyle w:val="SingleTxtG"/>
              <w:spacing w:before="80" w:after="80" w:line="200" w:lineRule="exact"/>
              <w:ind w:left="0" w:right="0"/>
              <w:jc w:val="right"/>
              <w:rPr>
                <w:i/>
                <w:sz w:val="16"/>
              </w:rPr>
            </w:pPr>
            <w:r w:rsidRPr="00FA7C4C">
              <w:rPr>
                <w:i/>
                <w:sz w:val="16"/>
              </w:rPr>
              <w:t>15</w:t>
            </w:r>
            <w:r>
              <w:rPr>
                <w:i/>
                <w:sz w:val="16"/>
              </w:rPr>
              <w:t xml:space="preserve"> a </w:t>
            </w:r>
            <w:r w:rsidRPr="00FA7C4C">
              <w:rPr>
                <w:i/>
                <w:sz w:val="16"/>
              </w:rPr>
              <w:t>24</w:t>
            </w:r>
          </w:p>
        </w:tc>
        <w:tc>
          <w:tcPr>
            <w:tcW w:w="921" w:type="dxa"/>
            <w:tcBorders>
              <w:top w:val="single" w:sz="4" w:space="0" w:color="auto"/>
              <w:bottom w:val="single" w:sz="12" w:space="0" w:color="auto"/>
            </w:tcBorders>
            <w:shd w:val="clear" w:color="auto" w:fill="auto"/>
            <w:vAlign w:val="bottom"/>
          </w:tcPr>
          <w:p w:rsidR="00196328" w:rsidRPr="00FA7C4C" w:rsidRDefault="00196328" w:rsidP="00196328">
            <w:pPr>
              <w:pStyle w:val="SingleTxtG"/>
              <w:spacing w:before="80" w:after="80" w:line="200" w:lineRule="exact"/>
              <w:ind w:left="0" w:right="0"/>
              <w:jc w:val="right"/>
              <w:rPr>
                <w:i/>
                <w:sz w:val="16"/>
              </w:rPr>
            </w:pPr>
            <w:r w:rsidRPr="00FA7C4C">
              <w:rPr>
                <w:i/>
                <w:sz w:val="16"/>
              </w:rPr>
              <w:t>25</w:t>
            </w:r>
            <w:r>
              <w:rPr>
                <w:i/>
                <w:sz w:val="16"/>
              </w:rPr>
              <w:t xml:space="preserve"> a </w:t>
            </w:r>
            <w:r w:rsidRPr="00FA7C4C">
              <w:rPr>
                <w:i/>
                <w:sz w:val="16"/>
              </w:rPr>
              <w:t>54</w:t>
            </w:r>
          </w:p>
        </w:tc>
        <w:tc>
          <w:tcPr>
            <w:tcW w:w="921" w:type="dxa"/>
            <w:tcBorders>
              <w:top w:val="single" w:sz="4" w:space="0" w:color="auto"/>
              <w:bottom w:val="single" w:sz="12" w:space="0" w:color="auto"/>
            </w:tcBorders>
            <w:shd w:val="clear" w:color="auto" w:fill="auto"/>
            <w:vAlign w:val="bottom"/>
          </w:tcPr>
          <w:p w:rsidR="00196328" w:rsidRPr="00FA7C4C" w:rsidRDefault="00196328" w:rsidP="00196328">
            <w:pPr>
              <w:pStyle w:val="SingleTxtG"/>
              <w:spacing w:before="80" w:after="80" w:line="200" w:lineRule="exact"/>
              <w:ind w:left="0" w:right="0"/>
              <w:jc w:val="right"/>
              <w:rPr>
                <w:i/>
                <w:sz w:val="16"/>
              </w:rPr>
            </w:pPr>
            <w:r w:rsidRPr="00FA7C4C">
              <w:rPr>
                <w:i/>
                <w:sz w:val="16"/>
              </w:rPr>
              <w:t>55</w:t>
            </w:r>
            <w:r>
              <w:rPr>
                <w:i/>
                <w:sz w:val="16"/>
              </w:rPr>
              <w:t xml:space="preserve"> a </w:t>
            </w:r>
            <w:r w:rsidRPr="00FA7C4C">
              <w:rPr>
                <w:i/>
                <w:sz w:val="16"/>
              </w:rPr>
              <w:t>64</w:t>
            </w:r>
          </w:p>
        </w:tc>
        <w:tc>
          <w:tcPr>
            <w:tcW w:w="921" w:type="dxa"/>
            <w:tcBorders>
              <w:top w:val="single" w:sz="4" w:space="0" w:color="auto"/>
              <w:bottom w:val="single" w:sz="12" w:space="0" w:color="auto"/>
            </w:tcBorders>
            <w:shd w:val="clear" w:color="auto" w:fill="auto"/>
            <w:vAlign w:val="bottom"/>
          </w:tcPr>
          <w:p w:rsidR="00196328" w:rsidRPr="00FA7C4C" w:rsidRDefault="00196328" w:rsidP="00196328">
            <w:pPr>
              <w:pStyle w:val="SingleTxtG"/>
              <w:spacing w:before="80" w:after="80" w:line="200" w:lineRule="exact"/>
              <w:ind w:left="0" w:right="0"/>
              <w:jc w:val="right"/>
              <w:rPr>
                <w:i/>
                <w:sz w:val="16"/>
              </w:rPr>
            </w:pPr>
            <w:r w:rsidRPr="00FA7C4C">
              <w:rPr>
                <w:i/>
                <w:sz w:val="16"/>
              </w:rPr>
              <w:t>65+</w:t>
            </w:r>
          </w:p>
        </w:tc>
      </w:tr>
      <w:tr w:rsidR="00196328" w:rsidRPr="00196328" w:rsidTr="00196328">
        <w:tc>
          <w:tcPr>
            <w:tcW w:w="922" w:type="dxa"/>
            <w:tcBorders>
              <w:top w:val="single" w:sz="12" w:space="0" w:color="auto"/>
            </w:tcBorders>
            <w:shd w:val="clear" w:color="auto" w:fill="auto"/>
          </w:tcPr>
          <w:p w:rsidR="00196328" w:rsidRPr="00196328" w:rsidRDefault="00196328" w:rsidP="00196328">
            <w:pPr>
              <w:pStyle w:val="SingleTxtG"/>
              <w:spacing w:before="80" w:after="80" w:line="220" w:lineRule="exact"/>
              <w:ind w:left="0" w:right="0"/>
              <w:jc w:val="left"/>
              <w:rPr>
                <w:sz w:val="18"/>
              </w:rPr>
            </w:pPr>
            <w:r w:rsidRPr="00196328">
              <w:rPr>
                <w:sz w:val="18"/>
              </w:rPr>
              <w:t>200</w:t>
            </w:r>
            <w:r>
              <w:rPr>
                <w:sz w:val="18"/>
              </w:rPr>
              <w:t>8</w:t>
            </w:r>
          </w:p>
        </w:tc>
        <w:tc>
          <w:tcPr>
            <w:tcW w:w="922" w:type="dxa"/>
            <w:tcBorders>
              <w:top w:val="single" w:sz="12" w:space="0" w:color="auto"/>
              <w:bottom w:val="single" w:sz="4" w:space="0" w:color="auto"/>
            </w:tcBorders>
            <w:shd w:val="clear" w:color="auto" w:fill="auto"/>
          </w:tcPr>
          <w:p w:rsidR="00196328" w:rsidRPr="00196328" w:rsidRDefault="00196328" w:rsidP="00196328">
            <w:pPr>
              <w:pStyle w:val="SingleTxtG"/>
              <w:spacing w:before="80" w:after="80" w:line="220" w:lineRule="exact"/>
              <w:ind w:left="284" w:right="0"/>
              <w:jc w:val="left"/>
              <w:rPr>
                <w:b/>
                <w:sz w:val="18"/>
              </w:rPr>
            </w:pPr>
            <w:r w:rsidRPr="00196328">
              <w:rPr>
                <w:b/>
                <w:sz w:val="18"/>
              </w:rPr>
              <w:t>Total</w:t>
            </w:r>
          </w:p>
        </w:tc>
        <w:tc>
          <w:tcPr>
            <w:tcW w:w="921" w:type="dxa"/>
            <w:tcBorders>
              <w:top w:val="single" w:sz="12"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64</w:t>
            </w:r>
            <w:r>
              <w:rPr>
                <w:b/>
                <w:sz w:val="18"/>
              </w:rPr>
              <w:t>,</w:t>
            </w:r>
            <w:r w:rsidRPr="00196328">
              <w:rPr>
                <w:b/>
                <w:sz w:val="18"/>
              </w:rPr>
              <w:t>2</w:t>
            </w:r>
          </w:p>
        </w:tc>
        <w:tc>
          <w:tcPr>
            <w:tcW w:w="921" w:type="dxa"/>
            <w:tcBorders>
              <w:top w:val="single" w:sz="12"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73</w:t>
            </w:r>
            <w:r>
              <w:rPr>
                <w:b/>
                <w:sz w:val="18"/>
              </w:rPr>
              <w:t>,</w:t>
            </w:r>
            <w:r w:rsidRPr="00196328">
              <w:rPr>
                <w:b/>
                <w:sz w:val="18"/>
              </w:rPr>
              <w:t>6</w:t>
            </w:r>
          </w:p>
        </w:tc>
        <w:tc>
          <w:tcPr>
            <w:tcW w:w="921" w:type="dxa"/>
            <w:tcBorders>
              <w:top w:val="single" w:sz="12"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41</w:t>
            </w:r>
            <w:r>
              <w:rPr>
                <w:b/>
                <w:sz w:val="18"/>
              </w:rPr>
              <w:t>,</w:t>
            </w:r>
            <w:r w:rsidRPr="00196328">
              <w:rPr>
                <w:b/>
                <w:sz w:val="18"/>
              </w:rPr>
              <w:t>7</w:t>
            </w:r>
          </w:p>
        </w:tc>
        <w:tc>
          <w:tcPr>
            <w:tcW w:w="921" w:type="dxa"/>
            <w:tcBorders>
              <w:top w:val="single" w:sz="12"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86</w:t>
            </w:r>
            <w:r>
              <w:rPr>
                <w:b/>
                <w:sz w:val="18"/>
              </w:rPr>
              <w:t>,</w:t>
            </w:r>
            <w:r w:rsidRPr="00196328">
              <w:rPr>
                <w:b/>
                <w:sz w:val="18"/>
              </w:rPr>
              <w:t>5</w:t>
            </w:r>
          </w:p>
        </w:tc>
        <w:tc>
          <w:tcPr>
            <w:tcW w:w="921" w:type="dxa"/>
            <w:tcBorders>
              <w:top w:val="single" w:sz="12"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56</w:t>
            </w:r>
            <w:r>
              <w:rPr>
                <w:b/>
                <w:sz w:val="18"/>
              </w:rPr>
              <w:t>,</w:t>
            </w:r>
            <w:r w:rsidRPr="00196328">
              <w:rPr>
                <w:b/>
                <w:sz w:val="18"/>
              </w:rPr>
              <w:t>6</w:t>
            </w:r>
          </w:p>
        </w:tc>
        <w:tc>
          <w:tcPr>
            <w:tcW w:w="921" w:type="dxa"/>
            <w:tcBorders>
              <w:top w:val="single" w:sz="12"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12</w:t>
            </w:r>
            <w:r>
              <w:rPr>
                <w:b/>
                <w:sz w:val="18"/>
              </w:rPr>
              <w:t>,</w:t>
            </w:r>
            <w:r w:rsidRPr="00196328">
              <w:rPr>
                <w:b/>
                <w:sz w:val="18"/>
              </w:rPr>
              <w:t>3</w:t>
            </w:r>
          </w:p>
        </w:tc>
      </w:tr>
      <w:tr w:rsidR="00196328" w:rsidRPr="00196328" w:rsidTr="00196328">
        <w:tc>
          <w:tcPr>
            <w:tcW w:w="922" w:type="dxa"/>
            <w:shd w:val="clear" w:color="auto" w:fill="auto"/>
          </w:tcPr>
          <w:p w:rsidR="00196328" w:rsidRPr="00196328" w:rsidRDefault="00196328" w:rsidP="00196328">
            <w:pPr>
              <w:pStyle w:val="SingleTxtG"/>
              <w:spacing w:before="40" w:after="40" w:line="220" w:lineRule="exact"/>
              <w:ind w:left="0" w:right="0"/>
              <w:jc w:val="left"/>
              <w:rPr>
                <w:sz w:val="18"/>
              </w:rPr>
            </w:pPr>
          </w:p>
        </w:tc>
        <w:tc>
          <w:tcPr>
            <w:tcW w:w="922" w:type="dxa"/>
            <w:tcBorders>
              <w:top w:val="single" w:sz="4" w:space="0" w:color="auto"/>
            </w:tcBorders>
            <w:shd w:val="clear" w:color="auto" w:fill="auto"/>
          </w:tcPr>
          <w:p w:rsidR="00196328" w:rsidRPr="001A114C" w:rsidRDefault="00196328" w:rsidP="00196328">
            <w:pPr>
              <w:pStyle w:val="SingleTxtG"/>
              <w:spacing w:before="40" w:after="40" w:line="220" w:lineRule="exact"/>
              <w:ind w:left="0" w:right="0"/>
              <w:jc w:val="left"/>
              <w:rPr>
                <w:sz w:val="18"/>
              </w:rPr>
            </w:pPr>
            <w:r w:rsidRPr="001A114C">
              <w:rPr>
                <w:sz w:val="18"/>
              </w:rPr>
              <w:t>Hombres</w:t>
            </w:r>
          </w:p>
        </w:tc>
        <w:tc>
          <w:tcPr>
            <w:tcW w:w="921" w:type="dxa"/>
            <w:tcBorders>
              <w:top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73</w:t>
            </w:r>
            <w:r>
              <w:rPr>
                <w:sz w:val="18"/>
              </w:rPr>
              <w:t>,</w:t>
            </w:r>
            <w:r w:rsidRPr="00196328">
              <w:rPr>
                <w:sz w:val="18"/>
              </w:rPr>
              <w:t>1</w:t>
            </w:r>
          </w:p>
        </w:tc>
        <w:tc>
          <w:tcPr>
            <w:tcW w:w="921" w:type="dxa"/>
            <w:tcBorders>
              <w:top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82</w:t>
            </w:r>
            <w:r>
              <w:rPr>
                <w:sz w:val="18"/>
              </w:rPr>
              <w:t>,</w:t>
            </w:r>
            <w:r w:rsidRPr="00196328">
              <w:rPr>
                <w:sz w:val="18"/>
              </w:rPr>
              <w:t>0</w:t>
            </w:r>
          </w:p>
        </w:tc>
        <w:tc>
          <w:tcPr>
            <w:tcW w:w="921" w:type="dxa"/>
            <w:tcBorders>
              <w:top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43</w:t>
            </w:r>
            <w:r>
              <w:rPr>
                <w:sz w:val="18"/>
              </w:rPr>
              <w:t>,</w:t>
            </w:r>
            <w:r w:rsidRPr="00196328">
              <w:rPr>
                <w:sz w:val="18"/>
              </w:rPr>
              <w:t>1</w:t>
            </w:r>
          </w:p>
        </w:tc>
        <w:tc>
          <w:tcPr>
            <w:tcW w:w="921" w:type="dxa"/>
            <w:tcBorders>
              <w:top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94</w:t>
            </w:r>
            <w:r>
              <w:rPr>
                <w:sz w:val="18"/>
              </w:rPr>
              <w:t>,</w:t>
            </w:r>
            <w:r w:rsidRPr="00196328">
              <w:rPr>
                <w:sz w:val="18"/>
              </w:rPr>
              <w:t>0</w:t>
            </w:r>
          </w:p>
        </w:tc>
        <w:tc>
          <w:tcPr>
            <w:tcW w:w="921" w:type="dxa"/>
            <w:tcBorders>
              <w:top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73</w:t>
            </w:r>
            <w:r>
              <w:rPr>
                <w:sz w:val="18"/>
              </w:rPr>
              <w:t>,</w:t>
            </w:r>
            <w:r w:rsidRPr="00196328">
              <w:rPr>
                <w:sz w:val="18"/>
              </w:rPr>
              <w:t>0</w:t>
            </w:r>
          </w:p>
        </w:tc>
        <w:tc>
          <w:tcPr>
            <w:tcW w:w="921" w:type="dxa"/>
            <w:tcBorders>
              <w:top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21</w:t>
            </w:r>
            <w:r>
              <w:rPr>
                <w:sz w:val="18"/>
              </w:rPr>
              <w:t>,</w:t>
            </w:r>
            <w:r w:rsidRPr="00196328">
              <w:rPr>
                <w:sz w:val="18"/>
              </w:rPr>
              <w:t>4</w:t>
            </w:r>
          </w:p>
        </w:tc>
      </w:tr>
      <w:tr w:rsidR="00196328" w:rsidRPr="00196328" w:rsidTr="00196328">
        <w:tc>
          <w:tcPr>
            <w:tcW w:w="922" w:type="dxa"/>
            <w:shd w:val="clear" w:color="auto" w:fill="auto"/>
          </w:tcPr>
          <w:p w:rsidR="00196328" w:rsidRPr="00196328" w:rsidRDefault="00196328" w:rsidP="00196328">
            <w:pPr>
              <w:pStyle w:val="SingleTxtG"/>
              <w:spacing w:before="40" w:after="40" w:line="220" w:lineRule="exact"/>
              <w:ind w:left="0" w:right="0"/>
              <w:jc w:val="left"/>
              <w:rPr>
                <w:sz w:val="18"/>
              </w:rPr>
            </w:pPr>
          </w:p>
        </w:tc>
        <w:tc>
          <w:tcPr>
            <w:tcW w:w="922" w:type="dxa"/>
            <w:tcBorders>
              <w:bottom w:val="single" w:sz="4" w:space="0" w:color="auto"/>
            </w:tcBorders>
            <w:shd w:val="clear" w:color="auto" w:fill="auto"/>
          </w:tcPr>
          <w:p w:rsidR="00196328" w:rsidRPr="001A114C" w:rsidRDefault="00196328" w:rsidP="00196328">
            <w:pPr>
              <w:pStyle w:val="SingleTxtG"/>
              <w:spacing w:before="40" w:after="40" w:line="220" w:lineRule="exact"/>
              <w:ind w:left="0" w:right="0"/>
              <w:jc w:val="left"/>
              <w:rPr>
                <w:sz w:val="18"/>
              </w:rPr>
            </w:pPr>
            <w:r w:rsidRPr="001A114C">
              <w:rPr>
                <w:sz w:val="18"/>
              </w:rPr>
              <w:t>Mujeres</w:t>
            </w:r>
          </w:p>
        </w:tc>
        <w:tc>
          <w:tcPr>
            <w:tcW w:w="921" w:type="dxa"/>
            <w:tcBorders>
              <w:bottom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55</w:t>
            </w:r>
            <w:r>
              <w:rPr>
                <w:sz w:val="18"/>
              </w:rPr>
              <w:t>,</w:t>
            </w:r>
            <w:r w:rsidRPr="00196328">
              <w:rPr>
                <w:sz w:val="18"/>
              </w:rPr>
              <w:t>8</w:t>
            </w:r>
          </w:p>
        </w:tc>
        <w:tc>
          <w:tcPr>
            <w:tcW w:w="921" w:type="dxa"/>
            <w:tcBorders>
              <w:bottom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65</w:t>
            </w:r>
            <w:r>
              <w:rPr>
                <w:sz w:val="18"/>
              </w:rPr>
              <w:t>,</w:t>
            </w:r>
            <w:r w:rsidRPr="00196328">
              <w:rPr>
                <w:sz w:val="18"/>
              </w:rPr>
              <w:t>7</w:t>
            </w:r>
          </w:p>
        </w:tc>
        <w:tc>
          <w:tcPr>
            <w:tcW w:w="921" w:type="dxa"/>
            <w:tcBorders>
              <w:bottom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40</w:t>
            </w:r>
            <w:r>
              <w:rPr>
                <w:sz w:val="18"/>
              </w:rPr>
              <w:t>,</w:t>
            </w:r>
            <w:r w:rsidRPr="00196328">
              <w:rPr>
                <w:sz w:val="18"/>
              </w:rPr>
              <w:t>5</w:t>
            </w:r>
          </w:p>
        </w:tc>
        <w:tc>
          <w:tcPr>
            <w:tcW w:w="921" w:type="dxa"/>
            <w:tcBorders>
              <w:bottom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79</w:t>
            </w:r>
            <w:r>
              <w:rPr>
                <w:sz w:val="18"/>
              </w:rPr>
              <w:t>,</w:t>
            </w:r>
            <w:r w:rsidRPr="00196328">
              <w:rPr>
                <w:sz w:val="18"/>
              </w:rPr>
              <w:t>1</w:t>
            </w:r>
          </w:p>
        </w:tc>
        <w:tc>
          <w:tcPr>
            <w:tcW w:w="921" w:type="dxa"/>
            <w:tcBorders>
              <w:bottom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41</w:t>
            </w:r>
            <w:r>
              <w:rPr>
                <w:sz w:val="18"/>
              </w:rPr>
              <w:t>,</w:t>
            </w:r>
            <w:r w:rsidRPr="00196328">
              <w:rPr>
                <w:sz w:val="18"/>
              </w:rPr>
              <w:t>0</w:t>
            </w:r>
          </w:p>
        </w:tc>
        <w:tc>
          <w:tcPr>
            <w:tcW w:w="921" w:type="dxa"/>
            <w:tcBorders>
              <w:bottom w:val="single" w:sz="4" w:space="0" w:color="auto"/>
            </w:tcBorders>
            <w:shd w:val="clear" w:color="auto" w:fill="auto"/>
            <w:vAlign w:val="bottom"/>
          </w:tcPr>
          <w:p w:rsidR="00196328" w:rsidRPr="00196328" w:rsidRDefault="00196328" w:rsidP="00196328">
            <w:pPr>
              <w:pStyle w:val="SingleTxtG"/>
              <w:spacing w:before="40" w:after="40" w:line="220" w:lineRule="exact"/>
              <w:ind w:left="0" w:right="0"/>
              <w:jc w:val="right"/>
              <w:rPr>
                <w:sz w:val="18"/>
              </w:rPr>
            </w:pPr>
            <w:r w:rsidRPr="00196328">
              <w:rPr>
                <w:sz w:val="18"/>
              </w:rPr>
              <w:t>4</w:t>
            </w:r>
            <w:r>
              <w:rPr>
                <w:sz w:val="18"/>
              </w:rPr>
              <w:t>,</w:t>
            </w:r>
            <w:r w:rsidRPr="00196328">
              <w:rPr>
                <w:sz w:val="18"/>
              </w:rPr>
              <w:t>5</w:t>
            </w:r>
          </w:p>
        </w:tc>
      </w:tr>
      <w:tr w:rsidR="00196328" w:rsidRPr="00196328" w:rsidTr="00196328">
        <w:tc>
          <w:tcPr>
            <w:tcW w:w="922" w:type="dxa"/>
            <w:shd w:val="clear" w:color="auto" w:fill="auto"/>
          </w:tcPr>
          <w:p w:rsidR="00196328" w:rsidRPr="00196328" w:rsidRDefault="00196328" w:rsidP="00196328">
            <w:pPr>
              <w:pStyle w:val="SingleTxtG"/>
              <w:spacing w:before="80" w:after="80" w:line="220" w:lineRule="exact"/>
              <w:ind w:left="0" w:right="0"/>
              <w:jc w:val="left"/>
              <w:rPr>
                <w:sz w:val="18"/>
              </w:rPr>
            </w:pPr>
            <w:r w:rsidRPr="00196328">
              <w:rPr>
                <w:sz w:val="18"/>
              </w:rPr>
              <w:t>20</w:t>
            </w:r>
            <w:r>
              <w:rPr>
                <w:sz w:val="18"/>
              </w:rPr>
              <w:t>09</w:t>
            </w:r>
          </w:p>
        </w:tc>
        <w:tc>
          <w:tcPr>
            <w:tcW w:w="922" w:type="dxa"/>
            <w:tcBorders>
              <w:top w:val="single" w:sz="4" w:space="0" w:color="auto"/>
              <w:bottom w:val="single" w:sz="4" w:space="0" w:color="auto"/>
            </w:tcBorders>
            <w:shd w:val="clear" w:color="auto" w:fill="auto"/>
          </w:tcPr>
          <w:p w:rsidR="00196328" w:rsidRPr="00196328" w:rsidRDefault="00196328" w:rsidP="00196328">
            <w:pPr>
              <w:pStyle w:val="SingleTxtG"/>
              <w:spacing w:before="80" w:after="80" w:line="220" w:lineRule="exact"/>
              <w:ind w:left="284" w:right="0"/>
              <w:jc w:val="left"/>
              <w:rPr>
                <w:b/>
                <w:sz w:val="18"/>
              </w:rPr>
            </w:pPr>
            <w:r w:rsidRPr="00196328">
              <w:rPr>
                <w:b/>
                <w:sz w:val="18"/>
              </w:rPr>
              <w:t>Total</w:t>
            </w:r>
          </w:p>
        </w:tc>
        <w:tc>
          <w:tcPr>
            <w:tcW w:w="921" w:type="dxa"/>
            <w:tcBorders>
              <w:top w:val="single" w:sz="4" w:space="0" w:color="auto"/>
              <w:bottom w:val="single" w:sz="4" w:space="0" w:color="auto"/>
            </w:tcBorders>
            <w:shd w:val="clear" w:color="auto" w:fill="auto"/>
            <w:vAlign w:val="bottom"/>
          </w:tcPr>
          <w:p w:rsidR="00196328" w:rsidRPr="00FA7C4C" w:rsidRDefault="00196328" w:rsidP="00196328">
            <w:pPr>
              <w:pStyle w:val="SingleTxtG"/>
              <w:spacing w:before="80" w:after="80" w:line="220" w:lineRule="exact"/>
              <w:ind w:left="0" w:right="0"/>
              <w:jc w:val="right"/>
              <w:rPr>
                <w:b/>
                <w:sz w:val="18"/>
              </w:rPr>
            </w:pPr>
            <w:r w:rsidRPr="00FA7C4C">
              <w:rPr>
                <w:b/>
                <w:sz w:val="18"/>
              </w:rPr>
              <w:t>63</w:t>
            </w:r>
            <w:r>
              <w:rPr>
                <w:b/>
                <w:sz w:val="18"/>
              </w:rPr>
              <w:t>,</w:t>
            </w:r>
            <w:r w:rsidRPr="00FA7C4C">
              <w:rPr>
                <w:b/>
                <w:sz w:val="18"/>
              </w:rPr>
              <w:t>7</w:t>
            </w:r>
          </w:p>
        </w:tc>
        <w:tc>
          <w:tcPr>
            <w:tcW w:w="921" w:type="dxa"/>
            <w:tcBorders>
              <w:top w:val="single" w:sz="4" w:space="0" w:color="auto"/>
              <w:bottom w:val="single" w:sz="4" w:space="0" w:color="auto"/>
            </w:tcBorders>
            <w:shd w:val="clear" w:color="auto" w:fill="auto"/>
            <w:vAlign w:val="bottom"/>
          </w:tcPr>
          <w:p w:rsidR="00196328" w:rsidRPr="00FA7C4C" w:rsidRDefault="00196328" w:rsidP="00196328">
            <w:pPr>
              <w:pStyle w:val="SingleTxtG"/>
              <w:spacing w:before="80" w:after="80" w:line="220" w:lineRule="exact"/>
              <w:ind w:left="0" w:right="0"/>
              <w:jc w:val="right"/>
              <w:rPr>
                <w:b/>
                <w:sz w:val="18"/>
              </w:rPr>
            </w:pPr>
            <w:r w:rsidRPr="00FA7C4C">
              <w:rPr>
                <w:b/>
                <w:sz w:val="18"/>
              </w:rPr>
              <w:t>73</w:t>
            </w:r>
            <w:r>
              <w:rPr>
                <w:b/>
                <w:sz w:val="18"/>
              </w:rPr>
              <w:t>,</w:t>
            </w:r>
            <w:r w:rsidRPr="00FA7C4C">
              <w:rPr>
                <w:b/>
                <w:sz w:val="18"/>
              </w:rPr>
              <w:t>0</w:t>
            </w:r>
          </w:p>
        </w:tc>
        <w:tc>
          <w:tcPr>
            <w:tcW w:w="921" w:type="dxa"/>
            <w:tcBorders>
              <w:top w:val="single" w:sz="4" w:space="0" w:color="auto"/>
              <w:bottom w:val="single" w:sz="4" w:space="0" w:color="auto"/>
            </w:tcBorders>
            <w:shd w:val="clear" w:color="auto" w:fill="auto"/>
            <w:vAlign w:val="bottom"/>
          </w:tcPr>
          <w:p w:rsidR="00196328" w:rsidRPr="00FA7C4C" w:rsidRDefault="00196328" w:rsidP="00196328">
            <w:pPr>
              <w:pStyle w:val="SingleTxtG"/>
              <w:spacing w:before="80" w:after="80" w:line="220" w:lineRule="exact"/>
              <w:ind w:left="0" w:right="0"/>
              <w:jc w:val="right"/>
              <w:rPr>
                <w:b/>
                <w:sz w:val="18"/>
              </w:rPr>
            </w:pPr>
            <w:r w:rsidRPr="00FA7C4C">
              <w:rPr>
                <w:b/>
                <w:sz w:val="18"/>
              </w:rPr>
              <w:t>40</w:t>
            </w:r>
            <w:r>
              <w:rPr>
                <w:b/>
                <w:sz w:val="18"/>
              </w:rPr>
              <w:t>,</w:t>
            </w:r>
            <w:r w:rsidRPr="00FA7C4C">
              <w:rPr>
                <w:b/>
                <w:sz w:val="18"/>
              </w:rPr>
              <w:t>4</w:t>
            </w:r>
          </w:p>
        </w:tc>
        <w:tc>
          <w:tcPr>
            <w:tcW w:w="921" w:type="dxa"/>
            <w:tcBorders>
              <w:top w:val="single" w:sz="4" w:space="0" w:color="auto"/>
              <w:bottom w:val="single" w:sz="4" w:space="0" w:color="auto"/>
            </w:tcBorders>
            <w:shd w:val="clear" w:color="auto" w:fill="auto"/>
            <w:vAlign w:val="bottom"/>
          </w:tcPr>
          <w:p w:rsidR="00196328" w:rsidRPr="00FA7C4C" w:rsidRDefault="00196328" w:rsidP="00196328">
            <w:pPr>
              <w:pStyle w:val="SingleTxtG"/>
              <w:spacing w:before="80" w:after="80" w:line="220" w:lineRule="exact"/>
              <w:ind w:left="0" w:right="0"/>
              <w:jc w:val="right"/>
              <w:rPr>
                <w:b/>
                <w:sz w:val="18"/>
              </w:rPr>
            </w:pPr>
            <w:r w:rsidRPr="00FA7C4C">
              <w:rPr>
                <w:b/>
                <w:sz w:val="18"/>
              </w:rPr>
              <w:t>86</w:t>
            </w:r>
            <w:r>
              <w:rPr>
                <w:b/>
                <w:sz w:val="18"/>
              </w:rPr>
              <w:t>,</w:t>
            </w:r>
            <w:r w:rsidRPr="00FA7C4C">
              <w:rPr>
                <w:b/>
                <w:sz w:val="18"/>
              </w:rPr>
              <w:t>3</w:t>
            </w:r>
          </w:p>
        </w:tc>
        <w:tc>
          <w:tcPr>
            <w:tcW w:w="921" w:type="dxa"/>
            <w:tcBorders>
              <w:top w:val="single" w:sz="4" w:space="0" w:color="auto"/>
              <w:bottom w:val="single" w:sz="4" w:space="0" w:color="auto"/>
            </w:tcBorders>
            <w:shd w:val="clear" w:color="auto" w:fill="auto"/>
            <w:vAlign w:val="bottom"/>
          </w:tcPr>
          <w:p w:rsidR="00196328" w:rsidRPr="00FA7C4C" w:rsidRDefault="00196328" w:rsidP="00196328">
            <w:pPr>
              <w:pStyle w:val="SingleTxtG"/>
              <w:spacing w:before="80" w:after="80" w:line="220" w:lineRule="exact"/>
              <w:ind w:left="0" w:right="0"/>
              <w:jc w:val="right"/>
              <w:rPr>
                <w:b/>
                <w:sz w:val="18"/>
              </w:rPr>
            </w:pPr>
            <w:r w:rsidRPr="00FA7C4C">
              <w:rPr>
                <w:b/>
                <w:sz w:val="18"/>
              </w:rPr>
              <w:t>58</w:t>
            </w:r>
            <w:r>
              <w:rPr>
                <w:b/>
                <w:sz w:val="18"/>
              </w:rPr>
              <w:t>,</w:t>
            </w:r>
            <w:r w:rsidRPr="00FA7C4C">
              <w:rPr>
                <w:b/>
                <w:sz w:val="18"/>
              </w:rPr>
              <w:t>2</w:t>
            </w:r>
          </w:p>
        </w:tc>
        <w:tc>
          <w:tcPr>
            <w:tcW w:w="921" w:type="dxa"/>
            <w:tcBorders>
              <w:top w:val="single" w:sz="4" w:space="0" w:color="auto"/>
              <w:bottom w:val="single" w:sz="4" w:space="0" w:color="auto"/>
            </w:tcBorders>
            <w:shd w:val="clear" w:color="auto" w:fill="auto"/>
            <w:vAlign w:val="bottom"/>
          </w:tcPr>
          <w:p w:rsidR="00196328" w:rsidRPr="00FA7C4C" w:rsidRDefault="00196328" w:rsidP="00196328">
            <w:pPr>
              <w:pStyle w:val="SingleTxtG"/>
              <w:spacing w:before="80" w:after="80" w:line="220" w:lineRule="exact"/>
              <w:ind w:left="0" w:right="0"/>
              <w:jc w:val="right"/>
              <w:rPr>
                <w:b/>
                <w:sz w:val="18"/>
              </w:rPr>
            </w:pPr>
            <w:r w:rsidRPr="00FA7C4C">
              <w:rPr>
                <w:b/>
                <w:sz w:val="18"/>
              </w:rPr>
              <w:t>12</w:t>
            </w:r>
            <w:r>
              <w:rPr>
                <w:b/>
                <w:sz w:val="18"/>
              </w:rPr>
              <w:t>,</w:t>
            </w:r>
            <w:r w:rsidRPr="00FA7C4C">
              <w:rPr>
                <w:b/>
                <w:sz w:val="18"/>
              </w:rPr>
              <w:t>4</w:t>
            </w:r>
          </w:p>
        </w:tc>
      </w:tr>
      <w:tr w:rsidR="00196328" w:rsidRPr="00196328" w:rsidTr="00196328">
        <w:tc>
          <w:tcPr>
            <w:tcW w:w="922" w:type="dxa"/>
            <w:shd w:val="clear" w:color="auto" w:fill="auto"/>
          </w:tcPr>
          <w:p w:rsidR="00196328" w:rsidRPr="00196328" w:rsidRDefault="00196328" w:rsidP="00196328">
            <w:pPr>
              <w:pStyle w:val="SingleTxtG"/>
              <w:spacing w:before="40" w:after="40" w:line="220" w:lineRule="exact"/>
              <w:ind w:left="0" w:right="0"/>
              <w:jc w:val="left"/>
              <w:rPr>
                <w:sz w:val="18"/>
              </w:rPr>
            </w:pPr>
          </w:p>
        </w:tc>
        <w:tc>
          <w:tcPr>
            <w:tcW w:w="922" w:type="dxa"/>
            <w:tcBorders>
              <w:top w:val="single" w:sz="4" w:space="0" w:color="auto"/>
            </w:tcBorders>
            <w:shd w:val="clear" w:color="auto" w:fill="auto"/>
          </w:tcPr>
          <w:p w:rsidR="00196328" w:rsidRPr="001A114C" w:rsidRDefault="00196328" w:rsidP="00196328">
            <w:pPr>
              <w:pStyle w:val="SingleTxtG"/>
              <w:spacing w:before="40" w:after="40" w:line="220" w:lineRule="exact"/>
              <w:ind w:left="0" w:right="0"/>
              <w:jc w:val="left"/>
              <w:rPr>
                <w:sz w:val="18"/>
              </w:rPr>
            </w:pPr>
            <w:r w:rsidRPr="001A114C">
              <w:rPr>
                <w:sz w:val="18"/>
              </w:rPr>
              <w:t>Hombres</w:t>
            </w:r>
          </w:p>
        </w:tc>
        <w:tc>
          <w:tcPr>
            <w:tcW w:w="921" w:type="dxa"/>
            <w:tcBorders>
              <w:top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71</w:t>
            </w:r>
            <w:r>
              <w:rPr>
                <w:sz w:val="18"/>
              </w:rPr>
              <w:t>,</w:t>
            </w:r>
            <w:r w:rsidRPr="00FA7C4C">
              <w:rPr>
                <w:sz w:val="18"/>
              </w:rPr>
              <w:t>5</w:t>
            </w:r>
          </w:p>
        </w:tc>
        <w:tc>
          <w:tcPr>
            <w:tcW w:w="921" w:type="dxa"/>
            <w:tcBorders>
              <w:top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80</w:t>
            </w:r>
            <w:r>
              <w:rPr>
                <w:sz w:val="18"/>
              </w:rPr>
              <w:t>,</w:t>
            </w:r>
            <w:r w:rsidRPr="00FA7C4C">
              <w:rPr>
                <w:sz w:val="18"/>
              </w:rPr>
              <w:t>7</w:t>
            </w:r>
          </w:p>
        </w:tc>
        <w:tc>
          <w:tcPr>
            <w:tcW w:w="921" w:type="dxa"/>
            <w:tcBorders>
              <w:top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42</w:t>
            </w:r>
            <w:r>
              <w:rPr>
                <w:sz w:val="18"/>
              </w:rPr>
              <w:t>,</w:t>
            </w:r>
            <w:r w:rsidRPr="00FA7C4C">
              <w:rPr>
                <w:sz w:val="18"/>
              </w:rPr>
              <w:t>1</w:t>
            </w:r>
          </w:p>
        </w:tc>
        <w:tc>
          <w:tcPr>
            <w:tcW w:w="921" w:type="dxa"/>
            <w:tcBorders>
              <w:top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93</w:t>
            </w:r>
            <w:r>
              <w:rPr>
                <w:sz w:val="18"/>
              </w:rPr>
              <w:t>,</w:t>
            </w:r>
            <w:r w:rsidRPr="00FA7C4C">
              <w:rPr>
                <w:sz w:val="18"/>
              </w:rPr>
              <w:t>5</w:t>
            </w:r>
          </w:p>
        </w:tc>
        <w:tc>
          <w:tcPr>
            <w:tcW w:w="921" w:type="dxa"/>
            <w:tcBorders>
              <w:top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74</w:t>
            </w:r>
            <w:r>
              <w:rPr>
                <w:sz w:val="18"/>
              </w:rPr>
              <w:t>,</w:t>
            </w:r>
            <w:r w:rsidRPr="00FA7C4C">
              <w:rPr>
                <w:sz w:val="18"/>
              </w:rPr>
              <w:t>4</w:t>
            </w:r>
          </w:p>
        </w:tc>
        <w:tc>
          <w:tcPr>
            <w:tcW w:w="921" w:type="dxa"/>
            <w:tcBorders>
              <w:top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19</w:t>
            </w:r>
            <w:r>
              <w:rPr>
                <w:sz w:val="18"/>
              </w:rPr>
              <w:t>,</w:t>
            </w:r>
            <w:r w:rsidRPr="00FA7C4C">
              <w:rPr>
                <w:sz w:val="18"/>
              </w:rPr>
              <w:t>0</w:t>
            </w:r>
          </w:p>
        </w:tc>
      </w:tr>
      <w:tr w:rsidR="00196328" w:rsidRPr="00196328" w:rsidTr="00196328">
        <w:tc>
          <w:tcPr>
            <w:tcW w:w="922" w:type="dxa"/>
            <w:shd w:val="clear" w:color="auto" w:fill="auto"/>
          </w:tcPr>
          <w:p w:rsidR="00196328" w:rsidRPr="00196328" w:rsidRDefault="00196328" w:rsidP="00196328">
            <w:pPr>
              <w:pStyle w:val="SingleTxtG"/>
              <w:spacing w:before="40" w:after="40" w:line="220" w:lineRule="exact"/>
              <w:ind w:left="0" w:right="0"/>
              <w:jc w:val="left"/>
              <w:rPr>
                <w:sz w:val="18"/>
              </w:rPr>
            </w:pPr>
          </w:p>
        </w:tc>
        <w:tc>
          <w:tcPr>
            <w:tcW w:w="922" w:type="dxa"/>
            <w:tcBorders>
              <w:bottom w:val="single" w:sz="4" w:space="0" w:color="auto"/>
            </w:tcBorders>
            <w:shd w:val="clear" w:color="auto" w:fill="auto"/>
          </w:tcPr>
          <w:p w:rsidR="00196328" w:rsidRPr="001A114C" w:rsidRDefault="00196328" w:rsidP="00196328">
            <w:pPr>
              <w:pStyle w:val="SingleTxtG"/>
              <w:spacing w:before="40" w:after="40" w:line="220" w:lineRule="exact"/>
              <w:ind w:left="0" w:right="0"/>
              <w:jc w:val="left"/>
              <w:rPr>
                <w:sz w:val="18"/>
              </w:rPr>
            </w:pPr>
            <w:r w:rsidRPr="001A114C">
              <w:rPr>
                <w:sz w:val="18"/>
              </w:rPr>
              <w:t>Mujeres</w:t>
            </w:r>
          </w:p>
        </w:tc>
        <w:tc>
          <w:tcPr>
            <w:tcW w:w="921" w:type="dxa"/>
            <w:tcBorders>
              <w:bottom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56</w:t>
            </w:r>
            <w:r>
              <w:rPr>
                <w:sz w:val="18"/>
              </w:rPr>
              <w:t>,</w:t>
            </w:r>
            <w:r w:rsidRPr="00FA7C4C">
              <w:rPr>
                <w:sz w:val="18"/>
              </w:rPr>
              <w:t>7</w:t>
            </w:r>
          </w:p>
        </w:tc>
        <w:tc>
          <w:tcPr>
            <w:tcW w:w="921" w:type="dxa"/>
            <w:tcBorders>
              <w:bottom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66</w:t>
            </w:r>
            <w:r>
              <w:rPr>
                <w:sz w:val="18"/>
              </w:rPr>
              <w:t>,</w:t>
            </w:r>
            <w:r w:rsidRPr="00FA7C4C">
              <w:rPr>
                <w:sz w:val="18"/>
              </w:rPr>
              <w:t>0</w:t>
            </w:r>
          </w:p>
        </w:tc>
        <w:tc>
          <w:tcPr>
            <w:tcW w:w="921" w:type="dxa"/>
            <w:tcBorders>
              <w:bottom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38</w:t>
            </w:r>
            <w:r>
              <w:rPr>
                <w:sz w:val="18"/>
              </w:rPr>
              <w:t>,</w:t>
            </w:r>
            <w:r w:rsidRPr="00FA7C4C">
              <w:rPr>
                <w:sz w:val="18"/>
              </w:rPr>
              <w:t>8</w:t>
            </w:r>
          </w:p>
        </w:tc>
        <w:tc>
          <w:tcPr>
            <w:tcW w:w="921" w:type="dxa"/>
            <w:tcBorders>
              <w:bottom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79</w:t>
            </w:r>
            <w:r>
              <w:rPr>
                <w:sz w:val="18"/>
              </w:rPr>
              <w:t>,</w:t>
            </w:r>
            <w:r w:rsidRPr="00FA7C4C">
              <w:rPr>
                <w:sz w:val="18"/>
              </w:rPr>
              <w:t>8</w:t>
            </w:r>
          </w:p>
        </w:tc>
        <w:tc>
          <w:tcPr>
            <w:tcW w:w="921" w:type="dxa"/>
            <w:tcBorders>
              <w:bottom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42</w:t>
            </w:r>
            <w:r>
              <w:rPr>
                <w:sz w:val="18"/>
              </w:rPr>
              <w:t>,</w:t>
            </w:r>
            <w:r w:rsidRPr="00FA7C4C">
              <w:rPr>
                <w:sz w:val="18"/>
              </w:rPr>
              <w:t>3</w:t>
            </w:r>
          </w:p>
        </w:tc>
        <w:tc>
          <w:tcPr>
            <w:tcW w:w="921" w:type="dxa"/>
            <w:tcBorders>
              <w:bottom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6</w:t>
            </w:r>
            <w:r>
              <w:rPr>
                <w:sz w:val="18"/>
              </w:rPr>
              <w:t>,</w:t>
            </w:r>
            <w:r w:rsidRPr="00FA7C4C">
              <w:rPr>
                <w:sz w:val="18"/>
              </w:rPr>
              <w:t>6</w:t>
            </w:r>
          </w:p>
        </w:tc>
      </w:tr>
      <w:tr w:rsidR="00196328" w:rsidRPr="00196328" w:rsidTr="00196328">
        <w:tc>
          <w:tcPr>
            <w:tcW w:w="922" w:type="dxa"/>
            <w:shd w:val="clear" w:color="auto" w:fill="auto"/>
          </w:tcPr>
          <w:p w:rsidR="00196328" w:rsidRPr="00196328" w:rsidRDefault="00196328" w:rsidP="00196328">
            <w:pPr>
              <w:pStyle w:val="SingleTxtG"/>
              <w:spacing w:before="80" w:after="80" w:line="220" w:lineRule="exact"/>
              <w:ind w:left="0" w:right="0"/>
              <w:jc w:val="left"/>
              <w:rPr>
                <w:sz w:val="18"/>
              </w:rPr>
            </w:pPr>
            <w:r w:rsidRPr="00196328">
              <w:rPr>
                <w:sz w:val="18"/>
              </w:rPr>
              <w:t>201</w:t>
            </w:r>
            <w:r>
              <w:rPr>
                <w:sz w:val="18"/>
              </w:rPr>
              <w:t>0</w:t>
            </w:r>
          </w:p>
        </w:tc>
        <w:tc>
          <w:tcPr>
            <w:tcW w:w="922" w:type="dxa"/>
            <w:tcBorders>
              <w:top w:val="single" w:sz="4" w:space="0" w:color="auto"/>
              <w:bottom w:val="single" w:sz="4" w:space="0" w:color="auto"/>
            </w:tcBorders>
            <w:shd w:val="clear" w:color="auto" w:fill="auto"/>
          </w:tcPr>
          <w:p w:rsidR="00196328" w:rsidRPr="00196328" w:rsidRDefault="00196328" w:rsidP="00196328">
            <w:pPr>
              <w:pStyle w:val="SingleTxtG"/>
              <w:spacing w:before="80" w:after="80" w:line="220" w:lineRule="exact"/>
              <w:ind w:left="284" w:right="0"/>
              <w:jc w:val="left"/>
              <w:rPr>
                <w:b/>
                <w:sz w:val="18"/>
              </w:rPr>
            </w:pPr>
            <w:r w:rsidRPr="00196328">
              <w:rPr>
                <w:b/>
                <w:sz w:val="18"/>
              </w:rPr>
              <w:t>Total</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64</w:t>
            </w:r>
            <w:r>
              <w:rPr>
                <w:b/>
                <w:sz w:val="18"/>
              </w:rPr>
              <w:t>,</w:t>
            </w:r>
            <w:r w:rsidRPr="00196328">
              <w:rPr>
                <w:b/>
                <w:sz w:val="18"/>
              </w:rPr>
              <w:t>3</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73</w:t>
            </w:r>
            <w:r>
              <w:rPr>
                <w:b/>
                <w:sz w:val="18"/>
              </w:rPr>
              <w:t>,</w:t>
            </w:r>
            <w:r w:rsidRPr="00196328">
              <w:rPr>
                <w:b/>
                <w:sz w:val="18"/>
              </w:rPr>
              <w:t>6</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40</w:t>
            </w:r>
            <w:r>
              <w:rPr>
                <w:b/>
                <w:sz w:val="18"/>
              </w:rPr>
              <w:t>,</w:t>
            </w:r>
            <w:r w:rsidRPr="00196328">
              <w:rPr>
                <w:b/>
                <w:sz w:val="18"/>
              </w:rPr>
              <w:t>6</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86</w:t>
            </w:r>
            <w:r>
              <w:rPr>
                <w:b/>
                <w:sz w:val="18"/>
              </w:rPr>
              <w:t>,</w:t>
            </w:r>
            <w:r w:rsidRPr="00196328">
              <w:rPr>
                <w:b/>
                <w:sz w:val="18"/>
              </w:rPr>
              <w:t>9</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59</w:t>
            </w:r>
            <w:r>
              <w:rPr>
                <w:b/>
                <w:sz w:val="18"/>
              </w:rPr>
              <w:t>,</w:t>
            </w:r>
            <w:r w:rsidRPr="00196328">
              <w:rPr>
                <w:b/>
                <w:sz w:val="18"/>
              </w:rPr>
              <w:t>1</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12</w:t>
            </w:r>
            <w:r>
              <w:rPr>
                <w:b/>
                <w:sz w:val="18"/>
              </w:rPr>
              <w:t>,</w:t>
            </w:r>
            <w:r w:rsidRPr="00196328">
              <w:rPr>
                <w:b/>
                <w:sz w:val="18"/>
              </w:rPr>
              <w:t>9</w:t>
            </w:r>
          </w:p>
        </w:tc>
      </w:tr>
      <w:tr w:rsidR="00196328" w:rsidRPr="00196328" w:rsidTr="00196328">
        <w:tc>
          <w:tcPr>
            <w:tcW w:w="922" w:type="dxa"/>
            <w:shd w:val="clear" w:color="auto" w:fill="auto"/>
          </w:tcPr>
          <w:p w:rsidR="00196328" w:rsidRPr="00196328" w:rsidRDefault="00196328" w:rsidP="00196328">
            <w:pPr>
              <w:pStyle w:val="SingleTxtG"/>
              <w:spacing w:before="40" w:after="40" w:line="220" w:lineRule="exact"/>
              <w:ind w:left="0" w:right="0"/>
              <w:jc w:val="left"/>
              <w:rPr>
                <w:sz w:val="18"/>
              </w:rPr>
            </w:pPr>
          </w:p>
        </w:tc>
        <w:tc>
          <w:tcPr>
            <w:tcW w:w="922" w:type="dxa"/>
            <w:tcBorders>
              <w:top w:val="single" w:sz="4" w:space="0" w:color="auto"/>
            </w:tcBorders>
            <w:shd w:val="clear" w:color="auto" w:fill="auto"/>
          </w:tcPr>
          <w:p w:rsidR="00196328" w:rsidRPr="001A114C" w:rsidRDefault="00196328" w:rsidP="00196328">
            <w:pPr>
              <w:pStyle w:val="SingleTxtG"/>
              <w:spacing w:before="40" w:after="40" w:line="220" w:lineRule="exact"/>
              <w:ind w:left="0" w:right="0"/>
              <w:jc w:val="left"/>
              <w:rPr>
                <w:sz w:val="18"/>
              </w:rPr>
            </w:pPr>
            <w:r w:rsidRPr="001A114C">
              <w:rPr>
                <w:sz w:val="18"/>
              </w:rPr>
              <w:t>Hombres</w:t>
            </w:r>
          </w:p>
        </w:tc>
        <w:tc>
          <w:tcPr>
            <w:tcW w:w="921" w:type="dxa"/>
            <w:tcBorders>
              <w:top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71</w:t>
            </w:r>
            <w:r>
              <w:rPr>
                <w:sz w:val="18"/>
              </w:rPr>
              <w:t>,</w:t>
            </w:r>
            <w:r w:rsidRPr="00FA7C4C">
              <w:rPr>
                <w:sz w:val="18"/>
              </w:rPr>
              <w:t>4</w:t>
            </w:r>
          </w:p>
        </w:tc>
        <w:tc>
          <w:tcPr>
            <w:tcW w:w="921" w:type="dxa"/>
            <w:tcBorders>
              <w:top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80</w:t>
            </w:r>
            <w:r>
              <w:rPr>
                <w:sz w:val="18"/>
              </w:rPr>
              <w:t>,</w:t>
            </w:r>
            <w:r w:rsidRPr="00FA7C4C">
              <w:rPr>
                <w:sz w:val="18"/>
              </w:rPr>
              <w:t>4</w:t>
            </w:r>
          </w:p>
        </w:tc>
        <w:tc>
          <w:tcPr>
            <w:tcW w:w="921" w:type="dxa"/>
            <w:tcBorders>
              <w:top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40</w:t>
            </w:r>
            <w:r>
              <w:rPr>
                <w:sz w:val="18"/>
              </w:rPr>
              <w:t>,</w:t>
            </w:r>
            <w:r w:rsidRPr="00FA7C4C">
              <w:rPr>
                <w:sz w:val="18"/>
              </w:rPr>
              <w:t>9</w:t>
            </w:r>
          </w:p>
        </w:tc>
        <w:tc>
          <w:tcPr>
            <w:tcW w:w="921" w:type="dxa"/>
            <w:tcBorders>
              <w:top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93</w:t>
            </w:r>
            <w:r>
              <w:rPr>
                <w:sz w:val="18"/>
              </w:rPr>
              <w:t>,</w:t>
            </w:r>
            <w:r w:rsidRPr="00FA7C4C">
              <w:rPr>
                <w:sz w:val="18"/>
              </w:rPr>
              <w:t>4</w:t>
            </w:r>
          </w:p>
        </w:tc>
        <w:tc>
          <w:tcPr>
            <w:tcW w:w="921" w:type="dxa"/>
            <w:tcBorders>
              <w:top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74</w:t>
            </w:r>
            <w:r>
              <w:rPr>
                <w:sz w:val="18"/>
              </w:rPr>
              <w:t>,</w:t>
            </w:r>
            <w:r w:rsidRPr="00FA7C4C">
              <w:rPr>
                <w:sz w:val="18"/>
              </w:rPr>
              <w:t>3</w:t>
            </w:r>
          </w:p>
        </w:tc>
        <w:tc>
          <w:tcPr>
            <w:tcW w:w="921" w:type="dxa"/>
            <w:tcBorders>
              <w:top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20</w:t>
            </w:r>
            <w:r>
              <w:rPr>
                <w:sz w:val="18"/>
              </w:rPr>
              <w:t>,</w:t>
            </w:r>
            <w:r w:rsidRPr="00FA7C4C">
              <w:rPr>
                <w:sz w:val="18"/>
              </w:rPr>
              <w:t>4</w:t>
            </w:r>
          </w:p>
        </w:tc>
      </w:tr>
      <w:tr w:rsidR="00196328" w:rsidRPr="00196328" w:rsidTr="00196328">
        <w:tc>
          <w:tcPr>
            <w:tcW w:w="922" w:type="dxa"/>
            <w:shd w:val="clear" w:color="auto" w:fill="auto"/>
          </w:tcPr>
          <w:p w:rsidR="00196328" w:rsidRPr="00196328" w:rsidRDefault="00196328" w:rsidP="00196328">
            <w:pPr>
              <w:pStyle w:val="SingleTxtG"/>
              <w:spacing w:before="40" w:after="40" w:line="220" w:lineRule="exact"/>
              <w:ind w:left="0" w:right="0"/>
              <w:jc w:val="left"/>
              <w:rPr>
                <w:sz w:val="18"/>
              </w:rPr>
            </w:pPr>
          </w:p>
        </w:tc>
        <w:tc>
          <w:tcPr>
            <w:tcW w:w="922" w:type="dxa"/>
            <w:tcBorders>
              <w:bottom w:val="single" w:sz="4" w:space="0" w:color="auto"/>
            </w:tcBorders>
            <w:shd w:val="clear" w:color="auto" w:fill="auto"/>
          </w:tcPr>
          <w:p w:rsidR="00196328" w:rsidRPr="001A114C" w:rsidRDefault="00196328" w:rsidP="00196328">
            <w:pPr>
              <w:pStyle w:val="SingleTxtG"/>
              <w:spacing w:before="40" w:after="40" w:line="220" w:lineRule="exact"/>
              <w:ind w:left="0" w:right="0"/>
              <w:jc w:val="left"/>
              <w:rPr>
                <w:sz w:val="18"/>
              </w:rPr>
            </w:pPr>
            <w:r w:rsidRPr="001A114C">
              <w:rPr>
                <w:sz w:val="18"/>
              </w:rPr>
              <w:t>Mujeres</w:t>
            </w:r>
          </w:p>
        </w:tc>
        <w:tc>
          <w:tcPr>
            <w:tcW w:w="921" w:type="dxa"/>
            <w:tcBorders>
              <w:bottom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57</w:t>
            </w:r>
            <w:r>
              <w:rPr>
                <w:sz w:val="18"/>
              </w:rPr>
              <w:t>,</w:t>
            </w:r>
            <w:r w:rsidRPr="00FA7C4C">
              <w:rPr>
                <w:sz w:val="18"/>
              </w:rPr>
              <w:t>8</w:t>
            </w:r>
          </w:p>
        </w:tc>
        <w:tc>
          <w:tcPr>
            <w:tcW w:w="921" w:type="dxa"/>
            <w:tcBorders>
              <w:bottom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67</w:t>
            </w:r>
            <w:r>
              <w:rPr>
                <w:sz w:val="18"/>
              </w:rPr>
              <w:t>,</w:t>
            </w:r>
            <w:r w:rsidRPr="00FA7C4C">
              <w:rPr>
                <w:sz w:val="18"/>
              </w:rPr>
              <w:t>4</w:t>
            </w:r>
          </w:p>
        </w:tc>
        <w:tc>
          <w:tcPr>
            <w:tcW w:w="921" w:type="dxa"/>
            <w:tcBorders>
              <w:bottom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40</w:t>
            </w:r>
            <w:r>
              <w:rPr>
                <w:sz w:val="18"/>
              </w:rPr>
              <w:t>,</w:t>
            </w:r>
            <w:r w:rsidRPr="00FA7C4C">
              <w:rPr>
                <w:sz w:val="18"/>
              </w:rPr>
              <w:t>2</w:t>
            </w:r>
          </w:p>
        </w:tc>
        <w:tc>
          <w:tcPr>
            <w:tcW w:w="921" w:type="dxa"/>
            <w:tcBorders>
              <w:bottom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81</w:t>
            </w:r>
            <w:r>
              <w:rPr>
                <w:sz w:val="18"/>
              </w:rPr>
              <w:t>,</w:t>
            </w:r>
            <w:r w:rsidRPr="00FA7C4C">
              <w:rPr>
                <w:sz w:val="18"/>
              </w:rPr>
              <w:t>0</w:t>
            </w:r>
          </w:p>
        </w:tc>
        <w:tc>
          <w:tcPr>
            <w:tcW w:w="921" w:type="dxa"/>
            <w:tcBorders>
              <w:bottom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44</w:t>
            </w:r>
            <w:r>
              <w:rPr>
                <w:sz w:val="18"/>
              </w:rPr>
              <w:t>,</w:t>
            </w:r>
            <w:r w:rsidRPr="00FA7C4C">
              <w:rPr>
                <w:sz w:val="18"/>
              </w:rPr>
              <w:t>3</w:t>
            </w:r>
          </w:p>
        </w:tc>
        <w:tc>
          <w:tcPr>
            <w:tcW w:w="921" w:type="dxa"/>
            <w:tcBorders>
              <w:bottom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6</w:t>
            </w:r>
            <w:r>
              <w:rPr>
                <w:sz w:val="18"/>
              </w:rPr>
              <w:t>,</w:t>
            </w:r>
            <w:r w:rsidRPr="00FA7C4C">
              <w:rPr>
                <w:sz w:val="18"/>
              </w:rPr>
              <w:t>3</w:t>
            </w:r>
          </w:p>
        </w:tc>
      </w:tr>
      <w:tr w:rsidR="00196328" w:rsidRPr="00196328" w:rsidTr="00196328">
        <w:tc>
          <w:tcPr>
            <w:tcW w:w="922" w:type="dxa"/>
            <w:shd w:val="clear" w:color="auto" w:fill="auto"/>
          </w:tcPr>
          <w:p w:rsidR="00196328" w:rsidRPr="00196328" w:rsidRDefault="00196328" w:rsidP="00196328">
            <w:pPr>
              <w:pStyle w:val="SingleTxtG"/>
              <w:spacing w:before="80" w:after="80" w:line="220" w:lineRule="exact"/>
              <w:ind w:left="0" w:right="0"/>
              <w:jc w:val="left"/>
              <w:rPr>
                <w:sz w:val="18"/>
              </w:rPr>
            </w:pPr>
            <w:r w:rsidRPr="00196328">
              <w:rPr>
                <w:sz w:val="18"/>
              </w:rPr>
              <w:t>201</w:t>
            </w:r>
            <w:r>
              <w:rPr>
                <w:sz w:val="18"/>
              </w:rPr>
              <w:t>1</w:t>
            </w:r>
          </w:p>
        </w:tc>
        <w:tc>
          <w:tcPr>
            <w:tcW w:w="922" w:type="dxa"/>
            <w:tcBorders>
              <w:top w:val="single" w:sz="4" w:space="0" w:color="auto"/>
              <w:bottom w:val="single" w:sz="4" w:space="0" w:color="auto"/>
            </w:tcBorders>
            <w:shd w:val="clear" w:color="auto" w:fill="auto"/>
          </w:tcPr>
          <w:p w:rsidR="00196328" w:rsidRPr="00196328" w:rsidRDefault="00196328" w:rsidP="00196328">
            <w:pPr>
              <w:pStyle w:val="SingleTxtG"/>
              <w:spacing w:before="80" w:after="80" w:line="220" w:lineRule="exact"/>
              <w:ind w:left="284" w:right="0"/>
              <w:jc w:val="left"/>
              <w:rPr>
                <w:b/>
                <w:sz w:val="18"/>
              </w:rPr>
            </w:pPr>
            <w:r w:rsidRPr="00196328">
              <w:rPr>
                <w:b/>
                <w:sz w:val="18"/>
              </w:rPr>
              <w:t>Total</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63</w:t>
            </w:r>
            <w:r>
              <w:rPr>
                <w:b/>
                <w:sz w:val="18"/>
              </w:rPr>
              <w:t>,</w:t>
            </w:r>
            <w:r w:rsidRPr="00196328">
              <w:rPr>
                <w:b/>
                <w:sz w:val="18"/>
              </w:rPr>
              <w:t>7</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73</w:t>
            </w:r>
            <w:r>
              <w:rPr>
                <w:b/>
                <w:sz w:val="18"/>
              </w:rPr>
              <w:t>,</w:t>
            </w:r>
            <w:r w:rsidRPr="00196328">
              <w:rPr>
                <w:b/>
                <w:sz w:val="18"/>
              </w:rPr>
              <w:t>5</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38</w:t>
            </w:r>
            <w:r>
              <w:rPr>
                <w:b/>
                <w:sz w:val="18"/>
              </w:rPr>
              <w:t>,</w:t>
            </w:r>
            <w:r w:rsidRPr="00196328">
              <w:rPr>
                <w:b/>
                <w:sz w:val="18"/>
              </w:rPr>
              <w:t>8</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87</w:t>
            </w:r>
            <w:r>
              <w:rPr>
                <w:b/>
                <w:sz w:val="18"/>
              </w:rPr>
              <w:t>,</w:t>
            </w:r>
            <w:r w:rsidRPr="00196328">
              <w:rPr>
                <w:b/>
                <w:sz w:val="18"/>
              </w:rPr>
              <w:t>3</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57</w:t>
            </w:r>
            <w:r>
              <w:rPr>
                <w:b/>
                <w:sz w:val="18"/>
              </w:rPr>
              <w:t>,</w:t>
            </w:r>
            <w:r w:rsidRPr="00196328">
              <w:rPr>
                <w:b/>
                <w:sz w:val="18"/>
              </w:rPr>
              <w:t>6</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11</w:t>
            </w:r>
            <w:r>
              <w:rPr>
                <w:b/>
                <w:sz w:val="18"/>
              </w:rPr>
              <w:t>,</w:t>
            </w:r>
            <w:r w:rsidRPr="00196328">
              <w:rPr>
                <w:b/>
                <w:sz w:val="18"/>
              </w:rPr>
              <w:t>2</w:t>
            </w:r>
          </w:p>
        </w:tc>
      </w:tr>
      <w:tr w:rsidR="00196328" w:rsidRPr="00196328" w:rsidTr="00196328">
        <w:tc>
          <w:tcPr>
            <w:tcW w:w="922" w:type="dxa"/>
            <w:shd w:val="clear" w:color="auto" w:fill="auto"/>
          </w:tcPr>
          <w:p w:rsidR="00196328" w:rsidRPr="00196328" w:rsidRDefault="00196328" w:rsidP="00196328">
            <w:pPr>
              <w:pStyle w:val="SingleTxtG"/>
              <w:spacing w:before="40" w:after="40" w:line="220" w:lineRule="exact"/>
              <w:ind w:left="0" w:right="0"/>
              <w:jc w:val="left"/>
              <w:rPr>
                <w:sz w:val="18"/>
              </w:rPr>
            </w:pPr>
          </w:p>
        </w:tc>
        <w:tc>
          <w:tcPr>
            <w:tcW w:w="922" w:type="dxa"/>
            <w:tcBorders>
              <w:top w:val="single" w:sz="4" w:space="0" w:color="auto"/>
            </w:tcBorders>
            <w:shd w:val="clear" w:color="auto" w:fill="auto"/>
          </w:tcPr>
          <w:p w:rsidR="00196328" w:rsidRPr="001A114C" w:rsidRDefault="00196328" w:rsidP="00196328">
            <w:pPr>
              <w:pStyle w:val="SingleTxtG"/>
              <w:spacing w:before="40" w:after="40" w:line="220" w:lineRule="exact"/>
              <w:ind w:left="0" w:right="0"/>
              <w:jc w:val="left"/>
              <w:rPr>
                <w:sz w:val="18"/>
              </w:rPr>
            </w:pPr>
            <w:r w:rsidRPr="001A114C">
              <w:rPr>
                <w:sz w:val="18"/>
              </w:rPr>
              <w:t>Hombres</w:t>
            </w:r>
          </w:p>
        </w:tc>
        <w:tc>
          <w:tcPr>
            <w:tcW w:w="921" w:type="dxa"/>
            <w:tcBorders>
              <w:top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70</w:t>
            </w:r>
            <w:r>
              <w:rPr>
                <w:sz w:val="18"/>
              </w:rPr>
              <w:t>,</w:t>
            </w:r>
            <w:r w:rsidRPr="00FA7C4C">
              <w:rPr>
                <w:sz w:val="18"/>
              </w:rPr>
              <w:t>7</w:t>
            </w:r>
          </w:p>
        </w:tc>
        <w:tc>
          <w:tcPr>
            <w:tcW w:w="921" w:type="dxa"/>
            <w:tcBorders>
              <w:top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80</w:t>
            </w:r>
            <w:r>
              <w:rPr>
                <w:sz w:val="18"/>
              </w:rPr>
              <w:t>,</w:t>
            </w:r>
            <w:r w:rsidRPr="00FA7C4C">
              <w:rPr>
                <w:sz w:val="18"/>
              </w:rPr>
              <w:t>4</w:t>
            </w:r>
          </w:p>
        </w:tc>
        <w:tc>
          <w:tcPr>
            <w:tcW w:w="921" w:type="dxa"/>
            <w:tcBorders>
              <w:top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41</w:t>
            </w:r>
            <w:r>
              <w:rPr>
                <w:sz w:val="18"/>
              </w:rPr>
              <w:t>,</w:t>
            </w:r>
            <w:r w:rsidRPr="00FA7C4C">
              <w:rPr>
                <w:sz w:val="18"/>
              </w:rPr>
              <w:t>4</w:t>
            </w:r>
          </w:p>
        </w:tc>
        <w:tc>
          <w:tcPr>
            <w:tcW w:w="921" w:type="dxa"/>
            <w:tcBorders>
              <w:top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93</w:t>
            </w:r>
            <w:r>
              <w:rPr>
                <w:sz w:val="18"/>
              </w:rPr>
              <w:t>,</w:t>
            </w:r>
            <w:r w:rsidRPr="00FA7C4C">
              <w:rPr>
                <w:sz w:val="18"/>
              </w:rPr>
              <w:t>1</w:t>
            </w:r>
          </w:p>
        </w:tc>
        <w:tc>
          <w:tcPr>
            <w:tcW w:w="921" w:type="dxa"/>
            <w:tcBorders>
              <w:top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72</w:t>
            </w:r>
            <w:r>
              <w:rPr>
                <w:sz w:val="18"/>
              </w:rPr>
              <w:t>,</w:t>
            </w:r>
            <w:r w:rsidRPr="00FA7C4C">
              <w:rPr>
                <w:sz w:val="18"/>
              </w:rPr>
              <w:t>9</w:t>
            </w:r>
          </w:p>
        </w:tc>
        <w:tc>
          <w:tcPr>
            <w:tcW w:w="921" w:type="dxa"/>
            <w:tcBorders>
              <w:top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17</w:t>
            </w:r>
            <w:r>
              <w:rPr>
                <w:sz w:val="18"/>
              </w:rPr>
              <w:t>,</w:t>
            </w:r>
            <w:r w:rsidRPr="00FA7C4C">
              <w:rPr>
                <w:sz w:val="18"/>
              </w:rPr>
              <w:t>5</w:t>
            </w:r>
          </w:p>
        </w:tc>
      </w:tr>
      <w:tr w:rsidR="00196328" w:rsidRPr="00196328" w:rsidTr="00196328">
        <w:tc>
          <w:tcPr>
            <w:tcW w:w="922" w:type="dxa"/>
            <w:shd w:val="clear" w:color="auto" w:fill="auto"/>
          </w:tcPr>
          <w:p w:rsidR="00196328" w:rsidRPr="00196328" w:rsidRDefault="00196328" w:rsidP="00196328">
            <w:pPr>
              <w:pStyle w:val="SingleTxtG"/>
              <w:spacing w:before="40" w:after="40" w:line="220" w:lineRule="exact"/>
              <w:ind w:left="0" w:right="0"/>
              <w:jc w:val="left"/>
              <w:rPr>
                <w:sz w:val="18"/>
              </w:rPr>
            </w:pPr>
          </w:p>
        </w:tc>
        <w:tc>
          <w:tcPr>
            <w:tcW w:w="922" w:type="dxa"/>
            <w:tcBorders>
              <w:bottom w:val="single" w:sz="4" w:space="0" w:color="auto"/>
            </w:tcBorders>
            <w:shd w:val="clear" w:color="auto" w:fill="auto"/>
          </w:tcPr>
          <w:p w:rsidR="00196328" w:rsidRPr="001A114C" w:rsidRDefault="00196328" w:rsidP="00196328">
            <w:pPr>
              <w:pStyle w:val="SingleTxtG"/>
              <w:spacing w:before="40" w:after="40" w:line="220" w:lineRule="exact"/>
              <w:ind w:left="0" w:right="0"/>
              <w:jc w:val="left"/>
              <w:rPr>
                <w:sz w:val="18"/>
              </w:rPr>
            </w:pPr>
            <w:r w:rsidRPr="001A114C">
              <w:rPr>
                <w:sz w:val="18"/>
              </w:rPr>
              <w:t>Mujeres</w:t>
            </w:r>
          </w:p>
        </w:tc>
        <w:tc>
          <w:tcPr>
            <w:tcW w:w="921" w:type="dxa"/>
            <w:tcBorders>
              <w:bottom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57</w:t>
            </w:r>
            <w:r>
              <w:rPr>
                <w:sz w:val="18"/>
              </w:rPr>
              <w:t>,</w:t>
            </w:r>
            <w:r w:rsidRPr="00FA7C4C">
              <w:rPr>
                <w:sz w:val="18"/>
              </w:rPr>
              <w:t>5</w:t>
            </w:r>
          </w:p>
        </w:tc>
        <w:tc>
          <w:tcPr>
            <w:tcW w:w="921" w:type="dxa"/>
            <w:tcBorders>
              <w:bottom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67</w:t>
            </w:r>
            <w:r>
              <w:rPr>
                <w:sz w:val="18"/>
              </w:rPr>
              <w:t>,</w:t>
            </w:r>
            <w:r w:rsidRPr="00FA7C4C">
              <w:rPr>
                <w:sz w:val="18"/>
              </w:rPr>
              <w:t>4</w:t>
            </w:r>
          </w:p>
        </w:tc>
        <w:tc>
          <w:tcPr>
            <w:tcW w:w="921" w:type="dxa"/>
            <w:tcBorders>
              <w:bottom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36</w:t>
            </w:r>
            <w:r>
              <w:rPr>
                <w:sz w:val="18"/>
              </w:rPr>
              <w:t>,</w:t>
            </w:r>
            <w:r w:rsidRPr="00FA7C4C">
              <w:rPr>
                <w:sz w:val="18"/>
              </w:rPr>
              <w:t>6</w:t>
            </w:r>
          </w:p>
        </w:tc>
        <w:tc>
          <w:tcPr>
            <w:tcW w:w="921" w:type="dxa"/>
            <w:tcBorders>
              <w:bottom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82</w:t>
            </w:r>
            <w:r>
              <w:rPr>
                <w:sz w:val="18"/>
              </w:rPr>
              <w:t>,</w:t>
            </w:r>
            <w:r w:rsidRPr="00FA7C4C">
              <w:rPr>
                <w:sz w:val="18"/>
              </w:rPr>
              <w:t>0</w:t>
            </w:r>
          </w:p>
        </w:tc>
        <w:tc>
          <w:tcPr>
            <w:tcW w:w="921" w:type="dxa"/>
            <w:tcBorders>
              <w:bottom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42</w:t>
            </w:r>
            <w:r>
              <w:rPr>
                <w:sz w:val="18"/>
              </w:rPr>
              <w:t>,</w:t>
            </w:r>
            <w:r w:rsidRPr="00FA7C4C">
              <w:rPr>
                <w:sz w:val="18"/>
              </w:rPr>
              <w:t>7</w:t>
            </w:r>
          </w:p>
        </w:tc>
        <w:tc>
          <w:tcPr>
            <w:tcW w:w="921" w:type="dxa"/>
            <w:tcBorders>
              <w:bottom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5</w:t>
            </w:r>
            <w:r>
              <w:rPr>
                <w:sz w:val="18"/>
              </w:rPr>
              <w:t>,</w:t>
            </w:r>
            <w:r w:rsidRPr="00FA7C4C">
              <w:rPr>
                <w:sz w:val="18"/>
              </w:rPr>
              <w:t>8</w:t>
            </w:r>
          </w:p>
        </w:tc>
      </w:tr>
      <w:tr w:rsidR="00196328" w:rsidRPr="00196328" w:rsidTr="00196328">
        <w:tc>
          <w:tcPr>
            <w:tcW w:w="922" w:type="dxa"/>
            <w:shd w:val="clear" w:color="auto" w:fill="auto"/>
          </w:tcPr>
          <w:p w:rsidR="00196328" w:rsidRPr="00196328" w:rsidRDefault="00196328" w:rsidP="00196328">
            <w:pPr>
              <w:pStyle w:val="SingleTxtG"/>
              <w:spacing w:before="80" w:after="80" w:line="220" w:lineRule="exact"/>
              <w:ind w:left="0" w:right="0"/>
              <w:jc w:val="left"/>
              <w:rPr>
                <w:sz w:val="18"/>
              </w:rPr>
            </w:pPr>
            <w:r w:rsidRPr="00196328">
              <w:rPr>
                <w:sz w:val="18"/>
              </w:rPr>
              <w:t>201</w:t>
            </w:r>
            <w:r>
              <w:rPr>
                <w:sz w:val="18"/>
              </w:rPr>
              <w:t>2</w:t>
            </w:r>
          </w:p>
        </w:tc>
        <w:tc>
          <w:tcPr>
            <w:tcW w:w="922" w:type="dxa"/>
            <w:tcBorders>
              <w:top w:val="single" w:sz="4" w:space="0" w:color="auto"/>
              <w:bottom w:val="single" w:sz="4" w:space="0" w:color="auto"/>
            </w:tcBorders>
            <w:shd w:val="clear" w:color="auto" w:fill="auto"/>
          </w:tcPr>
          <w:p w:rsidR="00196328" w:rsidRPr="00196328" w:rsidRDefault="00196328" w:rsidP="00196328">
            <w:pPr>
              <w:pStyle w:val="SingleTxtG"/>
              <w:spacing w:before="80" w:after="80" w:line="220" w:lineRule="exact"/>
              <w:ind w:left="284" w:right="0"/>
              <w:jc w:val="left"/>
              <w:rPr>
                <w:b/>
                <w:sz w:val="18"/>
              </w:rPr>
            </w:pPr>
            <w:r w:rsidRPr="00196328">
              <w:rPr>
                <w:b/>
                <w:sz w:val="18"/>
              </w:rPr>
              <w:t>Total</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63</w:t>
            </w:r>
            <w:r>
              <w:rPr>
                <w:b/>
                <w:sz w:val="18"/>
              </w:rPr>
              <w:t>,</w:t>
            </w:r>
            <w:r w:rsidRPr="00196328">
              <w:rPr>
                <w:b/>
                <w:sz w:val="18"/>
              </w:rPr>
              <w:t>4</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73</w:t>
            </w:r>
            <w:r>
              <w:rPr>
                <w:b/>
                <w:sz w:val="18"/>
              </w:rPr>
              <w:t>,</w:t>
            </w:r>
            <w:r w:rsidRPr="00196328">
              <w:rPr>
                <w:b/>
                <w:sz w:val="18"/>
              </w:rPr>
              <w:t>5</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39</w:t>
            </w:r>
            <w:r>
              <w:rPr>
                <w:b/>
                <w:sz w:val="18"/>
              </w:rPr>
              <w:t>,</w:t>
            </w:r>
            <w:r w:rsidRPr="00196328">
              <w:rPr>
                <w:b/>
                <w:sz w:val="18"/>
              </w:rPr>
              <w:t>0</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87</w:t>
            </w:r>
            <w:r>
              <w:rPr>
                <w:b/>
                <w:sz w:val="18"/>
              </w:rPr>
              <w:t>,</w:t>
            </w:r>
            <w:r w:rsidRPr="00196328">
              <w:rPr>
                <w:b/>
                <w:sz w:val="18"/>
              </w:rPr>
              <w:t>6</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56</w:t>
            </w:r>
            <w:r>
              <w:rPr>
                <w:b/>
                <w:sz w:val="18"/>
              </w:rPr>
              <w:t>,</w:t>
            </w:r>
            <w:r w:rsidRPr="00196328">
              <w:rPr>
                <w:b/>
                <w:sz w:val="18"/>
              </w:rPr>
              <w:t>1</w:t>
            </w:r>
          </w:p>
        </w:tc>
        <w:tc>
          <w:tcPr>
            <w:tcW w:w="921" w:type="dxa"/>
            <w:tcBorders>
              <w:top w:val="single" w:sz="4" w:space="0" w:color="auto"/>
              <w:bottom w:val="single" w:sz="4" w:space="0" w:color="auto"/>
            </w:tcBorders>
            <w:shd w:val="clear" w:color="auto" w:fill="auto"/>
            <w:vAlign w:val="bottom"/>
          </w:tcPr>
          <w:p w:rsidR="00196328" w:rsidRPr="00196328" w:rsidRDefault="00196328" w:rsidP="00196328">
            <w:pPr>
              <w:pStyle w:val="SingleTxtG"/>
              <w:spacing w:before="80" w:after="80" w:line="220" w:lineRule="exact"/>
              <w:ind w:left="0" w:right="0"/>
              <w:jc w:val="right"/>
              <w:rPr>
                <w:b/>
                <w:sz w:val="18"/>
              </w:rPr>
            </w:pPr>
            <w:r w:rsidRPr="00196328">
              <w:rPr>
                <w:b/>
                <w:sz w:val="18"/>
              </w:rPr>
              <w:t>9</w:t>
            </w:r>
            <w:r>
              <w:rPr>
                <w:b/>
                <w:sz w:val="18"/>
              </w:rPr>
              <w:t>,</w:t>
            </w:r>
            <w:r w:rsidRPr="00196328">
              <w:rPr>
                <w:b/>
                <w:sz w:val="18"/>
              </w:rPr>
              <w:t>6</w:t>
            </w:r>
          </w:p>
        </w:tc>
      </w:tr>
      <w:tr w:rsidR="00196328" w:rsidRPr="00196328" w:rsidTr="00196328">
        <w:tc>
          <w:tcPr>
            <w:tcW w:w="922" w:type="dxa"/>
            <w:shd w:val="clear" w:color="auto" w:fill="auto"/>
            <w:vAlign w:val="bottom"/>
          </w:tcPr>
          <w:p w:rsidR="00196328" w:rsidRPr="00196328" w:rsidRDefault="00196328" w:rsidP="00196328">
            <w:pPr>
              <w:pStyle w:val="SingleTxtG"/>
              <w:spacing w:before="40" w:after="40" w:line="220" w:lineRule="exact"/>
              <w:ind w:left="0" w:right="0"/>
              <w:jc w:val="left"/>
              <w:rPr>
                <w:sz w:val="18"/>
              </w:rPr>
            </w:pPr>
          </w:p>
        </w:tc>
        <w:tc>
          <w:tcPr>
            <w:tcW w:w="922" w:type="dxa"/>
            <w:tcBorders>
              <w:top w:val="single" w:sz="4" w:space="0" w:color="auto"/>
            </w:tcBorders>
            <w:shd w:val="clear" w:color="auto" w:fill="auto"/>
          </w:tcPr>
          <w:p w:rsidR="00196328" w:rsidRPr="001A114C" w:rsidRDefault="00196328" w:rsidP="00196328">
            <w:pPr>
              <w:pStyle w:val="SingleTxtG"/>
              <w:spacing w:before="40" w:after="40" w:line="220" w:lineRule="exact"/>
              <w:ind w:left="0" w:right="0"/>
              <w:jc w:val="left"/>
              <w:rPr>
                <w:sz w:val="18"/>
              </w:rPr>
            </w:pPr>
            <w:r w:rsidRPr="001A114C">
              <w:rPr>
                <w:sz w:val="18"/>
              </w:rPr>
              <w:t>Hombres</w:t>
            </w:r>
          </w:p>
        </w:tc>
        <w:tc>
          <w:tcPr>
            <w:tcW w:w="921" w:type="dxa"/>
            <w:tcBorders>
              <w:top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70</w:t>
            </w:r>
            <w:r>
              <w:rPr>
                <w:sz w:val="18"/>
              </w:rPr>
              <w:t>,</w:t>
            </w:r>
            <w:r w:rsidRPr="00FA7C4C">
              <w:rPr>
                <w:sz w:val="18"/>
              </w:rPr>
              <w:t>6</w:t>
            </w:r>
          </w:p>
        </w:tc>
        <w:tc>
          <w:tcPr>
            <w:tcW w:w="921" w:type="dxa"/>
            <w:tcBorders>
              <w:top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80</w:t>
            </w:r>
            <w:r>
              <w:rPr>
                <w:sz w:val="18"/>
              </w:rPr>
              <w:t>,</w:t>
            </w:r>
            <w:r w:rsidRPr="00FA7C4C">
              <w:rPr>
                <w:sz w:val="18"/>
              </w:rPr>
              <w:t>7</w:t>
            </w:r>
          </w:p>
        </w:tc>
        <w:tc>
          <w:tcPr>
            <w:tcW w:w="921" w:type="dxa"/>
            <w:tcBorders>
              <w:top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42</w:t>
            </w:r>
            <w:r>
              <w:rPr>
                <w:sz w:val="18"/>
              </w:rPr>
              <w:t>,</w:t>
            </w:r>
            <w:r w:rsidRPr="00FA7C4C">
              <w:rPr>
                <w:sz w:val="18"/>
              </w:rPr>
              <w:t>8</w:t>
            </w:r>
          </w:p>
        </w:tc>
        <w:tc>
          <w:tcPr>
            <w:tcW w:w="921" w:type="dxa"/>
            <w:tcBorders>
              <w:top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93</w:t>
            </w:r>
            <w:r>
              <w:rPr>
                <w:sz w:val="18"/>
              </w:rPr>
              <w:t>,</w:t>
            </w:r>
            <w:r w:rsidRPr="00FA7C4C">
              <w:rPr>
                <w:sz w:val="18"/>
              </w:rPr>
              <w:t>8</w:t>
            </w:r>
          </w:p>
        </w:tc>
        <w:tc>
          <w:tcPr>
            <w:tcW w:w="921" w:type="dxa"/>
            <w:tcBorders>
              <w:top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71</w:t>
            </w:r>
            <w:r>
              <w:rPr>
                <w:sz w:val="18"/>
              </w:rPr>
              <w:t>,</w:t>
            </w:r>
            <w:r w:rsidRPr="00FA7C4C">
              <w:rPr>
                <w:sz w:val="18"/>
              </w:rPr>
              <w:t>2</w:t>
            </w:r>
          </w:p>
        </w:tc>
        <w:tc>
          <w:tcPr>
            <w:tcW w:w="921" w:type="dxa"/>
            <w:tcBorders>
              <w:top w:val="single" w:sz="4"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15</w:t>
            </w:r>
            <w:r>
              <w:rPr>
                <w:sz w:val="18"/>
              </w:rPr>
              <w:t>,</w:t>
            </w:r>
            <w:r w:rsidRPr="00FA7C4C">
              <w:rPr>
                <w:sz w:val="18"/>
              </w:rPr>
              <w:t>0</w:t>
            </w:r>
          </w:p>
        </w:tc>
      </w:tr>
      <w:tr w:rsidR="00196328" w:rsidRPr="00196328" w:rsidTr="00196328">
        <w:tc>
          <w:tcPr>
            <w:tcW w:w="922" w:type="dxa"/>
            <w:tcBorders>
              <w:bottom w:val="single" w:sz="12" w:space="0" w:color="auto"/>
            </w:tcBorders>
            <w:shd w:val="clear" w:color="auto" w:fill="auto"/>
            <w:vAlign w:val="bottom"/>
          </w:tcPr>
          <w:p w:rsidR="00196328" w:rsidRPr="00196328" w:rsidRDefault="00196328" w:rsidP="00196328">
            <w:pPr>
              <w:pStyle w:val="SingleTxtG"/>
              <w:spacing w:before="40" w:after="40" w:line="220" w:lineRule="exact"/>
              <w:ind w:left="0" w:right="0"/>
              <w:jc w:val="left"/>
              <w:rPr>
                <w:sz w:val="18"/>
              </w:rPr>
            </w:pPr>
          </w:p>
        </w:tc>
        <w:tc>
          <w:tcPr>
            <w:tcW w:w="922" w:type="dxa"/>
            <w:tcBorders>
              <w:bottom w:val="single" w:sz="12" w:space="0" w:color="auto"/>
            </w:tcBorders>
            <w:shd w:val="clear" w:color="auto" w:fill="auto"/>
          </w:tcPr>
          <w:p w:rsidR="00196328" w:rsidRPr="001A114C" w:rsidRDefault="00196328" w:rsidP="00196328">
            <w:pPr>
              <w:pStyle w:val="SingleTxtG"/>
              <w:spacing w:before="40" w:after="40" w:line="220" w:lineRule="exact"/>
              <w:ind w:left="0" w:right="0"/>
              <w:jc w:val="left"/>
              <w:rPr>
                <w:sz w:val="18"/>
              </w:rPr>
            </w:pPr>
            <w:r w:rsidRPr="001A114C">
              <w:rPr>
                <w:sz w:val="18"/>
              </w:rPr>
              <w:t>Mujeres</w:t>
            </w:r>
          </w:p>
        </w:tc>
        <w:tc>
          <w:tcPr>
            <w:tcW w:w="921" w:type="dxa"/>
            <w:tcBorders>
              <w:bottom w:val="single" w:sz="12"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56</w:t>
            </w:r>
            <w:r>
              <w:rPr>
                <w:sz w:val="18"/>
              </w:rPr>
              <w:t>,</w:t>
            </w:r>
            <w:r w:rsidRPr="00FA7C4C">
              <w:rPr>
                <w:sz w:val="18"/>
              </w:rPr>
              <w:t>9</w:t>
            </w:r>
          </w:p>
        </w:tc>
        <w:tc>
          <w:tcPr>
            <w:tcW w:w="921" w:type="dxa"/>
            <w:tcBorders>
              <w:bottom w:val="single" w:sz="12"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66</w:t>
            </w:r>
            <w:r>
              <w:rPr>
                <w:sz w:val="18"/>
              </w:rPr>
              <w:t>,</w:t>
            </w:r>
            <w:r w:rsidRPr="00FA7C4C">
              <w:rPr>
                <w:sz w:val="18"/>
              </w:rPr>
              <w:t>9</w:t>
            </w:r>
          </w:p>
        </w:tc>
        <w:tc>
          <w:tcPr>
            <w:tcW w:w="921" w:type="dxa"/>
            <w:tcBorders>
              <w:bottom w:val="single" w:sz="12"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35</w:t>
            </w:r>
            <w:r>
              <w:rPr>
                <w:sz w:val="18"/>
              </w:rPr>
              <w:t>,</w:t>
            </w:r>
            <w:r w:rsidRPr="00FA7C4C">
              <w:rPr>
                <w:sz w:val="18"/>
              </w:rPr>
              <w:t>5</w:t>
            </w:r>
          </w:p>
        </w:tc>
        <w:tc>
          <w:tcPr>
            <w:tcW w:w="921" w:type="dxa"/>
            <w:tcBorders>
              <w:bottom w:val="single" w:sz="12"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82</w:t>
            </w:r>
            <w:r>
              <w:rPr>
                <w:sz w:val="18"/>
              </w:rPr>
              <w:t>,</w:t>
            </w:r>
            <w:r w:rsidRPr="00FA7C4C">
              <w:rPr>
                <w:sz w:val="18"/>
              </w:rPr>
              <w:t>0</w:t>
            </w:r>
          </w:p>
        </w:tc>
        <w:tc>
          <w:tcPr>
            <w:tcW w:w="921" w:type="dxa"/>
            <w:tcBorders>
              <w:bottom w:val="single" w:sz="12"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41</w:t>
            </w:r>
            <w:r>
              <w:rPr>
                <w:sz w:val="18"/>
              </w:rPr>
              <w:t>,</w:t>
            </w:r>
            <w:r w:rsidRPr="00FA7C4C">
              <w:rPr>
                <w:sz w:val="18"/>
              </w:rPr>
              <w:t>3</w:t>
            </w:r>
          </w:p>
        </w:tc>
        <w:tc>
          <w:tcPr>
            <w:tcW w:w="921" w:type="dxa"/>
            <w:tcBorders>
              <w:bottom w:val="single" w:sz="12" w:space="0" w:color="auto"/>
            </w:tcBorders>
            <w:shd w:val="clear" w:color="auto" w:fill="auto"/>
            <w:vAlign w:val="bottom"/>
          </w:tcPr>
          <w:p w:rsidR="00196328" w:rsidRPr="00FA7C4C" w:rsidRDefault="00196328" w:rsidP="00196328">
            <w:pPr>
              <w:pStyle w:val="SingleTxtG"/>
              <w:spacing w:before="40" w:after="40" w:line="220" w:lineRule="exact"/>
              <w:ind w:left="0" w:right="0"/>
              <w:jc w:val="right"/>
              <w:rPr>
                <w:sz w:val="18"/>
              </w:rPr>
            </w:pPr>
            <w:r w:rsidRPr="00FA7C4C">
              <w:rPr>
                <w:sz w:val="18"/>
              </w:rPr>
              <w:t>4</w:t>
            </w:r>
            <w:r>
              <w:rPr>
                <w:sz w:val="18"/>
              </w:rPr>
              <w:t>,</w:t>
            </w:r>
            <w:r w:rsidRPr="00FA7C4C">
              <w:rPr>
                <w:sz w:val="18"/>
              </w:rPr>
              <w:t>9</w:t>
            </w:r>
          </w:p>
        </w:tc>
      </w:tr>
    </w:tbl>
    <w:p w:rsidR="00FF172B" w:rsidRPr="00E67568" w:rsidRDefault="00FF172B" w:rsidP="00FF172B">
      <w:pPr>
        <w:pStyle w:val="SingleTxtG"/>
        <w:spacing w:before="240"/>
      </w:pPr>
      <w:r w:rsidRPr="00E67568">
        <w:t>33.</w:t>
      </w:r>
      <w:r w:rsidRPr="00E67568">
        <w:tab/>
        <w:t xml:space="preserve">Proporción de la fuerza de trabajo afiliada a sindicatos: los últimos datos oficiales disponibles (2011) sobre afiliación sindical indican que aproximadamente el 52% de la fuerza de trabajo en Chipre se organiza en dos grandes confederaciones sindicales, la </w:t>
      </w:r>
      <w:r w:rsidRPr="00E67568">
        <w:lastRenderedPageBreak/>
        <w:t>Federación Panchipriota de Trabajadores (PEO) y la Confederación de Trabajadores de Chipre (SEK) y una menor, la Federación de Trabajadores de Chipre (DEOK), así como en otros sindicatos autónomos que representan a los trabajadores del sector público y los empleados de banca. Alrededor del 40% de la fuerza de trabajo del sector privado está afiliada a sindicatos. Está previsto que en 2013 la afiliac</w:t>
      </w:r>
      <w:r w:rsidR="00D642FD">
        <w:t>ión sindical disminuya hasta el </w:t>
      </w:r>
      <w:r w:rsidRPr="00E67568">
        <w:t xml:space="preserve">48%. </w:t>
      </w:r>
    </w:p>
    <w:p w:rsidR="00FF172B" w:rsidRPr="00E67568" w:rsidRDefault="00FF172B" w:rsidP="00FF172B">
      <w:pPr>
        <w:pStyle w:val="H23G"/>
      </w:pPr>
      <w:r>
        <w:tab/>
      </w:r>
      <w:r w:rsidRPr="00E67568">
        <w:t>3.</w:t>
      </w:r>
      <w:r w:rsidRPr="00E67568">
        <w:tab/>
        <w:t>Economía</w:t>
      </w:r>
    </w:p>
    <w:p w:rsidR="00FF172B" w:rsidRPr="00E67568" w:rsidRDefault="00FF172B" w:rsidP="00FF172B">
      <w:pPr>
        <w:pStyle w:val="SingleTxtG"/>
      </w:pPr>
      <w:r w:rsidRPr="00E67568">
        <w:t>34.</w:t>
      </w:r>
      <w:r w:rsidRPr="00E67568">
        <w:tab/>
        <w:t xml:space="preserve">La economía de Chipre se basa en el sistema de libre mercado. El sector privado es el eje de la actividad económica. La función del Gobierno se limita básicamente a la salvaguardia de un marco transparente para el funcionamiento del mecanismo de mercado, el ejercicio de la planificación indicativa y la prestación de servicios públicos y sociales. </w:t>
      </w:r>
    </w:p>
    <w:p w:rsidR="00FF172B" w:rsidRPr="00E67568" w:rsidRDefault="00FF172B" w:rsidP="00FF172B">
      <w:pPr>
        <w:pStyle w:val="SingleTxtG"/>
      </w:pPr>
      <w:r w:rsidRPr="00E67568">
        <w:t>35.</w:t>
      </w:r>
      <w:r w:rsidRPr="00E67568">
        <w:tab/>
        <w:t xml:space="preserve">El comercio internacional tiene considerable importancia para la economía de Chipre. En el lado de la producción, la falta de materias primas, de recursos energéticos y de industria pesada para la producción de bienes de capital exige importar esos insumos. En el lado de la demanda, la reducida dimensión del mercado interno hace que las exportaciones sean vitales para complementar la demanda agregada de productos agrícolas y manufacturados y de servicios chipriotas. Los principales socios económicos de Chipre son la Unión Europea, los países vecinos del Oriente Medio y Europa Oriental. </w:t>
      </w:r>
    </w:p>
    <w:p w:rsidR="00FF172B" w:rsidRPr="00E67568" w:rsidRDefault="00FF172B" w:rsidP="00FF172B">
      <w:pPr>
        <w:pStyle w:val="SingleTxtG"/>
      </w:pPr>
      <w:r w:rsidRPr="00E67568">
        <w:t>36.</w:t>
      </w:r>
      <w:r w:rsidRPr="00E67568">
        <w:tab/>
        <w:t>Aunque el golpe asestado a la economía por la invasión turca de 1974 fue devastador (en aquel momento, la parte ocupada representaba casi el 70% del PIB), la recuperación fue notable. El descenso del volumen de producción registrado durante 1974 se invirtió rápidamente y en 1977 se superó el nivel anterior a 1974. Las empresas recuperaron la confianza y las inversiones registraron un fuerte aumento. En 1979 se restableció el pleno empleo. La tasa de desempleo, que se aproximó al 30% de la población activa durante la segunda mitad de 1974, quedó virtualmente eliminada (1,8%) y los desplazados internos fueron realojados temporalmente a la espera de que pudieran regresar a sus hogares ancestrales.</w:t>
      </w:r>
    </w:p>
    <w:p w:rsidR="00FF172B" w:rsidRPr="00E67568" w:rsidRDefault="00FF172B" w:rsidP="00FF172B">
      <w:pPr>
        <w:pStyle w:val="SingleTxtG"/>
      </w:pPr>
      <w:r w:rsidRPr="00E67568">
        <w:t>37.</w:t>
      </w:r>
      <w:r w:rsidRPr="00E67568">
        <w:tab/>
        <w:t>En el período posterior a 1974, la economía registró importantes cambios estructurales. El sector manufacturero fue uno de los principales motores del crecimiento durante la segunda mitad del decenio de 1970 y los primeros años del decenio siguiente, función que asumieron el turismo a finales del decenio de 1980 y otros servicios a principios de los años noventa. Estos cambios estructurales se reflejaron en la correspondiente diferenciación de dichos sectores en relación con su contribución al PIB y al empleo remunerado. Chipre ha pasado gradualmente de ser un país subdesarrollado en el que predominaba el sector primario a convertirse en una economía orientada a los servicios.</w:t>
      </w:r>
    </w:p>
    <w:p w:rsidR="00FF172B" w:rsidRPr="00E67568" w:rsidRDefault="00FF172B" w:rsidP="00FF172B">
      <w:pPr>
        <w:pStyle w:val="SingleTxtG"/>
      </w:pPr>
      <w:r w:rsidRPr="00E67568">
        <w:t>38.</w:t>
      </w:r>
      <w:r w:rsidRPr="00E67568">
        <w:tab/>
        <w:t>El 1 de enero de 2008 la libra chipriota fue sustituida por el euro como moneda de curso legal en Chipre, con un tipo de cambio fijo e irrevocable de 1 euro = 0,585274 libras chipriotas.</w:t>
      </w:r>
    </w:p>
    <w:p w:rsidR="00FF172B" w:rsidRPr="00E67568" w:rsidRDefault="00FF172B" w:rsidP="00FF172B">
      <w:pPr>
        <w:pStyle w:val="SingleTxtG"/>
      </w:pPr>
      <w:r w:rsidRPr="00E67568">
        <w:t>39.</w:t>
      </w:r>
      <w:r w:rsidRPr="00E67568">
        <w:tab/>
        <w:t>Antes de que comenzara la crisis económica mundial, Chipre tenía un historial de rápido crecimiento económico, bajas tasas de desempleo y condiciones macroeconómicas relativamente estables. Sin embargo, la crisis económica internacional ha tenido graves repercusiones en la economía, como reflejan los principales indicadores económicos. Los desequilibrios fiscales y estructurales, junto con la exposición de los principales bancos chipriotas al mercado griego y la tenencia de un importante volumen de bonos del Gobierno de Grecia, fueron decisivos en el marcado aumento de los costos de los préstamos en los mercados internacionales y la consiguiente solicitud de asistencia de la troika.</w:t>
      </w:r>
    </w:p>
    <w:p w:rsidR="00FF172B" w:rsidRPr="00E67568" w:rsidRDefault="00FF172B" w:rsidP="00FF172B">
      <w:pPr>
        <w:pStyle w:val="SingleTxtG"/>
      </w:pPr>
      <w:r w:rsidRPr="00E67568">
        <w:t>40.</w:t>
      </w:r>
      <w:r w:rsidRPr="00E67568">
        <w:tab/>
        <w:t>Lo que es más importante, la decisión del Eurogrupo de imponer un recorte en los depósitos no asegurados de los dos mayores bancos chipriotas tuvo importantes consecuencias negativas para uno de los principales impulsores de la economía de Chipre, el sector bancario. La brusca y repentina contracción del sector bancario y la pérdida de riqueza de los depositantes están afectando a la economía real de forma inevitable.</w:t>
      </w:r>
    </w:p>
    <w:p w:rsidR="00FF172B" w:rsidRPr="00E67568" w:rsidRDefault="00FF172B" w:rsidP="00FF172B">
      <w:pPr>
        <w:pStyle w:val="SingleTxtG"/>
      </w:pPr>
      <w:r w:rsidRPr="00E67568">
        <w:t>41.</w:t>
      </w:r>
      <w:r w:rsidRPr="00E67568">
        <w:tab/>
        <w:t xml:space="preserve">La economía de Chipre alcanzó una tasa de crecimiento de un 2,8% en términos reales en 2016, y para 2017 y 2018 se estima que crecerá </w:t>
      </w:r>
      <w:r w:rsidR="007269E9">
        <w:t>un 2,9% cada año. Para los años </w:t>
      </w:r>
      <w:r w:rsidRPr="00E67568">
        <w:t>2019 y 2020 se estima que seguirá creciendo un 2,7%.</w:t>
      </w:r>
    </w:p>
    <w:p w:rsidR="00FF172B" w:rsidRPr="00E67568" w:rsidRDefault="00FF172B" w:rsidP="00FF172B">
      <w:pPr>
        <w:pStyle w:val="SingleTxtG"/>
      </w:pPr>
      <w:r w:rsidRPr="00E67568">
        <w:lastRenderedPageBreak/>
        <w:t>42.</w:t>
      </w:r>
      <w:r w:rsidRPr="00E67568">
        <w:tab/>
        <w:t>A mediano plazo, se prevé que las perspectivas de la economía seguirán mejorando aún más. Gracias a un entorno de mejora de la confianza y de las condiciones de crédito, resultante de proseguir con la reestructuración del sistema bancario y de las previsiones de reducción gradual de los préstamos improductivos, así como a la normalización gradual en el mercado de trabajo, se prevé que el crecimiento seguirá siendo sólido en el horizonte previsto de este Programa. Se prevé que la mejora del entorno macroeconómico mejore el atractivo de la economía de Chipre e impulse la inversión y la demanda externa de servicios que contribuyen positivamente al crecimiento. Además, se prevé que la política fiscal también contribuirá positivamente al crecimiento mediante el aumento de los gastos de inversión. Para 2017, se estima que la economía seguirá expandiéndose, en términos reales, aproximadamente en un 2,9%. Esta estimación está respaldada, en primer lu</w:t>
      </w:r>
      <w:r>
        <w:t xml:space="preserve">gar, por la continuación de la </w:t>
      </w:r>
      <w:r w:rsidRPr="00E67568">
        <w:t xml:space="preserve">contribución positiva del consumo privado al crecimiento, impulsado por una mejora en los ingresos disponibles, así como de las exportaciones netas. En particular en el empleo, se prevé que continuará </w:t>
      </w:r>
      <w:r w:rsidR="00BA3C48">
        <w:t>la tendencia positiva de 2015-</w:t>
      </w:r>
      <w:r w:rsidRPr="00E67568">
        <w:t>2016, en consonancia con las expectativas de crecimiento. Se prevé que en 2018 el crecimiento se mantendrá en un 2,9% y luego disminuirá ligeramente h</w:t>
      </w:r>
      <w:r w:rsidR="007269E9">
        <w:t>asta aproximadamente un 2,7% en </w:t>
      </w:r>
      <w:r w:rsidRPr="00E67568">
        <w:t>2019 y 2020. Se prevé que la inflación, determinada en función del índice armonizado de precios al consumo, pasará a ser positiva en 201</w:t>
      </w:r>
      <w:r>
        <w:t xml:space="preserve">7, cuando alcanzará un 1,1% y, </w:t>
      </w:r>
      <w:r w:rsidRPr="00E67568">
        <w:t>posteriormente, disminuirá ligeramente hasta un 1,0% en 20</w:t>
      </w:r>
      <w:r w:rsidR="007269E9">
        <w:t>18, y luego subirá a un 1,5% en </w:t>
      </w:r>
      <w:r w:rsidRPr="00E67568">
        <w:t xml:space="preserve">2019 y un 2,0% en 2020. Se estima que el crecimiento seguirá siendo relativamente fuerte a lo largo del horizonte previsto, debido principalmente a factores internos y, en una menor medida, a factores externos. El consumo seguirá aportando una contribución positiva al crecimiento, debido principalmente a la evolución del mercado de trabajo, así como a los efectos secundarios de los sectores de servicios orientados a la exportación. Se estima que el aumento de las inversiones seguirá contribuyendo positivamente al crecimiento, aunque a niveles más moderados en comparación con 2016, debido a un número considerable de nuevos proyectos que se están ejecutando en las esferas del turismo, el transporte y la educación y que incluyen, entre otras cosas, la construcción de puertos deportivos, un casino y complejo vacacional y el desarrollo de la infraestructura de la Universidad de Chipre. </w:t>
      </w:r>
    </w:p>
    <w:p w:rsidR="00FF172B" w:rsidRPr="00E67568" w:rsidRDefault="00FF172B" w:rsidP="00FF172B">
      <w:pPr>
        <w:pStyle w:val="SingleTxtG"/>
      </w:pPr>
      <w:r w:rsidRPr="00E67568">
        <w:t>43.</w:t>
      </w:r>
      <w:r w:rsidRPr="00E67568">
        <w:tab/>
        <w:t>En 2016, el PIB por habitante en términos de poder adquisitivo se situó en el 81% del promedio de la Unión Europea (a la sazón, 28 países).</w:t>
      </w:r>
    </w:p>
    <w:p w:rsidR="00FF172B" w:rsidRPr="00E67568" w:rsidRDefault="00FF172B" w:rsidP="00FF172B">
      <w:pPr>
        <w:pStyle w:val="H1G"/>
      </w:pPr>
      <w:r>
        <w:tab/>
      </w:r>
      <w:bookmarkStart w:id="7" w:name="_Toc514076139"/>
      <w:r w:rsidRPr="00E67568">
        <w:t>B.</w:t>
      </w:r>
      <w:r w:rsidRPr="00E67568">
        <w:tab/>
        <w:t>Estructura constitucional, política y jurídica del Estado</w:t>
      </w:r>
      <w:bookmarkEnd w:id="7"/>
      <w:r w:rsidRPr="00E67568">
        <w:t xml:space="preserve"> </w:t>
      </w:r>
      <w:bookmarkStart w:id="8" w:name="_Toc509325397"/>
      <w:bookmarkEnd w:id="8"/>
    </w:p>
    <w:p w:rsidR="00FF172B" w:rsidRPr="00E67568" w:rsidRDefault="00FF172B" w:rsidP="00FF172B">
      <w:pPr>
        <w:pStyle w:val="SingleTxtG"/>
      </w:pPr>
      <w:r w:rsidRPr="00E67568">
        <w:t>44.</w:t>
      </w:r>
      <w:r w:rsidRPr="00E67568">
        <w:tab/>
        <w:t xml:space="preserve">La República de Chipre se fundó el 16 de agosto de 1960 con la entrada en vigor de los tres tratados principales y de la Constitución, que tienen su origen en el Acuerdo de Zúrich de 11 de febrero de 1959 entre Grecia y Turquía, y el Acuerdo de Londres de 19 de febrero de 1959 entre Grecia, Turquía y el Reino Unido. Los tres tratados principales son los siguientes: </w:t>
      </w:r>
    </w:p>
    <w:p w:rsidR="00FF172B" w:rsidRPr="00E67568" w:rsidRDefault="00FF172B" w:rsidP="00FF172B">
      <w:pPr>
        <w:pStyle w:val="SingleTxtG"/>
      </w:pPr>
      <w:r w:rsidRPr="00E67568">
        <w:tab/>
        <w:t>a)</w:t>
      </w:r>
      <w:r w:rsidRPr="00E67568">
        <w:tab/>
      </w:r>
      <w:r w:rsidRPr="00E67568">
        <w:rPr>
          <w:b/>
        </w:rPr>
        <w:t>El Tratado de Creación de la República de Chipre</w:t>
      </w:r>
      <w:r w:rsidRPr="00E67568">
        <w:t xml:space="preserve">, firmado por Chipre, Grecia, Turquía y el Reino Unido. Prevé la creación de la República de Chipre, y, entre otras cosas, el establecimiento y funcionamiento de dos bases militares británicas en Chipre; la cooperación de las </w:t>
      </w:r>
      <w:r w:rsidR="007269E9" w:rsidRPr="00E67568">
        <w:t xml:space="preserve">partes </w:t>
      </w:r>
      <w:r w:rsidRPr="00E67568">
        <w:t xml:space="preserve">para la defensa común de Chipre, y el reconocimiento y el respeto de los derechos humanos de todos dentro de la jurisdicción de la República, comparables con los enunciados en el Convenio Europeo de Derechos Humanos (Naciones Unidas, </w:t>
      </w:r>
      <w:r w:rsidRPr="00BA3C48">
        <w:rPr>
          <w:i/>
        </w:rPr>
        <w:t>Treaty Series</w:t>
      </w:r>
      <w:r w:rsidRPr="00E67568">
        <w:t>, vol. 382 (1960), núm. 5476).</w:t>
      </w:r>
    </w:p>
    <w:p w:rsidR="00FF172B" w:rsidRPr="00E67568" w:rsidRDefault="00FF172B" w:rsidP="00FF172B">
      <w:pPr>
        <w:pStyle w:val="SingleTxtG"/>
      </w:pPr>
      <w:r w:rsidRPr="00E67568">
        <w:tab/>
        <w:t>b)</w:t>
      </w:r>
      <w:r w:rsidRPr="00E67568">
        <w:tab/>
      </w:r>
      <w:r w:rsidRPr="00E67568">
        <w:rPr>
          <w:b/>
        </w:rPr>
        <w:t>El Tratado de Garantía</w:t>
      </w:r>
      <w:r w:rsidRPr="00E67568">
        <w:t xml:space="preserve">, firmado por Chipre, el Reino Unido, Grecia y Turquía, por el que se reconocen y garantizan la independencia, la integridad territorial y la seguridad de la República de Chipre, así como el régimen establecido en los artículos básicos de su Constitución (Naciones Unidas, </w:t>
      </w:r>
      <w:r w:rsidRPr="00BA3C48">
        <w:rPr>
          <w:i/>
        </w:rPr>
        <w:t>Treaty Series</w:t>
      </w:r>
      <w:r w:rsidRPr="00E67568">
        <w:t>, vol. 382 (1960)</w:t>
      </w:r>
      <w:r w:rsidR="007269E9">
        <w:t>,</w:t>
      </w:r>
      <w:r w:rsidRPr="00E67568">
        <w:t xml:space="preserve"> núm. 5475).</w:t>
      </w:r>
    </w:p>
    <w:p w:rsidR="00FF172B" w:rsidRPr="00E67568" w:rsidRDefault="00FF172B" w:rsidP="00FF172B">
      <w:pPr>
        <w:pStyle w:val="SingleTxtG"/>
      </w:pPr>
      <w:r w:rsidRPr="00E67568">
        <w:tab/>
        <w:t>c)</w:t>
      </w:r>
      <w:r w:rsidRPr="00E67568">
        <w:tab/>
      </w:r>
      <w:r w:rsidRPr="00E67568">
        <w:rPr>
          <w:b/>
        </w:rPr>
        <w:t>El Tratado de Alianza</w:t>
      </w:r>
      <w:r w:rsidRPr="00E67568">
        <w:t xml:space="preserve">, firmado por Chipre, Grecia y Turquía, cuyo objetivo es proteger a la República de Chipre de ataques o agresiones directas o indirectas contra su independencia o integridad territorial (Naciones Unidas, </w:t>
      </w:r>
      <w:r w:rsidRPr="00BA3C48">
        <w:rPr>
          <w:i/>
        </w:rPr>
        <w:t>Treaty Series</w:t>
      </w:r>
      <w:r w:rsidRPr="00E67568">
        <w:t>, vol. 397 (1961</w:t>
      </w:r>
      <w:r w:rsidR="007269E9">
        <w:t>),</w:t>
      </w:r>
      <w:r w:rsidRPr="00E67568">
        <w:t xml:space="preserve"> núm. 5712).</w:t>
      </w:r>
    </w:p>
    <w:p w:rsidR="00FF172B" w:rsidRPr="00E67568" w:rsidRDefault="00FF172B" w:rsidP="00FF172B">
      <w:pPr>
        <w:pStyle w:val="SingleTxtG"/>
      </w:pPr>
      <w:r w:rsidRPr="00E67568">
        <w:lastRenderedPageBreak/>
        <w:t>45.</w:t>
      </w:r>
      <w:r w:rsidRPr="00E67568">
        <w:tab/>
      </w:r>
      <w:r w:rsidRPr="00E67568">
        <w:rPr>
          <w:b/>
        </w:rPr>
        <w:t>La Constitución</w:t>
      </w:r>
      <w:r w:rsidRPr="00E67568">
        <w:t xml:space="preserve"> de la República de Chipre, si bien establece una república independiente y soberana, es </w:t>
      </w:r>
      <w:r w:rsidR="00BA3C48">
        <w:t>“</w:t>
      </w:r>
      <w:r w:rsidRPr="00E67568">
        <w:t>única en su tortuosa complejidad y la multiplicidad de salvaguardias que prevé para la minoría principal</w:t>
      </w:r>
      <w:r w:rsidR="00BA3C48">
        <w:t>”</w:t>
      </w:r>
      <w:r w:rsidRPr="00E67568">
        <w:t xml:space="preserve"> (S. A. de Smith, </w:t>
      </w:r>
      <w:r w:rsidRPr="00E67568">
        <w:rPr>
          <w:i/>
          <w:iCs/>
        </w:rPr>
        <w:t xml:space="preserve">The new Commonwealth and its Constitutions </w:t>
      </w:r>
      <w:r w:rsidRPr="00E67568">
        <w:t>(Londres, 1964, pág. 296). En menos de tres años, el abuso de las salvaguardias por los dirigentes turcochipriotas hizo totalmente inoperante la Constitución. En 1963, Turquía instigó a los dirigentes turcochipriotas a la insurrección contra el Estado; obligó a los miembros turcochipriotas de los poderes ejecutivo, legislativo y judicial y de la administración pública a abandonar sus puestos y creó enclaves militares en varias zonas de la isla.</w:t>
      </w:r>
    </w:p>
    <w:p w:rsidR="00FF172B" w:rsidRPr="00E67568" w:rsidRDefault="00FF172B" w:rsidP="00FF172B">
      <w:pPr>
        <w:pStyle w:val="SingleTxtG"/>
      </w:pPr>
      <w:r w:rsidRPr="00E67568">
        <w:t>46.</w:t>
      </w:r>
      <w:r w:rsidRPr="00E67568">
        <w:tab/>
        <w:t xml:space="preserve">Como resultado de la consiguiente violencia entre comunidades, el Consejo de Seguridad de las Naciones Unidas, en virtud de su resolución 186, de 4 de marzo de 1964, envió a Chipre una fuerza de mantenimiento de la paz (UNFICYP), con el consentimiento del Gobierno de la República de Chipre. </w:t>
      </w:r>
    </w:p>
    <w:p w:rsidR="00FF172B" w:rsidRPr="00E67568" w:rsidRDefault="00FF172B" w:rsidP="00FF172B">
      <w:pPr>
        <w:pStyle w:val="SingleTxtG"/>
      </w:pPr>
      <w:r w:rsidRPr="00E67568">
        <w:t>47.</w:t>
      </w:r>
      <w:r w:rsidRPr="00E67568">
        <w:tab/>
        <w:t xml:space="preserve">Turquía invadió ilegalmente Chipre el 20 de julio de 1974, utilizando como pretexto el golpe de Estado contra el Gobierno de la República que había sido instigado por la junta militar griega. Desde entonces, más de 40.000 efectivos turcos han permanecido ilegalmente desplegados en la isla y ocupan el 36,2% del territorio de la República de Chipre, contraviniendo con ello la Carta de las Naciones Unidas, los Tratados de Garantía, Creación y Alianza y los principios y normas pertinentes del derecho internacional. El 40% de la población grecochipriota, que representaba el 82% de la población de la parte ocupada, fue expulsado por la fuerza. Resultaron muertas o heridas o fueron maltratadas miles de personas, incluidos civiles. Se desconoce el paradero de cientos de grecochipriotas, entre los que figuran mujeres, niños y otros civiles, de muchos de los cuales se sabe que fueron capturados vivos por el ejército turco. El patrimonio cultural y religioso en las zonas ocupadas de Chipre fue objeto de destrucción sistemática, como parte de la política orquestada por Turquía para cambiar el carácter de dichas zonas. Lo que es más preocupante, Turquía aplica una política sistemática de colonización ilegal en las zonas ocupadas, que ha dado lugar a un drástico cambio demográfico. A día de hoy, se calcula que el número de colonos turcos duplica con creces el número de turcochipriotas. </w:t>
      </w:r>
    </w:p>
    <w:p w:rsidR="00FF172B" w:rsidRPr="00E67568" w:rsidRDefault="00FF172B" w:rsidP="00FF172B">
      <w:pPr>
        <w:pStyle w:val="SingleTxtG"/>
      </w:pPr>
      <w:r w:rsidRPr="00E67568">
        <w:t>48.</w:t>
      </w:r>
      <w:r w:rsidRPr="00E67568">
        <w:tab/>
        <w:t>La Asamblea General y el Consejo de Seguridad de las Naciones Unidas han pedido repetidamente en sus resoluciones que se respeten la soberanía, la independencia y la integridad territorial de la República de Chipre y se retiren todas las fuerzas militares extranjeras. Además, las Naciones Unidas han pedido el regreso de los desplazados internos a sus hogares en condiciones de seguridad, así como la localización y la determinación del paradero de las personas desaparecidas; y han pedido que se respetaran los derechos humanos de los chipriotas</w:t>
      </w:r>
      <w:r w:rsidRPr="00E67568">
        <w:rPr>
          <w:rStyle w:val="Refdenotaalpie"/>
        </w:rPr>
        <w:footnoteReference w:id="3"/>
      </w:r>
      <w:r w:rsidRPr="00E67568">
        <w:t>.</w:t>
      </w:r>
    </w:p>
    <w:p w:rsidR="00FF172B" w:rsidRPr="00E67568" w:rsidRDefault="00FF172B" w:rsidP="00FF172B">
      <w:pPr>
        <w:pStyle w:val="SingleTxtG"/>
      </w:pPr>
      <w:r w:rsidRPr="00E67568">
        <w:lastRenderedPageBreak/>
        <w:t>49.</w:t>
      </w:r>
      <w:r w:rsidRPr="00E67568">
        <w:tab/>
        <w:t xml:space="preserve">El 15 de noviembre de 1983, la administración local ilegal y subordinada de Turquía en la parte ocupada de Chipre emitió una declaración unilateral por la que se pretendía crear un Estado independiente (la </w:t>
      </w:r>
      <w:r w:rsidR="00BA3C48">
        <w:t>“</w:t>
      </w:r>
      <w:r w:rsidRPr="00E67568">
        <w:t>República Turca de Chipre Septentrional</w:t>
      </w:r>
      <w:r w:rsidR="00BA3C48">
        <w:t>”</w:t>
      </w:r>
      <w:r w:rsidRPr="00E67568">
        <w:t xml:space="preserve">). Las resoluciones del Consejo de Seguridad 541 (1983) y 550 (1984) condenaron esa declaración unilateral y todos los actos secesionistas ulteriores, los declararon inválidos desde el punto de vista jurídico y pidieron su anulación inmediata. Además, en las resoluciones se exhortó a todos los Estados a no reconocer a la entidad secesionista y a no darle facilidades ni prestarle ningún tipo de asistencia. Desde entonces, la entidad secesionista no ha sido reconocida por ningún país distinto de Turquía, que es la potencia ocupante. </w:t>
      </w:r>
    </w:p>
    <w:p w:rsidR="00FF172B" w:rsidRPr="00E67568" w:rsidRDefault="00FF172B" w:rsidP="00FF172B">
      <w:pPr>
        <w:pStyle w:val="SingleTxtG"/>
      </w:pPr>
      <w:r w:rsidRPr="00E67568">
        <w:t>50.</w:t>
      </w:r>
      <w:r w:rsidRPr="00E67568">
        <w:tab/>
        <w:t xml:space="preserve">El Tribunal Europeo de Derechos Humanos, en el asunto </w:t>
      </w:r>
      <w:r w:rsidRPr="00E67568">
        <w:rPr>
          <w:i/>
          <w:iCs/>
        </w:rPr>
        <w:t xml:space="preserve">Chipre c. Turquía </w:t>
      </w:r>
      <w:r w:rsidRPr="00E67568">
        <w:t>(demanda núm. 25781/94, de 10 de mayo de 2001) se pronunció sobre las consecuencias jurídicas generales de la invasión y la presencia militar sostenida de Turquía en Chipre. El Tribunal reiteró que:</w:t>
      </w:r>
    </w:p>
    <w:p w:rsidR="00FF172B" w:rsidRPr="00E67568" w:rsidRDefault="00FF172B" w:rsidP="00FF172B">
      <w:pPr>
        <w:pStyle w:val="Bullet1G"/>
      </w:pPr>
      <w:r w:rsidRPr="00E67568">
        <w:t>El Gobierno de la República de Chipre es el único Gobierno legítimo de Chipre;</w:t>
      </w:r>
    </w:p>
    <w:p w:rsidR="00FF172B" w:rsidRPr="00E67568" w:rsidRDefault="00FF172B" w:rsidP="00FF172B">
      <w:pPr>
        <w:pStyle w:val="Bullet1G"/>
      </w:pPr>
      <w:r w:rsidRPr="00E67568">
        <w:t xml:space="preserve">La comunidad internacional y el Tribunal consideran que </w:t>
      </w:r>
      <w:r w:rsidR="00BA3C48">
        <w:t>“</w:t>
      </w:r>
      <w:r w:rsidRPr="00E67568">
        <w:t>la República Turca de Chipre Septentrional</w:t>
      </w:r>
      <w:r w:rsidR="00BA3C48">
        <w:t>”</w:t>
      </w:r>
      <w:r w:rsidRPr="00E67568">
        <w:t xml:space="preserve"> no es un Estado según el derecho internacional;</w:t>
      </w:r>
    </w:p>
    <w:p w:rsidR="00FF172B" w:rsidRPr="00E67568" w:rsidRDefault="00FF172B" w:rsidP="00FF172B">
      <w:pPr>
        <w:pStyle w:val="Bullet1G"/>
      </w:pPr>
      <w:r w:rsidRPr="00E67568">
        <w:t>La administración local subordinada de Turquía en Chipre Septentrional sobrevive gracias a la ocupación militar turca;</w:t>
      </w:r>
    </w:p>
    <w:p w:rsidR="00FF172B" w:rsidRPr="00E67568" w:rsidRDefault="00FF172B" w:rsidP="00FF172B">
      <w:pPr>
        <w:pStyle w:val="Bullet1G"/>
      </w:pPr>
      <w:r w:rsidRPr="00E67568">
        <w:t xml:space="preserve">Turquía, por el hecho de ejercer </w:t>
      </w:r>
      <w:r w:rsidR="00BA3C48">
        <w:t>“</w:t>
      </w:r>
      <w:r w:rsidRPr="00E67568">
        <w:t>un control efectivo general sobre Chipre Septentrional</w:t>
      </w:r>
      <w:r w:rsidR="00BA3C48">
        <w:t>”</w:t>
      </w:r>
      <w:r w:rsidRPr="00E67568">
        <w:t>, es responsable de todas las violaciones de los derechos humanos cometidas por sus propios soldados, oficiales o funcionarios de la administración local.</w:t>
      </w:r>
    </w:p>
    <w:p w:rsidR="00FF172B" w:rsidRPr="00E67568" w:rsidRDefault="00FF172B" w:rsidP="00FF172B">
      <w:pPr>
        <w:pStyle w:val="SingleTxtG"/>
      </w:pPr>
      <w:r w:rsidRPr="00E67568">
        <w:t>51.</w:t>
      </w:r>
      <w:r w:rsidRPr="00E67568">
        <w:tab/>
        <w:t xml:space="preserve">El Tribunal también ha dictado importantes fallos en respuesta a demandas concretas de chipriotas. En el emblemático asunto </w:t>
      </w:r>
      <w:r w:rsidRPr="00E67568">
        <w:rPr>
          <w:i/>
          <w:iCs/>
        </w:rPr>
        <w:t>Loizidou c. Turquía</w:t>
      </w:r>
      <w:r w:rsidRPr="00E67568">
        <w:t xml:space="preserve">, el Tribunal ordenó al Gobierno de Turquía que indemnizara a la demandante por el período de tiempo en que había sido privada de la utilización de sus bienes y que le permitiera el pleno acceso y el disfrute pacífico de sus propiedades en Kyrenia. </w:t>
      </w:r>
    </w:p>
    <w:p w:rsidR="00FF172B" w:rsidRPr="00E67568" w:rsidRDefault="00FF172B" w:rsidP="00FF172B">
      <w:pPr>
        <w:pStyle w:val="SingleTxtG"/>
      </w:pPr>
      <w:r w:rsidRPr="00E67568">
        <w:t>52.</w:t>
      </w:r>
      <w:r w:rsidRPr="00E67568">
        <w:tab/>
        <w:t>La República de Chipre pasó a ser miembro de l</w:t>
      </w:r>
      <w:r>
        <w:t>a Unión Europea el 1 de mayo de </w:t>
      </w:r>
      <w:r w:rsidRPr="00E67568">
        <w:t>2004 con la totalidad de su territorio. En virtud del Protocolo 10 del Tratado de Adhesión de Chipre a la Unión Europea (Tratado de Adhesión)</w:t>
      </w:r>
      <w:r w:rsidR="007269E9">
        <w:t xml:space="preserve"> de 2003</w:t>
      </w:r>
      <w:r w:rsidRPr="00E67568">
        <w:t xml:space="preserve">: </w:t>
      </w:r>
      <w:r w:rsidR="00BA3C48">
        <w:t>“</w:t>
      </w:r>
      <w:r w:rsidRPr="00E67568">
        <w:t>la aplicación del acervo comunitario quedará suspendida en las zonas de la República de Chipre en las que el Gobierno de la República de Chipre no ejerce un control efectivo</w:t>
      </w:r>
      <w:r w:rsidR="00BA3C48">
        <w:t>”</w:t>
      </w:r>
      <w:r w:rsidRPr="00E67568">
        <w:t xml:space="preserve">. </w:t>
      </w:r>
    </w:p>
    <w:p w:rsidR="00FF172B" w:rsidRPr="00E67568" w:rsidRDefault="00FF172B" w:rsidP="00FF172B">
      <w:pPr>
        <w:pStyle w:val="SingleTxtG"/>
      </w:pPr>
      <w:r w:rsidRPr="00E67568">
        <w:t>53.</w:t>
      </w:r>
      <w:r w:rsidRPr="00E67568">
        <w:tab/>
        <w:t xml:space="preserve">El Tribunal de Justicia europeo, en su fallo relativo al asunto </w:t>
      </w:r>
      <w:r w:rsidRPr="00E67568">
        <w:rPr>
          <w:i/>
          <w:iCs/>
        </w:rPr>
        <w:t xml:space="preserve">Meletios Apostolides c. David Charles Orams y Linda Elizabeth Orams </w:t>
      </w:r>
      <w:r w:rsidRPr="00E67568">
        <w:t>(28 de abril de 2009) reafirmó la competencia de la República y sus tribunales en las zonas de la República que no estaban bajo el control efectivo del Gobierno. Los grecochipriotas que tienen propiedades en las zonas ocupadas de la República siguen siendo sus legítimos propietarios, a pesar de la ocupación ilegal turca, y tienen la posibilidad de recurrir a los tribunales para impedir la explotación ilegítima de sus propiedades.</w:t>
      </w:r>
    </w:p>
    <w:p w:rsidR="00FF172B" w:rsidRPr="00E67568" w:rsidRDefault="00FF172B" w:rsidP="00FF172B">
      <w:pPr>
        <w:pStyle w:val="SingleTxtG"/>
      </w:pPr>
      <w:r w:rsidRPr="00E67568">
        <w:t>54.</w:t>
      </w:r>
      <w:r w:rsidRPr="00E67568">
        <w:tab/>
        <w:t>Debido a la continuación de la ocupación turca ilegal, es evidente que por la fuerza de las armas se impide al Gobierno de la República de Chipre ejercer su autoridad y control y garantizar el ejercicio y el respeto de los derechos humanos en las zonas ocupadas.</w:t>
      </w:r>
    </w:p>
    <w:p w:rsidR="00FF172B" w:rsidRPr="00E67568" w:rsidRDefault="00FF172B" w:rsidP="00FF172B">
      <w:pPr>
        <w:pStyle w:val="SingleTxtG"/>
      </w:pPr>
      <w:r w:rsidRPr="00E67568">
        <w:t>55.</w:t>
      </w:r>
      <w:r w:rsidRPr="00E67568">
        <w:tab/>
        <w:t xml:space="preserve">En su búsqueda de una solución pacífica, el Gobierno de Chipre, pese a la continuación de la ocupación ilegal, aceptó celebrar conversaciones entre las distintas comunidades sobre la base de las mencionadas resoluciones de las Naciones Unidas y recurriendo a los buenos oficios del Secretario General de la Organización. </w:t>
      </w:r>
    </w:p>
    <w:p w:rsidR="00FF172B" w:rsidRPr="00E67568" w:rsidRDefault="00FF172B" w:rsidP="00FF172B">
      <w:pPr>
        <w:pStyle w:val="SingleTxtG"/>
      </w:pPr>
      <w:r w:rsidRPr="00E67568">
        <w:lastRenderedPageBreak/>
        <w:t>56.</w:t>
      </w:r>
      <w:r w:rsidRPr="00E67568">
        <w:tab/>
        <w:t xml:space="preserve">El Gobierno de Chipre aspira a llegar a una solución justa, viable, general y funcional del problema de Chipre, en el marco de una estructura federal bicomunal y bizonal que garantice la independencia, la integridad territorial, la unidad y la soberanía de Chipre, libre de tropas de ocupación y de colonos ilegales; una solución que reunifique la isla y a sus habitantes y que garantice el pleno respeto de los derechos humanos y de las libertades fundamentales de todos los chipriotas. </w:t>
      </w:r>
    </w:p>
    <w:p w:rsidR="00FF172B" w:rsidRPr="00E67568" w:rsidRDefault="00FF172B" w:rsidP="00FF172B">
      <w:pPr>
        <w:pStyle w:val="H23G"/>
      </w:pPr>
      <w:r>
        <w:tab/>
      </w:r>
      <w:r>
        <w:tab/>
      </w:r>
      <w:r w:rsidRPr="00E67568">
        <w:t>La Constitución</w:t>
      </w:r>
    </w:p>
    <w:p w:rsidR="00FF172B" w:rsidRPr="00E67568" w:rsidRDefault="00FF172B" w:rsidP="00FF172B">
      <w:pPr>
        <w:pStyle w:val="SingleTxtG"/>
      </w:pPr>
      <w:r w:rsidRPr="00E67568">
        <w:t>57.</w:t>
      </w:r>
      <w:r w:rsidRPr="00E67568">
        <w:tab/>
        <w:t>La Constitución establece un sistema de gobierno presidencialista, con un presidente grecochipriota y un vicepresidente turcochipriota elegidos respectivamente por las comunidades griega y turca de Chipre por un período de cinco años (art. 1).</w:t>
      </w:r>
    </w:p>
    <w:p w:rsidR="00FF172B" w:rsidRPr="00E67568" w:rsidRDefault="00FF172B" w:rsidP="00FF172B">
      <w:pPr>
        <w:pStyle w:val="SingleTxtG"/>
      </w:pPr>
      <w:r w:rsidRPr="00E67568">
        <w:t>58.</w:t>
      </w:r>
      <w:r w:rsidRPr="00E67568">
        <w:tab/>
        <w:t>De conformidad con la Constitución, el poder ejecutivo es ejercido por el Presidente y el Vicepresidente de la República, el Consejo de Ministros y cada Ministro a título individual. La Constitución también dispone que el Consejo de</w:t>
      </w:r>
      <w:r>
        <w:t xml:space="preserve"> Ministros estará integrado por siete ministros grecochipriotas y tres</w:t>
      </w:r>
      <w:r w:rsidRPr="00E67568">
        <w:t xml:space="preserve"> ministros turcochipriotas propuestos respectivamente por el Presidente y el Vicepresidente, pero nombrados conjuntamente por ambos. El Consejo de Ministros ejerce el poder ejecutivo en todos los asuntos distintos de los que, por disposición expresa de la Constitución, entran en la esfera de competencia del Presidente y el Vicepresidente y de las Cámaras Comunales (art. 54).</w:t>
      </w:r>
    </w:p>
    <w:p w:rsidR="00FF172B" w:rsidRPr="00E67568" w:rsidRDefault="00FF172B" w:rsidP="00FF172B">
      <w:pPr>
        <w:pStyle w:val="SingleTxtG"/>
      </w:pPr>
      <w:r w:rsidRPr="00E67568">
        <w:t>59.</w:t>
      </w:r>
      <w:r w:rsidRPr="00E67568">
        <w:tab/>
        <w:t>La Constitución establece un sistema unicameral, en el que la Cámara de Representantes es el órgano legislativo de la República. Está integrada por 80 diputados, 56 elegidos por la comunidad griega y 24 por la comunidad turca por un período de cinco años, con un presidente grecochipriota y un vicepresidente turcochipriota elegidos por separado.</w:t>
      </w:r>
    </w:p>
    <w:p w:rsidR="00FF172B" w:rsidRPr="00E67568" w:rsidRDefault="00FF172B" w:rsidP="00FF172B">
      <w:pPr>
        <w:pStyle w:val="SingleTxtG"/>
      </w:pPr>
      <w:r w:rsidRPr="00E67568">
        <w:t>60.</w:t>
      </w:r>
      <w:r w:rsidRPr="00E67568">
        <w:tab/>
        <w:t>La Cámara de Representantes ejerce el poder legislativo en todos los asuntos que no estén expresamente reservados por la Constitución a las Cámaras Comunales (art. 61).</w:t>
      </w:r>
    </w:p>
    <w:p w:rsidR="00FF172B" w:rsidRPr="00E67568" w:rsidRDefault="00FF172B" w:rsidP="00FF172B">
      <w:pPr>
        <w:pStyle w:val="SingleTxtG"/>
      </w:pPr>
      <w:r w:rsidRPr="00E67568">
        <w:t>61.</w:t>
      </w:r>
      <w:r w:rsidRPr="00E67568">
        <w:tab/>
        <w:t>La Constitución dispone también que dos Cámaras Comunales ejercerán facultades legislativas y administrativas en determinadas materias, como las de carácter religioso y las de índole educativa y cultural, y las relacionadas con el establecimiento de impuestos y tasas comunitarios para financiar las necesidades de los órganos e instituciones que dependen de cada Cámara (arts. 86 a 90).</w:t>
      </w:r>
    </w:p>
    <w:p w:rsidR="00FF172B" w:rsidRPr="00E67568" w:rsidRDefault="00FF172B" w:rsidP="00FF172B">
      <w:pPr>
        <w:pStyle w:val="SingleTxtG"/>
      </w:pPr>
      <w:r w:rsidRPr="00E67568">
        <w:t>62.</w:t>
      </w:r>
      <w:r w:rsidRPr="00E67568">
        <w:tab/>
        <w:t>La Constitución prevé el establecimiento de un Tribunal Constitucional Supremo, integrado por un presidente neutral y dos magistrados, uno grecochipriota y otro turcochipriota, nombrados respectivamente por el Presidente y el Vicepresidente de la República, y un Tribunal Superior, integrado por dos magistrados grecochipriotas, un magistrado turcochipriota y un presidente neutral, todos ellos nombrados por el mismo procedimiento.</w:t>
      </w:r>
    </w:p>
    <w:p w:rsidR="00FF172B" w:rsidRPr="00E67568" w:rsidRDefault="00FF172B" w:rsidP="00FF172B">
      <w:pPr>
        <w:pStyle w:val="SingleTxtG"/>
      </w:pPr>
      <w:r w:rsidRPr="00E67568">
        <w:t>63.</w:t>
      </w:r>
      <w:r w:rsidRPr="00E67568">
        <w:tab/>
        <w:t xml:space="preserve">El Tribunal Constitucional Supremo es competente en todos los asuntos de derecho constitucional y administrativo. El Tribunal Superior es el más alto tribunal de apelación, tiene competencia de revisión y está facultado para dictar autos de </w:t>
      </w:r>
      <w:r w:rsidRPr="00FF172B">
        <w:rPr>
          <w:iCs/>
        </w:rPr>
        <w:t>h</w:t>
      </w:r>
      <w:r>
        <w:rPr>
          <w:iCs/>
        </w:rPr>
        <w:t>á</w:t>
      </w:r>
      <w:r w:rsidRPr="00FF172B">
        <w:rPr>
          <w:iCs/>
        </w:rPr>
        <w:t>beas corpus</w:t>
      </w:r>
      <w:r w:rsidRPr="00E67568">
        <w:t xml:space="preserve"> y de otro tipo. La jurisdicción civil ordinaria y la jurisdicción penal de primera instancia corresponden a los tribunales penales y los tribunales de distrito. La Constitución prohíbe la creación de comités judiciales o de tribunales especiales o de excepción de cualquier tipo.</w:t>
      </w:r>
    </w:p>
    <w:p w:rsidR="00FF172B" w:rsidRPr="00E67568" w:rsidRDefault="00FF172B" w:rsidP="00FF172B">
      <w:pPr>
        <w:pStyle w:val="SingleTxtG"/>
      </w:pPr>
      <w:r w:rsidRPr="00E67568">
        <w:t>64.</w:t>
      </w:r>
      <w:r w:rsidRPr="00E67568">
        <w:tab/>
        <w:t>Son funcionarios independientes de la República el Fiscal General y su adjunto, el Auditor General y su adjunto y el Gobernador y el Subgobernador del Banco Central. Todos ellos son nombrados por el Presidente y el Vicepresidente, en función de su pertenencia a una de las comunidades. La función pública de la República debe estar integrada por un 70% de grecochipriotas y un 30% de turcochipriotas, con una Comisión de la Función Pública de composición similar, encargada de los nombramientos, los ascensos y la disciplina, entre otras cosas.</w:t>
      </w:r>
    </w:p>
    <w:p w:rsidR="00FF172B" w:rsidRPr="00E67568" w:rsidRDefault="00FF172B" w:rsidP="00FF172B">
      <w:pPr>
        <w:pStyle w:val="SingleTxtG"/>
      </w:pPr>
      <w:r w:rsidRPr="00E67568">
        <w:t>65.</w:t>
      </w:r>
      <w:r w:rsidRPr="00E67568">
        <w:tab/>
        <w:t>Se concedió a ambas comunidades el derecho a mantener una relación especial con Grecia y Turquía, en particular el derecho a recibir subvenciones para las instituciones docentes, culturales, deportivas y de beneficencia, y a obtener y emplear maestros, profesores o clérigos proporcionados por los Gobiernos griego o turco (art. 108).</w:t>
      </w:r>
    </w:p>
    <w:p w:rsidR="00FF172B" w:rsidRPr="00E67568" w:rsidRDefault="00FF172B" w:rsidP="00FF172B">
      <w:pPr>
        <w:pStyle w:val="SingleTxtG"/>
      </w:pPr>
      <w:r w:rsidRPr="00E67568">
        <w:lastRenderedPageBreak/>
        <w:t>66.</w:t>
      </w:r>
      <w:r w:rsidRPr="00E67568">
        <w:tab/>
        <w:t>El carácter profundamente comunitario de la Constitución quedó confirmado por el sistema de votación. Todas las elecciones han de celebrarse sobre la base de listas electorales comunitarias separadas (arts. 63 y 94) y de votaciones separadas (arts. 1, 39, 62, 86, 173 y 178). Actualmente las elecciones se basan en el principio de la representación proporcional.</w:t>
      </w:r>
    </w:p>
    <w:p w:rsidR="00FF172B" w:rsidRPr="00E67568" w:rsidRDefault="00FF172B" w:rsidP="00FF172B">
      <w:pPr>
        <w:pStyle w:val="SingleTxtG"/>
      </w:pPr>
      <w:r w:rsidRPr="00E67568">
        <w:t>67.</w:t>
      </w:r>
      <w:r w:rsidRPr="00E67568">
        <w:tab/>
        <w:t>La retirada de los funcionarios turcochipriotas y su negativa a ejercer sus funciones hizo imposible la gobernanza conforme a ciertas disposiciones constitucionales.</w:t>
      </w:r>
    </w:p>
    <w:p w:rsidR="00FF172B" w:rsidRPr="00E67568" w:rsidRDefault="00FF172B" w:rsidP="00FF172B">
      <w:pPr>
        <w:pStyle w:val="SingleTxtG"/>
      </w:pPr>
      <w:r w:rsidRPr="00E67568">
        <w:t>68.</w:t>
      </w:r>
      <w:r w:rsidRPr="00E67568">
        <w:tab/>
        <w:t>La cuestión alcanzó un punto crítico cuando los presidentes neutrales del Tribunal Constitucional Supremo y del Tribunal Superior dimitieron en 1963 y 1964 respectivamente, por lo que ninguno de los dos Tribunales pudo seguir funcionando. Debe señalarse que los magistrados turcochipriotas de los tribunales superiores y de distrito permanecieron en sus puestos hasta 1966, cuando fueron obligados por los dirigentes turcochipriotas a abandonar sus cargos, ante lo cual la mitad de ellos se marchó al extranjero.</w:t>
      </w:r>
    </w:p>
    <w:p w:rsidR="00FF172B" w:rsidRPr="00E67568" w:rsidRDefault="00FF172B" w:rsidP="00FF172B">
      <w:pPr>
        <w:pStyle w:val="SingleTxtG"/>
      </w:pPr>
      <w:r w:rsidRPr="00E67568">
        <w:t>69.</w:t>
      </w:r>
      <w:r w:rsidRPr="00E67568">
        <w:tab/>
        <w:t>La situación descrita exigió la introducción de medidas legislativas correctivas. Así, se promulgó la nueva Ley de Administración de Justicia (Disposiciones varias) de 1964, por la que se creaba un nuevo Tribunal Supremo que asumió la competencia del Tribunal Constitucional Supremo y del Tribunal Superior. El primer Presidente del Tribunal Supremo fue el magistrado turcochipriota más antiguo del Tribunal Superior. La misma Ley reorganizó el Consejo Supremo del Poder Judicial, órgano que asegura la independencia de la judicatura.</w:t>
      </w:r>
    </w:p>
    <w:p w:rsidR="00FF172B" w:rsidRPr="00E67568" w:rsidRDefault="00FF172B" w:rsidP="00FF172B">
      <w:pPr>
        <w:pStyle w:val="SingleTxtG"/>
      </w:pPr>
      <w:r w:rsidRPr="00E67568">
        <w:t>70.</w:t>
      </w:r>
      <w:r w:rsidRPr="00E67568">
        <w:tab/>
        <w:t xml:space="preserve">La constitucionalidad de la Ley de Administración de Justicia (Disposiciones varias) de 1964 fue impugnada ante el Tribunal Supremo que, en la causa </w:t>
      </w:r>
      <w:r w:rsidRPr="00E67568">
        <w:rPr>
          <w:i/>
          <w:iCs/>
        </w:rPr>
        <w:t xml:space="preserve">Fiscal General de la República c. Mustafa Ibrahim </w:t>
      </w:r>
      <w:r w:rsidRPr="00E67568">
        <w:t>(1964) (Cyprus Law Reports, pág. 195), resolvió que la Ley estaba justificada en virtud de la doctrina del estado de necesidad, dada la situación anormal imperante en Chipre. Posteriormente, la administración de justicia volvió a la normalidad.</w:t>
      </w:r>
    </w:p>
    <w:p w:rsidR="00FF172B" w:rsidRPr="00E67568" w:rsidRDefault="00FF172B" w:rsidP="00FF172B">
      <w:pPr>
        <w:pStyle w:val="SingleTxtG"/>
      </w:pPr>
      <w:r w:rsidRPr="00E67568">
        <w:t>71.</w:t>
      </w:r>
      <w:r w:rsidRPr="00E67568">
        <w:tab/>
        <w:t>Otras esferas importantes en las que, sobre la base de la misma doctrina, se resolvieron situaciones similares por medio de medidas legislativas, fueron la Cámara Comunal, la Comisión de la Función Pública y la composición de la Cámara de Representantes.</w:t>
      </w:r>
    </w:p>
    <w:p w:rsidR="00FF172B" w:rsidRPr="00E67568" w:rsidRDefault="00FF172B" w:rsidP="00FF172B">
      <w:pPr>
        <w:pStyle w:val="SingleTxtG"/>
      </w:pPr>
      <w:r w:rsidRPr="00E67568">
        <w:t>72.</w:t>
      </w:r>
      <w:r w:rsidRPr="00E67568">
        <w:tab/>
        <w:t>Al negarse a participar una de las dos comunidades de Chipre, los poderes ejecutivo y legislativo no son de hecho bicomunales (véanse los párr</w:t>
      </w:r>
      <w:r>
        <w:t>afo</w:t>
      </w:r>
      <w:r w:rsidRPr="00E67568">
        <w:t>s 53 a 56 sobre los hechos que tuvieron lugar en el período 1963-1964). Sin embargo, cuando en 1985 el número de escaños de la Cámara de Representantes pasó de 50 a 80, 24 se asignaron a diputados que debían ser elegidos por la comunidad turca en virtud del artículo 62 de la Constitución. Esos escaños en la actualidad se mantienen vacantes. Así, la comunidad griega elige de hecho solamente a 56 de los diputados.</w:t>
      </w:r>
    </w:p>
    <w:p w:rsidR="00FF172B" w:rsidRPr="00E67568" w:rsidRDefault="00FF172B" w:rsidP="00FF172B">
      <w:pPr>
        <w:pStyle w:val="SingleTxtG"/>
      </w:pPr>
      <w:r w:rsidRPr="00E67568">
        <w:t>73.</w:t>
      </w:r>
      <w:r w:rsidRPr="00E67568">
        <w:tab/>
        <w:t xml:space="preserve">En 2006 se promulgó una ley especial, la </w:t>
      </w:r>
      <w:r w:rsidRPr="00E67568">
        <w:rPr>
          <w:i/>
          <w:iCs/>
        </w:rPr>
        <w:t>Ley sobre el ejercicio del derecho de sufragio activo y pasivo por los miembros de la comunidad turca que residan habitualmente en las zonas libres de la República</w:t>
      </w:r>
      <w:r w:rsidRPr="00E67568">
        <w:t xml:space="preserve"> (Disposiciones transitorias) [L.2(I)/2006], en virtud de la cual los turcochipriotas residentes en la zona controlada por el Gobierno tienen derecho a votar y a ser elegidos en todas las elecciones nacionales (municipales, parlamentarias y presidenciales). En cuanto a las elecciones parlamentarias, se trata de cubrir los 56 escaños adjudicados a la comunidad griega. En virtud de la Ley de Elección de Miembros del Parlamento Europeo de 2004 [L.10(I)/2004, modificada], los turcochipriotas tienen derecho a votar y a presentar su candidatura en las elecciones a miembros del Parlamento Europeo, con independencia del lugar donde residan en Chipre.</w:t>
      </w:r>
    </w:p>
    <w:p w:rsidR="00FF172B" w:rsidRPr="00E67568" w:rsidRDefault="00FF172B" w:rsidP="00FF172B">
      <w:pPr>
        <w:pStyle w:val="SingleTxtG"/>
      </w:pPr>
      <w:r w:rsidRPr="00E67568">
        <w:t>74.</w:t>
      </w:r>
      <w:r w:rsidRPr="00E67568">
        <w:tab/>
        <w:t>Con el deseo de salvaguardar los derechos de ciertos grupos de ciudadanos que por lo demás tienen derecho a ser ciudadanos del Estado pero que no entran dentro de la definición constitucional de ninguna de las dos comunidades (griega y</w:t>
      </w:r>
      <w:r>
        <w:t xml:space="preserve"> turca) de Chipre (véase el artículo</w:t>
      </w:r>
      <w:r w:rsidRPr="00E67568">
        <w:t xml:space="preserve"> 2), la Constitución los define como grupo religioso, es decir, </w:t>
      </w:r>
      <w:r w:rsidR="00BA3C48">
        <w:t>“</w:t>
      </w:r>
      <w:r w:rsidRPr="00E67568">
        <w:t>grupo de personas ordinariamente residentes en Chipre que profesan la misma religión y pertenecen al mismo rito o están sometidas a la jurisdicción del mismo, siempre que su número, en la fecha de entrada en vigor de la Constitución, exceda del millar, y que de ellas al menos 500 se conviertan en ciudadanas de la República en esa fecha</w:t>
      </w:r>
      <w:r w:rsidR="00BA3C48">
        <w:t>”</w:t>
      </w:r>
      <w:r w:rsidRPr="00E67568">
        <w:t xml:space="preserve">. En 1960 los latinos, armenios y </w:t>
      </w:r>
      <w:r w:rsidRPr="00E67568">
        <w:lastRenderedPageBreak/>
        <w:t>maronitas chipriotas quedaron englobados en la definición de grupos religiosos y fueron reconocidos como ciudadanos del Estado.</w:t>
      </w:r>
    </w:p>
    <w:p w:rsidR="00FF172B" w:rsidRPr="00E67568" w:rsidRDefault="00FF172B" w:rsidP="00FF172B">
      <w:pPr>
        <w:pStyle w:val="SingleTxtG"/>
      </w:pPr>
      <w:r w:rsidRPr="00E67568">
        <w:t>75.</w:t>
      </w:r>
      <w:r w:rsidRPr="00E67568">
        <w:tab/>
        <w:t>Se concedió entonces a esos grupos la opción de pertenecer a una de las dos comunidades, de forma que pudieran disfrutar de los derechos políticos en el marco del concepto de reparto de poderes entre las dos comunidades. Todos ellos optaron por pertenecer a la comunidad griega.</w:t>
      </w:r>
    </w:p>
    <w:p w:rsidR="00FF172B" w:rsidRPr="00E67568" w:rsidRDefault="00FF172B" w:rsidP="00FF172B">
      <w:pPr>
        <w:pStyle w:val="SingleTxtG"/>
      </w:pPr>
      <w:r w:rsidRPr="00E67568">
        <w:t>76.</w:t>
      </w:r>
      <w:r w:rsidRPr="00E67568">
        <w:tab/>
        <w:t>Cada grupo religioso tiene además el derecho de elegir su propio diputado en la Cámara de Representantes, con funciones de asesoramiento en relación con la legislación relativa al grupo respectivo.</w:t>
      </w:r>
    </w:p>
    <w:p w:rsidR="00FF172B" w:rsidRPr="00E67568" w:rsidRDefault="00FF172B" w:rsidP="00FF172B">
      <w:pPr>
        <w:pStyle w:val="SingleTxtG"/>
      </w:pPr>
      <w:r w:rsidRPr="00E67568">
        <w:t>77.</w:t>
      </w:r>
      <w:r w:rsidRPr="00E67568">
        <w:tab/>
        <w:t>Número de casos de muerte violenta y delitos que plantean una amenaza a la vida denunciados por cada 100.000 personas:</w:t>
      </w:r>
    </w:p>
    <w:p w:rsidR="00FF172B" w:rsidRPr="00E67568" w:rsidRDefault="00FF172B" w:rsidP="00FF172B">
      <w:pPr>
        <w:pStyle w:val="Bullet1G"/>
      </w:pPr>
      <w:r w:rsidRPr="00E67568">
        <w:t>0,85 (2010);</w:t>
      </w:r>
    </w:p>
    <w:p w:rsidR="00FF172B" w:rsidRPr="00E67568" w:rsidRDefault="00FF172B" w:rsidP="00FF172B">
      <w:pPr>
        <w:pStyle w:val="Bullet1G"/>
      </w:pPr>
      <w:r w:rsidRPr="00E67568">
        <w:t>15,95.</w:t>
      </w:r>
    </w:p>
    <w:p w:rsidR="003A3DD9" w:rsidRPr="00FF172B" w:rsidRDefault="00FF172B" w:rsidP="00FF172B">
      <w:pPr>
        <w:pStyle w:val="H23G"/>
        <w:rPr>
          <w:b w:val="0"/>
          <w:sz w:val="16"/>
          <w:szCs w:val="16"/>
        </w:rPr>
      </w:pPr>
      <w:bookmarkStart w:id="9" w:name="_Toc509325398"/>
      <w:r>
        <w:tab/>
      </w:r>
      <w:r>
        <w:tab/>
      </w:r>
      <w:r w:rsidRPr="00E67568">
        <w:t>Número de personas y tasa (por cada 100.000 personas) que fueron detenidas, procesadas, acusadas, sentenciadas, encarceladas por de</w:t>
      </w:r>
      <w:r>
        <w:t>litos violentos u otros delitos </w:t>
      </w:r>
      <w:r w:rsidRPr="00E67568">
        <w:t>graves (como homicidio, robo, agresión y trata)</w:t>
      </w:r>
      <w:bookmarkEnd w:id="9"/>
      <w:r>
        <w:br/>
      </w:r>
      <w:r w:rsidRPr="00FF172B">
        <w:rPr>
          <w:b w:val="0"/>
          <w:sz w:val="16"/>
          <w:szCs w:val="16"/>
        </w:rPr>
        <w:t>Número de presos condenados por grupo de delitos, 2005-2010</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726"/>
        <w:gridCol w:w="3295"/>
        <w:gridCol w:w="558"/>
        <w:gridCol w:w="558"/>
        <w:gridCol w:w="558"/>
        <w:gridCol w:w="558"/>
        <w:gridCol w:w="558"/>
        <w:gridCol w:w="559"/>
      </w:tblGrid>
      <w:tr w:rsidR="00560CC0" w:rsidRPr="006B17C2" w:rsidTr="001111B6">
        <w:trPr>
          <w:tblHeader/>
        </w:trPr>
        <w:tc>
          <w:tcPr>
            <w:tcW w:w="4021" w:type="dxa"/>
            <w:gridSpan w:val="2"/>
            <w:tcBorders>
              <w:top w:val="single" w:sz="4" w:space="0" w:color="auto"/>
              <w:bottom w:val="nil"/>
            </w:tcBorders>
            <w:shd w:val="clear" w:color="auto" w:fill="auto"/>
            <w:noWrap/>
            <w:vAlign w:val="bottom"/>
          </w:tcPr>
          <w:p w:rsidR="00560CC0" w:rsidRPr="006B17C2" w:rsidRDefault="00560CC0" w:rsidP="006B17C2">
            <w:pPr>
              <w:pStyle w:val="SingleTxtG"/>
              <w:spacing w:before="80" w:after="80" w:line="200" w:lineRule="exact"/>
              <w:ind w:left="113" w:right="0"/>
              <w:jc w:val="right"/>
              <w:rPr>
                <w:i/>
                <w:sz w:val="16"/>
              </w:rPr>
            </w:pPr>
          </w:p>
        </w:tc>
        <w:tc>
          <w:tcPr>
            <w:tcW w:w="558" w:type="dxa"/>
            <w:tcBorders>
              <w:top w:val="single" w:sz="4" w:space="0" w:color="auto"/>
              <w:bottom w:val="single" w:sz="4" w:space="0" w:color="auto"/>
            </w:tcBorders>
            <w:shd w:val="clear" w:color="auto" w:fill="auto"/>
            <w:vAlign w:val="bottom"/>
          </w:tcPr>
          <w:p w:rsidR="00560CC0" w:rsidRPr="006B17C2" w:rsidRDefault="00560CC0" w:rsidP="006B17C2">
            <w:pPr>
              <w:pStyle w:val="SingleTxtG"/>
              <w:spacing w:before="80" w:after="80" w:line="200" w:lineRule="exact"/>
              <w:ind w:left="113" w:right="0"/>
              <w:jc w:val="right"/>
              <w:rPr>
                <w:i/>
                <w:sz w:val="16"/>
              </w:rPr>
            </w:pPr>
            <w:r w:rsidRPr="006953D9">
              <w:rPr>
                <w:i/>
                <w:sz w:val="16"/>
              </w:rPr>
              <w:t>2005</w:t>
            </w:r>
          </w:p>
        </w:tc>
        <w:tc>
          <w:tcPr>
            <w:tcW w:w="558" w:type="dxa"/>
            <w:tcBorders>
              <w:top w:val="single" w:sz="4" w:space="0" w:color="auto"/>
              <w:bottom w:val="single" w:sz="4" w:space="0" w:color="auto"/>
            </w:tcBorders>
            <w:shd w:val="clear" w:color="auto" w:fill="auto"/>
            <w:vAlign w:val="bottom"/>
          </w:tcPr>
          <w:p w:rsidR="00560CC0" w:rsidRPr="006B17C2" w:rsidRDefault="00560CC0" w:rsidP="006B17C2">
            <w:pPr>
              <w:pStyle w:val="SingleTxtG"/>
              <w:spacing w:before="80" w:after="80" w:line="200" w:lineRule="exact"/>
              <w:ind w:left="113" w:right="0"/>
              <w:jc w:val="right"/>
              <w:rPr>
                <w:i/>
                <w:sz w:val="16"/>
              </w:rPr>
            </w:pPr>
            <w:r w:rsidRPr="006953D9">
              <w:rPr>
                <w:i/>
                <w:sz w:val="16"/>
              </w:rPr>
              <w:t>2006</w:t>
            </w:r>
          </w:p>
        </w:tc>
        <w:tc>
          <w:tcPr>
            <w:tcW w:w="558" w:type="dxa"/>
            <w:tcBorders>
              <w:top w:val="single" w:sz="4" w:space="0" w:color="auto"/>
              <w:bottom w:val="single" w:sz="4" w:space="0" w:color="auto"/>
            </w:tcBorders>
            <w:shd w:val="clear" w:color="auto" w:fill="auto"/>
            <w:vAlign w:val="bottom"/>
          </w:tcPr>
          <w:p w:rsidR="00560CC0" w:rsidRPr="006B17C2" w:rsidRDefault="00560CC0" w:rsidP="006B17C2">
            <w:pPr>
              <w:pStyle w:val="SingleTxtG"/>
              <w:spacing w:before="80" w:after="80" w:line="200" w:lineRule="exact"/>
              <w:ind w:left="113" w:right="0"/>
              <w:jc w:val="right"/>
              <w:rPr>
                <w:i/>
                <w:sz w:val="16"/>
              </w:rPr>
            </w:pPr>
            <w:r w:rsidRPr="006953D9">
              <w:rPr>
                <w:i/>
                <w:sz w:val="16"/>
              </w:rPr>
              <w:t>2007</w:t>
            </w:r>
          </w:p>
        </w:tc>
        <w:tc>
          <w:tcPr>
            <w:tcW w:w="558" w:type="dxa"/>
            <w:tcBorders>
              <w:top w:val="single" w:sz="4" w:space="0" w:color="auto"/>
              <w:bottom w:val="single" w:sz="4" w:space="0" w:color="auto"/>
            </w:tcBorders>
            <w:shd w:val="clear" w:color="auto" w:fill="auto"/>
            <w:vAlign w:val="bottom"/>
          </w:tcPr>
          <w:p w:rsidR="00560CC0" w:rsidRPr="006B17C2" w:rsidRDefault="00560CC0" w:rsidP="006B17C2">
            <w:pPr>
              <w:pStyle w:val="SingleTxtG"/>
              <w:spacing w:before="80" w:after="80" w:line="200" w:lineRule="exact"/>
              <w:ind w:left="113" w:right="0"/>
              <w:jc w:val="right"/>
              <w:rPr>
                <w:i/>
                <w:sz w:val="16"/>
              </w:rPr>
            </w:pPr>
            <w:r w:rsidRPr="006953D9">
              <w:rPr>
                <w:i/>
                <w:sz w:val="16"/>
              </w:rPr>
              <w:t>2008</w:t>
            </w:r>
          </w:p>
        </w:tc>
        <w:tc>
          <w:tcPr>
            <w:tcW w:w="558" w:type="dxa"/>
            <w:tcBorders>
              <w:top w:val="single" w:sz="4" w:space="0" w:color="auto"/>
              <w:bottom w:val="single" w:sz="4" w:space="0" w:color="auto"/>
            </w:tcBorders>
            <w:shd w:val="clear" w:color="auto" w:fill="auto"/>
            <w:vAlign w:val="bottom"/>
          </w:tcPr>
          <w:p w:rsidR="00560CC0" w:rsidRPr="006B17C2" w:rsidRDefault="00560CC0" w:rsidP="006B17C2">
            <w:pPr>
              <w:pStyle w:val="SingleTxtG"/>
              <w:spacing w:before="80" w:after="80" w:line="200" w:lineRule="exact"/>
              <w:ind w:left="113" w:right="0"/>
              <w:jc w:val="right"/>
              <w:rPr>
                <w:i/>
                <w:sz w:val="16"/>
              </w:rPr>
            </w:pPr>
            <w:r w:rsidRPr="006953D9">
              <w:rPr>
                <w:i/>
                <w:sz w:val="16"/>
              </w:rPr>
              <w:t>2009</w:t>
            </w:r>
          </w:p>
        </w:tc>
        <w:tc>
          <w:tcPr>
            <w:tcW w:w="559" w:type="dxa"/>
            <w:tcBorders>
              <w:top w:val="single" w:sz="4" w:space="0" w:color="auto"/>
              <w:bottom w:val="single" w:sz="4" w:space="0" w:color="auto"/>
            </w:tcBorders>
            <w:shd w:val="clear" w:color="auto" w:fill="auto"/>
            <w:vAlign w:val="bottom"/>
          </w:tcPr>
          <w:p w:rsidR="00560CC0" w:rsidRPr="006B17C2" w:rsidRDefault="00560CC0" w:rsidP="006B17C2">
            <w:pPr>
              <w:pStyle w:val="SingleTxtG"/>
              <w:spacing w:before="80" w:after="80" w:line="200" w:lineRule="exact"/>
              <w:ind w:left="113" w:right="0"/>
              <w:jc w:val="right"/>
              <w:rPr>
                <w:i/>
                <w:sz w:val="16"/>
              </w:rPr>
            </w:pPr>
            <w:r w:rsidRPr="006953D9">
              <w:rPr>
                <w:i/>
                <w:sz w:val="16"/>
              </w:rPr>
              <w:t>2010</w:t>
            </w:r>
          </w:p>
        </w:tc>
      </w:tr>
      <w:tr w:rsidR="00560CC0" w:rsidRPr="006B17C2" w:rsidTr="001111B6">
        <w:trPr>
          <w:tblHeader/>
        </w:trPr>
        <w:tc>
          <w:tcPr>
            <w:tcW w:w="4021" w:type="dxa"/>
            <w:gridSpan w:val="2"/>
            <w:tcBorders>
              <w:top w:val="nil"/>
              <w:bottom w:val="single" w:sz="12" w:space="0" w:color="auto"/>
            </w:tcBorders>
            <w:shd w:val="clear" w:color="auto" w:fill="auto"/>
            <w:noWrap/>
            <w:vAlign w:val="bottom"/>
            <w:hideMark/>
          </w:tcPr>
          <w:p w:rsidR="00560CC0" w:rsidRPr="006B17C2" w:rsidRDefault="00560CC0" w:rsidP="006B17C2">
            <w:pPr>
              <w:pStyle w:val="SingleTxtG"/>
              <w:spacing w:before="80" w:after="80" w:line="200" w:lineRule="exact"/>
              <w:ind w:left="0" w:right="0"/>
              <w:jc w:val="left"/>
              <w:rPr>
                <w:i/>
                <w:sz w:val="16"/>
              </w:rPr>
            </w:pPr>
            <w:r w:rsidRPr="006B17C2">
              <w:rPr>
                <w:i/>
                <w:sz w:val="16"/>
              </w:rPr>
              <w:t>Grupo</w:t>
            </w:r>
            <w:r>
              <w:rPr>
                <w:i/>
                <w:sz w:val="16"/>
              </w:rPr>
              <w:t xml:space="preserve"> </w:t>
            </w:r>
            <w:r w:rsidRPr="006B17C2">
              <w:rPr>
                <w:i/>
                <w:sz w:val="16"/>
              </w:rPr>
              <w:t>de delitos</w:t>
            </w:r>
          </w:p>
        </w:tc>
        <w:tc>
          <w:tcPr>
            <w:tcW w:w="3349" w:type="dxa"/>
            <w:gridSpan w:val="6"/>
            <w:tcBorders>
              <w:top w:val="single" w:sz="4" w:space="0" w:color="auto"/>
              <w:bottom w:val="single" w:sz="12" w:space="0" w:color="auto"/>
            </w:tcBorders>
            <w:shd w:val="clear" w:color="auto" w:fill="auto"/>
            <w:vAlign w:val="bottom"/>
            <w:hideMark/>
          </w:tcPr>
          <w:p w:rsidR="00560CC0" w:rsidRPr="006B17C2" w:rsidRDefault="00560CC0" w:rsidP="00560CC0">
            <w:pPr>
              <w:pStyle w:val="SingleTxtG"/>
              <w:spacing w:before="80" w:after="80" w:line="200" w:lineRule="exact"/>
              <w:ind w:left="113" w:right="0"/>
              <w:jc w:val="center"/>
              <w:rPr>
                <w:i/>
                <w:sz w:val="16"/>
              </w:rPr>
            </w:pPr>
            <w:r>
              <w:rPr>
                <w:i/>
                <w:sz w:val="16"/>
              </w:rPr>
              <w:t>Cifra absoluta</w:t>
            </w:r>
          </w:p>
        </w:tc>
      </w:tr>
      <w:tr w:rsidR="006B17C2" w:rsidRPr="006B17C2" w:rsidTr="00560CC0">
        <w:tc>
          <w:tcPr>
            <w:tcW w:w="726" w:type="dxa"/>
            <w:tcBorders>
              <w:top w:val="single" w:sz="12" w:space="0" w:color="auto"/>
            </w:tcBorders>
            <w:shd w:val="clear" w:color="auto" w:fill="auto"/>
            <w:noWrap/>
            <w:hideMark/>
          </w:tcPr>
          <w:p w:rsidR="006B17C2" w:rsidRPr="006B17C2" w:rsidRDefault="006B17C2" w:rsidP="006B17C2">
            <w:pPr>
              <w:pStyle w:val="SingleTxtG"/>
              <w:spacing w:before="40" w:after="40" w:line="220" w:lineRule="exact"/>
              <w:ind w:left="0" w:right="0"/>
              <w:jc w:val="left"/>
              <w:rPr>
                <w:sz w:val="18"/>
              </w:rPr>
            </w:pPr>
            <w:r w:rsidRPr="006B17C2">
              <w:rPr>
                <w:sz w:val="18"/>
              </w:rPr>
              <w:t>I.</w:t>
            </w:r>
          </w:p>
        </w:tc>
        <w:tc>
          <w:tcPr>
            <w:tcW w:w="3295" w:type="dxa"/>
            <w:tcBorders>
              <w:top w:val="single" w:sz="12" w:space="0" w:color="auto"/>
            </w:tcBorders>
            <w:shd w:val="clear" w:color="auto" w:fill="auto"/>
            <w:noWrap/>
          </w:tcPr>
          <w:p w:rsidR="006B17C2" w:rsidRPr="00AA17CD" w:rsidRDefault="006B17C2" w:rsidP="006B17C2">
            <w:pPr>
              <w:pStyle w:val="SingleTxtG"/>
              <w:spacing w:before="40" w:after="40" w:line="220" w:lineRule="exact"/>
              <w:ind w:left="0" w:right="0"/>
              <w:jc w:val="left"/>
              <w:rPr>
                <w:sz w:val="18"/>
              </w:rPr>
            </w:pPr>
            <w:r w:rsidRPr="00AA17CD">
              <w:rPr>
                <w:sz w:val="18"/>
              </w:rPr>
              <w:t>Contra el orden público</w:t>
            </w:r>
          </w:p>
        </w:tc>
        <w:tc>
          <w:tcPr>
            <w:tcW w:w="558" w:type="dxa"/>
            <w:tcBorders>
              <w:top w:val="single" w:sz="12" w:space="0" w:color="auto"/>
            </w:tcBorders>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0 </w:t>
            </w:r>
          </w:p>
        </w:tc>
        <w:tc>
          <w:tcPr>
            <w:tcW w:w="558" w:type="dxa"/>
            <w:tcBorders>
              <w:top w:val="single" w:sz="12" w:space="0" w:color="auto"/>
            </w:tcBorders>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0 </w:t>
            </w:r>
          </w:p>
        </w:tc>
        <w:tc>
          <w:tcPr>
            <w:tcW w:w="558" w:type="dxa"/>
            <w:tcBorders>
              <w:top w:val="single" w:sz="12" w:space="0" w:color="auto"/>
            </w:tcBorders>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0 </w:t>
            </w:r>
          </w:p>
        </w:tc>
        <w:tc>
          <w:tcPr>
            <w:tcW w:w="558" w:type="dxa"/>
            <w:tcBorders>
              <w:top w:val="single" w:sz="12" w:space="0" w:color="auto"/>
            </w:tcBorders>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0 </w:t>
            </w:r>
          </w:p>
        </w:tc>
        <w:tc>
          <w:tcPr>
            <w:tcW w:w="558" w:type="dxa"/>
            <w:tcBorders>
              <w:top w:val="single" w:sz="12" w:space="0" w:color="auto"/>
            </w:tcBorders>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0 </w:t>
            </w:r>
          </w:p>
        </w:tc>
        <w:tc>
          <w:tcPr>
            <w:tcW w:w="559" w:type="dxa"/>
            <w:tcBorders>
              <w:top w:val="single" w:sz="12" w:space="0" w:color="auto"/>
            </w:tcBorders>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2 </w:t>
            </w:r>
          </w:p>
        </w:tc>
      </w:tr>
      <w:tr w:rsidR="00560CC0" w:rsidRPr="006B17C2" w:rsidTr="00560CC0">
        <w:tc>
          <w:tcPr>
            <w:tcW w:w="726" w:type="dxa"/>
            <w:shd w:val="clear" w:color="auto" w:fill="auto"/>
            <w:noWrap/>
            <w:hideMark/>
          </w:tcPr>
          <w:p w:rsidR="006B17C2" w:rsidRPr="006B17C2" w:rsidRDefault="006B17C2" w:rsidP="006B17C2">
            <w:pPr>
              <w:pStyle w:val="SingleTxtG"/>
              <w:spacing w:before="40" w:after="40" w:line="220" w:lineRule="exact"/>
              <w:ind w:left="0" w:right="0"/>
              <w:jc w:val="left"/>
              <w:rPr>
                <w:sz w:val="18"/>
              </w:rPr>
            </w:pPr>
            <w:r w:rsidRPr="006B17C2">
              <w:rPr>
                <w:sz w:val="18"/>
              </w:rPr>
              <w:t>II.</w:t>
            </w:r>
          </w:p>
        </w:tc>
        <w:tc>
          <w:tcPr>
            <w:tcW w:w="3295" w:type="dxa"/>
            <w:shd w:val="clear" w:color="auto" w:fill="auto"/>
            <w:noWrap/>
          </w:tcPr>
          <w:p w:rsidR="006B17C2" w:rsidRPr="00AA17CD" w:rsidRDefault="006B17C2" w:rsidP="006B17C2">
            <w:pPr>
              <w:pStyle w:val="SingleTxtG"/>
              <w:spacing w:before="40" w:after="40" w:line="220" w:lineRule="exact"/>
              <w:ind w:left="0" w:right="0"/>
              <w:jc w:val="left"/>
              <w:rPr>
                <w:sz w:val="18"/>
              </w:rPr>
            </w:pPr>
            <w:r w:rsidRPr="00AA17CD">
              <w:rPr>
                <w:sz w:val="18"/>
              </w:rPr>
              <w:t>Contra la autoridad legítima</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3 </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2 </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1 </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4 </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12 </w:t>
            </w:r>
          </w:p>
        </w:tc>
        <w:tc>
          <w:tcPr>
            <w:tcW w:w="559"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18 </w:t>
            </w:r>
          </w:p>
        </w:tc>
      </w:tr>
      <w:tr w:rsidR="00560CC0" w:rsidRPr="006B17C2" w:rsidTr="00560CC0">
        <w:tc>
          <w:tcPr>
            <w:tcW w:w="726" w:type="dxa"/>
            <w:shd w:val="clear" w:color="auto" w:fill="auto"/>
            <w:noWrap/>
            <w:hideMark/>
          </w:tcPr>
          <w:p w:rsidR="006B17C2" w:rsidRPr="006B17C2" w:rsidRDefault="006B17C2" w:rsidP="006B17C2">
            <w:pPr>
              <w:pStyle w:val="SingleTxtG"/>
              <w:spacing w:before="40" w:after="40" w:line="220" w:lineRule="exact"/>
              <w:ind w:left="0" w:right="0"/>
              <w:jc w:val="left"/>
              <w:rPr>
                <w:sz w:val="18"/>
              </w:rPr>
            </w:pPr>
            <w:r w:rsidRPr="006B17C2">
              <w:rPr>
                <w:sz w:val="18"/>
              </w:rPr>
              <w:t>III.</w:t>
            </w:r>
          </w:p>
        </w:tc>
        <w:tc>
          <w:tcPr>
            <w:tcW w:w="3295" w:type="dxa"/>
            <w:shd w:val="clear" w:color="auto" w:fill="auto"/>
            <w:noWrap/>
          </w:tcPr>
          <w:p w:rsidR="006B17C2" w:rsidRPr="00AA17CD" w:rsidRDefault="006B17C2" w:rsidP="006B17C2">
            <w:pPr>
              <w:pStyle w:val="SingleTxtG"/>
              <w:spacing w:before="40" w:after="40" w:line="220" w:lineRule="exact"/>
              <w:ind w:left="0" w:right="0"/>
              <w:jc w:val="left"/>
              <w:rPr>
                <w:sz w:val="18"/>
              </w:rPr>
            </w:pPr>
            <w:r w:rsidRPr="00AA17CD">
              <w:rPr>
                <w:sz w:val="18"/>
              </w:rPr>
              <w:t xml:space="preserve">Perjudiciales para el público en general </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102 </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105 </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84 </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92 </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79 </w:t>
            </w:r>
          </w:p>
        </w:tc>
        <w:tc>
          <w:tcPr>
            <w:tcW w:w="559"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60 </w:t>
            </w:r>
          </w:p>
        </w:tc>
      </w:tr>
      <w:tr w:rsidR="00560CC0" w:rsidRPr="006B17C2" w:rsidTr="00560CC0">
        <w:tc>
          <w:tcPr>
            <w:tcW w:w="726" w:type="dxa"/>
            <w:shd w:val="clear" w:color="auto" w:fill="auto"/>
            <w:noWrap/>
            <w:hideMark/>
          </w:tcPr>
          <w:p w:rsidR="006B17C2" w:rsidRPr="006B17C2" w:rsidRDefault="006B17C2" w:rsidP="006B17C2">
            <w:pPr>
              <w:pStyle w:val="SingleTxtG"/>
              <w:spacing w:before="40" w:after="40" w:line="220" w:lineRule="exact"/>
              <w:ind w:left="0" w:right="0"/>
              <w:jc w:val="left"/>
              <w:rPr>
                <w:sz w:val="18"/>
              </w:rPr>
            </w:pPr>
            <w:r w:rsidRPr="006B17C2">
              <w:rPr>
                <w:sz w:val="18"/>
              </w:rPr>
              <w:t>IV.</w:t>
            </w:r>
          </w:p>
        </w:tc>
        <w:tc>
          <w:tcPr>
            <w:tcW w:w="3295" w:type="dxa"/>
            <w:shd w:val="clear" w:color="auto" w:fill="auto"/>
            <w:noWrap/>
          </w:tcPr>
          <w:p w:rsidR="006B17C2" w:rsidRPr="00AA17CD" w:rsidRDefault="006B17C2" w:rsidP="006B17C2">
            <w:pPr>
              <w:pStyle w:val="SingleTxtG"/>
              <w:spacing w:before="40" w:after="40" w:line="220" w:lineRule="exact"/>
              <w:ind w:left="0" w:right="0"/>
              <w:jc w:val="left"/>
              <w:rPr>
                <w:sz w:val="18"/>
              </w:rPr>
            </w:pPr>
            <w:r w:rsidRPr="00AA17CD">
              <w:rPr>
                <w:sz w:val="18"/>
              </w:rPr>
              <w:t>Delitos sexuales</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30 </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26 </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33 </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23 </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24 </w:t>
            </w:r>
          </w:p>
        </w:tc>
        <w:tc>
          <w:tcPr>
            <w:tcW w:w="559"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17 </w:t>
            </w:r>
          </w:p>
        </w:tc>
      </w:tr>
      <w:tr w:rsidR="00560CC0" w:rsidRPr="006B17C2" w:rsidTr="00560CC0">
        <w:tc>
          <w:tcPr>
            <w:tcW w:w="726" w:type="dxa"/>
            <w:shd w:val="clear" w:color="auto" w:fill="auto"/>
            <w:noWrap/>
            <w:hideMark/>
          </w:tcPr>
          <w:p w:rsidR="006B17C2" w:rsidRPr="006B17C2" w:rsidRDefault="006B17C2" w:rsidP="006B17C2">
            <w:pPr>
              <w:pStyle w:val="SingleTxtG"/>
              <w:spacing w:before="40" w:after="40" w:line="220" w:lineRule="exact"/>
              <w:ind w:left="0" w:right="0"/>
              <w:jc w:val="left"/>
              <w:rPr>
                <w:sz w:val="18"/>
              </w:rPr>
            </w:pPr>
            <w:r w:rsidRPr="006B17C2">
              <w:rPr>
                <w:sz w:val="18"/>
              </w:rPr>
              <w:t>V.</w:t>
            </w:r>
          </w:p>
        </w:tc>
        <w:tc>
          <w:tcPr>
            <w:tcW w:w="3295" w:type="dxa"/>
            <w:shd w:val="clear" w:color="auto" w:fill="auto"/>
            <w:noWrap/>
          </w:tcPr>
          <w:p w:rsidR="006B17C2" w:rsidRPr="00AA17CD" w:rsidRDefault="006B17C2" w:rsidP="006B17C2">
            <w:pPr>
              <w:pStyle w:val="SingleTxtG"/>
              <w:spacing w:before="40" w:after="40" w:line="220" w:lineRule="exact"/>
              <w:ind w:left="0" w:right="0"/>
              <w:jc w:val="left"/>
              <w:rPr>
                <w:sz w:val="18"/>
              </w:rPr>
            </w:pPr>
            <w:r w:rsidRPr="00AA17CD">
              <w:rPr>
                <w:sz w:val="18"/>
              </w:rPr>
              <w:t>Contra la persona</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100 </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84 </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74 </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69 </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71 </w:t>
            </w:r>
          </w:p>
        </w:tc>
        <w:tc>
          <w:tcPr>
            <w:tcW w:w="559"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47 </w:t>
            </w:r>
          </w:p>
        </w:tc>
      </w:tr>
      <w:tr w:rsidR="00560CC0" w:rsidRPr="006B17C2" w:rsidTr="00560CC0">
        <w:tc>
          <w:tcPr>
            <w:tcW w:w="726" w:type="dxa"/>
            <w:shd w:val="clear" w:color="auto" w:fill="auto"/>
            <w:noWrap/>
            <w:hideMark/>
          </w:tcPr>
          <w:p w:rsidR="006B17C2" w:rsidRPr="006B17C2" w:rsidRDefault="006B17C2" w:rsidP="006B17C2">
            <w:pPr>
              <w:pStyle w:val="SingleTxtG"/>
              <w:spacing w:before="40" w:after="40" w:line="220" w:lineRule="exact"/>
              <w:ind w:left="0" w:right="0"/>
              <w:jc w:val="left"/>
              <w:rPr>
                <w:sz w:val="18"/>
              </w:rPr>
            </w:pPr>
            <w:r w:rsidRPr="006B17C2">
              <w:rPr>
                <w:sz w:val="18"/>
              </w:rPr>
              <w:t>VI.</w:t>
            </w:r>
          </w:p>
        </w:tc>
        <w:tc>
          <w:tcPr>
            <w:tcW w:w="3295" w:type="dxa"/>
            <w:shd w:val="clear" w:color="auto" w:fill="auto"/>
            <w:noWrap/>
          </w:tcPr>
          <w:p w:rsidR="006B17C2" w:rsidRPr="00AA17CD" w:rsidRDefault="006B17C2" w:rsidP="006B17C2">
            <w:pPr>
              <w:pStyle w:val="SingleTxtG"/>
              <w:spacing w:before="40" w:after="40" w:line="220" w:lineRule="exact"/>
              <w:ind w:left="0" w:right="0"/>
              <w:jc w:val="left"/>
              <w:rPr>
                <w:sz w:val="18"/>
              </w:rPr>
            </w:pPr>
            <w:r w:rsidRPr="00AA17CD">
              <w:rPr>
                <w:sz w:val="18"/>
              </w:rPr>
              <w:t>Contra la propiedad</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229 </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314 </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329 </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259 </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211 </w:t>
            </w:r>
          </w:p>
        </w:tc>
        <w:tc>
          <w:tcPr>
            <w:tcW w:w="559"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280 </w:t>
            </w:r>
          </w:p>
        </w:tc>
      </w:tr>
      <w:tr w:rsidR="00560CC0" w:rsidRPr="006B17C2" w:rsidTr="00560CC0">
        <w:tc>
          <w:tcPr>
            <w:tcW w:w="726" w:type="dxa"/>
            <w:shd w:val="clear" w:color="auto" w:fill="auto"/>
            <w:noWrap/>
            <w:hideMark/>
          </w:tcPr>
          <w:p w:rsidR="006B17C2" w:rsidRPr="006B17C2" w:rsidRDefault="006B17C2" w:rsidP="006B17C2">
            <w:pPr>
              <w:pStyle w:val="SingleTxtG"/>
              <w:spacing w:before="40" w:after="40" w:line="220" w:lineRule="exact"/>
              <w:ind w:left="0" w:right="0"/>
              <w:jc w:val="left"/>
              <w:rPr>
                <w:sz w:val="18"/>
              </w:rPr>
            </w:pPr>
            <w:r w:rsidRPr="006B17C2">
              <w:rPr>
                <w:sz w:val="18"/>
              </w:rPr>
              <w:t>VII.</w:t>
            </w:r>
          </w:p>
        </w:tc>
        <w:tc>
          <w:tcPr>
            <w:tcW w:w="3295" w:type="dxa"/>
            <w:shd w:val="clear" w:color="auto" w:fill="auto"/>
            <w:noWrap/>
          </w:tcPr>
          <w:p w:rsidR="006B17C2" w:rsidRPr="00AA17CD" w:rsidRDefault="006B17C2" w:rsidP="006B17C2">
            <w:pPr>
              <w:pStyle w:val="SingleTxtG"/>
              <w:spacing w:before="40" w:after="40" w:line="220" w:lineRule="exact"/>
              <w:ind w:left="0" w:right="0"/>
              <w:jc w:val="left"/>
              <w:rPr>
                <w:sz w:val="18"/>
              </w:rPr>
            </w:pPr>
            <w:r w:rsidRPr="00AA17CD">
              <w:rPr>
                <w:sz w:val="18"/>
              </w:rPr>
              <w:t>Daños intencionales a la propiedad</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7 </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7 </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8 </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8 </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5 </w:t>
            </w:r>
          </w:p>
        </w:tc>
        <w:tc>
          <w:tcPr>
            <w:tcW w:w="559"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3 </w:t>
            </w:r>
          </w:p>
        </w:tc>
      </w:tr>
      <w:tr w:rsidR="00560CC0" w:rsidRPr="006B17C2" w:rsidTr="00560CC0">
        <w:tc>
          <w:tcPr>
            <w:tcW w:w="726" w:type="dxa"/>
            <w:shd w:val="clear" w:color="auto" w:fill="auto"/>
            <w:noWrap/>
            <w:hideMark/>
          </w:tcPr>
          <w:p w:rsidR="006B17C2" w:rsidRPr="006B17C2" w:rsidRDefault="006B17C2" w:rsidP="006B17C2">
            <w:pPr>
              <w:pStyle w:val="SingleTxtG"/>
              <w:spacing w:before="40" w:after="40" w:line="220" w:lineRule="exact"/>
              <w:ind w:left="0" w:right="0"/>
              <w:jc w:val="left"/>
              <w:rPr>
                <w:sz w:val="18"/>
              </w:rPr>
            </w:pPr>
            <w:r w:rsidRPr="006B17C2">
              <w:rPr>
                <w:sz w:val="18"/>
              </w:rPr>
              <w:t>VIII.</w:t>
            </w:r>
          </w:p>
        </w:tc>
        <w:tc>
          <w:tcPr>
            <w:tcW w:w="3295" w:type="dxa"/>
            <w:shd w:val="clear" w:color="auto" w:fill="auto"/>
            <w:noWrap/>
          </w:tcPr>
          <w:p w:rsidR="006B17C2" w:rsidRPr="00AA17CD" w:rsidRDefault="006B17C2" w:rsidP="006B17C2">
            <w:pPr>
              <w:pStyle w:val="SingleTxtG"/>
              <w:spacing w:before="40" w:after="40" w:line="220" w:lineRule="exact"/>
              <w:ind w:left="0" w:right="0"/>
              <w:jc w:val="left"/>
              <w:rPr>
                <w:sz w:val="18"/>
              </w:rPr>
            </w:pPr>
            <w:r w:rsidRPr="00AA17CD">
              <w:rPr>
                <w:sz w:val="18"/>
              </w:rPr>
              <w:t>Falsificación de documentos y moneda, etc.</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59 </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23 </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3 </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21 </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43 </w:t>
            </w:r>
          </w:p>
        </w:tc>
        <w:tc>
          <w:tcPr>
            <w:tcW w:w="559"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19 </w:t>
            </w:r>
          </w:p>
        </w:tc>
      </w:tr>
      <w:tr w:rsidR="00560CC0" w:rsidRPr="006B17C2" w:rsidTr="00560CC0">
        <w:tc>
          <w:tcPr>
            <w:tcW w:w="726" w:type="dxa"/>
            <w:shd w:val="clear" w:color="auto" w:fill="auto"/>
            <w:noWrap/>
            <w:hideMark/>
          </w:tcPr>
          <w:p w:rsidR="006B17C2" w:rsidRPr="006B17C2" w:rsidRDefault="006B17C2" w:rsidP="006B17C2">
            <w:pPr>
              <w:pStyle w:val="SingleTxtG"/>
              <w:spacing w:before="40" w:after="40" w:line="220" w:lineRule="exact"/>
              <w:ind w:left="0" w:right="0"/>
              <w:jc w:val="left"/>
              <w:rPr>
                <w:sz w:val="18"/>
              </w:rPr>
            </w:pPr>
            <w:r w:rsidRPr="006B17C2">
              <w:rPr>
                <w:sz w:val="18"/>
              </w:rPr>
              <w:t>IX.</w:t>
            </w:r>
          </w:p>
        </w:tc>
        <w:tc>
          <w:tcPr>
            <w:tcW w:w="3295" w:type="dxa"/>
            <w:shd w:val="clear" w:color="auto" w:fill="auto"/>
            <w:noWrap/>
          </w:tcPr>
          <w:p w:rsidR="006B17C2" w:rsidRPr="00AA17CD" w:rsidRDefault="006B17C2" w:rsidP="006B17C2">
            <w:pPr>
              <w:pStyle w:val="SingleTxtG"/>
              <w:spacing w:before="40" w:after="40" w:line="220" w:lineRule="exact"/>
              <w:ind w:left="0" w:right="0"/>
              <w:jc w:val="left"/>
              <w:rPr>
                <w:sz w:val="18"/>
              </w:rPr>
            </w:pPr>
            <w:r w:rsidRPr="00AA17CD">
              <w:rPr>
                <w:sz w:val="18"/>
              </w:rPr>
              <w:t>Delitos de tráfico</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19 </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16 </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5 </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6 </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13 </w:t>
            </w:r>
          </w:p>
        </w:tc>
        <w:tc>
          <w:tcPr>
            <w:tcW w:w="559"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10 </w:t>
            </w:r>
          </w:p>
        </w:tc>
      </w:tr>
      <w:tr w:rsidR="00560CC0" w:rsidRPr="006B17C2" w:rsidTr="00560CC0">
        <w:tc>
          <w:tcPr>
            <w:tcW w:w="726" w:type="dxa"/>
            <w:shd w:val="clear" w:color="auto" w:fill="auto"/>
            <w:noWrap/>
            <w:hideMark/>
          </w:tcPr>
          <w:p w:rsidR="006B17C2" w:rsidRPr="006B17C2" w:rsidRDefault="006B17C2" w:rsidP="006B17C2">
            <w:pPr>
              <w:pStyle w:val="SingleTxtG"/>
              <w:spacing w:before="40" w:after="40" w:line="220" w:lineRule="exact"/>
              <w:ind w:left="0" w:right="0"/>
              <w:jc w:val="left"/>
              <w:rPr>
                <w:sz w:val="18"/>
              </w:rPr>
            </w:pPr>
            <w:r w:rsidRPr="006B17C2">
              <w:rPr>
                <w:sz w:val="18"/>
              </w:rPr>
              <w:t>X.</w:t>
            </w:r>
          </w:p>
        </w:tc>
        <w:tc>
          <w:tcPr>
            <w:tcW w:w="3295" w:type="dxa"/>
            <w:shd w:val="clear" w:color="auto" w:fill="auto"/>
            <w:noWrap/>
          </w:tcPr>
          <w:p w:rsidR="006B17C2" w:rsidRPr="00AA17CD" w:rsidRDefault="006B17C2" w:rsidP="006B17C2">
            <w:pPr>
              <w:pStyle w:val="SingleTxtG"/>
              <w:spacing w:before="40" w:after="40" w:line="220" w:lineRule="exact"/>
              <w:ind w:left="0" w:right="0"/>
              <w:jc w:val="left"/>
              <w:rPr>
                <w:sz w:val="18"/>
              </w:rPr>
            </w:pPr>
            <w:r w:rsidRPr="00AA17CD">
              <w:rPr>
                <w:sz w:val="18"/>
              </w:rPr>
              <w:t>Infracciones reglamentarias</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17 </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9 </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0 </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98 </w:t>
            </w:r>
          </w:p>
        </w:tc>
        <w:tc>
          <w:tcPr>
            <w:tcW w:w="558"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17 </w:t>
            </w:r>
          </w:p>
        </w:tc>
        <w:tc>
          <w:tcPr>
            <w:tcW w:w="559" w:type="dxa"/>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0 </w:t>
            </w:r>
          </w:p>
        </w:tc>
      </w:tr>
      <w:tr w:rsidR="006B17C2" w:rsidRPr="006B17C2" w:rsidTr="00560CC0">
        <w:tc>
          <w:tcPr>
            <w:tcW w:w="726" w:type="dxa"/>
            <w:tcBorders>
              <w:bottom w:val="single" w:sz="4" w:space="0" w:color="auto"/>
            </w:tcBorders>
            <w:shd w:val="clear" w:color="auto" w:fill="auto"/>
            <w:noWrap/>
            <w:hideMark/>
          </w:tcPr>
          <w:p w:rsidR="006B17C2" w:rsidRPr="006B17C2" w:rsidRDefault="006B17C2" w:rsidP="006B17C2">
            <w:pPr>
              <w:pStyle w:val="SingleTxtG"/>
              <w:spacing w:before="40" w:after="40" w:line="220" w:lineRule="exact"/>
              <w:ind w:left="0" w:right="0"/>
              <w:jc w:val="left"/>
              <w:rPr>
                <w:sz w:val="18"/>
              </w:rPr>
            </w:pPr>
            <w:r w:rsidRPr="006B17C2">
              <w:rPr>
                <w:sz w:val="18"/>
              </w:rPr>
              <w:t>XI.</w:t>
            </w:r>
          </w:p>
        </w:tc>
        <w:tc>
          <w:tcPr>
            <w:tcW w:w="3295" w:type="dxa"/>
            <w:tcBorders>
              <w:bottom w:val="single" w:sz="4" w:space="0" w:color="auto"/>
            </w:tcBorders>
            <w:shd w:val="clear" w:color="auto" w:fill="auto"/>
            <w:noWrap/>
          </w:tcPr>
          <w:p w:rsidR="006B17C2" w:rsidRPr="00AA17CD" w:rsidRDefault="006B17C2" w:rsidP="006B17C2">
            <w:pPr>
              <w:pStyle w:val="SingleTxtG"/>
              <w:spacing w:before="40" w:after="40" w:line="220" w:lineRule="exact"/>
              <w:ind w:left="0" w:right="0"/>
              <w:jc w:val="left"/>
              <w:rPr>
                <w:sz w:val="18"/>
              </w:rPr>
            </w:pPr>
            <w:r w:rsidRPr="00AA17CD">
              <w:rPr>
                <w:sz w:val="18"/>
              </w:rPr>
              <w:t>Varios</w:t>
            </w:r>
          </w:p>
        </w:tc>
        <w:tc>
          <w:tcPr>
            <w:tcW w:w="558" w:type="dxa"/>
            <w:tcBorders>
              <w:bottom w:val="single" w:sz="4" w:space="0" w:color="auto"/>
            </w:tcBorders>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622 </w:t>
            </w:r>
          </w:p>
        </w:tc>
        <w:tc>
          <w:tcPr>
            <w:tcW w:w="558" w:type="dxa"/>
            <w:tcBorders>
              <w:bottom w:val="single" w:sz="4" w:space="0" w:color="auto"/>
            </w:tcBorders>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750 </w:t>
            </w:r>
          </w:p>
        </w:tc>
        <w:tc>
          <w:tcPr>
            <w:tcW w:w="558" w:type="dxa"/>
            <w:tcBorders>
              <w:bottom w:val="single" w:sz="4" w:space="0" w:color="auto"/>
            </w:tcBorders>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744 </w:t>
            </w:r>
          </w:p>
        </w:tc>
        <w:tc>
          <w:tcPr>
            <w:tcW w:w="558" w:type="dxa"/>
            <w:tcBorders>
              <w:bottom w:val="single" w:sz="4" w:space="0" w:color="auto"/>
            </w:tcBorders>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675 </w:t>
            </w:r>
          </w:p>
        </w:tc>
        <w:tc>
          <w:tcPr>
            <w:tcW w:w="558" w:type="dxa"/>
            <w:tcBorders>
              <w:bottom w:val="single" w:sz="4" w:space="0" w:color="auto"/>
            </w:tcBorders>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957 </w:t>
            </w:r>
          </w:p>
        </w:tc>
        <w:tc>
          <w:tcPr>
            <w:tcW w:w="559" w:type="dxa"/>
            <w:tcBorders>
              <w:bottom w:val="single" w:sz="4" w:space="0" w:color="auto"/>
            </w:tcBorders>
            <w:shd w:val="clear" w:color="auto" w:fill="auto"/>
            <w:noWrap/>
            <w:vAlign w:val="bottom"/>
            <w:hideMark/>
          </w:tcPr>
          <w:p w:rsidR="006B17C2" w:rsidRPr="006B17C2" w:rsidRDefault="006B17C2" w:rsidP="006B17C2">
            <w:pPr>
              <w:pStyle w:val="SingleTxtG"/>
              <w:spacing w:before="40" w:after="40" w:line="220" w:lineRule="exact"/>
              <w:ind w:left="113" w:right="0"/>
              <w:jc w:val="right"/>
              <w:rPr>
                <w:sz w:val="18"/>
              </w:rPr>
            </w:pPr>
            <w:r w:rsidRPr="006B17C2">
              <w:rPr>
                <w:sz w:val="18"/>
              </w:rPr>
              <w:t xml:space="preserve">845 </w:t>
            </w:r>
          </w:p>
        </w:tc>
      </w:tr>
      <w:tr w:rsidR="006B17C2" w:rsidRPr="00560CC0" w:rsidTr="00560CC0">
        <w:tc>
          <w:tcPr>
            <w:tcW w:w="726" w:type="dxa"/>
            <w:tcBorders>
              <w:top w:val="single" w:sz="4" w:space="0" w:color="auto"/>
              <w:bottom w:val="single" w:sz="12" w:space="0" w:color="auto"/>
            </w:tcBorders>
            <w:shd w:val="clear" w:color="auto" w:fill="auto"/>
            <w:noWrap/>
            <w:hideMark/>
          </w:tcPr>
          <w:p w:rsidR="006B17C2" w:rsidRPr="00560CC0" w:rsidRDefault="006B17C2" w:rsidP="00560CC0">
            <w:pPr>
              <w:pStyle w:val="SingleTxtG"/>
              <w:spacing w:before="80" w:after="80" w:line="220" w:lineRule="exact"/>
              <w:ind w:left="283" w:right="0"/>
              <w:jc w:val="left"/>
              <w:rPr>
                <w:b/>
                <w:sz w:val="18"/>
              </w:rPr>
            </w:pPr>
            <w:r w:rsidRPr="00560CC0">
              <w:rPr>
                <w:b/>
                <w:sz w:val="18"/>
              </w:rPr>
              <w:t>Total</w:t>
            </w:r>
          </w:p>
        </w:tc>
        <w:tc>
          <w:tcPr>
            <w:tcW w:w="3295" w:type="dxa"/>
            <w:tcBorders>
              <w:top w:val="single" w:sz="4" w:space="0" w:color="auto"/>
              <w:bottom w:val="single" w:sz="12" w:space="0" w:color="auto"/>
            </w:tcBorders>
            <w:shd w:val="clear" w:color="auto" w:fill="auto"/>
            <w:vAlign w:val="bottom"/>
          </w:tcPr>
          <w:p w:rsidR="006B17C2" w:rsidRPr="00560CC0" w:rsidRDefault="006B17C2" w:rsidP="00560CC0">
            <w:pPr>
              <w:pStyle w:val="SingleTxtG"/>
              <w:spacing w:before="80" w:after="80" w:line="220" w:lineRule="exact"/>
              <w:ind w:left="0" w:right="0"/>
              <w:jc w:val="right"/>
              <w:rPr>
                <w:b/>
                <w:sz w:val="18"/>
              </w:rPr>
            </w:pPr>
          </w:p>
        </w:tc>
        <w:tc>
          <w:tcPr>
            <w:tcW w:w="558" w:type="dxa"/>
            <w:tcBorders>
              <w:top w:val="single" w:sz="4" w:space="0" w:color="auto"/>
              <w:bottom w:val="single" w:sz="12" w:space="0" w:color="auto"/>
            </w:tcBorders>
            <w:shd w:val="clear" w:color="auto" w:fill="auto"/>
            <w:noWrap/>
            <w:vAlign w:val="bottom"/>
            <w:hideMark/>
          </w:tcPr>
          <w:p w:rsidR="006B17C2" w:rsidRPr="00560CC0" w:rsidRDefault="006B17C2" w:rsidP="00560CC0">
            <w:pPr>
              <w:pStyle w:val="SingleTxtG"/>
              <w:spacing w:before="80" w:after="80" w:line="220" w:lineRule="exact"/>
              <w:ind w:left="0" w:right="0"/>
              <w:jc w:val="right"/>
              <w:rPr>
                <w:b/>
                <w:sz w:val="18"/>
              </w:rPr>
            </w:pPr>
            <w:r w:rsidRPr="00560CC0">
              <w:rPr>
                <w:b/>
                <w:sz w:val="18"/>
              </w:rPr>
              <w:t xml:space="preserve">1 188 </w:t>
            </w:r>
          </w:p>
        </w:tc>
        <w:tc>
          <w:tcPr>
            <w:tcW w:w="558" w:type="dxa"/>
            <w:tcBorders>
              <w:top w:val="single" w:sz="4" w:space="0" w:color="auto"/>
              <w:bottom w:val="single" w:sz="12" w:space="0" w:color="auto"/>
            </w:tcBorders>
            <w:shd w:val="clear" w:color="auto" w:fill="auto"/>
            <w:noWrap/>
            <w:vAlign w:val="bottom"/>
            <w:hideMark/>
          </w:tcPr>
          <w:p w:rsidR="006B17C2" w:rsidRPr="00560CC0" w:rsidRDefault="006B17C2" w:rsidP="00560CC0">
            <w:pPr>
              <w:pStyle w:val="SingleTxtG"/>
              <w:spacing w:before="80" w:after="80" w:line="220" w:lineRule="exact"/>
              <w:ind w:left="0" w:right="0"/>
              <w:jc w:val="right"/>
              <w:rPr>
                <w:b/>
                <w:sz w:val="18"/>
              </w:rPr>
            </w:pPr>
            <w:r w:rsidRPr="00560CC0">
              <w:rPr>
                <w:b/>
                <w:sz w:val="18"/>
              </w:rPr>
              <w:t xml:space="preserve">1 336 </w:t>
            </w:r>
          </w:p>
        </w:tc>
        <w:tc>
          <w:tcPr>
            <w:tcW w:w="558" w:type="dxa"/>
            <w:tcBorders>
              <w:top w:val="single" w:sz="4" w:space="0" w:color="auto"/>
              <w:bottom w:val="single" w:sz="12" w:space="0" w:color="auto"/>
            </w:tcBorders>
            <w:shd w:val="clear" w:color="auto" w:fill="auto"/>
            <w:noWrap/>
            <w:vAlign w:val="bottom"/>
            <w:hideMark/>
          </w:tcPr>
          <w:p w:rsidR="006B17C2" w:rsidRPr="00560CC0" w:rsidRDefault="006B17C2" w:rsidP="00560CC0">
            <w:pPr>
              <w:pStyle w:val="SingleTxtG"/>
              <w:spacing w:before="80" w:after="80" w:line="220" w:lineRule="exact"/>
              <w:ind w:left="0" w:right="0"/>
              <w:jc w:val="right"/>
              <w:rPr>
                <w:b/>
                <w:sz w:val="18"/>
              </w:rPr>
            </w:pPr>
            <w:r w:rsidRPr="00560CC0">
              <w:rPr>
                <w:b/>
                <w:sz w:val="18"/>
              </w:rPr>
              <w:t xml:space="preserve">1 281 </w:t>
            </w:r>
          </w:p>
        </w:tc>
        <w:tc>
          <w:tcPr>
            <w:tcW w:w="558" w:type="dxa"/>
            <w:tcBorders>
              <w:top w:val="single" w:sz="4" w:space="0" w:color="auto"/>
              <w:bottom w:val="single" w:sz="12" w:space="0" w:color="auto"/>
            </w:tcBorders>
            <w:shd w:val="clear" w:color="auto" w:fill="auto"/>
            <w:noWrap/>
            <w:vAlign w:val="bottom"/>
            <w:hideMark/>
          </w:tcPr>
          <w:p w:rsidR="006B17C2" w:rsidRPr="00560CC0" w:rsidRDefault="006B17C2" w:rsidP="00560CC0">
            <w:pPr>
              <w:pStyle w:val="SingleTxtG"/>
              <w:spacing w:before="80" w:after="80" w:line="220" w:lineRule="exact"/>
              <w:ind w:left="0" w:right="0"/>
              <w:jc w:val="right"/>
              <w:rPr>
                <w:b/>
                <w:sz w:val="18"/>
              </w:rPr>
            </w:pPr>
            <w:r w:rsidRPr="00560CC0">
              <w:rPr>
                <w:b/>
                <w:sz w:val="18"/>
              </w:rPr>
              <w:t xml:space="preserve">1 255 </w:t>
            </w:r>
          </w:p>
        </w:tc>
        <w:tc>
          <w:tcPr>
            <w:tcW w:w="558" w:type="dxa"/>
            <w:tcBorders>
              <w:top w:val="single" w:sz="4" w:space="0" w:color="auto"/>
              <w:bottom w:val="single" w:sz="12" w:space="0" w:color="auto"/>
            </w:tcBorders>
            <w:shd w:val="clear" w:color="auto" w:fill="auto"/>
            <w:noWrap/>
            <w:vAlign w:val="bottom"/>
            <w:hideMark/>
          </w:tcPr>
          <w:p w:rsidR="006B17C2" w:rsidRPr="00560CC0" w:rsidRDefault="006B17C2" w:rsidP="00560CC0">
            <w:pPr>
              <w:pStyle w:val="SingleTxtG"/>
              <w:spacing w:before="80" w:after="80" w:line="220" w:lineRule="exact"/>
              <w:ind w:left="0" w:right="0"/>
              <w:jc w:val="right"/>
              <w:rPr>
                <w:b/>
                <w:sz w:val="18"/>
              </w:rPr>
            </w:pPr>
            <w:r w:rsidRPr="00560CC0">
              <w:rPr>
                <w:b/>
                <w:sz w:val="18"/>
              </w:rPr>
              <w:t xml:space="preserve">1 432 </w:t>
            </w:r>
          </w:p>
        </w:tc>
        <w:tc>
          <w:tcPr>
            <w:tcW w:w="559" w:type="dxa"/>
            <w:tcBorders>
              <w:top w:val="single" w:sz="4" w:space="0" w:color="auto"/>
              <w:bottom w:val="single" w:sz="12" w:space="0" w:color="auto"/>
            </w:tcBorders>
            <w:shd w:val="clear" w:color="auto" w:fill="auto"/>
            <w:noWrap/>
            <w:vAlign w:val="bottom"/>
            <w:hideMark/>
          </w:tcPr>
          <w:p w:rsidR="006B17C2" w:rsidRPr="00560CC0" w:rsidRDefault="006B17C2" w:rsidP="00560CC0">
            <w:pPr>
              <w:pStyle w:val="SingleTxtG"/>
              <w:spacing w:before="80" w:after="80" w:line="220" w:lineRule="exact"/>
              <w:ind w:left="0" w:right="0"/>
              <w:jc w:val="right"/>
              <w:rPr>
                <w:b/>
                <w:sz w:val="18"/>
              </w:rPr>
            </w:pPr>
            <w:r w:rsidRPr="00560CC0">
              <w:rPr>
                <w:b/>
                <w:sz w:val="18"/>
              </w:rPr>
              <w:t xml:space="preserve">1 301 </w:t>
            </w:r>
          </w:p>
        </w:tc>
      </w:tr>
    </w:tbl>
    <w:p w:rsidR="003A3DD9" w:rsidRDefault="003A3DD9" w:rsidP="00E273E4">
      <w:pPr>
        <w:pStyle w:val="SingleTxtG"/>
      </w:pP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726"/>
        <w:gridCol w:w="3295"/>
        <w:gridCol w:w="558"/>
        <w:gridCol w:w="558"/>
        <w:gridCol w:w="558"/>
        <w:gridCol w:w="558"/>
        <w:gridCol w:w="558"/>
        <w:gridCol w:w="559"/>
      </w:tblGrid>
      <w:tr w:rsidR="00560CC0" w:rsidRPr="006B17C2" w:rsidTr="001111B6">
        <w:trPr>
          <w:tblHeader/>
        </w:trPr>
        <w:tc>
          <w:tcPr>
            <w:tcW w:w="4021" w:type="dxa"/>
            <w:gridSpan w:val="2"/>
            <w:tcBorders>
              <w:top w:val="single" w:sz="4" w:space="0" w:color="auto"/>
              <w:bottom w:val="nil"/>
            </w:tcBorders>
            <w:shd w:val="clear" w:color="auto" w:fill="auto"/>
            <w:noWrap/>
            <w:vAlign w:val="bottom"/>
          </w:tcPr>
          <w:p w:rsidR="00560CC0" w:rsidRPr="006B17C2" w:rsidRDefault="00560CC0" w:rsidP="001111B6">
            <w:pPr>
              <w:pStyle w:val="SingleTxtG"/>
              <w:spacing w:before="80" w:after="80" w:line="200" w:lineRule="exact"/>
              <w:ind w:left="113" w:right="0"/>
              <w:jc w:val="right"/>
              <w:rPr>
                <w:i/>
                <w:sz w:val="16"/>
              </w:rPr>
            </w:pPr>
          </w:p>
        </w:tc>
        <w:tc>
          <w:tcPr>
            <w:tcW w:w="558" w:type="dxa"/>
            <w:tcBorders>
              <w:top w:val="single" w:sz="4" w:space="0" w:color="auto"/>
              <w:bottom w:val="single" w:sz="4" w:space="0" w:color="auto"/>
            </w:tcBorders>
            <w:shd w:val="clear" w:color="auto" w:fill="auto"/>
            <w:vAlign w:val="bottom"/>
          </w:tcPr>
          <w:p w:rsidR="00560CC0" w:rsidRPr="006B17C2" w:rsidRDefault="00560CC0" w:rsidP="001111B6">
            <w:pPr>
              <w:pStyle w:val="SingleTxtG"/>
              <w:spacing w:before="80" w:after="80" w:line="200" w:lineRule="exact"/>
              <w:ind w:left="113" w:right="0"/>
              <w:jc w:val="right"/>
              <w:rPr>
                <w:i/>
                <w:sz w:val="16"/>
              </w:rPr>
            </w:pPr>
            <w:r w:rsidRPr="006953D9">
              <w:rPr>
                <w:i/>
                <w:sz w:val="16"/>
              </w:rPr>
              <w:t>2005</w:t>
            </w:r>
          </w:p>
        </w:tc>
        <w:tc>
          <w:tcPr>
            <w:tcW w:w="558" w:type="dxa"/>
            <w:tcBorders>
              <w:top w:val="single" w:sz="4" w:space="0" w:color="auto"/>
              <w:bottom w:val="single" w:sz="4" w:space="0" w:color="auto"/>
            </w:tcBorders>
            <w:shd w:val="clear" w:color="auto" w:fill="auto"/>
            <w:vAlign w:val="bottom"/>
          </w:tcPr>
          <w:p w:rsidR="00560CC0" w:rsidRPr="006B17C2" w:rsidRDefault="00560CC0" w:rsidP="001111B6">
            <w:pPr>
              <w:pStyle w:val="SingleTxtG"/>
              <w:spacing w:before="80" w:after="80" w:line="200" w:lineRule="exact"/>
              <w:ind w:left="113" w:right="0"/>
              <w:jc w:val="right"/>
              <w:rPr>
                <w:i/>
                <w:sz w:val="16"/>
              </w:rPr>
            </w:pPr>
            <w:r w:rsidRPr="006953D9">
              <w:rPr>
                <w:i/>
                <w:sz w:val="16"/>
              </w:rPr>
              <w:t>2006</w:t>
            </w:r>
          </w:p>
        </w:tc>
        <w:tc>
          <w:tcPr>
            <w:tcW w:w="558" w:type="dxa"/>
            <w:tcBorders>
              <w:top w:val="single" w:sz="4" w:space="0" w:color="auto"/>
              <w:bottom w:val="single" w:sz="4" w:space="0" w:color="auto"/>
            </w:tcBorders>
            <w:shd w:val="clear" w:color="auto" w:fill="auto"/>
            <w:vAlign w:val="bottom"/>
          </w:tcPr>
          <w:p w:rsidR="00560CC0" w:rsidRPr="006B17C2" w:rsidRDefault="00560CC0" w:rsidP="001111B6">
            <w:pPr>
              <w:pStyle w:val="SingleTxtG"/>
              <w:spacing w:before="80" w:after="80" w:line="200" w:lineRule="exact"/>
              <w:ind w:left="113" w:right="0"/>
              <w:jc w:val="right"/>
              <w:rPr>
                <w:i/>
                <w:sz w:val="16"/>
              </w:rPr>
            </w:pPr>
            <w:r w:rsidRPr="006953D9">
              <w:rPr>
                <w:i/>
                <w:sz w:val="16"/>
              </w:rPr>
              <w:t>2007</w:t>
            </w:r>
          </w:p>
        </w:tc>
        <w:tc>
          <w:tcPr>
            <w:tcW w:w="558" w:type="dxa"/>
            <w:tcBorders>
              <w:top w:val="single" w:sz="4" w:space="0" w:color="auto"/>
              <w:bottom w:val="single" w:sz="4" w:space="0" w:color="auto"/>
            </w:tcBorders>
            <w:shd w:val="clear" w:color="auto" w:fill="auto"/>
            <w:vAlign w:val="bottom"/>
          </w:tcPr>
          <w:p w:rsidR="00560CC0" w:rsidRPr="006B17C2" w:rsidRDefault="00560CC0" w:rsidP="001111B6">
            <w:pPr>
              <w:pStyle w:val="SingleTxtG"/>
              <w:spacing w:before="80" w:after="80" w:line="200" w:lineRule="exact"/>
              <w:ind w:left="113" w:right="0"/>
              <w:jc w:val="right"/>
              <w:rPr>
                <w:i/>
                <w:sz w:val="16"/>
              </w:rPr>
            </w:pPr>
            <w:r w:rsidRPr="006953D9">
              <w:rPr>
                <w:i/>
                <w:sz w:val="16"/>
              </w:rPr>
              <w:t>2008</w:t>
            </w:r>
          </w:p>
        </w:tc>
        <w:tc>
          <w:tcPr>
            <w:tcW w:w="558" w:type="dxa"/>
            <w:tcBorders>
              <w:top w:val="single" w:sz="4" w:space="0" w:color="auto"/>
              <w:bottom w:val="single" w:sz="4" w:space="0" w:color="auto"/>
            </w:tcBorders>
            <w:shd w:val="clear" w:color="auto" w:fill="auto"/>
            <w:vAlign w:val="bottom"/>
          </w:tcPr>
          <w:p w:rsidR="00560CC0" w:rsidRPr="006B17C2" w:rsidRDefault="00560CC0" w:rsidP="001111B6">
            <w:pPr>
              <w:pStyle w:val="SingleTxtG"/>
              <w:spacing w:before="80" w:after="80" w:line="200" w:lineRule="exact"/>
              <w:ind w:left="113" w:right="0"/>
              <w:jc w:val="right"/>
              <w:rPr>
                <w:i/>
                <w:sz w:val="16"/>
              </w:rPr>
            </w:pPr>
            <w:r w:rsidRPr="006953D9">
              <w:rPr>
                <w:i/>
                <w:sz w:val="16"/>
              </w:rPr>
              <w:t>2009</w:t>
            </w:r>
          </w:p>
        </w:tc>
        <w:tc>
          <w:tcPr>
            <w:tcW w:w="559" w:type="dxa"/>
            <w:tcBorders>
              <w:top w:val="single" w:sz="4" w:space="0" w:color="auto"/>
              <w:bottom w:val="single" w:sz="4" w:space="0" w:color="auto"/>
            </w:tcBorders>
            <w:shd w:val="clear" w:color="auto" w:fill="auto"/>
            <w:vAlign w:val="bottom"/>
          </w:tcPr>
          <w:p w:rsidR="00560CC0" w:rsidRPr="006B17C2" w:rsidRDefault="00560CC0" w:rsidP="001111B6">
            <w:pPr>
              <w:pStyle w:val="SingleTxtG"/>
              <w:spacing w:before="80" w:after="80" w:line="200" w:lineRule="exact"/>
              <w:ind w:left="113" w:right="0"/>
              <w:jc w:val="right"/>
              <w:rPr>
                <w:i/>
                <w:sz w:val="16"/>
              </w:rPr>
            </w:pPr>
            <w:r w:rsidRPr="006953D9">
              <w:rPr>
                <w:i/>
                <w:sz w:val="16"/>
              </w:rPr>
              <w:t>2010</w:t>
            </w:r>
          </w:p>
        </w:tc>
      </w:tr>
      <w:tr w:rsidR="00560CC0" w:rsidRPr="006B17C2" w:rsidTr="001111B6">
        <w:trPr>
          <w:tblHeader/>
        </w:trPr>
        <w:tc>
          <w:tcPr>
            <w:tcW w:w="4021" w:type="dxa"/>
            <w:gridSpan w:val="2"/>
            <w:tcBorders>
              <w:top w:val="nil"/>
              <w:bottom w:val="single" w:sz="12" w:space="0" w:color="auto"/>
            </w:tcBorders>
            <w:shd w:val="clear" w:color="auto" w:fill="auto"/>
            <w:noWrap/>
            <w:vAlign w:val="bottom"/>
            <w:hideMark/>
          </w:tcPr>
          <w:p w:rsidR="00560CC0" w:rsidRPr="006B17C2" w:rsidRDefault="00560CC0" w:rsidP="001111B6">
            <w:pPr>
              <w:pStyle w:val="SingleTxtG"/>
              <w:spacing w:before="80" w:after="80" w:line="200" w:lineRule="exact"/>
              <w:ind w:left="0" w:right="0"/>
              <w:jc w:val="left"/>
              <w:rPr>
                <w:i/>
                <w:sz w:val="16"/>
              </w:rPr>
            </w:pPr>
            <w:r w:rsidRPr="006B17C2">
              <w:rPr>
                <w:i/>
                <w:sz w:val="16"/>
              </w:rPr>
              <w:t>Grupo</w:t>
            </w:r>
            <w:r>
              <w:rPr>
                <w:i/>
                <w:sz w:val="16"/>
              </w:rPr>
              <w:t xml:space="preserve"> </w:t>
            </w:r>
            <w:r w:rsidRPr="006B17C2">
              <w:rPr>
                <w:i/>
                <w:sz w:val="16"/>
              </w:rPr>
              <w:t>de delitos</w:t>
            </w:r>
          </w:p>
        </w:tc>
        <w:tc>
          <w:tcPr>
            <w:tcW w:w="3349" w:type="dxa"/>
            <w:gridSpan w:val="6"/>
            <w:tcBorders>
              <w:top w:val="single" w:sz="4" w:space="0" w:color="auto"/>
              <w:bottom w:val="single" w:sz="12" w:space="0" w:color="auto"/>
            </w:tcBorders>
            <w:shd w:val="clear" w:color="auto" w:fill="auto"/>
            <w:vAlign w:val="bottom"/>
            <w:hideMark/>
          </w:tcPr>
          <w:p w:rsidR="00560CC0" w:rsidRPr="006B17C2" w:rsidRDefault="00E273E4" w:rsidP="001111B6">
            <w:pPr>
              <w:pStyle w:val="SingleTxtG"/>
              <w:spacing w:before="80" w:after="80" w:line="200" w:lineRule="exact"/>
              <w:ind w:left="113" w:right="0"/>
              <w:jc w:val="center"/>
              <w:rPr>
                <w:i/>
                <w:sz w:val="16"/>
              </w:rPr>
            </w:pPr>
            <w:r w:rsidRPr="00E273E4">
              <w:rPr>
                <w:i/>
                <w:sz w:val="16"/>
              </w:rPr>
              <w:t>Porcentaje</w:t>
            </w:r>
          </w:p>
        </w:tc>
      </w:tr>
      <w:tr w:rsidR="00E273E4" w:rsidRPr="006B17C2" w:rsidTr="00560CC0">
        <w:tc>
          <w:tcPr>
            <w:tcW w:w="726" w:type="dxa"/>
            <w:tcBorders>
              <w:top w:val="single" w:sz="12" w:space="0" w:color="auto"/>
            </w:tcBorders>
            <w:shd w:val="clear" w:color="auto" w:fill="auto"/>
            <w:noWrap/>
            <w:hideMark/>
          </w:tcPr>
          <w:p w:rsidR="00E273E4" w:rsidRPr="006B17C2" w:rsidRDefault="00E273E4" w:rsidP="00E273E4">
            <w:pPr>
              <w:pStyle w:val="SingleTxtG"/>
              <w:spacing w:before="40" w:after="40" w:line="220" w:lineRule="exact"/>
              <w:ind w:left="0" w:right="0"/>
              <w:jc w:val="left"/>
              <w:rPr>
                <w:sz w:val="18"/>
              </w:rPr>
            </w:pPr>
            <w:r w:rsidRPr="006B17C2">
              <w:rPr>
                <w:sz w:val="18"/>
              </w:rPr>
              <w:t>I.</w:t>
            </w:r>
          </w:p>
        </w:tc>
        <w:tc>
          <w:tcPr>
            <w:tcW w:w="3295" w:type="dxa"/>
            <w:tcBorders>
              <w:top w:val="single" w:sz="12" w:space="0" w:color="auto"/>
            </w:tcBorders>
            <w:shd w:val="clear" w:color="auto" w:fill="auto"/>
            <w:noWrap/>
          </w:tcPr>
          <w:p w:rsidR="00E273E4" w:rsidRPr="00AA17CD" w:rsidRDefault="00E273E4" w:rsidP="00E273E4">
            <w:pPr>
              <w:pStyle w:val="SingleTxtG"/>
              <w:spacing w:before="40" w:after="40" w:line="220" w:lineRule="exact"/>
              <w:ind w:left="0" w:right="0"/>
              <w:jc w:val="left"/>
              <w:rPr>
                <w:sz w:val="18"/>
              </w:rPr>
            </w:pPr>
            <w:r w:rsidRPr="00AA17CD">
              <w:rPr>
                <w:sz w:val="18"/>
              </w:rPr>
              <w:t>Contra el orden público</w:t>
            </w:r>
          </w:p>
        </w:tc>
        <w:tc>
          <w:tcPr>
            <w:tcW w:w="558" w:type="dxa"/>
            <w:tcBorders>
              <w:top w:val="single" w:sz="12" w:space="0" w:color="auto"/>
            </w:tcBorders>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0</w:t>
            </w:r>
            <w:r>
              <w:rPr>
                <w:sz w:val="18"/>
              </w:rPr>
              <w:t>,</w:t>
            </w:r>
            <w:r w:rsidRPr="00921193">
              <w:rPr>
                <w:sz w:val="18"/>
              </w:rPr>
              <w:t xml:space="preserve">0 </w:t>
            </w:r>
          </w:p>
        </w:tc>
        <w:tc>
          <w:tcPr>
            <w:tcW w:w="558" w:type="dxa"/>
            <w:tcBorders>
              <w:top w:val="single" w:sz="12" w:space="0" w:color="auto"/>
            </w:tcBorders>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0</w:t>
            </w:r>
            <w:r>
              <w:rPr>
                <w:sz w:val="18"/>
              </w:rPr>
              <w:t>,</w:t>
            </w:r>
            <w:r w:rsidRPr="00921193">
              <w:rPr>
                <w:sz w:val="18"/>
              </w:rPr>
              <w:t xml:space="preserve">0 </w:t>
            </w:r>
          </w:p>
        </w:tc>
        <w:tc>
          <w:tcPr>
            <w:tcW w:w="558" w:type="dxa"/>
            <w:tcBorders>
              <w:top w:val="single" w:sz="12" w:space="0" w:color="auto"/>
            </w:tcBorders>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0</w:t>
            </w:r>
            <w:r>
              <w:rPr>
                <w:sz w:val="18"/>
              </w:rPr>
              <w:t>,</w:t>
            </w:r>
            <w:r w:rsidRPr="00921193">
              <w:rPr>
                <w:sz w:val="18"/>
              </w:rPr>
              <w:t xml:space="preserve">0 </w:t>
            </w:r>
          </w:p>
        </w:tc>
        <w:tc>
          <w:tcPr>
            <w:tcW w:w="558" w:type="dxa"/>
            <w:tcBorders>
              <w:top w:val="single" w:sz="12" w:space="0" w:color="auto"/>
            </w:tcBorders>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0</w:t>
            </w:r>
            <w:r>
              <w:rPr>
                <w:sz w:val="18"/>
              </w:rPr>
              <w:t>,</w:t>
            </w:r>
            <w:r w:rsidRPr="00921193">
              <w:rPr>
                <w:sz w:val="18"/>
              </w:rPr>
              <w:t xml:space="preserve">0 </w:t>
            </w:r>
          </w:p>
        </w:tc>
        <w:tc>
          <w:tcPr>
            <w:tcW w:w="558" w:type="dxa"/>
            <w:tcBorders>
              <w:top w:val="single" w:sz="12" w:space="0" w:color="auto"/>
            </w:tcBorders>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0</w:t>
            </w:r>
            <w:r>
              <w:rPr>
                <w:sz w:val="18"/>
              </w:rPr>
              <w:t>,</w:t>
            </w:r>
            <w:r w:rsidRPr="00921193">
              <w:rPr>
                <w:sz w:val="18"/>
              </w:rPr>
              <w:t xml:space="preserve">0 </w:t>
            </w:r>
          </w:p>
        </w:tc>
        <w:tc>
          <w:tcPr>
            <w:tcW w:w="559" w:type="dxa"/>
            <w:tcBorders>
              <w:top w:val="single" w:sz="12" w:space="0" w:color="auto"/>
            </w:tcBorders>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0</w:t>
            </w:r>
            <w:r>
              <w:rPr>
                <w:sz w:val="18"/>
              </w:rPr>
              <w:t>,</w:t>
            </w:r>
            <w:r w:rsidRPr="00921193">
              <w:rPr>
                <w:sz w:val="18"/>
              </w:rPr>
              <w:t xml:space="preserve">2 </w:t>
            </w:r>
          </w:p>
        </w:tc>
      </w:tr>
      <w:tr w:rsidR="00E273E4" w:rsidRPr="006B17C2" w:rsidTr="00560CC0">
        <w:tc>
          <w:tcPr>
            <w:tcW w:w="726" w:type="dxa"/>
            <w:shd w:val="clear" w:color="auto" w:fill="auto"/>
            <w:noWrap/>
            <w:hideMark/>
          </w:tcPr>
          <w:p w:rsidR="00E273E4" w:rsidRPr="006B17C2" w:rsidRDefault="00E273E4" w:rsidP="00E273E4">
            <w:pPr>
              <w:pStyle w:val="SingleTxtG"/>
              <w:spacing w:before="40" w:after="40" w:line="220" w:lineRule="exact"/>
              <w:ind w:left="0" w:right="0"/>
              <w:jc w:val="left"/>
              <w:rPr>
                <w:sz w:val="18"/>
              </w:rPr>
            </w:pPr>
            <w:r w:rsidRPr="006B17C2">
              <w:rPr>
                <w:sz w:val="18"/>
              </w:rPr>
              <w:t>II.</w:t>
            </w:r>
          </w:p>
        </w:tc>
        <w:tc>
          <w:tcPr>
            <w:tcW w:w="3295" w:type="dxa"/>
            <w:shd w:val="clear" w:color="auto" w:fill="auto"/>
            <w:noWrap/>
          </w:tcPr>
          <w:p w:rsidR="00E273E4" w:rsidRPr="00AA17CD" w:rsidRDefault="00E273E4" w:rsidP="00E273E4">
            <w:pPr>
              <w:pStyle w:val="SingleTxtG"/>
              <w:spacing w:before="40" w:after="40" w:line="220" w:lineRule="exact"/>
              <w:ind w:left="0" w:right="0"/>
              <w:jc w:val="left"/>
              <w:rPr>
                <w:sz w:val="18"/>
              </w:rPr>
            </w:pPr>
            <w:r w:rsidRPr="00AA17CD">
              <w:rPr>
                <w:sz w:val="18"/>
              </w:rPr>
              <w:t>Contra la autoridad legítima</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0</w:t>
            </w:r>
            <w:r>
              <w:rPr>
                <w:sz w:val="18"/>
              </w:rPr>
              <w:t>,</w:t>
            </w:r>
            <w:r w:rsidRPr="00921193">
              <w:rPr>
                <w:sz w:val="18"/>
              </w:rPr>
              <w:t xml:space="preserve">2 </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0</w:t>
            </w:r>
            <w:r>
              <w:rPr>
                <w:sz w:val="18"/>
              </w:rPr>
              <w:t>,</w:t>
            </w:r>
            <w:r w:rsidRPr="00921193">
              <w:rPr>
                <w:sz w:val="18"/>
              </w:rPr>
              <w:t xml:space="preserve">1 </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0</w:t>
            </w:r>
            <w:r>
              <w:rPr>
                <w:sz w:val="18"/>
              </w:rPr>
              <w:t>,</w:t>
            </w:r>
            <w:r w:rsidRPr="00921193">
              <w:rPr>
                <w:sz w:val="18"/>
              </w:rPr>
              <w:t xml:space="preserve">1 </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0</w:t>
            </w:r>
            <w:r>
              <w:rPr>
                <w:sz w:val="18"/>
              </w:rPr>
              <w:t>,</w:t>
            </w:r>
            <w:r w:rsidRPr="00921193">
              <w:rPr>
                <w:sz w:val="18"/>
              </w:rPr>
              <w:t xml:space="preserve">3 </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0</w:t>
            </w:r>
            <w:r>
              <w:rPr>
                <w:sz w:val="18"/>
              </w:rPr>
              <w:t>,</w:t>
            </w:r>
            <w:r w:rsidRPr="00921193">
              <w:rPr>
                <w:sz w:val="18"/>
              </w:rPr>
              <w:t xml:space="preserve">8 </w:t>
            </w:r>
          </w:p>
        </w:tc>
        <w:tc>
          <w:tcPr>
            <w:tcW w:w="559"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1</w:t>
            </w:r>
            <w:r>
              <w:rPr>
                <w:sz w:val="18"/>
              </w:rPr>
              <w:t>,</w:t>
            </w:r>
            <w:r w:rsidRPr="00921193">
              <w:rPr>
                <w:sz w:val="18"/>
              </w:rPr>
              <w:t xml:space="preserve">4 </w:t>
            </w:r>
          </w:p>
        </w:tc>
      </w:tr>
      <w:tr w:rsidR="00E273E4" w:rsidRPr="006B17C2" w:rsidTr="00560CC0">
        <w:tc>
          <w:tcPr>
            <w:tcW w:w="726" w:type="dxa"/>
            <w:shd w:val="clear" w:color="auto" w:fill="auto"/>
            <w:noWrap/>
            <w:hideMark/>
          </w:tcPr>
          <w:p w:rsidR="00E273E4" w:rsidRPr="006B17C2" w:rsidRDefault="00E273E4" w:rsidP="00E273E4">
            <w:pPr>
              <w:pStyle w:val="SingleTxtG"/>
              <w:spacing w:before="40" w:after="40" w:line="220" w:lineRule="exact"/>
              <w:ind w:left="0" w:right="0"/>
              <w:jc w:val="left"/>
              <w:rPr>
                <w:sz w:val="18"/>
              </w:rPr>
            </w:pPr>
            <w:r w:rsidRPr="006B17C2">
              <w:rPr>
                <w:sz w:val="18"/>
              </w:rPr>
              <w:t>III.</w:t>
            </w:r>
          </w:p>
        </w:tc>
        <w:tc>
          <w:tcPr>
            <w:tcW w:w="3295" w:type="dxa"/>
            <w:shd w:val="clear" w:color="auto" w:fill="auto"/>
            <w:noWrap/>
          </w:tcPr>
          <w:p w:rsidR="00E273E4" w:rsidRPr="00AA17CD" w:rsidRDefault="00E273E4" w:rsidP="00E273E4">
            <w:pPr>
              <w:pStyle w:val="SingleTxtG"/>
              <w:spacing w:before="40" w:after="40" w:line="220" w:lineRule="exact"/>
              <w:ind w:left="0" w:right="0"/>
              <w:jc w:val="left"/>
              <w:rPr>
                <w:sz w:val="18"/>
              </w:rPr>
            </w:pPr>
            <w:r w:rsidRPr="00AA17CD">
              <w:rPr>
                <w:sz w:val="18"/>
              </w:rPr>
              <w:t xml:space="preserve">Perjudiciales para el público en general </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8</w:t>
            </w:r>
            <w:r>
              <w:rPr>
                <w:sz w:val="18"/>
              </w:rPr>
              <w:t>,</w:t>
            </w:r>
            <w:r w:rsidRPr="00921193">
              <w:rPr>
                <w:sz w:val="18"/>
              </w:rPr>
              <w:t xml:space="preserve">6 </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7</w:t>
            </w:r>
            <w:r>
              <w:rPr>
                <w:sz w:val="18"/>
              </w:rPr>
              <w:t>,</w:t>
            </w:r>
            <w:r w:rsidRPr="00921193">
              <w:rPr>
                <w:sz w:val="18"/>
              </w:rPr>
              <w:t xml:space="preserve">9 </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6</w:t>
            </w:r>
            <w:r>
              <w:rPr>
                <w:sz w:val="18"/>
              </w:rPr>
              <w:t>,</w:t>
            </w:r>
            <w:r w:rsidRPr="00921193">
              <w:rPr>
                <w:sz w:val="18"/>
              </w:rPr>
              <w:t xml:space="preserve">6 </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7</w:t>
            </w:r>
            <w:r>
              <w:rPr>
                <w:sz w:val="18"/>
              </w:rPr>
              <w:t>,</w:t>
            </w:r>
            <w:r w:rsidRPr="00921193">
              <w:rPr>
                <w:sz w:val="18"/>
              </w:rPr>
              <w:t xml:space="preserve">3 </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5</w:t>
            </w:r>
            <w:r>
              <w:rPr>
                <w:sz w:val="18"/>
              </w:rPr>
              <w:t>,</w:t>
            </w:r>
            <w:r w:rsidRPr="00921193">
              <w:rPr>
                <w:sz w:val="18"/>
              </w:rPr>
              <w:t xml:space="preserve">5 </w:t>
            </w:r>
          </w:p>
        </w:tc>
        <w:tc>
          <w:tcPr>
            <w:tcW w:w="559"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4</w:t>
            </w:r>
            <w:r>
              <w:rPr>
                <w:sz w:val="18"/>
              </w:rPr>
              <w:t>,</w:t>
            </w:r>
            <w:r w:rsidRPr="00921193">
              <w:rPr>
                <w:sz w:val="18"/>
              </w:rPr>
              <w:t xml:space="preserve">6 </w:t>
            </w:r>
          </w:p>
        </w:tc>
      </w:tr>
      <w:tr w:rsidR="00E273E4" w:rsidRPr="006B17C2" w:rsidTr="00560CC0">
        <w:tc>
          <w:tcPr>
            <w:tcW w:w="726" w:type="dxa"/>
            <w:shd w:val="clear" w:color="auto" w:fill="auto"/>
            <w:noWrap/>
            <w:hideMark/>
          </w:tcPr>
          <w:p w:rsidR="00E273E4" w:rsidRPr="006B17C2" w:rsidRDefault="00E273E4" w:rsidP="00E273E4">
            <w:pPr>
              <w:pStyle w:val="SingleTxtG"/>
              <w:spacing w:before="40" w:after="40" w:line="220" w:lineRule="exact"/>
              <w:ind w:left="0" w:right="0"/>
              <w:jc w:val="left"/>
              <w:rPr>
                <w:sz w:val="18"/>
              </w:rPr>
            </w:pPr>
            <w:r w:rsidRPr="006B17C2">
              <w:rPr>
                <w:sz w:val="18"/>
              </w:rPr>
              <w:t>IV.</w:t>
            </w:r>
          </w:p>
        </w:tc>
        <w:tc>
          <w:tcPr>
            <w:tcW w:w="3295" w:type="dxa"/>
            <w:shd w:val="clear" w:color="auto" w:fill="auto"/>
            <w:noWrap/>
          </w:tcPr>
          <w:p w:rsidR="00E273E4" w:rsidRPr="00AA17CD" w:rsidRDefault="00E273E4" w:rsidP="00E273E4">
            <w:pPr>
              <w:pStyle w:val="SingleTxtG"/>
              <w:spacing w:before="40" w:after="40" w:line="220" w:lineRule="exact"/>
              <w:ind w:left="0" w:right="0"/>
              <w:jc w:val="left"/>
              <w:rPr>
                <w:sz w:val="18"/>
              </w:rPr>
            </w:pPr>
            <w:r w:rsidRPr="00AA17CD">
              <w:rPr>
                <w:sz w:val="18"/>
              </w:rPr>
              <w:t>Delitos sexuales</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2</w:t>
            </w:r>
            <w:r>
              <w:rPr>
                <w:sz w:val="18"/>
              </w:rPr>
              <w:t>,</w:t>
            </w:r>
            <w:r w:rsidRPr="00921193">
              <w:rPr>
                <w:sz w:val="18"/>
              </w:rPr>
              <w:t xml:space="preserve">5 </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1</w:t>
            </w:r>
            <w:r>
              <w:rPr>
                <w:sz w:val="18"/>
              </w:rPr>
              <w:t>,</w:t>
            </w:r>
            <w:r w:rsidRPr="00921193">
              <w:rPr>
                <w:sz w:val="18"/>
              </w:rPr>
              <w:t xml:space="preserve">9 </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2</w:t>
            </w:r>
            <w:r>
              <w:rPr>
                <w:sz w:val="18"/>
              </w:rPr>
              <w:t>,</w:t>
            </w:r>
            <w:r w:rsidRPr="00921193">
              <w:rPr>
                <w:sz w:val="18"/>
              </w:rPr>
              <w:t xml:space="preserve">6 </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1</w:t>
            </w:r>
            <w:r>
              <w:rPr>
                <w:sz w:val="18"/>
              </w:rPr>
              <w:t>,</w:t>
            </w:r>
            <w:r w:rsidRPr="00921193">
              <w:rPr>
                <w:sz w:val="18"/>
              </w:rPr>
              <w:t xml:space="preserve">8 </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1</w:t>
            </w:r>
            <w:r>
              <w:rPr>
                <w:sz w:val="18"/>
              </w:rPr>
              <w:t>,</w:t>
            </w:r>
            <w:r w:rsidRPr="00921193">
              <w:rPr>
                <w:sz w:val="18"/>
              </w:rPr>
              <w:t xml:space="preserve">7 </w:t>
            </w:r>
          </w:p>
        </w:tc>
        <w:tc>
          <w:tcPr>
            <w:tcW w:w="559"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1</w:t>
            </w:r>
            <w:r>
              <w:rPr>
                <w:sz w:val="18"/>
              </w:rPr>
              <w:t>,</w:t>
            </w:r>
            <w:r w:rsidRPr="00921193">
              <w:rPr>
                <w:sz w:val="18"/>
              </w:rPr>
              <w:t xml:space="preserve">3 </w:t>
            </w:r>
          </w:p>
        </w:tc>
      </w:tr>
      <w:tr w:rsidR="00E273E4" w:rsidRPr="006B17C2" w:rsidTr="00560CC0">
        <w:tc>
          <w:tcPr>
            <w:tcW w:w="726" w:type="dxa"/>
            <w:shd w:val="clear" w:color="auto" w:fill="auto"/>
            <w:noWrap/>
            <w:hideMark/>
          </w:tcPr>
          <w:p w:rsidR="00E273E4" w:rsidRPr="006B17C2" w:rsidRDefault="00E273E4" w:rsidP="00E273E4">
            <w:pPr>
              <w:pStyle w:val="SingleTxtG"/>
              <w:spacing w:before="40" w:after="40" w:line="220" w:lineRule="exact"/>
              <w:ind w:left="0" w:right="0"/>
              <w:jc w:val="left"/>
              <w:rPr>
                <w:sz w:val="18"/>
              </w:rPr>
            </w:pPr>
            <w:r w:rsidRPr="006B17C2">
              <w:rPr>
                <w:sz w:val="18"/>
              </w:rPr>
              <w:t>V.</w:t>
            </w:r>
          </w:p>
        </w:tc>
        <w:tc>
          <w:tcPr>
            <w:tcW w:w="3295" w:type="dxa"/>
            <w:shd w:val="clear" w:color="auto" w:fill="auto"/>
            <w:noWrap/>
          </w:tcPr>
          <w:p w:rsidR="00E273E4" w:rsidRPr="00AA17CD" w:rsidRDefault="00E273E4" w:rsidP="00E273E4">
            <w:pPr>
              <w:pStyle w:val="SingleTxtG"/>
              <w:spacing w:before="40" w:after="40" w:line="220" w:lineRule="exact"/>
              <w:ind w:left="0" w:right="0"/>
              <w:jc w:val="left"/>
              <w:rPr>
                <w:sz w:val="18"/>
              </w:rPr>
            </w:pPr>
            <w:r w:rsidRPr="00AA17CD">
              <w:rPr>
                <w:sz w:val="18"/>
              </w:rPr>
              <w:t>Contra la persona</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8</w:t>
            </w:r>
            <w:r>
              <w:rPr>
                <w:sz w:val="18"/>
              </w:rPr>
              <w:t>,</w:t>
            </w:r>
            <w:r w:rsidRPr="00921193">
              <w:rPr>
                <w:sz w:val="18"/>
              </w:rPr>
              <w:t xml:space="preserve">4 </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6</w:t>
            </w:r>
            <w:r>
              <w:rPr>
                <w:sz w:val="18"/>
              </w:rPr>
              <w:t>,</w:t>
            </w:r>
            <w:r w:rsidRPr="00921193">
              <w:rPr>
                <w:sz w:val="18"/>
              </w:rPr>
              <w:t xml:space="preserve">3 </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5</w:t>
            </w:r>
            <w:r>
              <w:rPr>
                <w:sz w:val="18"/>
              </w:rPr>
              <w:t>,</w:t>
            </w:r>
            <w:r w:rsidRPr="00921193">
              <w:rPr>
                <w:sz w:val="18"/>
              </w:rPr>
              <w:t xml:space="preserve">8 </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5</w:t>
            </w:r>
            <w:r>
              <w:rPr>
                <w:sz w:val="18"/>
              </w:rPr>
              <w:t>,</w:t>
            </w:r>
            <w:r w:rsidRPr="00921193">
              <w:rPr>
                <w:sz w:val="18"/>
              </w:rPr>
              <w:t xml:space="preserve">5 </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5</w:t>
            </w:r>
            <w:r>
              <w:rPr>
                <w:sz w:val="18"/>
              </w:rPr>
              <w:t>,</w:t>
            </w:r>
            <w:r w:rsidRPr="00921193">
              <w:rPr>
                <w:sz w:val="18"/>
              </w:rPr>
              <w:t xml:space="preserve">0 </w:t>
            </w:r>
          </w:p>
        </w:tc>
        <w:tc>
          <w:tcPr>
            <w:tcW w:w="559"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3</w:t>
            </w:r>
            <w:r>
              <w:rPr>
                <w:sz w:val="18"/>
              </w:rPr>
              <w:t>,</w:t>
            </w:r>
            <w:r w:rsidRPr="00921193">
              <w:rPr>
                <w:sz w:val="18"/>
              </w:rPr>
              <w:t xml:space="preserve">6 </w:t>
            </w:r>
          </w:p>
        </w:tc>
      </w:tr>
      <w:tr w:rsidR="00E273E4" w:rsidRPr="006B17C2" w:rsidTr="00560CC0">
        <w:tc>
          <w:tcPr>
            <w:tcW w:w="726" w:type="dxa"/>
            <w:shd w:val="clear" w:color="auto" w:fill="auto"/>
            <w:noWrap/>
            <w:hideMark/>
          </w:tcPr>
          <w:p w:rsidR="00E273E4" w:rsidRPr="006B17C2" w:rsidRDefault="00E273E4" w:rsidP="00E273E4">
            <w:pPr>
              <w:pStyle w:val="SingleTxtG"/>
              <w:spacing w:before="40" w:after="40" w:line="220" w:lineRule="exact"/>
              <w:ind w:left="0" w:right="0"/>
              <w:jc w:val="left"/>
              <w:rPr>
                <w:sz w:val="18"/>
              </w:rPr>
            </w:pPr>
            <w:r w:rsidRPr="006B17C2">
              <w:rPr>
                <w:sz w:val="18"/>
              </w:rPr>
              <w:t>VI.</w:t>
            </w:r>
          </w:p>
        </w:tc>
        <w:tc>
          <w:tcPr>
            <w:tcW w:w="3295" w:type="dxa"/>
            <w:shd w:val="clear" w:color="auto" w:fill="auto"/>
            <w:noWrap/>
          </w:tcPr>
          <w:p w:rsidR="00E273E4" w:rsidRPr="00AA17CD" w:rsidRDefault="00E273E4" w:rsidP="00E273E4">
            <w:pPr>
              <w:pStyle w:val="SingleTxtG"/>
              <w:spacing w:before="40" w:after="40" w:line="220" w:lineRule="exact"/>
              <w:ind w:left="0" w:right="0"/>
              <w:jc w:val="left"/>
              <w:rPr>
                <w:sz w:val="18"/>
              </w:rPr>
            </w:pPr>
            <w:r w:rsidRPr="00AA17CD">
              <w:rPr>
                <w:sz w:val="18"/>
              </w:rPr>
              <w:t>Contra la propiedad</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19</w:t>
            </w:r>
            <w:r>
              <w:rPr>
                <w:sz w:val="18"/>
              </w:rPr>
              <w:t>,</w:t>
            </w:r>
            <w:r w:rsidRPr="00921193">
              <w:rPr>
                <w:sz w:val="18"/>
              </w:rPr>
              <w:t xml:space="preserve">3 </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23</w:t>
            </w:r>
            <w:r>
              <w:rPr>
                <w:sz w:val="18"/>
              </w:rPr>
              <w:t>,</w:t>
            </w:r>
            <w:r w:rsidRPr="00921193">
              <w:rPr>
                <w:sz w:val="18"/>
              </w:rPr>
              <w:t xml:space="preserve">5 </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25</w:t>
            </w:r>
            <w:r>
              <w:rPr>
                <w:sz w:val="18"/>
              </w:rPr>
              <w:t>,</w:t>
            </w:r>
            <w:r w:rsidRPr="00921193">
              <w:rPr>
                <w:sz w:val="18"/>
              </w:rPr>
              <w:t xml:space="preserve">7 </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20</w:t>
            </w:r>
            <w:r>
              <w:rPr>
                <w:sz w:val="18"/>
              </w:rPr>
              <w:t>,</w:t>
            </w:r>
            <w:r w:rsidRPr="00921193">
              <w:rPr>
                <w:sz w:val="18"/>
              </w:rPr>
              <w:t xml:space="preserve">6 </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14</w:t>
            </w:r>
            <w:r>
              <w:rPr>
                <w:sz w:val="18"/>
              </w:rPr>
              <w:t>,</w:t>
            </w:r>
            <w:r w:rsidRPr="00921193">
              <w:rPr>
                <w:sz w:val="18"/>
              </w:rPr>
              <w:t xml:space="preserve">7 </w:t>
            </w:r>
          </w:p>
        </w:tc>
        <w:tc>
          <w:tcPr>
            <w:tcW w:w="559"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21</w:t>
            </w:r>
            <w:r>
              <w:rPr>
                <w:sz w:val="18"/>
              </w:rPr>
              <w:t>,</w:t>
            </w:r>
            <w:r w:rsidRPr="00921193">
              <w:rPr>
                <w:sz w:val="18"/>
              </w:rPr>
              <w:t xml:space="preserve">5 </w:t>
            </w:r>
          </w:p>
        </w:tc>
      </w:tr>
      <w:tr w:rsidR="00E273E4" w:rsidRPr="006B17C2" w:rsidTr="00560CC0">
        <w:tc>
          <w:tcPr>
            <w:tcW w:w="726" w:type="dxa"/>
            <w:shd w:val="clear" w:color="auto" w:fill="auto"/>
            <w:noWrap/>
            <w:hideMark/>
          </w:tcPr>
          <w:p w:rsidR="00E273E4" w:rsidRPr="006B17C2" w:rsidRDefault="00E273E4" w:rsidP="00E273E4">
            <w:pPr>
              <w:pStyle w:val="SingleTxtG"/>
              <w:spacing w:before="40" w:after="40" w:line="220" w:lineRule="exact"/>
              <w:ind w:left="0" w:right="0"/>
              <w:jc w:val="left"/>
              <w:rPr>
                <w:sz w:val="18"/>
              </w:rPr>
            </w:pPr>
            <w:r w:rsidRPr="006B17C2">
              <w:rPr>
                <w:sz w:val="18"/>
              </w:rPr>
              <w:t>VII.</w:t>
            </w:r>
          </w:p>
        </w:tc>
        <w:tc>
          <w:tcPr>
            <w:tcW w:w="3295" w:type="dxa"/>
            <w:shd w:val="clear" w:color="auto" w:fill="auto"/>
            <w:noWrap/>
          </w:tcPr>
          <w:p w:rsidR="00E273E4" w:rsidRPr="00AA17CD" w:rsidRDefault="00E273E4" w:rsidP="00E273E4">
            <w:pPr>
              <w:pStyle w:val="SingleTxtG"/>
              <w:spacing w:before="40" w:after="40" w:line="220" w:lineRule="exact"/>
              <w:ind w:left="0" w:right="0"/>
              <w:jc w:val="left"/>
              <w:rPr>
                <w:sz w:val="18"/>
              </w:rPr>
            </w:pPr>
            <w:r w:rsidRPr="00AA17CD">
              <w:rPr>
                <w:sz w:val="18"/>
              </w:rPr>
              <w:t>Daños intencionales a la propiedad</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0</w:t>
            </w:r>
            <w:r>
              <w:rPr>
                <w:sz w:val="18"/>
              </w:rPr>
              <w:t>,</w:t>
            </w:r>
            <w:r w:rsidRPr="00921193">
              <w:rPr>
                <w:sz w:val="18"/>
              </w:rPr>
              <w:t xml:space="preserve">6 </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0</w:t>
            </w:r>
            <w:r>
              <w:rPr>
                <w:sz w:val="18"/>
              </w:rPr>
              <w:t>,</w:t>
            </w:r>
            <w:r w:rsidRPr="00921193">
              <w:rPr>
                <w:sz w:val="18"/>
              </w:rPr>
              <w:t xml:space="preserve">5 </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0</w:t>
            </w:r>
            <w:r>
              <w:rPr>
                <w:sz w:val="18"/>
              </w:rPr>
              <w:t>,</w:t>
            </w:r>
            <w:r w:rsidRPr="00921193">
              <w:rPr>
                <w:sz w:val="18"/>
              </w:rPr>
              <w:t xml:space="preserve">6 </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0</w:t>
            </w:r>
            <w:r>
              <w:rPr>
                <w:sz w:val="18"/>
              </w:rPr>
              <w:t>,</w:t>
            </w:r>
            <w:r w:rsidRPr="00921193">
              <w:rPr>
                <w:sz w:val="18"/>
              </w:rPr>
              <w:t xml:space="preserve">6 </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0</w:t>
            </w:r>
            <w:r>
              <w:rPr>
                <w:sz w:val="18"/>
              </w:rPr>
              <w:t>,</w:t>
            </w:r>
            <w:r w:rsidRPr="00921193">
              <w:rPr>
                <w:sz w:val="18"/>
              </w:rPr>
              <w:t xml:space="preserve">3 </w:t>
            </w:r>
          </w:p>
        </w:tc>
        <w:tc>
          <w:tcPr>
            <w:tcW w:w="559"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0</w:t>
            </w:r>
            <w:r>
              <w:rPr>
                <w:sz w:val="18"/>
              </w:rPr>
              <w:t>,</w:t>
            </w:r>
            <w:r w:rsidRPr="00921193">
              <w:rPr>
                <w:sz w:val="18"/>
              </w:rPr>
              <w:t xml:space="preserve">2 </w:t>
            </w:r>
          </w:p>
        </w:tc>
      </w:tr>
      <w:tr w:rsidR="00E273E4" w:rsidRPr="006B17C2" w:rsidTr="00560CC0">
        <w:tc>
          <w:tcPr>
            <w:tcW w:w="726" w:type="dxa"/>
            <w:shd w:val="clear" w:color="auto" w:fill="auto"/>
            <w:noWrap/>
            <w:hideMark/>
          </w:tcPr>
          <w:p w:rsidR="00E273E4" w:rsidRPr="006B17C2" w:rsidRDefault="00E273E4" w:rsidP="00E273E4">
            <w:pPr>
              <w:pStyle w:val="SingleTxtG"/>
              <w:spacing w:before="40" w:after="40" w:line="220" w:lineRule="exact"/>
              <w:ind w:left="0" w:right="0"/>
              <w:jc w:val="left"/>
              <w:rPr>
                <w:sz w:val="18"/>
              </w:rPr>
            </w:pPr>
            <w:r w:rsidRPr="006B17C2">
              <w:rPr>
                <w:sz w:val="18"/>
              </w:rPr>
              <w:t>VIII.</w:t>
            </w:r>
          </w:p>
        </w:tc>
        <w:tc>
          <w:tcPr>
            <w:tcW w:w="3295" w:type="dxa"/>
            <w:shd w:val="clear" w:color="auto" w:fill="auto"/>
            <w:noWrap/>
          </w:tcPr>
          <w:p w:rsidR="00E273E4" w:rsidRPr="00AA17CD" w:rsidRDefault="00E273E4" w:rsidP="00E273E4">
            <w:pPr>
              <w:pStyle w:val="SingleTxtG"/>
              <w:spacing w:before="40" w:after="40" w:line="220" w:lineRule="exact"/>
              <w:ind w:left="0" w:right="0"/>
              <w:jc w:val="left"/>
              <w:rPr>
                <w:sz w:val="18"/>
              </w:rPr>
            </w:pPr>
            <w:r w:rsidRPr="00AA17CD">
              <w:rPr>
                <w:sz w:val="18"/>
              </w:rPr>
              <w:t>Falsificación de documentos y moneda, etc.</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5</w:t>
            </w:r>
            <w:r>
              <w:rPr>
                <w:sz w:val="18"/>
              </w:rPr>
              <w:t>,</w:t>
            </w:r>
            <w:r w:rsidRPr="00921193">
              <w:rPr>
                <w:sz w:val="18"/>
              </w:rPr>
              <w:t xml:space="preserve">0 </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1</w:t>
            </w:r>
            <w:r>
              <w:rPr>
                <w:sz w:val="18"/>
              </w:rPr>
              <w:t>,</w:t>
            </w:r>
            <w:r w:rsidRPr="00921193">
              <w:rPr>
                <w:sz w:val="18"/>
              </w:rPr>
              <w:t xml:space="preserve">7 </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0</w:t>
            </w:r>
            <w:r>
              <w:rPr>
                <w:sz w:val="18"/>
              </w:rPr>
              <w:t>,</w:t>
            </w:r>
            <w:r w:rsidRPr="00921193">
              <w:rPr>
                <w:sz w:val="18"/>
              </w:rPr>
              <w:t xml:space="preserve">2 </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1</w:t>
            </w:r>
            <w:r>
              <w:rPr>
                <w:sz w:val="18"/>
              </w:rPr>
              <w:t>,</w:t>
            </w:r>
            <w:r w:rsidRPr="00921193">
              <w:rPr>
                <w:sz w:val="18"/>
              </w:rPr>
              <w:t xml:space="preserve">7 </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3</w:t>
            </w:r>
            <w:r>
              <w:rPr>
                <w:sz w:val="18"/>
              </w:rPr>
              <w:t>,</w:t>
            </w:r>
            <w:r w:rsidRPr="00921193">
              <w:rPr>
                <w:sz w:val="18"/>
              </w:rPr>
              <w:t xml:space="preserve">0 </w:t>
            </w:r>
          </w:p>
        </w:tc>
        <w:tc>
          <w:tcPr>
            <w:tcW w:w="559"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1</w:t>
            </w:r>
            <w:r>
              <w:rPr>
                <w:sz w:val="18"/>
              </w:rPr>
              <w:t>,</w:t>
            </w:r>
            <w:r w:rsidRPr="00921193">
              <w:rPr>
                <w:sz w:val="18"/>
              </w:rPr>
              <w:t xml:space="preserve">5 </w:t>
            </w:r>
          </w:p>
        </w:tc>
      </w:tr>
      <w:tr w:rsidR="00E273E4" w:rsidRPr="006B17C2" w:rsidTr="00560CC0">
        <w:tc>
          <w:tcPr>
            <w:tcW w:w="726" w:type="dxa"/>
            <w:shd w:val="clear" w:color="auto" w:fill="auto"/>
            <w:noWrap/>
            <w:hideMark/>
          </w:tcPr>
          <w:p w:rsidR="00E273E4" w:rsidRPr="006B17C2" w:rsidRDefault="00E273E4" w:rsidP="00E273E4">
            <w:pPr>
              <w:pStyle w:val="SingleTxtG"/>
              <w:spacing w:before="40" w:after="40" w:line="220" w:lineRule="exact"/>
              <w:ind w:left="0" w:right="0"/>
              <w:jc w:val="left"/>
              <w:rPr>
                <w:sz w:val="18"/>
              </w:rPr>
            </w:pPr>
            <w:r w:rsidRPr="006B17C2">
              <w:rPr>
                <w:sz w:val="18"/>
              </w:rPr>
              <w:t>IX.</w:t>
            </w:r>
          </w:p>
        </w:tc>
        <w:tc>
          <w:tcPr>
            <w:tcW w:w="3295" w:type="dxa"/>
            <w:shd w:val="clear" w:color="auto" w:fill="auto"/>
            <w:noWrap/>
          </w:tcPr>
          <w:p w:rsidR="00E273E4" w:rsidRPr="00AA17CD" w:rsidRDefault="00E273E4" w:rsidP="00E273E4">
            <w:pPr>
              <w:pStyle w:val="SingleTxtG"/>
              <w:spacing w:before="40" w:after="40" w:line="220" w:lineRule="exact"/>
              <w:ind w:left="0" w:right="0"/>
              <w:jc w:val="left"/>
              <w:rPr>
                <w:sz w:val="18"/>
              </w:rPr>
            </w:pPr>
            <w:r w:rsidRPr="00AA17CD">
              <w:rPr>
                <w:sz w:val="18"/>
              </w:rPr>
              <w:t>Delitos de tráfico</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1</w:t>
            </w:r>
            <w:r>
              <w:rPr>
                <w:sz w:val="18"/>
              </w:rPr>
              <w:t>,</w:t>
            </w:r>
            <w:r w:rsidRPr="00921193">
              <w:rPr>
                <w:sz w:val="18"/>
              </w:rPr>
              <w:t xml:space="preserve">6 </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1</w:t>
            </w:r>
            <w:r>
              <w:rPr>
                <w:sz w:val="18"/>
              </w:rPr>
              <w:t>,</w:t>
            </w:r>
            <w:r w:rsidRPr="00921193">
              <w:rPr>
                <w:sz w:val="18"/>
              </w:rPr>
              <w:t xml:space="preserve">2 </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0</w:t>
            </w:r>
            <w:r>
              <w:rPr>
                <w:sz w:val="18"/>
              </w:rPr>
              <w:t>,</w:t>
            </w:r>
            <w:r w:rsidRPr="00921193">
              <w:rPr>
                <w:sz w:val="18"/>
              </w:rPr>
              <w:t xml:space="preserve">4 </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0</w:t>
            </w:r>
            <w:r>
              <w:rPr>
                <w:sz w:val="18"/>
              </w:rPr>
              <w:t>,</w:t>
            </w:r>
            <w:r w:rsidRPr="00921193">
              <w:rPr>
                <w:sz w:val="18"/>
              </w:rPr>
              <w:t xml:space="preserve">5 </w:t>
            </w:r>
          </w:p>
        </w:tc>
        <w:tc>
          <w:tcPr>
            <w:tcW w:w="558"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0</w:t>
            </w:r>
            <w:r>
              <w:rPr>
                <w:sz w:val="18"/>
              </w:rPr>
              <w:t>,</w:t>
            </w:r>
            <w:r w:rsidRPr="00921193">
              <w:rPr>
                <w:sz w:val="18"/>
              </w:rPr>
              <w:t xml:space="preserve">9 </w:t>
            </w:r>
          </w:p>
        </w:tc>
        <w:tc>
          <w:tcPr>
            <w:tcW w:w="559" w:type="dxa"/>
            <w:shd w:val="clear" w:color="auto" w:fill="auto"/>
            <w:noWrap/>
            <w:vAlign w:val="bottom"/>
          </w:tcPr>
          <w:p w:rsidR="00E273E4" w:rsidRPr="00921193" w:rsidRDefault="00E273E4" w:rsidP="00E273E4">
            <w:pPr>
              <w:pStyle w:val="SingleTxtG"/>
              <w:spacing w:before="40" w:after="40" w:line="220" w:lineRule="exact"/>
              <w:ind w:left="113" w:right="0"/>
              <w:jc w:val="right"/>
              <w:rPr>
                <w:sz w:val="18"/>
              </w:rPr>
            </w:pPr>
            <w:r w:rsidRPr="00921193">
              <w:rPr>
                <w:sz w:val="18"/>
              </w:rPr>
              <w:t>0</w:t>
            </w:r>
            <w:r>
              <w:rPr>
                <w:sz w:val="18"/>
              </w:rPr>
              <w:t>,</w:t>
            </w:r>
            <w:r w:rsidRPr="00921193">
              <w:rPr>
                <w:sz w:val="18"/>
              </w:rPr>
              <w:t xml:space="preserve">8 </w:t>
            </w:r>
          </w:p>
        </w:tc>
      </w:tr>
      <w:tr w:rsidR="00E273E4" w:rsidRPr="006B17C2" w:rsidTr="00560CC0">
        <w:tc>
          <w:tcPr>
            <w:tcW w:w="726" w:type="dxa"/>
            <w:shd w:val="clear" w:color="auto" w:fill="auto"/>
            <w:noWrap/>
            <w:hideMark/>
          </w:tcPr>
          <w:p w:rsidR="00E273E4" w:rsidRPr="006B17C2" w:rsidRDefault="00E273E4" w:rsidP="00E273E4">
            <w:pPr>
              <w:pStyle w:val="SingleTxtG"/>
              <w:keepNext/>
              <w:spacing w:before="40" w:after="40" w:line="220" w:lineRule="exact"/>
              <w:ind w:left="0" w:right="0"/>
              <w:jc w:val="left"/>
              <w:rPr>
                <w:sz w:val="18"/>
              </w:rPr>
            </w:pPr>
            <w:r w:rsidRPr="006B17C2">
              <w:rPr>
                <w:sz w:val="18"/>
              </w:rPr>
              <w:lastRenderedPageBreak/>
              <w:t>X.</w:t>
            </w:r>
          </w:p>
        </w:tc>
        <w:tc>
          <w:tcPr>
            <w:tcW w:w="3295" w:type="dxa"/>
            <w:shd w:val="clear" w:color="auto" w:fill="auto"/>
            <w:noWrap/>
          </w:tcPr>
          <w:p w:rsidR="00E273E4" w:rsidRPr="00AA17CD" w:rsidRDefault="00E273E4" w:rsidP="00E273E4">
            <w:pPr>
              <w:pStyle w:val="SingleTxtG"/>
              <w:keepNext/>
              <w:spacing w:before="40" w:after="40" w:line="220" w:lineRule="exact"/>
              <w:ind w:left="0" w:right="0"/>
              <w:jc w:val="left"/>
              <w:rPr>
                <w:sz w:val="18"/>
              </w:rPr>
            </w:pPr>
            <w:r w:rsidRPr="00AA17CD">
              <w:rPr>
                <w:sz w:val="18"/>
              </w:rPr>
              <w:t>Infracciones reglamentarias</w:t>
            </w:r>
          </w:p>
        </w:tc>
        <w:tc>
          <w:tcPr>
            <w:tcW w:w="558" w:type="dxa"/>
            <w:shd w:val="clear" w:color="auto" w:fill="auto"/>
            <w:noWrap/>
            <w:vAlign w:val="bottom"/>
          </w:tcPr>
          <w:p w:rsidR="00E273E4" w:rsidRPr="00921193" w:rsidRDefault="00E273E4" w:rsidP="00E273E4">
            <w:pPr>
              <w:pStyle w:val="SingleTxtG"/>
              <w:keepNext/>
              <w:spacing w:before="40" w:after="40" w:line="220" w:lineRule="exact"/>
              <w:ind w:left="113" w:right="0"/>
              <w:jc w:val="right"/>
              <w:rPr>
                <w:sz w:val="18"/>
              </w:rPr>
            </w:pPr>
            <w:r w:rsidRPr="00921193">
              <w:rPr>
                <w:sz w:val="18"/>
              </w:rPr>
              <w:t>1</w:t>
            </w:r>
            <w:r>
              <w:rPr>
                <w:sz w:val="18"/>
              </w:rPr>
              <w:t>,</w:t>
            </w:r>
            <w:r w:rsidRPr="00921193">
              <w:rPr>
                <w:sz w:val="18"/>
              </w:rPr>
              <w:t xml:space="preserve">4 </w:t>
            </w:r>
          </w:p>
        </w:tc>
        <w:tc>
          <w:tcPr>
            <w:tcW w:w="558" w:type="dxa"/>
            <w:shd w:val="clear" w:color="auto" w:fill="auto"/>
            <w:noWrap/>
            <w:vAlign w:val="bottom"/>
          </w:tcPr>
          <w:p w:rsidR="00E273E4" w:rsidRPr="00921193" w:rsidRDefault="00E273E4" w:rsidP="00E273E4">
            <w:pPr>
              <w:pStyle w:val="SingleTxtG"/>
              <w:keepNext/>
              <w:spacing w:before="40" w:after="40" w:line="220" w:lineRule="exact"/>
              <w:ind w:left="113" w:right="0"/>
              <w:jc w:val="right"/>
              <w:rPr>
                <w:sz w:val="18"/>
              </w:rPr>
            </w:pPr>
            <w:r w:rsidRPr="00921193">
              <w:rPr>
                <w:sz w:val="18"/>
              </w:rPr>
              <w:t>0</w:t>
            </w:r>
            <w:r>
              <w:rPr>
                <w:sz w:val="18"/>
              </w:rPr>
              <w:t>,</w:t>
            </w:r>
            <w:r w:rsidRPr="00921193">
              <w:rPr>
                <w:sz w:val="18"/>
              </w:rPr>
              <w:t xml:space="preserve">7 </w:t>
            </w:r>
          </w:p>
        </w:tc>
        <w:tc>
          <w:tcPr>
            <w:tcW w:w="558" w:type="dxa"/>
            <w:shd w:val="clear" w:color="auto" w:fill="auto"/>
            <w:noWrap/>
            <w:vAlign w:val="bottom"/>
          </w:tcPr>
          <w:p w:rsidR="00E273E4" w:rsidRPr="00921193" w:rsidRDefault="00E273E4" w:rsidP="00E273E4">
            <w:pPr>
              <w:pStyle w:val="SingleTxtG"/>
              <w:keepNext/>
              <w:spacing w:before="40" w:after="40" w:line="220" w:lineRule="exact"/>
              <w:ind w:left="113" w:right="0"/>
              <w:jc w:val="right"/>
              <w:rPr>
                <w:sz w:val="18"/>
              </w:rPr>
            </w:pPr>
            <w:r w:rsidRPr="00921193">
              <w:rPr>
                <w:sz w:val="18"/>
              </w:rPr>
              <w:t>0</w:t>
            </w:r>
            <w:r>
              <w:rPr>
                <w:sz w:val="18"/>
              </w:rPr>
              <w:t>,</w:t>
            </w:r>
            <w:r w:rsidRPr="00921193">
              <w:rPr>
                <w:sz w:val="18"/>
              </w:rPr>
              <w:t xml:space="preserve">0 </w:t>
            </w:r>
          </w:p>
        </w:tc>
        <w:tc>
          <w:tcPr>
            <w:tcW w:w="558" w:type="dxa"/>
            <w:shd w:val="clear" w:color="auto" w:fill="auto"/>
            <w:noWrap/>
            <w:vAlign w:val="bottom"/>
          </w:tcPr>
          <w:p w:rsidR="00E273E4" w:rsidRPr="00921193" w:rsidRDefault="00E273E4" w:rsidP="00E273E4">
            <w:pPr>
              <w:pStyle w:val="SingleTxtG"/>
              <w:keepNext/>
              <w:spacing w:before="40" w:after="40" w:line="220" w:lineRule="exact"/>
              <w:ind w:left="113" w:right="0"/>
              <w:jc w:val="right"/>
              <w:rPr>
                <w:sz w:val="18"/>
              </w:rPr>
            </w:pPr>
            <w:r w:rsidRPr="00921193">
              <w:rPr>
                <w:sz w:val="18"/>
              </w:rPr>
              <w:t>7</w:t>
            </w:r>
            <w:r>
              <w:rPr>
                <w:sz w:val="18"/>
              </w:rPr>
              <w:t>,</w:t>
            </w:r>
            <w:r w:rsidRPr="00921193">
              <w:rPr>
                <w:sz w:val="18"/>
              </w:rPr>
              <w:t xml:space="preserve">8 </w:t>
            </w:r>
          </w:p>
        </w:tc>
        <w:tc>
          <w:tcPr>
            <w:tcW w:w="558" w:type="dxa"/>
            <w:shd w:val="clear" w:color="auto" w:fill="auto"/>
            <w:noWrap/>
            <w:vAlign w:val="bottom"/>
          </w:tcPr>
          <w:p w:rsidR="00E273E4" w:rsidRPr="00921193" w:rsidRDefault="00E273E4" w:rsidP="00E273E4">
            <w:pPr>
              <w:pStyle w:val="SingleTxtG"/>
              <w:keepNext/>
              <w:spacing w:before="40" w:after="40" w:line="220" w:lineRule="exact"/>
              <w:ind w:left="113" w:right="0"/>
              <w:jc w:val="right"/>
              <w:rPr>
                <w:sz w:val="18"/>
              </w:rPr>
            </w:pPr>
            <w:r w:rsidRPr="00921193">
              <w:rPr>
                <w:sz w:val="18"/>
              </w:rPr>
              <w:t>1</w:t>
            </w:r>
            <w:r>
              <w:rPr>
                <w:sz w:val="18"/>
              </w:rPr>
              <w:t>,</w:t>
            </w:r>
            <w:r w:rsidRPr="00921193">
              <w:rPr>
                <w:sz w:val="18"/>
              </w:rPr>
              <w:t xml:space="preserve">2 </w:t>
            </w:r>
          </w:p>
        </w:tc>
        <w:tc>
          <w:tcPr>
            <w:tcW w:w="559" w:type="dxa"/>
            <w:shd w:val="clear" w:color="auto" w:fill="auto"/>
            <w:noWrap/>
            <w:vAlign w:val="bottom"/>
          </w:tcPr>
          <w:p w:rsidR="00E273E4" w:rsidRPr="00921193" w:rsidRDefault="00E273E4" w:rsidP="00E273E4">
            <w:pPr>
              <w:pStyle w:val="SingleTxtG"/>
              <w:keepNext/>
              <w:spacing w:before="40" w:after="40" w:line="220" w:lineRule="exact"/>
              <w:ind w:left="113" w:right="0"/>
              <w:jc w:val="right"/>
              <w:rPr>
                <w:sz w:val="18"/>
              </w:rPr>
            </w:pPr>
            <w:r w:rsidRPr="00921193">
              <w:rPr>
                <w:sz w:val="18"/>
              </w:rPr>
              <w:t>0</w:t>
            </w:r>
            <w:r>
              <w:rPr>
                <w:sz w:val="18"/>
              </w:rPr>
              <w:t>,</w:t>
            </w:r>
            <w:r w:rsidRPr="00921193">
              <w:rPr>
                <w:sz w:val="18"/>
              </w:rPr>
              <w:t xml:space="preserve">0 </w:t>
            </w:r>
          </w:p>
        </w:tc>
      </w:tr>
      <w:tr w:rsidR="00E273E4" w:rsidRPr="006B17C2" w:rsidTr="00560CC0">
        <w:tc>
          <w:tcPr>
            <w:tcW w:w="726" w:type="dxa"/>
            <w:tcBorders>
              <w:bottom w:val="single" w:sz="4" w:space="0" w:color="auto"/>
            </w:tcBorders>
            <w:shd w:val="clear" w:color="auto" w:fill="auto"/>
            <w:noWrap/>
            <w:hideMark/>
          </w:tcPr>
          <w:p w:rsidR="00E273E4" w:rsidRPr="006B17C2" w:rsidRDefault="00E273E4" w:rsidP="00E273E4">
            <w:pPr>
              <w:pStyle w:val="SingleTxtG"/>
              <w:keepNext/>
              <w:spacing w:before="40" w:after="40" w:line="220" w:lineRule="exact"/>
              <w:ind w:left="0" w:right="0"/>
              <w:jc w:val="left"/>
              <w:rPr>
                <w:sz w:val="18"/>
              </w:rPr>
            </w:pPr>
            <w:r w:rsidRPr="006B17C2">
              <w:rPr>
                <w:sz w:val="18"/>
              </w:rPr>
              <w:t>XI.</w:t>
            </w:r>
          </w:p>
        </w:tc>
        <w:tc>
          <w:tcPr>
            <w:tcW w:w="3295" w:type="dxa"/>
            <w:tcBorders>
              <w:bottom w:val="single" w:sz="4" w:space="0" w:color="auto"/>
            </w:tcBorders>
            <w:shd w:val="clear" w:color="auto" w:fill="auto"/>
            <w:noWrap/>
          </w:tcPr>
          <w:p w:rsidR="00E273E4" w:rsidRPr="00AA17CD" w:rsidRDefault="00E273E4" w:rsidP="00E273E4">
            <w:pPr>
              <w:pStyle w:val="SingleTxtG"/>
              <w:keepNext/>
              <w:spacing w:before="40" w:after="40" w:line="220" w:lineRule="exact"/>
              <w:ind w:left="0" w:right="0"/>
              <w:jc w:val="left"/>
              <w:rPr>
                <w:sz w:val="18"/>
              </w:rPr>
            </w:pPr>
            <w:r w:rsidRPr="00AA17CD">
              <w:rPr>
                <w:sz w:val="18"/>
              </w:rPr>
              <w:t>Varios</w:t>
            </w:r>
          </w:p>
        </w:tc>
        <w:tc>
          <w:tcPr>
            <w:tcW w:w="558" w:type="dxa"/>
            <w:tcBorders>
              <w:bottom w:val="single" w:sz="4" w:space="0" w:color="auto"/>
            </w:tcBorders>
            <w:shd w:val="clear" w:color="auto" w:fill="auto"/>
            <w:noWrap/>
            <w:vAlign w:val="bottom"/>
          </w:tcPr>
          <w:p w:rsidR="00E273E4" w:rsidRPr="00921193" w:rsidRDefault="00E273E4" w:rsidP="00E273E4">
            <w:pPr>
              <w:pStyle w:val="SingleTxtG"/>
              <w:keepNext/>
              <w:spacing w:before="40" w:after="40" w:line="220" w:lineRule="exact"/>
              <w:ind w:left="113" w:right="0"/>
              <w:jc w:val="right"/>
              <w:rPr>
                <w:sz w:val="18"/>
              </w:rPr>
            </w:pPr>
            <w:r w:rsidRPr="00921193">
              <w:rPr>
                <w:sz w:val="18"/>
              </w:rPr>
              <w:t>52</w:t>
            </w:r>
            <w:r>
              <w:rPr>
                <w:sz w:val="18"/>
              </w:rPr>
              <w:t>,</w:t>
            </w:r>
            <w:r w:rsidRPr="00921193">
              <w:rPr>
                <w:sz w:val="18"/>
              </w:rPr>
              <w:t xml:space="preserve">4 </w:t>
            </w:r>
          </w:p>
        </w:tc>
        <w:tc>
          <w:tcPr>
            <w:tcW w:w="558" w:type="dxa"/>
            <w:tcBorders>
              <w:bottom w:val="single" w:sz="4" w:space="0" w:color="auto"/>
            </w:tcBorders>
            <w:shd w:val="clear" w:color="auto" w:fill="auto"/>
            <w:noWrap/>
            <w:vAlign w:val="bottom"/>
          </w:tcPr>
          <w:p w:rsidR="00E273E4" w:rsidRPr="00921193" w:rsidRDefault="00E273E4" w:rsidP="00E273E4">
            <w:pPr>
              <w:pStyle w:val="SingleTxtG"/>
              <w:keepNext/>
              <w:spacing w:before="40" w:after="40" w:line="220" w:lineRule="exact"/>
              <w:ind w:left="113" w:right="0"/>
              <w:jc w:val="right"/>
              <w:rPr>
                <w:sz w:val="18"/>
              </w:rPr>
            </w:pPr>
            <w:r w:rsidRPr="00921193">
              <w:rPr>
                <w:sz w:val="18"/>
              </w:rPr>
              <w:t>56</w:t>
            </w:r>
            <w:r>
              <w:rPr>
                <w:sz w:val="18"/>
              </w:rPr>
              <w:t>,</w:t>
            </w:r>
            <w:r w:rsidRPr="00921193">
              <w:rPr>
                <w:sz w:val="18"/>
              </w:rPr>
              <w:t xml:space="preserve">1 </w:t>
            </w:r>
          </w:p>
        </w:tc>
        <w:tc>
          <w:tcPr>
            <w:tcW w:w="558" w:type="dxa"/>
            <w:tcBorders>
              <w:bottom w:val="single" w:sz="4" w:space="0" w:color="auto"/>
            </w:tcBorders>
            <w:shd w:val="clear" w:color="auto" w:fill="auto"/>
            <w:noWrap/>
            <w:vAlign w:val="bottom"/>
          </w:tcPr>
          <w:p w:rsidR="00E273E4" w:rsidRPr="00921193" w:rsidRDefault="00E273E4" w:rsidP="00E273E4">
            <w:pPr>
              <w:pStyle w:val="SingleTxtG"/>
              <w:keepNext/>
              <w:spacing w:before="40" w:after="40" w:line="220" w:lineRule="exact"/>
              <w:ind w:left="113" w:right="0"/>
              <w:jc w:val="right"/>
              <w:rPr>
                <w:sz w:val="18"/>
              </w:rPr>
            </w:pPr>
            <w:r w:rsidRPr="00921193">
              <w:rPr>
                <w:sz w:val="18"/>
              </w:rPr>
              <w:t>58</w:t>
            </w:r>
            <w:r>
              <w:rPr>
                <w:sz w:val="18"/>
              </w:rPr>
              <w:t>,</w:t>
            </w:r>
            <w:r w:rsidRPr="00921193">
              <w:rPr>
                <w:sz w:val="18"/>
              </w:rPr>
              <w:t xml:space="preserve">1 </w:t>
            </w:r>
          </w:p>
        </w:tc>
        <w:tc>
          <w:tcPr>
            <w:tcW w:w="558" w:type="dxa"/>
            <w:tcBorders>
              <w:bottom w:val="single" w:sz="4" w:space="0" w:color="auto"/>
            </w:tcBorders>
            <w:shd w:val="clear" w:color="auto" w:fill="auto"/>
            <w:noWrap/>
            <w:vAlign w:val="bottom"/>
          </w:tcPr>
          <w:p w:rsidR="00E273E4" w:rsidRPr="00921193" w:rsidRDefault="00E273E4" w:rsidP="00E273E4">
            <w:pPr>
              <w:pStyle w:val="SingleTxtG"/>
              <w:keepNext/>
              <w:spacing w:before="40" w:after="40" w:line="220" w:lineRule="exact"/>
              <w:ind w:left="113" w:right="0"/>
              <w:jc w:val="right"/>
              <w:rPr>
                <w:sz w:val="18"/>
              </w:rPr>
            </w:pPr>
            <w:r w:rsidRPr="00921193">
              <w:rPr>
                <w:sz w:val="18"/>
              </w:rPr>
              <w:t>53</w:t>
            </w:r>
            <w:r>
              <w:rPr>
                <w:sz w:val="18"/>
              </w:rPr>
              <w:t>,</w:t>
            </w:r>
            <w:r w:rsidRPr="00921193">
              <w:rPr>
                <w:sz w:val="18"/>
              </w:rPr>
              <w:t xml:space="preserve">8 </w:t>
            </w:r>
          </w:p>
        </w:tc>
        <w:tc>
          <w:tcPr>
            <w:tcW w:w="558" w:type="dxa"/>
            <w:tcBorders>
              <w:bottom w:val="single" w:sz="4" w:space="0" w:color="auto"/>
            </w:tcBorders>
            <w:shd w:val="clear" w:color="auto" w:fill="auto"/>
            <w:noWrap/>
            <w:vAlign w:val="bottom"/>
          </w:tcPr>
          <w:p w:rsidR="00E273E4" w:rsidRPr="00921193" w:rsidRDefault="00E273E4" w:rsidP="00E273E4">
            <w:pPr>
              <w:pStyle w:val="SingleTxtG"/>
              <w:keepNext/>
              <w:spacing w:before="40" w:after="40" w:line="220" w:lineRule="exact"/>
              <w:ind w:left="113" w:right="0"/>
              <w:jc w:val="right"/>
              <w:rPr>
                <w:sz w:val="18"/>
              </w:rPr>
            </w:pPr>
            <w:r w:rsidRPr="00921193">
              <w:rPr>
                <w:sz w:val="18"/>
              </w:rPr>
              <w:t>66</w:t>
            </w:r>
            <w:r>
              <w:rPr>
                <w:sz w:val="18"/>
              </w:rPr>
              <w:t>,</w:t>
            </w:r>
            <w:r w:rsidRPr="00921193">
              <w:rPr>
                <w:sz w:val="18"/>
              </w:rPr>
              <w:t xml:space="preserve">8 </w:t>
            </w:r>
          </w:p>
        </w:tc>
        <w:tc>
          <w:tcPr>
            <w:tcW w:w="559" w:type="dxa"/>
            <w:tcBorders>
              <w:bottom w:val="single" w:sz="4" w:space="0" w:color="auto"/>
            </w:tcBorders>
            <w:shd w:val="clear" w:color="auto" w:fill="auto"/>
            <w:noWrap/>
            <w:vAlign w:val="bottom"/>
          </w:tcPr>
          <w:p w:rsidR="00E273E4" w:rsidRPr="00921193" w:rsidRDefault="00E273E4" w:rsidP="00E273E4">
            <w:pPr>
              <w:pStyle w:val="SingleTxtG"/>
              <w:keepNext/>
              <w:spacing w:before="40" w:after="40" w:line="220" w:lineRule="exact"/>
              <w:ind w:left="113" w:right="0"/>
              <w:jc w:val="right"/>
              <w:rPr>
                <w:sz w:val="18"/>
              </w:rPr>
            </w:pPr>
            <w:r w:rsidRPr="00921193">
              <w:rPr>
                <w:sz w:val="18"/>
              </w:rPr>
              <w:t>65</w:t>
            </w:r>
            <w:r>
              <w:rPr>
                <w:sz w:val="18"/>
              </w:rPr>
              <w:t>,</w:t>
            </w:r>
            <w:r w:rsidRPr="00921193">
              <w:rPr>
                <w:sz w:val="18"/>
              </w:rPr>
              <w:t xml:space="preserve">0 </w:t>
            </w:r>
          </w:p>
        </w:tc>
      </w:tr>
      <w:tr w:rsidR="00E273E4" w:rsidRPr="00560CC0" w:rsidTr="00560CC0">
        <w:tc>
          <w:tcPr>
            <w:tcW w:w="726" w:type="dxa"/>
            <w:tcBorders>
              <w:top w:val="single" w:sz="4" w:space="0" w:color="auto"/>
              <w:bottom w:val="single" w:sz="12" w:space="0" w:color="auto"/>
            </w:tcBorders>
            <w:shd w:val="clear" w:color="auto" w:fill="auto"/>
            <w:noWrap/>
            <w:hideMark/>
          </w:tcPr>
          <w:p w:rsidR="00E273E4" w:rsidRPr="00560CC0" w:rsidRDefault="00E273E4" w:rsidP="00E273E4">
            <w:pPr>
              <w:pStyle w:val="SingleTxtG"/>
              <w:spacing w:before="80" w:after="80" w:line="220" w:lineRule="exact"/>
              <w:ind w:left="283" w:right="0"/>
              <w:jc w:val="left"/>
              <w:rPr>
                <w:b/>
                <w:sz w:val="18"/>
              </w:rPr>
            </w:pPr>
            <w:r w:rsidRPr="00560CC0">
              <w:rPr>
                <w:b/>
                <w:sz w:val="18"/>
              </w:rPr>
              <w:t>Total</w:t>
            </w:r>
          </w:p>
        </w:tc>
        <w:tc>
          <w:tcPr>
            <w:tcW w:w="3295" w:type="dxa"/>
            <w:tcBorders>
              <w:top w:val="single" w:sz="4" w:space="0" w:color="auto"/>
              <w:bottom w:val="single" w:sz="12" w:space="0" w:color="auto"/>
            </w:tcBorders>
            <w:shd w:val="clear" w:color="auto" w:fill="auto"/>
            <w:vAlign w:val="bottom"/>
          </w:tcPr>
          <w:p w:rsidR="00E273E4" w:rsidRPr="00560CC0" w:rsidRDefault="00E273E4" w:rsidP="00E273E4">
            <w:pPr>
              <w:pStyle w:val="SingleTxtG"/>
              <w:spacing w:before="80" w:after="80" w:line="220" w:lineRule="exact"/>
              <w:ind w:left="0" w:right="0"/>
              <w:jc w:val="right"/>
              <w:rPr>
                <w:b/>
                <w:sz w:val="18"/>
              </w:rPr>
            </w:pPr>
          </w:p>
        </w:tc>
        <w:tc>
          <w:tcPr>
            <w:tcW w:w="558" w:type="dxa"/>
            <w:tcBorders>
              <w:top w:val="single" w:sz="4" w:space="0" w:color="auto"/>
              <w:bottom w:val="single" w:sz="12" w:space="0" w:color="auto"/>
            </w:tcBorders>
            <w:shd w:val="clear" w:color="auto" w:fill="auto"/>
            <w:noWrap/>
            <w:vAlign w:val="bottom"/>
          </w:tcPr>
          <w:p w:rsidR="00E273E4" w:rsidRPr="00E273E4" w:rsidRDefault="00E273E4" w:rsidP="00E273E4">
            <w:pPr>
              <w:pStyle w:val="SingleTxtG"/>
              <w:spacing w:before="80" w:after="80" w:line="220" w:lineRule="exact"/>
              <w:ind w:left="0" w:right="0"/>
              <w:jc w:val="right"/>
              <w:rPr>
                <w:b/>
                <w:sz w:val="18"/>
              </w:rPr>
            </w:pPr>
            <w:r w:rsidRPr="00E273E4">
              <w:rPr>
                <w:b/>
                <w:sz w:val="18"/>
              </w:rPr>
              <w:t>100</w:t>
            </w:r>
            <w:r>
              <w:rPr>
                <w:b/>
                <w:sz w:val="18"/>
              </w:rPr>
              <w:t>,</w:t>
            </w:r>
            <w:r w:rsidRPr="00E273E4">
              <w:rPr>
                <w:b/>
                <w:sz w:val="18"/>
              </w:rPr>
              <w:t xml:space="preserve">0 </w:t>
            </w:r>
          </w:p>
        </w:tc>
        <w:tc>
          <w:tcPr>
            <w:tcW w:w="558" w:type="dxa"/>
            <w:tcBorders>
              <w:top w:val="single" w:sz="4" w:space="0" w:color="auto"/>
              <w:bottom w:val="single" w:sz="12" w:space="0" w:color="auto"/>
            </w:tcBorders>
            <w:shd w:val="clear" w:color="auto" w:fill="auto"/>
            <w:noWrap/>
            <w:vAlign w:val="bottom"/>
          </w:tcPr>
          <w:p w:rsidR="00E273E4" w:rsidRPr="00E273E4" w:rsidRDefault="00E273E4" w:rsidP="00E273E4">
            <w:pPr>
              <w:pStyle w:val="SingleTxtG"/>
              <w:spacing w:before="80" w:after="80" w:line="220" w:lineRule="exact"/>
              <w:ind w:left="0" w:right="0"/>
              <w:jc w:val="right"/>
              <w:rPr>
                <w:b/>
                <w:sz w:val="18"/>
              </w:rPr>
            </w:pPr>
            <w:r w:rsidRPr="00E273E4">
              <w:rPr>
                <w:b/>
                <w:sz w:val="18"/>
              </w:rPr>
              <w:t>100</w:t>
            </w:r>
            <w:r>
              <w:rPr>
                <w:b/>
                <w:sz w:val="18"/>
              </w:rPr>
              <w:t>,</w:t>
            </w:r>
            <w:r w:rsidRPr="00E273E4">
              <w:rPr>
                <w:b/>
                <w:sz w:val="18"/>
              </w:rPr>
              <w:t xml:space="preserve">0 </w:t>
            </w:r>
          </w:p>
        </w:tc>
        <w:tc>
          <w:tcPr>
            <w:tcW w:w="558" w:type="dxa"/>
            <w:tcBorders>
              <w:top w:val="single" w:sz="4" w:space="0" w:color="auto"/>
              <w:bottom w:val="single" w:sz="12" w:space="0" w:color="auto"/>
            </w:tcBorders>
            <w:shd w:val="clear" w:color="auto" w:fill="auto"/>
            <w:noWrap/>
            <w:vAlign w:val="bottom"/>
          </w:tcPr>
          <w:p w:rsidR="00E273E4" w:rsidRPr="00E273E4" w:rsidRDefault="00E273E4" w:rsidP="00E273E4">
            <w:pPr>
              <w:pStyle w:val="SingleTxtG"/>
              <w:spacing w:before="80" w:after="80" w:line="220" w:lineRule="exact"/>
              <w:ind w:left="0" w:right="0"/>
              <w:jc w:val="right"/>
              <w:rPr>
                <w:b/>
                <w:sz w:val="18"/>
              </w:rPr>
            </w:pPr>
            <w:r w:rsidRPr="00E273E4">
              <w:rPr>
                <w:b/>
                <w:sz w:val="18"/>
              </w:rPr>
              <w:t>100</w:t>
            </w:r>
            <w:r>
              <w:rPr>
                <w:b/>
                <w:sz w:val="18"/>
              </w:rPr>
              <w:t>,</w:t>
            </w:r>
            <w:r w:rsidRPr="00E273E4">
              <w:rPr>
                <w:b/>
                <w:sz w:val="18"/>
              </w:rPr>
              <w:t xml:space="preserve">0 </w:t>
            </w:r>
          </w:p>
        </w:tc>
        <w:tc>
          <w:tcPr>
            <w:tcW w:w="558" w:type="dxa"/>
            <w:tcBorders>
              <w:top w:val="single" w:sz="4" w:space="0" w:color="auto"/>
              <w:bottom w:val="single" w:sz="12" w:space="0" w:color="auto"/>
            </w:tcBorders>
            <w:shd w:val="clear" w:color="auto" w:fill="auto"/>
            <w:noWrap/>
            <w:vAlign w:val="bottom"/>
          </w:tcPr>
          <w:p w:rsidR="00E273E4" w:rsidRPr="00E273E4" w:rsidRDefault="00E273E4" w:rsidP="00E273E4">
            <w:pPr>
              <w:pStyle w:val="SingleTxtG"/>
              <w:spacing w:before="80" w:after="80" w:line="220" w:lineRule="exact"/>
              <w:ind w:left="0" w:right="0"/>
              <w:jc w:val="right"/>
              <w:rPr>
                <w:b/>
                <w:sz w:val="18"/>
              </w:rPr>
            </w:pPr>
            <w:r w:rsidRPr="00E273E4">
              <w:rPr>
                <w:b/>
                <w:sz w:val="18"/>
              </w:rPr>
              <w:t>100</w:t>
            </w:r>
            <w:r>
              <w:rPr>
                <w:b/>
                <w:sz w:val="18"/>
              </w:rPr>
              <w:t>,</w:t>
            </w:r>
            <w:r w:rsidRPr="00E273E4">
              <w:rPr>
                <w:b/>
                <w:sz w:val="18"/>
              </w:rPr>
              <w:t xml:space="preserve">0 </w:t>
            </w:r>
          </w:p>
        </w:tc>
        <w:tc>
          <w:tcPr>
            <w:tcW w:w="558" w:type="dxa"/>
            <w:tcBorders>
              <w:top w:val="single" w:sz="4" w:space="0" w:color="auto"/>
              <w:bottom w:val="single" w:sz="12" w:space="0" w:color="auto"/>
            </w:tcBorders>
            <w:shd w:val="clear" w:color="auto" w:fill="auto"/>
            <w:noWrap/>
            <w:vAlign w:val="bottom"/>
          </w:tcPr>
          <w:p w:rsidR="00E273E4" w:rsidRPr="00E273E4" w:rsidRDefault="00E273E4" w:rsidP="00E273E4">
            <w:pPr>
              <w:pStyle w:val="SingleTxtG"/>
              <w:spacing w:before="80" w:after="80" w:line="220" w:lineRule="exact"/>
              <w:ind w:left="0" w:right="0"/>
              <w:jc w:val="right"/>
              <w:rPr>
                <w:b/>
                <w:sz w:val="18"/>
              </w:rPr>
            </w:pPr>
            <w:r w:rsidRPr="00E273E4">
              <w:rPr>
                <w:b/>
                <w:sz w:val="18"/>
              </w:rPr>
              <w:t>100</w:t>
            </w:r>
            <w:r>
              <w:rPr>
                <w:b/>
                <w:sz w:val="18"/>
              </w:rPr>
              <w:t>,</w:t>
            </w:r>
            <w:r w:rsidRPr="00E273E4">
              <w:rPr>
                <w:b/>
                <w:sz w:val="18"/>
              </w:rPr>
              <w:t xml:space="preserve">0 </w:t>
            </w:r>
          </w:p>
        </w:tc>
        <w:tc>
          <w:tcPr>
            <w:tcW w:w="559" w:type="dxa"/>
            <w:tcBorders>
              <w:top w:val="single" w:sz="4" w:space="0" w:color="auto"/>
              <w:bottom w:val="single" w:sz="12" w:space="0" w:color="auto"/>
            </w:tcBorders>
            <w:shd w:val="clear" w:color="auto" w:fill="auto"/>
            <w:noWrap/>
            <w:vAlign w:val="bottom"/>
          </w:tcPr>
          <w:p w:rsidR="00E273E4" w:rsidRPr="00E273E4" w:rsidRDefault="00E273E4" w:rsidP="00E273E4">
            <w:pPr>
              <w:pStyle w:val="SingleTxtG"/>
              <w:spacing w:before="80" w:after="80" w:line="220" w:lineRule="exact"/>
              <w:ind w:left="0" w:right="0"/>
              <w:jc w:val="right"/>
              <w:rPr>
                <w:b/>
                <w:sz w:val="18"/>
              </w:rPr>
            </w:pPr>
            <w:r w:rsidRPr="00E273E4">
              <w:rPr>
                <w:b/>
                <w:sz w:val="18"/>
              </w:rPr>
              <w:t>100</w:t>
            </w:r>
            <w:r>
              <w:rPr>
                <w:b/>
                <w:sz w:val="18"/>
              </w:rPr>
              <w:t>,</w:t>
            </w:r>
            <w:r w:rsidRPr="00E273E4">
              <w:rPr>
                <w:b/>
                <w:sz w:val="18"/>
              </w:rPr>
              <w:t xml:space="preserve">0 </w:t>
            </w:r>
          </w:p>
        </w:tc>
      </w:tr>
    </w:tbl>
    <w:p w:rsidR="00560CC0" w:rsidRDefault="00E273E4" w:rsidP="00E273E4">
      <w:pPr>
        <w:pStyle w:val="H23G"/>
      </w:pPr>
      <w:r>
        <w:tab/>
      </w:r>
      <w:r w:rsidRPr="00E273E4">
        <w:tab/>
        <w:t>Número de denuncias de casos de violencia sexual (violación, mutilación genital femenina, delitos de honor y ataques con ácido)</w:t>
      </w:r>
    </w:p>
    <w:tbl>
      <w:tblPr>
        <w:tblW w:w="8504"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136"/>
        <w:gridCol w:w="894"/>
        <w:gridCol w:w="895"/>
        <w:gridCol w:w="895"/>
        <w:gridCol w:w="894"/>
        <w:gridCol w:w="985"/>
        <w:gridCol w:w="805"/>
      </w:tblGrid>
      <w:tr w:rsidR="00E273E4" w:rsidRPr="00E273E4" w:rsidTr="00E273E4">
        <w:trPr>
          <w:tblHeader/>
        </w:trPr>
        <w:tc>
          <w:tcPr>
            <w:tcW w:w="3136" w:type="dxa"/>
            <w:tcBorders>
              <w:top w:val="single" w:sz="4" w:space="0" w:color="auto"/>
              <w:bottom w:val="single" w:sz="12" w:space="0" w:color="auto"/>
            </w:tcBorders>
            <w:shd w:val="clear" w:color="auto" w:fill="auto"/>
            <w:noWrap/>
            <w:vAlign w:val="bottom"/>
          </w:tcPr>
          <w:p w:rsidR="00E273E4" w:rsidRPr="00D2720D" w:rsidRDefault="00E273E4" w:rsidP="001111B6">
            <w:pPr>
              <w:pStyle w:val="SingleTxtG"/>
              <w:spacing w:before="80" w:after="80" w:line="200" w:lineRule="exact"/>
              <w:ind w:left="0" w:right="0"/>
              <w:jc w:val="left"/>
              <w:rPr>
                <w:i/>
                <w:sz w:val="16"/>
              </w:rPr>
            </w:pPr>
          </w:p>
        </w:tc>
        <w:tc>
          <w:tcPr>
            <w:tcW w:w="894" w:type="dxa"/>
            <w:tcBorders>
              <w:top w:val="single" w:sz="4" w:space="0" w:color="auto"/>
              <w:bottom w:val="single" w:sz="12" w:space="0" w:color="auto"/>
            </w:tcBorders>
            <w:shd w:val="clear" w:color="auto" w:fill="auto"/>
            <w:noWrap/>
            <w:vAlign w:val="bottom"/>
          </w:tcPr>
          <w:p w:rsidR="00E273E4" w:rsidRPr="00D2720D" w:rsidRDefault="00E273E4" w:rsidP="001111B6">
            <w:pPr>
              <w:pStyle w:val="SingleTxtG"/>
              <w:spacing w:before="80" w:after="80" w:line="200" w:lineRule="exact"/>
              <w:ind w:left="113" w:right="0"/>
              <w:jc w:val="right"/>
              <w:rPr>
                <w:i/>
                <w:sz w:val="16"/>
                <w:lang w:val="en-GB"/>
              </w:rPr>
            </w:pPr>
            <w:r w:rsidRPr="00D2720D">
              <w:rPr>
                <w:i/>
                <w:sz w:val="16"/>
              </w:rPr>
              <w:t>Total de casos</w:t>
            </w:r>
          </w:p>
        </w:tc>
        <w:tc>
          <w:tcPr>
            <w:tcW w:w="895" w:type="dxa"/>
            <w:tcBorders>
              <w:top w:val="single" w:sz="4" w:space="0" w:color="auto"/>
              <w:bottom w:val="single" w:sz="12" w:space="0" w:color="auto"/>
            </w:tcBorders>
            <w:shd w:val="clear" w:color="auto" w:fill="auto"/>
            <w:noWrap/>
            <w:vAlign w:val="bottom"/>
          </w:tcPr>
          <w:p w:rsidR="00E273E4" w:rsidRPr="00D2720D" w:rsidRDefault="00E273E4" w:rsidP="001111B6">
            <w:pPr>
              <w:pStyle w:val="SingleTxtG"/>
              <w:spacing w:before="80" w:after="80" w:line="200" w:lineRule="exact"/>
              <w:ind w:left="113" w:right="0"/>
              <w:jc w:val="right"/>
              <w:rPr>
                <w:i/>
                <w:sz w:val="16"/>
                <w:lang w:val="en-GB"/>
              </w:rPr>
            </w:pPr>
            <w:r w:rsidRPr="00D2720D">
              <w:rPr>
                <w:i/>
                <w:sz w:val="16"/>
              </w:rPr>
              <w:t>Casos detectados</w:t>
            </w:r>
          </w:p>
        </w:tc>
        <w:tc>
          <w:tcPr>
            <w:tcW w:w="895" w:type="dxa"/>
            <w:tcBorders>
              <w:top w:val="single" w:sz="4" w:space="0" w:color="auto"/>
              <w:bottom w:val="single" w:sz="12" w:space="0" w:color="auto"/>
            </w:tcBorders>
            <w:shd w:val="clear" w:color="auto" w:fill="auto"/>
            <w:noWrap/>
            <w:vAlign w:val="bottom"/>
          </w:tcPr>
          <w:p w:rsidR="00E273E4" w:rsidRPr="00D2720D" w:rsidRDefault="00E273E4" w:rsidP="001111B6">
            <w:pPr>
              <w:pStyle w:val="SingleTxtG"/>
              <w:spacing w:before="80" w:after="80" w:line="200" w:lineRule="exact"/>
              <w:ind w:left="113" w:right="0"/>
              <w:jc w:val="right"/>
              <w:rPr>
                <w:i/>
                <w:sz w:val="16"/>
                <w:lang w:val="en-GB"/>
              </w:rPr>
            </w:pPr>
            <w:r w:rsidRPr="00D2720D">
              <w:rPr>
                <w:i/>
                <w:sz w:val="16"/>
              </w:rPr>
              <w:t>Casos no detectados</w:t>
            </w:r>
          </w:p>
        </w:tc>
        <w:tc>
          <w:tcPr>
            <w:tcW w:w="894" w:type="dxa"/>
            <w:tcBorders>
              <w:top w:val="single" w:sz="4" w:space="0" w:color="auto"/>
              <w:bottom w:val="single" w:sz="12" w:space="0" w:color="auto"/>
            </w:tcBorders>
            <w:shd w:val="clear" w:color="auto" w:fill="auto"/>
            <w:noWrap/>
            <w:vAlign w:val="bottom"/>
          </w:tcPr>
          <w:p w:rsidR="00E273E4" w:rsidRPr="00D2720D" w:rsidRDefault="00E273E4" w:rsidP="001111B6">
            <w:pPr>
              <w:pStyle w:val="SingleTxtG"/>
              <w:spacing w:before="80" w:after="80" w:line="200" w:lineRule="exact"/>
              <w:ind w:left="113" w:right="0"/>
              <w:jc w:val="right"/>
              <w:rPr>
                <w:i/>
                <w:sz w:val="16"/>
                <w:lang w:val="en-GB"/>
              </w:rPr>
            </w:pPr>
            <w:r w:rsidRPr="00D2720D">
              <w:rPr>
                <w:i/>
                <w:sz w:val="16"/>
              </w:rPr>
              <w:t>Casos pendientes</w:t>
            </w:r>
          </w:p>
        </w:tc>
        <w:tc>
          <w:tcPr>
            <w:tcW w:w="985" w:type="dxa"/>
            <w:tcBorders>
              <w:top w:val="single" w:sz="4" w:space="0" w:color="auto"/>
              <w:bottom w:val="single" w:sz="12" w:space="0" w:color="auto"/>
            </w:tcBorders>
            <w:shd w:val="clear" w:color="auto" w:fill="auto"/>
            <w:noWrap/>
            <w:vAlign w:val="bottom"/>
          </w:tcPr>
          <w:p w:rsidR="00E273E4" w:rsidRPr="00D2720D" w:rsidRDefault="00E273E4" w:rsidP="00E273E4">
            <w:pPr>
              <w:pStyle w:val="SingleTxtG"/>
              <w:spacing w:before="80" w:after="80" w:line="200" w:lineRule="exact"/>
              <w:ind w:left="0" w:right="0"/>
              <w:jc w:val="right"/>
              <w:rPr>
                <w:i/>
                <w:sz w:val="16"/>
              </w:rPr>
            </w:pPr>
            <w:r w:rsidRPr="00D2720D">
              <w:rPr>
                <w:i/>
                <w:sz w:val="16"/>
              </w:rPr>
              <w:t xml:space="preserve">Casos en </w:t>
            </w:r>
            <w:r>
              <w:rPr>
                <w:i/>
                <w:sz w:val="16"/>
              </w:rPr>
              <w:br/>
            </w:r>
            <w:r w:rsidRPr="00D2720D">
              <w:rPr>
                <w:i/>
                <w:sz w:val="16"/>
              </w:rPr>
              <w:t>fase de investigación</w:t>
            </w:r>
          </w:p>
        </w:tc>
        <w:tc>
          <w:tcPr>
            <w:tcW w:w="805" w:type="dxa"/>
            <w:tcBorders>
              <w:top w:val="single" w:sz="4" w:space="0" w:color="auto"/>
              <w:bottom w:val="single" w:sz="12" w:space="0" w:color="auto"/>
            </w:tcBorders>
            <w:shd w:val="clear" w:color="auto" w:fill="auto"/>
            <w:noWrap/>
            <w:vAlign w:val="bottom"/>
          </w:tcPr>
          <w:p w:rsidR="00E273E4" w:rsidRPr="00E273E4" w:rsidRDefault="00E273E4" w:rsidP="001111B6">
            <w:pPr>
              <w:pStyle w:val="SingleTxtG"/>
              <w:spacing w:before="80" w:after="80" w:line="200" w:lineRule="exact"/>
              <w:ind w:left="113" w:right="0"/>
              <w:jc w:val="right"/>
              <w:rPr>
                <w:i/>
                <w:sz w:val="16"/>
              </w:rPr>
            </w:pPr>
            <w:r w:rsidRPr="00D2720D">
              <w:rPr>
                <w:i/>
                <w:sz w:val="16"/>
              </w:rPr>
              <w:t>Tasa de detección</w:t>
            </w:r>
          </w:p>
        </w:tc>
      </w:tr>
      <w:tr w:rsidR="00E273E4" w:rsidRPr="00E273E4" w:rsidTr="00E273E4">
        <w:trPr>
          <w:tblHeader/>
        </w:trPr>
        <w:tc>
          <w:tcPr>
            <w:tcW w:w="3136" w:type="dxa"/>
            <w:tcBorders>
              <w:top w:val="single" w:sz="12" w:space="0" w:color="auto"/>
            </w:tcBorders>
            <w:shd w:val="clear" w:color="auto" w:fill="auto"/>
            <w:noWrap/>
          </w:tcPr>
          <w:p w:rsidR="00E273E4" w:rsidRPr="00E273E4" w:rsidRDefault="00E273E4" w:rsidP="00E273E4">
            <w:pPr>
              <w:pStyle w:val="SingleTxtG"/>
              <w:spacing w:before="40" w:after="40" w:line="220" w:lineRule="exact"/>
              <w:ind w:left="0" w:right="0"/>
              <w:jc w:val="left"/>
              <w:rPr>
                <w:sz w:val="18"/>
              </w:rPr>
            </w:pPr>
            <w:r w:rsidRPr="00D2720D">
              <w:rPr>
                <w:sz w:val="18"/>
              </w:rPr>
              <w:t>Delitos sexuales</w:t>
            </w:r>
          </w:p>
        </w:tc>
        <w:tc>
          <w:tcPr>
            <w:tcW w:w="894" w:type="dxa"/>
            <w:tcBorders>
              <w:top w:val="single" w:sz="12" w:space="0" w:color="auto"/>
            </w:tcBorders>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59</w:t>
            </w:r>
          </w:p>
        </w:tc>
        <w:tc>
          <w:tcPr>
            <w:tcW w:w="895" w:type="dxa"/>
            <w:tcBorders>
              <w:top w:val="single" w:sz="12" w:space="0" w:color="auto"/>
            </w:tcBorders>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17</w:t>
            </w:r>
          </w:p>
        </w:tc>
        <w:tc>
          <w:tcPr>
            <w:tcW w:w="895" w:type="dxa"/>
            <w:tcBorders>
              <w:top w:val="single" w:sz="12" w:space="0" w:color="auto"/>
            </w:tcBorders>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3</w:t>
            </w:r>
          </w:p>
        </w:tc>
        <w:tc>
          <w:tcPr>
            <w:tcW w:w="894" w:type="dxa"/>
            <w:tcBorders>
              <w:top w:val="single" w:sz="12" w:space="0" w:color="auto"/>
            </w:tcBorders>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34</w:t>
            </w:r>
          </w:p>
        </w:tc>
        <w:tc>
          <w:tcPr>
            <w:tcW w:w="985" w:type="dxa"/>
            <w:tcBorders>
              <w:top w:val="single" w:sz="12" w:space="0" w:color="auto"/>
            </w:tcBorders>
            <w:shd w:val="clear" w:color="auto" w:fill="auto"/>
            <w:noWrap/>
            <w:vAlign w:val="bottom"/>
          </w:tcPr>
          <w:p w:rsidR="00E273E4" w:rsidRPr="006953D9" w:rsidRDefault="00E273E4" w:rsidP="00E273E4">
            <w:pPr>
              <w:pStyle w:val="SingleTxtG"/>
              <w:spacing w:before="40" w:after="40" w:line="220" w:lineRule="exact"/>
              <w:ind w:left="0" w:right="0"/>
              <w:jc w:val="right"/>
              <w:rPr>
                <w:sz w:val="18"/>
              </w:rPr>
            </w:pPr>
            <w:r w:rsidRPr="006953D9">
              <w:rPr>
                <w:sz w:val="18"/>
              </w:rPr>
              <w:t>5</w:t>
            </w:r>
          </w:p>
        </w:tc>
        <w:tc>
          <w:tcPr>
            <w:tcW w:w="805" w:type="dxa"/>
            <w:tcBorders>
              <w:top w:val="single" w:sz="12" w:space="0" w:color="auto"/>
            </w:tcBorders>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86.4</w:t>
            </w:r>
          </w:p>
        </w:tc>
      </w:tr>
      <w:tr w:rsidR="00E273E4" w:rsidRPr="00E273E4" w:rsidTr="00E273E4">
        <w:tc>
          <w:tcPr>
            <w:tcW w:w="3136" w:type="dxa"/>
            <w:shd w:val="clear" w:color="auto" w:fill="auto"/>
            <w:noWrap/>
            <w:hideMark/>
          </w:tcPr>
          <w:p w:rsidR="00E273E4" w:rsidRPr="00E273E4" w:rsidRDefault="00E273E4" w:rsidP="00E273E4">
            <w:pPr>
              <w:pStyle w:val="SingleTxtG"/>
              <w:spacing w:before="40" w:after="40" w:line="220" w:lineRule="exact"/>
              <w:ind w:left="0" w:right="0"/>
              <w:jc w:val="left"/>
              <w:rPr>
                <w:sz w:val="18"/>
              </w:rPr>
            </w:pPr>
            <w:r w:rsidRPr="00D2720D">
              <w:rPr>
                <w:sz w:val="18"/>
              </w:rPr>
              <w:t>Violación</w:t>
            </w:r>
          </w:p>
        </w:tc>
        <w:tc>
          <w:tcPr>
            <w:tcW w:w="894"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31</w:t>
            </w:r>
          </w:p>
        </w:tc>
        <w:tc>
          <w:tcPr>
            <w:tcW w:w="895"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10</w:t>
            </w:r>
          </w:p>
        </w:tc>
        <w:tc>
          <w:tcPr>
            <w:tcW w:w="895"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2</w:t>
            </w:r>
          </w:p>
        </w:tc>
        <w:tc>
          <w:tcPr>
            <w:tcW w:w="894"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15</w:t>
            </w:r>
          </w:p>
        </w:tc>
        <w:tc>
          <w:tcPr>
            <w:tcW w:w="985" w:type="dxa"/>
            <w:shd w:val="clear" w:color="auto" w:fill="auto"/>
            <w:noWrap/>
            <w:vAlign w:val="bottom"/>
          </w:tcPr>
          <w:p w:rsidR="00E273E4" w:rsidRPr="006953D9" w:rsidRDefault="00E273E4" w:rsidP="00E273E4">
            <w:pPr>
              <w:pStyle w:val="SingleTxtG"/>
              <w:spacing w:before="40" w:after="40" w:line="220" w:lineRule="exact"/>
              <w:ind w:left="0" w:right="0"/>
              <w:jc w:val="right"/>
              <w:rPr>
                <w:sz w:val="18"/>
              </w:rPr>
            </w:pPr>
            <w:r w:rsidRPr="006953D9">
              <w:rPr>
                <w:sz w:val="18"/>
              </w:rPr>
              <w:t>4</w:t>
            </w:r>
          </w:p>
        </w:tc>
        <w:tc>
          <w:tcPr>
            <w:tcW w:w="805"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80.6</w:t>
            </w:r>
          </w:p>
        </w:tc>
      </w:tr>
      <w:tr w:rsidR="00E273E4" w:rsidRPr="00E273E4" w:rsidTr="00E273E4">
        <w:tc>
          <w:tcPr>
            <w:tcW w:w="3136" w:type="dxa"/>
            <w:shd w:val="clear" w:color="auto" w:fill="auto"/>
            <w:noWrap/>
            <w:hideMark/>
          </w:tcPr>
          <w:p w:rsidR="00E273E4" w:rsidRPr="00E273E4" w:rsidRDefault="00E273E4" w:rsidP="00E273E4">
            <w:pPr>
              <w:pStyle w:val="SingleTxtG"/>
              <w:spacing w:before="40" w:after="40" w:line="220" w:lineRule="exact"/>
              <w:ind w:left="0" w:right="0"/>
              <w:jc w:val="left"/>
              <w:rPr>
                <w:sz w:val="18"/>
              </w:rPr>
            </w:pPr>
            <w:r w:rsidRPr="00D2720D">
              <w:rPr>
                <w:sz w:val="18"/>
              </w:rPr>
              <w:t>Tentativa de violación</w:t>
            </w:r>
          </w:p>
        </w:tc>
        <w:tc>
          <w:tcPr>
            <w:tcW w:w="894"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2</w:t>
            </w:r>
          </w:p>
        </w:tc>
        <w:tc>
          <w:tcPr>
            <w:tcW w:w="895"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0</w:t>
            </w:r>
          </w:p>
        </w:tc>
        <w:tc>
          <w:tcPr>
            <w:tcW w:w="895"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1</w:t>
            </w:r>
          </w:p>
        </w:tc>
        <w:tc>
          <w:tcPr>
            <w:tcW w:w="894"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1</w:t>
            </w:r>
          </w:p>
        </w:tc>
        <w:tc>
          <w:tcPr>
            <w:tcW w:w="985" w:type="dxa"/>
            <w:shd w:val="clear" w:color="auto" w:fill="auto"/>
            <w:noWrap/>
            <w:vAlign w:val="bottom"/>
          </w:tcPr>
          <w:p w:rsidR="00E273E4" w:rsidRPr="006953D9" w:rsidRDefault="00E273E4" w:rsidP="00E273E4">
            <w:pPr>
              <w:pStyle w:val="SingleTxtG"/>
              <w:spacing w:before="40" w:after="40" w:line="220" w:lineRule="exact"/>
              <w:ind w:left="0" w:right="0"/>
              <w:jc w:val="right"/>
              <w:rPr>
                <w:sz w:val="18"/>
              </w:rPr>
            </w:pPr>
            <w:r w:rsidRPr="006953D9">
              <w:rPr>
                <w:sz w:val="18"/>
              </w:rPr>
              <w:t>0</w:t>
            </w:r>
          </w:p>
        </w:tc>
        <w:tc>
          <w:tcPr>
            <w:tcW w:w="805"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50</w:t>
            </w:r>
          </w:p>
        </w:tc>
      </w:tr>
      <w:tr w:rsidR="00E273E4" w:rsidRPr="00D2720D" w:rsidTr="00E273E4">
        <w:tc>
          <w:tcPr>
            <w:tcW w:w="3136" w:type="dxa"/>
            <w:shd w:val="clear" w:color="auto" w:fill="auto"/>
            <w:noWrap/>
            <w:hideMark/>
          </w:tcPr>
          <w:p w:rsidR="00E273E4" w:rsidRPr="00D2720D" w:rsidRDefault="00E273E4" w:rsidP="00E273E4">
            <w:pPr>
              <w:pStyle w:val="SingleTxtG"/>
              <w:spacing w:before="40" w:after="40" w:line="220" w:lineRule="exact"/>
              <w:ind w:left="0" w:right="0"/>
              <w:jc w:val="left"/>
              <w:rPr>
                <w:sz w:val="18"/>
                <w:lang w:val="en-GB"/>
              </w:rPr>
            </w:pPr>
            <w:r w:rsidRPr="00D2720D">
              <w:rPr>
                <w:sz w:val="18"/>
              </w:rPr>
              <w:t>Secuestro</w:t>
            </w:r>
          </w:p>
        </w:tc>
        <w:tc>
          <w:tcPr>
            <w:tcW w:w="894"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6</w:t>
            </w:r>
          </w:p>
        </w:tc>
        <w:tc>
          <w:tcPr>
            <w:tcW w:w="895"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1</w:t>
            </w:r>
          </w:p>
        </w:tc>
        <w:tc>
          <w:tcPr>
            <w:tcW w:w="895"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0</w:t>
            </w:r>
          </w:p>
        </w:tc>
        <w:tc>
          <w:tcPr>
            <w:tcW w:w="894"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5</w:t>
            </w:r>
          </w:p>
        </w:tc>
        <w:tc>
          <w:tcPr>
            <w:tcW w:w="985" w:type="dxa"/>
            <w:shd w:val="clear" w:color="auto" w:fill="auto"/>
            <w:noWrap/>
            <w:vAlign w:val="bottom"/>
          </w:tcPr>
          <w:p w:rsidR="00E273E4" w:rsidRPr="006953D9" w:rsidRDefault="00E273E4" w:rsidP="00E273E4">
            <w:pPr>
              <w:pStyle w:val="SingleTxtG"/>
              <w:spacing w:before="40" w:after="40" w:line="220" w:lineRule="exact"/>
              <w:ind w:left="0" w:right="0"/>
              <w:jc w:val="right"/>
              <w:rPr>
                <w:sz w:val="18"/>
              </w:rPr>
            </w:pPr>
            <w:r w:rsidRPr="006953D9">
              <w:rPr>
                <w:sz w:val="18"/>
              </w:rPr>
              <w:t>0</w:t>
            </w:r>
          </w:p>
        </w:tc>
        <w:tc>
          <w:tcPr>
            <w:tcW w:w="805"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100</w:t>
            </w:r>
          </w:p>
        </w:tc>
      </w:tr>
      <w:tr w:rsidR="00E273E4" w:rsidRPr="00D2720D" w:rsidTr="00E273E4">
        <w:tc>
          <w:tcPr>
            <w:tcW w:w="3136" w:type="dxa"/>
            <w:shd w:val="clear" w:color="auto" w:fill="auto"/>
            <w:noWrap/>
            <w:hideMark/>
          </w:tcPr>
          <w:p w:rsidR="00E273E4" w:rsidRPr="00D2720D" w:rsidRDefault="00E273E4" w:rsidP="00E273E4">
            <w:pPr>
              <w:pStyle w:val="SingleTxtG"/>
              <w:spacing w:before="40" w:after="40" w:line="220" w:lineRule="exact"/>
              <w:ind w:left="0" w:right="0"/>
              <w:jc w:val="left"/>
              <w:rPr>
                <w:sz w:val="18"/>
              </w:rPr>
            </w:pPr>
            <w:r w:rsidRPr="00D2720D">
              <w:rPr>
                <w:sz w:val="18"/>
              </w:rPr>
              <w:t xml:space="preserve">Desfloración de niñas 13 a 17 años de edad </w:t>
            </w:r>
          </w:p>
        </w:tc>
        <w:tc>
          <w:tcPr>
            <w:tcW w:w="894"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3</w:t>
            </w:r>
          </w:p>
        </w:tc>
        <w:tc>
          <w:tcPr>
            <w:tcW w:w="895"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2</w:t>
            </w:r>
          </w:p>
        </w:tc>
        <w:tc>
          <w:tcPr>
            <w:tcW w:w="895"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0</w:t>
            </w:r>
          </w:p>
        </w:tc>
        <w:tc>
          <w:tcPr>
            <w:tcW w:w="894"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1</w:t>
            </w:r>
          </w:p>
        </w:tc>
        <w:tc>
          <w:tcPr>
            <w:tcW w:w="985" w:type="dxa"/>
            <w:shd w:val="clear" w:color="auto" w:fill="auto"/>
            <w:noWrap/>
            <w:vAlign w:val="bottom"/>
          </w:tcPr>
          <w:p w:rsidR="00E273E4" w:rsidRPr="006953D9" w:rsidRDefault="00E273E4" w:rsidP="00E273E4">
            <w:pPr>
              <w:pStyle w:val="SingleTxtG"/>
              <w:spacing w:before="40" w:after="40" w:line="220" w:lineRule="exact"/>
              <w:ind w:left="0" w:right="0"/>
              <w:jc w:val="right"/>
              <w:rPr>
                <w:sz w:val="18"/>
              </w:rPr>
            </w:pPr>
            <w:r w:rsidRPr="006953D9">
              <w:rPr>
                <w:sz w:val="18"/>
              </w:rPr>
              <w:t>0</w:t>
            </w:r>
          </w:p>
        </w:tc>
        <w:tc>
          <w:tcPr>
            <w:tcW w:w="805"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100</w:t>
            </w:r>
          </w:p>
        </w:tc>
      </w:tr>
      <w:tr w:rsidR="00E273E4" w:rsidRPr="00D2720D" w:rsidTr="00E273E4">
        <w:tc>
          <w:tcPr>
            <w:tcW w:w="3136" w:type="dxa"/>
            <w:shd w:val="clear" w:color="auto" w:fill="auto"/>
            <w:noWrap/>
            <w:hideMark/>
          </w:tcPr>
          <w:p w:rsidR="00E273E4" w:rsidRPr="00D2720D" w:rsidRDefault="00E273E4" w:rsidP="00E273E4">
            <w:pPr>
              <w:pStyle w:val="SingleTxtG"/>
              <w:spacing w:before="40" w:after="40" w:line="220" w:lineRule="exact"/>
              <w:ind w:left="0" w:right="0"/>
              <w:jc w:val="left"/>
              <w:rPr>
                <w:sz w:val="18"/>
              </w:rPr>
            </w:pPr>
            <w:r w:rsidRPr="00D2720D">
              <w:rPr>
                <w:sz w:val="18"/>
              </w:rPr>
              <w:t>Desfloración de una mujer con deficiencia mental</w:t>
            </w:r>
          </w:p>
        </w:tc>
        <w:tc>
          <w:tcPr>
            <w:tcW w:w="894"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2</w:t>
            </w:r>
          </w:p>
        </w:tc>
        <w:tc>
          <w:tcPr>
            <w:tcW w:w="895"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0</w:t>
            </w:r>
          </w:p>
        </w:tc>
        <w:tc>
          <w:tcPr>
            <w:tcW w:w="895"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0</w:t>
            </w:r>
          </w:p>
        </w:tc>
        <w:tc>
          <w:tcPr>
            <w:tcW w:w="894"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2</w:t>
            </w:r>
          </w:p>
        </w:tc>
        <w:tc>
          <w:tcPr>
            <w:tcW w:w="985" w:type="dxa"/>
            <w:shd w:val="clear" w:color="auto" w:fill="auto"/>
            <w:noWrap/>
            <w:vAlign w:val="bottom"/>
          </w:tcPr>
          <w:p w:rsidR="00E273E4" w:rsidRPr="006953D9" w:rsidRDefault="00E273E4" w:rsidP="00E273E4">
            <w:pPr>
              <w:pStyle w:val="SingleTxtG"/>
              <w:spacing w:before="40" w:after="40" w:line="220" w:lineRule="exact"/>
              <w:ind w:left="0" w:right="0"/>
              <w:jc w:val="right"/>
              <w:rPr>
                <w:sz w:val="18"/>
              </w:rPr>
            </w:pPr>
            <w:r w:rsidRPr="006953D9">
              <w:rPr>
                <w:sz w:val="18"/>
              </w:rPr>
              <w:t>0</w:t>
            </w:r>
          </w:p>
        </w:tc>
        <w:tc>
          <w:tcPr>
            <w:tcW w:w="805"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100</w:t>
            </w:r>
          </w:p>
        </w:tc>
      </w:tr>
      <w:tr w:rsidR="00E273E4" w:rsidRPr="00D2720D" w:rsidTr="00E273E4">
        <w:tc>
          <w:tcPr>
            <w:tcW w:w="3136" w:type="dxa"/>
            <w:shd w:val="clear" w:color="auto" w:fill="auto"/>
            <w:noWrap/>
            <w:hideMark/>
          </w:tcPr>
          <w:p w:rsidR="00E273E4" w:rsidRPr="00D2720D" w:rsidRDefault="00E273E4" w:rsidP="00E273E4">
            <w:pPr>
              <w:pStyle w:val="SingleTxtG"/>
              <w:spacing w:before="40" w:after="40" w:line="220" w:lineRule="exact"/>
              <w:ind w:left="0" w:right="0"/>
              <w:jc w:val="left"/>
              <w:rPr>
                <w:sz w:val="18"/>
                <w:lang w:val="en-GB"/>
              </w:rPr>
            </w:pPr>
            <w:r w:rsidRPr="00D2720D">
              <w:rPr>
                <w:sz w:val="18"/>
              </w:rPr>
              <w:t xml:space="preserve">Delitos contra natura </w:t>
            </w:r>
          </w:p>
        </w:tc>
        <w:tc>
          <w:tcPr>
            <w:tcW w:w="894"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4</w:t>
            </w:r>
          </w:p>
        </w:tc>
        <w:tc>
          <w:tcPr>
            <w:tcW w:w="895"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1</w:t>
            </w:r>
          </w:p>
        </w:tc>
        <w:tc>
          <w:tcPr>
            <w:tcW w:w="895"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0</w:t>
            </w:r>
          </w:p>
        </w:tc>
        <w:tc>
          <w:tcPr>
            <w:tcW w:w="894"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2</w:t>
            </w:r>
          </w:p>
        </w:tc>
        <w:tc>
          <w:tcPr>
            <w:tcW w:w="985" w:type="dxa"/>
            <w:shd w:val="clear" w:color="auto" w:fill="auto"/>
            <w:noWrap/>
            <w:vAlign w:val="bottom"/>
          </w:tcPr>
          <w:p w:rsidR="00E273E4" w:rsidRPr="006953D9" w:rsidRDefault="00E273E4" w:rsidP="00E273E4">
            <w:pPr>
              <w:pStyle w:val="SingleTxtG"/>
              <w:spacing w:before="40" w:after="40" w:line="220" w:lineRule="exact"/>
              <w:ind w:left="0" w:right="0"/>
              <w:jc w:val="right"/>
              <w:rPr>
                <w:sz w:val="18"/>
              </w:rPr>
            </w:pPr>
            <w:r w:rsidRPr="006953D9">
              <w:rPr>
                <w:sz w:val="18"/>
              </w:rPr>
              <w:t>1</w:t>
            </w:r>
          </w:p>
        </w:tc>
        <w:tc>
          <w:tcPr>
            <w:tcW w:w="805"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75</w:t>
            </w:r>
          </w:p>
        </w:tc>
      </w:tr>
      <w:tr w:rsidR="00E273E4" w:rsidRPr="00D2720D" w:rsidTr="00E273E4">
        <w:tc>
          <w:tcPr>
            <w:tcW w:w="3136" w:type="dxa"/>
            <w:shd w:val="clear" w:color="auto" w:fill="auto"/>
            <w:noWrap/>
            <w:hideMark/>
          </w:tcPr>
          <w:p w:rsidR="00E273E4" w:rsidRPr="00D2720D" w:rsidRDefault="00E273E4" w:rsidP="00E273E4">
            <w:pPr>
              <w:pStyle w:val="SingleTxtG"/>
              <w:spacing w:before="40" w:after="40" w:line="220" w:lineRule="exact"/>
              <w:ind w:left="0" w:right="0"/>
              <w:jc w:val="left"/>
              <w:rPr>
                <w:sz w:val="18"/>
              </w:rPr>
            </w:pPr>
            <w:r w:rsidRPr="00D2720D">
              <w:rPr>
                <w:sz w:val="18"/>
              </w:rPr>
              <w:t>Violación (violencia en la familia)</w:t>
            </w:r>
          </w:p>
        </w:tc>
        <w:tc>
          <w:tcPr>
            <w:tcW w:w="894"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2</w:t>
            </w:r>
          </w:p>
        </w:tc>
        <w:tc>
          <w:tcPr>
            <w:tcW w:w="895"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0</w:t>
            </w:r>
          </w:p>
        </w:tc>
        <w:tc>
          <w:tcPr>
            <w:tcW w:w="895"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0</w:t>
            </w:r>
          </w:p>
        </w:tc>
        <w:tc>
          <w:tcPr>
            <w:tcW w:w="894"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2</w:t>
            </w:r>
          </w:p>
        </w:tc>
        <w:tc>
          <w:tcPr>
            <w:tcW w:w="985" w:type="dxa"/>
            <w:shd w:val="clear" w:color="auto" w:fill="auto"/>
            <w:noWrap/>
            <w:vAlign w:val="bottom"/>
          </w:tcPr>
          <w:p w:rsidR="00E273E4" w:rsidRPr="006953D9" w:rsidRDefault="00E273E4" w:rsidP="00E273E4">
            <w:pPr>
              <w:pStyle w:val="SingleTxtG"/>
              <w:spacing w:before="40" w:after="40" w:line="220" w:lineRule="exact"/>
              <w:ind w:left="0" w:right="0"/>
              <w:jc w:val="right"/>
              <w:rPr>
                <w:sz w:val="18"/>
              </w:rPr>
            </w:pPr>
            <w:r w:rsidRPr="006953D9">
              <w:rPr>
                <w:sz w:val="18"/>
              </w:rPr>
              <w:t>0</w:t>
            </w:r>
          </w:p>
        </w:tc>
        <w:tc>
          <w:tcPr>
            <w:tcW w:w="805"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100</w:t>
            </w:r>
          </w:p>
        </w:tc>
      </w:tr>
      <w:tr w:rsidR="00E273E4" w:rsidRPr="00D2720D" w:rsidTr="00E273E4">
        <w:tc>
          <w:tcPr>
            <w:tcW w:w="3136" w:type="dxa"/>
            <w:shd w:val="clear" w:color="auto" w:fill="auto"/>
            <w:noWrap/>
            <w:hideMark/>
          </w:tcPr>
          <w:p w:rsidR="00E273E4" w:rsidRPr="00D2720D" w:rsidRDefault="00E273E4" w:rsidP="00E273E4">
            <w:pPr>
              <w:pStyle w:val="SingleTxtG"/>
              <w:spacing w:before="40" w:after="40" w:line="220" w:lineRule="exact"/>
              <w:ind w:left="0" w:right="0"/>
              <w:jc w:val="left"/>
              <w:rPr>
                <w:sz w:val="18"/>
                <w:lang w:val="en-GB"/>
              </w:rPr>
            </w:pPr>
            <w:r w:rsidRPr="00D2720D">
              <w:rPr>
                <w:sz w:val="18"/>
              </w:rPr>
              <w:t>Explotación sexual de menores</w:t>
            </w:r>
          </w:p>
        </w:tc>
        <w:tc>
          <w:tcPr>
            <w:tcW w:w="894"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8</w:t>
            </w:r>
          </w:p>
        </w:tc>
        <w:tc>
          <w:tcPr>
            <w:tcW w:w="895"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2</w:t>
            </w:r>
          </w:p>
        </w:tc>
        <w:tc>
          <w:tcPr>
            <w:tcW w:w="895"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0</w:t>
            </w:r>
          </w:p>
        </w:tc>
        <w:tc>
          <w:tcPr>
            <w:tcW w:w="894"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6</w:t>
            </w:r>
          </w:p>
        </w:tc>
        <w:tc>
          <w:tcPr>
            <w:tcW w:w="985" w:type="dxa"/>
            <w:shd w:val="clear" w:color="auto" w:fill="auto"/>
            <w:noWrap/>
            <w:vAlign w:val="bottom"/>
          </w:tcPr>
          <w:p w:rsidR="00E273E4" w:rsidRPr="006953D9" w:rsidRDefault="00E273E4" w:rsidP="00E273E4">
            <w:pPr>
              <w:pStyle w:val="SingleTxtG"/>
              <w:spacing w:before="40" w:after="40" w:line="220" w:lineRule="exact"/>
              <w:ind w:left="0" w:right="0"/>
              <w:jc w:val="right"/>
              <w:rPr>
                <w:sz w:val="18"/>
              </w:rPr>
            </w:pPr>
            <w:r w:rsidRPr="006953D9">
              <w:rPr>
                <w:sz w:val="18"/>
              </w:rPr>
              <w:t>0</w:t>
            </w:r>
          </w:p>
        </w:tc>
        <w:tc>
          <w:tcPr>
            <w:tcW w:w="805" w:type="dxa"/>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100</w:t>
            </w:r>
          </w:p>
        </w:tc>
      </w:tr>
      <w:tr w:rsidR="00E273E4" w:rsidRPr="00D2720D" w:rsidTr="00E273E4">
        <w:tc>
          <w:tcPr>
            <w:tcW w:w="3136" w:type="dxa"/>
            <w:tcBorders>
              <w:bottom w:val="single" w:sz="12" w:space="0" w:color="auto"/>
            </w:tcBorders>
            <w:shd w:val="clear" w:color="auto" w:fill="auto"/>
            <w:noWrap/>
            <w:hideMark/>
          </w:tcPr>
          <w:p w:rsidR="00E273E4" w:rsidRPr="00D2720D" w:rsidRDefault="00E273E4" w:rsidP="00E273E4">
            <w:pPr>
              <w:pStyle w:val="SingleTxtG"/>
              <w:spacing w:before="40" w:after="40" w:line="220" w:lineRule="exact"/>
              <w:ind w:left="0" w:right="0"/>
              <w:jc w:val="left"/>
              <w:rPr>
                <w:sz w:val="18"/>
              </w:rPr>
            </w:pPr>
            <w:r w:rsidRPr="00D2720D">
              <w:rPr>
                <w:sz w:val="18"/>
              </w:rPr>
              <w:t>Delitos contra natura (violencia en la familia)</w:t>
            </w:r>
          </w:p>
        </w:tc>
        <w:tc>
          <w:tcPr>
            <w:tcW w:w="894" w:type="dxa"/>
            <w:tcBorders>
              <w:bottom w:val="single" w:sz="12" w:space="0" w:color="auto"/>
            </w:tcBorders>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1</w:t>
            </w:r>
          </w:p>
        </w:tc>
        <w:tc>
          <w:tcPr>
            <w:tcW w:w="895" w:type="dxa"/>
            <w:tcBorders>
              <w:bottom w:val="single" w:sz="12" w:space="0" w:color="auto"/>
            </w:tcBorders>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1</w:t>
            </w:r>
          </w:p>
        </w:tc>
        <w:tc>
          <w:tcPr>
            <w:tcW w:w="895" w:type="dxa"/>
            <w:tcBorders>
              <w:bottom w:val="single" w:sz="12" w:space="0" w:color="auto"/>
            </w:tcBorders>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0</w:t>
            </w:r>
          </w:p>
        </w:tc>
        <w:tc>
          <w:tcPr>
            <w:tcW w:w="894" w:type="dxa"/>
            <w:tcBorders>
              <w:bottom w:val="single" w:sz="12" w:space="0" w:color="auto"/>
            </w:tcBorders>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0</w:t>
            </w:r>
          </w:p>
        </w:tc>
        <w:tc>
          <w:tcPr>
            <w:tcW w:w="985" w:type="dxa"/>
            <w:tcBorders>
              <w:bottom w:val="single" w:sz="12" w:space="0" w:color="auto"/>
            </w:tcBorders>
            <w:shd w:val="clear" w:color="auto" w:fill="auto"/>
            <w:noWrap/>
            <w:vAlign w:val="bottom"/>
          </w:tcPr>
          <w:p w:rsidR="00E273E4" w:rsidRPr="006953D9" w:rsidRDefault="00E273E4" w:rsidP="00E273E4">
            <w:pPr>
              <w:pStyle w:val="SingleTxtG"/>
              <w:spacing w:before="40" w:after="40" w:line="220" w:lineRule="exact"/>
              <w:ind w:left="0" w:right="0"/>
              <w:jc w:val="right"/>
              <w:rPr>
                <w:sz w:val="18"/>
              </w:rPr>
            </w:pPr>
            <w:r w:rsidRPr="006953D9">
              <w:rPr>
                <w:sz w:val="18"/>
              </w:rPr>
              <w:t>0</w:t>
            </w:r>
          </w:p>
        </w:tc>
        <w:tc>
          <w:tcPr>
            <w:tcW w:w="805" w:type="dxa"/>
            <w:tcBorders>
              <w:bottom w:val="single" w:sz="12" w:space="0" w:color="auto"/>
            </w:tcBorders>
            <w:shd w:val="clear" w:color="auto" w:fill="auto"/>
            <w:noWrap/>
            <w:vAlign w:val="bottom"/>
          </w:tcPr>
          <w:p w:rsidR="00E273E4" w:rsidRPr="006953D9" w:rsidRDefault="00E273E4" w:rsidP="00E273E4">
            <w:pPr>
              <w:pStyle w:val="SingleTxtG"/>
              <w:spacing w:before="40" w:after="40" w:line="220" w:lineRule="exact"/>
              <w:ind w:left="113" w:right="0"/>
              <w:jc w:val="right"/>
              <w:rPr>
                <w:sz w:val="18"/>
              </w:rPr>
            </w:pPr>
            <w:r w:rsidRPr="006953D9">
              <w:rPr>
                <w:sz w:val="18"/>
              </w:rPr>
              <w:t>100</w:t>
            </w:r>
          </w:p>
        </w:tc>
      </w:tr>
    </w:tbl>
    <w:p w:rsidR="00560CC0" w:rsidRPr="00E273E4" w:rsidRDefault="00E273E4" w:rsidP="00E273E4">
      <w:pPr>
        <w:pStyle w:val="H23G"/>
        <w:rPr>
          <w:b w:val="0"/>
          <w:sz w:val="16"/>
          <w:szCs w:val="16"/>
        </w:rPr>
      </w:pPr>
      <w:r>
        <w:tab/>
      </w:r>
      <w:r>
        <w:tab/>
        <w:t xml:space="preserve">Número de presos condenados por condena impuesta, 2008-2010 </w:t>
      </w:r>
      <w:r>
        <w:br/>
      </w:r>
      <w:r w:rsidRPr="00E273E4">
        <w:rPr>
          <w:b w:val="0"/>
          <w:sz w:val="16"/>
          <w:szCs w:val="16"/>
        </w:rPr>
        <w:t>(Excluidas cadena perpetua y pena de muerte)</w:t>
      </w:r>
    </w:p>
    <w:tbl>
      <w:tblPr>
        <w:tblStyle w:val="Tablaconcuadrcula"/>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3"/>
        <w:gridCol w:w="503"/>
        <w:gridCol w:w="1338"/>
        <w:gridCol w:w="968"/>
        <w:gridCol w:w="968"/>
        <w:gridCol w:w="969"/>
        <w:gridCol w:w="968"/>
        <w:gridCol w:w="968"/>
        <w:gridCol w:w="969"/>
      </w:tblGrid>
      <w:tr w:rsidR="001519E0" w:rsidRPr="0066551D" w:rsidTr="007269E9">
        <w:trPr>
          <w:tblHeader/>
        </w:trPr>
        <w:tc>
          <w:tcPr>
            <w:tcW w:w="851" w:type="dxa"/>
            <w:tcBorders>
              <w:top w:val="single" w:sz="4" w:space="0" w:color="auto"/>
            </w:tcBorders>
            <w:shd w:val="clear" w:color="auto" w:fill="auto"/>
            <w:vAlign w:val="bottom"/>
          </w:tcPr>
          <w:p w:rsidR="001519E0" w:rsidRPr="0066551D" w:rsidRDefault="001519E0" w:rsidP="001519E0">
            <w:pPr>
              <w:pStyle w:val="SingleTxtG"/>
              <w:spacing w:before="80" w:after="80" w:line="200" w:lineRule="exact"/>
              <w:ind w:left="0" w:right="0"/>
              <w:jc w:val="center"/>
              <w:rPr>
                <w:i/>
                <w:sz w:val="16"/>
              </w:rPr>
            </w:pPr>
          </w:p>
        </w:tc>
        <w:tc>
          <w:tcPr>
            <w:tcW w:w="1843" w:type="dxa"/>
            <w:gridSpan w:val="2"/>
            <w:tcBorders>
              <w:top w:val="single" w:sz="4" w:space="0" w:color="auto"/>
            </w:tcBorders>
            <w:shd w:val="clear" w:color="auto" w:fill="auto"/>
            <w:vAlign w:val="bottom"/>
          </w:tcPr>
          <w:p w:rsidR="001519E0" w:rsidRPr="0066551D" w:rsidRDefault="001519E0" w:rsidP="001519E0">
            <w:pPr>
              <w:pStyle w:val="SingleTxtG"/>
              <w:spacing w:before="80" w:after="80" w:line="200" w:lineRule="exact"/>
              <w:ind w:left="0" w:right="0"/>
              <w:jc w:val="center"/>
              <w:rPr>
                <w:i/>
                <w:sz w:val="16"/>
              </w:rPr>
            </w:pPr>
          </w:p>
        </w:tc>
        <w:tc>
          <w:tcPr>
            <w:tcW w:w="1936" w:type="dxa"/>
            <w:gridSpan w:val="2"/>
            <w:tcBorders>
              <w:top w:val="single" w:sz="4" w:space="0" w:color="auto"/>
              <w:bottom w:val="single" w:sz="4" w:space="0" w:color="auto"/>
              <w:right w:val="single" w:sz="24" w:space="0" w:color="FFFFFF" w:themeColor="background1"/>
            </w:tcBorders>
            <w:shd w:val="clear" w:color="auto" w:fill="auto"/>
            <w:vAlign w:val="bottom"/>
          </w:tcPr>
          <w:p w:rsidR="001519E0" w:rsidRPr="0066551D" w:rsidRDefault="001519E0" w:rsidP="001519E0">
            <w:pPr>
              <w:pStyle w:val="SingleTxtG"/>
              <w:spacing w:before="80" w:after="80" w:line="200" w:lineRule="exact"/>
              <w:ind w:left="0" w:right="0"/>
              <w:jc w:val="center"/>
              <w:rPr>
                <w:i/>
                <w:sz w:val="16"/>
              </w:rPr>
            </w:pPr>
            <w:r>
              <w:rPr>
                <w:i/>
                <w:sz w:val="16"/>
              </w:rPr>
              <w:t>2008</w:t>
            </w:r>
          </w:p>
        </w:tc>
        <w:tc>
          <w:tcPr>
            <w:tcW w:w="193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1519E0" w:rsidRPr="0066551D" w:rsidRDefault="001519E0" w:rsidP="001519E0">
            <w:pPr>
              <w:pStyle w:val="SingleTxtG"/>
              <w:spacing w:before="80" w:after="80" w:line="200" w:lineRule="exact"/>
              <w:ind w:left="0" w:right="0"/>
              <w:jc w:val="center"/>
              <w:rPr>
                <w:i/>
                <w:sz w:val="16"/>
              </w:rPr>
            </w:pPr>
            <w:r>
              <w:rPr>
                <w:i/>
                <w:sz w:val="16"/>
              </w:rPr>
              <w:t>2009</w:t>
            </w:r>
          </w:p>
        </w:tc>
        <w:tc>
          <w:tcPr>
            <w:tcW w:w="1937" w:type="dxa"/>
            <w:gridSpan w:val="2"/>
            <w:tcBorders>
              <w:top w:val="single" w:sz="4" w:space="0" w:color="auto"/>
              <w:left w:val="single" w:sz="24" w:space="0" w:color="FFFFFF" w:themeColor="background1"/>
              <w:bottom w:val="single" w:sz="4" w:space="0" w:color="auto"/>
            </w:tcBorders>
            <w:shd w:val="clear" w:color="auto" w:fill="auto"/>
            <w:vAlign w:val="bottom"/>
          </w:tcPr>
          <w:p w:rsidR="001519E0" w:rsidRPr="0066551D" w:rsidRDefault="001519E0" w:rsidP="001519E0">
            <w:pPr>
              <w:pStyle w:val="SingleTxtG"/>
              <w:spacing w:before="80" w:after="80" w:line="200" w:lineRule="exact"/>
              <w:ind w:left="0" w:right="0"/>
              <w:jc w:val="center"/>
              <w:rPr>
                <w:i/>
                <w:sz w:val="16"/>
              </w:rPr>
            </w:pPr>
            <w:r>
              <w:rPr>
                <w:i/>
                <w:sz w:val="16"/>
              </w:rPr>
              <w:t>2010</w:t>
            </w:r>
          </w:p>
        </w:tc>
      </w:tr>
      <w:tr w:rsidR="00FE6A5F" w:rsidRPr="0066551D" w:rsidTr="007269E9">
        <w:trPr>
          <w:tblHeader/>
        </w:trPr>
        <w:tc>
          <w:tcPr>
            <w:tcW w:w="851" w:type="dxa"/>
            <w:tcBorders>
              <w:bottom w:val="single" w:sz="12" w:space="0" w:color="auto"/>
            </w:tcBorders>
            <w:shd w:val="clear" w:color="auto" w:fill="auto"/>
            <w:vAlign w:val="bottom"/>
          </w:tcPr>
          <w:p w:rsidR="00FE6A5F" w:rsidRPr="0066551D" w:rsidRDefault="00FE6A5F" w:rsidP="00FE6A5F">
            <w:pPr>
              <w:pStyle w:val="SingleTxtG"/>
              <w:spacing w:before="80" w:after="80" w:line="200" w:lineRule="exact"/>
              <w:ind w:left="0" w:right="0"/>
              <w:jc w:val="left"/>
              <w:rPr>
                <w:i/>
                <w:sz w:val="16"/>
              </w:rPr>
            </w:pPr>
            <w:r w:rsidRPr="00FE6A5F">
              <w:rPr>
                <w:i/>
                <w:sz w:val="16"/>
              </w:rPr>
              <w:t>Pena</w:t>
            </w:r>
          </w:p>
        </w:tc>
        <w:tc>
          <w:tcPr>
            <w:tcW w:w="1843" w:type="dxa"/>
            <w:gridSpan w:val="2"/>
            <w:tcBorders>
              <w:bottom w:val="single" w:sz="12" w:space="0" w:color="auto"/>
            </w:tcBorders>
            <w:shd w:val="clear" w:color="auto" w:fill="auto"/>
            <w:vAlign w:val="bottom"/>
          </w:tcPr>
          <w:p w:rsidR="00FE6A5F" w:rsidRPr="00881323" w:rsidRDefault="00FE6A5F" w:rsidP="00FE6A5F">
            <w:pPr>
              <w:pStyle w:val="SingleTxtG"/>
              <w:spacing w:before="80" w:after="80" w:line="200" w:lineRule="exact"/>
              <w:ind w:left="0" w:right="0"/>
              <w:jc w:val="left"/>
              <w:rPr>
                <w:i/>
                <w:sz w:val="16"/>
              </w:rPr>
            </w:pPr>
          </w:p>
        </w:tc>
        <w:tc>
          <w:tcPr>
            <w:tcW w:w="968" w:type="dxa"/>
            <w:tcBorders>
              <w:top w:val="single" w:sz="4" w:space="0" w:color="auto"/>
              <w:bottom w:val="single" w:sz="12" w:space="0" w:color="auto"/>
            </w:tcBorders>
            <w:shd w:val="clear" w:color="auto" w:fill="auto"/>
            <w:vAlign w:val="bottom"/>
          </w:tcPr>
          <w:p w:rsidR="00FE6A5F" w:rsidRPr="00881323" w:rsidRDefault="00FE6A5F" w:rsidP="001519E0">
            <w:pPr>
              <w:pStyle w:val="SingleTxtG"/>
              <w:spacing w:before="80" w:after="80" w:line="200" w:lineRule="exact"/>
              <w:ind w:left="0" w:right="113"/>
              <w:jc w:val="right"/>
              <w:rPr>
                <w:i/>
                <w:sz w:val="16"/>
              </w:rPr>
            </w:pPr>
            <w:r w:rsidRPr="00881323">
              <w:rPr>
                <w:i/>
                <w:sz w:val="16"/>
              </w:rPr>
              <w:t>Total</w:t>
            </w:r>
          </w:p>
        </w:tc>
        <w:tc>
          <w:tcPr>
            <w:tcW w:w="968" w:type="dxa"/>
            <w:tcBorders>
              <w:top w:val="single" w:sz="4" w:space="0" w:color="auto"/>
              <w:bottom w:val="single" w:sz="12" w:space="0" w:color="auto"/>
              <w:right w:val="single" w:sz="24" w:space="0" w:color="FFFFFF" w:themeColor="background1"/>
            </w:tcBorders>
            <w:shd w:val="clear" w:color="auto" w:fill="auto"/>
            <w:vAlign w:val="bottom"/>
          </w:tcPr>
          <w:p w:rsidR="00FE6A5F" w:rsidRPr="00881323" w:rsidRDefault="00FE6A5F" w:rsidP="00FE6A5F">
            <w:pPr>
              <w:pStyle w:val="SingleTxtG"/>
              <w:spacing w:before="80" w:after="80" w:line="200" w:lineRule="exact"/>
              <w:ind w:left="0" w:right="0"/>
              <w:jc w:val="right"/>
              <w:rPr>
                <w:i/>
                <w:sz w:val="16"/>
              </w:rPr>
            </w:pPr>
            <w:r w:rsidRPr="00881323">
              <w:rPr>
                <w:i/>
                <w:sz w:val="16"/>
              </w:rPr>
              <w:t>Presos por delitos penales</w:t>
            </w:r>
          </w:p>
        </w:tc>
        <w:tc>
          <w:tcPr>
            <w:tcW w:w="969" w:type="dxa"/>
            <w:tcBorders>
              <w:top w:val="single" w:sz="4" w:space="0" w:color="auto"/>
              <w:left w:val="single" w:sz="24" w:space="0" w:color="FFFFFF" w:themeColor="background1"/>
              <w:bottom w:val="single" w:sz="12" w:space="0" w:color="auto"/>
            </w:tcBorders>
            <w:shd w:val="clear" w:color="auto" w:fill="auto"/>
            <w:vAlign w:val="bottom"/>
          </w:tcPr>
          <w:p w:rsidR="00FE6A5F" w:rsidRPr="00881323" w:rsidRDefault="00FE6A5F" w:rsidP="001519E0">
            <w:pPr>
              <w:pStyle w:val="SingleTxtG"/>
              <w:spacing w:before="80" w:after="80" w:line="200" w:lineRule="exact"/>
              <w:ind w:left="0" w:right="113"/>
              <w:jc w:val="right"/>
              <w:rPr>
                <w:i/>
                <w:sz w:val="16"/>
              </w:rPr>
            </w:pPr>
            <w:r w:rsidRPr="00881323">
              <w:rPr>
                <w:i/>
                <w:sz w:val="16"/>
              </w:rPr>
              <w:t>Total</w:t>
            </w:r>
          </w:p>
        </w:tc>
        <w:tc>
          <w:tcPr>
            <w:tcW w:w="968" w:type="dxa"/>
            <w:tcBorders>
              <w:top w:val="single" w:sz="4" w:space="0" w:color="auto"/>
              <w:bottom w:val="single" w:sz="12" w:space="0" w:color="auto"/>
              <w:right w:val="single" w:sz="24" w:space="0" w:color="FFFFFF" w:themeColor="background1"/>
            </w:tcBorders>
            <w:shd w:val="clear" w:color="auto" w:fill="auto"/>
            <w:vAlign w:val="bottom"/>
          </w:tcPr>
          <w:p w:rsidR="00FE6A5F" w:rsidRPr="00881323" w:rsidRDefault="00FE6A5F" w:rsidP="00FE6A5F">
            <w:pPr>
              <w:pStyle w:val="SingleTxtG"/>
              <w:spacing w:before="80" w:after="80" w:line="200" w:lineRule="exact"/>
              <w:ind w:left="0" w:right="0"/>
              <w:jc w:val="right"/>
              <w:rPr>
                <w:i/>
                <w:sz w:val="16"/>
              </w:rPr>
            </w:pPr>
            <w:r w:rsidRPr="00881323">
              <w:rPr>
                <w:i/>
                <w:sz w:val="16"/>
              </w:rPr>
              <w:t>Presos por delitos penales</w:t>
            </w:r>
          </w:p>
        </w:tc>
        <w:tc>
          <w:tcPr>
            <w:tcW w:w="968" w:type="dxa"/>
            <w:tcBorders>
              <w:top w:val="single" w:sz="4" w:space="0" w:color="auto"/>
              <w:left w:val="single" w:sz="24" w:space="0" w:color="FFFFFF" w:themeColor="background1"/>
              <w:bottom w:val="single" w:sz="12" w:space="0" w:color="auto"/>
            </w:tcBorders>
            <w:shd w:val="clear" w:color="auto" w:fill="auto"/>
            <w:vAlign w:val="bottom"/>
          </w:tcPr>
          <w:p w:rsidR="00FE6A5F" w:rsidRPr="00881323" w:rsidRDefault="00FE6A5F" w:rsidP="001519E0">
            <w:pPr>
              <w:pStyle w:val="SingleTxtG"/>
              <w:spacing w:before="80" w:after="80" w:line="200" w:lineRule="exact"/>
              <w:ind w:left="0" w:right="113"/>
              <w:jc w:val="right"/>
              <w:rPr>
                <w:i/>
                <w:sz w:val="16"/>
              </w:rPr>
            </w:pPr>
            <w:r w:rsidRPr="00881323">
              <w:rPr>
                <w:i/>
                <w:sz w:val="16"/>
              </w:rPr>
              <w:t>Total</w:t>
            </w:r>
          </w:p>
        </w:tc>
        <w:tc>
          <w:tcPr>
            <w:tcW w:w="969" w:type="dxa"/>
            <w:tcBorders>
              <w:top w:val="single" w:sz="4" w:space="0" w:color="auto"/>
              <w:bottom w:val="single" w:sz="12" w:space="0" w:color="auto"/>
            </w:tcBorders>
            <w:shd w:val="clear" w:color="auto" w:fill="auto"/>
            <w:vAlign w:val="bottom"/>
          </w:tcPr>
          <w:p w:rsidR="00FE6A5F" w:rsidRPr="00881323" w:rsidRDefault="00FE6A5F" w:rsidP="00FE6A5F">
            <w:pPr>
              <w:pStyle w:val="SingleTxtG"/>
              <w:spacing w:before="80" w:after="80" w:line="200" w:lineRule="exact"/>
              <w:ind w:left="0" w:right="0"/>
              <w:jc w:val="right"/>
              <w:rPr>
                <w:i/>
                <w:sz w:val="16"/>
              </w:rPr>
            </w:pPr>
            <w:r w:rsidRPr="00881323">
              <w:rPr>
                <w:i/>
                <w:sz w:val="16"/>
              </w:rPr>
              <w:t>Presos por delitos penales</w:t>
            </w:r>
          </w:p>
        </w:tc>
      </w:tr>
      <w:tr w:rsidR="001519E0" w:rsidRPr="0066551D" w:rsidTr="007269E9">
        <w:trPr>
          <w:trHeight w:hRule="exact" w:val="57"/>
          <w:tblHeader/>
        </w:trPr>
        <w:tc>
          <w:tcPr>
            <w:tcW w:w="851" w:type="dxa"/>
            <w:tcBorders>
              <w:top w:val="single" w:sz="12" w:space="0" w:color="auto"/>
            </w:tcBorders>
            <w:shd w:val="clear" w:color="auto" w:fill="auto"/>
            <w:vAlign w:val="bottom"/>
          </w:tcPr>
          <w:p w:rsidR="001519E0" w:rsidRPr="00FE6A5F" w:rsidRDefault="001519E0" w:rsidP="00FE6A5F">
            <w:pPr>
              <w:pStyle w:val="SingleTxtG"/>
              <w:spacing w:before="80" w:after="80" w:line="200" w:lineRule="exact"/>
              <w:ind w:left="0" w:right="0"/>
              <w:jc w:val="left"/>
              <w:rPr>
                <w:i/>
                <w:sz w:val="16"/>
              </w:rPr>
            </w:pPr>
          </w:p>
        </w:tc>
        <w:tc>
          <w:tcPr>
            <w:tcW w:w="1843" w:type="dxa"/>
            <w:gridSpan w:val="2"/>
            <w:tcBorders>
              <w:top w:val="single" w:sz="12" w:space="0" w:color="auto"/>
            </w:tcBorders>
            <w:shd w:val="clear" w:color="auto" w:fill="auto"/>
            <w:vAlign w:val="bottom"/>
          </w:tcPr>
          <w:p w:rsidR="001519E0" w:rsidRPr="00881323" w:rsidRDefault="001519E0" w:rsidP="00FE6A5F">
            <w:pPr>
              <w:pStyle w:val="SingleTxtG"/>
              <w:spacing w:before="80" w:after="80" w:line="200" w:lineRule="exact"/>
              <w:ind w:left="0" w:right="0"/>
              <w:jc w:val="left"/>
              <w:rPr>
                <w:i/>
                <w:sz w:val="16"/>
              </w:rPr>
            </w:pPr>
          </w:p>
        </w:tc>
        <w:tc>
          <w:tcPr>
            <w:tcW w:w="968" w:type="dxa"/>
            <w:tcBorders>
              <w:top w:val="single" w:sz="12" w:space="0" w:color="auto"/>
            </w:tcBorders>
            <w:shd w:val="clear" w:color="auto" w:fill="auto"/>
            <w:vAlign w:val="bottom"/>
          </w:tcPr>
          <w:p w:rsidR="001519E0" w:rsidRPr="00881323" w:rsidRDefault="001519E0" w:rsidP="001519E0">
            <w:pPr>
              <w:pStyle w:val="SingleTxtG"/>
              <w:spacing w:before="80" w:after="80" w:line="200" w:lineRule="exact"/>
              <w:ind w:left="0" w:right="113"/>
              <w:jc w:val="right"/>
              <w:rPr>
                <w:i/>
                <w:sz w:val="16"/>
              </w:rPr>
            </w:pPr>
          </w:p>
        </w:tc>
        <w:tc>
          <w:tcPr>
            <w:tcW w:w="968" w:type="dxa"/>
            <w:tcBorders>
              <w:top w:val="single" w:sz="12" w:space="0" w:color="auto"/>
            </w:tcBorders>
            <w:shd w:val="clear" w:color="auto" w:fill="auto"/>
            <w:vAlign w:val="bottom"/>
          </w:tcPr>
          <w:p w:rsidR="001519E0" w:rsidRPr="00881323" w:rsidRDefault="001519E0" w:rsidP="00FE6A5F">
            <w:pPr>
              <w:pStyle w:val="SingleTxtG"/>
              <w:spacing w:before="80" w:after="80" w:line="200" w:lineRule="exact"/>
              <w:ind w:left="0" w:right="0"/>
              <w:jc w:val="right"/>
              <w:rPr>
                <w:i/>
                <w:sz w:val="16"/>
              </w:rPr>
            </w:pPr>
          </w:p>
        </w:tc>
        <w:tc>
          <w:tcPr>
            <w:tcW w:w="969" w:type="dxa"/>
            <w:tcBorders>
              <w:top w:val="single" w:sz="12" w:space="0" w:color="auto"/>
            </w:tcBorders>
            <w:shd w:val="clear" w:color="auto" w:fill="auto"/>
            <w:vAlign w:val="bottom"/>
          </w:tcPr>
          <w:p w:rsidR="001519E0" w:rsidRPr="00881323" w:rsidRDefault="001519E0" w:rsidP="001519E0">
            <w:pPr>
              <w:pStyle w:val="SingleTxtG"/>
              <w:spacing w:before="80" w:after="80" w:line="200" w:lineRule="exact"/>
              <w:ind w:left="0" w:right="113"/>
              <w:jc w:val="right"/>
              <w:rPr>
                <w:i/>
                <w:sz w:val="16"/>
              </w:rPr>
            </w:pPr>
          </w:p>
        </w:tc>
        <w:tc>
          <w:tcPr>
            <w:tcW w:w="968" w:type="dxa"/>
            <w:tcBorders>
              <w:top w:val="single" w:sz="12" w:space="0" w:color="auto"/>
            </w:tcBorders>
            <w:shd w:val="clear" w:color="auto" w:fill="auto"/>
            <w:vAlign w:val="bottom"/>
          </w:tcPr>
          <w:p w:rsidR="001519E0" w:rsidRPr="00881323" w:rsidRDefault="001519E0" w:rsidP="00FE6A5F">
            <w:pPr>
              <w:pStyle w:val="SingleTxtG"/>
              <w:spacing w:before="80" w:after="80" w:line="200" w:lineRule="exact"/>
              <w:ind w:left="0" w:right="0"/>
              <w:jc w:val="right"/>
              <w:rPr>
                <w:i/>
                <w:sz w:val="16"/>
              </w:rPr>
            </w:pPr>
          </w:p>
        </w:tc>
        <w:tc>
          <w:tcPr>
            <w:tcW w:w="968" w:type="dxa"/>
            <w:tcBorders>
              <w:top w:val="single" w:sz="12" w:space="0" w:color="auto"/>
            </w:tcBorders>
            <w:shd w:val="clear" w:color="auto" w:fill="auto"/>
            <w:vAlign w:val="bottom"/>
          </w:tcPr>
          <w:p w:rsidR="001519E0" w:rsidRPr="00881323" w:rsidRDefault="001519E0" w:rsidP="001519E0">
            <w:pPr>
              <w:pStyle w:val="SingleTxtG"/>
              <w:spacing w:before="80" w:after="80" w:line="200" w:lineRule="exact"/>
              <w:ind w:left="0" w:right="113"/>
              <w:jc w:val="right"/>
              <w:rPr>
                <w:i/>
                <w:sz w:val="16"/>
              </w:rPr>
            </w:pPr>
          </w:p>
        </w:tc>
        <w:tc>
          <w:tcPr>
            <w:tcW w:w="969" w:type="dxa"/>
            <w:tcBorders>
              <w:top w:val="single" w:sz="12" w:space="0" w:color="auto"/>
            </w:tcBorders>
            <w:shd w:val="clear" w:color="auto" w:fill="auto"/>
            <w:vAlign w:val="bottom"/>
          </w:tcPr>
          <w:p w:rsidR="001519E0" w:rsidRPr="00881323" w:rsidRDefault="001519E0" w:rsidP="00FE6A5F">
            <w:pPr>
              <w:pStyle w:val="SingleTxtG"/>
              <w:spacing w:before="80" w:after="80" w:line="200" w:lineRule="exact"/>
              <w:ind w:left="0" w:right="0"/>
              <w:jc w:val="right"/>
              <w:rPr>
                <w:i/>
                <w:sz w:val="16"/>
              </w:rPr>
            </w:pPr>
          </w:p>
        </w:tc>
      </w:tr>
      <w:tr w:rsidR="001519E0" w:rsidRPr="0066551D" w:rsidTr="001111B6">
        <w:tc>
          <w:tcPr>
            <w:tcW w:w="8504" w:type="dxa"/>
            <w:gridSpan w:val="9"/>
            <w:tcBorders>
              <w:bottom w:val="single" w:sz="4" w:space="0" w:color="auto"/>
            </w:tcBorders>
            <w:shd w:val="clear" w:color="auto" w:fill="auto"/>
            <w:vAlign w:val="bottom"/>
          </w:tcPr>
          <w:p w:rsidR="001519E0" w:rsidRPr="0066551D" w:rsidRDefault="001519E0" w:rsidP="001519E0">
            <w:pPr>
              <w:pStyle w:val="SingleTxtG"/>
              <w:spacing w:before="80" w:after="80" w:line="200" w:lineRule="exact"/>
              <w:ind w:left="0" w:right="0"/>
              <w:jc w:val="center"/>
              <w:rPr>
                <w:i/>
                <w:sz w:val="16"/>
              </w:rPr>
            </w:pPr>
            <w:r w:rsidRPr="00881323">
              <w:rPr>
                <w:i/>
                <w:sz w:val="16"/>
              </w:rPr>
              <w:t>Cifra absoluta</w:t>
            </w:r>
          </w:p>
        </w:tc>
      </w:tr>
      <w:tr w:rsidR="001519E0" w:rsidRPr="0066551D" w:rsidTr="001111B6">
        <w:tc>
          <w:tcPr>
            <w:tcW w:w="2694" w:type="dxa"/>
            <w:gridSpan w:val="3"/>
            <w:tcBorders>
              <w:top w:val="single" w:sz="4" w:space="0" w:color="auto"/>
            </w:tcBorders>
            <w:shd w:val="clear" w:color="auto" w:fill="auto"/>
            <w:vAlign w:val="bottom"/>
          </w:tcPr>
          <w:p w:rsidR="001519E0" w:rsidRPr="0066551D" w:rsidRDefault="001519E0" w:rsidP="00FE6A5F">
            <w:pPr>
              <w:pStyle w:val="SingleTxtG"/>
              <w:spacing w:before="40" w:after="40" w:line="220" w:lineRule="exact"/>
              <w:ind w:left="0" w:right="0"/>
              <w:jc w:val="left"/>
              <w:rPr>
                <w:sz w:val="18"/>
              </w:rPr>
            </w:pPr>
            <w:r w:rsidRPr="00FE6A5F">
              <w:rPr>
                <w:sz w:val="18"/>
              </w:rPr>
              <w:t>Duración de la reclusión</w:t>
            </w:r>
          </w:p>
        </w:tc>
        <w:tc>
          <w:tcPr>
            <w:tcW w:w="968" w:type="dxa"/>
            <w:tcBorders>
              <w:top w:val="single" w:sz="4" w:space="0" w:color="auto"/>
            </w:tcBorders>
            <w:shd w:val="clear" w:color="auto" w:fill="auto"/>
            <w:vAlign w:val="bottom"/>
          </w:tcPr>
          <w:p w:rsidR="001519E0" w:rsidRPr="00626E3A" w:rsidRDefault="001519E0" w:rsidP="001519E0">
            <w:pPr>
              <w:pStyle w:val="SingleTxtG"/>
              <w:spacing w:before="40" w:after="40" w:line="220" w:lineRule="exact"/>
              <w:ind w:left="0" w:right="113"/>
              <w:jc w:val="right"/>
              <w:rPr>
                <w:sz w:val="18"/>
              </w:rPr>
            </w:pPr>
            <w:r w:rsidRPr="00626E3A">
              <w:rPr>
                <w:sz w:val="18"/>
              </w:rPr>
              <w:t>..</w:t>
            </w:r>
          </w:p>
        </w:tc>
        <w:tc>
          <w:tcPr>
            <w:tcW w:w="968" w:type="dxa"/>
            <w:tcBorders>
              <w:top w:val="single" w:sz="4" w:space="0" w:color="auto"/>
            </w:tcBorders>
            <w:shd w:val="clear" w:color="auto" w:fill="auto"/>
            <w:vAlign w:val="bottom"/>
          </w:tcPr>
          <w:p w:rsidR="001519E0" w:rsidRPr="00626E3A" w:rsidRDefault="001519E0" w:rsidP="00FE6A5F">
            <w:pPr>
              <w:pStyle w:val="SingleTxtG"/>
              <w:spacing w:before="40" w:after="40" w:line="220" w:lineRule="exact"/>
              <w:ind w:left="0" w:right="0"/>
              <w:jc w:val="right"/>
              <w:rPr>
                <w:sz w:val="18"/>
              </w:rPr>
            </w:pPr>
            <w:r w:rsidRPr="00626E3A">
              <w:rPr>
                <w:sz w:val="18"/>
              </w:rPr>
              <w:t>..</w:t>
            </w:r>
          </w:p>
        </w:tc>
        <w:tc>
          <w:tcPr>
            <w:tcW w:w="969" w:type="dxa"/>
            <w:tcBorders>
              <w:top w:val="single" w:sz="4" w:space="0" w:color="auto"/>
            </w:tcBorders>
            <w:shd w:val="clear" w:color="auto" w:fill="auto"/>
            <w:vAlign w:val="bottom"/>
          </w:tcPr>
          <w:p w:rsidR="001519E0" w:rsidRPr="00626E3A" w:rsidRDefault="001519E0" w:rsidP="001519E0">
            <w:pPr>
              <w:pStyle w:val="SingleTxtG"/>
              <w:spacing w:before="40" w:after="40" w:line="220" w:lineRule="exact"/>
              <w:ind w:left="0" w:right="113"/>
              <w:jc w:val="right"/>
              <w:rPr>
                <w:sz w:val="18"/>
              </w:rPr>
            </w:pPr>
            <w:r w:rsidRPr="00626E3A">
              <w:rPr>
                <w:sz w:val="18"/>
              </w:rPr>
              <w:t>2</w:t>
            </w:r>
          </w:p>
        </w:tc>
        <w:tc>
          <w:tcPr>
            <w:tcW w:w="968" w:type="dxa"/>
            <w:tcBorders>
              <w:top w:val="single" w:sz="4" w:space="0" w:color="auto"/>
            </w:tcBorders>
            <w:shd w:val="clear" w:color="auto" w:fill="auto"/>
            <w:vAlign w:val="bottom"/>
          </w:tcPr>
          <w:p w:rsidR="001519E0" w:rsidRPr="00626E3A" w:rsidRDefault="001519E0" w:rsidP="00FE6A5F">
            <w:pPr>
              <w:pStyle w:val="SingleTxtG"/>
              <w:spacing w:before="40" w:after="40" w:line="220" w:lineRule="exact"/>
              <w:ind w:left="0" w:right="0"/>
              <w:jc w:val="right"/>
              <w:rPr>
                <w:sz w:val="18"/>
              </w:rPr>
            </w:pPr>
            <w:r w:rsidRPr="00626E3A">
              <w:rPr>
                <w:sz w:val="18"/>
              </w:rPr>
              <w:t>2</w:t>
            </w:r>
          </w:p>
        </w:tc>
        <w:tc>
          <w:tcPr>
            <w:tcW w:w="968" w:type="dxa"/>
            <w:tcBorders>
              <w:top w:val="single" w:sz="4" w:space="0" w:color="auto"/>
            </w:tcBorders>
            <w:shd w:val="clear" w:color="auto" w:fill="auto"/>
            <w:vAlign w:val="bottom"/>
          </w:tcPr>
          <w:p w:rsidR="001519E0" w:rsidRPr="00626E3A" w:rsidRDefault="001519E0" w:rsidP="001519E0">
            <w:pPr>
              <w:pStyle w:val="SingleTxtG"/>
              <w:spacing w:before="40" w:after="40" w:line="220" w:lineRule="exact"/>
              <w:ind w:left="0" w:right="113"/>
              <w:jc w:val="right"/>
              <w:rPr>
                <w:sz w:val="18"/>
              </w:rPr>
            </w:pPr>
            <w:r w:rsidRPr="00626E3A">
              <w:rPr>
                <w:sz w:val="18"/>
              </w:rPr>
              <w:t>0</w:t>
            </w:r>
          </w:p>
        </w:tc>
        <w:tc>
          <w:tcPr>
            <w:tcW w:w="969" w:type="dxa"/>
            <w:tcBorders>
              <w:top w:val="single" w:sz="4" w:space="0" w:color="auto"/>
            </w:tcBorders>
            <w:shd w:val="clear" w:color="auto" w:fill="auto"/>
            <w:vAlign w:val="bottom"/>
          </w:tcPr>
          <w:p w:rsidR="001519E0" w:rsidRPr="00626E3A" w:rsidRDefault="001519E0" w:rsidP="00FE6A5F">
            <w:pPr>
              <w:pStyle w:val="SingleTxtG"/>
              <w:spacing w:before="40" w:after="40" w:line="220" w:lineRule="exact"/>
              <w:ind w:left="0" w:right="0"/>
              <w:jc w:val="right"/>
              <w:rPr>
                <w:sz w:val="18"/>
              </w:rPr>
            </w:pPr>
            <w:r w:rsidRPr="00626E3A">
              <w:rPr>
                <w:sz w:val="18"/>
              </w:rPr>
              <w:t>0</w:t>
            </w:r>
          </w:p>
        </w:tc>
      </w:tr>
      <w:tr w:rsidR="001519E0" w:rsidRPr="0066551D" w:rsidTr="007269E9">
        <w:tc>
          <w:tcPr>
            <w:tcW w:w="851" w:type="dxa"/>
            <w:shd w:val="clear" w:color="auto" w:fill="auto"/>
          </w:tcPr>
          <w:p w:rsidR="00FE6A5F" w:rsidRPr="00881323" w:rsidRDefault="00FE6A5F" w:rsidP="00FE6A5F">
            <w:pPr>
              <w:pStyle w:val="SingleTxtG"/>
              <w:spacing w:before="40" w:after="40" w:line="220" w:lineRule="exact"/>
              <w:ind w:left="0" w:right="0"/>
              <w:jc w:val="left"/>
              <w:rPr>
                <w:sz w:val="18"/>
              </w:rPr>
            </w:pPr>
          </w:p>
        </w:tc>
        <w:tc>
          <w:tcPr>
            <w:tcW w:w="1843" w:type="dxa"/>
            <w:gridSpan w:val="2"/>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Menos de 1 mes</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80</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78</w:t>
            </w:r>
          </w:p>
        </w:tc>
        <w:tc>
          <w:tcPr>
            <w:tcW w:w="969"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111</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107</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102</w:t>
            </w:r>
          </w:p>
        </w:tc>
        <w:tc>
          <w:tcPr>
            <w:tcW w:w="969"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99</w:t>
            </w:r>
          </w:p>
        </w:tc>
      </w:tr>
      <w:tr w:rsidR="001519E0" w:rsidRPr="0066551D" w:rsidTr="007269E9">
        <w:tc>
          <w:tcPr>
            <w:tcW w:w="851" w:type="dxa"/>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De 1 a</w:t>
            </w:r>
          </w:p>
        </w:tc>
        <w:tc>
          <w:tcPr>
            <w:tcW w:w="1843" w:type="dxa"/>
            <w:gridSpan w:val="2"/>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 xml:space="preserve">3 meses </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352</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346</w:t>
            </w:r>
          </w:p>
        </w:tc>
        <w:tc>
          <w:tcPr>
            <w:tcW w:w="969"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435</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431</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340</w:t>
            </w:r>
          </w:p>
        </w:tc>
        <w:tc>
          <w:tcPr>
            <w:tcW w:w="969"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339</w:t>
            </w:r>
          </w:p>
        </w:tc>
      </w:tr>
      <w:tr w:rsidR="001519E0" w:rsidRPr="0066551D" w:rsidTr="007269E9">
        <w:tc>
          <w:tcPr>
            <w:tcW w:w="851" w:type="dxa"/>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De 3 a</w:t>
            </w:r>
          </w:p>
        </w:tc>
        <w:tc>
          <w:tcPr>
            <w:tcW w:w="1843" w:type="dxa"/>
            <w:gridSpan w:val="2"/>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6 meses</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292</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287</w:t>
            </w:r>
          </w:p>
        </w:tc>
        <w:tc>
          <w:tcPr>
            <w:tcW w:w="969"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282</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277</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250</w:t>
            </w:r>
          </w:p>
        </w:tc>
        <w:tc>
          <w:tcPr>
            <w:tcW w:w="969"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247</w:t>
            </w:r>
          </w:p>
        </w:tc>
      </w:tr>
      <w:tr w:rsidR="001519E0" w:rsidRPr="0066551D" w:rsidTr="007269E9">
        <w:tc>
          <w:tcPr>
            <w:tcW w:w="851" w:type="dxa"/>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De 6 a</w:t>
            </w:r>
          </w:p>
        </w:tc>
        <w:tc>
          <w:tcPr>
            <w:tcW w:w="1843" w:type="dxa"/>
            <w:gridSpan w:val="2"/>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12 meses</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186</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166</w:t>
            </w:r>
          </w:p>
        </w:tc>
        <w:tc>
          <w:tcPr>
            <w:tcW w:w="969"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240</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191</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230</w:t>
            </w:r>
          </w:p>
        </w:tc>
        <w:tc>
          <w:tcPr>
            <w:tcW w:w="969"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194</w:t>
            </w:r>
          </w:p>
        </w:tc>
      </w:tr>
      <w:tr w:rsidR="001519E0" w:rsidRPr="0066551D" w:rsidTr="007269E9">
        <w:tc>
          <w:tcPr>
            <w:tcW w:w="851" w:type="dxa"/>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De 12 a</w:t>
            </w:r>
          </w:p>
        </w:tc>
        <w:tc>
          <w:tcPr>
            <w:tcW w:w="1843" w:type="dxa"/>
            <w:gridSpan w:val="2"/>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18 meses</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177</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48</w:t>
            </w:r>
          </w:p>
        </w:tc>
        <w:tc>
          <w:tcPr>
            <w:tcW w:w="969"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221</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54</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243</w:t>
            </w:r>
          </w:p>
        </w:tc>
        <w:tc>
          <w:tcPr>
            <w:tcW w:w="969"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64</w:t>
            </w:r>
          </w:p>
        </w:tc>
      </w:tr>
      <w:tr w:rsidR="001519E0" w:rsidRPr="0066551D" w:rsidTr="007269E9">
        <w:tc>
          <w:tcPr>
            <w:tcW w:w="851" w:type="dxa"/>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De 1,5 a</w:t>
            </w:r>
          </w:p>
        </w:tc>
        <w:tc>
          <w:tcPr>
            <w:tcW w:w="1843" w:type="dxa"/>
            <w:gridSpan w:val="2"/>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2 años</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30</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30</w:t>
            </w:r>
          </w:p>
        </w:tc>
        <w:tc>
          <w:tcPr>
            <w:tcW w:w="969"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23</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23</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25</w:t>
            </w:r>
          </w:p>
        </w:tc>
        <w:tc>
          <w:tcPr>
            <w:tcW w:w="969"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25</w:t>
            </w:r>
          </w:p>
        </w:tc>
      </w:tr>
      <w:tr w:rsidR="001519E0" w:rsidRPr="0066551D" w:rsidTr="007269E9">
        <w:tc>
          <w:tcPr>
            <w:tcW w:w="851" w:type="dxa"/>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De 2 a</w:t>
            </w:r>
          </w:p>
        </w:tc>
        <w:tc>
          <w:tcPr>
            <w:tcW w:w="1843" w:type="dxa"/>
            <w:gridSpan w:val="2"/>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5 años</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96</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96</w:t>
            </w:r>
          </w:p>
        </w:tc>
        <w:tc>
          <w:tcPr>
            <w:tcW w:w="969"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77</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77</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61</w:t>
            </w:r>
          </w:p>
        </w:tc>
        <w:tc>
          <w:tcPr>
            <w:tcW w:w="969"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61</w:t>
            </w:r>
          </w:p>
        </w:tc>
      </w:tr>
      <w:tr w:rsidR="001519E0" w:rsidRPr="0066551D" w:rsidTr="007269E9">
        <w:tc>
          <w:tcPr>
            <w:tcW w:w="851" w:type="dxa"/>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De 5 a</w:t>
            </w:r>
          </w:p>
        </w:tc>
        <w:tc>
          <w:tcPr>
            <w:tcW w:w="1843" w:type="dxa"/>
            <w:gridSpan w:val="2"/>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10 años</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24</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24</w:t>
            </w:r>
          </w:p>
        </w:tc>
        <w:tc>
          <w:tcPr>
            <w:tcW w:w="969"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28</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28</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35</w:t>
            </w:r>
          </w:p>
        </w:tc>
        <w:tc>
          <w:tcPr>
            <w:tcW w:w="969"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35</w:t>
            </w:r>
          </w:p>
        </w:tc>
      </w:tr>
      <w:tr w:rsidR="001519E0" w:rsidRPr="0066551D" w:rsidTr="007269E9">
        <w:tc>
          <w:tcPr>
            <w:tcW w:w="851" w:type="dxa"/>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De 10 a</w:t>
            </w:r>
          </w:p>
        </w:tc>
        <w:tc>
          <w:tcPr>
            <w:tcW w:w="1843" w:type="dxa"/>
            <w:gridSpan w:val="2"/>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15 años</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10</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10</w:t>
            </w:r>
          </w:p>
        </w:tc>
        <w:tc>
          <w:tcPr>
            <w:tcW w:w="969"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8</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8</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7</w:t>
            </w:r>
          </w:p>
        </w:tc>
        <w:tc>
          <w:tcPr>
            <w:tcW w:w="969"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7</w:t>
            </w:r>
          </w:p>
        </w:tc>
      </w:tr>
      <w:tr w:rsidR="001519E0" w:rsidRPr="0066551D" w:rsidTr="007269E9">
        <w:tc>
          <w:tcPr>
            <w:tcW w:w="851" w:type="dxa"/>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15 años</w:t>
            </w:r>
          </w:p>
        </w:tc>
        <w:tc>
          <w:tcPr>
            <w:tcW w:w="1843" w:type="dxa"/>
            <w:gridSpan w:val="2"/>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 xml:space="preserve">y más </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8</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8</w:t>
            </w:r>
          </w:p>
        </w:tc>
        <w:tc>
          <w:tcPr>
            <w:tcW w:w="969"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5</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5</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5</w:t>
            </w:r>
          </w:p>
        </w:tc>
        <w:tc>
          <w:tcPr>
            <w:tcW w:w="969"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5</w:t>
            </w:r>
          </w:p>
        </w:tc>
      </w:tr>
      <w:tr w:rsidR="001519E0" w:rsidRPr="0066551D" w:rsidTr="007269E9">
        <w:tc>
          <w:tcPr>
            <w:tcW w:w="1358" w:type="dxa"/>
            <w:gridSpan w:val="2"/>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Cadena perpetua</w:t>
            </w:r>
          </w:p>
        </w:tc>
        <w:tc>
          <w:tcPr>
            <w:tcW w:w="1336" w:type="dxa"/>
            <w:shd w:val="clear" w:color="auto" w:fill="auto"/>
            <w:vAlign w:val="bottom"/>
          </w:tcPr>
          <w:p w:rsidR="00FE6A5F" w:rsidRPr="0066551D" w:rsidRDefault="00FE6A5F" w:rsidP="00FE6A5F">
            <w:pPr>
              <w:pStyle w:val="SingleTxtG"/>
              <w:spacing w:before="40" w:after="40" w:line="220" w:lineRule="exact"/>
              <w:ind w:left="0" w:right="0"/>
              <w:jc w:val="left"/>
              <w:rPr>
                <w:sz w:val="18"/>
              </w:rPr>
            </w:pP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0</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0</w:t>
            </w:r>
          </w:p>
        </w:tc>
        <w:tc>
          <w:tcPr>
            <w:tcW w:w="969"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0</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0</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3</w:t>
            </w:r>
          </w:p>
        </w:tc>
        <w:tc>
          <w:tcPr>
            <w:tcW w:w="969"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3</w:t>
            </w:r>
          </w:p>
        </w:tc>
      </w:tr>
      <w:tr w:rsidR="001519E0" w:rsidRPr="0066551D" w:rsidTr="007269E9">
        <w:tc>
          <w:tcPr>
            <w:tcW w:w="1358" w:type="dxa"/>
            <w:gridSpan w:val="2"/>
            <w:tcBorders>
              <w:bottom w:val="single" w:sz="4" w:space="0" w:color="auto"/>
            </w:tcBorders>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Condena a muerte</w:t>
            </w:r>
          </w:p>
        </w:tc>
        <w:tc>
          <w:tcPr>
            <w:tcW w:w="1336" w:type="dxa"/>
            <w:tcBorders>
              <w:bottom w:val="single" w:sz="4" w:space="0" w:color="auto"/>
            </w:tcBorders>
            <w:shd w:val="clear" w:color="auto" w:fill="auto"/>
            <w:vAlign w:val="bottom"/>
          </w:tcPr>
          <w:p w:rsidR="00FE6A5F" w:rsidRPr="0066551D" w:rsidRDefault="00FE6A5F" w:rsidP="00FE6A5F">
            <w:pPr>
              <w:pStyle w:val="SingleTxtG"/>
              <w:spacing w:before="40" w:after="40" w:line="220" w:lineRule="exact"/>
              <w:ind w:left="0" w:right="0"/>
              <w:jc w:val="left"/>
              <w:rPr>
                <w:sz w:val="18"/>
              </w:rPr>
            </w:pPr>
          </w:p>
        </w:tc>
        <w:tc>
          <w:tcPr>
            <w:tcW w:w="968" w:type="dxa"/>
            <w:tcBorders>
              <w:bottom w:val="single" w:sz="4" w:space="0" w:color="auto"/>
            </w:tcBorders>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0</w:t>
            </w:r>
          </w:p>
        </w:tc>
        <w:tc>
          <w:tcPr>
            <w:tcW w:w="968" w:type="dxa"/>
            <w:tcBorders>
              <w:bottom w:val="single" w:sz="4" w:space="0" w:color="auto"/>
            </w:tcBorders>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0</w:t>
            </w:r>
          </w:p>
        </w:tc>
        <w:tc>
          <w:tcPr>
            <w:tcW w:w="969" w:type="dxa"/>
            <w:tcBorders>
              <w:bottom w:val="single" w:sz="4" w:space="0" w:color="auto"/>
            </w:tcBorders>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0</w:t>
            </w:r>
          </w:p>
        </w:tc>
        <w:tc>
          <w:tcPr>
            <w:tcW w:w="968" w:type="dxa"/>
            <w:tcBorders>
              <w:bottom w:val="single" w:sz="4" w:space="0" w:color="auto"/>
            </w:tcBorders>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0</w:t>
            </w:r>
          </w:p>
        </w:tc>
        <w:tc>
          <w:tcPr>
            <w:tcW w:w="968" w:type="dxa"/>
            <w:tcBorders>
              <w:bottom w:val="single" w:sz="4" w:space="0" w:color="auto"/>
            </w:tcBorders>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0</w:t>
            </w:r>
          </w:p>
        </w:tc>
        <w:tc>
          <w:tcPr>
            <w:tcW w:w="969" w:type="dxa"/>
            <w:tcBorders>
              <w:bottom w:val="single" w:sz="4" w:space="0" w:color="auto"/>
            </w:tcBorders>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0</w:t>
            </w:r>
          </w:p>
        </w:tc>
      </w:tr>
      <w:tr w:rsidR="001519E0" w:rsidRPr="00FE6A5F" w:rsidTr="007269E9">
        <w:tc>
          <w:tcPr>
            <w:tcW w:w="1358" w:type="dxa"/>
            <w:gridSpan w:val="2"/>
            <w:tcBorders>
              <w:top w:val="single" w:sz="4" w:space="0" w:color="auto"/>
            </w:tcBorders>
            <w:shd w:val="clear" w:color="auto" w:fill="auto"/>
          </w:tcPr>
          <w:p w:rsidR="00FE6A5F" w:rsidRPr="00FE6A5F" w:rsidRDefault="00FE6A5F" w:rsidP="00FE6A5F">
            <w:pPr>
              <w:pStyle w:val="SingleTxtG"/>
              <w:spacing w:before="80" w:after="80" w:line="220" w:lineRule="exact"/>
              <w:ind w:left="283" w:right="0"/>
              <w:jc w:val="left"/>
              <w:rPr>
                <w:b/>
                <w:sz w:val="18"/>
              </w:rPr>
            </w:pPr>
            <w:r w:rsidRPr="00FE6A5F">
              <w:rPr>
                <w:b/>
                <w:sz w:val="18"/>
              </w:rPr>
              <w:t>Total</w:t>
            </w:r>
          </w:p>
        </w:tc>
        <w:tc>
          <w:tcPr>
            <w:tcW w:w="1336" w:type="dxa"/>
            <w:tcBorders>
              <w:top w:val="single" w:sz="4" w:space="0" w:color="auto"/>
            </w:tcBorders>
            <w:shd w:val="clear" w:color="auto" w:fill="auto"/>
            <w:vAlign w:val="bottom"/>
          </w:tcPr>
          <w:p w:rsidR="00FE6A5F" w:rsidRPr="00FE6A5F" w:rsidRDefault="00FE6A5F" w:rsidP="00FE6A5F">
            <w:pPr>
              <w:pStyle w:val="SingleTxtG"/>
              <w:spacing w:before="80" w:after="80" w:line="220" w:lineRule="exact"/>
              <w:ind w:left="0" w:right="0"/>
              <w:jc w:val="left"/>
              <w:rPr>
                <w:b/>
                <w:sz w:val="18"/>
              </w:rPr>
            </w:pPr>
          </w:p>
        </w:tc>
        <w:tc>
          <w:tcPr>
            <w:tcW w:w="968" w:type="dxa"/>
            <w:tcBorders>
              <w:top w:val="single" w:sz="4" w:space="0" w:color="auto"/>
            </w:tcBorders>
            <w:shd w:val="clear" w:color="auto" w:fill="auto"/>
            <w:vAlign w:val="bottom"/>
          </w:tcPr>
          <w:p w:rsidR="00FE6A5F" w:rsidRPr="00FE6A5F" w:rsidRDefault="00FE6A5F" w:rsidP="001519E0">
            <w:pPr>
              <w:pStyle w:val="SingleTxtG"/>
              <w:spacing w:before="80" w:after="80" w:line="220" w:lineRule="exact"/>
              <w:ind w:left="0" w:right="113"/>
              <w:jc w:val="right"/>
              <w:rPr>
                <w:b/>
                <w:sz w:val="18"/>
              </w:rPr>
            </w:pPr>
            <w:r w:rsidRPr="00FE6A5F">
              <w:rPr>
                <w:b/>
                <w:sz w:val="18"/>
              </w:rPr>
              <w:t>1 255</w:t>
            </w:r>
          </w:p>
        </w:tc>
        <w:tc>
          <w:tcPr>
            <w:tcW w:w="968" w:type="dxa"/>
            <w:tcBorders>
              <w:top w:val="single" w:sz="4" w:space="0" w:color="auto"/>
            </w:tcBorders>
            <w:shd w:val="clear" w:color="auto" w:fill="auto"/>
            <w:vAlign w:val="bottom"/>
          </w:tcPr>
          <w:p w:rsidR="00FE6A5F" w:rsidRPr="00FE6A5F" w:rsidRDefault="00FE6A5F" w:rsidP="00FE6A5F">
            <w:pPr>
              <w:pStyle w:val="SingleTxtG"/>
              <w:spacing w:before="80" w:after="80" w:line="220" w:lineRule="exact"/>
              <w:ind w:left="0" w:right="0"/>
              <w:jc w:val="right"/>
              <w:rPr>
                <w:b/>
                <w:sz w:val="18"/>
              </w:rPr>
            </w:pPr>
            <w:r w:rsidRPr="00FE6A5F">
              <w:rPr>
                <w:b/>
                <w:sz w:val="18"/>
              </w:rPr>
              <w:t>1 093</w:t>
            </w:r>
          </w:p>
        </w:tc>
        <w:tc>
          <w:tcPr>
            <w:tcW w:w="969" w:type="dxa"/>
            <w:tcBorders>
              <w:top w:val="single" w:sz="4" w:space="0" w:color="auto"/>
            </w:tcBorders>
            <w:shd w:val="clear" w:color="auto" w:fill="auto"/>
            <w:vAlign w:val="bottom"/>
          </w:tcPr>
          <w:p w:rsidR="00FE6A5F" w:rsidRPr="00FE6A5F" w:rsidRDefault="00FE6A5F" w:rsidP="001519E0">
            <w:pPr>
              <w:pStyle w:val="SingleTxtG"/>
              <w:spacing w:before="80" w:after="80" w:line="220" w:lineRule="exact"/>
              <w:ind w:left="0" w:right="113"/>
              <w:jc w:val="right"/>
              <w:rPr>
                <w:b/>
                <w:sz w:val="18"/>
              </w:rPr>
            </w:pPr>
            <w:r w:rsidRPr="00FE6A5F">
              <w:rPr>
                <w:b/>
                <w:sz w:val="18"/>
              </w:rPr>
              <w:t>1 432</w:t>
            </w:r>
          </w:p>
        </w:tc>
        <w:tc>
          <w:tcPr>
            <w:tcW w:w="968" w:type="dxa"/>
            <w:tcBorders>
              <w:top w:val="single" w:sz="4" w:space="0" w:color="auto"/>
            </w:tcBorders>
            <w:shd w:val="clear" w:color="auto" w:fill="auto"/>
            <w:vAlign w:val="bottom"/>
          </w:tcPr>
          <w:p w:rsidR="00FE6A5F" w:rsidRPr="00FE6A5F" w:rsidRDefault="00FE6A5F" w:rsidP="00FE6A5F">
            <w:pPr>
              <w:pStyle w:val="SingleTxtG"/>
              <w:spacing w:before="80" w:after="80" w:line="220" w:lineRule="exact"/>
              <w:ind w:left="0" w:right="0"/>
              <w:jc w:val="right"/>
              <w:rPr>
                <w:b/>
                <w:sz w:val="18"/>
              </w:rPr>
            </w:pPr>
            <w:r w:rsidRPr="00FE6A5F">
              <w:rPr>
                <w:b/>
                <w:sz w:val="18"/>
              </w:rPr>
              <w:t>1 203</w:t>
            </w:r>
          </w:p>
        </w:tc>
        <w:tc>
          <w:tcPr>
            <w:tcW w:w="968" w:type="dxa"/>
            <w:tcBorders>
              <w:top w:val="single" w:sz="4" w:space="0" w:color="auto"/>
            </w:tcBorders>
            <w:shd w:val="clear" w:color="auto" w:fill="auto"/>
            <w:vAlign w:val="bottom"/>
          </w:tcPr>
          <w:p w:rsidR="00FE6A5F" w:rsidRPr="00FE6A5F" w:rsidRDefault="00FE6A5F" w:rsidP="001519E0">
            <w:pPr>
              <w:pStyle w:val="SingleTxtG"/>
              <w:spacing w:before="80" w:after="80" w:line="220" w:lineRule="exact"/>
              <w:ind w:left="0" w:right="113"/>
              <w:jc w:val="right"/>
              <w:rPr>
                <w:b/>
                <w:sz w:val="18"/>
              </w:rPr>
            </w:pPr>
            <w:r w:rsidRPr="00FE6A5F">
              <w:rPr>
                <w:b/>
                <w:sz w:val="18"/>
              </w:rPr>
              <w:t>1 301</w:t>
            </w:r>
          </w:p>
        </w:tc>
        <w:tc>
          <w:tcPr>
            <w:tcW w:w="969" w:type="dxa"/>
            <w:tcBorders>
              <w:top w:val="single" w:sz="4" w:space="0" w:color="auto"/>
            </w:tcBorders>
            <w:shd w:val="clear" w:color="auto" w:fill="auto"/>
            <w:vAlign w:val="bottom"/>
          </w:tcPr>
          <w:p w:rsidR="00FE6A5F" w:rsidRPr="00FE6A5F" w:rsidRDefault="00FE6A5F" w:rsidP="00FE6A5F">
            <w:pPr>
              <w:pStyle w:val="SingleTxtG"/>
              <w:spacing w:before="80" w:after="80" w:line="220" w:lineRule="exact"/>
              <w:ind w:left="0" w:right="0"/>
              <w:jc w:val="right"/>
              <w:rPr>
                <w:b/>
                <w:sz w:val="18"/>
              </w:rPr>
            </w:pPr>
            <w:r w:rsidRPr="00FE6A5F">
              <w:rPr>
                <w:b/>
                <w:sz w:val="18"/>
              </w:rPr>
              <w:t>1 079</w:t>
            </w:r>
          </w:p>
        </w:tc>
      </w:tr>
      <w:tr w:rsidR="00B703B1" w:rsidRPr="00FE6A5F" w:rsidTr="007269E9">
        <w:trPr>
          <w:trHeight w:hRule="exact" w:val="57"/>
        </w:trPr>
        <w:tc>
          <w:tcPr>
            <w:tcW w:w="1358" w:type="dxa"/>
            <w:gridSpan w:val="2"/>
            <w:tcBorders>
              <w:top w:val="single" w:sz="4" w:space="0" w:color="auto"/>
            </w:tcBorders>
            <w:shd w:val="clear" w:color="auto" w:fill="auto"/>
          </w:tcPr>
          <w:p w:rsidR="00B703B1" w:rsidRPr="00FE6A5F" w:rsidRDefault="00B703B1" w:rsidP="00FE6A5F">
            <w:pPr>
              <w:pStyle w:val="SingleTxtG"/>
              <w:spacing w:before="80" w:after="80" w:line="220" w:lineRule="exact"/>
              <w:ind w:left="283" w:right="0"/>
              <w:jc w:val="left"/>
              <w:rPr>
                <w:b/>
                <w:sz w:val="18"/>
              </w:rPr>
            </w:pPr>
          </w:p>
        </w:tc>
        <w:tc>
          <w:tcPr>
            <w:tcW w:w="1336" w:type="dxa"/>
            <w:tcBorders>
              <w:top w:val="single" w:sz="4" w:space="0" w:color="auto"/>
            </w:tcBorders>
            <w:shd w:val="clear" w:color="auto" w:fill="auto"/>
            <w:vAlign w:val="bottom"/>
          </w:tcPr>
          <w:p w:rsidR="00B703B1" w:rsidRPr="00FE6A5F" w:rsidRDefault="00B703B1" w:rsidP="00FE6A5F">
            <w:pPr>
              <w:pStyle w:val="SingleTxtG"/>
              <w:spacing w:before="80" w:after="80" w:line="220" w:lineRule="exact"/>
              <w:ind w:left="0" w:right="0"/>
              <w:jc w:val="left"/>
              <w:rPr>
                <w:b/>
                <w:sz w:val="18"/>
              </w:rPr>
            </w:pPr>
          </w:p>
        </w:tc>
        <w:tc>
          <w:tcPr>
            <w:tcW w:w="968" w:type="dxa"/>
            <w:tcBorders>
              <w:top w:val="single" w:sz="4" w:space="0" w:color="auto"/>
            </w:tcBorders>
            <w:shd w:val="clear" w:color="auto" w:fill="auto"/>
            <w:vAlign w:val="bottom"/>
          </w:tcPr>
          <w:p w:rsidR="00B703B1" w:rsidRPr="00FE6A5F" w:rsidRDefault="00B703B1" w:rsidP="001519E0">
            <w:pPr>
              <w:pStyle w:val="SingleTxtG"/>
              <w:spacing w:before="80" w:after="80" w:line="220" w:lineRule="exact"/>
              <w:ind w:left="0" w:right="113"/>
              <w:jc w:val="right"/>
              <w:rPr>
                <w:b/>
                <w:sz w:val="18"/>
              </w:rPr>
            </w:pPr>
          </w:p>
        </w:tc>
        <w:tc>
          <w:tcPr>
            <w:tcW w:w="968" w:type="dxa"/>
            <w:tcBorders>
              <w:top w:val="single" w:sz="4" w:space="0" w:color="auto"/>
            </w:tcBorders>
            <w:shd w:val="clear" w:color="auto" w:fill="auto"/>
            <w:vAlign w:val="bottom"/>
          </w:tcPr>
          <w:p w:rsidR="00B703B1" w:rsidRPr="00FE6A5F" w:rsidRDefault="00B703B1" w:rsidP="00FE6A5F">
            <w:pPr>
              <w:pStyle w:val="SingleTxtG"/>
              <w:spacing w:before="80" w:after="80" w:line="220" w:lineRule="exact"/>
              <w:ind w:left="0" w:right="0"/>
              <w:jc w:val="right"/>
              <w:rPr>
                <w:b/>
                <w:sz w:val="18"/>
              </w:rPr>
            </w:pPr>
          </w:p>
        </w:tc>
        <w:tc>
          <w:tcPr>
            <w:tcW w:w="969" w:type="dxa"/>
            <w:tcBorders>
              <w:top w:val="single" w:sz="4" w:space="0" w:color="auto"/>
            </w:tcBorders>
            <w:shd w:val="clear" w:color="auto" w:fill="auto"/>
            <w:vAlign w:val="bottom"/>
          </w:tcPr>
          <w:p w:rsidR="00B703B1" w:rsidRPr="00FE6A5F" w:rsidRDefault="00B703B1" w:rsidP="001519E0">
            <w:pPr>
              <w:pStyle w:val="SingleTxtG"/>
              <w:spacing w:before="80" w:after="80" w:line="220" w:lineRule="exact"/>
              <w:ind w:left="0" w:right="113"/>
              <w:jc w:val="right"/>
              <w:rPr>
                <w:b/>
                <w:sz w:val="18"/>
              </w:rPr>
            </w:pPr>
          </w:p>
        </w:tc>
        <w:tc>
          <w:tcPr>
            <w:tcW w:w="968" w:type="dxa"/>
            <w:tcBorders>
              <w:top w:val="single" w:sz="4" w:space="0" w:color="auto"/>
            </w:tcBorders>
            <w:shd w:val="clear" w:color="auto" w:fill="auto"/>
            <w:vAlign w:val="bottom"/>
          </w:tcPr>
          <w:p w:rsidR="00B703B1" w:rsidRPr="00FE6A5F" w:rsidRDefault="00B703B1" w:rsidP="00FE6A5F">
            <w:pPr>
              <w:pStyle w:val="SingleTxtG"/>
              <w:spacing w:before="80" w:after="80" w:line="220" w:lineRule="exact"/>
              <w:ind w:left="0" w:right="0"/>
              <w:jc w:val="right"/>
              <w:rPr>
                <w:b/>
                <w:sz w:val="18"/>
              </w:rPr>
            </w:pPr>
          </w:p>
        </w:tc>
        <w:tc>
          <w:tcPr>
            <w:tcW w:w="968" w:type="dxa"/>
            <w:tcBorders>
              <w:top w:val="single" w:sz="4" w:space="0" w:color="auto"/>
            </w:tcBorders>
            <w:shd w:val="clear" w:color="auto" w:fill="auto"/>
            <w:vAlign w:val="bottom"/>
          </w:tcPr>
          <w:p w:rsidR="00B703B1" w:rsidRPr="00FE6A5F" w:rsidRDefault="00B703B1" w:rsidP="001519E0">
            <w:pPr>
              <w:pStyle w:val="SingleTxtG"/>
              <w:spacing w:before="80" w:after="80" w:line="220" w:lineRule="exact"/>
              <w:ind w:left="0" w:right="113"/>
              <w:jc w:val="right"/>
              <w:rPr>
                <w:b/>
                <w:sz w:val="18"/>
              </w:rPr>
            </w:pPr>
          </w:p>
        </w:tc>
        <w:tc>
          <w:tcPr>
            <w:tcW w:w="969" w:type="dxa"/>
            <w:tcBorders>
              <w:top w:val="single" w:sz="4" w:space="0" w:color="auto"/>
            </w:tcBorders>
            <w:shd w:val="clear" w:color="auto" w:fill="auto"/>
            <w:vAlign w:val="bottom"/>
          </w:tcPr>
          <w:p w:rsidR="00B703B1" w:rsidRPr="00FE6A5F" w:rsidRDefault="00B703B1" w:rsidP="00FE6A5F">
            <w:pPr>
              <w:pStyle w:val="SingleTxtG"/>
              <w:spacing w:before="80" w:after="80" w:line="220" w:lineRule="exact"/>
              <w:ind w:left="0" w:right="0"/>
              <w:jc w:val="right"/>
              <w:rPr>
                <w:b/>
                <w:sz w:val="18"/>
              </w:rPr>
            </w:pPr>
          </w:p>
        </w:tc>
      </w:tr>
      <w:tr w:rsidR="001519E0" w:rsidRPr="001519E0" w:rsidTr="007269E9">
        <w:tc>
          <w:tcPr>
            <w:tcW w:w="8504" w:type="dxa"/>
            <w:gridSpan w:val="9"/>
            <w:tcBorders>
              <w:bottom w:val="single" w:sz="4" w:space="0" w:color="auto"/>
            </w:tcBorders>
            <w:shd w:val="clear" w:color="auto" w:fill="auto"/>
            <w:vAlign w:val="bottom"/>
          </w:tcPr>
          <w:p w:rsidR="001519E0" w:rsidRPr="001519E0" w:rsidRDefault="001519E0" w:rsidP="001519E0">
            <w:pPr>
              <w:pStyle w:val="SingleTxtG"/>
              <w:keepNext/>
              <w:spacing w:before="80" w:after="80" w:line="200" w:lineRule="exact"/>
              <w:ind w:left="0" w:right="0"/>
              <w:jc w:val="center"/>
              <w:rPr>
                <w:i/>
                <w:sz w:val="16"/>
              </w:rPr>
            </w:pPr>
            <w:r w:rsidRPr="001519E0">
              <w:rPr>
                <w:i/>
                <w:sz w:val="16"/>
              </w:rPr>
              <w:lastRenderedPageBreak/>
              <w:t>Porcentaje</w:t>
            </w:r>
          </w:p>
        </w:tc>
      </w:tr>
      <w:tr w:rsidR="001519E0" w:rsidRPr="0066551D" w:rsidTr="007269E9">
        <w:tc>
          <w:tcPr>
            <w:tcW w:w="2694" w:type="dxa"/>
            <w:gridSpan w:val="3"/>
            <w:tcBorders>
              <w:top w:val="single" w:sz="4" w:space="0" w:color="auto"/>
            </w:tcBorders>
            <w:shd w:val="clear" w:color="auto" w:fill="auto"/>
            <w:vAlign w:val="bottom"/>
          </w:tcPr>
          <w:p w:rsidR="001519E0" w:rsidRPr="0066551D" w:rsidRDefault="001519E0" w:rsidP="001519E0">
            <w:pPr>
              <w:pStyle w:val="SingleTxtG"/>
              <w:keepNext/>
              <w:spacing w:before="40" w:after="40" w:line="220" w:lineRule="exact"/>
              <w:ind w:left="0" w:right="0"/>
              <w:jc w:val="left"/>
              <w:rPr>
                <w:sz w:val="18"/>
              </w:rPr>
            </w:pPr>
            <w:r w:rsidRPr="00FE6A5F">
              <w:rPr>
                <w:sz w:val="18"/>
              </w:rPr>
              <w:t>Duración de la reclusión</w:t>
            </w:r>
          </w:p>
        </w:tc>
        <w:tc>
          <w:tcPr>
            <w:tcW w:w="968" w:type="dxa"/>
            <w:tcBorders>
              <w:top w:val="single" w:sz="4" w:space="0" w:color="auto"/>
            </w:tcBorders>
            <w:shd w:val="clear" w:color="auto" w:fill="auto"/>
            <w:vAlign w:val="bottom"/>
          </w:tcPr>
          <w:p w:rsidR="001519E0" w:rsidRPr="00626E3A" w:rsidRDefault="001519E0" w:rsidP="001519E0">
            <w:pPr>
              <w:pStyle w:val="SingleTxtG"/>
              <w:keepNext/>
              <w:spacing w:before="40" w:after="40" w:line="220" w:lineRule="exact"/>
              <w:ind w:left="0" w:right="113"/>
              <w:jc w:val="right"/>
              <w:rPr>
                <w:sz w:val="18"/>
              </w:rPr>
            </w:pPr>
            <w:r>
              <w:rPr>
                <w:sz w:val="18"/>
              </w:rPr>
              <w:t>..</w:t>
            </w:r>
          </w:p>
        </w:tc>
        <w:tc>
          <w:tcPr>
            <w:tcW w:w="968" w:type="dxa"/>
            <w:tcBorders>
              <w:top w:val="single" w:sz="4" w:space="0" w:color="auto"/>
            </w:tcBorders>
            <w:shd w:val="clear" w:color="auto" w:fill="auto"/>
            <w:vAlign w:val="bottom"/>
          </w:tcPr>
          <w:p w:rsidR="001519E0" w:rsidRPr="00626E3A" w:rsidRDefault="001519E0" w:rsidP="001519E0">
            <w:pPr>
              <w:pStyle w:val="SingleTxtG"/>
              <w:keepNext/>
              <w:spacing w:before="40" w:after="40" w:line="220" w:lineRule="exact"/>
              <w:ind w:left="0" w:right="0"/>
              <w:jc w:val="right"/>
              <w:rPr>
                <w:sz w:val="18"/>
              </w:rPr>
            </w:pPr>
            <w:r>
              <w:rPr>
                <w:sz w:val="18"/>
              </w:rPr>
              <w:t>..</w:t>
            </w:r>
          </w:p>
        </w:tc>
        <w:tc>
          <w:tcPr>
            <w:tcW w:w="969" w:type="dxa"/>
            <w:tcBorders>
              <w:top w:val="single" w:sz="4" w:space="0" w:color="auto"/>
            </w:tcBorders>
            <w:shd w:val="clear" w:color="auto" w:fill="auto"/>
            <w:vAlign w:val="bottom"/>
          </w:tcPr>
          <w:p w:rsidR="001519E0" w:rsidRPr="00626E3A" w:rsidRDefault="001519E0" w:rsidP="001519E0">
            <w:pPr>
              <w:pStyle w:val="SingleTxtG"/>
              <w:keepNext/>
              <w:spacing w:before="40" w:after="40" w:line="220" w:lineRule="exact"/>
              <w:ind w:left="0" w:right="113"/>
              <w:jc w:val="right"/>
              <w:rPr>
                <w:sz w:val="18"/>
              </w:rPr>
            </w:pPr>
            <w:r w:rsidRPr="00626E3A">
              <w:rPr>
                <w:sz w:val="18"/>
              </w:rPr>
              <w:t>0</w:t>
            </w:r>
            <w:r>
              <w:rPr>
                <w:sz w:val="18"/>
              </w:rPr>
              <w:t>,</w:t>
            </w:r>
            <w:r w:rsidRPr="00626E3A">
              <w:rPr>
                <w:sz w:val="18"/>
              </w:rPr>
              <w:t>1</w:t>
            </w:r>
          </w:p>
        </w:tc>
        <w:tc>
          <w:tcPr>
            <w:tcW w:w="968" w:type="dxa"/>
            <w:tcBorders>
              <w:top w:val="single" w:sz="4" w:space="0" w:color="auto"/>
            </w:tcBorders>
            <w:shd w:val="clear" w:color="auto" w:fill="auto"/>
            <w:vAlign w:val="bottom"/>
          </w:tcPr>
          <w:p w:rsidR="001519E0" w:rsidRPr="00626E3A" w:rsidRDefault="001519E0" w:rsidP="001519E0">
            <w:pPr>
              <w:pStyle w:val="SingleTxtG"/>
              <w:keepNext/>
              <w:spacing w:before="40" w:after="40" w:line="220" w:lineRule="exact"/>
              <w:ind w:left="0" w:right="0"/>
              <w:jc w:val="right"/>
              <w:rPr>
                <w:sz w:val="18"/>
              </w:rPr>
            </w:pPr>
            <w:r w:rsidRPr="00626E3A">
              <w:rPr>
                <w:sz w:val="18"/>
              </w:rPr>
              <w:t>0</w:t>
            </w:r>
            <w:r>
              <w:rPr>
                <w:sz w:val="18"/>
              </w:rPr>
              <w:t>,</w:t>
            </w:r>
            <w:r w:rsidRPr="00626E3A">
              <w:rPr>
                <w:sz w:val="18"/>
              </w:rPr>
              <w:t>2</w:t>
            </w:r>
          </w:p>
        </w:tc>
        <w:tc>
          <w:tcPr>
            <w:tcW w:w="968" w:type="dxa"/>
            <w:tcBorders>
              <w:top w:val="single" w:sz="4" w:space="0" w:color="auto"/>
            </w:tcBorders>
            <w:shd w:val="clear" w:color="auto" w:fill="auto"/>
            <w:vAlign w:val="bottom"/>
          </w:tcPr>
          <w:p w:rsidR="001519E0" w:rsidRPr="00626E3A" w:rsidRDefault="001519E0" w:rsidP="001519E0">
            <w:pPr>
              <w:pStyle w:val="SingleTxtG"/>
              <w:keepNext/>
              <w:spacing w:before="40" w:after="40" w:line="220" w:lineRule="exact"/>
              <w:ind w:left="0" w:right="113"/>
              <w:jc w:val="right"/>
              <w:rPr>
                <w:sz w:val="18"/>
              </w:rPr>
            </w:pPr>
            <w:r w:rsidRPr="00626E3A">
              <w:rPr>
                <w:sz w:val="18"/>
              </w:rPr>
              <w:t>0</w:t>
            </w:r>
            <w:r>
              <w:rPr>
                <w:sz w:val="18"/>
              </w:rPr>
              <w:t>,</w:t>
            </w:r>
            <w:r w:rsidRPr="00626E3A">
              <w:rPr>
                <w:sz w:val="18"/>
              </w:rPr>
              <w:t>0</w:t>
            </w:r>
          </w:p>
        </w:tc>
        <w:tc>
          <w:tcPr>
            <w:tcW w:w="969" w:type="dxa"/>
            <w:tcBorders>
              <w:top w:val="single" w:sz="4" w:space="0" w:color="auto"/>
            </w:tcBorders>
            <w:shd w:val="clear" w:color="auto" w:fill="auto"/>
            <w:vAlign w:val="bottom"/>
          </w:tcPr>
          <w:p w:rsidR="001519E0" w:rsidRPr="00626E3A" w:rsidRDefault="001519E0" w:rsidP="001519E0">
            <w:pPr>
              <w:pStyle w:val="SingleTxtG"/>
              <w:keepNext/>
              <w:spacing w:before="40" w:after="40" w:line="220" w:lineRule="exact"/>
              <w:ind w:left="0" w:right="0"/>
              <w:jc w:val="right"/>
              <w:rPr>
                <w:sz w:val="18"/>
              </w:rPr>
            </w:pPr>
            <w:r w:rsidRPr="00626E3A">
              <w:rPr>
                <w:sz w:val="18"/>
              </w:rPr>
              <w:t>0</w:t>
            </w:r>
            <w:r>
              <w:rPr>
                <w:sz w:val="18"/>
              </w:rPr>
              <w:t>,</w:t>
            </w:r>
            <w:r w:rsidRPr="00626E3A">
              <w:rPr>
                <w:sz w:val="18"/>
              </w:rPr>
              <w:t>0</w:t>
            </w:r>
          </w:p>
        </w:tc>
      </w:tr>
      <w:tr w:rsidR="00FE6A5F" w:rsidRPr="0066551D" w:rsidTr="007269E9">
        <w:tc>
          <w:tcPr>
            <w:tcW w:w="854" w:type="dxa"/>
            <w:shd w:val="clear" w:color="auto" w:fill="auto"/>
            <w:vAlign w:val="bottom"/>
          </w:tcPr>
          <w:p w:rsidR="00FE6A5F" w:rsidRPr="0066551D" w:rsidRDefault="00FE6A5F" w:rsidP="00FE6A5F">
            <w:pPr>
              <w:pStyle w:val="SingleTxtG"/>
              <w:spacing w:before="40" w:after="40" w:line="220" w:lineRule="exact"/>
              <w:ind w:left="0" w:right="0"/>
              <w:jc w:val="left"/>
              <w:rPr>
                <w:sz w:val="18"/>
              </w:rPr>
            </w:pPr>
          </w:p>
        </w:tc>
        <w:tc>
          <w:tcPr>
            <w:tcW w:w="1840" w:type="dxa"/>
            <w:gridSpan w:val="2"/>
            <w:shd w:val="clear" w:color="auto" w:fill="auto"/>
            <w:vAlign w:val="bottom"/>
          </w:tcPr>
          <w:p w:rsidR="00FE6A5F" w:rsidRPr="0066551D" w:rsidRDefault="00FE6A5F" w:rsidP="00FE6A5F">
            <w:pPr>
              <w:pStyle w:val="SingleTxtG"/>
              <w:spacing w:before="40" w:after="40" w:line="220" w:lineRule="exact"/>
              <w:ind w:left="0" w:right="0"/>
              <w:jc w:val="left"/>
              <w:rPr>
                <w:sz w:val="18"/>
              </w:rPr>
            </w:pPr>
            <w:r w:rsidRPr="00FE6A5F">
              <w:rPr>
                <w:sz w:val="18"/>
              </w:rPr>
              <w:t>Menos de 1 mes</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6</w:t>
            </w:r>
            <w:r w:rsidR="001519E0">
              <w:rPr>
                <w:sz w:val="18"/>
              </w:rPr>
              <w:t>,</w:t>
            </w:r>
            <w:r w:rsidRPr="00626E3A">
              <w:rPr>
                <w:sz w:val="18"/>
              </w:rPr>
              <w:t>4</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7</w:t>
            </w:r>
            <w:r w:rsidR="001519E0">
              <w:rPr>
                <w:sz w:val="18"/>
              </w:rPr>
              <w:t>,</w:t>
            </w:r>
            <w:r w:rsidRPr="00626E3A">
              <w:rPr>
                <w:sz w:val="18"/>
              </w:rPr>
              <w:t>1</w:t>
            </w:r>
          </w:p>
        </w:tc>
        <w:tc>
          <w:tcPr>
            <w:tcW w:w="969"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7</w:t>
            </w:r>
            <w:r w:rsidR="001519E0">
              <w:rPr>
                <w:sz w:val="18"/>
              </w:rPr>
              <w:t>,</w:t>
            </w:r>
            <w:r w:rsidRPr="00626E3A">
              <w:rPr>
                <w:sz w:val="18"/>
              </w:rPr>
              <w:t>8</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8</w:t>
            </w:r>
            <w:r w:rsidR="001519E0">
              <w:rPr>
                <w:sz w:val="18"/>
              </w:rPr>
              <w:t>,</w:t>
            </w:r>
            <w:r w:rsidRPr="00626E3A">
              <w:rPr>
                <w:sz w:val="18"/>
              </w:rPr>
              <w:t>9</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7</w:t>
            </w:r>
            <w:r w:rsidR="001519E0">
              <w:rPr>
                <w:sz w:val="18"/>
              </w:rPr>
              <w:t>,</w:t>
            </w:r>
            <w:r w:rsidRPr="00626E3A">
              <w:rPr>
                <w:sz w:val="18"/>
              </w:rPr>
              <w:t>8</w:t>
            </w:r>
          </w:p>
        </w:tc>
        <w:tc>
          <w:tcPr>
            <w:tcW w:w="969"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9</w:t>
            </w:r>
            <w:r w:rsidR="001519E0">
              <w:rPr>
                <w:sz w:val="18"/>
              </w:rPr>
              <w:t>,</w:t>
            </w:r>
            <w:r w:rsidRPr="00626E3A">
              <w:rPr>
                <w:sz w:val="18"/>
              </w:rPr>
              <w:t>2</w:t>
            </w:r>
          </w:p>
        </w:tc>
      </w:tr>
      <w:tr w:rsidR="00FE6A5F" w:rsidRPr="0066551D" w:rsidTr="007269E9">
        <w:tc>
          <w:tcPr>
            <w:tcW w:w="854" w:type="dxa"/>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De 1 a</w:t>
            </w:r>
          </w:p>
        </w:tc>
        <w:tc>
          <w:tcPr>
            <w:tcW w:w="1840" w:type="dxa"/>
            <w:gridSpan w:val="2"/>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3 meses</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28</w:t>
            </w:r>
            <w:r w:rsidR="001519E0">
              <w:rPr>
                <w:sz w:val="18"/>
              </w:rPr>
              <w:t>,</w:t>
            </w:r>
            <w:r w:rsidRPr="00626E3A">
              <w:rPr>
                <w:sz w:val="18"/>
              </w:rPr>
              <w:t>0</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31</w:t>
            </w:r>
            <w:r w:rsidR="001519E0">
              <w:rPr>
                <w:sz w:val="18"/>
              </w:rPr>
              <w:t>,</w:t>
            </w:r>
            <w:r w:rsidRPr="00626E3A">
              <w:rPr>
                <w:sz w:val="18"/>
              </w:rPr>
              <w:t>7</w:t>
            </w:r>
          </w:p>
        </w:tc>
        <w:tc>
          <w:tcPr>
            <w:tcW w:w="969"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30</w:t>
            </w:r>
            <w:r w:rsidR="001519E0">
              <w:rPr>
                <w:sz w:val="18"/>
              </w:rPr>
              <w:t>,</w:t>
            </w:r>
            <w:r w:rsidRPr="00626E3A">
              <w:rPr>
                <w:sz w:val="18"/>
              </w:rPr>
              <w:t>4</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35</w:t>
            </w:r>
            <w:r w:rsidR="001519E0">
              <w:rPr>
                <w:sz w:val="18"/>
              </w:rPr>
              <w:t>,</w:t>
            </w:r>
            <w:r w:rsidRPr="00626E3A">
              <w:rPr>
                <w:sz w:val="18"/>
              </w:rPr>
              <w:t>8</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26</w:t>
            </w:r>
            <w:r w:rsidR="001519E0">
              <w:rPr>
                <w:sz w:val="18"/>
              </w:rPr>
              <w:t>,</w:t>
            </w:r>
            <w:r w:rsidRPr="00626E3A">
              <w:rPr>
                <w:sz w:val="18"/>
              </w:rPr>
              <w:t>1</w:t>
            </w:r>
          </w:p>
        </w:tc>
        <w:tc>
          <w:tcPr>
            <w:tcW w:w="969"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31</w:t>
            </w:r>
            <w:r w:rsidR="001519E0">
              <w:rPr>
                <w:sz w:val="18"/>
              </w:rPr>
              <w:t>,</w:t>
            </w:r>
            <w:r w:rsidRPr="00626E3A">
              <w:rPr>
                <w:sz w:val="18"/>
              </w:rPr>
              <w:t>4</w:t>
            </w:r>
          </w:p>
        </w:tc>
      </w:tr>
      <w:tr w:rsidR="00FE6A5F" w:rsidRPr="0066551D" w:rsidTr="007269E9">
        <w:tc>
          <w:tcPr>
            <w:tcW w:w="854" w:type="dxa"/>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De 3 a</w:t>
            </w:r>
          </w:p>
        </w:tc>
        <w:tc>
          <w:tcPr>
            <w:tcW w:w="1840" w:type="dxa"/>
            <w:gridSpan w:val="2"/>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6 meses</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23</w:t>
            </w:r>
            <w:r w:rsidR="001519E0">
              <w:rPr>
                <w:sz w:val="18"/>
              </w:rPr>
              <w:t>,</w:t>
            </w:r>
            <w:r w:rsidRPr="00626E3A">
              <w:rPr>
                <w:sz w:val="18"/>
              </w:rPr>
              <w:t>3</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26</w:t>
            </w:r>
            <w:r w:rsidR="001519E0">
              <w:rPr>
                <w:sz w:val="18"/>
              </w:rPr>
              <w:t>,</w:t>
            </w:r>
            <w:r w:rsidRPr="00626E3A">
              <w:rPr>
                <w:sz w:val="18"/>
              </w:rPr>
              <w:t>3</w:t>
            </w:r>
          </w:p>
        </w:tc>
        <w:tc>
          <w:tcPr>
            <w:tcW w:w="969"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19</w:t>
            </w:r>
            <w:r w:rsidR="001519E0">
              <w:rPr>
                <w:sz w:val="18"/>
              </w:rPr>
              <w:t>,</w:t>
            </w:r>
            <w:r w:rsidRPr="00626E3A">
              <w:rPr>
                <w:sz w:val="18"/>
              </w:rPr>
              <w:t>7</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23</w:t>
            </w:r>
            <w:r w:rsidR="001519E0">
              <w:rPr>
                <w:sz w:val="18"/>
              </w:rPr>
              <w:t>,</w:t>
            </w:r>
            <w:r w:rsidRPr="00626E3A">
              <w:rPr>
                <w:sz w:val="18"/>
              </w:rPr>
              <w:t>0</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19</w:t>
            </w:r>
            <w:r w:rsidR="001519E0">
              <w:rPr>
                <w:sz w:val="18"/>
              </w:rPr>
              <w:t>,</w:t>
            </w:r>
            <w:r w:rsidRPr="00626E3A">
              <w:rPr>
                <w:sz w:val="18"/>
              </w:rPr>
              <w:t>2</w:t>
            </w:r>
          </w:p>
        </w:tc>
        <w:tc>
          <w:tcPr>
            <w:tcW w:w="969"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22</w:t>
            </w:r>
            <w:r w:rsidR="001519E0">
              <w:rPr>
                <w:sz w:val="18"/>
              </w:rPr>
              <w:t>,</w:t>
            </w:r>
            <w:r w:rsidRPr="00626E3A">
              <w:rPr>
                <w:sz w:val="18"/>
              </w:rPr>
              <w:t>9</w:t>
            </w:r>
          </w:p>
        </w:tc>
      </w:tr>
      <w:tr w:rsidR="00FE6A5F" w:rsidRPr="0066551D" w:rsidTr="007269E9">
        <w:tc>
          <w:tcPr>
            <w:tcW w:w="854" w:type="dxa"/>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De 6 a</w:t>
            </w:r>
          </w:p>
        </w:tc>
        <w:tc>
          <w:tcPr>
            <w:tcW w:w="1840" w:type="dxa"/>
            <w:gridSpan w:val="2"/>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12 meses</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14</w:t>
            </w:r>
            <w:r w:rsidR="001519E0">
              <w:rPr>
                <w:sz w:val="18"/>
              </w:rPr>
              <w:t>,</w:t>
            </w:r>
            <w:r w:rsidRPr="00626E3A">
              <w:rPr>
                <w:sz w:val="18"/>
              </w:rPr>
              <w:t>8</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15</w:t>
            </w:r>
            <w:r w:rsidR="001519E0">
              <w:rPr>
                <w:sz w:val="18"/>
              </w:rPr>
              <w:t>,</w:t>
            </w:r>
            <w:r w:rsidRPr="00626E3A">
              <w:rPr>
                <w:sz w:val="18"/>
              </w:rPr>
              <w:t>2</w:t>
            </w:r>
          </w:p>
        </w:tc>
        <w:tc>
          <w:tcPr>
            <w:tcW w:w="969"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16</w:t>
            </w:r>
            <w:r w:rsidR="001519E0">
              <w:rPr>
                <w:sz w:val="18"/>
              </w:rPr>
              <w:t>,</w:t>
            </w:r>
            <w:r w:rsidRPr="00626E3A">
              <w:rPr>
                <w:sz w:val="18"/>
              </w:rPr>
              <w:t>8</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15</w:t>
            </w:r>
            <w:r w:rsidR="001519E0">
              <w:rPr>
                <w:sz w:val="18"/>
              </w:rPr>
              <w:t>,</w:t>
            </w:r>
            <w:r w:rsidRPr="00626E3A">
              <w:rPr>
                <w:sz w:val="18"/>
              </w:rPr>
              <w:t>9</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17</w:t>
            </w:r>
            <w:r w:rsidR="001519E0">
              <w:rPr>
                <w:sz w:val="18"/>
              </w:rPr>
              <w:t>,</w:t>
            </w:r>
            <w:r w:rsidRPr="00626E3A">
              <w:rPr>
                <w:sz w:val="18"/>
              </w:rPr>
              <w:t>7</w:t>
            </w:r>
          </w:p>
        </w:tc>
        <w:tc>
          <w:tcPr>
            <w:tcW w:w="969"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18</w:t>
            </w:r>
            <w:r w:rsidR="001519E0">
              <w:rPr>
                <w:sz w:val="18"/>
              </w:rPr>
              <w:t>,</w:t>
            </w:r>
            <w:r w:rsidRPr="00626E3A">
              <w:rPr>
                <w:sz w:val="18"/>
              </w:rPr>
              <w:t>0</w:t>
            </w:r>
          </w:p>
        </w:tc>
      </w:tr>
      <w:tr w:rsidR="00FE6A5F" w:rsidRPr="0066551D" w:rsidTr="007269E9">
        <w:tc>
          <w:tcPr>
            <w:tcW w:w="854" w:type="dxa"/>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De 12 a</w:t>
            </w:r>
          </w:p>
        </w:tc>
        <w:tc>
          <w:tcPr>
            <w:tcW w:w="1840" w:type="dxa"/>
            <w:gridSpan w:val="2"/>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18 meses</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14</w:t>
            </w:r>
            <w:r w:rsidR="001519E0">
              <w:rPr>
                <w:sz w:val="18"/>
              </w:rPr>
              <w:t>,</w:t>
            </w:r>
            <w:r w:rsidRPr="00626E3A">
              <w:rPr>
                <w:sz w:val="18"/>
              </w:rPr>
              <w:t>1</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4</w:t>
            </w:r>
            <w:r w:rsidR="001519E0">
              <w:rPr>
                <w:sz w:val="18"/>
              </w:rPr>
              <w:t>,</w:t>
            </w:r>
            <w:r w:rsidRPr="00626E3A">
              <w:rPr>
                <w:sz w:val="18"/>
              </w:rPr>
              <w:t>4</w:t>
            </w:r>
          </w:p>
        </w:tc>
        <w:tc>
          <w:tcPr>
            <w:tcW w:w="969"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15</w:t>
            </w:r>
            <w:r w:rsidR="001519E0">
              <w:rPr>
                <w:sz w:val="18"/>
              </w:rPr>
              <w:t>,</w:t>
            </w:r>
            <w:r w:rsidRPr="00626E3A">
              <w:rPr>
                <w:sz w:val="18"/>
              </w:rPr>
              <w:t>4</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4</w:t>
            </w:r>
            <w:r w:rsidR="001519E0">
              <w:rPr>
                <w:sz w:val="18"/>
              </w:rPr>
              <w:t>,</w:t>
            </w:r>
            <w:r w:rsidRPr="00626E3A">
              <w:rPr>
                <w:sz w:val="18"/>
              </w:rPr>
              <w:t>5</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18</w:t>
            </w:r>
            <w:r w:rsidR="001519E0">
              <w:rPr>
                <w:sz w:val="18"/>
              </w:rPr>
              <w:t>,</w:t>
            </w:r>
            <w:r w:rsidRPr="00626E3A">
              <w:rPr>
                <w:sz w:val="18"/>
              </w:rPr>
              <w:t>7</w:t>
            </w:r>
          </w:p>
        </w:tc>
        <w:tc>
          <w:tcPr>
            <w:tcW w:w="969"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5</w:t>
            </w:r>
            <w:r w:rsidR="001519E0">
              <w:rPr>
                <w:sz w:val="18"/>
              </w:rPr>
              <w:t>,</w:t>
            </w:r>
            <w:r w:rsidRPr="00626E3A">
              <w:rPr>
                <w:sz w:val="18"/>
              </w:rPr>
              <w:t>9</w:t>
            </w:r>
          </w:p>
        </w:tc>
      </w:tr>
      <w:tr w:rsidR="00FE6A5F" w:rsidRPr="0066551D" w:rsidTr="007269E9">
        <w:tc>
          <w:tcPr>
            <w:tcW w:w="854" w:type="dxa"/>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De 1,5 a</w:t>
            </w:r>
          </w:p>
        </w:tc>
        <w:tc>
          <w:tcPr>
            <w:tcW w:w="1840" w:type="dxa"/>
            <w:gridSpan w:val="2"/>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2 años</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2</w:t>
            </w:r>
            <w:r w:rsidR="001519E0">
              <w:rPr>
                <w:sz w:val="18"/>
              </w:rPr>
              <w:t>,</w:t>
            </w:r>
            <w:r w:rsidRPr="00626E3A">
              <w:rPr>
                <w:sz w:val="18"/>
              </w:rPr>
              <w:t>4</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2</w:t>
            </w:r>
            <w:r w:rsidR="001519E0">
              <w:rPr>
                <w:sz w:val="18"/>
              </w:rPr>
              <w:t>,</w:t>
            </w:r>
            <w:r w:rsidRPr="00626E3A">
              <w:rPr>
                <w:sz w:val="18"/>
              </w:rPr>
              <w:t>7</w:t>
            </w:r>
          </w:p>
        </w:tc>
        <w:tc>
          <w:tcPr>
            <w:tcW w:w="969"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1</w:t>
            </w:r>
            <w:r w:rsidR="001519E0">
              <w:rPr>
                <w:sz w:val="18"/>
              </w:rPr>
              <w:t>,</w:t>
            </w:r>
            <w:r w:rsidRPr="00626E3A">
              <w:rPr>
                <w:sz w:val="18"/>
              </w:rPr>
              <w:t>6</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1</w:t>
            </w:r>
            <w:r w:rsidR="001519E0">
              <w:rPr>
                <w:sz w:val="18"/>
              </w:rPr>
              <w:t>,</w:t>
            </w:r>
            <w:r w:rsidRPr="00626E3A">
              <w:rPr>
                <w:sz w:val="18"/>
              </w:rPr>
              <w:t>9</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1</w:t>
            </w:r>
            <w:r w:rsidR="001519E0">
              <w:rPr>
                <w:sz w:val="18"/>
              </w:rPr>
              <w:t>,</w:t>
            </w:r>
            <w:r w:rsidRPr="00626E3A">
              <w:rPr>
                <w:sz w:val="18"/>
              </w:rPr>
              <w:t>9</w:t>
            </w:r>
          </w:p>
        </w:tc>
        <w:tc>
          <w:tcPr>
            <w:tcW w:w="969"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2</w:t>
            </w:r>
            <w:r w:rsidR="001519E0">
              <w:rPr>
                <w:sz w:val="18"/>
              </w:rPr>
              <w:t>,</w:t>
            </w:r>
            <w:r w:rsidRPr="00626E3A">
              <w:rPr>
                <w:sz w:val="18"/>
              </w:rPr>
              <w:t>3</w:t>
            </w:r>
          </w:p>
        </w:tc>
      </w:tr>
      <w:tr w:rsidR="00FE6A5F" w:rsidRPr="0066551D" w:rsidTr="007269E9">
        <w:tc>
          <w:tcPr>
            <w:tcW w:w="854" w:type="dxa"/>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De 2 a</w:t>
            </w:r>
          </w:p>
        </w:tc>
        <w:tc>
          <w:tcPr>
            <w:tcW w:w="1840" w:type="dxa"/>
            <w:gridSpan w:val="2"/>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5 años</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7</w:t>
            </w:r>
            <w:r w:rsidR="001519E0">
              <w:rPr>
                <w:sz w:val="18"/>
              </w:rPr>
              <w:t>,</w:t>
            </w:r>
            <w:r w:rsidRPr="00626E3A">
              <w:rPr>
                <w:sz w:val="18"/>
              </w:rPr>
              <w:t>6</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8</w:t>
            </w:r>
            <w:r w:rsidR="001519E0">
              <w:rPr>
                <w:sz w:val="18"/>
              </w:rPr>
              <w:t>,</w:t>
            </w:r>
            <w:r w:rsidRPr="00626E3A">
              <w:rPr>
                <w:sz w:val="18"/>
              </w:rPr>
              <w:t>8</w:t>
            </w:r>
          </w:p>
        </w:tc>
        <w:tc>
          <w:tcPr>
            <w:tcW w:w="969"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5</w:t>
            </w:r>
            <w:r w:rsidR="001519E0">
              <w:rPr>
                <w:sz w:val="18"/>
              </w:rPr>
              <w:t>,</w:t>
            </w:r>
            <w:r w:rsidRPr="00626E3A">
              <w:rPr>
                <w:sz w:val="18"/>
              </w:rPr>
              <w:t>4</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6</w:t>
            </w:r>
            <w:r w:rsidR="001519E0">
              <w:rPr>
                <w:sz w:val="18"/>
              </w:rPr>
              <w:t>,</w:t>
            </w:r>
            <w:r w:rsidRPr="00626E3A">
              <w:rPr>
                <w:sz w:val="18"/>
              </w:rPr>
              <w:t>4</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4</w:t>
            </w:r>
            <w:r w:rsidR="001519E0">
              <w:rPr>
                <w:sz w:val="18"/>
              </w:rPr>
              <w:t>,</w:t>
            </w:r>
            <w:r w:rsidRPr="00626E3A">
              <w:rPr>
                <w:sz w:val="18"/>
              </w:rPr>
              <w:t>7</w:t>
            </w:r>
          </w:p>
        </w:tc>
        <w:tc>
          <w:tcPr>
            <w:tcW w:w="969"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5</w:t>
            </w:r>
            <w:r w:rsidR="001519E0">
              <w:rPr>
                <w:sz w:val="18"/>
              </w:rPr>
              <w:t>,</w:t>
            </w:r>
            <w:r w:rsidRPr="00626E3A">
              <w:rPr>
                <w:sz w:val="18"/>
              </w:rPr>
              <w:t>7</w:t>
            </w:r>
          </w:p>
        </w:tc>
      </w:tr>
      <w:tr w:rsidR="00FE6A5F" w:rsidRPr="0066551D" w:rsidTr="007269E9">
        <w:tc>
          <w:tcPr>
            <w:tcW w:w="854" w:type="dxa"/>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De 5 a</w:t>
            </w:r>
          </w:p>
        </w:tc>
        <w:tc>
          <w:tcPr>
            <w:tcW w:w="1840" w:type="dxa"/>
            <w:gridSpan w:val="2"/>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10 años</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1</w:t>
            </w:r>
            <w:r w:rsidR="001519E0">
              <w:rPr>
                <w:sz w:val="18"/>
              </w:rPr>
              <w:t>,</w:t>
            </w:r>
            <w:r w:rsidRPr="00626E3A">
              <w:rPr>
                <w:sz w:val="18"/>
              </w:rPr>
              <w:t>9</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2</w:t>
            </w:r>
            <w:r w:rsidR="001519E0">
              <w:rPr>
                <w:sz w:val="18"/>
              </w:rPr>
              <w:t>,</w:t>
            </w:r>
            <w:r w:rsidRPr="00626E3A">
              <w:rPr>
                <w:sz w:val="18"/>
              </w:rPr>
              <w:t>2</w:t>
            </w:r>
          </w:p>
        </w:tc>
        <w:tc>
          <w:tcPr>
            <w:tcW w:w="969"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2</w:t>
            </w:r>
            <w:r w:rsidR="001519E0">
              <w:rPr>
                <w:sz w:val="18"/>
              </w:rPr>
              <w:t>,</w:t>
            </w:r>
            <w:r w:rsidRPr="00626E3A">
              <w:rPr>
                <w:sz w:val="18"/>
              </w:rPr>
              <w:t>0</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2</w:t>
            </w:r>
            <w:r w:rsidR="001519E0">
              <w:rPr>
                <w:sz w:val="18"/>
              </w:rPr>
              <w:t>,</w:t>
            </w:r>
            <w:r w:rsidRPr="00626E3A">
              <w:rPr>
                <w:sz w:val="18"/>
              </w:rPr>
              <w:t>3</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2</w:t>
            </w:r>
            <w:r w:rsidR="001519E0">
              <w:rPr>
                <w:sz w:val="18"/>
              </w:rPr>
              <w:t>,</w:t>
            </w:r>
            <w:r w:rsidRPr="00626E3A">
              <w:rPr>
                <w:sz w:val="18"/>
              </w:rPr>
              <w:t>7</w:t>
            </w:r>
          </w:p>
        </w:tc>
        <w:tc>
          <w:tcPr>
            <w:tcW w:w="969"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3</w:t>
            </w:r>
            <w:r w:rsidR="001519E0">
              <w:rPr>
                <w:sz w:val="18"/>
              </w:rPr>
              <w:t>,</w:t>
            </w:r>
            <w:r w:rsidRPr="00626E3A">
              <w:rPr>
                <w:sz w:val="18"/>
              </w:rPr>
              <w:t>2</w:t>
            </w:r>
          </w:p>
        </w:tc>
      </w:tr>
      <w:tr w:rsidR="00FE6A5F" w:rsidRPr="0066551D" w:rsidTr="007269E9">
        <w:tc>
          <w:tcPr>
            <w:tcW w:w="854" w:type="dxa"/>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De 10 a</w:t>
            </w:r>
          </w:p>
        </w:tc>
        <w:tc>
          <w:tcPr>
            <w:tcW w:w="1840" w:type="dxa"/>
            <w:gridSpan w:val="2"/>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15 años</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0</w:t>
            </w:r>
            <w:r w:rsidR="001519E0">
              <w:rPr>
                <w:sz w:val="18"/>
              </w:rPr>
              <w:t>,</w:t>
            </w:r>
            <w:r w:rsidRPr="00626E3A">
              <w:rPr>
                <w:sz w:val="18"/>
              </w:rPr>
              <w:t>8</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0</w:t>
            </w:r>
            <w:r w:rsidR="001519E0">
              <w:rPr>
                <w:sz w:val="18"/>
              </w:rPr>
              <w:t>,</w:t>
            </w:r>
            <w:r w:rsidRPr="00626E3A">
              <w:rPr>
                <w:sz w:val="18"/>
              </w:rPr>
              <w:t>9</w:t>
            </w:r>
          </w:p>
        </w:tc>
        <w:tc>
          <w:tcPr>
            <w:tcW w:w="969"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0</w:t>
            </w:r>
            <w:r w:rsidR="001519E0">
              <w:rPr>
                <w:sz w:val="18"/>
              </w:rPr>
              <w:t>,</w:t>
            </w:r>
            <w:r w:rsidRPr="00626E3A">
              <w:rPr>
                <w:sz w:val="18"/>
              </w:rPr>
              <w:t>6</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0</w:t>
            </w:r>
            <w:r w:rsidR="001519E0">
              <w:rPr>
                <w:sz w:val="18"/>
              </w:rPr>
              <w:t>,</w:t>
            </w:r>
            <w:r w:rsidRPr="00626E3A">
              <w:rPr>
                <w:sz w:val="18"/>
              </w:rPr>
              <w:t>7</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0</w:t>
            </w:r>
            <w:r w:rsidR="001519E0">
              <w:rPr>
                <w:sz w:val="18"/>
              </w:rPr>
              <w:t>,</w:t>
            </w:r>
            <w:r w:rsidRPr="00626E3A">
              <w:rPr>
                <w:sz w:val="18"/>
              </w:rPr>
              <w:t>5</w:t>
            </w:r>
          </w:p>
        </w:tc>
        <w:tc>
          <w:tcPr>
            <w:tcW w:w="969"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0</w:t>
            </w:r>
            <w:r w:rsidR="001519E0">
              <w:rPr>
                <w:sz w:val="18"/>
              </w:rPr>
              <w:t>,</w:t>
            </w:r>
            <w:r w:rsidRPr="00626E3A">
              <w:rPr>
                <w:sz w:val="18"/>
              </w:rPr>
              <w:t>6</w:t>
            </w:r>
          </w:p>
        </w:tc>
      </w:tr>
      <w:tr w:rsidR="00FE6A5F" w:rsidRPr="0066551D" w:rsidTr="007269E9">
        <w:tc>
          <w:tcPr>
            <w:tcW w:w="854" w:type="dxa"/>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15 años</w:t>
            </w:r>
          </w:p>
        </w:tc>
        <w:tc>
          <w:tcPr>
            <w:tcW w:w="1840" w:type="dxa"/>
            <w:gridSpan w:val="2"/>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 xml:space="preserve">y más </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0</w:t>
            </w:r>
            <w:r w:rsidR="001519E0">
              <w:rPr>
                <w:sz w:val="18"/>
              </w:rPr>
              <w:t>,</w:t>
            </w:r>
            <w:r w:rsidRPr="00626E3A">
              <w:rPr>
                <w:sz w:val="18"/>
              </w:rPr>
              <w:t>6</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0</w:t>
            </w:r>
            <w:r w:rsidR="001519E0">
              <w:rPr>
                <w:sz w:val="18"/>
              </w:rPr>
              <w:t>,</w:t>
            </w:r>
            <w:r w:rsidRPr="00626E3A">
              <w:rPr>
                <w:sz w:val="18"/>
              </w:rPr>
              <w:t>7</w:t>
            </w:r>
          </w:p>
        </w:tc>
        <w:tc>
          <w:tcPr>
            <w:tcW w:w="969"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0</w:t>
            </w:r>
            <w:r w:rsidR="001519E0">
              <w:rPr>
                <w:sz w:val="18"/>
              </w:rPr>
              <w:t>,</w:t>
            </w:r>
            <w:r w:rsidRPr="00626E3A">
              <w:rPr>
                <w:sz w:val="18"/>
              </w:rPr>
              <w:t>3</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0</w:t>
            </w:r>
            <w:r w:rsidR="001519E0">
              <w:rPr>
                <w:sz w:val="18"/>
              </w:rPr>
              <w:t>,</w:t>
            </w:r>
            <w:r w:rsidRPr="00626E3A">
              <w:rPr>
                <w:sz w:val="18"/>
              </w:rPr>
              <w:t>4</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0</w:t>
            </w:r>
            <w:r w:rsidR="001519E0">
              <w:rPr>
                <w:sz w:val="18"/>
              </w:rPr>
              <w:t>,</w:t>
            </w:r>
            <w:r w:rsidRPr="00626E3A">
              <w:rPr>
                <w:sz w:val="18"/>
              </w:rPr>
              <w:t>4</w:t>
            </w:r>
          </w:p>
        </w:tc>
        <w:tc>
          <w:tcPr>
            <w:tcW w:w="969"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0</w:t>
            </w:r>
            <w:r w:rsidR="001519E0">
              <w:rPr>
                <w:sz w:val="18"/>
              </w:rPr>
              <w:t>,</w:t>
            </w:r>
            <w:r w:rsidRPr="00626E3A">
              <w:rPr>
                <w:sz w:val="18"/>
              </w:rPr>
              <w:t>5</w:t>
            </w:r>
          </w:p>
        </w:tc>
      </w:tr>
      <w:tr w:rsidR="001519E0" w:rsidRPr="0066551D" w:rsidTr="007269E9">
        <w:tc>
          <w:tcPr>
            <w:tcW w:w="1358" w:type="dxa"/>
            <w:gridSpan w:val="2"/>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Cadena perpetua</w:t>
            </w:r>
          </w:p>
        </w:tc>
        <w:tc>
          <w:tcPr>
            <w:tcW w:w="1336" w:type="dxa"/>
            <w:shd w:val="clear" w:color="auto" w:fill="auto"/>
            <w:vAlign w:val="bottom"/>
          </w:tcPr>
          <w:p w:rsidR="00FE6A5F" w:rsidRPr="0066551D" w:rsidRDefault="00FE6A5F" w:rsidP="00FE6A5F">
            <w:pPr>
              <w:pStyle w:val="SingleTxtG"/>
              <w:spacing w:before="40" w:after="40" w:line="220" w:lineRule="exact"/>
              <w:ind w:left="0" w:right="0"/>
              <w:jc w:val="left"/>
              <w:rPr>
                <w:sz w:val="18"/>
              </w:rPr>
            </w:pP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0</w:t>
            </w:r>
            <w:r w:rsidR="001519E0">
              <w:rPr>
                <w:sz w:val="18"/>
              </w:rPr>
              <w:t>,</w:t>
            </w:r>
            <w:r w:rsidRPr="00626E3A">
              <w:rPr>
                <w:sz w:val="18"/>
              </w:rPr>
              <w:t>0</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0</w:t>
            </w:r>
            <w:r w:rsidR="001519E0">
              <w:rPr>
                <w:sz w:val="18"/>
              </w:rPr>
              <w:t>,</w:t>
            </w:r>
            <w:r w:rsidRPr="00626E3A">
              <w:rPr>
                <w:sz w:val="18"/>
              </w:rPr>
              <w:t>0</w:t>
            </w:r>
          </w:p>
        </w:tc>
        <w:tc>
          <w:tcPr>
            <w:tcW w:w="969"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0</w:t>
            </w:r>
            <w:r w:rsidR="001519E0">
              <w:rPr>
                <w:sz w:val="18"/>
              </w:rPr>
              <w:t>,</w:t>
            </w:r>
            <w:r w:rsidRPr="00626E3A">
              <w:rPr>
                <w:sz w:val="18"/>
              </w:rPr>
              <w:t>0</w:t>
            </w:r>
          </w:p>
        </w:tc>
        <w:tc>
          <w:tcPr>
            <w:tcW w:w="968"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0</w:t>
            </w:r>
            <w:r w:rsidR="001519E0">
              <w:rPr>
                <w:sz w:val="18"/>
              </w:rPr>
              <w:t>,</w:t>
            </w:r>
            <w:r w:rsidRPr="00626E3A">
              <w:rPr>
                <w:sz w:val="18"/>
              </w:rPr>
              <w:t>0</w:t>
            </w:r>
          </w:p>
        </w:tc>
        <w:tc>
          <w:tcPr>
            <w:tcW w:w="968" w:type="dxa"/>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0</w:t>
            </w:r>
            <w:r w:rsidR="001519E0">
              <w:rPr>
                <w:sz w:val="18"/>
              </w:rPr>
              <w:t>,</w:t>
            </w:r>
            <w:r w:rsidRPr="00626E3A">
              <w:rPr>
                <w:sz w:val="18"/>
              </w:rPr>
              <w:t>2</w:t>
            </w:r>
          </w:p>
        </w:tc>
        <w:tc>
          <w:tcPr>
            <w:tcW w:w="969" w:type="dxa"/>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0</w:t>
            </w:r>
            <w:r w:rsidR="001519E0">
              <w:rPr>
                <w:sz w:val="18"/>
              </w:rPr>
              <w:t>,</w:t>
            </w:r>
            <w:r w:rsidRPr="00626E3A">
              <w:rPr>
                <w:sz w:val="18"/>
              </w:rPr>
              <w:t>3</w:t>
            </w:r>
          </w:p>
        </w:tc>
      </w:tr>
      <w:tr w:rsidR="001519E0" w:rsidRPr="0066551D" w:rsidTr="007269E9">
        <w:tc>
          <w:tcPr>
            <w:tcW w:w="1358" w:type="dxa"/>
            <w:gridSpan w:val="2"/>
            <w:tcBorders>
              <w:bottom w:val="single" w:sz="4" w:space="0" w:color="auto"/>
            </w:tcBorders>
            <w:shd w:val="clear" w:color="auto" w:fill="auto"/>
          </w:tcPr>
          <w:p w:rsidR="00FE6A5F" w:rsidRPr="00881323" w:rsidRDefault="00FE6A5F" w:rsidP="00FE6A5F">
            <w:pPr>
              <w:pStyle w:val="SingleTxtG"/>
              <w:spacing w:before="40" w:after="40" w:line="220" w:lineRule="exact"/>
              <w:ind w:left="0" w:right="0"/>
              <w:jc w:val="left"/>
              <w:rPr>
                <w:sz w:val="18"/>
              </w:rPr>
            </w:pPr>
            <w:r w:rsidRPr="00881323">
              <w:rPr>
                <w:sz w:val="18"/>
              </w:rPr>
              <w:t>Condena a muerte</w:t>
            </w:r>
          </w:p>
        </w:tc>
        <w:tc>
          <w:tcPr>
            <w:tcW w:w="1336" w:type="dxa"/>
            <w:tcBorders>
              <w:bottom w:val="single" w:sz="4" w:space="0" w:color="auto"/>
            </w:tcBorders>
            <w:shd w:val="clear" w:color="auto" w:fill="auto"/>
            <w:vAlign w:val="bottom"/>
          </w:tcPr>
          <w:p w:rsidR="00FE6A5F" w:rsidRPr="0066551D" w:rsidRDefault="00FE6A5F" w:rsidP="00FE6A5F">
            <w:pPr>
              <w:pStyle w:val="SingleTxtG"/>
              <w:spacing w:before="40" w:after="40" w:line="220" w:lineRule="exact"/>
              <w:ind w:left="0" w:right="0"/>
              <w:jc w:val="left"/>
              <w:rPr>
                <w:sz w:val="18"/>
              </w:rPr>
            </w:pPr>
          </w:p>
        </w:tc>
        <w:tc>
          <w:tcPr>
            <w:tcW w:w="968" w:type="dxa"/>
            <w:tcBorders>
              <w:bottom w:val="single" w:sz="4" w:space="0" w:color="auto"/>
            </w:tcBorders>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0</w:t>
            </w:r>
            <w:r w:rsidR="001519E0">
              <w:rPr>
                <w:sz w:val="18"/>
              </w:rPr>
              <w:t>,</w:t>
            </w:r>
            <w:r w:rsidRPr="00626E3A">
              <w:rPr>
                <w:sz w:val="18"/>
              </w:rPr>
              <w:t>0</w:t>
            </w:r>
          </w:p>
        </w:tc>
        <w:tc>
          <w:tcPr>
            <w:tcW w:w="968" w:type="dxa"/>
            <w:tcBorders>
              <w:bottom w:val="single" w:sz="4" w:space="0" w:color="auto"/>
            </w:tcBorders>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0</w:t>
            </w:r>
            <w:r w:rsidR="001519E0">
              <w:rPr>
                <w:sz w:val="18"/>
              </w:rPr>
              <w:t>,</w:t>
            </w:r>
            <w:r w:rsidRPr="00626E3A">
              <w:rPr>
                <w:sz w:val="18"/>
              </w:rPr>
              <w:t>0</w:t>
            </w:r>
          </w:p>
        </w:tc>
        <w:tc>
          <w:tcPr>
            <w:tcW w:w="969" w:type="dxa"/>
            <w:tcBorders>
              <w:bottom w:val="single" w:sz="4" w:space="0" w:color="auto"/>
            </w:tcBorders>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0</w:t>
            </w:r>
            <w:r w:rsidR="001519E0">
              <w:rPr>
                <w:sz w:val="18"/>
              </w:rPr>
              <w:t>,</w:t>
            </w:r>
            <w:r w:rsidRPr="00626E3A">
              <w:rPr>
                <w:sz w:val="18"/>
              </w:rPr>
              <w:t>0</w:t>
            </w:r>
          </w:p>
        </w:tc>
        <w:tc>
          <w:tcPr>
            <w:tcW w:w="968" w:type="dxa"/>
            <w:tcBorders>
              <w:bottom w:val="single" w:sz="4" w:space="0" w:color="auto"/>
            </w:tcBorders>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0</w:t>
            </w:r>
            <w:r w:rsidR="001519E0">
              <w:rPr>
                <w:sz w:val="18"/>
              </w:rPr>
              <w:t>,</w:t>
            </w:r>
            <w:r w:rsidRPr="00626E3A">
              <w:rPr>
                <w:sz w:val="18"/>
              </w:rPr>
              <w:t>0</w:t>
            </w:r>
          </w:p>
        </w:tc>
        <w:tc>
          <w:tcPr>
            <w:tcW w:w="968" w:type="dxa"/>
            <w:tcBorders>
              <w:bottom w:val="single" w:sz="4" w:space="0" w:color="auto"/>
            </w:tcBorders>
            <w:shd w:val="clear" w:color="auto" w:fill="auto"/>
            <w:vAlign w:val="bottom"/>
          </w:tcPr>
          <w:p w:rsidR="00FE6A5F" w:rsidRPr="00626E3A" w:rsidRDefault="00FE6A5F" w:rsidP="001519E0">
            <w:pPr>
              <w:pStyle w:val="SingleTxtG"/>
              <w:spacing w:before="40" w:after="40" w:line="220" w:lineRule="exact"/>
              <w:ind w:left="0" w:right="113"/>
              <w:jc w:val="right"/>
              <w:rPr>
                <w:sz w:val="18"/>
              </w:rPr>
            </w:pPr>
            <w:r w:rsidRPr="00626E3A">
              <w:rPr>
                <w:sz w:val="18"/>
              </w:rPr>
              <w:t>0</w:t>
            </w:r>
            <w:r w:rsidR="001519E0">
              <w:rPr>
                <w:sz w:val="18"/>
              </w:rPr>
              <w:t>,</w:t>
            </w:r>
            <w:r w:rsidRPr="00626E3A">
              <w:rPr>
                <w:sz w:val="18"/>
              </w:rPr>
              <w:t>0</w:t>
            </w:r>
          </w:p>
        </w:tc>
        <w:tc>
          <w:tcPr>
            <w:tcW w:w="969" w:type="dxa"/>
            <w:tcBorders>
              <w:bottom w:val="single" w:sz="4" w:space="0" w:color="auto"/>
            </w:tcBorders>
            <w:shd w:val="clear" w:color="auto" w:fill="auto"/>
            <w:vAlign w:val="bottom"/>
          </w:tcPr>
          <w:p w:rsidR="00FE6A5F" w:rsidRPr="00626E3A" w:rsidRDefault="00FE6A5F" w:rsidP="00FE6A5F">
            <w:pPr>
              <w:pStyle w:val="SingleTxtG"/>
              <w:spacing w:before="40" w:after="40" w:line="220" w:lineRule="exact"/>
              <w:ind w:left="0" w:right="0"/>
              <w:jc w:val="right"/>
              <w:rPr>
                <w:sz w:val="18"/>
              </w:rPr>
            </w:pPr>
            <w:r w:rsidRPr="00626E3A">
              <w:rPr>
                <w:sz w:val="18"/>
              </w:rPr>
              <w:t>0</w:t>
            </w:r>
            <w:r w:rsidR="001519E0">
              <w:rPr>
                <w:sz w:val="18"/>
              </w:rPr>
              <w:t>,</w:t>
            </w:r>
            <w:r w:rsidRPr="00626E3A">
              <w:rPr>
                <w:sz w:val="18"/>
              </w:rPr>
              <w:t>0</w:t>
            </w:r>
          </w:p>
        </w:tc>
      </w:tr>
      <w:tr w:rsidR="001519E0" w:rsidRPr="00FE6A5F" w:rsidTr="007269E9">
        <w:tc>
          <w:tcPr>
            <w:tcW w:w="1358" w:type="dxa"/>
            <w:gridSpan w:val="2"/>
            <w:tcBorders>
              <w:top w:val="single" w:sz="4" w:space="0" w:color="auto"/>
              <w:bottom w:val="single" w:sz="12" w:space="0" w:color="auto"/>
            </w:tcBorders>
            <w:shd w:val="clear" w:color="auto" w:fill="auto"/>
          </w:tcPr>
          <w:p w:rsidR="00FE6A5F" w:rsidRPr="00FE6A5F" w:rsidRDefault="00FE6A5F" w:rsidP="00FE6A5F">
            <w:pPr>
              <w:pStyle w:val="SingleTxtG"/>
              <w:spacing w:before="80" w:after="80" w:line="220" w:lineRule="exact"/>
              <w:ind w:left="283" w:right="0"/>
              <w:jc w:val="left"/>
              <w:rPr>
                <w:b/>
                <w:sz w:val="18"/>
              </w:rPr>
            </w:pPr>
            <w:r w:rsidRPr="00FE6A5F">
              <w:rPr>
                <w:b/>
                <w:sz w:val="18"/>
              </w:rPr>
              <w:t>Total</w:t>
            </w:r>
          </w:p>
        </w:tc>
        <w:tc>
          <w:tcPr>
            <w:tcW w:w="1336" w:type="dxa"/>
            <w:tcBorders>
              <w:top w:val="single" w:sz="4" w:space="0" w:color="auto"/>
              <w:bottom w:val="single" w:sz="12" w:space="0" w:color="auto"/>
            </w:tcBorders>
            <w:shd w:val="clear" w:color="auto" w:fill="auto"/>
            <w:vAlign w:val="bottom"/>
          </w:tcPr>
          <w:p w:rsidR="00FE6A5F" w:rsidRPr="00FE6A5F" w:rsidRDefault="00FE6A5F" w:rsidP="00FE6A5F">
            <w:pPr>
              <w:pStyle w:val="SingleTxtG"/>
              <w:spacing w:before="80" w:after="80" w:line="220" w:lineRule="exact"/>
              <w:ind w:left="0" w:right="0"/>
              <w:jc w:val="left"/>
              <w:rPr>
                <w:b/>
                <w:sz w:val="18"/>
              </w:rPr>
            </w:pPr>
          </w:p>
        </w:tc>
        <w:tc>
          <w:tcPr>
            <w:tcW w:w="968" w:type="dxa"/>
            <w:tcBorders>
              <w:top w:val="single" w:sz="4" w:space="0" w:color="auto"/>
              <w:bottom w:val="single" w:sz="12" w:space="0" w:color="auto"/>
            </w:tcBorders>
            <w:shd w:val="clear" w:color="auto" w:fill="auto"/>
            <w:vAlign w:val="bottom"/>
          </w:tcPr>
          <w:p w:rsidR="00FE6A5F" w:rsidRPr="00FE6A5F" w:rsidRDefault="00FE6A5F" w:rsidP="001519E0">
            <w:pPr>
              <w:pStyle w:val="SingleTxtG"/>
              <w:spacing w:before="80" w:after="80" w:line="220" w:lineRule="exact"/>
              <w:ind w:left="0" w:right="113"/>
              <w:jc w:val="right"/>
              <w:rPr>
                <w:b/>
                <w:sz w:val="18"/>
              </w:rPr>
            </w:pPr>
            <w:r w:rsidRPr="00FE6A5F">
              <w:rPr>
                <w:b/>
                <w:sz w:val="18"/>
              </w:rPr>
              <w:t>100</w:t>
            </w:r>
            <w:r w:rsidR="001519E0">
              <w:rPr>
                <w:b/>
                <w:sz w:val="18"/>
              </w:rPr>
              <w:t>,</w:t>
            </w:r>
            <w:r w:rsidRPr="00FE6A5F">
              <w:rPr>
                <w:b/>
                <w:sz w:val="18"/>
              </w:rPr>
              <w:t>0</w:t>
            </w:r>
          </w:p>
        </w:tc>
        <w:tc>
          <w:tcPr>
            <w:tcW w:w="968" w:type="dxa"/>
            <w:tcBorders>
              <w:top w:val="single" w:sz="4" w:space="0" w:color="auto"/>
              <w:bottom w:val="single" w:sz="12" w:space="0" w:color="auto"/>
            </w:tcBorders>
            <w:shd w:val="clear" w:color="auto" w:fill="auto"/>
            <w:vAlign w:val="bottom"/>
          </w:tcPr>
          <w:p w:rsidR="00FE6A5F" w:rsidRPr="00FE6A5F" w:rsidRDefault="00FE6A5F" w:rsidP="00FE6A5F">
            <w:pPr>
              <w:pStyle w:val="SingleTxtG"/>
              <w:spacing w:before="80" w:after="80" w:line="220" w:lineRule="exact"/>
              <w:ind w:left="0" w:right="0"/>
              <w:jc w:val="right"/>
              <w:rPr>
                <w:b/>
                <w:sz w:val="18"/>
              </w:rPr>
            </w:pPr>
            <w:r w:rsidRPr="00FE6A5F">
              <w:rPr>
                <w:b/>
                <w:sz w:val="18"/>
              </w:rPr>
              <w:t>100</w:t>
            </w:r>
            <w:r w:rsidR="001519E0">
              <w:rPr>
                <w:b/>
                <w:sz w:val="18"/>
              </w:rPr>
              <w:t>,</w:t>
            </w:r>
            <w:r w:rsidRPr="00FE6A5F">
              <w:rPr>
                <w:b/>
                <w:sz w:val="18"/>
              </w:rPr>
              <w:t>0</w:t>
            </w:r>
          </w:p>
        </w:tc>
        <w:tc>
          <w:tcPr>
            <w:tcW w:w="969" w:type="dxa"/>
            <w:tcBorders>
              <w:top w:val="single" w:sz="4" w:space="0" w:color="auto"/>
              <w:bottom w:val="single" w:sz="12" w:space="0" w:color="auto"/>
            </w:tcBorders>
            <w:shd w:val="clear" w:color="auto" w:fill="auto"/>
            <w:vAlign w:val="bottom"/>
          </w:tcPr>
          <w:p w:rsidR="00FE6A5F" w:rsidRPr="00FE6A5F" w:rsidRDefault="00FE6A5F" w:rsidP="001519E0">
            <w:pPr>
              <w:pStyle w:val="SingleTxtG"/>
              <w:spacing w:before="80" w:after="80" w:line="220" w:lineRule="exact"/>
              <w:ind w:left="0" w:right="113"/>
              <w:jc w:val="right"/>
              <w:rPr>
                <w:b/>
                <w:sz w:val="18"/>
              </w:rPr>
            </w:pPr>
            <w:r w:rsidRPr="00FE6A5F">
              <w:rPr>
                <w:b/>
                <w:sz w:val="18"/>
              </w:rPr>
              <w:t>100</w:t>
            </w:r>
            <w:r w:rsidR="001519E0">
              <w:rPr>
                <w:b/>
                <w:sz w:val="18"/>
              </w:rPr>
              <w:t>,</w:t>
            </w:r>
            <w:r w:rsidRPr="00FE6A5F">
              <w:rPr>
                <w:b/>
                <w:sz w:val="18"/>
              </w:rPr>
              <w:t>0</w:t>
            </w:r>
          </w:p>
        </w:tc>
        <w:tc>
          <w:tcPr>
            <w:tcW w:w="968" w:type="dxa"/>
            <w:tcBorders>
              <w:top w:val="single" w:sz="4" w:space="0" w:color="auto"/>
              <w:bottom w:val="single" w:sz="12" w:space="0" w:color="auto"/>
            </w:tcBorders>
            <w:shd w:val="clear" w:color="auto" w:fill="auto"/>
            <w:vAlign w:val="bottom"/>
          </w:tcPr>
          <w:p w:rsidR="00FE6A5F" w:rsidRPr="00FE6A5F" w:rsidRDefault="00FE6A5F" w:rsidP="00FE6A5F">
            <w:pPr>
              <w:pStyle w:val="SingleTxtG"/>
              <w:spacing w:before="80" w:after="80" w:line="220" w:lineRule="exact"/>
              <w:ind w:left="0" w:right="0"/>
              <w:jc w:val="right"/>
              <w:rPr>
                <w:b/>
                <w:sz w:val="18"/>
              </w:rPr>
            </w:pPr>
            <w:r w:rsidRPr="00FE6A5F">
              <w:rPr>
                <w:b/>
                <w:sz w:val="18"/>
              </w:rPr>
              <w:t>100</w:t>
            </w:r>
            <w:r w:rsidR="001519E0">
              <w:rPr>
                <w:b/>
                <w:sz w:val="18"/>
              </w:rPr>
              <w:t>,</w:t>
            </w:r>
            <w:r w:rsidRPr="00FE6A5F">
              <w:rPr>
                <w:b/>
                <w:sz w:val="18"/>
              </w:rPr>
              <w:t>0</w:t>
            </w:r>
          </w:p>
        </w:tc>
        <w:tc>
          <w:tcPr>
            <w:tcW w:w="968" w:type="dxa"/>
            <w:tcBorders>
              <w:top w:val="single" w:sz="4" w:space="0" w:color="auto"/>
              <w:bottom w:val="single" w:sz="12" w:space="0" w:color="auto"/>
            </w:tcBorders>
            <w:shd w:val="clear" w:color="auto" w:fill="auto"/>
            <w:vAlign w:val="bottom"/>
          </w:tcPr>
          <w:p w:rsidR="00FE6A5F" w:rsidRPr="00FE6A5F" w:rsidRDefault="00FE6A5F" w:rsidP="001519E0">
            <w:pPr>
              <w:pStyle w:val="SingleTxtG"/>
              <w:spacing w:before="80" w:after="80" w:line="220" w:lineRule="exact"/>
              <w:ind w:left="0" w:right="113"/>
              <w:jc w:val="right"/>
              <w:rPr>
                <w:b/>
                <w:sz w:val="18"/>
              </w:rPr>
            </w:pPr>
            <w:r w:rsidRPr="00FE6A5F">
              <w:rPr>
                <w:b/>
                <w:sz w:val="18"/>
              </w:rPr>
              <w:t>100</w:t>
            </w:r>
            <w:r w:rsidR="001519E0">
              <w:rPr>
                <w:b/>
                <w:sz w:val="18"/>
              </w:rPr>
              <w:t>,</w:t>
            </w:r>
            <w:r w:rsidRPr="00FE6A5F">
              <w:rPr>
                <w:b/>
                <w:sz w:val="18"/>
              </w:rPr>
              <w:t>0</w:t>
            </w:r>
          </w:p>
        </w:tc>
        <w:tc>
          <w:tcPr>
            <w:tcW w:w="969" w:type="dxa"/>
            <w:tcBorders>
              <w:top w:val="single" w:sz="4" w:space="0" w:color="auto"/>
              <w:bottom w:val="single" w:sz="12" w:space="0" w:color="auto"/>
            </w:tcBorders>
            <w:shd w:val="clear" w:color="auto" w:fill="auto"/>
            <w:vAlign w:val="bottom"/>
          </w:tcPr>
          <w:p w:rsidR="00FE6A5F" w:rsidRPr="00FE6A5F" w:rsidRDefault="00FE6A5F" w:rsidP="00FE6A5F">
            <w:pPr>
              <w:pStyle w:val="SingleTxtG"/>
              <w:spacing w:before="80" w:after="80" w:line="220" w:lineRule="exact"/>
              <w:ind w:left="0" w:right="0"/>
              <w:jc w:val="right"/>
              <w:rPr>
                <w:b/>
                <w:sz w:val="18"/>
              </w:rPr>
            </w:pPr>
            <w:r w:rsidRPr="00FE6A5F">
              <w:rPr>
                <w:b/>
                <w:sz w:val="18"/>
              </w:rPr>
              <w:t>100</w:t>
            </w:r>
            <w:r w:rsidR="001519E0">
              <w:rPr>
                <w:b/>
                <w:sz w:val="18"/>
              </w:rPr>
              <w:t>,</w:t>
            </w:r>
            <w:r w:rsidRPr="00FE6A5F">
              <w:rPr>
                <w:b/>
                <w:sz w:val="18"/>
              </w:rPr>
              <w:t>0</w:t>
            </w:r>
          </w:p>
        </w:tc>
      </w:tr>
    </w:tbl>
    <w:p w:rsidR="001519E0" w:rsidRPr="00E67568" w:rsidRDefault="001519E0" w:rsidP="001519E0">
      <w:pPr>
        <w:pStyle w:val="SingleTxtG"/>
        <w:spacing w:before="240"/>
      </w:pPr>
      <w:r w:rsidRPr="00E67568">
        <w:t>78.</w:t>
      </w:r>
      <w:r w:rsidRPr="00E67568">
        <w:tab/>
        <w:t xml:space="preserve">Número de muertes durante la detención: los datos estadísticos de la policía se refieren únicamente a los suicidios en la Prisión Central y en los centros de detención policial. A tenor de esos datos, en 2012 se suicidó un detenido en un centro de detención policial, y en 2013 tres presos se suicidaron en la Prisión Central. </w:t>
      </w:r>
    </w:p>
    <w:p w:rsidR="001519E0" w:rsidRPr="00E67568" w:rsidRDefault="001519E0" w:rsidP="001519E0">
      <w:pPr>
        <w:pStyle w:val="SingleTxtG"/>
      </w:pPr>
      <w:r w:rsidRPr="00E67568">
        <w:t>79.</w:t>
      </w:r>
      <w:r w:rsidRPr="00E67568">
        <w:tab/>
        <w:t xml:space="preserve">Número de personas ejecutadas en virtud de la pena de muerte por año: la pena de muerte por asesinato fue abolida en Chipre por la Ley de </w:t>
      </w:r>
      <w:r w:rsidR="00A952D8">
        <w:t>Modificación del Código Penal L </w:t>
      </w:r>
      <w:r w:rsidRPr="00E67568">
        <w:t>86/1983. Esa pena fue abolida para todos los delitos por medio de la Ley núm. 15(I)/99. La pena de muerte fue sustituida por la cadena perpetua. Chipre firmó el Segundo Protocolo Facultativo del Pacto Internacional de Derechos Civiles y Políticos, que prevé la abolición total de la pena capital.</w:t>
      </w:r>
    </w:p>
    <w:p w:rsidR="001519E0" w:rsidRPr="00E67568" w:rsidRDefault="001519E0" w:rsidP="001519E0">
      <w:pPr>
        <w:pStyle w:val="SingleTxtG"/>
      </w:pPr>
      <w:r w:rsidRPr="00E67568">
        <w:t>80.</w:t>
      </w:r>
      <w:r w:rsidRPr="00E67568">
        <w:tab/>
        <w:t>Número medio de causas atrasadas, por juez, en diferentes niveles del sistema judicial: véase el cuadro pertinente en el anexo IV.</w:t>
      </w:r>
    </w:p>
    <w:p w:rsidR="001519E0" w:rsidRPr="00E67568" w:rsidRDefault="001519E0" w:rsidP="001519E0">
      <w:pPr>
        <w:pStyle w:val="SingleTxtG"/>
      </w:pPr>
      <w:r w:rsidRPr="00E67568">
        <w:t>81.</w:t>
      </w:r>
      <w:r w:rsidRPr="00E67568">
        <w:tab/>
        <w:t>Número de funcionarios de policía/seguridad por cada 100.000 personas: según el último censo de la población de Chipre realizado por el Servicio de Estadística en 2012, el número estimado de residentes en Chipre en 2012 era de 866.000 personas. El número de agentes de policía en 2012 (excluido el Servicio de Bomberos) era de 5.263. Por consiguiente, el número de efectivos de policía por cada 10</w:t>
      </w:r>
      <w:r w:rsidR="00A952D8">
        <w:t>0.000 habitantes en 2012 era de </w:t>
      </w:r>
      <w:r w:rsidRPr="00E67568">
        <w:t xml:space="preserve">607. </w:t>
      </w:r>
    </w:p>
    <w:p w:rsidR="001519E0" w:rsidRPr="00E67568" w:rsidRDefault="001519E0" w:rsidP="001519E0">
      <w:pPr>
        <w:pStyle w:val="SingleTxtG"/>
      </w:pPr>
      <w:r w:rsidRPr="00E67568">
        <w:t>82.</w:t>
      </w:r>
      <w:r w:rsidRPr="00E67568">
        <w:tab/>
        <w:t xml:space="preserve">También cabe señalar que, si bien la población de Chipre está aumentando, el número de efectivos de policía está disminuyendo. El número de agentes de policía en 2014 es de 5.002. </w:t>
      </w:r>
    </w:p>
    <w:p w:rsidR="001519E0" w:rsidRPr="00E67568" w:rsidRDefault="001519E0" w:rsidP="001519E0">
      <w:pPr>
        <w:pStyle w:val="H23G"/>
      </w:pPr>
      <w:r>
        <w:tab/>
      </w:r>
      <w:r>
        <w:tab/>
      </w:r>
      <w:r w:rsidRPr="00E67568">
        <w:t>Número de fiscales y jueces por cada 100.000 habitantes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685"/>
        <w:gridCol w:w="3685"/>
      </w:tblGrid>
      <w:tr w:rsidR="001519E0" w:rsidRPr="001519E0" w:rsidTr="001519E0">
        <w:trPr>
          <w:trHeight w:val="304"/>
          <w:tblHeader/>
        </w:trPr>
        <w:tc>
          <w:tcPr>
            <w:tcW w:w="3685" w:type="dxa"/>
            <w:tcBorders>
              <w:top w:val="single" w:sz="4" w:space="0" w:color="auto"/>
              <w:bottom w:val="nil"/>
            </w:tcBorders>
            <w:shd w:val="clear" w:color="auto" w:fill="auto"/>
          </w:tcPr>
          <w:p w:rsidR="001519E0" w:rsidRPr="001519E0" w:rsidRDefault="001519E0" w:rsidP="001519E0">
            <w:pPr>
              <w:pStyle w:val="SingleTxtG"/>
              <w:spacing w:before="40" w:after="40" w:line="220" w:lineRule="exact"/>
              <w:ind w:left="0" w:right="0"/>
              <w:jc w:val="left"/>
              <w:rPr>
                <w:sz w:val="18"/>
              </w:rPr>
            </w:pPr>
            <w:r w:rsidRPr="001519E0">
              <w:rPr>
                <w:sz w:val="18"/>
              </w:rPr>
              <w:t>2008</w:t>
            </w:r>
          </w:p>
        </w:tc>
        <w:tc>
          <w:tcPr>
            <w:tcW w:w="3685" w:type="dxa"/>
            <w:tcBorders>
              <w:top w:val="single" w:sz="4" w:space="0" w:color="auto"/>
              <w:bottom w:val="nil"/>
            </w:tcBorders>
            <w:shd w:val="clear" w:color="auto" w:fill="auto"/>
            <w:vAlign w:val="bottom"/>
          </w:tcPr>
          <w:p w:rsidR="001519E0" w:rsidRPr="001519E0" w:rsidRDefault="001519E0" w:rsidP="001519E0">
            <w:pPr>
              <w:pStyle w:val="SingleTxtG"/>
              <w:spacing w:before="40" w:after="40" w:line="220" w:lineRule="exact"/>
              <w:ind w:left="113" w:right="0"/>
              <w:jc w:val="right"/>
              <w:rPr>
                <w:sz w:val="18"/>
              </w:rPr>
            </w:pPr>
            <w:r w:rsidRPr="001519E0">
              <w:rPr>
                <w:sz w:val="18"/>
              </w:rPr>
              <w:t>10</w:t>
            </w:r>
            <w:r>
              <w:rPr>
                <w:sz w:val="18"/>
              </w:rPr>
              <w:t>,</w:t>
            </w:r>
            <w:r w:rsidRPr="001519E0">
              <w:rPr>
                <w:sz w:val="18"/>
              </w:rPr>
              <w:t>67</w:t>
            </w:r>
          </w:p>
        </w:tc>
      </w:tr>
      <w:tr w:rsidR="001519E0" w:rsidRPr="001519E0" w:rsidTr="001519E0">
        <w:trPr>
          <w:trHeight w:val="304"/>
        </w:trPr>
        <w:tc>
          <w:tcPr>
            <w:tcW w:w="3685" w:type="dxa"/>
            <w:tcBorders>
              <w:top w:val="nil"/>
            </w:tcBorders>
            <w:shd w:val="clear" w:color="auto" w:fill="auto"/>
          </w:tcPr>
          <w:p w:rsidR="001519E0" w:rsidRPr="001519E0" w:rsidRDefault="001519E0" w:rsidP="001519E0">
            <w:pPr>
              <w:pStyle w:val="SingleTxtG"/>
              <w:spacing w:before="40" w:after="40" w:line="220" w:lineRule="exact"/>
              <w:ind w:left="0" w:right="0"/>
              <w:jc w:val="left"/>
              <w:rPr>
                <w:sz w:val="18"/>
              </w:rPr>
            </w:pPr>
            <w:r w:rsidRPr="001519E0">
              <w:rPr>
                <w:sz w:val="18"/>
              </w:rPr>
              <w:t>2009</w:t>
            </w:r>
          </w:p>
        </w:tc>
        <w:tc>
          <w:tcPr>
            <w:tcW w:w="3685" w:type="dxa"/>
            <w:tcBorders>
              <w:top w:val="nil"/>
            </w:tcBorders>
            <w:shd w:val="clear" w:color="auto" w:fill="auto"/>
            <w:vAlign w:val="bottom"/>
          </w:tcPr>
          <w:p w:rsidR="001519E0" w:rsidRPr="001519E0" w:rsidRDefault="001519E0" w:rsidP="001519E0">
            <w:pPr>
              <w:pStyle w:val="SingleTxtG"/>
              <w:spacing w:before="40" w:after="40" w:line="220" w:lineRule="exact"/>
              <w:ind w:left="113" w:right="0"/>
              <w:jc w:val="right"/>
              <w:rPr>
                <w:sz w:val="18"/>
              </w:rPr>
            </w:pPr>
            <w:r w:rsidRPr="001519E0">
              <w:rPr>
                <w:sz w:val="18"/>
              </w:rPr>
              <w:t>10</w:t>
            </w:r>
            <w:r>
              <w:rPr>
                <w:sz w:val="18"/>
              </w:rPr>
              <w:t>,</w:t>
            </w:r>
            <w:r w:rsidRPr="001519E0">
              <w:rPr>
                <w:sz w:val="18"/>
              </w:rPr>
              <w:t>26</w:t>
            </w:r>
          </w:p>
        </w:tc>
      </w:tr>
      <w:tr w:rsidR="001519E0" w:rsidRPr="001519E0" w:rsidTr="001519E0">
        <w:trPr>
          <w:trHeight w:val="304"/>
        </w:trPr>
        <w:tc>
          <w:tcPr>
            <w:tcW w:w="3685" w:type="dxa"/>
            <w:shd w:val="clear" w:color="auto" w:fill="auto"/>
          </w:tcPr>
          <w:p w:rsidR="001519E0" w:rsidRPr="001519E0" w:rsidRDefault="001519E0" w:rsidP="001519E0">
            <w:pPr>
              <w:pStyle w:val="SingleTxtG"/>
              <w:spacing w:before="40" w:after="40" w:line="220" w:lineRule="exact"/>
              <w:ind w:left="0" w:right="0"/>
              <w:jc w:val="left"/>
              <w:rPr>
                <w:sz w:val="18"/>
              </w:rPr>
            </w:pPr>
            <w:r w:rsidRPr="001519E0">
              <w:rPr>
                <w:sz w:val="18"/>
              </w:rPr>
              <w:t>2010</w:t>
            </w:r>
          </w:p>
        </w:tc>
        <w:tc>
          <w:tcPr>
            <w:tcW w:w="3685" w:type="dxa"/>
            <w:shd w:val="clear" w:color="auto" w:fill="auto"/>
            <w:vAlign w:val="bottom"/>
          </w:tcPr>
          <w:p w:rsidR="001519E0" w:rsidRPr="001519E0" w:rsidRDefault="001519E0" w:rsidP="001519E0">
            <w:pPr>
              <w:pStyle w:val="SingleTxtG"/>
              <w:spacing w:before="40" w:after="40" w:line="220" w:lineRule="exact"/>
              <w:ind w:left="113" w:right="0"/>
              <w:jc w:val="right"/>
              <w:rPr>
                <w:sz w:val="18"/>
              </w:rPr>
            </w:pPr>
            <w:r w:rsidRPr="001519E0">
              <w:rPr>
                <w:sz w:val="18"/>
              </w:rPr>
              <w:t>10</w:t>
            </w:r>
            <w:r>
              <w:rPr>
                <w:sz w:val="18"/>
              </w:rPr>
              <w:t>,</w:t>
            </w:r>
            <w:r w:rsidRPr="001519E0">
              <w:rPr>
                <w:sz w:val="18"/>
              </w:rPr>
              <w:t>84</w:t>
            </w:r>
          </w:p>
        </w:tc>
      </w:tr>
      <w:tr w:rsidR="001519E0" w:rsidRPr="001519E0" w:rsidTr="001519E0">
        <w:trPr>
          <w:trHeight w:val="304"/>
        </w:trPr>
        <w:tc>
          <w:tcPr>
            <w:tcW w:w="3685" w:type="dxa"/>
            <w:shd w:val="clear" w:color="auto" w:fill="auto"/>
          </w:tcPr>
          <w:p w:rsidR="001519E0" w:rsidRPr="001519E0" w:rsidRDefault="001519E0" w:rsidP="001519E0">
            <w:pPr>
              <w:pStyle w:val="SingleTxtG"/>
              <w:spacing w:before="40" w:after="40" w:line="220" w:lineRule="exact"/>
              <w:ind w:left="0" w:right="0"/>
              <w:jc w:val="left"/>
              <w:rPr>
                <w:sz w:val="18"/>
              </w:rPr>
            </w:pPr>
            <w:r w:rsidRPr="001519E0">
              <w:rPr>
                <w:sz w:val="18"/>
              </w:rPr>
              <w:t>2011</w:t>
            </w:r>
          </w:p>
        </w:tc>
        <w:tc>
          <w:tcPr>
            <w:tcW w:w="3685" w:type="dxa"/>
            <w:shd w:val="clear" w:color="auto" w:fill="auto"/>
            <w:vAlign w:val="bottom"/>
          </w:tcPr>
          <w:p w:rsidR="001519E0" w:rsidRPr="001519E0" w:rsidRDefault="001519E0" w:rsidP="001519E0">
            <w:pPr>
              <w:pStyle w:val="SingleTxtG"/>
              <w:spacing w:before="40" w:after="40" w:line="220" w:lineRule="exact"/>
              <w:ind w:left="113" w:right="0"/>
              <w:jc w:val="right"/>
              <w:rPr>
                <w:sz w:val="18"/>
              </w:rPr>
            </w:pPr>
            <w:r w:rsidRPr="001519E0">
              <w:rPr>
                <w:sz w:val="18"/>
              </w:rPr>
              <w:t>10</w:t>
            </w:r>
            <w:r>
              <w:rPr>
                <w:sz w:val="18"/>
              </w:rPr>
              <w:t>,</w:t>
            </w:r>
            <w:r w:rsidRPr="001519E0">
              <w:rPr>
                <w:sz w:val="18"/>
              </w:rPr>
              <w:t>56</w:t>
            </w:r>
          </w:p>
        </w:tc>
      </w:tr>
      <w:tr w:rsidR="001519E0" w:rsidRPr="001519E0" w:rsidTr="001519E0">
        <w:trPr>
          <w:trHeight w:val="304"/>
        </w:trPr>
        <w:tc>
          <w:tcPr>
            <w:tcW w:w="3685" w:type="dxa"/>
            <w:tcBorders>
              <w:bottom w:val="single" w:sz="12" w:space="0" w:color="auto"/>
            </w:tcBorders>
            <w:shd w:val="clear" w:color="auto" w:fill="auto"/>
          </w:tcPr>
          <w:p w:rsidR="001519E0" w:rsidRPr="001519E0" w:rsidRDefault="001519E0" w:rsidP="001519E0">
            <w:pPr>
              <w:pStyle w:val="SingleTxtG"/>
              <w:spacing w:before="40" w:after="40" w:line="220" w:lineRule="exact"/>
              <w:ind w:left="0" w:right="0"/>
              <w:jc w:val="left"/>
              <w:rPr>
                <w:sz w:val="18"/>
              </w:rPr>
            </w:pPr>
            <w:r w:rsidRPr="001519E0">
              <w:rPr>
                <w:sz w:val="18"/>
              </w:rPr>
              <w:t>2012</w:t>
            </w:r>
          </w:p>
        </w:tc>
        <w:tc>
          <w:tcPr>
            <w:tcW w:w="3685" w:type="dxa"/>
            <w:tcBorders>
              <w:bottom w:val="single" w:sz="12" w:space="0" w:color="auto"/>
            </w:tcBorders>
            <w:shd w:val="clear" w:color="auto" w:fill="auto"/>
            <w:vAlign w:val="bottom"/>
          </w:tcPr>
          <w:p w:rsidR="001519E0" w:rsidRPr="001519E0" w:rsidRDefault="001519E0" w:rsidP="001519E0">
            <w:pPr>
              <w:pStyle w:val="SingleTxtG"/>
              <w:spacing w:before="40" w:after="40" w:line="220" w:lineRule="exact"/>
              <w:ind w:left="113" w:right="0"/>
              <w:jc w:val="right"/>
              <w:rPr>
                <w:sz w:val="18"/>
              </w:rPr>
            </w:pPr>
            <w:r w:rsidRPr="001519E0">
              <w:rPr>
                <w:sz w:val="18"/>
              </w:rPr>
              <w:t>10</w:t>
            </w:r>
            <w:r>
              <w:rPr>
                <w:sz w:val="18"/>
              </w:rPr>
              <w:t>,</w:t>
            </w:r>
            <w:r w:rsidRPr="001519E0">
              <w:rPr>
                <w:sz w:val="18"/>
              </w:rPr>
              <w:t>28</w:t>
            </w:r>
          </w:p>
        </w:tc>
      </w:tr>
    </w:tbl>
    <w:p w:rsidR="001519E0" w:rsidRDefault="001519E0" w:rsidP="001519E0">
      <w:pPr>
        <w:pStyle w:val="H23G"/>
      </w:pPr>
      <w:r>
        <w:lastRenderedPageBreak/>
        <w:tab/>
      </w:r>
      <w:r>
        <w:tab/>
        <w:t>Proporción del gasto público destinado a la policía/seguridad y el poder judicial</w:t>
      </w:r>
    </w:p>
    <w:p w:rsidR="001519E0" w:rsidRDefault="001519E0" w:rsidP="001519E0">
      <w:pPr>
        <w:pStyle w:val="H23G"/>
      </w:pPr>
      <w:r>
        <w:tab/>
      </w:r>
      <w:r>
        <w:tab/>
        <w:t>Cuadro resumido de los gastos reales para el período 2008-2012</w:t>
      </w:r>
    </w:p>
    <w:p w:rsidR="00E273E4" w:rsidRPr="0066551D" w:rsidRDefault="001519E0" w:rsidP="001519E0">
      <w:pPr>
        <w:pStyle w:val="H4G"/>
      </w:pPr>
      <w:r>
        <w:tab/>
      </w:r>
      <w:r>
        <w:tab/>
        <w:t>Policía</w:t>
      </w:r>
    </w:p>
    <w:tbl>
      <w:tblPr>
        <w:tblStyle w:val="Tablaconcuadrcula"/>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6"/>
        <w:gridCol w:w="1042"/>
        <w:gridCol w:w="1169"/>
        <w:gridCol w:w="1148"/>
        <w:gridCol w:w="1148"/>
        <w:gridCol w:w="1211"/>
      </w:tblGrid>
      <w:tr w:rsidR="001111B6" w:rsidRPr="001111B6" w:rsidTr="007269E9">
        <w:tc>
          <w:tcPr>
            <w:tcW w:w="2786" w:type="dxa"/>
            <w:tcBorders>
              <w:top w:val="single" w:sz="4" w:space="0" w:color="auto"/>
            </w:tcBorders>
            <w:shd w:val="clear" w:color="auto" w:fill="auto"/>
            <w:vAlign w:val="bottom"/>
          </w:tcPr>
          <w:p w:rsidR="001111B6" w:rsidRPr="001111B6" w:rsidRDefault="001111B6" w:rsidP="001111B6">
            <w:pPr>
              <w:pStyle w:val="SingleTxtG"/>
              <w:spacing w:before="80" w:after="80" w:line="200" w:lineRule="exact"/>
              <w:ind w:left="0" w:right="0"/>
              <w:jc w:val="left"/>
              <w:rPr>
                <w:i/>
                <w:sz w:val="16"/>
              </w:rPr>
            </w:pPr>
          </w:p>
        </w:tc>
        <w:tc>
          <w:tcPr>
            <w:tcW w:w="1042" w:type="dxa"/>
            <w:tcBorders>
              <w:top w:val="single" w:sz="4" w:space="0" w:color="auto"/>
              <w:bottom w:val="single" w:sz="4" w:space="0" w:color="auto"/>
            </w:tcBorders>
            <w:shd w:val="clear" w:color="auto" w:fill="auto"/>
            <w:vAlign w:val="bottom"/>
          </w:tcPr>
          <w:p w:rsidR="001111B6" w:rsidRPr="001111B6" w:rsidRDefault="001111B6" w:rsidP="001111B6">
            <w:pPr>
              <w:pStyle w:val="SingleTxtG"/>
              <w:spacing w:before="80" w:after="80" w:line="200" w:lineRule="exact"/>
              <w:ind w:left="0" w:right="0"/>
              <w:jc w:val="right"/>
              <w:rPr>
                <w:i/>
                <w:sz w:val="16"/>
              </w:rPr>
            </w:pPr>
            <w:r w:rsidRPr="001111B6">
              <w:rPr>
                <w:i/>
                <w:sz w:val="16"/>
              </w:rPr>
              <w:t>2008</w:t>
            </w:r>
          </w:p>
        </w:tc>
        <w:tc>
          <w:tcPr>
            <w:tcW w:w="1169" w:type="dxa"/>
            <w:tcBorders>
              <w:top w:val="single" w:sz="4" w:space="0" w:color="auto"/>
              <w:bottom w:val="single" w:sz="4" w:space="0" w:color="auto"/>
            </w:tcBorders>
            <w:shd w:val="clear" w:color="auto" w:fill="auto"/>
            <w:vAlign w:val="bottom"/>
          </w:tcPr>
          <w:p w:rsidR="001111B6" w:rsidRPr="001111B6" w:rsidRDefault="001111B6" w:rsidP="001111B6">
            <w:pPr>
              <w:pStyle w:val="SingleTxtG"/>
              <w:spacing w:before="80" w:after="80" w:line="200" w:lineRule="exact"/>
              <w:ind w:left="0" w:right="0"/>
              <w:jc w:val="right"/>
              <w:rPr>
                <w:i/>
                <w:sz w:val="16"/>
              </w:rPr>
            </w:pPr>
            <w:r>
              <w:rPr>
                <w:i/>
                <w:sz w:val="16"/>
              </w:rPr>
              <w:t>2009</w:t>
            </w:r>
          </w:p>
        </w:tc>
        <w:tc>
          <w:tcPr>
            <w:tcW w:w="1148" w:type="dxa"/>
            <w:tcBorders>
              <w:top w:val="single" w:sz="4" w:space="0" w:color="auto"/>
              <w:bottom w:val="single" w:sz="4" w:space="0" w:color="auto"/>
            </w:tcBorders>
            <w:shd w:val="clear" w:color="auto" w:fill="auto"/>
            <w:vAlign w:val="bottom"/>
          </w:tcPr>
          <w:p w:rsidR="001111B6" w:rsidRPr="001111B6" w:rsidRDefault="001111B6" w:rsidP="001111B6">
            <w:pPr>
              <w:pStyle w:val="SingleTxtG"/>
              <w:spacing w:before="80" w:after="80" w:line="200" w:lineRule="exact"/>
              <w:ind w:left="0" w:right="0"/>
              <w:jc w:val="right"/>
              <w:rPr>
                <w:i/>
                <w:sz w:val="16"/>
              </w:rPr>
            </w:pPr>
            <w:r>
              <w:rPr>
                <w:i/>
                <w:sz w:val="16"/>
              </w:rPr>
              <w:t>2010</w:t>
            </w:r>
          </w:p>
        </w:tc>
        <w:tc>
          <w:tcPr>
            <w:tcW w:w="1148" w:type="dxa"/>
            <w:tcBorders>
              <w:top w:val="single" w:sz="4" w:space="0" w:color="auto"/>
              <w:bottom w:val="single" w:sz="4" w:space="0" w:color="auto"/>
            </w:tcBorders>
            <w:shd w:val="clear" w:color="auto" w:fill="auto"/>
            <w:vAlign w:val="bottom"/>
          </w:tcPr>
          <w:p w:rsidR="001111B6" w:rsidRPr="001111B6" w:rsidRDefault="001111B6" w:rsidP="001111B6">
            <w:pPr>
              <w:pStyle w:val="SingleTxtG"/>
              <w:spacing w:before="80" w:after="80" w:line="200" w:lineRule="exact"/>
              <w:ind w:left="0" w:right="0"/>
              <w:jc w:val="right"/>
              <w:rPr>
                <w:i/>
                <w:sz w:val="16"/>
              </w:rPr>
            </w:pPr>
            <w:r>
              <w:rPr>
                <w:i/>
                <w:sz w:val="16"/>
              </w:rPr>
              <w:t>2011</w:t>
            </w:r>
          </w:p>
        </w:tc>
        <w:tc>
          <w:tcPr>
            <w:tcW w:w="1211" w:type="dxa"/>
            <w:tcBorders>
              <w:top w:val="single" w:sz="4" w:space="0" w:color="auto"/>
              <w:bottom w:val="single" w:sz="4" w:space="0" w:color="auto"/>
            </w:tcBorders>
            <w:shd w:val="clear" w:color="auto" w:fill="auto"/>
            <w:vAlign w:val="bottom"/>
          </w:tcPr>
          <w:p w:rsidR="001111B6" w:rsidRPr="001111B6" w:rsidRDefault="001111B6" w:rsidP="001111B6">
            <w:pPr>
              <w:pStyle w:val="SingleTxtG"/>
              <w:spacing w:before="80" w:after="80" w:line="200" w:lineRule="exact"/>
              <w:ind w:left="0" w:right="0"/>
              <w:jc w:val="right"/>
              <w:rPr>
                <w:i/>
                <w:sz w:val="16"/>
              </w:rPr>
            </w:pPr>
            <w:r>
              <w:rPr>
                <w:i/>
                <w:sz w:val="16"/>
              </w:rPr>
              <w:t>2012</w:t>
            </w:r>
          </w:p>
        </w:tc>
      </w:tr>
      <w:tr w:rsidR="009872A1" w:rsidRPr="001111B6" w:rsidTr="007269E9">
        <w:tc>
          <w:tcPr>
            <w:tcW w:w="2786" w:type="dxa"/>
            <w:tcBorders>
              <w:bottom w:val="single" w:sz="12" w:space="0" w:color="auto"/>
            </w:tcBorders>
            <w:shd w:val="clear" w:color="auto" w:fill="auto"/>
            <w:vAlign w:val="bottom"/>
          </w:tcPr>
          <w:p w:rsidR="009872A1" w:rsidRPr="001111B6" w:rsidRDefault="009872A1" w:rsidP="001111B6">
            <w:pPr>
              <w:pStyle w:val="SingleTxtG"/>
              <w:spacing w:before="80" w:after="80" w:line="200" w:lineRule="exact"/>
              <w:ind w:left="0" w:right="0"/>
              <w:jc w:val="left"/>
              <w:rPr>
                <w:i/>
                <w:sz w:val="16"/>
              </w:rPr>
            </w:pPr>
            <w:r w:rsidRPr="001111B6">
              <w:rPr>
                <w:i/>
                <w:sz w:val="16"/>
              </w:rPr>
              <w:t>Gasto total</w:t>
            </w:r>
          </w:p>
        </w:tc>
        <w:tc>
          <w:tcPr>
            <w:tcW w:w="5718" w:type="dxa"/>
            <w:gridSpan w:val="5"/>
            <w:tcBorders>
              <w:top w:val="single" w:sz="4" w:space="0" w:color="auto"/>
              <w:bottom w:val="single" w:sz="12" w:space="0" w:color="auto"/>
            </w:tcBorders>
            <w:shd w:val="clear" w:color="auto" w:fill="auto"/>
            <w:vAlign w:val="bottom"/>
          </w:tcPr>
          <w:p w:rsidR="009872A1" w:rsidRPr="001111B6" w:rsidRDefault="009872A1" w:rsidP="009872A1">
            <w:pPr>
              <w:pStyle w:val="SingleTxtG"/>
              <w:spacing w:before="80" w:after="80" w:line="200" w:lineRule="exact"/>
              <w:ind w:left="0" w:right="0"/>
              <w:jc w:val="center"/>
              <w:rPr>
                <w:i/>
                <w:sz w:val="16"/>
              </w:rPr>
            </w:pPr>
            <w:r w:rsidRPr="001111B6">
              <w:rPr>
                <w:i/>
                <w:sz w:val="16"/>
              </w:rPr>
              <w:t>Gasto real</w:t>
            </w:r>
            <w:r>
              <w:rPr>
                <w:i/>
                <w:sz w:val="16"/>
              </w:rPr>
              <w:br/>
              <w:t>(En euros)</w:t>
            </w:r>
          </w:p>
        </w:tc>
      </w:tr>
      <w:tr w:rsidR="00D2037B" w:rsidRPr="009872A1" w:rsidTr="007269E9">
        <w:tc>
          <w:tcPr>
            <w:tcW w:w="2786" w:type="dxa"/>
            <w:tcBorders>
              <w:top w:val="single" w:sz="12" w:space="0" w:color="auto"/>
              <w:bottom w:val="single" w:sz="4" w:space="0" w:color="auto"/>
            </w:tcBorders>
            <w:shd w:val="clear" w:color="auto" w:fill="auto"/>
          </w:tcPr>
          <w:p w:rsidR="009872A1" w:rsidRPr="009872A1" w:rsidRDefault="009872A1" w:rsidP="009872A1">
            <w:pPr>
              <w:pStyle w:val="SingleTxtG"/>
              <w:spacing w:before="80" w:after="80" w:line="220" w:lineRule="exact"/>
              <w:ind w:left="283" w:right="0"/>
              <w:jc w:val="left"/>
              <w:rPr>
                <w:b/>
                <w:sz w:val="18"/>
              </w:rPr>
            </w:pPr>
            <w:r w:rsidRPr="009872A1">
              <w:rPr>
                <w:b/>
                <w:sz w:val="18"/>
              </w:rPr>
              <w:t>Total de gastos de la Policía</w:t>
            </w:r>
          </w:p>
        </w:tc>
        <w:tc>
          <w:tcPr>
            <w:tcW w:w="1042" w:type="dxa"/>
            <w:tcBorders>
              <w:top w:val="single" w:sz="12" w:space="0" w:color="auto"/>
              <w:bottom w:val="single" w:sz="4" w:space="0" w:color="auto"/>
            </w:tcBorders>
            <w:shd w:val="clear" w:color="auto" w:fill="auto"/>
            <w:vAlign w:val="bottom"/>
          </w:tcPr>
          <w:p w:rsidR="009872A1" w:rsidRPr="009872A1" w:rsidRDefault="009872A1" w:rsidP="009872A1">
            <w:pPr>
              <w:pStyle w:val="SingleTxtG"/>
              <w:spacing w:before="80" w:after="80" w:line="220" w:lineRule="exact"/>
              <w:ind w:left="0" w:right="0"/>
              <w:jc w:val="right"/>
              <w:rPr>
                <w:b/>
                <w:sz w:val="18"/>
              </w:rPr>
            </w:pPr>
            <w:r w:rsidRPr="009872A1">
              <w:rPr>
                <w:b/>
                <w:sz w:val="18"/>
              </w:rPr>
              <w:t>223 980 017</w:t>
            </w:r>
          </w:p>
        </w:tc>
        <w:tc>
          <w:tcPr>
            <w:tcW w:w="1169" w:type="dxa"/>
            <w:tcBorders>
              <w:top w:val="single" w:sz="12" w:space="0" w:color="auto"/>
              <w:bottom w:val="single" w:sz="4" w:space="0" w:color="auto"/>
            </w:tcBorders>
            <w:shd w:val="clear" w:color="auto" w:fill="auto"/>
            <w:vAlign w:val="bottom"/>
          </w:tcPr>
          <w:p w:rsidR="009872A1" w:rsidRPr="009872A1" w:rsidRDefault="009872A1" w:rsidP="009872A1">
            <w:pPr>
              <w:pStyle w:val="SingleTxtG"/>
              <w:spacing w:before="80" w:after="80" w:line="220" w:lineRule="exact"/>
              <w:ind w:left="0" w:right="0"/>
              <w:jc w:val="right"/>
              <w:rPr>
                <w:b/>
                <w:sz w:val="18"/>
              </w:rPr>
            </w:pPr>
            <w:r w:rsidRPr="009872A1">
              <w:rPr>
                <w:b/>
                <w:sz w:val="18"/>
              </w:rPr>
              <w:t>238 010 973</w:t>
            </w:r>
          </w:p>
        </w:tc>
        <w:tc>
          <w:tcPr>
            <w:tcW w:w="1148" w:type="dxa"/>
            <w:tcBorders>
              <w:top w:val="single" w:sz="12" w:space="0" w:color="auto"/>
              <w:bottom w:val="single" w:sz="4" w:space="0" w:color="auto"/>
            </w:tcBorders>
            <w:shd w:val="clear" w:color="auto" w:fill="auto"/>
            <w:vAlign w:val="bottom"/>
          </w:tcPr>
          <w:p w:rsidR="009872A1" w:rsidRPr="009872A1" w:rsidRDefault="009872A1" w:rsidP="009872A1">
            <w:pPr>
              <w:pStyle w:val="SingleTxtG"/>
              <w:spacing w:before="80" w:after="80" w:line="220" w:lineRule="exact"/>
              <w:ind w:left="0" w:right="0"/>
              <w:jc w:val="right"/>
              <w:rPr>
                <w:b/>
                <w:sz w:val="18"/>
              </w:rPr>
            </w:pPr>
            <w:r w:rsidRPr="009872A1">
              <w:rPr>
                <w:b/>
                <w:sz w:val="18"/>
              </w:rPr>
              <w:t>255 374 542</w:t>
            </w:r>
          </w:p>
        </w:tc>
        <w:tc>
          <w:tcPr>
            <w:tcW w:w="1148" w:type="dxa"/>
            <w:tcBorders>
              <w:top w:val="single" w:sz="12" w:space="0" w:color="auto"/>
              <w:bottom w:val="single" w:sz="4" w:space="0" w:color="auto"/>
            </w:tcBorders>
            <w:shd w:val="clear" w:color="auto" w:fill="auto"/>
            <w:vAlign w:val="bottom"/>
          </w:tcPr>
          <w:p w:rsidR="009872A1" w:rsidRPr="009872A1" w:rsidRDefault="009872A1" w:rsidP="009872A1">
            <w:pPr>
              <w:pStyle w:val="SingleTxtG"/>
              <w:spacing w:before="80" w:after="80" w:line="220" w:lineRule="exact"/>
              <w:ind w:left="0" w:right="0"/>
              <w:jc w:val="right"/>
              <w:rPr>
                <w:b/>
                <w:sz w:val="18"/>
              </w:rPr>
            </w:pPr>
            <w:r w:rsidRPr="009872A1">
              <w:rPr>
                <w:b/>
                <w:sz w:val="18"/>
              </w:rPr>
              <w:t>241 247 552</w:t>
            </w:r>
          </w:p>
        </w:tc>
        <w:tc>
          <w:tcPr>
            <w:tcW w:w="1211" w:type="dxa"/>
            <w:tcBorders>
              <w:top w:val="single" w:sz="12" w:space="0" w:color="auto"/>
              <w:bottom w:val="single" w:sz="4" w:space="0" w:color="auto"/>
            </w:tcBorders>
            <w:shd w:val="clear" w:color="auto" w:fill="auto"/>
            <w:vAlign w:val="bottom"/>
          </w:tcPr>
          <w:p w:rsidR="009872A1" w:rsidRPr="009872A1" w:rsidRDefault="009872A1" w:rsidP="009872A1">
            <w:pPr>
              <w:pStyle w:val="SingleTxtG"/>
              <w:spacing w:before="80" w:after="80" w:line="220" w:lineRule="exact"/>
              <w:ind w:left="0" w:right="0"/>
              <w:jc w:val="right"/>
              <w:rPr>
                <w:b/>
                <w:sz w:val="18"/>
              </w:rPr>
            </w:pPr>
            <w:r w:rsidRPr="009872A1">
              <w:rPr>
                <w:b/>
                <w:sz w:val="18"/>
              </w:rPr>
              <w:t>228 264 048</w:t>
            </w:r>
          </w:p>
        </w:tc>
      </w:tr>
      <w:tr w:rsidR="009872A1" w:rsidRPr="009872A1" w:rsidTr="007269E9">
        <w:tc>
          <w:tcPr>
            <w:tcW w:w="2786" w:type="dxa"/>
            <w:tcBorders>
              <w:top w:val="single" w:sz="4" w:space="0" w:color="auto"/>
              <w:bottom w:val="single" w:sz="4" w:space="0" w:color="auto"/>
            </w:tcBorders>
            <w:shd w:val="clear" w:color="auto" w:fill="auto"/>
          </w:tcPr>
          <w:p w:rsidR="009872A1" w:rsidRPr="009872A1" w:rsidRDefault="009872A1" w:rsidP="009872A1">
            <w:pPr>
              <w:pStyle w:val="SingleTxtG"/>
              <w:spacing w:before="80" w:after="80" w:line="220" w:lineRule="exact"/>
              <w:ind w:left="283" w:right="0"/>
              <w:jc w:val="left"/>
              <w:rPr>
                <w:b/>
                <w:sz w:val="18"/>
              </w:rPr>
            </w:pPr>
            <w:r w:rsidRPr="009872A1">
              <w:rPr>
                <w:b/>
                <w:sz w:val="18"/>
              </w:rPr>
              <w:t xml:space="preserve">Total de gastos de la República </w:t>
            </w:r>
            <w:r>
              <w:rPr>
                <w:b/>
                <w:sz w:val="18"/>
              </w:rPr>
              <w:br/>
            </w:r>
            <w:r w:rsidRPr="009872A1">
              <w:rPr>
                <w:b/>
                <w:sz w:val="18"/>
              </w:rPr>
              <w:t xml:space="preserve">de Chipre </w:t>
            </w:r>
          </w:p>
        </w:tc>
        <w:tc>
          <w:tcPr>
            <w:tcW w:w="1042" w:type="dxa"/>
            <w:tcBorders>
              <w:top w:val="single" w:sz="4" w:space="0" w:color="auto"/>
              <w:bottom w:val="single" w:sz="4" w:space="0" w:color="auto"/>
            </w:tcBorders>
            <w:shd w:val="clear" w:color="auto" w:fill="auto"/>
            <w:vAlign w:val="bottom"/>
          </w:tcPr>
          <w:p w:rsidR="009872A1" w:rsidRPr="009872A1" w:rsidRDefault="009872A1" w:rsidP="009872A1">
            <w:pPr>
              <w:pStyle w:val="SingleTxtG"/>
              <w:spacing w:before="80" w:after="80" w:line="220" w:lineRule="exact"/>
              <w:ind w:left="0" w:right="0"/>
              <w:jc w:val="right"/>
              <w:rPr>
                <w:b/>
                <w:sz w:val="18"/>
              </w:rPr>
            </w:pPr>
            <w:r w:rsidRPr="009872A1">
              <w:rPr>
                <w:b/>
                <w:sz w:val="18"/>
              </w:rPr>
              <w:t>7 375 825 939</w:t>
            </w:r>
          </w:p>
        </w:tc>
        <w:tc>
          <w:tcPr>
            <w:tcW w:w="1169" w:type="dxa"/>
            <w:tcBorders>
              <w:top w:val="single" w:sz="4" w:space="0" w:color="auto"/>
              <w:bottom w:val="single" w:sz="4" w:space="0" w:color="auto"/>
            </w:tcBorders>
            <w:shd w:val="clear" w:color="auto" w:fill="auto"/>
            <w:vAlign w:val="bottom"/>
          </w:tcPr>
          <w:p w:rsidR="009872A1" w:rsidRPr="009872A1" w:rsidRDefault="009872A1" w:rsidP="009872A1">
            <w:pPr>
              <w:pStyle w:val="SingleTxtG"/>
              <w:spacing w:before="80" w:after="80" w:line="220" w:lineRule="exact"/>
              <w:ind w:left="0" w:right="0"/>
              <w:jc w:val="right"/>
              <w:rPr>
                <w:b/>
                <w:sz w:val="18"/>
              </w:rPr>
            </w:pPr>
            <w:r w:rsidRPr="009872A1">
              <w:rPr>
                <w:b/>
                <w:sz w:val="18"/>
              </w:rPr>
              <w:t>7 746 961 077</w:t>
            </w:r>
          </w:p>
        </w:tc>
        <w:tc>
          <w:tcPr>
            <w:tcW w:w="1148" w:type="dxa"/>
            <w:tcBorders>
              <w:top w:val="single" w:sz="4" w:space="0" w:color="auto"/>
              <w:bottom w:val="single" w:sz="4" w:space="0" w:color="auto"/>
            </w:tcBorders>
            <w:shd w:val="clear" w:color="auto" w:fill="auto"/>
            <w:vAlign w:val="bottom"/>
          </w:tcPr>
          <w:p w:rsidR="009872A1" w:rsidRPr="009872A1" w:rsidRDefault="009872A1" w:rsidP="009872A1">
            <w:pPr>
              <w:pStyle w:val="SingleTxtG"/>
              <w:spacing w:before="80" w:after="80" w:line="220" w:lineRule="exact"/>
              <w:ind w:left="0" w:right="0"/>
              <w:jc w:val="right"/>
              <w:rPr>
                <w:b/>
                <w:sz w:val="18"/>
              </w:rPr>
            </w:pPr>
            <w:r w:rsidRPr="009872A1">
              <w:rPr>
                <w:b/>
                <w:sz w:val="18"/>
              </w:rPr>
              <w:t>7 718 239 821</w:t>
            </w:r>
          </w:p>
        </w:tc>
        <w:tc>
          <w:tcPr>
            <w:tcW w:w="1148" w:type="dxa"/>
            <w:tcBorders>
              <w:top w:val="single" w:sz="4" w:space="0" w:color="auto"/>
              <w:bottom w:val="single" w:sz="4" w:space="0" w:color="auto"/>
            </w:tcBorders>
            <w:shd w:val="clear" w:color="auto" w:fill="auto"/>
            <w:vAlign w:val="bottom"/>
          </w:tcPr>
          <w:p w:rsidR="009872A1" w:rsidRPr="009872A1" w:rsidRDefault="009872A1" w:rsidP="009872A1">
            <w:pPr>
              <w:pStyle w:val="SingleTxtG"/>
              <w:spacing w:before="80" w:after="80" w:line="220" w:lineRule="exact"/>
              <w:ind w:left="0" w:right="0"/>
              <w:jc w:val="right"/>
              <w:rPr>
                <w:b/>
                <w:sz w:val="18"/>
              </w:rPr>
            </w:pPr>
            <w:r w:rsidRPr="009872A1">
              <w:rPr>
                <w:b/>
                <w:sz w:val="18"/>
              </w:rPr>
              <w:t>8 008 714 983</w:t>
            </w:r>
          </w:p>
        </w:tc>
        <w:tc>
          <w:tcPr>
            <w:tcW w:w="1211" w:type="dxa"/>
            <w:tcBorders>
              <w:top w:val="single" w:sz="4" w:space="0" w:color="auto"/>
              <w:bottom w:val="single" w:sz="4" w:space="0" w:color="auto"/>
            </w:tcBorders>
            <w:shd w:val="clear" w:color="auto" w:fill="auto"/>
            <w:vAlign w:val="bottom"/>
          </w:tcPr>
          <w:p w:rsidR="009872A1" w:rsidRPr="009872A1" w:rsidRDefault="009872A1" w:rsidP="009872A1">
            <w:pPr>
              <w:pStyle w:val="SingleTxtG"/>
              <w:spacing w:before="80" w:after="80" w:line="220" w:lineRule="exact"/>
              <w:ind w:left="0" w:right="0"/>
              <w:jc w:val="right"/>
              <w:rPr>
                <w:b/>
                <w:sz w:val="18"/>
              </w:rPr>
            </w:pPr>
            <w:r w:rsidRPr="009872A1">
              <w:rPr>
                <w:b/>
                <w:sz w:val="18"/>
              </w:rPr>
              <w:t>8 257 831 260</w:t>
            </w:r>
          </w:p>
        </w:tc>
      </w:tr>
      <w:tr w:rsidR="009872A1" w:rsidRPr="001111B6" w:rsidTr="007269E9">
        <w:tc>
          <w:tcPr>
            <w:tcW w:w="2786" w:type="dxa"/>
            <w:tcBorders>
              <w:top w:val="single" w:sz="4" w:space="0" w:color="auto"/>
              <w:bottom w:val="single" w:sz="12" w:space="0" w:color="auto"/>
            </w:tcBorders>
            <w:shd w:val="clear" w:color="auto" w:fill="auto"/>
          </w:tcPr>
          <w:p w:rsidR="009872A1" w:rsidRPr="005B4D2B" w:rsidRDefault="009872A1" w:rsidP="009872A1">
            <w:pPr>
              <w:pStyle w:val="SingleTxtG"/>
              <w:spacing w:before="40" w:after="40" w:line="220" w:lineRule="exact"/>
              <w:ind w:left="0" w:right="0"/>
              <w:jc w:val="left"/>
              <w:rPr>
                <w:sz w:val="18"/>
              </w:rPr>
            </w:pPr>
            <w:r w:rsidRPr="005B4D2B">
              <w:rPr>
                <w:sz w:val="18"/>
              </w:rPr>
              <w:t xml:space="preserve">Porcentaje del gasto de la Policía </w:t>
            </w:r>
          </w:p>
        </w:tc>
        <w:tc>
          <w:tcPr>
            <w:tcW w:w="1042" w:type="dxa"/>
            <w:tcBorders>
              <w:top w:val="single" w:sz="4" w:space="0" w:color="auto"/>
              <w:bottom w:val="single" w:sz="12" w:space="0" w:color="auto"/>
            </w:tcBorders>
            <w:shd w:val="clear" w:color="auto" w:fill="auto"/>
            <w:vAlign w:val="bottom"/>
          </w:tcPr>
          <w:p w:rsidR="009872A1" w:rsidRPr="009872A1" w:rsidRDefault="009872A1" w:rsidP="009872A1">
            <w:pPr>
              <w:pStyle w:val="SingleTxtG"/>
              <w:spacing w:before="40" w:after="40" w:line="220" w:lineRule="exact"/>
              <w:ind w:left="0" w:right="0"/>
              <w:jc w:val="right"/>
              <w:rPr>
                <w:sz w:val="18"/>
              </w:rPr>
            </w:pPr>
            <w:r w:rsidRPr="009872A1">
              <w:rPr>
                <w:sz w:val="18"/>
              </w:rPr>
              <w:t>3</w:t>
            </w:r>
            <w:r>
              <w:rPr>
                <w:sz w:val="18"/>
              </w:rPr>
              <w:t>,</w:t>
            </w:r>
            <w:r w:rsidRPr="009872A1">
              <w:rPr>
                <w:sz w:val="18"/>
              </w:rPr>
              <w:t>04</w:t>
            </w:r>
          </w:p>
        </w:tc>
        <w:tc>
          <w:tcPr>
            <w:tcW w:w="1169" w:type="dxa"/>
            <w:tcBorders>
              <w:top w:val="single" w:sz="4" w:space="0" w:color="auto"/>
              <w:bottom w:val="single" w:sz="12" w:space="0" w:color="auto"/>
            </w:tcBorders>
            <w:shd w:val="clear" w:color="auto" w:fill="auto"/>
            <w:vAlign w:val="bottom"/>
          </w:tcPr>
          <w:p w:rsidR="009872A1" w:rsidRPr="009872A1" w:rsidRDefault="009872A1" w:rsidP="009872A1">
            <w:pPr>
              <w:pStyle w:val="SingleTxtG"/>
              <w:spacing w:before="40" w:after="40" w:line="220" w:lineRule="exact"/>
              <w:ind w:left="0" w:right="0"/>
              <w:jc w:val="right"/>
              <w:rPr>
                <w:sz w:val="18"/>
              </w:rPr>
            </w:pPr>
            <w:r w:rsidRPr="009872A1">
              <w:rPr>
                <w:sz w:val="18"/>
              </w:rPr>
              <w:t>3</w:t>
            </w:r>
            <w:r>
              <w:rPr>
                <w:sz w:val="18"/>
              </w:rPr>
              <w:t>,</w:t>
            </w:r>
            <w:r w:rsidRPr="009872A1">
              <w:rPr>
                <w:sz w:val="18"/>
              </w:rPr>
              <w:t>07</w:t>
            </w:r>
          </w:p>
        </w:tc>
        <w:tc>
          <w:tcPr>
            <w:tcW w:w="1148" w:type="dxa"/>
            <w:tcBorders>
              <w:top w:val="single" w:sz="4" w:space="0" w:color="auto"/>
              <w:bottom w:val="single" w:sz="12" w:space="0" w:color="auto"/>
            </w:tcBorders>
            <w:shd w:val="clear" w:color="auto" w:fill="auto"/>
            <w:vAlign w:val="bottom"/>
          </w:tcPr>
          <w:p w:rsidR="009872A1" w:rsidRPr="009872A1" w:rsidRDefault="009872A1" w:rsidP="009872A1">
            <w:pPr>
              <w:pStyle w:val="SingleTxtG"/>
              <w:spacing w:before="40" w:after="40" w:line="220" w:lineRule="exact"/>
              <w:ind w:left="0" w:right="0"/>
              <w:jc w:val="right"/>
              <w:rPr>
                <w:sz w:val="18"/>
              </w:rPr>
            </w:pPr>
            <w:r w:rsidRPr="009872A1">
              <w:rPr>
                <w:sz w:val="18"/>
              </w:rPr>
              <w:t>3</w:t>
            </w:r>
            <w:r>
              <w:rPr>
                <w:sz w:val="18"/>
              </w:rPr>
              <w:t>,</w:t>
            </w:r>
            <w:r w:rsidRPr="009872A1">
              <w:rPr>
                <w:sz w:val="18"/>
              </w:rPr>
              <w:t>31</w:t>
            </w:r>
          </w:p>
        </w:tc>
        <w:tc>
          <w:tcPr>
            <w:tcW w:w="1148" w:type="dxa"/>
            <w:tcBorders>
              <w:top w:val="single" w:sz="4" w:space="0" w:color="auto"/>
              <w:bottom w:val="single" w:sz="12" w:space="0" w:color="auto"/>
            </w:tcBorders>
            <w:shd w:val="clear" w:color="auto" w:fill="auto"/>
            <w:vAlign w:val="bottom"/>
          </w:tcPr>
          <w:p w:rsidR="009872A1" w:rsidRPr="009872A1" w:rsidRDefault="009872A1" w:rsidP="009872A1">
            <w:pPr>
              <w:pStyle w:val="SingleTxtG"/>
              <w:spacing w:before="40" w:after="40" w:line="220" w:lineRule="exact"/>
              <w:ind w:left="0" w:right="0"/>
              <w:jc w:val="right"/>
              <w:rPr>
                <w:sz w:val="18"/>
              </w:rPr>
            </w:pPr>
            <w:r w:rsidRPr="009872A1">
              <w:rPr>
                <w:sz w:val="18"/>
              </w:rPr>
              <w:t>3</w:t>
            </w:r>
            <w:r>
              <w:rPr>
                <w:sz w:val="18"/>
              </w:rPr>
              <w:t>,</w:t>
            </w:r>
            <w:r w:rsidRPr="009872A1">
              <w:rPr>
                <w:sz w:val="18"/>
              </w:rPr>
              <w:t>01</w:t>
            </w:r>
          </w:p>
        </w:tc>
        <w:tc>
          <w:tcPr>
            <w:tcW w:w="1211" w:type="dxa"/>
            <w:tcBorders>
              <w:top w:val="single" w:sz="4" w:space="0" w:color="auto"/>
              <w:bottom w:val="single" w:sz="12" w:space="0" w:color="auto"/>
            </w:tcBorders>
            <w:shd w:val="clear" w:color="auto" w:fill="auto"/>
            <w:vAlign w:val="bottom"/>
          </w:tcPr>
          <w:p w:rsidR="009872A1" w:rsidRPr="009872A1" w:rsidRDefault="009872A1" w:rsidP="009872A1">
            <w:pPr>
              <w:pStyle w:val="SingleTxtG"/>
              <w:spacing w:before="40" w:after="40" w:line="220" w:lineRule="exact"/>
              <w:ind w:left="0" w:right="0"/>
              <w:jc w:val="right"/>
              <w:rPr>
                <w:sz w:val="18"/>
              </w:rPr>
            </w:pPr>
            <w:r w:rsidRPr="009872A1">
              <w:rPr>
                <w:sz w:val="18"/>
              </w:rPr>
              <w:t>2</w:t>
            </w:r>
            <w:r>
              <w:rPr>
                <w:sz w:val="18"/>
              </w:rPr>
              <w:t>,</w:t>
            </w:r>
            <w:r w:rsidRPr="009872A1">
              <w:rPr>
                <w:sz w:val="18"/>
              </w:rPr>
              <w:t>76</w:t>
            </w:r>
          </w:p>
        </w:tc>
      </w:tr>
    </w:tbl>
    <w:p w:rsidR="00E273E4" w:rsidRDefault="00D2037B" w:rsidP="00D2037B">
      <w:pPr>
        <w:pStyle w:val="H4G"/>
      </w:pPr>
      <w:r>
        <w:tab/>
      </w:r>
      <w:r>
        <w:tab/>
      </w:r>
      <w:r w:rsidRPr="00D2037B">
        <w:t>Poder judicial</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385"/>
        <w:gridCol w:w="2301"/>
        <w:gridCol w:w="2126"/>
        <w:gridCol w:w="1558"/>
      </w:tblGrid>
      <w:tr w:rsidR="00D2037B" w:rsidRPr="00D2037B" w:rsidTr="00D2037B">
        <w:trPr>
          <w:trHeight w:val="240"/>
          <w:tblHeader/>
        </w:trPr>
        <w:tc>
          <w:tcPr>
            <w:tcW w:w="1385" w:type="dxa"/>
            <w:tcBorders>
              <w:top w:val="single" w:sz="4" w:space="0" w:color="auto"/>
              <w:bottom w:val="single" w:sz="12" w:space="0" w:color="auto"/>
            </w:tcBorders>
            <w:shd w:val="clear" w:color="auto" w:fill="auto"/>
            <w:vAlign w:val="bottom"/>
          </w:tcPr>
          <w:p w:rsidR="00D2037B" w:rsidRPr="00D2037B" w:rsidRDefault="00D2037B" w:rsidP="00D2037B">
            <w:pPr>
              <w:pStyle w:val="SingleTxtG"/>
              <w:spacing w:before="80" w:after="80" w:line="200" w:lineRule="exact"/>
              <w:ind w:left="0" w:right="0"/>
              <w:jc w:val="left"/>
              <w:rPr>
                <w:i/>
                <w:sz w:val="16"/>
              </w:rPr>
            </w:pPr>
          </w:p>
        </w:tc>
        <w:tc>
          <w:tcPr>
            <w:tcW w:w="2301" w:type="dxa"/>
            <w:tcBorders>
              <w:top w:val="single" w:sz="4" w:space="0" w:color="auto"/>
              <w:bottom w:val="single" w:sz="12" w:space="0" w:color="auto"/>
            </w:tcBorders>
            <w:shd w:val="clear" w:color="auto" w:fill="auto"/>
            <w:vAlign w:val="bottom"/>
          </w:tcPr>
          <w:p w:rsidR="00D2037B" w:rsidRPr="00D2037B" w:rsidRDefault="00D2037B" w:rsidP="00D2037B">
            <w:pPr>
              <w:pStyle w:val="SingleTxtG"/>
              <w:spacing w:before="80" w:after="80" w:line="200" w:lineRule="exact"/>
              <w:ind w:left="113" w:right="0"/>
              <w:jc w:val="right"/>
              <w:rPr>
                <w:i/>
                <w:sz w:val="16"/>
              </w:rPr>
            </w:pPr>
            <w:r w:rsidRPr="00D2037B">
              <w:rPr>
                <w:i/>
                <w:sz w:val="16"/>
              </w:rPr>
              <w:t>Presupuesto total</w:t>
            </w:r>
            <w:r w:rsidRPr="00D2037B">
              <w:rPr>
                <w:i/>
                <w:sz w:val="16"/>
              </w:rPr>
              <w:br/>
              <w:t>(En euros)</w:t>
            </w:r>
          </w:p>
        </w:tc>
        <w:tc>
          <w:tcPr>
            <w:tcW w:w="2126" w:type="dxa"/>
            <w:tcBorders>
              <w:top w:val="single" w:sz="4" w:space="0" w:color="auto"/>
              <w:bottom w:val="single" w:sz="12" w:space="0" w:color="auto"/>
            </w:tcBorders>
            <w:shd w:val="clear" w:color="auto" w:fill="auto"/>
            <w:vAlign w:val="bottom"/>
          </w:tcPr>
          <w:p w:rsidR="00D2037B" w:rsidRPr="00D2037B" w:rsidRDefault="00D2037B" w:rsidP="00D2037B">
            <w:pPr>
              <w:pStyle w:val="SingleTxtG"/>
              <w:spacing w:before="80" w:after="80" w:line="200" w:lineRule="exact"/>
              <w:ind w:left="113" w:right="0"/>
              <w:jc w:val="right"/>
              <w:rPr>
                <w:i/>
                <w:sz w:val="16"/>
              </w:rPr>
            </w:pPr>
            <w:r w:rsidRPr="00D2037B">
              <w:rPr>
                <w:i/>
                <w:sz w:val="16"/>
              </w:rPr>
              <w:t>Servicios judiciales</w:t>
            </w:r>
            <w:r w:rsidRPr="00D2037B">
              <w:rPr>
                <w:i/>
                <w:sz w:val="16"/>
              </w:rPr>
              <w:br/>
              <w:t>(En euros)</w:t>
            </w:r>
          </w:p>
        </w:tc>
        <w:tc>
          <w:tcPr>
            <w:tcW w:w="1558" w:type="dxa"/>
            <w:tcBorders>
              <w:top w:val="single" w:sz="4" w:space="0" w:color="auto"/>
              <w:bottom w:val="single" w:sz="12" w:space="0" w:color="auto"/>
            </w:tcBorders>
            <w:shd w:val="clear" w:color="auto" w:fill="auto"/>
            <w:vAlign w:val="bottom"/>
          </w:tcPr>
          <w:p w:rsidR="00D2037B" w:rsidRPr="00D2037B" w:rsidRDefault="00D2037B" w:rsidP="00D2037B">
            <w:pPr>
              <w:pStyle w:val="SingleTxtG"/>
              <w:spacing w:before="80" w:after="80" w:line="200" w:lineRule="exact"/>
              <w:ind w:left="113" w:right="0"/>
              <w:jc w:val="right"/>
              <w:rPr>
                <w:i/>
                <w:sz w:val="16"/>
              </w:rPr>
            </w:pPr>
            <w:r w:rsidRPr="00D2037B">
              <w:rPr>
                <w:i/>
                <w:sz w:val="16"/>
              </w:rPr>
              <w:t>Porcentaje</w:t>
            </w:r>
          </w:p>
        </w:tc>
      </w:tr>
      <w:tr w:rsidR="00D2037B" w:rsidRPr="00D2037B" w:rsidTr="00D2037B">
        <w:trPr>
          <w:trHeight w:val="240"/>
        </w:trPr>
        <w:tc>
          <w:tcPr>
            <w:tcW w:w="1385" w:type="dxa"/>
            <w:tcBorders>
              <w:top w:val="single" w:sz="12" w:space="0" w:color="auto"/>
            </w:tcBorders>
            <w:shd w:val="clear" w:color="auto" w:fill="auto"/>
          </w:tcPr>
          <w:p w:rsidR="00D2037B" w:rsidRPr="00D2037B" w:rsidRDefault="00D2037B" w:rsidP="00D2037B">
            <w:pPr>
              <w:pStyle w:val="SingleTxtG"/>
              <w:spacing w:before="40" w:after="40" w:line="220" w:lineRule="exact"/>
              <w:ind w:left="0" w:right="0"/>
              <w:jc w:val="left"/>
              <w:rPr>
                <w:sz w:val="18"/>
              </w:rPr>
            </w:pPr>
            <w:r w:rsidRPr="00D2037B">
              <w:rPr>
                <w:sz w:val="18"/>
              </w:rPr>
              <w:t>2009</w:t>
            </w:r>
          </w:p>
        </w:tc>
        <w:tc>
          <w:tcPr>
            <w:tcW w:w="2301" w:type="dxa"/>
            <w:tcBorders>
              <w:top w:val="single" w:sz="12" w:space="0" w:color="auto"/>
            </w:tcBorders>
            <w:shd w:val="clear" w:color="auto" w:fill="auto"/>
            <w:vAlign w:val="bottom"/>
          </w:tcPr>
          <w:p w:rsidR="00D2037B" w:rsidRPr="00D2037B" w:rsidRDefault="00D2037B" w:rsidP="00D2037B">
            <w:pPr>
              <w:pStyle w:val="SingleTxtG"/>
              <w:spacing w:before="40" w:after="40" w:line="220" w:lineRule="exact"/>
              <w:ind w:left="113" w:right="0"/>
              <w:jc w:val="right"/>
              <w:rPr>
                <w:sz w:val="18"/>
              </w:rPr>
            </w:pPr>
            <w:r w:rsidRPr="00D2037B">
              <w:rPr>
                <w:sz w:val="18"/>
              </w:rPr>
              <w:t>7 746 961 077</w:t>
            </w:r>
          </w:p>
        </w:tc>
        <w:tc>
          <w:tcPr>
            <w:tcW w:w="2126" w:type="dxa"/>
            <w:tcBorders>
              <w:top w:val="single" w:sz="12" w:space="0" w:color="auto"/>
            </w:tcBorders>
            <w:shd w:val="clear" w:color="auto" w:fill="auto"/>
            <w:vAlign w:val="bottom"/>
          </w:tcPr>
          <w:p w:rsidR="00D2037B" w:rsidRPr="00D2037B" w:rsidRDefault="00D2037B" w:rsidP="00D2037B">
            <w:pPr>
              <w:pStyle w:val="SingleTxtG"/>
              <w:spacing w:before="40" w:after="40" w:line="220" w:lineRule="exact"/>
              <w:ind w:left="113" w:right="0"/>
              <w:jc w:val="right"/>
              <w:rPr>
                <w:sz w:val="18"/>
              </w:rPr>
            </w:pPr>
            <w:r w:rsidRPr="00D2037B">
              <w:rPr>
                <w:sz w:val="18"/>
              </w:rPr>
              <w:t>25 756 787</w:t>
            </w:r>
          </w:p>
        </w:tc>
        <w:tc>
          <w:tcPr>
            <w:tcW w:w="1558" w:type="dxa"/>
            <w:tcBorders>
              <w:top w:val="single" w:sz="12" w:space="0" w:color="auto"/>
            </w:tcBorders>
            <w:shd w:val="clear" w:color="auto" w:fill="auto"/>
            <w:vAlign w:val="bottom"/>
          </w:tcPr>
          <w:p w:rsidR="00D2037B" w:rsidRPr="00D2037B" w:rsidRDefault="00D2037B" w:rsidP="00D2037B">
            <w:pPr>
              <w:pStyle w:val="SingleTxtG"/>
              <w:spacing w:before="40" w:after="40" w:line="220" w:lineRule="exact"/>
              <w:ind w:left="113" w:right="0"/>
              <w:jc w:val="right"/>
              <w:rPr>
                <w:sz w:val="18"/>
              </w:rPr>
            </w:pPr>
            <w:r w:rsidRPr="00D2037B">
              <w:rPr>
                <w:sz w:val="18"/>
              </w:rPr>
              <w:t>0</w:t>
            </w:r>
            <w:r w:rsidR="00A4441E">
              <w:rPr>
                <w:sz w:val="18"/>
              </w:rPr>
              <w:t>,</w:t>
            </w:r>
            <w:r w:rsidRPr="00D2037B">
              <w:rPr>
                <w:sz w:val="18"/>
              </w:rPr>
              <w:t>33</w:t>
            </w:r>
          </w:p>
        </w:tc>
      </w:tr>
      <w:tr w:rsidR="00D2037B" w:rsidRPr="00D2037B" w:rsidTr="00D2037B">
        <w:trPr>
          <w:trHeight w:val="240"/>
        </w:trPr>
        <w:tc>
          <w:tcPr>
            <w:tcW w:w="1385" w:type="dxa"/>
            <w:shd w:val="clear" w:color="auto" w:fill="auto"/>
          </w:tcPr>
          <w:p w:rsidR="00D2037B" w:rsidRPr="00D2037B" w:rsidRDefault="00D2037B" w:rsidP="00D2037B">
            <w:pPr>
              <w:pStyle w:val="SingleTxtG"/>
              <w:spacing w:before="40" w:after="40" w:line="220" w:lineRule="exact"/>
              <w:ind w:left="0" w:right="0"/>
              <w:jc w:val="left"/>
              <w:rPr>
                <w:sz w:val="18"/>
              </w:rPr>
            </w:pPr>
            <w:r w:rsidRPr="00D2037B">
              <w:rPr>
                <w:sz w:val="18"/>
              </w:rPr>
              <w:t>2010</w:t>
            </w:r>
          </w:p>
        </w:tc>
        <w:tc>
          <w:tcPr>
            <w:tcW w:w="2301" w:type="dxa"/>
            <w:shd w:val="clear" w:color="auto" w:fill="auto"/>
            <w:vAlign w:val="bottom"/>
          </w:tcPr>
          <w:p w:rsidR="00D2037B" w:rsidRPr="00D2037B" w:rsidRDefault="00D2037B" w:rsidP="00D2037B">
            <w:pPr>
              <w:pStyle w:val="SingleTxtG"/>
              <w:spacing w:before="40" w:after="40" w:line="220" w:lineRule="exact"/>
              <w:ind w:left="113" w:right="0"/>
              <w:jc w:val="right"/>
              <w:rPr>
                <w:sz w:val="18"/>
              </w:rPr>
            </w:pPr>
            <w:r w:rsidRPr="00D2037B">
              <w:rPr>
                <w:sz w:val="18"/>
              </w:rPr>
              <w:t>7 718 239 821</w:t>
            </w:r>
          </w:p>
        </w:tc>
        <w:tc>
          <w:tcPr>
            <w:tcW w:w="2126" w:type="dxa"/>
            <w:shd w:val="clear" w:color="auto" w:fill="auto"/>
            <w:vAlign w:val="bottom"/>
          </w:tcPr>
          <w:p w:rsidR="00D2037B" w:rsidRPr="00D2037B" w:rsidRDefault="00D2037B" w:rsidP="00D2037B">
            <w:pPr>
              <w:pStyle w:val="SingleTxtG"/>
              <w:spacing w:before="40" w:after="40" w:line="220" w:lineRule="exact"/>
              <w:ind w:left="113" w:right="0"/>
              <w:jc w:val="right"/>
              <w:rPr>
                <w:sz w:val="18"/>
              </w:rPr>
            </w:pPr>
            <w:r w:rsidRPr="00D2037B">
              <w:rPr>
                <w:sz w:val="18"/>
              </w:rPr>
              <w:t>25 512 449</w:t>
            </w:r>
          </w:p>
        </w:tc>
        <w:tc>
          <w:tcPr>
            <w:tcW w:w="1558" w:type="dxa"/>
            <w:shd w:val="clear" w:color="auto" w:fill="auto"/>
            <w:vAlign w:val="bottom"/>
          </w:tcPr>
          <w:p w:rsidR="00D2037B" w:rsidRPr="00D2037B" w:rsidRDefault="00D2037B" w:rsidP="00D2037B">
            <w:pPr>
              <w:pStyle w:val="SingleTxtG"/>
              <w:spacing w:before="40" w:after="40" w:line="220" w:lineRule="exact"/>
              <w:ind w:left="113" w:right="0"/>
              <w:jc w:val="right"/>
              <w:rPr>
                <w:sz w:val="18"/>
              </w:rPr>
            </w:pPr>
            <w:r w:rsidRPr="00D2037B">
              <w:rPr>
                <w:sz w:val="18"/>
              </w:rPr>
              <w:t>0</w:t>
            </w:r>
            <w:r w:rsidR="00A4441E">
              <w:rPr>
                <w:sz w:val="18"/>
              </w:rPr>
              <w:t>,</w:t>
            </w:r>
            <w:r w:rsidRPr="00D2037B">
              <w:rPr>
                <w:sz w:val="18"/>
              </w:rPr>
              <w:t>33</w:t>
            </w:r>
          </w:p>
        </w:tc>
      </w:tr>
      <w:tr w:rsidR="00D2037B" w:rsidRPr="00D2037B" w:rsidTr="00D2037B">
        <w:trPr>
          <w:trHeight w:val="240"/>
        </w:trPr>
        <w:tc>
          <w:tcPr>
            <w:tcW w:w="1385" w:type="dxa"/>
            <w:shd w:val="clear" w:color="auto" w:fill="auto"/>
          </w:tcPr>
          <w:p w:rsidR="00D2037B" w:rsidRPr="00D2037B" w:rsidRDefault="00D2037B" w:rsidP="00D2037B">
            <w:pPr>
              <w:pStyle w:val="SingleTxtG"/>
              <w:spacing w:before="40" w:after="40" w:line="220" w:lineRule="exact"/>
              <w:ind w:left="0" w:right="0"/>
              <w:jc w:val="left"/>
              <w:rPr>
                <w:sz w:val="18"/>
              </w:rPr>
            </w:pPr>
            <w:r w:rsidRPr="00D2037B">
              <w:rPr>
                <w:sz w:val="18"/>
              </w:rPr>
              <w:t>2011</w:t>
            </w:r>
          </w:p>
        </w:tc>
        <w:tc>
          <w:tcPr>
            <w:tcW w:w="2301" w:type="dxa"/>
            <w:shd w:val="clear" w:color="auto" w:fill="auto"/>
            <w:vAlign w:val="bottom"/>
          </w:tcPr>
          <w:p w:rsidR="00D2037B" w:rsidRPr="00D2037B" w:rsidRDefault="00D2037B" w:rsidP="00D2037B">
            <w:pPr>
              <w:pStyle w:val="SingleTxtG"/>
              <w:spacing w:before="40" w:after="40" w:line="220" w:lineRule="exact"/>
              <w:ind w:left="113" w:right="0"/>
              <w:jc w:val="right"/>
              <w:rPr>
                <w:sz w:val="18"/>
              </w:rPr>
            </w:pPr>
            <w:r w:rsidRPr="00D2037B">
              <w:rPr>
                <w:sz w:val="18"/>
              </w:rPr>
              <w:t>8 008 714 983</w:t>
            </w:r>
          </w:p>
        </w:tc>
        <w:tc>
          <w:tcPr>
            <w:tcW w:w="2126" w:type="dxa"/>
            <w:shd w:val="clear" w:color="auto" w:fill="auto"/>
            <w:vAlign w:val="bottom"/>
          </w:tcPr>
          <w:p w:rsidR="00D2037B" w:rsidRPr="00D2037B" w:rsidRDefault="00D2037B" w:rsidP="00D2037B">
            <w:pPr>
              <w:pStyle w:val="SingleTxtG"/>
              <w:spacing w:before="40" w:after="40" w:line="220" w:lineRule="exact"/>
              <w:ind w:left="113" w:right="0"/>
              <w:jc w:val="right"/>
              <w:rPr>
                <w:sz w:val="18"/>
              </w:rPr>
            </w:pPr>
            <w:r w:rsidRPr="00D2037B">
              <w:rPr>
                <w:sz w:val="18"/>
              </w:rPr>
              <w:t>26 599 869</w:t>
            </w:r>
          </w:p>
        </w:tc>
        <w:tc>
          <w:tcPr>
            <w:tcW w:w="1558" w:type="dxa"/>
            <w:shd w:val="clear" w:color="auto" w:fill="auto"/>
            <w:vAlign w:val="bottom"/>
          </w:tcPr>
          <w:p w:rsidR="00D2037B" w:rsidRPr="00D2037B" w:rsidRDefault="00D2037B" w:rsidP="00D2037B">
            <w:pPr>
              <w:pStyle w:val="SingleTxtG"/>
              <w:spacing w:before="40" w:after="40" w:line="220" w:lineRule="exact"/>
              <w:ind w:left="113" w:right="0"/>
              <w:jc w:val="right"/>
              <w:rPr>
                <w:sz w:val="18"/>
              </w:rPr>
            </w:pPr>
            <w:r w:rsidRPr="00D2037B">
              <w:rPr>
                <w:sz w:val="18"/>
              </w:rPr>
              <w:t>0</w:t>
            </w:r>
            <w:r w:rsidR="00A4441E">
              <w:rPr>
                <w:sz w:val="18"/>
              </w:rPr>
              <w:t>,</w:t>
            </w:r>
            <w:r w:rsidRPr="00D2037B">
              <w:rPr>
                <w:sz w:val="18"/>
              </w:rPr>
              <w:t>33</w:t>
            </w:r>
          </w:p>
        </w:tc>
      </w:tr>
      <w:tr w:rsidR="00D2037B" w:rsidRPr="00D2037B" w:rsidTr="00D2037B">
        <w:trPr>
          <w:trHeight w:val="240"/>
        </w:trPr>
        <w:tc>
          <w:tcPr>
            <w:tcW w:w="1385" w:type="dxa"/>
            <w:shd w:val="clear" w:color="auto" w:fill="auto"/>
          </w:tcPr>
          <w:p w:rsidR="00D2037B" w:rsidRPr="00D2037B" w:rsidRDefault="00D2037B" w:rsidP="00D2037B">
            <w:pPr>
              <w:pStyle w:val="SingleTxtG"/>
              <w:spacing w:before="40" w:after="40" w:line="220" w:lineRule="exact"/>
              <w:ind w:left="0" w:right="0"/>
              <w:jc w:val="left"/>
              <w:rPr>
                <w:sz w:val="18"/>
              </w:rPr>
            </w:pPr>
            <w:r w:rsidRPr="00D2037B">
              <w:rPr>
                <w:sz w:val="18"/>
              </w:rPr>
              <w:t>2012</w:t>
            </w:r>
          </w:p>
        </w:tc>
        <w:tc>
          <w:tcPr>
            <w:tcW w:w="2301" w:type="dxa"/>
            <w:shd w:val="clear" w:color="auto" w:fill="auto"/>
            <w:vAlign w:val="bottom"/>
          </w:tcPr>
          <w:p w:rsidR="00D2037B" w:rsidRPr="00D2037B" w:rsidRDefault="00D2037B" w:rsidP="00D2037B">
            <w:pPr>
              <w:pStyle w:val="SingleTxtG"/>
              <w:spacing w:before="40" w:after="40" w:line="220" w:lineRule="exact"/>
              <w:ind w:left="113" w:right="0"/>
              <w:jc w:val="right"/>
              <w:rPr>
                <w:sz w:val="18"/>
              </w:rPr>
            </w:pPr>
            <w:r w:rsidRPr="00D2037B">
              <w:rPr>
                <w:sz w:val="18"/>
              </w:rPr>
              <w:t>8 257 831 260</w:t>
            </w:r>
          </w:p>
        </w:tc>
        <w:tc>
          <w:tcPr>
            <w:tcW w:w="2126" w:type="dxa"/>
            <w:shd w:val="clear" w:color="auto" w:fill="auto"/>
            <w:vAlign w:val="bottom"/>
          </w:tcPr>
          <w:p w:rsidR="00D2037B" w:rsidRPr="00D2037B" w:rsidRDefault="00D2037B" w:rsidP="00D2037B">
            <w:pPr>
              <w:pStyle w:val="SingleTxtG"/>
              <w:spacing w:before="40" w:after="40" w:line="220" w:lineRule="exact"/>
              <w:ind w:left="113" w:right="0"/>
              <w:jc w:val="right"/>
              <w:rPr>
                <w:sz w:val="18"/>
              </w:rPr>
            </w:pPr>
            <w:r w:rsidRPr="00D2037B">
              <w:rPr>
                <w:sz w:val="18"/>
              </w:rPr>
              <w:t>26 548 440</w:t>
            </w:r>
          </w:p>
        </w:tc>
        <w:tc>
          <w:tcPr>
            <w:tcW w:w="1558" w:type="dxa"/>
            <w:shd w:val="clear" w:color="auto" w:fill="auto"/>
            <w:vAlign w:val="bottom"/>
          </w:tcPr>
          <w:p w:rsidR="00D2037B" w:rsidRPr="00D2037B" w:rsidRDefault="00D2037B" w:rsidP="00D2037B">
            <w:pPr>
              <w:pStyle w:val="SingleTxtG"/>
              <w:spacing w:before="40" w:after="40" w:line="220" w:lineRule="exact"/>
              <w:ind w:left="113" w:right="0"/>
              <w:jc w:val="right"/>
              <w:rPr>
                <w:sz w:val="18"/>
              </w:rPr>
            </w:pPr>
            <w:r w:rsidRPr="00D2037B">
              <w:rPr>
                <w:sz w:val="18"/>
              </w:rPr>
              <w:t>0</w:t>
            </w:r>
            <w:r w:rsidR="00A4441E">
              <w:rPr>
                <w:sz w:val="18"/>
              </w:rPr>
              <w:t>,</w:t>
            </w:r>
            <w:r w:rsidRPr="00D2037B">
              <w:rPr>
                <w:sz w:val="18"/>
              </w:rPr>
              <w:t>32</w:t>
            </w:r>
          </w:p>
        </w:tc>
      </w:tr>
      <w:tr w:rsidR="00D2037B" w:rsidRPr="00D2037B" w:rsidTr="00D2037B">
        <w:trPr>
          <w:trHeight w:val="240"/>
        </w:trPr>
        <w:tc>
          <w:tcPr>
            <w:tcW w:w="1385" w:type="dxa"/>
            <w:tcBorders>
              <w:bottom w:val="single" w:sz="12" w:space="0" w:color="auto"/>
            </w:tcBorders>
            <w:shd w:val="clear" w:color="auto" w:fill="auto"/>
          </w:tcPr>
          <w:p w:rsidR="00D2037B" w:rsidRPr="00D2037B" w:rsidRDefault="00D2037B" w:rsidP="00D2037B">
            <w:pPr>
              <w:pStyle w:val="SingleTxtG"/>
              <w:spacing w:before="40" w:after="40" w:line="220" w:lineRule="exact"/>
              <w:ind w:left="0" w:right="0"/>
              <w:jc w:val="left"/>
              <w:rPr>
                <w:sz w:val="18"/>
              </w:rPr>
            </w:pPr>
            <w:r w:rsidRPr="00D2037B">
              <w:rPr>
                <w:sz w:val="18"/>
              </w:rPr>
              <w:t>2013</w:t>
            </w:r>
          </w:p>
        </w:tc>
        <w:tc>
          <w:tcPr>
            <w:tcW w:w="2301" w:type="dxa"/>
            <w:tcBorders>
              <w:bottom w:val="single" w:sz="12" w:space="0" w:color="auto"/>
            </w:tcBorders>
            <w:shd w:val="clear" w:color="auto" w:fill="auto"/>
            <w:vAlign w:val="bottom"/>
          </w:tcPr>
          <w:p w:rsidR="00D2037B" w:rsidRPr="00D2037B" w:rsidRDefault="00D2037B" w:rsidP="00D2037B">
            <w:pPr>
              <w:pStyle w:val="SingleTxtG"/>
              <w:spacing w:before="40" w:after="40" w:line="220" w:lineRule="exact"/>
              <w:ind w:left="113" w:right="0"/>
              <w:jc w:val="right"/>
              <w:rPr>
                <w:sz w:val="18"/>
              </w:rPr>
            </w:pPr>
            <w:r w:rsidRPr="00D2037B">
              <w:rPr>
                <w:sz w:val="18"/>
              </w:rPr>
              <w:t>9 513 378 945</w:t>
            </w:r>
          </w:p>
        </w:tc>
        <w:tc>
          <w:tcPr>
            <w:tcW w:w="2126" w:type="dxa"/>
            <w:tcBorders>
              <w:bottom w:val="single" w:sz="12" w:space="0" w:color="auto"/>
            </w:tcBorders>
            <w:shd w:val="clear" w:color="auto" w:fill="auto"/>
            <w:vAlign w:val="bottom"/>
          </w:tcPr>
          <w:p w:rsidR="00D2037B" w:rsidRPr="00D2037B" w:rsidRDefault="00D2037B" w:rsidP="00D2037B">
            <w:pPr>
              <w:pStyle w:val="SingleTxtG"/>
              <w:spacing w:before="40" w:after="40" w:line="220" w:lineRule="exact"/>
              <w:ind w:left="113" w:right="0"/>
              <w:jc w:val="right"/>
              <w:rPr>
                <w:sz w:val="18"/>
              </w:rPr>
            </w:pPr>
            <w:r w:rsidRPr="00D2037B">
              <w:rPr>
                <w:sz w:val="18"/>
              </w:rPr>
              <w:t>27 375 949</w:t>
            </w:r>
          </w:p>
        </w:tc>
        <w:tc>
          <w:tcPr>
            <w:tcW w:w="1558" w:type="dxa"/>
            <w:tcBorders>
              <w:bottom w:val="single" w:sz="12" w:space="0" w:color="auto"/>
            </w:tcBorders>
            <w:shd w:val="clear" w:color="auto" w:fill="auto"/>
            <w:vAlign w:val="bottom"/>
          </w:tcPr>
          <w:p w:rsidR="00D2037B" w:rsidRPr="00D2037B" w:rsidRDefault="00D2037B" w:rsidP="00D2037B">
            <w:pPr>
              <w:pStyle w:val="SingleTxtG"/>
              <w:spacing w:before="40" w:after="40" w:line="220" w:lineRule="exact"/>
              <w:ind w:left="113" w:right="0"/>
              <w:jc w:val="right"/>
              <w:rPr>
                <w:sz w:val="18"/>
              </w:rPr>
            </w:pPr>
            <w:r w:rsidRPr="00D2037B">
              <w:rPr>
                <w:sz w:val="18"/>
              </w:rPr>
              <w:t>0</w:t>
            </w:r>
            <w:r w:rsidR="00A4441E">
              <w:rPr>
                <w:sz w:val="18"/>
              </w:rPr>
              <w:t>,</w:t>
            </w:r>
            <w:r w:rsidRPr="00D2037B">
              <w:rPr>
                <w:sz w:val="18"/>
              </w:rPr>
              <w:t>29</w:t>
            </w:r>
          </w:p>
        </w:tc>
      </w:tr>
    </w:tbl>
    <w:p w:rsidR="001239E0" w:rsidRPr="00E67568" w:rsidRDefault="001239E0" w:rsidP="001239E0">
      <w:pPr>
        <w:pStyle w:val="SingleTxtG"/>
        <w:spacing w:before="240"/>
      </w:pPr>
      <w:r w:rsidRPr="00E67568">
        <w:t>83.</w:t>
      </w:r>
      <w:r w:rsidRPr="00E67568">
        <w:tab/>
        <w:t>Plazos máximos y medios de detención preventiva: no hay un plazo máximo.</w:t>
      </w:r>
    </w:p>
    <w:p w:rsidR="001239E0" w:rsidRPr="00E67568" w:rsidRDefault="001239E0" w:rsidP="001239E0">
      <w:pPr>
        <w:pStyle w:val="SingleTxtG"/>
      </w:pPr>
      <w:r w:rsidRPr="00E67568">
        <w:t>84.</w:t>
      </w:r>
      <w:r w:rsidRPr="00E67568">
        <w:tab/>
        <w:t>Indicadores del sistema político:</w:t>
      </w:r>
    </w:p>
    <w:p w:rsidR="001239E0" w:rsidRPr="00E67568" w:rsidRDefault="001239E0" w:rsidP="001239E0">
      <w:pPr>
        <w:pStyle w:val="Bullet1G"/>
      </w:pPr>
      <w:r w:rsidRPr="00E67568">
        <w:t>Número de partidos políticos reconocidos a nivel nacional: 10 (diez);</w:t>
      </w:r>
    </w:p>
    <w:p w:rsidR="001239E0" w:rsidRPr="00E67568" w:rsidRDefault="001239E0" w:rsidP="001239E0">
      <w:pPr>
        <w:pStyle w:val="Bullet1G"/>
      </w:pPr>
      <w:r w:rsidRPr="00E67568">
        <w:t xml:space="preserve">Proporción de la población con derecho a voto: 62% de la población total; </w:t>
      </w:r>
    </w:p>
    <w:p w:rsidR="001239E0" w:rsidRPr="00E67568" w:rsidRDefault="001239E0" w:rsidP="001239E0">
      <w:pPr>
        <w:pStyle w:val="Bullet1G"/>
      </w:pPr>
      <w:r w:rsidRPr="00E67568">
        <w:t xml:space="preserve">Número de quejas registradas sobre las elecciones, por tipo de presunta irregularidad: ninguna; </w:t>
      </w:r>
    </w:p>
    <w:p w:rsidR="001239E0" w:rsidRPr="00E67568" w:rsidRDefault="001239E0" w:rsidP="001239E0">
      <w:pPr>
        <w:pStyle w:val="Bullet1G"/>
      </w:pPr>
      <w:r w:rsidRPr="00E67568">
        <w:t>Distribución de escaños legislativos por partido:</w:t>
      </w:r>
    </w:p>
    <w:p w:rsidR="001239E0" w:rsidRPr="00E67568" w:rsidRDefault="001239E0" w:rsidP="001239E0">
      <w:pPr>
        <w:pStyle w:val="Bullet2G"/>
      </w:pPr>
      <w:r w:rsidRPr="00E67568">
        <w:t xml:space="preserve">Partido de Coalición Democrática (Disy): 20; </w:t>
      </w:r>
    </w:p>
    <w:p w:rsidR="001239E0" w:rsidRPr="00E67568" w:rsidRDefault="001239E0" w:rsidP="001239E0">
      <w:pPr>
        <w:pStyle w:val="Bullet2G"/>
      </w:pPr>
      <w:r w:rsidRPr="00E67568">
        <w:t>Partido Progresista de los Trabajadores (AKEL)-Izquierda-Nuevas Fuerzas: 19;</w:t>
      </w:r>
    </w:p>
    <w:p w:rsidR="001239E0" w:rsidRPr="00E67568" w:rsidRDefault="001239E0" w:rsidP="001239E0">
      <w:pPr>
        <w:pStyle w:val="Bullet2G"/>
      </w:pPr>
      <w:r w:rsidRPr="00E67568">
        <w:t xml:space="preserve">Partido Democrático (Diko): 8; </w:t>
      </w:r>
    </w:p>
    <w:p w:rsidR="001239E0" w:rsidRPr="00E67568" w:rsidRDefault="001239E0" w:rsidP="001239E0">
      <w:pPr>
        <w:pStyle w:val="Bullet2G"/>
      </w:pPr>
      <w:r w:rsidRPr="00E67568">
        <w:t>Movimiento de los Socialdemócratas (EDEK): 5;</w:t>
      </w:r>
    </w:p>
    <w:p w:rsidR="001239E0" w:rsidRPr="00E67568" w:rsidRDefault="001239E0" w:rsidP="001239E0">
      <w:pPr>
        <w:pStyle w:val="Bullet2G"/>
      </w:pPr>
      <w:r w:rsidRPr="00E67568">
        <w:t>Partido Europeo: 1;</w:t>
      </w:r>
    </w:p>
    <w:p w:rsidR="001239E0" w:rsidRPr="00E67568" w:rsidRDefault="001239E0" w:rsidP="001239E0">
      <w:pPr>
        <w:pStyle w:val="Bullet2G"/>
      </w:pPr>
      <w:r w:rsidRPr="00E67568">
        <w:t>Partido Verde de Chipre: 1;</w:t>
      </w:r>
    </w:p>
    <w:p w:rsidR="001239E0" w:rsidRPr="00E67568" w:rsidRDefault="001239E0" w:rsidP="001239E0">
      <w:pPr>
        <w:pStyle w:val="Bullet2G"/>
      </w:pPr>
      <w:r w:rsidRPr="00E67568">
        <w:t xml:space="preserve">Independientes: 1; </w:t>
      </w:r>
    </w:p>
    <w:p w:rsidR="001239E0" w:rsidRPr="00E67568" w:rsidRDefault="001239E0" w:rsidP="001239E0">
      <w:pPr>
        <w:pStyle w:val="Bullet2G"/>
      </w:pPr>
      <w:r w:rsidRPr="00E67568">
        <w:t>Alianza de Ciudadanos: 1;</w:t>
      </w:r>
    </w:p>
    <w:p w:rsidR="001239E0" w:rsidRPr="00E67568" w:rsidRDefault="001239E0" w:rsidP="001239E0">
      <w:pPr>
        <w:pStyle w:val="Bullet2G"/>
      </w:pPr>
      <w:r w:rsidRPr="00E67568">
        <w:t>Número total de escaños: 56;</w:t>
      </w:r>
    </w:p>
    <w:p w:rsidR="001239E0" w:rsidRPr="00E67568" w:rsidRDefault="001239E0" w:rsidP="001239E0">
      <w:pPr>
        <w:pStyle w:val="Bullet1G"/>
      </w:pPr>
      <w:r w:rsidRPr="00E67568">
        <w:t>Porcentaje de mujeres en el Parlamento: 12,5%;</w:t>
      </w:r>
    </w:p>
    <w:p w:rsidR="001239E0" w:rsidRPr="00E67568" w:rsidRDefault="001239E0" w:rsidP="001239E0">
      <w:pPr>
        <w:pStyle w:val="Bullet1G"/>
      </w:pPr>
      <w:r w:rsidRPr="00E67568">
        <w:t>Participación en las elecciones presidenciales de 2013: 81,58%;</w:t>
      </w:r>
    </w:p>
    <w:p w:rsidR="001239E0" w:rsidRPr="00E67568" w:rsidRDefault="001239E0" w:rsidP="001239E0">
      <w:pPr>
        <w:pStyle w:val="Bullet1G"/>
      </w:pPr>
      <w:r w:rsidRPr="00E67568">
        <w:t>Participación en las elecciones europeas de 2014: 43,97%;</w:t>
      </w:r>
    </w:p>
    <w:p w:rsidR="001239E0" w:rsidRPr="00E67568" w:rsidRDefault="001239E0" w:rsidP="001239E0">
      <w:pPr>
        <w:pStyle w:val="Bullet1G"/>
      </w:pPr>
      <w:r w:rsidRPr="00E67568">
        <w:t>Número de organizaciones no gubernamentales (ONG) reconocidas: 378;</w:t>
      </w:r>
    </w:p>
    <w:p w:rsidR="001239E0" w:rsidRPr="00E67568" w:rsidRDefault="001239E0" w:rsidP="007269E9">
      <w:pPr>
        <w:pStyle w:val="Bullet1G"/>
        <w:keepNext/>
      </w:pPr>
      <w:r w:rsidRPr="00E67568">
        <w:lastRenderedPageBreak/>
        <w:t>Principales medios de información:</w:t>
      </w:r>
    </w:p>
    <w:p w:rsidR="001239E0" w:rsidRPr="00E67568" w:rsidRDefault="001239E0" w:rsidP="001239E0">
      <w:pPr>
        <w:pStyle w:val="Bullet2G"/>
      </w:pPr>
      <w:r w:rsidRPr="00E67568">
        <w:rPr>
          <w:b/>
        </w:rPr>
        <w:t>Canales de televisión</w:t>
      </w:r>
      <w:r w:rsidRPr="00E67568">
        <w:t>: Antenna (ANT1 TV), Astra FM, Capital TV, Corporación de Radiodifusión y Televisión de Chipre 1 (RIK 1) y 2 (RIK2), Cytavision, Lumiere TV (LTV), Mega TV, Sigma TV, Plus TV;</w:t>
      </w:r>
    </w:p>
    <w:p w:rsidR="001239E0" w:rsidRPr="00E67568" w:rsidRDefault="001239E0" w:rsidP="001239E0">
      <w:pPr>
        <w:pStyle w:val="Bullet2G"/>
        <w:rPr>
          <w:lang w:val="en-GB"/>
        </w:rPr>
      </w:pPr>
      <w:r w:rsidRPr="00E67568">
        <w:rPr>
          <w:b/>
          <w:lang w:val="en-GB"/>
        </w:rPr>
        <w:t>Emisoras de Ra</w:t>
      </w:r>
      <w:r w:rsidRPr="007269E9">
        <w:rPr>
          <w:b/>
          <w:lang w:val="en-GB"/>
        </w:rPr>
        <w:t>dio</w:t>
      </w:r>
      <w:r w:rsidRPr="00E67568">
        <w:rPr>
          <w:lang w:val="en-GB"/>
        </w:rPr>
        <w:t xml:space="preserve">: Antenna FM (ANT1 FM), Cyprus Broadcasting Corporation-Radio One, Radio Two, Radio Three, Radio Four, Logos, Radio Proto; </w:t>
      </w:r>
    </w:p>
    <w:p w:rsidR="001239E0" w:rsidRPr="00E67568" w:rsidRDefault="001239E0" w:rsidP="001239E0">
      <w:pPr>
        <w:pStyle w:val="Bullet2G"/>
        <w:rPr>
          <w:lang w:val="en-GB"/>
        </w:rPr>
      </w:pPr>
      <w:r w:rsidRPr="00E67568">
        <w:rPr>
          <w:b/>
          <w:lang w:val="en-GB"/>
        </w:rPr>
        <w:t>Periódicos</w:t>
      </w:r>
      <w:r w:rsidRPr="00E67568">
        <w:rPr>
          <w:lang w:val="en-GB"/>
        </w:rPr>
        <w:t xml:space="preserve">: </w:t>
      </w:r>
      <w:r w:rsidRPr="001239E0">
        <w:rPr>
          <w:i/>
          <w:lang w:val="en-GB"/>
        </w:rPr>
        <w:t>Alithia</w:t>
      </w:r>
      <w:r w:rsidRPr="00E67568">
        <w:rPr>
          <w:lang w:val="en-GB"/>
        </w:rPr>
        <w:t xml:space="preserve">, </w:t>
      </w:r>
      <w:r w:rsidRPr="001239E0">
        <w:rPr>
          <w:i/>
          <w:lang w:val="en-GB"/>
        </w:rPr>
        <w:t>Antilogos</w:t>
      </w:r>
      <w:r w:rsidRPr="00E67568">
        <w:rPr>
          <w:lang w:val="en-GB"/>
        </w:rPr>
        <w:t xml:space="preserve">, </w:t>
      </w:r>
      <w:r w:rsidRPr="001239E0">
        <w:rPr>
          <w:i/>
          <w:lang w:val="en-GB"/>
        </w:rPr>
        <w:t>Cyprus Mail</w:t>
      </w:r>
      <w:r w:rsidRPr="00E67568">
        <w:rPr>
          <w:lang w:val="en-GB"/>
        </w:rPr>
        <w:t xml:space="preserve">, </w:t>
      </w:r>
      <w:r w:rsidRPr="001239E0">
        <w:rPr>
          <w:i/>
          <w:lang w:val="en-GB"/>
        </w:rPr>
        <w:t>Gnomi</w:t>
      </w:r>
      <w:r w:rsidRPr="00E67568">
        <w:rPr>
          <w:lang w:val="en-GB"/>
        </w:rPr>
        <w:t xml:space="preserve">, </w:t>
      </w:r>
      <w:r w:rsidRPr="001239E0">
        <w:rPr>
          <w:i/>
          <w:lang w:val="en-GB"/>
        </w:rPr>
        <w:t>Haravgi</w:t>
      </w:r>
      <w:r w:rsidRPr="00E67568">
        <w:rPr>
          <w:lang w:val="en-GB"/>
        </w:rPr>
        <w:t xml:space="preserve">, </w:t>
      </w:r>
      <w:r w:rsidRPr="001239E0">
        <w:rPr>
          <w:i/>
          <w:lang w:val="en-GB"/>
        </w:rPr>
        <w:t>I Simerini</w:t>
      </w:r>
      <w:r w:rsidRPr="00E67568">
        <w:rPr>
          <w:lang w:val="en-GB"/>
        </w:rPr>
        <w:t xml:space="preserve">, </w:t>
      </w:r>
      <w:r w:rsidRPr="001239E0">
        <w:rPr>
          <w:i/>
          <w:lang w:val="en-GB"/>
        </w:rPr>
        <w:t>Kathimerini</w:t>
      </w:r>
      <w:r w:rsidRPr="00E67568">
        <w:rPr>
          <w:lang w:val="en-GB"/>
        </w:rPr>
        <w:t xml:space="preserve">, </w:t>
      </w:r>
      <w:r w:rsidRPr="001239E0">
        <w:rPr>
          <w:i/>
          <w:lang w:val="en-GB"/>
        </w:rPr>
        <w:t>Maxi</w:t>
      </w:r>
      <w:r w:rsidRPr="00E67568">
        <w:rPr>
          <w:lang w:val="en-GB"/>
        </w:rPr>
        <w:t xml:space="preserve">, </w:t>
      </w:r>
      <w:r w:rsidRPr="001239E0">
        <w:rPr>
          <w:i/>
          <w:lang w:val="en-GB"/>
        </w:rPr>
        <w:t>Phileleftheros</w:t>
      </w:r>
      <w:r w:rsidRPr="00E67568">
        <w:rPr>
          <w:lang w:val="en-GB"/>
        </w:rPr>
        <w:t xml:space="preserve">, </w:t>
      </w:r>
      <w:r w:rsidRPr="001239E0">
        <w:rPr>
          <w:i/>
          <w:lang w:val="en-GB"/>
        </w:rPr>
        <w:t>Politis</w:t>
      </w:r>
      <w:r w:rsidRPr="00E67568">
        <w:rPr>
          <w:lang w:val="en-GB"/>
        </w:rPr>
        <w:t xml:space="preserve">, </w:t>
      </w:r>
      <w:r w:rsidRPr="001239E0">
        <w:rPr>
          <w:i/>
          <w:lang w:val="en-GB"/>
        </w:rPr>
        <w:t>The Cyprus Daily</w:t>
      </w:r>
      <w:r w:rsidRPr="00E67568">
        <w:rPr>
          <w:lang w:val="en-GB"/>
        </w:rPr>
        <w:t xml:space="preserve">, </w:t>
      </w:r>
      <w:r w:rsidRPr="001239E0">
        <w:rPr>
          <w:i/>
          <w:lang w:val="en-GB"/>
        </w:rPr>
        <w:t>The Cyprus Weekly</w:t>
      </w:r>
      <w:r w:rsidRPr="00E67568">
        <w:rPr>
          <w:lang w:val="en-GB"/>
        </w:rPr>
        <w:t xml:space="preserve">, </w:t>
      </w:r>
      <w:r w:rsidRPr="001239E0">
        <w:rPr>
          <w:i/>
          <w:lang w:val="en-GB"/>
        </w:rPr>
        <w:t>To Kypriako Pontiki</w:t>
      </w:r>
      <w:r w:rsidRPr="00E67568">
        <w:rPr>
          <w:lang w:val="en-GB"/>
        </w:rPr>
        <w:t>.</w:t>
      </w:r>
    </w:p>
    <w:p w:rsidR="001239E0" w:rsidRPr="00E67568" w:rsidRDefault="001239E0" w:rsidP="001239E0">
      <w:pPr>
        <w:pStyle w:val="HChG"/>
      </w:pPr>
      <w:r w:rsidRPr="00D642FD">
        <w:rPr>
          <w:lang w:val="en-GB"/>
        </w:rPr>
        <w:tab/>
      </w:r>
      <w:bookmarkStart w:id="10" w:name="_Toc514076140"/>
      <w:r w:rsidRPr="00E67568">
        <w:t>ΙΙI.</w:t>
      </w:r>
      <w:r w:rsidRPr="00E67568">
        <w:tab/>
        <w:t xml:space="preserve">Marco </w:t>
      </w:r>
      <w:r w:rsidR="007269E9" w:rsidRPr="00E67568">
        <w:t>general de promoci</w:t>
      </w:r>
      <w:r w:rsidR="007269E9">
        <w:t xml:space="preserve">ón y protección de los derechos </w:t>
      </w:r>
      <w:r w:rsidR="007269E9" w:rsidRPr="00E67568">
        <w:t>humanos</w:t>
      </w:r>
      <w:bookmarkStart w:id="11" w:name="_Toc509325400"/>
      <w:bookmarkEnd w:id="11"/>
      <w:bookmarkEnd w:id="10"/>
    </w:p>
    <w:p w:rsidR="001239E0" w:rsidRPr="00E67568" w:rsidRDefault="001239E0" w:rsidP="001239E0">
      <w:pPr>
        <w:pStyle w:val="H1G"/>
      </w:pPr>
      <w:r>
        <w:tab/>
      </w:r>
      <w:bookmarkStart w:id="12" w:name="_Toc514076141"/>
      <w:r w:rsidRPr="00E67568">
        <w:t>A.</w:t>
      </w:r>
      <w:r w:rsidRPr="00E67568">
        <w:tab/>
        <w:t>Aceptación de las normas internacionales de derechos humanos</w:t>
      </w:r>
      <w:bookmarkEnd w:id="12"/>
      <w:r w:rsidRPr="00E67568">
        <w:t xml:space="preserve"> </w:t>
      </w:r>
      <w:bookmarkStart w:id="13" w:name="_Toc509325401"/>
      <w:bookmarkEnd w:id="13"/>
    </w:p>
    <w:p w:rsidR="001239E0" w:rsidRPr="00E67568" w:rsidRDefault="001239E0" w:rsidP="001239E0">
      <w:pPr>
        <w:pStyle w:val="SingleTxtG"/>
      </w:pPr>
      <w:r w:rsidRPr="00E67568">
        <w:t>85.</w:t>
      </w:r>
      <w:r w:rsidRPr="00E67568">
        <w:tab/>
        <w:t xml:space="preserve">El respeto y la protección de los derechos humanos son prioridades fundamentales para la República de Chipre. Los derechos humanos están protegidos al más alto nivel. La Constitución de la República establece los derechos y las libertades fundamentales, que también figuran en las convenciones internacionales y europeas en materia de derechos humanos. </w:t>
      </w:r>
    </w:p>
    <w:p w:rsidR="001239E0" w:rsidRPr="00E67568" w:rsidRDefault="001239E0" w:rsidP="001239E0">
      <w:pPr>
        <w:pStyle w:val="SingleTxtG"/>
      </w:pPr>
      <w:r w:rsidRPr="00E67568">
        <w:t>86.</w:t>
      </w:r>
      <w:r w:rsidRPr="00E67568">
        <w:tab/>
        <w:t xml:space="preserve">Inmediatamente después de independizarse de la dominación colonial, Chipre asignó la máxima importancia al derecho internacional y, en particular, a las normas de derechos humanos. Dado el rango superior de los instrumentos internacionales, las normas internacionales de derechos humanos enriquecen y refuerzan el conjunto de normas internas que protegen los derechos humanos y las libertades. Por lo tanto, una de las primeras tareas de la nueva República fue examinar los tratados suscritos por el Reino Unido de Gran Bretaña e Irlanda del Norte y notificar, en su caso, la sucesión en los mismos, examinando al mismo tiempo los instrumentos regionales y universales de derechos humanos existentes y ratificando la gran mayoría o adhiriéndose a ellos, política que se sigue aplicando hasta la fecha. </w:t>
      </w:r>
    </w:p>
    <w:p w:rsidR="001239E0" w:rsidRPr="00E67568" w:rsidRDefault="001239E0" w:rsidP="001239E0">
      <w:pPr>
        <w:pStyle w:val="SingleTxtG"/>
      </w:pPr>
      <w:r w:rsidRPr="00E67568">
        <w:t>87.</w:t>
      </w:r>
      <w:r w:rsidRPr="00E67568">
        <w:tab/>
        <w:t>En la práctica de las relaciones internacionales, Chipre asigna un lugar fundamental al reconocimiento de la primacía del derecho internacional, los propósitos y principios de la Carta de las Naciones Unidas, y en particular el arreglo pacífico de controversias basado en el respeto de los derechos humanos y las libertades fundamentales.</w:t>
      </w:r>
    </w:p>
    <w:p w:rsidR="001239E0" w:rsidRPr="00E67568" w:rsidRDefault="001239E0" w:rsidP="001239E0">
      <w:pPr>
        <w:pStyle w:val="SingleTxtG"/>
      </w:pPr>
      <w:r w:rsidRPr="00E67568">
        <w:t>88.</w:t>
      </w:r>
      <w:r w:rsidRPr="00E67568">
        <w:tab/>
        <w:t xml:space="preserve">Chipre es parte en todos los tratados internacionales fundamentales, así como Estado parte en la mayoría de los instrumentos internacionales y europeos relacionados con los derechos humanos. Las normas y obligaciones derivadas de esos instrumentos forman parte del marco jurídico de Chipre. </w:t>
      </w:r>
    </w:p>
    <w:p w:rsidR="001239E0" w:rsidRPr="00E67568" w:rsidRDefault="001239E0" w:rsidP="001239E0">
      <w:pPr>
        <w:pStyle w:val="SingleTxtG"/>
      </w:pPr>
      <w:r w:rsidRPr="00E67568">
        <w:t>89.</w:t>
      </w:r>
      <w:r w:rsidRPr="00E67568">
        <w:tab/>
        <w:t>El anexo V del presente documento básico contiene amplia información sobre la ratificación de los principales instrumentos internacionales y regionales de derechos humanos (modificaciones y procedimientos facultativos), así como otra información como declaraciones, reservas y objeciones.</w:t>
      </w:r>
    </w:p>
    <w:p w:rsidR="001239E0" w:rsidRPr="00E67568" w:rsidRDefault="001239E0" w:rsidP="001239E0">
      <w:pPr>
        <w:pStyle w:val="H1G"/>
      </w:pPr>
      <w:r>
        <w:tab/>
      </w:r>
      <w:bookmarkStart w:id="14" w:name="_Toc514076142"/>
      <w:r w:rsidRPr="00E67568">
        <w:t>B.</w:t>
      </w:r>
      <w:r w:rsidRPr="00E67568">
        <w:tab/>
        <w:t>Marco jurídico para la protección de los derechos humanos a nivel nacional</w:t>
      </w:r>
      <w:bookmarkStart w:id="15" w:name="_Toc509325402"/>
      <w:bookmarkEnd w:id="15"/>
      <w:bookmarkEnd w:id="14"/>
    </w:p>
    <w:p w:rsidR="001239E0" w:rsidRPr="00E67568" w:rsidRDefault="001239E0" w:rsidP="001239E0">
      <w:pPr>
        <w:pStyle w:val="SingleTxtG"/>
      </w:pPr>
      <w:r w:rsidRPr="00E67568">
        <w:t>90.</w:t>
      </w:r>
      <w:r w:rsidRPr="00E67568">
        <w:tab/>
        <w:t xml:space="preserve">La base del sistema jurídico de Chipre es el </w:t>
      </w:r>
      <w:r w:rsidRPr="00E67568">
        <w:rPr>
          <w:i/>
          <w:iCs/>
        </w:rPr>
        <w:t>common law</w:t>
      </w:r>
      <w:r w:rsidRPr="00E67568">
        <w:t xml:space="preserve"> y los principios de equidad aplicables en el momento de la independencia y modificados o completados posteriormente por las leyes y la jurisprudencia de la República. La independencia también trajo consigo la introducción y el desarrollo del derecho administrativo y constitucional continental. La estructura constitucional de Chipre abarca todas las normas necesarias para la promoción y </w:t>
      </w:r>
      <w:r w:rsidRPr="00E67568">
        <w:lastRenderedPageBreak/>
        <w:t>protección de los derechos humanos y garantiza la separación de poderes y la independencia del poder judicial.</w:t>
      </w:r>
    </w:p>
    <w:p w:rsidR="001239E0" w:rsidRPr="00E67568" w:rsidRDefault="001239E0" w:rsidP="001239E0">
      <w:pPr>
        <w:pStyle w:val="SingleTxtG"/>
      </w:pPr>
      <w:r w:rsidRPr="00E67568">
        <w:t>91.</w:t>
      </w:r>
      <w:r w:rsidRPr="00E67568">
        <w:tab/>
        <w:t xml:space="preserve">La Constitución de 1960, norma suprema de la República, es el principal instrumento de reconocimiento y protección de los derechos humanos. La parte II de la Constitución, titulada </w:t>
      </w:r>
      <w:r w:rsidR="00BA3C48">
        <w:t>“</w:t>
      </w:r>
      <w:r w:rsidRPr="00E67568">
        <w:t>Derechos y libertades fundamentales</w:t>
      </w:r>
      <w:r w:rsidR="00BA3C48">
        <w:t>”</w:t>
      </w:r>
      <w:r w:rsidRPr="00E67568">
        <w:t xml:space="preserve">, incorpora y amplía la Declaración Universal de Derechos Humanos y el Convenio Europeo de Derechos Humanos. </w:t>
      </w:r>
    </w:p>
    <w:p w:rsidR="001239E0" w:rsidRPr="00E67568" w:rsidRDefault="001239E0" w:rsidP="001239E0">
      <w:pPr>
        <w:pStyle w:val="SingleTxtG"/>
      </w:pPr>
      <w:r w:rsidRPr="00E67568">
        <w:t>92.</w:t>
      </w:r>
      <w:r w:rsidRPr="00E67568">
        <w:tab/>
        <w:t>Aunque los órganos legislativos, ejecutivos y judiciales están obligados por el artículo 35 de la Constitución a garantizar, dentro de los límites de su respectiva competencia, el disfrute efectivo de los derechos humanos, el poder judicial, totalmente independiente, es el protector supremo de los derechos humanos y las libertades.</w:t>
      </w:r>
    </w:p>
    <w:p w:rsidR="001239E0" w:rsidRPr="00E67568" w:rsidRDefault="001239E0" w:rsidP="001239E0">
      <w:pPr>
        <w:pStyle w:val="SingleTxtG"/>
      </w:pPr>
      <w:r w:rsidRPr="00E67568">
        <w:t>93.</w:t>
      </w:r>
      <w:r w:rsidRPr="00E67568">
        <w:tab/>
        <w:t>Todas las leyes, en particular el Código Penal y la Ley de Enjuiciamiento Criminal, deben proteger y de hecho protegen los derechos fundamentales. Toda ley o disposición que de algún modo viole los derechos humanos será declarada inconstitucional por el Tribunal Supremo, lo cual ha sucedido en numerosos casos tras comprobarse su incompatibilidad.</w:t>
      </w:r>
    </w:p>
    <w:p w:rsidR="001239E0" w:rsidRPr="00E67568" w:rsidRDefault="001239E0" w:rsidP="001239E0">
      <w:pPr>
        <w:pStyle w:val="SingleTxtG"/>
      </w:pPr>
      <w:r w:rsidRPr="00E67568">
        <w:t>94.</w:t>
      </w:r>
      <w:r w:rsidRPr="00E67568">
        <w:tab/>
        <w:t xml:space="preserve">Cualquier restricción o limitación de los derechos humanos garantizados por la Constitución deberá establecerse por ley y ser absolutamente necesaria en interés de la seguridad de la República o del orden constitucional, la seguridad pública, el orden público o la salud pública, o la protección de los derechos garantizados por la Constitución a toda persona. Las disposiciones relativas a tales limitaciones o restricciones deberán interpretarse de manera estricta. El Tribunal Constitucional Supremo, en la causa </w:t>
      </w:r>
      <w:r w:rsidRPr="00E67568">
        <w:rPr>
          <w:i/>
          <w:iCs/>
        </w:rPr>
        <w:t>Fina Cyprus Ltd. c. la República</w:t>
      </w:r>
      <w:r w:rsidRPr="00E67568">
        <w:t xml:space="preserve"> (RSCC, vol. 4, pág. 33), decidió que toda ley que suponga una injerencia en los derechos y libertades fundamentales salvaguardados por la Constitución y su interpretación se regirá por el principio establecido de que, en caso de duda, esas disposiciones habrán de interpretarse en favor de los mencionados derechos y libertades.</w:t>
      </w:r>
    </w:p>
    <w:p w:rsidR="001239E0" w:rsidRPr="00E67568" w:rsidRDefault="001239E0" w:rsidP="001239E0">
      <w:pPr>
        <w:pStyle w:val="SingleTxtG"/>
      </w:pPr>
      <w:r w:rsidRPr="00E67568">
        <w:t>95.</w:t>
      </w:r>
      <w:r w:rsidRPr="00E67568">
        <w:tab/>
        <w:t xml:space="preserve">Siempre que la Constitución u otros instrumentos prevean medidas positivas con respecto a determinados derechos, principalmente sociales, económicos y culturales, esas medidas se deberán adoptar en un plazo razonable. </w:t>
      </w:r>
    </w:p>
    <w:p w:rsidR="001239E0" w:rsidRPr="00E67568" w:rsidRDefault="001239E0" w:rsidP="001239E0">
      <w:pPr>
        <w:pStyle w:val="SingleTxtG"/>
      </w:pPr>
      <w:r w:rsidRPr="00E67568">
        <w:t>96.</w:t>
      </w:r>
      <w:r w:rsidRPr="00E67568">
        <w:tab/>
        <w:t>Los recursos de que dispone toda persona que afirme que sus derechos han sido vulnerados son los siguientes:</w:t>
      </w:r>
    </w:p>
    <w:p w:rsidR="001239E0" w:rsidRPr="00E67568" w:rsidRDefault="001239E0" w:rsidP="00A12793">
      <w:pPr>
        <w:pStyle w:val="Bullet1G"/>
      </w:pPr>
      <w:r w:rsidRPr="00E67568">
        <w:t xml:space="preserve">Derecho </w:t>
      </w:r>
      <w:r w:rsidR="00A952D8">
        <w:t>de petición y recurso de alzada.</w:t>
      </w:r>
    </w:p>
    <w:p w:rsidR="001239E0" w:rsidRPr="00E67568" w:rsidRDefault="001239E0" w:rsidP="00A12793">
      <w:pPr>
        <w:pStyle w:val="Bullet1G"/>
      </w:pPr>
      <w:r w:rsidRPr="00E67568">
        <w:t>Recurso ante el Tribunal Supremo para anular toda decisión, acción u omisión de un órgano o autoridad (jurisdicción de pr</w:t>
      </w:r>
      <w:r w:rsidR="00A952D8">
        <w:t>imera instancia y de revisión).</w:t>
      </w:r>
    </w:p>
    <w:p w:rsidR="001239E0" w:rsidRPr="00E67568" w:rsidRDefault="001239E0" w:rsidP="00A12793">
      <w:pPr>
        <w:pStyle w:val="Bullet1G"/>
      </w:pPr>
      <w:r w:rsidRPr="00E67568">
        <w:t>Planteamiento de la cuestión de inconstitucionalidad de una ley o decisión por una parte en cualquier procedimiento judicial, que obliga al tribunal en determinadas circunstancias a remitir la cuestión al Tribunal Supre</w:t>
      </w:r>
      <w:r w:rsidR="00A952D8">
        <w:t>mo y suspender las actuaciones.</w:t>
      </w:r>
    </w:p>
    <w:p w:rsidR="001239E0" w:rsidRPr="00E67568" w:rsidRDefault="001239E0" w:rsidP="00A12793">
      <w:pPr>
        <w:pStyle w:val="Bullet1G"/>
      </w:pPr>
      <w:r w:rsidRPr="00E67568">
        <w:t>Acción civil de indemnización, restitución y sentencia declaratoria. En caso de daños irreparables,</w:t>
      </w:r>
      <w:r w:rsidR="00A952D8">
        <w:t xml:space="preserve"> puede dictarse un mandamiento.</w:t>
      </w:r>
    </w:p>
    <w:p w:rsidR="001239E0" w:rsidRPr="00E67568" w:rsidRDefault="001239E0" w:rsidP="00A12793">
      <w:pPr>
        <w:pStyle w:val="Bullet1G"/>
      </w:pPr>
      <w:r w:rsidRPr="00E67568">
        <w:t>Acción penal privada.</w:t>
      </w:r>
    </w:p>
    <w:p w:rsidR="001239E0" w:rsidRPr="00E67568" w:rsidRDefault="001239E0" w:rsidP="00A12793">
      <w:pPr>
        <w:pStyle w:val="Bullet1G"/>
      </w:pPr>
      <w:r w:rsidRPr="00E67568">
        <w:t>Derecho de apelación en las causas civiles y penales.</w:t>
      </w:r>
    </w:p>
    <w:p w:rsidR="001239E0" w:rsidRPr="00E67568" w:rsidRDefault="001239E0" w:rsidP="00A12793">
      <w:pPr>
        <w:pStyle w:val="Bullet1G"/>
      </w:pPr>
      <w:r w:rsidRPr="00E67568">
        <w:t xml:space="preserve">Autos especiales de </w:t>
      </w:r>
      <w:r w:rsidRPr="00BA3C48">
        <w:rPr>
          <w:iCs/>
        </w:rPr>
        <w:t>h</w:t>
      </w:r>
      <w:r w:rsidR="00BA3C48">
        <w:rPr>
          <w:iCs/>
        </w:rPr>
        <w:t>á</w:t>
      </w:r>
      <w:r w:rsidRPr="00BA3C48">
        <w:rPr>
          <w:iCs/>
        </w:rPr>
        <w:t>beas corpus</w:t>
      </w:r>
      <w:r w:rsidRPr="00E67568">
        <w:t xml:space="preserve">, </w:t>
      </w:r>
      <w:r w:rsidRPr="00E67568">
        <w:rPr>
          <w:i/>
          <w:iCs/>
        </w:rPr>
        <w:t>certiorari</w:t>
      </w:r>
      <w:r w:rsidRPr="00E67568">
        <w:t xml:space="preserve">, prohibición, </w:t>
      </w:r>
      <w:r w:rsidRPr="00E67568">
        <w:rPr>
          <w:i/>
        </w:rPr>
        <w:t>mandamus</w:t>
      </w:r>
      <w:r w:rsidRPr="00E67568">
        <w:t xml:space="preserve"> y </w:t>
      </w:r>
      <w:r w:rsidRPr="00E67568">
        <w:rPr>
          <w:i/>
          <w:iCs/>
        </w:rPr>
        <w:t>quo warranto</w:t>
      </w:r>
      <w:r w:rsidR="00A952D8">
        <w:t>.</w:t>
      </w:r>
    </w:p>
    <w:p w:rsidR="001239E0" w:rsidRPr="00E67568" w:rsidRDefault="001239E0" w:rsidP="00A12793">
      <w:pPr>
        <w:pStyle w:val="Bullet1G"/>
      </w:pPr>
      <w:r w:rsidRPr="00E67568">
        <w:t>Los tribunales que ejerzan la jurisdicción penal pueden conceder a las víctimas de delitos indemnizaciones de hasta 10.000 euros en el caso de los tribunales penales competentes para enjuiciar delitos graves</w:t>
      </w:r>
      <w:r w:rsidR="00A952D8">
        <w:t>.</w:t>
      </w:r>
    </w:p>
    <w:p w:rsidR="001239E0" w:rsidRPr="00E67568" w:rsidRDefault="001239E0" w:rsidP="00A12793">
      <w:pPr>
        <w:pStyle w:val="Bullet1G"/>
      </w:pPr>
      <w:r w:rsidRPr="00E67568">
        <w:t>La República también es responsable de toda acción u omisión ilícita que cause daño, cometida por sus funcionarios o autoridades en el desempeño o presunto desempeño de sus funciones</w:t>
      </w:r>
      <w:r w:rsidR="00A952D8">
        <w:t>.</w:t>
      </w:r>
    </w:p>
    <w:p w:rsidR="001239E0" w:rsidRPr="00E67568" w:rsidRDefault="001239E0" w:rsidP="00A12793">
      <w:pPr>
        <w:pStyle w:val="Bullet1G"/>
      </w:pPr>
      <w:r w:rsidRPr="00E67568">
        <w:lastRenderedPageBreak/>
        <w:t>El Consejo de Ministros podrá establecer una comisión de investigación que investigue e informe acerca de las denuncias de falta de conducta grave, en particular de violación de los derechos humanos</w:t>
      </w:r>
      <w:r w:rsidR="00A952D8">
        <w:t>.</w:t>
      </w:r>
    </w:p>
    <w:p w:rsidR="001239E0" w:rsidRPr="00E67568" w:rsidRDefault="001239E0" w:rsidP="00A12793">
      <w:pPr>
        <w:pStyle w:val="Bullet1G"/>
      </w:pPr>
      <w:r w:rsidRPr="00E67568">
        <w:t>La Cámara de Representantes y sus Comisiones, en el ejercicio de sus funciones, especialmente de control parlamentario, examinan en muchas ocasiones denuncias o situaciones que entrañan violaciones de los derechos humanos</w:t>
      </w:r>
      <w:r w:rsidR="00A952D8">
        <w:t>.</w:t>
      </w:r>
    </w:p>
    <w:p w:rsidR="001239E0" w:rsidRPr="00E67568" w:rsidRDefault="001239E0" w:rsidP="00A12793">
      <w:pPr>
        <w:pStyle w:val="Bullet1G"/>
      </w:pPr>
      <w:r w:rsidRPr="00E67568">
        <w:t>El Fiscal General de la República tiene la función especial de velar por la observancia de la legalidad y el respeto del estado de derecho y a menudo puede, de oficio o a instancia de parte, ordenar investigaciones o asesorar sobre los recursos</w:t>
      </w:r>
      <w:r w:rsidR="00A952D8">
        <w:t>.</w:t>
      </w:r>
    </w:p>
    <w:p w:rsidR="001239E0" w:rsidRPr="00E67568" w:rsidRDefault="001239E0" w:rsidP="00A12793">
      <w:pPr>
        <w:pStyle w:val="Bullet1G"/>
      </w:pPr>
      <w:r w:rsidRPr="00E67568">
        <w:t>La Oficina del Comisionado de la Administración y los Derechos Humanos fue creada en 1991 como autoridad independiente encargada de atender las denuncias de particulares en relación con casos de mala administración, mala conducta o violación de los derechos humanos por autoridades o agentes del Estado. Desde entonces, la ley básica se ha modificado en seis ocasiones. Cada modificación ha aumentado las facultades de esa institución o ampliado su mandato. En la modificación de 2011 se cambió su nombre a Oficina del Comisionado de la Administración y la Protección de los Derechos Humanos y se le asignaron funciones amplias como institución nacional de derechos humanos encargada de proteger, promover y garantizar el respeto de esos derechos. Además de lo que antecede, otros instrumentos legislativos específicos han ampliado las funciones y el cometido de la Oficina. En particular, en cumplimiento de las directivas de la Unión Europea (2000/78/CE y 2000/43/CE) que se incorporaron al derecho interno mediante una ley en 2004, se designó a la Oficina como Dirección de Igualdad y Organismo de Lucha contra la Discriminación. Asimismo, tras la ratificación del Protocolo Facultativo de la Convención de las Naciones Unidas contra la Tortura en marzo de 2009, se designó a la Oficina como Mecanismo Nacional para la Prevención de la Tortura. Por último, mediante una decisión del Consejo de Ministros de 2012, la Oficina fue designada como Autoridad Independiente para la Promoción de los Derechos de las Personas con Discapacidad con arreglo a lo dispuesto en el artículo 33, párrafo 2, de la Convención de las Naciones Unidas sobre los Derechos de las Personas con Discapacidad. De ello se desprende que, si bien inicialmente la Oficina tenía por misión investigar las denuncias de particulares, ahora se ha dinamizado y enriquecido. La consiguiente expansión de su mandato la ha convertido en una institución con responsabilidades amplias, complejas y especializadas que requieren intervenir en diversas esferas y a varios niveles. En particular, para desempeñar su cometido, la institución de la Defensoría del Pueblo y las Autoridades Independientes, que trabajan bajo su égida, realizan constante y periódicamente actividades de prevención, mediación, represión y educación, así como iniciativas de cooperación tanto con la administra</w:t>
      </w:r>
      <w:r w:rsidR="00A952D8">
        <w:t>ción como con la sociedad civil.</w:t>
      </w:r>
    </w:p>
    <w:p w:rsidR="001239E0" w:rsidRPr="00E67568" w:rsidRDefault="001239E0" w:rsidP="00A12793">
      <w:pPr>
        <w:pStyle w:val="Bullet1G"/>
      </w:pPr>
      <w:r w:rsidRPr="00E67568">
        <w:t>La Autoridad Independiente de Investigación de las Quejas y Denuncias contra la Policía es competente para investigar y examinar las denuncias formuladas contra funcionarios del cuerpo de policía. Es una entidad independiente y está integrada por miembros de elevada calidad moral y profesional, nombrados po</w:t>
      </w:r>
      <w:r w:rsidR="00A952D8">
        <w:t>r el Presidente de la República.</w:t>
      </w:r>
    </w:p>
    <w:p w:rsidR="001239E0" w:rsidRPr="00E67568" w:rsidRDefault="001239E0" w:rsidP="00A12793">
      <w:pPr>
        <w:pStyle w:val="Bullet1G"/>
      </w:pPr>
      <w:r w:rsidRPr="00E67568">
        <w:t>La persona que haya agotado los recursos internos puede recurrir o presentar una comunicación con arreglo a los procedimientos facultativos establecidos en diversos instrumentos internacionales de derechos humanos como, por ejemplo, la Convención Internacional sobre la Eliminación de Todas las Formas de Discriminación Racial; el Protocolo Facultativo de la Convención sobre la Eliminación de Todas las Formas de Discriminación contra la Mujer; el Convenio para la Protección de los Derechos Humanos y de las Libertades Fundamentales (Convenio Europeo de Derechos Humanos); el Protocolo Facultativo del Pacto Internacional de Derechos Civiles y Políticos; y la Convención contra la Tortura y Otros Tratos o Penas Cr</w:t>
      </w:r>
      <w:r w:rsidR="00A952D8">
        <w:t>ueles, Inhumanos o Degradantes.</w:t>
      </w:r>
    </w:p>
    <w:p w:rsidR="001239E0" w:rsidRPr="00E67568" w:rsidRDefault="001239E0" w:rsidP="00A12793">
      <w:pPr>
        <w:pStyle w:val="Bullet1G"/>
      </w:pPr>
      <w:r w:rsidRPr="00E67568">
        <w:lastRenderedPageBreak/>
        <w:t xml:space="preserve">Chipre ha aceptado también la jurisdicción obligatoria del Tribunal Europeo de Derechos Humanos y la cláusula opcional de jurisdicción obligatoria del párrafo 2 del </w:t>
      </w:r>
      <w:r w:rsidR="007269E9" w:rsidRPr="00E67568">
        <w:t xml:space="preserve">Artículo </w:t>
      </w:r>
      <w:r w:rsidRPr="00E67568">
        <w:t>36 del Estatuto de la Corte Internacional de Justicia.</w:t>
      </w:r>
    </w:p>
    <w:p w:rsidR="001239E0" w:rsidRPr="00E67568" w:rsidRDefault="001239E0" w:rsidP="001239E0">
      <w:pPr>
        <w:pStyle w:val="SingleTxtG"/>
      </w:pPr>
      <w:r w:rsidRPr="00E67568">
        <w:t>97.</w:t>
      </w:r>
      <w:r w:rsidRPr="00E67568">
        <w:tab/>
        <w:t>En caso de guerra o de peligro público que amenace la existencia de la República o de cualquiera de sus partes, algunos de los derechos fundamentales garantizados y especificados en la Constitución podrán suspenderse durante cierto tiempo mediante una declaración del estado de emergencia emitida por el Consejo de Ministros. Esa declaración deberá remitirse a la Cámara de Representantes, que está facultada para rechazarla. Los derechos que pueden suspenderse son los siguientes:</w:t>
      </w:r>
    </w:p>
    <w:p w:rsidR="001239E0" w:rsidRPr="00E67568" w:rsidRDefault="001239E0" w:rsidP="00A12793">
      <w:pPr>
        <w:pStyle w:val="Bullet1G"/>
      </w:pPr>
      <w:r w:rsidRPr="00E67568">
        <w:t>La prohibición de</w:t>
      </w:r>
      <w:r w:rsidR="00A952D8">
        <w:t>l trabajo forzoso y obligatorio</w:t>
      </w:r>
    </w:p>
    <w:p w:rsidR="001239E0" w:rsidRPr="00E67568" w:rsidRDefault="001239E0" w:rsidP="00A12793">
      <w:pPr>
        <w:pStyle w:val="Bullet1G"/>
      </w:pPr>
      <w:r w:rsidRPr="00E67568">
        <w:t>El derecho a la libertad</w:t>
      </w:r>
      <w:r w:rsidR="00A952D8">
        <w:t xml:space="preserve"> y a la seguridad de la persona</w:t>
      </w:r>
    </w:p>
    <w:p w:rsidR="001239E0" w:rsidRPr="00E67568" w:rsidRDefault="00A952D8" w:rsidP="00A12793">
      <w:pPr>
        <w:pStyle w:val="Bullet1G"/>
      </w:pPr>
      <w:r>
        <w:t>La libertad de circulación</w:t>
      </w:r>
    </w:p>
    <w:p w:rsidR="001239E0" w:rsidRPr="00E67568" w:rsidRDefault="00A952D8" w:rsidP="00A12793">
      <w:pPr>
        <w:pStyle w:val="Bullet1G"/>
      </w:pPr>
      <w:r>
        <w:t>La inviolabilidad del domicilio</w:t>
      </w:r>
    </w:p>
    <w:p w:rsidR="001239E0" w:rsidRPr="00E67568" w:rsidRDefault="001239E0" w:rsidP="00A12793">
      <w:pPr>
        <w:pStyle w:val="Bullet1G"/>
      </w:pPr>
      <w:r w:rsidRPr="00E67568">
        <w:t>La invio</w:t>
      </w:r>
      <w:r w:rsidR="00A952D8">
        <w:t>labilidad de la correspondencia</w:t>
      </w:r>
    </w:p>
    <w:p w:rsidR="001239E0" w:rsidRPr="00E67568" w:rsidRDefault="001239E0" w:rsidP="00A12793">
      <w:pPr>
        <w:pStyle w:val="Bullet1G"/>
      </w:pPr>
      <w:r w:rsidRPr="00E67568">
        <w:t>La libertad de expresión</w:t>
      </w:r>
    </w:p>
    <w:p w:rsidR="001239E0" w:rsidRPr="00E67568" w:rsidRDefault="001239E0" w:rsidP="00A12793">
      <w:pPr>
        <w:pStyle w:val="Bullet1G"/>
      </w:pPr>
      <w:r w:rsidRPr="00E67568">
        <w:t>El derecho de reun</w:t>
      </w:r>
      <w:r w:rsidR="00A952D8">
        <w:t>ión y la libertad de asociación</w:t>
      </w:r>
    </w:p>
    <w:p w:rsidR="001239E0" w:rsidRPr="00E67568" w:rsidRDefault="001239E0" w:rsidP="00A12793">
      <w:pPr>
        <w:pStyle w:val="Bullet1G"/>
      </w:pPr>
      <w:r w:rsidRPr="00E67568">
        <w:t>El derecho de propiedad, solo en la medida necesaria para el</w:t>
      </w:r>
      <w:r w:rsidR="00A952D8">
        <w:t xml:space="preserve"> pronto pago de indemnizaciones</w:t>
      </w:r>
    </w:p>
    <w:p w:rsidR="001239E0" w:rsidRPr="00E67568" w:rsidRDefault="00A952D8" w:rsidP="00A12793">
      <w:pPr>
        <w:pStyle w:val="Bullet1G"/>
      </w:pPr>
      <w:r>
        <w:t>La indemnización por decomisos</w:t>
      </w:r>
    </w:p>
    <w:p w:rsidR="001239E0" w:rsidRPr="00E67568" w:rsidRDefault="001239E0" w:rsidP="00A12793">
      <w:pPr>
        <w:pStyle w:val="Bullet1G"/>
      </w:pPr>
      <w:r w:rsidRPr="00E67568">
        <w:t>El derecho a ejercer cualquier profesión o actividad económica; y</w:t>
      </w:r>
    </w:p>
    <w:p w:rsidR="001239E0" w:rsidRPr="00E67568" w:rsidRDefault="00A952D8" w:rsidP="00A12793">
      <w:pPr>
        <w:pStyle w:val="Bullet1G"/>
      </w:pPr>
      <w:r>
        <w:t>El derecho de huelga.</w:t>
      </w:r>
    </w:p>
    <w:p w:rsidR="001239E0" w:rsidRPr="00E67568" w:rsidRDefault="001239E0" w:rsidP="001239E0">
      <w:pPr>
        <w:pStyle w:val="SingleTxtG"/>
      </w:pPr>
      <w:r w:rsidRPr="00E67568">
        <w:t>98.</w:t>
      </w:r>
      <w:r w:rsidRPr="00E67568">
        <w:tab/>
        <w:t>Conviene señalar que desde su independencia Chipre nunca ha declarado el estado de emergencia, ni siquiera cuando el país fue invadido por Turquía y una parte de él fue ocupada, como sigue estándolo.</w:t>
      </w:r>
    </w:p>
    <w:p w:rsidR="001239E0" w:rsidRPr="00E67568" w:rsidRDefault="001239E0" w:rsidP="001239E0">
      <w:pPr>
        <w:pStyle w:val="SingleTxtG"/>
      </w:pPr>
      <w:r w:rsidRPr="00E67568">
        <w:t>99.</w:t>
      </w:r>
      <w:r w:rsidRPr="00E67568">
        <w:tab/>
        <w:t xml:space="preserve">Las convenciones internacionales que ha ratificado y a las que se ha adherido la República se incorporan a su derecho interno y, a partir de su publicación en el </w:t>
      </w:r>
      <w:r w:rsidRPr="007269E9">
        <w:rPr>
          <w:i/>
        </w:rPr>
        <w:t>Boletín Oficial</w:t>
      </w:r>
      <w:r w:rsidRPr="00E67568">
        <w:t xml:space="preserve">, adquieren rango superior a cualquier norma de derecho interno. Esas convenciones son directamente aplicables en la República y pueden ser invocadas, y de hecho lo son, ante los tribunales y autoridades administrativas (fallo del Tribunal Supremo en el recurso de apelación núm. 6616, </w:t>
      </w:r>
      <w:r w:rsidRPr="00E67568">
        <w:rPr>
          <w:i/>
          <w:iCs/>
        </w:rPr>
        <w:t>Malachtou c. Aloneftis</w:t>
      </w:r>
      <w:r w:rsidRPr="00E67568">
        <w:t>, de 20 de enero de 1986). Cuando una convención internacional contiene disposiciones que no son de aplicación automática, el poder legislativo tiene la obligación de promulgar la legislación apropiada para armonizar el derecho interno con la convención y hacerla plenamente aplicable.</w:t>
      </w:r>
    </w:p>
    <w:p w:rsidR="001239E0" w:rsidRPr="00E67568" w:rsidRDefault="00A12793" w:rsidP="00A12793">
      <w:pPr>
        <w:pStyle w:val="H1G"/>
      </w:pPr>
      <w:r>
        <w:tab/>
      </w:r>
      <w:bookmarkStart w:id="16" w:name="_Toc514076143"/>
      <w:r w:rsidR="001239E0" w:rsidRPr="00E67568">
        <w:t>C.</w:t>
      </w:r>
      <w:r w:rsidR="001239E0" w:rsidRPr="00E67568">
        <w:tab/>
        <w:t>Marco de promoción de los derechos humanos a escala nacional</w:t>
      </w:r>
      <w:bookmarkStart w:id="17" w:name="_Toc509325403"/>
      <w:bookmarkEnd w:id="17"/>
      <w:bookmarkEnd w:id="16"/>
    </w:p>
    <w:p w:rsidR="001239E0" w:rsidRPr="00E67568" w:rsidRDefault="001239E0" w:rsidP="001239E0">
      <w:pPr>
        <w:pStyle w:val="SingleTxtG"/>
      </w:pPr>
      <w:r w:rsidRPr="00E67568">
        <w:t>100.</w:t>
      </w:r>
      <w:r w:rsidRPr="00E67568">
        <w:tab/>
        <w:t>Chipre es una democracia pluralista real en la que se respetan plenamente los derechos y las libertades individuales. Chipre despliega esfuerzos constantes para seguir progresando en la esfera de los derechos humanos en las zonas que se encuentran bajo su control efectivo, mediante el establecimiento de las instituciones apropiadas para ocuparse de la gama completa de derechos humanos.</w:t>
      </w:r>
    </w:p>
    <w:p w:rsidR="001239E0" w:rsidRPr="00E67568" w:rsidRDefault="001239E0" w:rsidP="001239E0">
      <w:pPr>
        <w:pStyle w:val="SingleTxtG"/>
      </w:pPr>
      <w:r w:rsidRPr="00E67568">
        <w:t>101.</w:t>
      </w:r>
      <w:r w:rsidRPr="00E67568">
        <w:tab/>
        <w:t>La Comisión Parlamentaria de Derechos Humanos e Igualdad de Oportunidades entre Hombres y Mujeres es el mecanismo parlamentario encargado de supervisar el respeto de los derechos humanos. Examina la aplicación de las disposiciones que salvaguardan los derechos humanos previstos en la Constitución, los tratados internacionales y las leyes nacionales. Se ocupa de las vulneraciones de los derechos humanos de todas las personas en Chipre y presenta los correspondientes informes al Pleno de la Cámara. Suele abordar temas relacionados con la violencia doméstica, la trata, el desempleo, la migración, la juventud, los derechos del niño, los derechos de la mujer y los derechos de las personas con discapacidad.</w:t>
      </w:r>
    </w:p>
    <w:p w:rsidR="001239E0" w:rsidRPr="00E67568" w:rsidRDefault="001239E0" w:rsidP="001239E0">
      <w:pPr>
        <w:pStyle w:val="SingleTxtG"/>
      </w:pPr>
      <w:r w:rsidRPr="00E67568">
        <w:lastRenderedPageBreak/>
        <w:t>102.</w:t>
      </w:r>
      <w:r w:rsidRPr="00E67568">
        <w:tab/>
        <w:t xml:space="preserve">La Oficina del Comisionado de la Administración (Defensor del Pueblo) y los Derechos Humanos fue creada en 1991 en virtud de la Ley núm. 3(I)/1991 (Ley del Comisionado de la Administración), como autoridad independiente encargada de atender las denuncias de particulares en relación con casos de mala administración o mala conducta y violación de los derechos humanos por autoridades o agentes del Estado. Desde entonces, la Ley original se ha modificado en seis </w:t>
      </w:r>
      <w:r w:rsidR="006428F6">
        <w:t>ocasiones: en 1994 (Ley núm. 98</w:t>
      </w:r>
      <w:r w:rsidRPr="00E67568">
        <w:t>(I)/1994), en 1995 (Ley núm. 101</w:t>
      </w:r>
      <w:r w:rsidR="006428F6">
        <w:t>(I)/1995), en 2000 (Ley núm. 1(I)/2000), en 2004 (Ley núm. 36</w:t>
      </w:r>
      <w:r w:rsidRPr="00E67568">
        <w:t>(</w:t>
      </w:r>
      <w:r w:rsidR="006428F6">
        <w:t>I)/2004), en </w:t>
      </w:r>
      <w:r w:rsidRPr="00E67568">
        <w:t>2011 (Ley núm. 158(</w:t>
      </w:r>
      <w:r w:rsidR="006428F6">
        <w:t>I)/2011) y en 2014 (Ley núm. 45</w:t>
      </w:r>
      <w:r w:rsidRPr="00E67568">
        <w:t xml:space="preserve">(I)/2014). Cada modificación aumentó las facultades de la institución o amplió su mandato. En la modificación de 2011 se cambió el nombre de la institución por el de Oficina del Comisionado de la Administración y la Protección de los Derechos Humanos, y se le asignaron funciones amplias como institución nacional de derechos humanos encargada de proteger, promover y garantizar el respeto de esos derechos. En consecuencia, la Oficina es la principal forma de control extrajudicial de la administración y es responsable de velar por la observancia del principio de buena conducta administrativa y de los derechos humanos fundamentales. </w:t>
      </w:r>
    </w:p>
    <w:p w:rsidR="001239E0" w:rsidRPr="00E67568" w:rsidRDefault="001239E0" w:rsidP="001239E0">
      <w:pPr>
        <w:pStyle w:val="SingleTxtG"/>
      </w:pPr>
      <w:r w:rsidRPr="00E67568">
        <w:t>103.</w:t>
      </w:r>
      <w:r w:rsidRPr="00E67568">
        <w:tab/>
        <w:t>El Mecanismo Nacional para la Prevención de la Tortura y Otros Tratos o Penas Crueles, Inhumanos o Degradantes fue instaurado por la Ley L.2(III)/2009 por la que se ratifica el Protocolo Facultativo de la Convención contra la Tortura y Otros Tratos o Penas Crueles, Inhumanos o Degradantes. El Defensor del Pueblo ha sido designado para desempeñar las funciones de ese mecanismo. Está facultado para realizar visitas ininterrumpidas a los lugares de detención con el fin de supervisar el cumplimiento de la Convención y de realizar entrevistas individuales confidenciales. Observa y registra las condiciones de detención y formula recomendaciones para mejorar las condiciones de vida y para revisar la legislación pertinente.</w:t>
      </w:r>
    </w:p>
    <w:p w:rsidR="001239E0" w:rsidRPr="00E67568" w:rsidRDefault="001239E0" w:rsidP="001239E0">
      <w:pPr>
        <w:pStyle w:val="SingleTxtG"/>
      </w:pPr>
      <w:r w:rsidRPr="00E67568">
        <w:t>104.</w:t>
      </w:r>
      <w:r w:rsidRPr="00E67568">
        <w:tab/>
        <w:t xml:space="preserve">A continuación se ofrecen más detalles sobre las principales disposiciones de la Ley relativa al mecanismo: </w:t>
      </w:r>
    </w:p>
    <w:p w:rsidR="001239E0" w:rsidRPr="00E67568" w:rsidRDefault="001239E0" w:rsidP="001239E0">
      <w:pPr>
        <w:pStyle w:val="SingleTxtG"/>
      </w:pPr>
      <w:r w:rsidRPr="00E67568">
        <w:tab/>
        <w:t>a)</w:t>
      </w:r>
      <w:r>
        <w:tab/>
      </w:r>
      <w:r w:rsidRPr="00E67568">
        <w:t>El Comisionado de la Administración queda designado como el órgano visitador nacional previsto en el Protocolo Facultativo, que actuará de conformidad con el artículo 3 del Protocolo Facultativo;</w:t>
      </w:r>
    </w:p>
    <w:p w:rsidR="001239E0" w:rsidRPr="00E67568" w:rsidRDefault="001239E0" w:rsidP="001239E0">
      <w:pPr>
        <w:pStyle w:val="SingleTxtG"/>
      </w:pPr>
      <w:r w:rsidRPr="00E67568">
        <w:tab/>
        <w:t>b)</w:t>
      </w:r>
      <w:r>
        <w:tab/>
      </w:r>
      <w:r w:rsidRPr="00E67568">
        <w:t>Para cumplir esa tarea, el Comisionado de la Administración tiene autorización para visitar libremente y a intervalos regulares los centros de detención, con aviso previo por escrito, para comprobar el cumplimiento de las disposiciones de la Convención. En el curso de esas visitas, está autorizado a acceder libremente a todos los locales y todos los lugares de detención y a mantener entrevistas individuales confidenciales con cualquier persona que considere apropiada</w:t>
      </w:r>
      <w:r w:rsidR="00A12793">
        <w:t>;</w:t>
      </w:r>
    </w:p>
    <w:p w:rsidR="001239E0" w:rsidRPr="00E67568" w:rsidRDefault="001239E0" w:rsidP="001239E0">
      <w:pPr>
        <w:pStyle w:val="SingleTxtG"/>
      </w:pPr>
      <w:r w:rsidRPr="00E67568">
        <w:tab/>
        <w:t>c)</w:t>
      </w:r>
      <w:r>
        <w:tab/>
      </w:r>
      <w:r w:rsidRPr="00E67568">
        <w:t>Las autoridades competentes del Estado están obligadas a proporcionar al Comisionado la información señalada en el Protocolo Facultativo;</w:t>
      </w:r>
    </w:p>
    <w:p w:rsidR="001239E0" w:rsidRPr="00E67568" w:rsidRDefault="001239E0" w:rsidP="001239E0">
      <w:pPr>
        <w:pStyle w:val="SingleTxtG"/>
      </w:pPr>
      <w:r w:rsidRPr="00E67568">
        <w:tab/>
        <w:t>d)</w:t>
      </w:r>
      <w:r>
        <w:tab/>
      </w:r>
      <w:r w:rsidRPr="00E67568">
        <w:t>El Defensor del Pueblo puede formular recomendaciones y elaborar informes; toda autoridad competente de un centro de detención debe informar sobre las medidas adoptadas con arreglo al informe o las recomendaciones del Defensor del Pueblo</w:t>
      </w:r>
      <w:r w:rsidR="00A12793">
        <w:t>;</w:t>
      </w:r>
    </w:p>
    <w:p w:rsidR="001239E0" w:rsidRPr="00E67568" w:rsidRDefault="001239E0" w:rsidP="001239E0">
      <w:pPr>
        <w:pStyle w:val="SingleTxtG"/>
      </w:pPr>
      <w:r w:rsidRPr="00E67568">
        <w:tab/>
        <w:t>e)</w:t>
      </w:r>
      <w:r>
        <w:tab/>
      </w:r>
      <w:r w:rsidRPr="00E67568">
        <w:t>El Comisionado puede presentar sugerencias para mejorar la legislación y expresar sus opiniones en la Cámara de Representantes durante el examen de los proyectos de ley pertinentes</w:t>
      </w:r>
      <w:r w:rsidR="00A12793">
        <w:t>;</w:t>
      </w:r>
    </w:p>
    <w:p w:rsidR="001239E0" w:rsidRPr="00E67568" w:rsidRDefault="001239E0" w:rsidP="001239E0">
      <w:pPr>
        <w:pStyle w:val="SingleTxtG"/>
      </w:pPr>
      <w:r w:rsidRPr="00E67568">
        <w:tab/>
        <w:t>f)</w:t>
      </w:r>
      <w:r>
        <w:tab/>
      </w:r>
      <w:r w:rsidRPr="00E67568">
        <w:t>El Comisionado de la Administración puede señalar las denuncias de personas privadas de libertad de actos contrarios a los derechos humanos a la atención del Fiscal General y de la Autoridad Independiente de Investigación de las Quejas y Denuncias contra la Policía;</w:t>
      </w:r>
    </w:p>
    <w:p w:rsidR="001239E0" w:rsidRPr="00E67568" w:rsidRDefault="001239E0" w:rsidP="001239E0">
      <w:pPr>
        <w:pStyle w:val="SingleTxtG"/>
      </w:pPr>
      <w:r w:rsidRPr="00E67568">
        <w:tab/>
        <w:t>g)</w:t>
      </w:r>
      <w:r>
        <w:tab/>
      </w:r>
      <w:r w:rsidRPr="00E67568">
        <w:t>El Comisionado de la Administración presenta un informe anual al Presidente de la República, y una copia al Consejo de Ministros, la Cámara de Representantes y el Fiscal General, y a continuación lo publica</w:t>
      </w:r>
      <w:r w:rsidR="00A12793">
        <w:t>;</w:t>
      </w:r>
    </w:p>
    <w:p w:rsidR="001239E0" w:rsidRPr="00E67568" w:rsidRDefault="001239E0" w:rsidP="001239E0">
      <w:pPr>
        <w:pStyle w:val="SingleTxtG"/>
      </w:pPr>
      <w:r w:rsidRPr="00E67568">
        <w:tab/>
        <w:t>h)</w:t>
      </w:r>
      <w:r>
        <w:tab/>
      </w:r>
      <w:r w:rsidRPr="00E67568">
        <w:t>De acuerdo con la Ley del Comisionado de la Administración, el Comisionado debe contar con el personal necesario o bien disponer de personal adicional cuya cualificación y cuyas condiciones de servicio estén especificados en los reglamentos aprobados por el Consejo de Ministros y la Cámara de Representantes.</w:t>
      </w:r>
    </w:p>
    <w:p w:rsidR="001239E0" w:rsidRPr="00E67568" w:rsidRDefault="001239E0" w:rsidP="001239E0">
      <w:pPr>
        <w:pStyle w:val="SingleTxtG"/>
      </w:pPr>
      <w:r w:rsidRPr="00E67568">
        <w:lastRenderedPageBreak/>
        <w:t>105.</w:t>
      </w:r>
      <w:r w:rsidRPr="00E67568">
        <w:tab/>
        <w:t>Además, la Ley de Igualdad de Remuneración de Hombres y Mujeres por el Mismo Trabajo o por un Trabajo al que se Atribuye el Mismo Valor [L.177(I)/2002] fue modificada por la Ley L.38(I)/2009, que autoriza al Defensor del Pueblo a examinar de forma independiente las denuncias relativas a la igualdad de remuneración entre hombres y mujeres y a salvaguardar el principio de la igualdad de oportunidades e igualdad de trato de hombres y mujeres en asuntos de empleo y ocupación.</w:t>
      </w:r>
    </w:p>
    <w:p w:rsidR="001239E0" w:rsidRPr="00E67568" w:rsidRDefault="001239E0" w:rsidP="001239E0">
      <w:pPr>
        <w:pStyle w:val="SingleTxtG"/>
      </w:pPr>
      <w:r w:rsidRPr="00E67568">
        <w:t>106.</w:t>
      </w:r>
      <w:r w:rsidRPr="00E67568">
        <w:tab/>
        <w:t>De esta manera, el Defensor del Pueblo tiene la obligación, mediante la aplicación de un marco de control y la comunicación abierta con las autoridades competentes, de actuar de forma dinámica en particular en lo que respecta a la cuestión de la tortura y de las penas o tratos inhumanos a través de las correspondientes sugerencias y recomendaciones que presenta.</w:t>
      </w:r>
    </w:p>
    <w:p w:rsidR="001239E0" w:rsidRPr="00E67568" w:rsidRDefault="001239E0" w:rsidP="001239E0">
      <w:pPr>
        <w:pStyle w:val="SingleTxtG"/>
      </w:pPr>
      <w:r w:rsidRPr="00E67568">
        <w:t>107.</w:t>
      </w:r>
      <w:r w:rsidRPr="00E67568">
        <w:tab/>
        <w:t>A finales de 2011, con una ley de modificación [L.158(I)/2011] de la Ley básica del Comisionado de la Administración [L.3/1991], las competencias de la Institución de Derechos Humanos de Chipre, establecida en 1998, fueron transferidas al Defensor del Pueblo. Como resultado de ello, el Defensor del Pueblo ha asumido las funciones de una institución nacional de derechos humanos con amplias competencias para la promoción y protección de los derechos humanos, la preservación y la ampliación de su protección en la República y la aplicación de los principios de derechos humanos por las autoridades del Estado.</w:t>
      </w:r>
    </w:p>
    <w:p w:rsidR="001239E0" w:rsidRPr="00E67568" w:rsidRDefault="001239E0" w:rsidP="001239E0">
      <w:pPr>
        <w:pStyle w:val="SingleTxtG"/>
      </w:pPr>
      <w:r w:rsidRPr="00E67568">
        <w:t>108.</w:t>
      </w:r>
      <w:r w:rsidRPr="00E67568">
        <w:tab/>
        <w:t>En particular, el Defensor del Pueblo tiene la responsabilidad en el ejercicio de sus facultades de presentar opiniones, recomendaciones, propuestas e informes que se refieren a los siguientes ámbitos:</w:t>
      </w:r>
    </w:p>
    <w:p w:rsidR="001239E0" w:rsidRPr="00E67568" w:rsidRDefault="001239E0" w:rsidP="00A12793">
      <w:pPr>
        <w:pStyle w:val="Bullet1G"/>
      </w:pPr>
      <w:r w:rsidRPr="00E67568">
        <w:t>Toda situación de violación de los derechos humanos de la cual decida conocer de oficio</w:t>
      </w:r>
      <w:r w:rsidR="00A952D8">
        <w:t>.</w:t>
      </w:r>
    </w:p>
    <w:p w:rsidR="001239E0" w:rsidRPr="00E67568" w:rsidRDefault="001239E0" w:rsidP="00A12793">
      <w:pPr>
        <w:pStyle w:val="Bullet1G"/>
      </w:pPr>
      <w:r w:rsidRPr="00E67568">
        <w:t>La situación nacional en materia de derechos humanos en general o sobre cuestiones más específicas</w:t>
      </w:r>
      <w:r w:rsidR="00A952D8">
        <w:t>.</w:t>
      </w:r>
    </w:p>
    <w:p w:rsidR="001239E0" w:rsidRPr="00E67568" w:rsidRDefault="001239E0" w:rsidP="00A12793">
      <w:pPr>
        <w:pStyle w:val="Bullet1G"/>
      </w:pPr>
      <w:r w:rsidRPr="00E67568">
        <w:t>Señalar a la atención del Gobierno las situaciones en cualquier parte del país donde se violen los derechos humanos y formular al Gobierno propuestas de iniciativas destinadas a poner fin a esas situaciones</w:t>
      </w:r>
      <w:r w:rsidR="00A952D8">
        <w:t>.</w:t>
      </w:r>
    </w:p>
    <w:p w:rsidR="001239E0" w:rsidRPr="00E67568" w:rsidRDefault="001239E0" w:rsidP="00A12793">
      <w:pPr>
        <w:pStyle w:val="Bullet1G"/>
      </w:pPr>
      <w:r w:rsidRPr="00E67568">
        <w:t>En la práctica, además de examinar las denuncias individuales que puedan referirse a violaciones de derechos humanos, la institución puede decidir ejercer sus amplias facultades como institución nacional de derechos humanos cuando, basándose en su experiencia cotidiana, observe esferas problemáticas en relación con la protección de los derechos humanos o cuestiones que deban destacarse o recibir más atención. En algunos casos, la institución toma conocimiento de esas situaciones a través de sus contactos y consultas con ONG u otras partes interesadas. Entre las esferas típicas de intervención hasta el momento figuran la violencia contra la mujer (la violencia doméstica, sexual, el acoso, la mutilación genital femenina, etc.); la prostitución; el sexismo en la esfera pública; la trata de personas; la apatridia; los trabajadores domésticos migrantes; los migrantes con residencia de larga duración; los incidentes de suicidio en los establecimientos carcelarios; la lucha contra los prejuicios sobre el sida</w:t>
      </w:r>
      <w:r w:rsidR="00A952D8">
        <w:t>.</w:t>
      </w:r>
    </w:p>
    <w:p w:rsidR="001239E0" w:rsidRPr="00E67568" w:rsidRDefault="001239E0" w:rsidP="00A12793">
      <w:pPr>
        <w:pStyle w:val="Bullet1G"/>
      </w:pPr>
      <w:r w:rsidRPr="00E67568">
        <w:t xml:space="preserve">Además, cuando considera oportuno, la Cámara de Representantes solicita a la institución que dé su opinión sobre proyectos de ley relacionados con los derechos humanos o sobre otras cuestiones pertinentes examinadas por el Parlamento. </w:t>
      </w:r>
    </w:p>
    <w:p w:rsidR="001239E0" w:rsidRPr="00E67568" w:rsidRDefault="001239E0" w:rsidP="001239E0">
      <w:pPr>
        <w:pStyle w:val="SingleTxtG"/>
      </w:pPr>
      <w:r w:rsidRPr="00E67568">
        <w:t>109.</w:t>
      </w:r>
      <w:r w:rsidRPr="00E67568">
        <w:tab/>
        <w:t xml:space="preserve">En el marco de su funcionamiento como institución nacional de derechos humanos, el Defensor del Pueblo cooperará con las Naciones Unidas y cualquier otra organización del sistema de las Naciones Unidas, las instituciones regionales y las instituciones nacionales de otros países que sean competentes en las esferas de la promoción y la protección de los derechos humanos. Además, mantendrá consultas con ONG y otros órganos dedicados a la promoción y la protección de los derechos humanos. </w:t>
      </w:r>
    </w:p>
    <w:p w:rsidR="001239E0" w:rsidRPr="00E67568" w:rsidRDefault="001239E0" w:rsidP="001239E0">
      <w:pPr>
        <w:pStyle w:val="SingleTxtG"/>
      </w:pPr>
      <w:r w:rsidRPr="00E67568">
        <w:t>110.</w:t>
      </w:r>
      <w:r w:rsidRPr="00E67568">
        <w:tab/>
        <w:t xml:space="preserve">En julio de 2015, la Oficina presentó al Subcomité de Acreditación del Comité Internacional de Coordinación de las Instituciones Nacionales para la Promoción y la Protección de los Derechos Humanos una solicitud de acreditación como institución </w:t>
      </w:r>
      <w:r w:rsidRPr="00E67568">
        <w:lastRenderedPageBreak/>
        <w:t>nacional de derechos humanos con arreglo a los Principios de París. El Subcomité de Acreditación examinó la solicitud durante el período de sesiones que celebró del 16 al 20 de noviembre de 2015 y recomendó que se le concediera la categoría B. Tras un plazo de 28 días en que el Comisionado puede impugnar las recomendaciones, el Subcomité remitirá su recomendación a los miembros de la Mesa del Comité Internacional para que la aprueben y adopten la decisión definitiva.</w:t>
      </w:r>
    </w:p>
    <w:p w:rsidR="001239E0" w:rsidRPr="00E67568" w:rsidRDefault="001239E0" w:rsidP="001239E0">
      <w:pPr>
        <w:pStyle w:val="SingleTxtG"/>
      </w:pPr>
      <w:r w:rsidRPr="00E67568">
        <w:t>111.</w:t>
      </w:r>
      <w:r w:rsidRPr="00E67568">
        <w:tab/>
        <w:t>Cabe señalar también que la autoridad encargada de examinar la legislación y las disposiciones administrativas vigentes, así como los proyectos de ley y propuestas, y la formulación de recomendaciones para asegurar que esas disposiciones se ajusten a las obligaciones internacionales contraídas por el país en lo que respecta a los derechos humanos, sigue siendo el Fiscal General de la República.</w:t>
      </w:r>
    </w:p>
    <w:p w:rsidR="001239E0" w:rsidRPr="00E67568" w:rsidRDefault="001239E0" w:rsidP="001239E0">
      <w:pPr>
        <w:pStyle w:val="SingleTxtG"/>
      </w:pPr>
      <w:r w:rsidRPr="00E67568">
        <w:t>112.</w:t>
      </w:r>
      <w:r w:rsidRPr="00E67568">
        <w:tab/>
        <w:t xml:space="preserve">A raíz de una decisión del Consejo de Ministros de 9 de mayo de 2012, también se encomendó al Defensor del Pueblo la función del mecanismo independiente para promover, proteger y supervisar la aplicación de la Convención sobre los Derechos de las Personas con Discapacidad, en virtud del artículo 33, párrafo 2, de la Convención. Se estableció entonces la Autoridad Independiente para la Promoción de los Derechos de las Personas con Discapacidad, lo que supuso un importante impulso a las actividades que ya se estaban realizando en esa esfera y más allá, a consecuencia de las amplias y exigentes nuevas competencias. </w:t>
      </w:r>
    </w:p>
    <w:p w:rsidR="001239E0" w:rsidRPr="00E67568" w:rsidRDefault="001239E0" w:rsidP="001239E0">
      <w:pPr>
        <w:pStyle w:val="SingleTxtG"/>
      </w:pPr>
      <w:r w:rsidRPr="00E67568">
        <w:t>113.</w:t>
      </w:r>
      <w:r w:rsidRPr="00E67568">
        <w:tab/>
        <w:t>De forma más detallada, las competencias asignadas al mecanismo de vigilancia de Chipre, incluyen, entre otras:</w:t>
      </w:r>
    </w:p>
    <w:p w:rsidR="001239E0" w:rsidRPr="00E67568" w:rsidRDefault="001239E0" w:rsidP="00A12793">
      <w:pPr>
        <w:pStyle w:val="Bullet1G"/>
      </w:pPr>
      <w:r w:rsidRPr="00E67568">
        <w:t>La realización de investigaciones y la recopilación de datos/información en el proceso de vigilancia de la Convención y promoción del disfrute de los derechos humanos por las personas con discapacida</w:t>
      </w:r>
      <w:r w:rsidR="007269E9">
        <w:t>d, en pie de igualdad con otros.</w:t>
      </w:r>
    </w:p>
    <w:p w:rsidR="001239E0" w:rsidRPr="00E67568" w:rsidRDefault="001239E0" w:rsidP="00A12793">
      <w:pPr>
        <w:pStyle w:val="Bullet1G"/>
      </w:pPr>
      <w:r w:rsidRPr="00E67568">
        <w:t xml:space="preserve">Examen de cuestiones relacionadas con la discriminación y presuntas violaciones de los derechos humanos, con carácter de oficio o a raíz de denuncias individuales. Podrá consultar con todas las partes afectadas y, cuando fuera necesario, imponer sanciones en el caso de actos de discriminación y violación de los derechos de las personas con discapacidad con arreglo </w:t>
      </w:r>
      <w:r w:rsidR="007269E9">
        <w:t>al marco legislativo pertinente.</w:t>
      </w:r>
    </w:p>
    <w:p w:rsidR="001239E0" w:rsidRPr="00E67568" w:rsidRDefault="001239E0" w:rsidP="00A12793">
      <w:pPr>
        <w:pStyle w:val="Bullet1G"/>
      </w:pPr>
      <w:r w:rsidRPr="00E67568">
        <w:t>Presentación de informes a las autoridades del Estado u órganos privados que incluyan recomendaciones y propuestas de políticas y prácti</w:t>
      </w:r>
      <w:r w:rsidR="007269E9">
        <w:t>cas conformes con la Convención.</w:t>
      </w:r>
    </w:p>
    <w:p w:rsidR="001239E0" w:rsidRPr="00E67568" w:rsidRDefault="001239E0" w:rsidP="00A12793">
      <w:pPr>
        <w:pStyle w:val="Bullet1G"/>
      </w:pPr>
      <w:r w:rsidRPr="00E67568">
        <w:t>Cooperación con el Comité Consultivo de Vigilancia de la Convención, integrado por miembros del mecanismo independiente y la Confederación de Organizaciones de Personas co</w:t>
      </w:r>
      <w:r w:rsidR="007269E9">
        <w:t>n Discapacidad de Chipre (CCOD).</w:t>
      </w:r>
    </w:p>
    <w:p w:rsidR="001239E0" w:rsidRPr="00E67568" w:rsidRDefault="001239E0" w:rsidP="00A12793">
      <w:pPr>
        <w:pStyle w:val="Bullet1G"/>
      </w:pPr>
      <w:r w:rsidRPr="00E67568">
        <w:t>Cooperación con el mecanismo de coordinación para supervisar la aplicación del Plan Nacional de Acción para</w:t>
      </w:r>
      <w:r w:rsidR="007269E9">
        <w:t xml:space="preserve"> la aplicación de la Convención.</w:t>
      </w:r>
    </w:p>
    <w:p w:rsidR="001239E0" w:rsidRPr="00E67568" w:rsidRDefault="001239E0" w:rsidP="00A12793">
      <w:pPr>
        <w:pStyle w:val="Bullet1G"/>
      </w:pPr>
      <w:r w:rsidRPr="00E67568">
        <w:t xml:space="preserve">Concienciar a los agentes públicos y privados y promover la protección y el ejercicio de los derechos y los valores consagrados en la Convención en cooperación </w:t>
      </w:r>
      <w:r w:rsidR="007269E9">
        <w:t xml:space="preserve">con el </w:t>
      </w:r>
      <w:r w:rsidR="007269E9">
        <w:tab/>
        <w:t>centro de coordinación.</w:t>
      </w:r>
    </w:p>
    <w:p w:rsidR="001239E0" w:rsidRPr="00E67568" w:rsidRDefault="001239E0" w:rsidP="001239E0">
      <w:pPr>
        <w:pStyle w:val="SingleTxtG"/>
      </w:pPr>
      <w:r w:rsidRPr="00E67568">
        <w:t>114.</w:t>
      </w:r>
      <w:r w:rsidRPr="00E67568">
        <w:tab/>
        <w:t>El nuevo marco legislativo asigna al Comisionado de la Administración competencias ampliadas para proteger los derechos humanos y combatir la discriminación. Además de investigar denuncias específicas, el Defensor del Pueblo también lleva a cabo actividades proactivas más amplias de carácter preventivo, educativo e informativo, como las siguientes:</w:t>
      </w:r>
    </w:p>
    <w:p w:rsidR="001239E0" w:rsidRPr="00E67568" w:rsidRDefault="001239E0" w:rsidP="008F0C25">
      <w:pPr>
        <w:pStyle w:val="Bullet1G"/>
      </w:pPr>
      <w:r w:rsidRPr="00E67568">
        <w:t>Composición y difusión de cód</w:t>
      </w:r>
      <w:r w:rsidR="007269E9">
        <w:t>igos de buenas prácticas</w:t>
      </w:r>
    </w:p>
    <w:p w:rsidR="001239E0" w:rsidRPr="00E67568" w:rsidRDefault="001239E0" w:rsidP="008F0C25">
      <w:pPr>
        <w:pStyle w:val="Bullet1G"/>
      </w:pPr>
      <w:r w:rsidRPr="00E67568">
        <w:t>Campañas de conciencia</w:t>
      </w:r>
      <w:r w:rsidR="007269E9">
        <w:t>ción en los medios informativos</w:t>
      </w:r>
    </w:p>
    <w:p w:rsidR="001239E0" w:rsidRPr="00E67568" w:rsidRDefault="001239E0" w:rsidP="008F0C25">
      <w:pPr>
        <w:pStyle w:val="Bullet1G"/>
      </w:pPr>
      <w:r w:rsidRPr="00E67568">
        <w:t xml:space="preserve">Seminarios de capacitación dirigidos a funcionarios públicos, miembros de la policía u otros profesionales, </w:t>
      </w:r>
      <w:r w:rsidR="007269E9">
        <w:t>así como a la comunidad escolar</w:t>
      </w:r>
    </w:p>
    <w:p w:rsidR="001239E0" w:rsidRPr="00E67568" w:rsidRDefault="001239E0" w:rsidP="008F0C25">
      <w:pPr>
        <w:pStyle w:val="Bullet1G"/>
      </w:pPr>
      <w:r w:rsidRPr="00E67568">
        <w:t xml:space="preserve">Participación en redes internacionales o </w:t>
      </w:r>
      <w:r w:rsidR="007269E9">
        <w:t>regionales con el mismo mandato</w:t>
      </w:r>
    </w:p>
    <w:p w:rsidR="001239E0" w:rsidRPr="00E67568" w:rsidRDefault="001239E0" w:rsidP="008F0C25">
      <w:pPr>
        <w:pStyle w:val="Bullet1G"/>
      </w:pPr>
      <w:r w:rsidRPr="00E67568">
        <w:t>Realización de encuestas y estudios estadísticos.</w:t>
      </w:r>
    </w:p>
    <w:p w:rsidR="001239E0" w:rsidRPr="00E67568" w:rsidRDefault="001239E0" w:rsidP="001239E0">
      <w:pPr>
        <w:pStyle w:val="SingleTxtG"/>
      </w:pPr>
      <w:r w:rsidRPr="00E67568">
        <w:lastRenderedPageBreak/>
        <w:t>115.</w:t>
      </w:r>
      <w:r w:rsidRPr="00E67568">
        <w:tab/>
        <w:t xml:space="preserve">Comité de Supervisión de los Centros de Internamiento de Inmigrantes Prohibidos: la sección 5 de la Ley sobre el Establecimiento y Regulación de Locales de Inmigrantes Prohibidos [L.83(1)/2011] dispone que se establece un </w:t>
      </w:r>
      <w:r w:rsidR="007269E9" w:rsidRPr="00E67568">
        <w:t xml:space="preserve">comité </w:t>
      </w:r>
      <w:r w:rsidRPr="00E67568">
        <w:t>para la supervisión de los centros de internamiento de inmigrantes prohibidos (Comité de Supervisión) por decisión del Consejo de Ministros (decisión núm. 74638, de fecha 5 de febrero de 2013). En virtud de esa Ley, el Comité visita los centros de internamiento de inmigrantes prohibidos al menos ocho veces al año y siempre que lo considere necesario para fines de supervisión.</w:t>
      </w:r>
    </w:p>
    <w:p w:rsidR="001239E0" w:rsidRPr="00E67568" w:rsidRDefault="001239E0" w:rsidP="001239E0">
      <w:pPr>
        <w:pStyle w:val="SingleTxtG"/>
      </w:pPr>
      <w:r w:rsidRPr="00E67568">
        <w:t>116.</w:t>
      </w:r>
      <w:r w:rsidRPr="00E67568">
        <w:tab/>
        <w:t>En virtud de la decisión ministerial de fecha 5 de mayo de 2013 se estableció un Comité de Quejas en el Centro de Internamiento de Inmigrantes Prohibidos de Menoyia, de conformidad con lo dispuesto en el artículo 28 del Reglamento sobre el Establecimiento y la Regulación de Locales de Inmigrantes Prohibidos núm. 161/2011. Este Comité, ya sea por iniciativa propia o previa queja de un detenido, puede: a) volver a examinar una decisión del Director del Centro de Internamiento, y b) examinar las quejas de los detenidos con respecto a las condiciones de detención y de trato.</w:t>
      </w:r>
    </w:p>
    <w:p w:rsidR="001239E0" w:rsidRPr="00E67568" w:rsidRDefault="001239E0" w:rsidP="001239E0">
      <w:pPr>
        <w:pStyle w:val="SingleTxtG"/>
      </w:pPr>
      <w:r w:rsidRPr="00E67568">
        <w:t>117.</w:t>
      </w:r>
      <w:r w:rsidRPr="00E67568">
        <w:tab/>
        <w:t>Los ministerios competentes mantienen contactos regulares con las ONG, en particular en la preparación de leyes relativas a su ámbito de actuación. Reconociendo la importancia de la colaboración con la sociedad civil, los organismos gubernamentales cooperan con las ONG en el marco del Grupo Multidisciplinario, en particular con Cyprus STOP Trafficking, KISA o el Instituto Mediterráneo de Estudios de Género.</w:t>
      </w:r>
    </w:p>
    <w:p w:rsidR="001239E0" w:rsidRPr="00E67568" w:rsidRDefault="001239E0" w:rsidP="001239E0">
      <w:pPr>
        <w:pStyle w:val="SingleTxtG"/>
      </w:pPr>
      <w:r w:rsidRPr="00E67568">
        <w:t>118.</w:t>
      </w:r>
      <w:r w:rsidRPr="00E67568">
        <w:tab/>
        <w:t>La Dependencia para la Igualdad del Ministerio de Justicia y Orden Público y el Mecanismo Nacional para los Derechos de la Mujer siguen desempeñando un papel primordial en la promoción general de la igualdad de género y la protección de los derechos de las mujeres. Además, la creación de nuevos órganos, autoridades y comités para la promoción de la igualdad de género ha dado un nuevo impulso a los esfuerzos por aplicar plenamente las leyes y las políticas de igualdad de género. Las organizaciones de mujeres y las ONG participaron de manera creciente en la formulación y aplicación de políticas de igualdad de género y sus contribuciones fueron cruciales para asegurar que se tengan en cuenta las necesidades de todas las mujeres, incluidas las de grupos vulnerables.</w:t>
      </w:r>
    </w:p>
    <w:p w:rsidR="001239E0" w:rsidRPr="00E67568" w:rsidRDefault="001239E0" w:rsidP="001239E0">
      <w:pPr>
        <w:pStyle w:val="SingleTxtG"/>
      </w:pPr>
      <w:r w:rsidRPr="00E67568">
        <w:t>119.</w:t>
      </w:r>
      <w:r w:rsidRPr="00E67568">
        <w:tab/>
        <w:t>La función que desempeñan los medios de comunicación social en la promoción y protección de los derechos humanos es importante. La prensa es totalmente libre y los diversos periódicos y revistas de publicación diaria, semanal y de otro tipo que existen son de propiedad privada. Lo mismo sucede con las emisiones de radio y televisión, ya que hay una sola estación de radio y un canal de televisión de propiedad estatal, pero son administrados por una empresa independiente.</w:t>
      </w:r>
    </w:p>
    <w:p w:rsidR="001239E0" w:rsidRPr="00E67568" w:rsidRDefault="001239E0" w:rsidP="001239E0">
      <w:pPr>
        <w:pStyle w:val="SingleTxtG"/>
      </w:pPr>
      <w:r w:rsidRPr="00E67568">
        <w:t>120.</w:t>
      </w:r>
      <w:r w:rsidRPr="00E67568">
        <w:tab/>
        <w:t>Además, de conformidad con el proyecto de modi</w:t>
      </w:r>
      <w:r w:rsidR="007269E9">
        <w:t>ficación de la Ley de Prensa de </w:t>
      </w:r>
      <w:r w:rsidRPr="00E67568">
        <w:t xml:space="preserve">2011, en virtud del artículo 17 se establece que la persona legalmente responsable de un periódico (el término abarca todos los documentos en forma escrita o por medios electrónicos) está obligada a publicar la respuesta de una persona ofendida por el contenido de un artículo. Además, la Comisión de Quejas de los Medios de Información de Chipre contiene una directriz relativa a la omisión de la discriminación negativa. En el proyecto de modificación de la Ley de Prensa de 2011, la sección II 3 1) contiene una disposición explícita relativa a la libertad de prensa. </w:t>
      </w:r>
      <w:r w:rsidR="00BA3C48">
        <w:t>“</w:t>
      </w:r>
      <w:r w:rsidRPr="00E67568">
        <w:t>Un periodista tiene derecho a buscar y recibir libremente información de fuentes privadas sin que los órganos gubernamentales le impongan obstáculos e independientemente de las fronteras, y a transmitir libremente esa información utilizando todos los medios de expresión, a menos que existan motivos relacionados con la seguridad de la República…</w:t>
      </w:r>
      <w:r w:rsidR="00BA3C48">
        <w:t>”</w:t>
      </w:r>
      <w:r w:rsidRPr="00E67568">
        <w:t>.</w:t>
      </w:r>
    </w:p>
    <w:p w:rsidR="001239E0" w:rsidRPr="00E67568" w:rsidRDefault="001239E0" w:rsidP="001239E0">
      <w:pPr>
        <w:pStyle w:val="SingleTxtG"/>
      </w:pPr>
      <w:r w:rsidRPr="00E67568">
        <w:t>121.</w:t>
      </w:r>
      <w:r w:rsidRPr="00E67568">
        <w:tab/>
        <w:t>La Comisión de Quejas de los Medios de Información de Chipre tiene por objeto evitar la discriminación. Con el proyecto de modificación de la Ley de Prensa, los documentos en forma electrónica también quedarán incluidos, por lo que toda persona lesionada de alguna manera podrá responder por medio de un artículo de rectificación publicado por la persona legalmente responsable.</w:t>
      </w:r>
    </w:p>
    <w:p w:rsidR="001239E0" w:rsidRPr="00E67568" w:rsidRDefault="001239E0" w:rsidP="001239E0">
      <w:pPr>
        <w:pStyle w:val="SingleTxtG"/>
      </w:pPr>
      <w:r w:rsidRPr="00E67568">
        <w:t>122.</w:t>
      </w:r>
      <w:r w:rsidRPr="00E67568">
        <w:tab/>
        <w:t xml:space="preserve">Todos los instrumentos y tratados internacionales en los que Chipre es parte se publican en el </w:t>
      </w:r>
      <w:r w:rsidRPr="007269E9">
        <w:rPr>
          <w:i/>
        </w:rPr>
        <w:t>Boletín Oficial</w:t>
      </w:r>
      <w:r w:rsidRPr="00E67568">
        <w:t>. En los medios de información, en la prensa impresa y en la prensa electrónica se hace la debida publicidad de todos ellos, en particular de la aceptación del derecho a formular peticiones o dirigir comunicaciones a órganos de derechos humanos, con arreglo a los procedimientos facultativos.</w:t>
      </w:r>
    </w:p>
    <w:p w:rsidR="001239E0" w:rsidRPr="00E67568" w:rsidRDefault="001239E0" w:rsidP="001239E0">
      <w:pPr>
        <w:pStyle w:val="SingleTxtG"/>
      </w:pPr>
      <w:r w:rsidRPr="00E67568">
        <w:lastRenderedPageBreak/>
        <w:t>123.</w:t>
      </w:r>
      <w:r w:rsidRPr="00E67568">
        <w:tab/>
        <w:t>Los derechos humanos se consideran una cuestión particularmente importante y siempre se adoptan medidas especiales para concienciar al público y a las autoridades competentes acerca de los derechos contenidos en los diversos instrumentos. El conocimiento informado es una condición necesaria, entre otras cosas, para reclamar los propios derechos y prevenir los abusos, y se fomenta mediante la educación, incluyendo la enseñanza de los derechos humanos en los programas de estudios de todos los niveles educativos, los centros de formación de docentes y policías, las instituciones de orientación familiar y otros centros análogos.</w:t>
      </w:r>
    </w:p>
    <w:p w:rsidR="001239E0" w:rsidRPr="00E67568" w:rsidRDefault="001239E0" w:rsidP="001239E0">
      <w:pPr>
        <w:pStyle w:val="SingleTxtG"/>
      </w:pPr>
      <w:r w:rsidRPr="00E67568">
        <w:t>124.</w:t>
      </w:r>
      <w:r w:rsidRPr="00E67568">
        <w:tab/>
        <w:t>Chipre tiene la firme intención de seguir trabajando para fomentar el conocimiento de los derechos humanos y la educación sobre los derechos humanos. Toda la gama de los derechos humanos se ha incorporado a los planes de estudios escolares, que promueven la tolerancia en un entorno multicultural. Se adoptan medidas concretas para la prevención y la eliminación de prácticas discriminatorias, como la modernización de las políticas educativas, los mecanismos de coordinación, una mejor asignación de los recursos y herramientas educativas especiales.</w:t>
      </w:r>
    </w:p>
    <w:p w:rsidR="001239E0" w:rsidRPr="00E67568" w:rsidRDefault="001239E0" w:rsidP="001239E0">
      <w:pPr>
        <w:pStyle w:val="SingleTxtG"/>
      </w:pPr>
      <w:r w:rsidRPr="00E67568">
        <w:t>125.</w:t>
      </w:r>
      <w:r w:rsidRPr="00E67568">
        <w:tab/>
        <w:t>El Gobierno, los medios de información y el sector privado publican libros y folletos sobre la protección de los derechos humanos y sobre la vulneración de estos. Se distribuyen carteles y octavillas en los establecimientos públicos, las escuelas y los centros y organizaciones juveniles. Cuando es necesario se publican comunicados especiales de prensa relativos a los derechos humanos con motivo de acontecimientos locales e internacionales, como conferencias, seminarios, charlas, coloquios y otros eventos análogos. En los periódicos y en las publicaciones especializadas, en particular las del Colegio de Abogados y las de organizaciones de derechos humanos, aparecen con frecuencia artículos sobre los derechos humanos.</w:t>
      </w:r>
    </w:p>
    <w:p w:rsidR="001239E0" w:rsidRPr="00E67568" w:rsidRDefault="008F0C25" w:rsidP="008F0C25">
      <w:pPr>
        <w:pStyle w:val="H1G"/>
      </w:pPr>
      <w:r>
        <w:tab/>
      </w:r>
      <w:bookmarkStart w:id="18" w:name="_Toc514076144"/>
      <w:r w:rsidR="001239E0" w:rsidRPr="00E67568">
        <w:t>D.</w:t>
      </w:r>
      <w:r w:rsidR="001239E0" w:rsidRPr="00E67568">
        <w:tab/>
        <w:t>Proceso de presentación de informes a escala nacional</w:t>
      </w:r>
      <w:bookmarkStart w:id="19" w:name="_Toc509325404"/>
      <w:bookmarkEnd w:id="19"/>
      <w:bookmarkEnd w:id="18"/>
    </w:p>
    <w:p w:rsidR="001239E0" w:rsidRPr="00E67568" w:rsidRDefault="001239E0" w:rsidP="001239E0">
      <w:pPr>
        <w:pStyle w:val="SingleTxtG"/>
      </w:pPr>
      <w:r w:rsidRPr="00E67568">
        <w:t>126.</w:t>
      </w:r>
      <w:r w:rsidRPr="00E67568">
        <w:tab/>
        <w:t>De conformidad con una decisión adoptada por el Consejo de Ministros de la República de Chipre (núm. 38958, de fecha 25 de febrero de 1993, el Comisionado Jurídico, en cooperación con el Ministerio de Relaciones Exteriores y los ministerios competentes, se encarga de velar por el cumplimiento de las obligaciones de presentación de informes que imponen a Chipre los instrumentos internacionales de derechos humanos. Chipre está al día en el cumplimiento de todas sus obligaciones de presentación de informes.</w:t>
      </w:r>
    </w:p>
    <w:p w:rsidR="001239E0" w:rsidRPr="00E67568" w:rsidRDefault="001239E0" w:rsidP="001239E0">
      <w:pPr>
        <w:pStyle w:val="SingleTxtG"/>
      </w:pPr>
      <w:r w:rsidRPr="00E67568">
        <w:t>127.</w:t>
      </w:r>
      <w:r w:rsidRPr="00E67568">
        <w:tab/>
        <w:t xml:space="preserve">En general, cada vez que hay que preparar y presentar un informe nacional a un órgano creado en virtud de tratados de derechos humanos, se establece un grupo de trabajo interdepartamental especial encargado de examinar la situación de los derechos humanos en Chipre en el ámbito que corresponda. </w:t>
      </w:r>
    </w:p>
    <w:p w:rsidR="001239E0" w:rsidRPr="00E67568" w:rsidRDefault="001239E0" w:rsidP="001239E0">
      <w:pPr>
        <w:pStyle w:val="SingleTxtG"/>
      </w:pPr>
      <w:r w:rsidRPr="00E67568">
        <w:t>128.</w:t>
      </w:r>
      <w:r w:rsidRPr="00E67568">
        <w:tab/>
        <w:t>Representantes de los ministerios y otros departamentos gubernamentales, las instituciones independientes (como el Defensor del Pueblo y el Comisionado Jurídico), las autoridades competentes (como la Autoridad Independiente de Investigación de las Quejas y Denuncias contra la Policía) y las ONG que se ocupan de la promoción y protección de los derechos humanos, contribuyen a la recopilación de información y facilitan la labor del grupo de trabajo interdepartamental.</w:t>
      </w:r>
    </w:p>
    <w:p w:rsidR="001239E0" w:rsidRPr="00E67568" w:rsidRDefault="001239E0" w:rsidP="001239E0">
      <w:pPr>
        <w:pStyle w:val="SingleTxtG"/>
      </w:pPr>
      <w:r w:rsidRPr="00E67568">
        <w:t>129.</w:t>
      </w:r>
      <w:r w:rsidRPr="00E67568">
        <w:tab/>
        <w:t>En el caso concreto de la presentación de informes al Comité sobre los Derechos de las Personas con Discapacidad, el Consejo de Ministros de la República de Chipre decidió el 9 de mayo de 2012, en relación con la aplicación del artículo 33 de la Convención sobre los Derechos de las Personas con Discapacidad, designar mecanismos específicos para la aplicación efectiva y el seguimiento de la aplicación de la Convención, en los que participan el Departamento de Integración Social de las Personas con Discapacidad, dependiente del Ministerio de Trabajo y Seguridad Social, el Consejo Panchipriota de Personas con Discapacidad y el Defensor del Pueblo y Comisionado para los Derechos Humanos – Dirección de</w:t>
      </w:r>
      <w:r w:rsidR="00BA3C48">
        <w:t xml:space="preserve"> </w:t>
      </w:r>
      <w:r w:rsidRPr="00E67568">
        <w:t>Igualdad.</w:t>
      </w:r>
    </w:p>
    <w:p w:rsidR="001239E0" w:rsidRPr="00E67568" w:rsidRDefault="001239E0" w:rsidP="001239E0">
      <w:pPr>
        <w:pStyle w:val="SingleTxtG"/>
      </w:pPr>
      <w:r w:rsidRPr="00E67568">
        <w:t>130.</w:t>
      </w:r>
      <w:r w:rsidRPr="00E67568">
        <w:tab/>
        <w:t xml:space="preserve">El Departamento de Integración Social de las Personas con Discapacidad, en su calidad de centro de coordinación, está encargado, entre otras cosas, de elaborar y </w:t>
      </w:r>
      <w:r w:rsidRPr="00E67568">
        <w:lastRenderedPageBreak/>
        <w:t xml:space="preserve">presentar, en cooperación con otros organismos competentes, los informes al Comité sobre los Derechos de las Personas con Discapacidad. </w:t>
      </w:r>
    </w:p>
    <w:p w:rsidR="001239E0" w:rsidRPr="00E67568" w:rsidRDefault="008F0C25" w:rsidP="008F0C25">
      <w:pPr>
        <w:pStyle w:val="H1G"/>
      </w:pPr>
      <w:r>
        <w:tab/>
      </w:r>
      <w:bookmarkStart w:id="20" w:name="_Toc514076145"/>
      <w:r w:rsidR="001239E0" w:rsidRPr="00E67568">
        <w:t>E.</w:t>
      </w:r>
      <w:r w:rsidR="001239E0" w:rsidRPr="00E67568">
        <w:tab/>
        <w:t>Otra información relacionada con los derechos humanos</w:t>
      </w:r>
      <w:bookmarkStart w:id="21" w:name="_Toc509325405"/>
      <w:bookmarkEnd w:id="21"/>
      <w:bookmarkEnd w:id="20"/>
    </w:p>
    <w:p w:rsidR="001239E0" w:rsidRPr="00E67568" w:rsidRDefault="001239E0" w:rsidP="001239E0">
      <w:pPr>
        <w:pStyle w:val="SingleTxtG"/>
      </w:pPr>
      <w:r w:rsidRPr="00E67568">
        <w:t>131.</w:t>
      </w:r>
      <w:r w:rsidRPr="00E67568">
        <w:tab/>
        <w:t xml:space="preserve">Chipre, en su calidad de Estado parte en la mayoría de los instrumentos fundamentales y otros instrumentos internacionales relacionados con los derechos humanos que se han adoptado en los planos universal, europeo y regional, presenta sus informes periódicamente a los órganos de tratados competentes y tiene debidamente en cuenta sus recomendaciones/observaciones en un esfuerzo por mejorar la situación en lo que atañe al respeto de los derechos humanos. </w:t>
      </w:r>
    </w:p>
    <w:p w:rsidR="001239E0" w:rsidRPr="00E67568" w:rsidRDefault="008F0C25" w:rsidP="008F0C25">
      <w:pPr>
        <w:pStyle w:val="HChG"/>
      </w:pPr>
      <w:r>
        <w:tab/>
      </w:r>
      <w:bookmarkStart w:id="22" w:name="_Toc514076146"/>
      <w:r w:rsidR="001239E0" w:rsidRPr="00E67568">
        <w:t>IV.</w:t>
      </w:r>
      <w:r w:rsidR="001239E0" w:rsidRPr="00E67568">
        <w:tab/>
        <w:t>Información sobre no discriminación e igualdad y recursos efectivos</w:t>
      </w:r>
      <w:bookmarkStart w:id="23" w:name="_Toc509325406"/>
      <w:bookmarkEnd w:id="23"/>
      <w:bookmarkEnd w:id="22"/>
    </w:p>
    <w:p w:rsidR="001239E0" w:rsidRPr="00E67568" w:rsidRDefault="001239E0" w:rsidP="001239E0">
      <w:pPr>
        <w:pStyle w:val="SingleTxtG"/>
      </w:pPr>
      <w:r w:rsidRPr="00E67568">
        <w:t>132.</w:t>
      </w:r>
      <w:r w:rsidRPr="00E67568">
        <w:tab/>
        <w:t xml:space="preserve">La adhesión de Chipre a la Unión Europea en 2004 dio lugar a la aplicación de un nuevo marco legal para combatir el racismo y promover el principio de igualdad de trato de todas las personas sin distinción por motivos de raza u origen étnico. Se decidió que con el establecimiento de dos nuevas autoridades, incorporadas desde el punto de vista institucional a la Oficina del Comisionado, se atendería cabalmente la necesidad de aplicar de manera efectiva la nueva legislación de lucha contra la discriminación. </w:t>
      </w:r>
    </w:p>
    <w:p w:rsidR="001239E0" w:rsidRPr="00E67568" w:rsidRDefault="001239E0" w:rsidP="001239E0">
      <w:pPr>
        <w:pStyle w:val="SingleTxtG"/>
      </w:pPr>
      <w:r w:rsidRPr="00E67568">
        <w:t>133.</w:t>
      </w:r>
      <w:r w:rsidRPr="00E67568">
        <w:tab/>
        <w:t>Así se establecieron el Organismo de Lucha contra la Discriminación en Chipre y la Dirección de Igualdad, con un mandato extensivo a los sectores tanto público como privado. Su competencia institucional, además de la investigación de denuncias individuales y la prestación de asistencia independiente a las víctimas de discriminación, incluye un amplio marco de actividades de prevención, mediación y represión y de carácter educativo.</w:t>
      </w:r>
    </w:p>
    <w:p w:rsidR="001239E0" w:rsidRPr="00E67568" w:rsidRDefault="001239E0" w:rsidP="001239E0">
      <w:pPr>
        <w:pStyle w:val="SingleTxtG"/>
      </w:pPr>
      <w:r w:rsidRPr="00E67568">
        <w:t>134.</w:t>
      </w:r>
      <w:r w:rsidRPr="00E67568">
        <w:tab/>
        <w:t xml:space="preserve">En cuanto al Organismo de Lucha contra la Discriminación, su ámbito de acción fundamental es la lucha contra la discriminación por motivos de raza, comunidad, idioma, color, religión, convicciones políticas o de otro tipo, origen étnico o nacional y, en general, la promoción de la igualdad de trato en los ámbitos de la protección social, la seguridad social, las prestaciones sociales, la atención de la salud, la educación, la participación en sindicatos y organizaciones profesionales, y el acceso a bienes y servicios, incluida la vivienda. Además, el Organismo de Lucha contra la Discriminación realiza una amplia gama de actividades relacionadas con la lucha contra los delitos motivados por perjuicios, el discurso de odio y la xenofobia. Al mismo tiempo, trabaja intensamente para proteger y promover los derechos de la comunidad de personas lesbianas, gais, bisexuales y transgénero, y de otros grupos vulnerables como la comunidad romaní y los migrantes indocumentados, así como los niños no acompañados. De conformidad con la Constitución, los turcochipriotas constituyen una de las dos comunidades de la República de Chipre. Ahora bien, la protección que brinda el Organismo de Lucha contra la Discriminación beneficia a los miembros de la comunidad turcochipriota, los miembros de los tres grupos religiosos reconocidos por la Constitución de la República (armenios, maronitas y latinos), así como a cualquier otro ciudadano chipriota, en caso de que se produzcan violaciones de sus derechos en el ámbito de competencia del Organismo. </w:t>
      </w:r>
    </w:p>
    <w:p w:rsidR="001239E0" w:rsidRPr="00E67568" w:rsidRDefault="001239E0" w:rsidP="001239E0">
      <w:pPr>
        <w:pStyle w:val="SingleTxtG"/>
      </w:pPr>
      <w:r w:rsidRPr="00E67568">
        <w:t>135.</w:t>
      </w:r>
      <w:r w:rsidRPr="00E67568">
        <w:tab/>
        <w:t xml:space="preserve">La principal competencia de la Dirección de Igualdad es investigar como autoridad independiente mediante procedimientos extrajudiciales, las denuncias de personas que creen que son víctimas de discriminación en el empleo o la ocupación, en los sectores público y privado, por motivos relacionados con su origen racial o étnico, su religión o sus creencias, su edad, sus necesidades especiales, su orientación sexual o su género. La prohibición por ley de la discriminación en el empleo y la ocupación abarca todo el espectro de las relaciones laborales. Además, desde 2008 la Dirección de Igualdad está facultada para investigar las denuncias de discriminación por razón de sexo en el ámbito del acceso a bienes y servicios y su suministro, con inclusión de los seguros y de los servicios financieros de los sectores público y privado. </w:t>
      </w:r>
    </w:p>
    <w:p w:rsidR="001239E0" w:rsidRPr="00E67568" w:rsidRDefault="001239E0" w:rsidP="001239E0">
      <w:pPr>
        <w:pStyle w:val="SingleTxtG"/>
      </w:pPr>
      <w:r w:rsidRPr="00E67568">
        <w:lastRenderedPageBreak/>
        <w:t>136.</w:t>
      </w:r>
      <w:r w:rsidRPr="00E67568">
        <w:tab/>
        <w:t>Con la ratificación del Protocolo Facultativo de la Convención contra la Tortura, las responsabilidades del Defensor del Pueblo se ampliaron considerablemente. Hasta la fecha, el Defensor del Pueblo ha visitado centros de detención, ha tenido acceso a la información y ha presentado informes como resultado de la investigación de una denuncia individual. Además, de conformidad con sus nuevas atribuciones, el Defensor del Pueblo puede visitar libremente los lugares de detención a fin de observar y registrar las condiciones generales de detención en relación con la tortura y de formular recomendaciones para mejorar esas condiciones y para mejorar la legislación pertinente.</w:t>
      </w:r>
    </w:p>
    <w:p w:rsidR="001239E0" w:rsidRPr="00E67568" w:rsidRDefault="001239E0" w:rsidP="001239E0">
      <w:pPr>
        <w:pStyle w:val="SingleTxtG"/>
      </w:pPr>
      <w:r w:rsidRPr="00E67568">
        <w:t>137.</w:t>
      </w:r>
      <w:r w:rsidRPr="00E67568">
        <w:tab/>
        <w:t xml:space="preserve">Si se considera que una investigación por discriminación está fundamentada, el Comisionado de la Administración está facultado para imponer una multa al funcionario o la persona del sector privado que sea responsable de esa infracción. El Comisionado puede, además, o como alternativa, hacer una recomendación a la persona responsable de la infracción tras celebrar consultas con las partes interesadas en la denuncia. La recomendación es vinculante y, según el caso, puede incluir la adopción, dentro de un plazo determinado, de medidas prácticas para eliminar o poner fin a la discriminación o prevenir que se repita en el futuro. En caso de incumplimiento, el Comisionado puede publicar la recomendación en el </w:t>
      </w:r>
      <w:r w:rsidRPr="007269E9">
        <w:rPr>
          <w:i/>
        </w:rPr>
        <w:t>Boletín Oficial</w:t>
      </w:r>
      <w:r w:rsidRPr="00E67568">
        <w:t xml:space="preserve"> de la República y fijar un nuevo plazo para el cumplimiento. En el caso de que vuelva a haber incumplimiento dentro del nuevo plazo establecido, el Comisionado puede imponer una multa por incumplimiento, así como una multa por cada día que este se mantenga.</w:t>
      </w:r>
    </w:p>
    <w:p w:rsidR="001239E0" w:rsidRPr="00E67568" w:rsidRDefault="001239E0" w:rsidP="001239E0">
      <w:pPr>
        <w:pStyle w:val="SingleTxtG"/>
      </w:pPr>
      <w:r w:rsidRPr="00E67568">
        <w:t>138.</w:t>
      </w:r>
      <w:r w:rsidRPr="00E67568">
        <w:tab/>
        <w:t>Si la discriminación prohibida por la ley está incluida en las disposiciones legislativas, el Comisionado de la Administración remitirá esa observación al Fiscal General de la República a fin de promover el procedimiento para su modificación.</w:t>
      </w:r>
    </w:p>
    <w:p w:rsidR="001239E0" w:rsidRPr="00E67568" w:rsidRDefault="001239E0" w:rsidP="001239E0">
      <w:pPr>
        <w:pStyle w:val="SingleTxtG"/>
      </w:pPr>
      <w:r w:rsidRPr="00E67568">
        <w:t>139.</w:t>
      </w:r>
      <w:r w:rsidRPr="00E67568">
        <w:tab/>
        <w:t>El Comisionado de la Administración, en su calidad de órgano de lucha contra la discriminación o de autoridad en materia de igualdad, no es competente para conceder indemnización por daños y perjuicios a las víctimas de discriminación. Las víctimas de discriminación y las personas que crean haber sufrido discriminación en el empleo y la ocupación pueden, por ley, acudir al tribunal competente para recibir una indemnización. El Tribunal concede, según sea el caso, una indemnización justa y razonable por daños y perjuicios que abarca la totalidad del daño positivo causado por la discriminación, más el interés legal por el plazo comprendido entre la fecha de la infracción y la fecha de liquidación de daños y perjuicios.</w:t>
      </w:r>
    </w:p>
    <w:p w:rsidR="001239E0" w:rsidRPr="00E67568" w:rsidRDefault="001239E0" w:rsidP="001239E0">
      <w:pPr>
        <w:pStyle w:val="SingleTxtG"/>
      </w:pPr>
      <w:r w:rsidRPr="00E67568">
        <w:t>140.</w:t>
      </w:r>
      <w:r w:rsidRPr="00E67568">
        <w:tab/>
        <w:t>El nuevo marco institucional para la lucha contra la discriminación tiene un carácter complejo, ya que abarca todas las formas de discriminación prohibidas en los sectores público y privado. De hecho, introduce importantes instrumentos jurídicos metodológicos de lucha contra la discriminación al adoptar una definición clara y detallada de discriminación directa e indirecta (encubierta) prohibida por la ley. También se prevé una protección especial independiente contra el hostigamiento y contra la decisión de dar un trato discriminatorio desfavorable por motivos de origen racial o étnico.</w:t>
      </w:r>
    </w:p>
    <w:p w:rsidR="001239E0" w:rsidRPr="00E67568" w:rsidRDefault="001239E0" w:rsidP="001239E0">
      <w:pPr>
        <w:pStyle w:val="SingleTxtG"/>
      </w:pPr>
      <w:r w:rsidRPr="00E67568">
        <w:t>141.</w:t>
      </w:r>
      <w:r w:rsidRPr="00E67568">
        <w:tab/>
        <w:t xml:space="preserve">En su conjunto, las disposiciones del marco institucional constituyen un sistema unificado de protección de las víctimas de discriminación que opera no solo en la dirección de imponer sanciones a los casos individuales, sino que también hace hincapié en la acción del intermediario para la promoción del principio de igualdad. </w:t>
      </w:r>
    </w:p>
    <w:p w:rsidR="001239E0" w:rsidRPr="00E67568" w:rsidRDefault="001239E0" w:rsidP="001239E0">
      <w:pPr>
        <w:pStyle w:val="SingleTxtG"/>
      </w:pPr>
      <w:r w:rsidRPr="00E67568">
        <w:t>142.</w:t>
      </w:r>
      <w:r w:rsidRPr="00E67568">
        <w:tab/>
        <w:t>También sirve de base para llevar a cabo iniciativas de prevención y educación contra la discriminación, así como para activar a la sociedad civil en el nivel de concienciación pública y representación de las víctimas de discriminación. Para prestar asistencia a las víctimas de la discriminación, el marco institucional también introduce la posibilidad de adoptar medidas positivas encaminadas a prevenir o compensar desventajas debidas al origen racial o étnico.</w:t>
      </w:r>
    </w:p>
    <w:p w:rsidR="001239E0" w:rsidRPr="00E67568" w:rsidRDefault="008F0C25" w:rsidP="008F0C25">
      <w:pPr>
        <w:pStyle w:val="HChG"/>
      </w:pPr>
      <w:r>
        <w:tab/>
      </w:r>
      <w:bookmarkStart w:id="24" w:name="_Toc514076147"/>
      <w:r w:rsidR="001239E0" w:rsidRPr="00E67568">
        <w:t>V.</w:t>
      </w:r>
      <w:r w:rsidR="001239E0" w:rsidRPr="00E67568">
        <w:tab/>
        <w:t>Últimos acontecimientos sobre la cuestión de Chipre</w:t>
      </w:r>
      <w:bookmarkEnd w:id="24"/>
      <w:r w:rsidR="001239E0" w:rsidRPr="00E67568">
        <w:t xml:space="preserve"> </w:t>
      </w:r>
      <w:bookmarkStart w:id="25" w:name="_Toc509325407"/>
      <w:bookmarkEnd w:id="25"/>
    </w:p>
    <w:p w:rsidR="001239E0" w:rsidRPr="00E67568" w:rsidRDefault="001239E0" w:rsidP="001239E0">
      <w:pPr>
        <w:pStyle w:val="SingleTxtG"/>
      </w:pPr>
      <w:r w:rsidRPr="00E67568">
        <w:t>143.</w:t>
      </w:r>
      <w:r w:rsidRPr="00E67568">
        <w:tab/>
        <w:t>Desde 1974, la naturaleza del problema de Chipre ha permanecido intacta; es un problema de invasión y ocupación extranjeras que provoca violaciones masivas de los derechos humanos del pueblo de Chipre.</w:t>
      </w:r>
    </w:p>
    <w:p w:rsidR="001239E0" w:rsidRPr="00E67568" w:rsidRDefault="001239E0" w:rsidP="001239E0">
      <w:pPr>
        <w:pStyle w:val="SingleTxtG"/>
      </w:pPr>
      <w:r w:rsidRPr="00E67568">
        <w:lastRenderedPageBreak/>
        <w:t>144.</w:t>
      </w:r>
      <w:r w:rsidRPr="00E67568">
        <w:tab/>
        <w:t xml:space="preserve">En febrero de 2013, el Sr. Nikos Anastasiades fue elegido Presidente de la República de Chipre. Entre los objetivos primordiales de su Gobierno figura la nueva puesta en marcha de negociaciones amplias y orientadas a obtener resultados para dar solución al problema de Chipre. El 16 de julio de 2013 el Consejo Nacional confirmó por unanimidad la voluntad política a favor del nombramiento de un negociador grecochipriota. En esa misma ocasión, el Embajador Andreas Mavroyiannis fue designado para ese puesto. </w:t>
      </w:r>
    </w:p>
    <w:p w:rsidR="001239E0" w:rsidRPr="00E67568" w:rsidRDefault="001239E0" w:rsidP="001239E0">
      <w:pPr>
        <w:pStyle w:val="SingleTxtG"/>
      </w:pPr>
      <w:r w:rsidRPr="00E67568">
        <w:t>145.</w:t>
      </w:r>
      <w:r w:rsidRPr="00E67568">
        <w:tab/>
        <w:t xml:space="preserve">El 11 de febrero de 2014, los dirigentes de las dos comunidades, el Presidente N. Anastasiades y el Dr. D. Eroglu, aprobaron una declaración conjunta sobre la nueva puesta en marcha de las conversaciones sobre el problema de Chipre, en la que se establece el marco de los principios básicos de una solución y se aclara la metodología que habrá de seguirse durante el proceso de negociación. La declaración conjunta reafirma que la solución se basará en una federación bicomunal y bizonal con igualdad política, como disponen las resoluciones pertinentes del Consejo de Seguridad y los Acuerdos de Alto Nivel. También se reafirma que el Chipre unido, como </w:t>
      </w:r>
      <w:r w:rsidR="007269E9" w:rsidRPr="00E67568">
        <w:t xml:space="preserve">Miembro </w:t>
      </w:r>
      <w:r w:rsidRPr="00E67568">
        <w:t xml:space="preserve">de las Naciones Unidas y de la Unión Europea, tendrá personalidad internacional única, una sola soberanía, figura que se define como la soberanía de la que gozan todos los Estados Miembros de las Naciones Unidas en virtud de la Carta de las Naciones Unidas, y una ciudadanía única. </w:t>
      </w:r>
    </w:p>
    <w:p w:rsidR="001239E0" w:rsidRPr="00E67568" w:rsidRDefault="001239E0" w:rsidP="001239E0">
      <w:pPr>
        <w:pStyle w:val="SingleTxtG"/>
      </w:pPr>
      <w:r w:rsidRPr="00E67568">
        <w:t>146.</w:t>
      </w:r>
      <w:r w:rsidRPr="00E67568">
        <w:tab/>
        <w:t xml:space="preserve">El Gobierno de la República de Chipre considera que se debe dar un impulso dinámico en paralelo al proceso de negociación, a fin de restablecer la confianza de la población de Chipre en la perspectiva de una solución. En este sentido, el Gobierno de la República de Chipre ha presentado un conjunto de propuestas que, de ser aceptadas por Turquía, supondrían un </w:t>
      </w:r>
      <w:r w:rsidR="00BA3C48">
        <w:t>“</w:t>
      </w:r>
      <w:r w:rsidRPr="00E67568">
        <w:t>cambio en el juego</w:t>
      </w:r>
      <w:r w:rsidR="00BA3C48">
        <w:t>”</w:t>
      </w:r>
      <w:r w:rsidRPr="00E67568">
        <w:t xml:space="preserve"> y fomentarían un espíritu de confianza y cooperación entre ambas comunidades. Este conjunto de propuestas prevé el regreso de la ciudad de Varosha a sus legítimos habitantes de conformidad con la resolución 550 (1984) del Consejo de Seguridad, a cambio de la apertura del puerto de Famagusta en virtud del Protocolo 10 y la apertura de una serie de capítulos de negociación de la adhesión de Turquía a condición de que Turquía aplique plenamente y de manera no discriminatoria el Protocolo Adicional al Acuerdo de Asociación entre la Comunidad Europea y Turquía (Protocolo Adicional al Acuerdo de Asociación con la Unión Europea). </w:t>
      </w:r>
    </w:p>
    <w:p w:rsidR="00D2037B" w:rsidRDefault="001239E0" w:rsidP="001239E0">
      <w:pPr>
        <w:pStyle w:val="SingleTxtG"/>
      </w:pPr>
      <w:r w:rsidRPr="00E67568">
        <w:t>147.</w:t>
      </w:r>
      <w:r w:rsidRPr="00E67568">
        <w:tab/>
        <w:t xml:space="preserve">Entre mayo de 2015 y julio de 2017, las negociaciones encaminadas a una solución general del problema de Chipre procedieron intensamente y se han logrado avances considerables en una serie de cuestiones. Sin embargo, la Conferencia sobre Chipre, celebrada en Crans Montana del 28 de junio al 7 de julio de 2017, que se centró principalmente en la seguridad y las garantías después de la solución, se cerró sin resultado, a pesar de la actitud constructiva de la parte grecochipriota. El Presidente de la República de Chipre ha expresado su disposición a reanudar las negociaciones en cualquier momento, en el marco de la misión de buenos oficios del Secretario General de las Naciones Unidas y del </w:t>
      </w:r>
      <w:r w:rsidR="00BA3C48">
        <w:t>“</w:t>
      </w:r>
      <w:r w:rsidRPr="00E67568">
        <w:t>marco de seis puntos</w:t>
      </w:r>
      <w:r w:rsidR="00BA3C48">
        <w:t>”</w:t>
      </w:r>
      <w:r w:rsidRPr="00E67568">
        <w:t xml:space="preserve"> presentado por el Secretario General de las Naciones Unidas durante dicha Conferencia. La República de Chipre sigue empeñada en encontrar una solución para el problema de Chipre, de conformidad con los Acuerdos de Alto Nivel, las resoluciones del Consejo de Seguridad y el acervo comunitario de la Unión Europea.</w:t>
      </w:r>
    </w:p>
    <w:p w:rsidR="00D2037B" w:rsidRPr="00BA3C48" w:rsidRDefault="00BA3C48" w:rsidP="00BA3C48">
      <w:pPr>
        <w:pStyle w:val="SingleTxtG"/>
        <w:suppressAutoHyphens/>
        <w:spacing w:before="240" w:after="0"/>
        <w:jc w:val="center"/>
        <w:rPr>
          <w:u w:val="single"/>
        </w:rPr>
      </w:pPr>
      <w:r>
        <w:rPr>
          <w:u w:val="single"/>
        </w:rPr>
        <w:tab/>
      </w:r>
      <w:r>
        <w:rPr>
          <w:u w:val="single"/>
        </w:rPr>
        <w:tab/>
      </w:r>
      <w:r>
        <w:rPr>
          <w:u w:val="single"/>
        </w:rPr>
        <w:tab/>
      </w:r>
    </w:p>
    <w:sectPr w:rsidR="00D2037B" w:rsidRPr="00BA3C48" w:rsidSect="00F42F0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2FD" w:rsidRPr="00AC76E8" w:rsidRDefault="00D642FD" w:rsidP="00AC76E8">
      <w:pPr>
        <w:pStyle w:val="Piedepgina"/>
      </w:pPr>
    </w:p>
  </w:endnote>
  <w:endnote w:type="continuationSeparator" w:id="0">
    <w:p w:rsidR="00D642FD" w:rsidRPr="00AC76E8" w:rsidRDefault="00D642FD" w:rsidP="00AC76E8">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2FD" w:rsidRPr="00F42F05" w:rsidRDefault="00D642FD" w:rsidP="00F42F05">
    <w:pPr>
      <w:pStyle w:val="Piedepgina"/>
      <w:tabs>
        <w:tab w:val="right" w:pos="9638"/>
      </w:tabs>
    </w:pPr>
    <w:r w:rsidRPr="00F42F05">
      <w:rPr>
        <w:b/>
        <w:sz w:val="18"/>
      </w:rPr>
      <w:fldChar w:fldCharType="begin"/>
    </w:r>
    <w:r w:rsidRPr="00F42F05">
      <w:rPr>
        <w:b/>
        <w:sz w:val="18"/>
      </w:rPr>
      <w:instrText xml:space="preserve"> PAGE  \* MERGEFORMAT </w:instrText>
    </w:r>
    <w:r w:rsidRPr="00F42F05">
      <w:rPr>
        <w:b/>
        <w:sz w:val="18"/>
      </w:rPr>
      <w:fldChar w:fldCharType="separate"/>
    </w:r>
    <w:r w:rsidR="008F36B6">
      <w:rPr>
        <w:b/>
        <w:noProof/>
        <w:sz w:val="18"/>
      </w:rPr>
      <w:t>2</w:t>
    </w:r>
    <w:r w:rsidRPr="00F42F05">
      <w:rPr>
        <w:b/>
        <w:sz w:val="18"/>
      </w:rPr>
      <w:fldChar w:fldCharType="end"/>
    </w:r>
    <w:r>
      <w:rPr>
        <w:b/>
        <w:sz w:val="18"/>
      </w:rPr>
      <w:tab/>
    </w:r>
    <w:r>
      <w:t>GE.18-04455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2FD" w:rsidRPr="00F42F05" w:rsidRDefault="00D642FD" w:rsidP="00F42F05">
    <w:pPr>
      <w:pStyle w:val="Piedepgina"/>
      <w:tabs>
        <w:tab w:val="right" w:pos="9638"/>
      </w:tabs>
      <w:rPr>
        <w:b/>
        <w:sz w:val="18"/>
      </w:rPr>
    </w:pPr>
    <w:r>
      <w:t>GE.18-04455</w:t>
    </w:r>
    <w:r>
      <w:tab/>
    </w:r>
    <w:r w:rsidRPr="00F42F05">
      <w:rPr>
        <w:b/>
        <w:sz w:val="18"/>
      </w:rPr>
      <w:fldChar w:fldCharType="begin"/>
    </w:r>
    <w:r w:rsidRPr="00F42F05">
      <w:rPr>
        <w:b/>
        <w:sz w:val="18"/>
      </w:rPr>
      <w:instrText xml:space="preserve"> PAGE  \* MERGEFORMAT </w:instrText>
    </w:r>
    <w:r w:rsidRPr="00F42F05">
      <w:rPr>
        <w:b/>
        <w:sz w:val="18"/>
      </w:rPr>
      <w:fldChar w:fldCharType="separate"/>
    </w:r>
    <w:r w:rsidR="008F36B6">
      <w:rPr>
        <w:b/>
        <w:noProof/>
        <w:sz w:val="18"/>
      </w:rPr>
      <w:t>21</w:t>
    </w:r>
    <w:r w:rsidRPr="00F42F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2FD" w:rsidRPr="00F42F05" w:rsidRDefault="00D642FD" w:rsidP="00F42F05">
    <w:pPr>
      <w:pStyle w:val="Piedepgina"/>
      <w:spacing w:before="120" w:line="240" w:lineRule="auto"/>
      <w:rPr>
        <w:sz w:val="20"/>
      </w:rPr>
    </w:pPr>
    <w:r>
      <w:rPr>
        <w:sz w:val="20"/>
      </w:rPr>
      <w:t>GE.</w:t>
    </w:r>
    <w:r>
      <w:rPr>
        <w:noProof/>
        <w:lang w:val="en-US" w:eastAsia="en-US"/>
      </w:rPr>
      <w:drawing>
        <wp:anchor distT="0" distB="0" distL="114300" distR="114300" simplePos="0" relativeHeight="251659264" behindDoc="0" locked="1" layoutInCell="1" allowOverlap="1" wp14:anchorId="11151E35" wp14:editId="7234875B">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18-04455  (S)    090518    150518</w:t>
    </w:r>
    <w:r>
      <w:rPr>
        <w:sz w:val="20"/>
      </w:rPr>
      <w:br/>
    </w:r>
    <w:r w:rsidRPr="00F42F05">
      <w:rPr>
        <w:rFonts w:ascii="C39T30Lfz" w:hAnsi="C39T30Lfz"/>
        <w:sz w:val="56"/>
      </w:rPr>
      <w:t></w:t>
    </w:r>
    <w:r w:rsidRPr="00F42F05">
      <w:rPr>
        <w:rFonts w:ascii="C39T30Lfz" w:hAnsi="C39T30Lfz"/>
        <w:sz w:val="56"/>
      </w:rPr>
      <w:t></w:t>
    </w:r>
    <w:r w:rsidRPr="00F42F05">
      <w:rPr>
        <w:rFonts w:ascii="C39T30Lfz" w:hAnsi="C39T30Lfz"/>
        <w:sz w:val="56"/>
      </w:rPr>
      <w:t></w:t>
    </w:r>
    <w:r w:rsidRPr="00F42F05">
      <w:rPr>
        <w:rFonts w:ascii="C39T30Lfz" w:hAnsi="C39T30Lfz"/>
        <w:sz w:val="56"/>
      </w:rPr>
      <w:t></w:t>
    </w:r>
    <w:r w:rsidRPr="00F42F05">
      <w:rPr>
        <w:rFonts w:ascii="C39T30Lfz" w:hAnsi="C39T30Lfz"/>
        <w:sz w:val="56"/>
      </w:rPr>
      <w:t></w:t>
    </w:r>
    <w:r w:rsidRPr="00F42F05">
      <w:rPr>
        <w:rFonts w:ascii="C39T30Lfz" w:hAnsi="C39T30Lfz"/>
        <w:sz w:val="56"/>
      </w:rPr>
      <w:t></w:t>
    </w:r>
    <w:r w:rsidRPr="00F42F05">
      <w:rPr>
        <w:rFonts w:ascii="C39T30Lfz" w:hAnsi="C39T30Lfz"/>
        <w:sz w:val="56"/>
      </w:rPr>
      <w:t></w:t>
    </w:r>
    <w:r w:rsidRPr="00F42F05">
      <w:rPr>
        <w:rFonts w:ascii="C39T30Lfz" w:hAnsi="C39T30Lfz"/>
        <w:sz w:val="56"/>
      </w:rPr>
      <w:t></w:t>
    </w:r>
    <w:r w:rsidRPr="00F42F05">
      <w:rPr>
        <w:rFonts w:ascii="C39T30Lfz" w:hAnsi="C39T30Lfz"/>
        <w:sz w:val="56"/>
      </w:rPr>
      <w:t></w:t>
    </w:r>
    <w:r>
      <w:rPr>
        <w:noProof/>
        <w:sz w:val="20"/>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HRI/CORE/CYP/201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CYP/201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2FD" w:rsidRPr="001075E9" w:rsidRDefault="00D642FD" w:rsidP="001075E9">
      <w:pPr>
        <w:tabs>
          <w:tab w:val="right" w:pos="2155"/>
        </w:tabs>
        <w:spacing w:after="80" w:line="240" w:lineRule="auto"/>
        <w:ind w:left="680"/>
        <w:rPr>
          <w:u w:val="single"/>
        </w:rPr>
      </w:pPr>
      <w:r>
        <w:rPr>
          <w:u w:val="single"/>
        </w:rPr>
        <w:tab/>
      </w:r>
    </w:p>
  </w:footnote>
  <w:footnote w:type="continuationSeparator" w:id="0">
    <w:p w:rsidR="00D642FD" w:rsidRDefault="00D642FD" w:rsidP="00AC76E8">
      <w:pPr>
        <w:tabs>
          <w:tab w:val="right" w:pos="2155"/>
        </w:tabs>
        <w:spacing w:after="80" w:line="240" w:lineRule="auto"/>
        <w:ind w:left="680"/>
        <w:rPr>
          <w:u w:val="single"/>
        </w:rPr>
      </w:pPr>
      <w:r>
        <w:rPr>
          <w:u w:val="single"/>
        </w:rPr>
        <w:tab/>
      </w:r>
    </w:p>
  </w:footnote>
  <w:footnote w:id="1">
    <w:p w:rsidR="00D642FD" w:rsidRPr="00AD321F" w:rsidRDefault="00D642FD">
      <w:pPr>
        <w:pStyle w:val="Textonotapie"/>
        <w:rPr>
          <w:sz w:val="20"/>
        </w:rPr>
      </w:pPr>
      <w:r>
        <w:tab/>
      </w:r>
      <w:r w:rsidRPr="00AD321F">
        <w:rPr>
          <w:rStyle w:val="Refdenotaalpie"/>
          <w:sz w:val="20"/>
          <w:vertAlign w:val="baseline"/>
        </w:rPr>
        <w:t>*</w:t>
      </w:r>
      <w:r w:rsidRPr="00AD321F">
        <w:rPr>
          <w:rStyle w:val="Refdenotaalpie"/>
          <w:vertAlign w:val="baseline"/>
        </w:rPr>
        <w:tab/>
        <w:t>El presente documento se publica sin haber sido objeto de revisión editorial oficial.</w:t>
      </w:r>
    </w:p>
  </w:footnote>
  <w:footnote w:id="2">
    <w:p w:rsidR="00D642FD" w:rsidRPr="00AD321F" w:rsidRDefault="00D642FD" w:rsidP="00AD321F">
      <w:pPr>
        <w:pStyle w:val="Textonotapie"/>
        <w:rPr>
          <w:sz w:val="20"/>
        </w:rPr>
      </w:pPr>
      <w:r>
        <w:tab/>
      </w:r>
      <w:r w:rsidRPr="00AD321F">
        <w:rPr>
          <w:rStyle w:val="Refdenotaalpie"/>
          <w:sz w:val="20"/>
          <w:vertAlign w:val="baseline"/>
        </w:rPr>
        <w:t>**</w:t>
      </w:r>
      <w:r w:rsidRPr="00AD321F">
        <w:rPr>
          <w:rStyle w:val="Refdenotaalpie"/>
          <w:vertAlign w:val="baseline"/>
        </w:rPr>
        <w:tab/>
        <w:t xml:space="preserve">Pueden consultarse los </w:t>
      </w:r>
      <w:r>
        <w:rPr>
          <w:rStyle w:val="Refdenotaalpie"/>
          <w:vertAlign w:val="baseline"/>
        </w:rPr>
        <w:t xml:space="preserve">anexos en el siguiente enlace: </w:t>
      </w:r>
      <w:r w:rsidRPr="00AD321F">
        <w:rPr>
          <w:rStyle w:val="Refdenotaalpie"/>
          <w:vertAlign w:val="baseline"/>
        </w:rPr>
        <w:t>http://tbinternet.ohchr.org/_layouts/treatybody</w:t>
      </w:r>
      <w:r>
        <w:rPr>
          <w:rStyle w:val="Refdenotaalpie"/>
          <w:vertAlign w:val="baseline"/>
        </w:rPr>
        <w:br/>
      </w:r>
      <w:r w:rsidRPr="00AD321F">
        <w:rPr>
          <w:rStyle w:val="Refdenotaalpie"/>
          <w:vertAlign w:val="baseline"/>
        </w:rPr>
        <w:t>external/Download.aspx?symbolno=INT%2fCRPD%2fAFR%2fPRY%2f17869&amp;Lang=en.</w:t>
      </w:r>
    </w:p>
  </w:footnote>
  <w:footnote w:id="3">
    <w:p w:rsidR="00D642FD" w:rsidRPr="00E67568" w:rsidRDefault="00D642FD" w:rsidP="00FF172B">
      <w:pPr>
        <w:pStyle w:val="Textonotapie"/>
        <w:rPr>
          <w:szCs w:val="28"/>
        </w:rPr>
      </w:pPr>
      <w:r w:rsidRPr="00E67568">
        <w:rPr>
          <w:szCs w:val="28"/>
        </w:rPr>
        <w:tab/>
      </w:r>
      <w:r w:rsidRPr="00E67568">
        <w:rPr>
          <w:rStyle w:val="Refdenotaalpie"/>
        </w:rPr>
        <w:footnoteRef/>
      </w:r>
      <w:r w:rsidRPr="00E67568">
        <w:tab/>
        <w:t>Véanse, entre otras, las resoluciones de la Asamblea General 32</w:t>
      </w:r>
      <w:r w:rsidR="007269E9">
        <w:t>12 (XXIX), de 1 de noviembre de </w:t>
      </w:r>
      <w:r w:rsidRPr="00E67568">
        <w:t>1974; 3395 (XXX), de 20 de noviembre de 1975; 31/12 (1976), de 12 de noviembre de 1976; 32/15 (1977), de 9 de noviembre de 1977; 33/15 (1978), de 9 de noviembre de 1978; 34/30 (1979), de 20 de noviembre de 1979; 37/253 (1983), de 13 de mayo de 1983; las resoluciones del Consejo de Seguridad 353 (1974), de 20 de julio de 1974; 354 (1974), de 23 de julio de 1974; 355 (1974), de 1 de agosto de 1974; 357 (1974), de 14 de agosto de 1974; 358 (1974), de 15 de agosto de 1974; 359 (1974), de 15 de agosto de 1974; 360 (1974), de 16 de agosto de 1974;</w:t>
      </w:r>
      <w:r w:rsidR="007269E9">
        <w:t xml:space="preserve"> 361 (1974), de 30 de agosto de </w:t>
      </w:r>
      <w:r w:rsidRPr="00E67568">
        <w:t>1974; 364 (1974), de 13 de diciembre de 1974; 365 (1974), de 13 de diciembre de 1974; 367 (1975), de 12 de marzo de 1975; 370 (1975), de 13 de junio de 1975; 414 (1977), de 15 de septiembre de 1977; 440 (1978), de 27 de noviembre de 1978; 541 (1983), de 18 de noviembre de 1983; 550 (1984), de 11 de mayo de 1984; 649 (1990), de 12 de marzo de 1990; 716 (1991), de 11 de octubre de 1991; 750 (1992), de 10 de abril de 1992; 774 (1992), de 26 de agosto de 1992; 789 (1992), de 25 de noviembre de 1992; 939 (1994), de 29 de julio de 1994; 969 (1994), de 21 de diciembre de 1994; 1000 (1995), de 23 de junio de 1995; 1032 (1995), de 19 de diciembre de 1995; 1062 (1996), de 28 de junio de 1996; 1092 (1996), de 23 de diciembre de 1996; 1117 (1997), de 27 de junio de 1997; 1146 (1997), de 22 de diciembre de 1997; 1178 (1998), de 29 de junio de 1998; 1179 (1998), de 29 de junio de 1998; 1217 (1998), de 22 de diciembre de 1998; 1218 (1998), de 22 de diciembre de 1998; 1250 (1999), de 26 de junio de 1999; 1251 (1999), de 29 de junio de 1999; 1283 (1999), de 15 de diciembre de 1999; 1303 (2000), de 14 de junio de 2000; 133 (2000), de 13 de diciembre de 2000; 1354 (2001), de 12 de junio de 2001; 1384 (2001), de 13 de diciembre de 2001; 1416 (2002), de junio de 2002; 1442 (2002), de diciembre de 2002; 1475 (2003), de 14 de abril de 2003; 1486 (2003), de junio de 2003; 1517 (2003), de diciembre de 2003; 1548 (2004), de 11 de junio de 2004; 1568 (2004), de diciembre de 2004; 1604 (2005), de junio de 2005; 1642 (2005), de diciembre de 2005; 1687 (2006), de junio de 2006; 1728 (2006), de diciembre de 2006; 1758 (2007) de junio de 2007; 1789 (2007), de diciembre de 2007; 1818 (2008), de junio de 2008; 1847 (2008), de diciembre de 2008; 1873 (2009) de junio de 2009; 1898 (2009), de diciembre de 2009; 1930 (2010), de junio de 2010; 1953 (2010), de diciembre de 2010; 1986 (2011), de julio de 201</w:t>
      </w:r>
      <w:r w:rsidR="007269E9">
        <w:t>1; 2026 (2011), de diciembre de </w:t>
      </w:r>
      <w:r w:rsidRPr="00E67568">
        <w:t>2011; 2058 (2012), de julio de 2012; 2089 (2013), de enero de</w:t>
      </w:r>
      <w:r w:rsidR="007269E9">
        <w:t xml:space="preserve"> 2013; 2114 (2013), de julio de </w:t>
      </w:r>
      <w:r w:rsidRPr="00E67568">
        <w:t xml:space="preserve">2013.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2FD" w:rsidRPr="00F42F05" w:rsidRDefault="00D642FD">
    <w:pPr>
      <w:pStyle w:val="Encabezado"/>
    </w:pPr>
    <w:fldSimple w:instr=" TITLE  \* MERGEFORMAT ">
      <w:r w:rsidR="008F36B6">
        <w:t>HRI/CORE/CYP/2018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2FD" w:rsidRPr="00F42F05" w:rsidRDefault="00D642FD" w:rsidP="00F42F05">
    <w:pPr>
      <w:pStyle w:val="Encabezado"/>
      <w:jc w:val="right"/>
    </w:pPr>
    <w:fldSimple w:instr=" TITLE  \* MERGEFORMAT ">
      <w:r w:rsidR="008F36B6">
        <w:t>HRI/CORE/CYP/2018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40"/>
    <w:rsid w:val="00033EE1"/>
    <w:rsid w:val="000B57E7"/>
    <w:rsid w:val="000F09DF"/>
    <w:rsid w:val="000F61B2"/>
    <w:rsid w:val="001075E9"/>
    <w:rsid w:val="001111B6"/>
    <w:rsid w:val="001239E0"/>
    <w:rsid w:val="001256EA"/>
    <w:rsid w:val="001519E0"/>
    <w:rsid w:val="001560AB"/>
    <w:rsid w:val="001611AC"/>
    <w:rsid w:val="0017589D"/>
    <w:rsid w:val="00180183"/>
    <w:rsid w:val="00181AFB"/>
    <w:rsid w:val="0018649F"/>
    <w:rsid w:val="00196328"/>
    <w:rsid w:val="00196389"/>
    <w:rsid w:val="001C7A89"/>
    <w:rsid w:val="002A2EFC"/>
    <w:rsid w:val="002B0F41"/>
    <w:rsid w:val="002C0E18"/>
    <w:rsid w:val="002D5AAC"/>
    <w:rsid w:val="00301299"/>
    <w:rsid w:val="00302D2B"/>
    <w:rsid w:val="00322004"/>
    <w:rsid w:val="00334F35"/>
    <w:rsid w:val="003402C2"/>
    <w:rsid w:val="0036600C"/>
    <w:rsid w:val="00381C24"/>
    <w:rsid w:val="003958D0"/>
    <w:rsid w:val="003A3DD9"/>
    <w:rsid w:val="003A6AD8"/>
    <w:rsid w:val="003B00E5"/>
    <w:rsid w:val="00414A16"/>
    <w:rsid w:val="00427F10"/>
    <w:rsid w:val="00454E07"/>
    <w:rsid w:val="00465412"/>
    <w:rsid w:val="004705A5"/>
    <w:rsid w:val="004C662A"/>
    <w:rsid w:val="004D3D0B"/>
    <w:rsid w:val="004D45DB"/>
    <w:rsid w:val="004E3833"/>
    <w:rsid w:val="0050108D"/>
    <w:rsid w:val="00501F38"/>
    <w:rsid w:val="00515B0A"/>
    <w:rsid w:val="005332CE"/>
    <w:rsid w:val="00557AA7"/>
    <w:rsid w:val="00560CC0"/>
    <w:rsid w:val="00572E19"/>
    <w:rsid w:val="00593896"/>
    <w:rsid w:val="005A1AA8"/>
    <w:rsid w:val="005C43E4"/>
    <w:rsid w:val="005F0B42"/>
    <w:rsid w:val="00615140"/>
    <w:rsid w:val="00623BAA"/>
    <w:rsid w:val="006428F6"/>
    <w:rsid w:val="006510AD"/>
    <w:rsid w:val="0066551D"/>
    <w:rsid w:val="006658CE"/>
    <w:rsid w:val="00666938"/>
    <w:rsid w:val="006B17C2"/>
    <w:rsid w:val="006C1EF8"/>
    <w:rsid w:val="006E384B"/>
    <w:rsid w:val="006E69AB"/>
    <w:rsid w:val="006F35EE"/>
    <w:rsid w:val="007021FF"/>
    <w:rsid w:val="007269E9"/>
    <w:rsid w:val="007358B2"/>
    <w:rsid w:val="00757357"/>
    <w:rsid w:val="00764249"/>
    <w:rsid w:val="007972A8"/>
    <w:rsid w:val="0082699E"/>
    <w:rsid w:val="00834B71"/>
    <w:rsid w:val="008504FF"/>
    <w:rsid w:val="00853903"/>
    <w:rsid w:val="0086445C"/>
    <w:rsid w:val="008718D7"/>
    <w:rsid w:val="008A08D7"/>
    <w:rsid w:val="008C1073"/>
    <w:rsid w:val="008F0C25"/>
    <w:rsid w:val="008F36B6"/>
    <w:rsid w:val="00901CD5"/>
    <w:rsid w:val="00906890"/>
    <w:rsid w:val="00932CF7"/>
    <w:rsid w:val="00951972"/>
    <w:rsid w:val="0095700F"/>
    <w:rsid w:val="0096216B"/>
    <w:rsid w:val="009872A1"/>
    <w:rsid w:val="00996BF2"/>
    <w:rsid w:val="00A12793"/>
    <w:rsid w:val="00A4441E"/>
    <w:rsid w:val="00A509CD"/>
    <w:rsid w:val="00A77EB4"/>
    <w:rsid w:val="00A917B3"/>
    <w:rsid w:val="00A952A2"/>
    <w:rsid w:val="00A952D8"/>
    <w:rsid w:val="00AB4B51"/>
    <w:rsid w:val="00AC76E8"/>
    <w:rsid w:val="00AD321F"/>
    <w:rsid w:val="00AE4252"/>
    <w:rsid w:val="00B06EFC"/>
    <w:rsid w:val="00B10CC7"/>
    <w:rsid w:val="00B31513"/>
    <w:rsid w:val="00B43F85"/>
    <w:rsid w:val="00B460DE"/>
    <w:rsid w:val="00B62458"/>
    <w:rsid w:val="00B703B1"/>
    <w:rsid w:val="00BA3C48"/>
    <w:rsid w:val="00BA56B6"/>
    <w:rsid w:val="00BB6203"/>
    <w:rsid w:val="00BD33EE"/>
    <w:rsid w:val="00BE5BCB"/>
    <w:rsid w:val="00C057D5"/>
    <w:rsid w:val="00C51DD7"/>
    <w:rsid w:val="00C57E42"/>
    <w:rsid w:val="00C60F0C"/>
    <w:rsid w:val="00C805C9"/>
    <w:rsid w:val="00CA1679"/>
    <w:rsid w:val="00CB79AB"/>
    <w:rsid w:val="00CD3FEC"/>
    <w:rsid w:val="00D0378A"/>
    <w:rsid w:val="00D05606"/>
    <w:rsid w:val="00D2037B"/>
    <w:rsid w:val="00D33D63"/>
    <w:rsid w:val="00D4001E"/>
    <w:rsid w:val="00D642FD"/>
    <w:rsid w:val="00D90138"/>
    <w:rsid w:val="00DB6076"/>
    <w:rsid w:val="00DC036C"/>
    <w:rsid w:val="00E17493"/>
    <w:rsid w:val="00E2391B"/>
    <w:rsid w:val="00E273E4"/>
    <w:rsid w:val="00E60314"/>
    <w:rsid w:val="00E73F76"/>
    <w:rsid w:val="00EC2B77"/>
    <w:rsid w:val="00EF1360"/>
    <w:rsid w:val="00EF3220"/>
    <w:rsid w:val="00F1719E"/>
    <w:rsid w:val="00F2520F"/>
    <w:rsid w:val="00F42F05"/>
    <w:rsid w:val="00F80811"/>
    <w:rsid w:val="00F94155"/>
    <w:rsid w:val="00F96AB0"/>
    <w:rsid w:val="00FD2EF7"/>
    <w:rsid w:val="00FE6A5F"/>
    <w:rsid w:val="00FF17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5FC99C"/>
  <w15:docId w15:val="{8D8D1F3D-04DA-400A-A8E5-32EC2C3C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332CE"/>
    <w:pPr>
      <w:spacing w:line="240" w:lineRule="atLeast"/>
    </w:pPr>
    <w:rPr>
      <w:lang w:val="es-ES" w:eastAsia="es-ES"/>
    </w:rPr>
  </w:style>
  <w:style w:type="paragraph" w:styleId="Ttulo1">
    <w:name w:val="heading 1"/>
    <w:aliases w:val="Table_G"/>
    <w:basedOn w:val="SingleTxtG"/>
    <w:next w:val="SingleTxtG"/>
    <w:rsid w:val="00B43F85"/>
    <w:pPr>
      <w:keepNext/>
      <w:spacing w:after="0" w:line="240" w:lineRule="auto"/>
      <w:outlineLvl w:val="0"/>
    </w:pPr>
    <w:rPr>
      <w:rFonts w:cs="Arial"/>
      <w:bCs/>
      <w:szCs w:val="32"/>
    </w:rPr>
  </w:style>
  <w:style w:type="paragraph" w:styleId="Ttulo2">
    <w:name w:val="heading 2"/>
    <w:basedOn w:val="Normal"/>
    <w:next w:val="Normal"/>
    <w:semiHidden/>
    <w:rsid w:val="00F2520F"/>
    <w:pPr>
      <w:keepNext/>
      <w:outlineLvl w:val="1"/>
    </w:pPr>
    <w:rPr>
      <w:rFonts w:cs="Arial"/>
      <w:bCs/>
      <w:iCs/>
      <w:szCs w:val="28"/>
    </w:rPr>
  </w:style>
  <w:style w:type="paragraph" w:styleId="Ttulo3">
    <w:name w:val="heading 3"/>
    <w:basedOn w:val="Normal"/>
    <w:next w:val="Normal"/>
    <w:semiHidden/>
    <w:rsid w:val="00F2520F"/>
    <w:pPr>
      <w:keepNext/>
      <w:spacing w:before="240" w:after="60"/>
      <w:outlineLvl w:val="2"/>
    </w:pPr>
    <w:rPr>
      <w:rFonts w:ascii="Arial" w:hAnsi="Arial" w:cs="Arial"/>
      <w:b/>
      <w:bCs/>
      <w:sz w:val="26"/>
      <w:szCs w:val="26"/>
    </w:rPr>
  </w:style>
  <w:style w:type="paragraph" w:styleId="Ttulo4">
    <w:name w:val="heading 4"/>
    <w:basedOn w:val="Normal"/>
    <w:next w:val="Normal"/>
    <w:semiHidden/>
    <w:rsid w:val="00F2520F"/>
    <w:pPr>
      <w:keepNext/>
      <w:spacing w:before="240" w:after="60"/>
      <w:outlineLvl w:val="3"/>
    </w:pPr>
    <w:rPr>
      <w:b/>
      <w:bCs/>
      <w:sz w:val="28"/>
      <w:szCs w:val="28"/>
    </w:rPr>
  </w:style>
  <w:style w:type="paragraph" w:styleId="Ttulo5">
    <w:name w:val="heading 5"/>
    <w:basedOn w:val="Normal"/>
    <w:next w:val="Normal"/>
    <w:semiHidden/>
    <w:rsid w:val="00F2520F"/>
    <w:pPr>
      <w:spacing w:before="240" w:after="60"/>
      <w:outlineLvl w:val="4"/>
    </w:pPr>
    <w:rPr>
      <w:b/>
      <w:bCs/>
      <w:i/>
      <w:iCs/>
      <w:sz w:val="26"/>
      <w:szCs w:val="26"/>
    </w:rPr>
  </w:style>
  <w:style w:type="paragraph" w:styleId="Ttulo6">
    <w:name w:val="heading 6"/>
    <w:basedOn w:val="Normal"/>
    <w:next w:val="Normal"/>
    <w:semiHidden/>
    <w:rsid w:val="00F2520F"/>
    <w:pPr>
      <w:spacing w:before="240" w:after="60"/>
      <w:outlineLvl w:val="5"/>
    </w:pPr>
    <w:rPr>
      <w:b/>
      <w:bCs/>
      <w:sz w:val="22"/>
      <w:szCs w:val="22"/>
    </w:rPr>
  </w:style>
  <w:style w:type="paragraph" w:styleId="Ttulo7">
    <w:name w:val="heading 7"/>
    <w:basedOn w:val="Normal"/>
    <w:next w:val="Normal"/>
    <w:semiHidden/>
    <w:rsid w:val="00F2520F"/>
    <w:pPr>
      <w:spacing w:before="240" w:after="60"/>
      <w:outlineLvl w:val="6"/>
    </w:pPr>
    <w:rPr>
      <w:sz w:val="24"/>
      <w:szCs w:val="24"/>
    </w:rPr>
  </w:style>
  <w:style w:type="paragraph" w:styleId="Ttulo8">
    <w:name w:val="heading 8"/>
    <w:basedOn w:val="Normal"/>
    <w:next w:val="Normal"/>
    <w:semiHidden/>
    <w:rsid w:val="00F2520F"/>
    <w:pPr>
      <w:spacing w:before="240" w:after="60"/>
      <w:outlineLvl w:val="7"/>
    </w:pPr>
    <w:rPr>
      <w:i/>
      <w:iCs/>
      <w:sz w:val="24"/>
      <w:szCs w:val="24"/>
    </w:rPr>
  </w:style>
  <w:style w:type="paragraph" w:styleId="Ttulo9">
    <w:name w:val="heading 9"/>
    <w:basedOn w:val="Normal"/>
    <w:next w:val="Normal"/>
    <w:semiHidden/>
    <w:rsid w:val="00F2520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F2520F"/>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2520F"/>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611AC"/>
    <w:pPr>
      <w:pBdr>
        <w:bottom w:val="single" w:sz="4" w:space="4" w:color="auto"/>
      </w:pBdr>
      <w:spacing w:line="240" w:lineRule="auto"/>
    </w:pPr>
    <w:rPr>
      <w:b/>
      <w:sz w:val="18"/>
    </w:rPr>
  </w:style>
  <w:style w:type="paragraph" w:customStyle="1" w:styleId="SingleTxtG">
    <w:name w:val="_ Single Txt_G"/>
    <w:basedOn w:val="Normal"/>
    <w:link w:val="SingleTxtGChar"/>
    <w:qFormat/>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Piedepgina">
    <w:name w:val="footer"/>
    <w:aliases w:val="3_G"/>
    <w:basedOn w:val="Normal"/>
    <w:next w:val="Normal"/>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F2520F"/>
    <w:pPr>
      <w:tabs>
        <w:tab w:val="right" w:pos="1021"/>
      </w:tabs>
      <w:spacing w:line="220" w:lineRule="exact"/>
      <w:ind w:left="1134" w:right="1134" w:hanging="1134"/>
    </w:pPr>
    <w:rPr>
      <w:sz w:val="18"/>
    </w:rPr>
  </w:style>
  <w:style w:type="table" w:styleId="Tablaconcuadrcula">
    <w:name w:val="Table Grid"/>
    <w:basedOn w:val="Tablanormal"/>
    <w:semiHidden/>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F2520F"/>
    <w:pPr>
      <w:numPr>
        <w:numId w:val="3"/>
      </w:numPr>
    </w:pPr>
  </w:style>
  <w:style w:type="numbering" w:styleId="1ai">
    <w:name w:val="Outline List 1"/>
    <w:basedOn w:val="Sinlista"/>
    <w:semiHidden/>
    <w:rsid w:val="00F2520F"/>
    <w:pPr>
      <w:numPr>
        <w:numId w:val="4"/>
      </w:numPr>
    </w:pPr>
  </w:style>
  <w:style w:type="character" w:styleId="AcrnimoHTML">
    <w:name w:val="HTML Acronym"/>
    <w:basedOn w:val="Fuentedeprrafopredeter"/>
    <w:semiHidden/>
    <w:rsid w:val="00F2520F"/>
  </w:style>
  <w:style w:type="numbering" w:styleId="ArtculoSeccin">
    <w:name w:val="Outline List 3"/>
    <w:basedOn w:val="Sinlista"/>
    <w:semiHidden/>
    <w:rsid w:val="00F2520F"/>
    <w:pPr>
      <w:numPr>
        <w:numId w:val="5"/>
      </w:numPr>
    </w:pPr>
  </w:style>
  <w:style w:type="paragraph" w:styleId="Cierre">
    <w:name w:val="Closing"/>
    <w:basedOn w:val="Normal"/>
    <w:semiHidden/>
    <w:rsid w:val="00F2520F"/>
    <w:pPr>
      <w:ind w:left="4252"/>
    </w:pPr>
  </w:style>
  <w:style w:type="character" w:styleId="CitaHTML">
    <w:name w:val="HTML Cite"/>
    <w:basedOn w:val="Fuentedeprrafopredeter"/>
    <w:semiHidden/>
    <w:rsid w:val="00F2520F"/>
    <w:rPr>
      <w:i/>
      <w:iCs/>
    </w:rPr>
  </w:style>
  <w:style w:type="character" w:styleId="CdigoHTML">
    <w:name w:val="HTML Code"/>
    <w:basedOn w:val="Fuentedeprrafopredeter"/>
    <w:semiHidden/>
    <w:rsid w:val="00F2520F"/>
    <w:rPr>
      <w:rFonts w:ascii="Courier New" w:hAnsi="Courier New" w:cs="Courier New"/>
      <w:sz w:val="20"/>
      <w:szCs w:val="20"/>
    </w:rPr>
  </w:style>
  <w:style w:type="paragraph" w:styleId="Continuarlista">
    <w:name w:val="List Continue"/>
    <w:basedOn w:val="Normal"/>
    <w:semiHidden/>
    <w:rsid w:val="00F2520F"/>
    <w:pPr>
      <w:spacing w:after="120"/>
      <w:ind w:left="283"/>
    </w:pPr>
  </w:style>
  <w:style w:type="paragraph" w:styleId="Continuarlista2">
    <w:name w:val="List Continue 2"/>
    <w:basedOn w:val="Normal"/>
    <w:semiHidden/>
    <w:rsid w:val="00F2520F"/>
    <w:pPr>
      <w:spacing w:after="120"/>
      <w:ind w:left="566"/>
    </w:pPr>
  </w:style>
  <w:style w:type="paragraph" w:styleId="Continuarlista3">
    <w:name w:val="List Continue 3"/>
    <w:basedOn w:val="Normal"/>
    <w:semiHidden/>
    <w:rsid w:val="00F2520F"/>
    <w:pPr>
      <w:spacing w:after="120"/>
      <w:ind w:left="849"/>
    </w:pPr>
  </w:style>
  <w:style w:type="paragraph" w:styleId="Continuarlista4">
    <w:name w:val="List Continue 4"/>
    <w:basedOn w:val="Normal"/>
    <w:semiHidden/>
    <w:rsid w:val="00F2520F"/>
    <w:pPr>
      <w:spacing w:after="120"/>
      <w:ind w:left="1132"/>
    </w:pPr>
  </w:style>
  <w:style w:type="paragraph" w:styleId="Continuarlista5">
    <w:name w:val="List Continue 5"/>
    <w:basedOn w:val="Normal"/>
    <w:semiHidden/>
    <w:rsid w:val="00F2520F"/>
    <w:pPr>
      <w:spacing w:after="120"/>
      <w:ind w:left="1415"/>
    </w:pPr>
  </w:style>
  <w:style w:type="character" w:styleId="DefinicinHTML">
    <w:name w:val="HTML Definition"/>
    <w:basedOn w:val="Fuentedeprrafopredeter"/>
    <w:semiHidden/>
    <w:rsid w:val="00F2520F"/>
    <w:rPr>
      <w:i/>
      <w:iCs/>
    </w:rPr>
  </w:style>
  <w:style w:type="paragraph" w:styleId="DireccinHTML">
    <w:name w:val="HTML Address"/>
    <w:basedOn w:val="Normal"/>
    <w:semiHidden/>
    <w:rsid w:val="00F2520F"/>
    <w:rPr>
      <w:i/>
      <w:iCs/>
    </w:rPr>
  </w:style>
  <w:style w:type="paragraph" w:styleId="Direccinsobre">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F2520F"/>
    <w:rPr>
      <w:rFonts w:ascii="Courier New" w:hAnsi="Courier New" w:cs="Courier New"/>
    </w:rPr>
  </w:style>
  <w:style w:type="paragraph" w:styleId="Encabezadodemensaje">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F2520F"/>
  </w:style>
  <w:style w:type="character" w:styleId="nfasis">
    <w:name w:val="Emphasis"/>
    <w:basedOn w:val="Fuentedeprrafopredeter"/>
    <w:semiHidden/>
    <w:rsid w:val="00F2520F"/>
    <w:rPr>
      <w:i/>
      <w:iCs/>
    </w:rPr>
  </w:style>
  <w:style w:type="paragraph" w:styleId="Fecha">
    <w:name w:val="Date"/>
    <w:basedOn w:val="Normal"/>
    <w:next w:val="Normal"/>
    <w:semiHidden/>
    <w:rsid w:val="00F2520F"/>
  </w:style>
  <w:style w:type="paragraph" w:styleId="Firma">
    <w:name w:val="Signature"/>
    <w:basedOn w:val="Normal"/>
    <w:semiHidden/>
    <w:rsid w:val="00F2520F"/>
    <w:pPr>
      <w:ind w:left="4252"/>
    </w:pPr>
  </w:style>
  <w:style w:type="paragraph" w:styleId="Firmadecorreoelectrnico">
    <w:name w:val="E-mail Signature"/>
    <w:basedOn w:val="Normal"/>
    <w:semiHidden/>
    <w:rsid w:val="00F2520F"/>
  </w:style>
  <w:style w:type="character" w:styleId="Hipervnculo">
    <w:name w:val="Hyperlink"/>
    <w:basedOn w:val="Fuentedeprrafopredeter"/>
    <w:uiPriority w:val="99"/>
    <w:rsid w:val="005332CE"/>
    <w:rPr>
      <w:color w:val="0000FF"/>
      <w:u w:val="none"/>
    </w:rPr>
  </w:style>
  <w:style w:type="character" w:styleId="Hipervnculovisitado">
    <w:name w:val="FollowedHyperlink"/>
    <w:basedOn w:val="Fuentedeprrafopredeter"/>
    <w:rsid w:val="005332CE"/>
    <w:rPr>
      <w:color w:val="0000FF"/>
      <w:u w:val="none"/>
    </w:rPr>
  </w:style>
  <w:style w:type="paragraph" w:styleId="HTMLconformatoprevio">
    <w:name w:val="HTML Preformatted"/>
    <w:basedOn w:val="Normal"/>
    <w:semiHidden/>
    <w:rsid w:val="00F2520F"/>
    <w:rPr>
      <w:rFonts w:ascii="Courier New" w:hAnsi="Courier New" w:cs="Courier New"/>
    </w:rPr>
  </w:style>
  <w:style w:type="paragraph" w:styleId="Lista">
    <w:name w:val="List"/>
    <w:basedOn w:val="Normal"/>
    <w:semiHidden/>
    <w:rsid w:val="00F2520F"/>
    <w:pPr>
      <w:ind w:left="283" w:hanging="283"/>
    </w:pPr>
  </w:style>
  <w:style w:type="paragraph" w:styleId="Lista2">
    <w:name w:val="List 2"/>
    <w:basedOn w:val="Normal"/>
    <w:semiHidden/>
    <w:rsid w:val="00F2520F"/>
    <w:pPr>
      <w:ind w:left="566" w:hanging="283"/>
    </w:pPr>
  </w:style>
  <w:style w:type="paragraph" w:styleId="Lista3">
    <w:name w:val="List 3"/>
    <w:basedOn w:val="Normal"/>
    <w:semiHidden/>
    <w:rsid w:val="00F2520F"/>
    <w:pPr>
      <w:ind w:left="849" w:hanging="283"/>
    </w:pPr>
  </w:style>
  <w:style w:type="paragraph" w:styleId="Lista4">
    <w:name w:val="List 4"/>
    <w:basedOn w:val="Normal"/>
    <w:semiHidden/>
    <w:rsid w:val="00F2520F"/>
    <w:pPr>
      <w:ind w:left="1132" w:hanging="283"/>
    </w:pPr>
  </w:style>
  <w:style w:type="paragraph" w:styleId="Lista5">
    <w:name w:val="List 5"/>
    <w:basedOn w:val="Normal"/>
    <w:semiHidden/>
    <w:rsid w:val="00F2520F"/>
    <w:pPr>
      <w:ind w:left="1415" w:hanging="283"/>
    </w:pPr>
  </w:style>
  <w:style w:type="paragraph" w:styleId="Listaconnmeros">
    <w:name w:val="List Number"/>
    <w:basedOn w:val="Normal"/>
    <w:semiHidden/>
    <w:rsid w:val="00F2520F"/>
    <w:pPr>
      <w:numPr>
        <w:numId w:val="6"/>
      </w:numPr>
    </w:pPr>
  </w:style>
  <w:style w:type="paragraph" w:styleId="Listaconnmeros2">
    <w:name w:val="List Number 2"/>
    <w:basedOn w:val="Normal"/>
    <w:semiHidden/>
    <w:rsid w:val="00F2520F"/>
    <w:pPr>
      <w:numPr>
        <w:numId w:val="7"/>
      </w:numPr>
    </w:pPr>
  </w:style>
  <w:style w:type="paragraph" w:styleId="Listaconnmeros3">
    <w:name w:val="List Number 3"/>
    <w:basedOn w:val="Normal"/>
    <w:semiHidden/>
    <w:rsid w:val="00F2520F"/>
    <w:pPr>
      <w:numPr>
        <w:numId w:val="8"/>
      </w:numPr>
    </w:pPr>
  </w:style>
  <w:style w:type="paragraph" w:styleId="Listaconnmeros4">
    <w:name w:val="List Number 4"/>
    <w:basedOn w:val="Normal"/>
    <w:semiHidden/>
    <w:rsid w:val="00F2520F"/>
    <w:pPr>
      <w:numPr>
        <w:numId w:val="9"/>
      </w:numPr>
    </w:pPr>
  </w:style>
  <w:style w:type="paragraph" w:styleId="Listaconnmeros5">
    <w:name w:val="List Number 5"/>
    <w:basedOn w:val="Normal"/>
    <w:semiHidden/>
    <w:rsid w:val="00F2520F"/>
    <w:pPr>
      <w:numPr>
        <w:numId w:val="10"/>
      </w:numPr>
    </w:pPr>
  </w:style>
  <w:style w:type="paragraph" w:styleId="Listaconvietas">
    <w:name w:val="List Bullet"/>
    <w:basedOn w:val="Normal"/>
    <w:semiHidden/>
    <w:rsid w:val="00F2520F"/>
    <w:pPr>
      <w:numPr>
        <w:numId w:val="11"/>
      </w:numPr>
    </w:pPr>
  </w:style>
  <w:style w:type="paragraph" w:styleId="Listaconvietas2">
    <w:name w:val="List Bullet 2"/>
    <w:basedOn w:val="Normal"/>
    <w:semiHidden/>
    <w:rsid w:val="00F2520F"/>
    <w:pPr>
      <w:numPr>
        <w:numId w:val="12"/>
      </w:numPr>
    </w:pPr>
  </w:style>
  <w:style w:type="paragraph" w:styleId="Listaconvietas3">
    <w:name w:val="List Bullet 3"/>
    <w:basedOn w:val="Normal"/>
    <w:semiHidden/>
    <w:rsid w:val="00F2520F"/>
    <w:pPr>
      <w:numPr>
        <w:numId w:val="13"/>
      </w:numPr>
    </w:pPr>
  </w:style>
  <w:style w:type="paragraph" w:styleId="Listaconvietas4">
    <w:name w:val="List Bullet 4"/>
    <w:basedOn w:val="Normal"/>
    <w:semiHidden/>
    <w:rsid w:val="00F2520F"/>
    <w:pPr>
      <w:numPr>
        <w:numId w:val="14"/>
      </w:numPr>
    </w:pPr>
  </w:style>
  <w:style w:type="paragraph" w:styleId="Listaconvietas5">
    <w:name w:val="List Bullet 5"/>
    <w:basedOn w:val="Normal"/>
    <w:semiHidden/>
    <w:rsid w:val="00F2520F"/>
    <w:pPr>
      <w:numPr>
        <w:numId w:val="15"/>
      </w:numPr>
    </w:pPr>
  </w:style>
  <w:style w:type="character" w:styleId="MquinadeescribirHTML">
    <w:name w:val="HTML Typewriter"/>
    <w:basedOn w:val="Fuentedeprrafopredeter"/>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Nmerodelnea">
    <w:name w:val="line number"/>
    <w:basedOn w:val="Fuentedeprrafopredeter"/>
    <w:semiHidden/>
    <w:rsid w:val="00F2520F"/>
  </w:style>
  <w:style w:type="character" w:styleId="Nmerodepgina">
    <w:name w:val="page number"/>
    <w:aliases w:val="7_G"/>
    <w:basedOn w:val="Fuentedeprrafopredeter"/>
    <w:rsid w:val="00F2520F"/>
    <w:rPr>
      <w:b/>
      <w:sz w:val="18"/>
    </w:rPr>
  </w:style>
  <w:style w:type="character" w:styleId="Refdenotaalfinal">
    <w:name w:val="endnote reference"/>
    <w:aliases w:val="1_G"/>
    <w:basedOn w:val="Refdenotaalpie"/>
    <w:rsid w:val="00F2520F"/>
    <w:rPr>
      <w:rFonts w:ascii="Times New Roman" w:hAnsi="Times New Roman"/>
      <w:sz w:val="18"/>
      <w:vertAlign w:val="superscript"/>
    </w:rPr>
  </w:style>
  <w:style w:type="paragraph" w:styleId="Remitedesobre">
    <w:name w:val="envelope return"/>
    <w:basedOn w:val="Normal"/>
    <w:semiHidden/>
    <w:rsid w:val="00F2520F"/>
    <w:rPr>
      <w:rFonts w:ascii="Arial" w:hAnsi="Arial" w:cs="Arial"/>
    </w:rPr>
  </w:style>
  <w:style w:type="paragraph" w:styleId="Saludo">
    <w:name w:val="Salutation"/>
    <w:basedOn w:val="Normal"/>
    <w:next w:val="Normal"/>
    <w:semiHidden/>
    <w:rsid w:val="00F2520F"/>
  </w:style>
  <w:style w:type="paragraph" w:styleId="Sangra2detindependiente">
    <w:name w:val="Body Text Indent 2"/>
    <w:basedOn w:val="Normal"/>
    <w:semiHidden/>
    <w:rsid w:val="00F2520F"/>
    <w:pPr>
      <w:spacing w:after="120" w:line="480" w:lineRule="auto"/>
      <w:ind w:left="283"/>
    </w:pPr>
  </w:style>
  <w:style w:type="paragraph" w:styleId="Sangra3detindependiente">
    <w:name w:val="Body Text Indent 3"/>
    <w:basedOn w:val="Normal"/>
    <w:semiHidden/>
    <w:rsid w:val="00F2520F"/>
    <w:pPr>
      <w:spacing w:after="120"/>
      <w:ind w:left="283"/>
    </w:pPr>
    <w:rPr>
      <w:sz w:val="16"/>
      <w:szCs w:val="16"/>
    </w:rPr>
  </w:style>
  <w:style w:type="paragraph" w:styleId="Sangradetextonormal">
    <w:name w:val="Body Text Indent"/>
    <w:basedOn w:val="Normal"/>
    <w:semiHidden/>
    <w:rsid w:val="00F2520F"/>
    <w:pPr>
      <w:spacing w:after="120"/>
      <w:ind w:left="283"/>
    </w:pPr>
  </w:style>
  <w:style w:type="paragraph" w:styleId="Sangranormal">
    <w:name w:val="Normal Indent"/>
    <w:basedOn w:val="Normal"/>
    <w:semiHidden/>
    <w:rsid w:val="00F2520F"/>
    <w:pPr>
      <w:ind w:left="567"/>
    </w:pPr>
  </w:style>
  <w:style w:type="paragraph" w:styleId="Subttulo">
    <w:name w:val="Subtitle"/>
    <w:basedOn w:val="Normal"/>
    <w:semiHidden/>
    <w:rsid w:val="00F2520F"/>
    <w:pPr>
      <w:spacing w:after="60"/>
      <w:jc w:val="center"/>
      <w:outlineLvl w:val="1"/>
    </w:pPr>
    <w:rPr>
      <w:rFonts w:ascii="Arial" w:hAnsi="Arial" w:cs="Arial"/>
      <w:sz w:val="24"/>
      <w:szCs w:val="24"/>
    </w:rPr>
  </w:style>
  <w:style w:type="table" w:styleId="Tablabsica1">
    <w:name w:val="Table Simple 1"/>
    <w:basedOn w:val="Tablanormal"/>
    <w:semiHidden/>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F2520F"/>
    <w:rPr>
      <w:rFonts w:ascii="Courier New" w:hAnsi="Courier New" w:cs="Courier New"/>
      <w:sz w:val="20"/>
      <w:szCs w:val="20"/>
    </w:rPr>
  </w:style>
  <w:style w:type="paragraph" w:styleId="Textodebloque">
    <w:name w:val="Block Text"/>
    <w:basedOn w:val="Normal"/>
    <w:semiHidden/>
    <w:rsid w:val="00F2520F"/>
    <w:pPr>
      <w:spacing w:after="120"/>
      <w:ind w:left="1440" w:right="1440"/>
    </w:pPr>
  </w:style>
  <w:style w:type="character" w:styleId="Textoennegrita">
    <w:name w:val="Strong"/>
    <w:basedOn w:val="Fuentedeprrafopredeter"/>
    <w:semiHidden/>
    <w:rsid w:val="00F2520F"/>
    <w:rPr>
      <w:b/>
      <w:bCs/>
    </w:rPr>
  </w:style>
  <w:style w:type="paragraph" w:styleId="Textoindependiente">
    <w:name w:val="Body Text"/>
    <w:basedOn w:val="Normal"/>
    <w:semiHidden/>
    <w:rsid w:val="00F2520F"/>
    <w:pPr>
      <w:spacing w:after="120"/>
    </w:pPr>
  </w:style>
  <w:style w:type="paragraph" w:styleId="Textoindependiente2">
    <w:name w:val="Body Text 2"/>
    <w:basedOn w:val="Normal"/>
    <w:semiHidden/>
    <w:rsid w:val="00F2520F"/>
    <w:pPr>
      <w:spacing w:after="120" w:line="480" w:lineRule="auto"/>
    </w:pPr>
  </w:style>
  <w:style w:type="paragraph" w:styleId="Textoindependiente3">
    <w:name w:val="Body Text 3"/>
    <w:basedOn w:val="Normal"/>
    <w:semiHidden/>
    <w:rsid w:val="00F2520F"/>
    <w:pPr>
      <w:spacing w:after="120"/>
    </w:pPr>
    <w:rPr>
      <w:sz w:val="16"/>
      <w:szCs w:val="16"/>
    </w:rPr>
  </w:style>
  <w:style w:type="paragraph" w:styleId="Textoindependienteprimerasangra">
    <w:name w:val="Body Text First Indent"/>
    <w:basedOn w:val="Textoindependiente"/>
    <w:semiHidden/>
    <w:rsid w:val="00F2520F"/>
    <w:pPr>
      <w:ind w:firstLine="210"/>
    </w:pPr>
  </w:style>
  <w:style w:type="paragraph" w:styleId="Textoindependienteprimerasangra2">
    <w:name w:val="Body Text First Indent 2"/>
    <w:basedOn w:val="Sangradetextonormal"/>
    <w:semiHidden/>
    <w:rsid w:val="00F2520F"/>
    <w:pPr>
      <w:ind w:firstLine="210"/>
    </w:pPr>
  </w:style>
  <w:style w:type="paragraph" w:styleId="Textonotaalfinal">
    <w:name w:val="endnote text"/>
    <w:aliases w:val="2_G"/>
    <w:basedOn w:val="Textonotapie"/>
    <w:rsid w:val="00F2520F"/>
  </w:style>
  <w:style w:type="paragraph" w:styleId="Textosinformato">
    <w:name w:val="Plain Text"/>
    <w:basedOn w:val="Normal"/>
    <w:semiHidden/>
    <w:rsid w:val="00F2520F"/>
    <w:rPr>
      <w:rFonts w:ascii="Courier New" w:hAnsi="Courier New" w:cs="Courier New"/>
    </w:rPr>
  </w:style>
  <w:style w:type="paragraph" w:styleId="Ttulo">
    <w:name w:val="Title"/>
    <w:basedOn w:val="Normal"/>
    <w:semiHidden/>
    <w:rsid w:val="00F2520F"/>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F2520F"/>
    <w:rPr>
      <w:i/>
      <w:iCs/>
    </w:rPr>
  </w:style>
  <w:style w:type="paragraph" w:customStyle="1" w:styleId="Bullet1G">
    <w:name w:val="_Bullet 1_G"/>
    <w:basedOn w:val="Normal"/>
    <w:qFormat/>
    <w:rsid w:val="00F2520F"/>
    <w:pPr>
      <w:numPr>
        <w:numId w:val="1"/>
      </w:numPr>
      <w:spacing w:after="120"/>
      <w:ind w:right="1134"/>
      <w:jc w:val="both"/>
    </w:pPr>
    <w:rPr>
      <w:lang w:eastAsia="en-US"/>
    </w:rPr>
  </w:style>
  <w:style w:type="paragraph" w:customStyle="1" w:styleId="Bullet2G">
    <w:name w:val="_Bullet 2_G"/>
    <w:basedOn w:val="Normal"/>
    <w:qFormat/>
    <w:rsid w:val="00F2520F"/>
    <w:pPr>
      <w:numPr>
        <w:numId w:val="2"/>
      </w:numPr>
      <w:spacing w:after="120"/>
      <w:ind w:right="1134"/>
      <w:jc w:val="both"/>
    </w:pPr>
  </w:style>
  <w:style w:type="paragraph" w:styleId="Textodeglobo">
    <w:name w:val="Balloon Text"/>
    <w:basedOn w:val="Normal"/>
    <w:link w:val="TextodegloboCar"/>
    <w:semiHidden/>
    <w:rsid w:val="0095700F"/>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700F"/>
    <w:rPr>
      <w:rFonts w:ascii="Tahoma" w:hAnsi="Tahoma" w:cs="Tahoma"/>
      <w:sz w:val="16"/>
      <w:szCs w:val="16"/>
      <w:lang w:val="es-ES" w:eastAsia="es-ES"/>
    </w:rPr>
  </w:style>
  <w:style w:type="character" w:customStyle="1" w:styleId="SingleTxtGChar">
    <w:name w:val="_ Single Txt_G Char"/>
    <w:link w:val="SingleTxtG"/>
    <w:rsid w:val="00AD321F"/>
    <w:rPr>
      <w:lang w:val="es-ES" w:eastAsia="es-ES"/>
    </w:rPr>
  </w:style>
  <w:style w:type="character" w:customStyle="1" w:styleId="TextonotapieCar">
    <w:name w:val="Texto nota pie Car"/>
    <w:aliases w:val="5_G Car"/>
    <w:basedOn w:val="Fuentedeprrafopredeter"/>
    <w:link w:val="Textonotapie"/>
    <w:rsid w:val="00BE5BCB"/>
    <w:rPr>
      <w:sz w:val="18"/>
      <w:lang w:val="es-ES" w:eastAsia="es-ES"/>
    </w:rPr>
  </w:style>
  <w:style w:type="paragraph" w:styleId="TDC1">
    <w:name w:val="toc 1"/>
    <w:basedOn w:val="Normal"/>
    <w:next w:val="Normal"/>
    <w:autoRedefine/>
    <w:uiPriority w:val="39"/>
    <w:unhideWhenUsed/>
    <w:rsid w:val="00BA3C48"/>
    <w:pPr>
      <w:spacing w:after="100"/>
    </w:pPr>
  </w:style>
  <w:style w:type="paragraph" w:styleId="TDC2">
    <w:name w:val="toc 2"/>
    <w:basedOn w:val="Normal"/>
    <w:next w:val="Normal"/>
    <w:autoRedefine/>
    <w:uiPriority w:val="39"/>
    <w:unhideWhenUsed/>
    <w:rsid w:val="00BA3C48"/>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11CD2-5BF1-4008-AB4A-28D170685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1</TotalTime>
  <Pages>33</Pages>
  <Words>15746</Words>
  <Characters>82195</Characters>
  <Application>Microsoft Office Word</Application>
  <DocSecurity>0</DocSecurity>
  <Lines>2651</Lines>
  <Paragraphs>1958</Paragraphs>
  <ScaleCrop>false</ScaleCrop>
  <HeadingPairs>
    <vt:vector size="2" baseType="variant">
      <vt:variant>
        <vt:lpstr>Título</vt:lpstr>
      </vt:variant>
      <vt:variant>
        <vt:i4>1</vt:i4>
      </vt:variant>
    </vt:vector>
  </HeadingPairs>
  <TitlesOfParts>
    <vt:vector size="1" baseType="lpstr">
      <vt:lpstr>HRI/CORE/CYP/2018</vt:lpstr>
    </vt:vector>
  </TitlesOfParts>
  <Company/>
  <LinksUpToDate>false</LinksUpToDate>
  <CharactersWithSpaces>95983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HRI/CORE/CYP/2018</dc:title>
  <dc:subject/>
  <dc:creator>Ruth MAQUERA</dc:creator>
  <cp:keywords/>
  <cp:lastModifiedBy>Ruth Maquera Cruz De Gagnebin</cp:lastModifiedBy>
  <cp:revision>3</cp:revision>
  <cp:lastPrinted>2018-05-15T14:46:00Z</cp:lastPrinted>
  <dcterms:created xsi:type="dcterms:W3CDTF">2018-05-15T14:46:00Z</dcterms:created>
  <dcterms:modified xsi:type="dcterms:W3CDTF">2018-05-15T14:47:00Z</dcterms:modified>
</cp:coreProperties>
</file>