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3A3D90">
        <w:trPr>
          <w:trHeight w:hRule="exact" w:val="851"/>
        </w:trPr>
        <w:tc>
          <w:tcPr>
            <w:tcW w:w="142" w:type="dxa"/>
            <w:tcBorders>
              <w:bottom w:val="single" w:sz="4" w:space="0" w:color="auto"/>
            </w:tcBorders>
          </w:tcPr>
          <w:p w:rsidR="002D5AAC" w:rsidRDefault="002D5AAC" w:rsidP="002D4C6F">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3A3D9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2D4C6F" w:rsidP="002D4C6F">
            <w:pPr>
              <w:jc w:val="right"/>
            </w:pPr>
            <w:r w:rsidRPr="002D4C6F">
              <w:rPr>
                <w:sz w:val="40"/>
              </w:rPr>
              <w:t>HRI</w:t>
            </w:r>
            <w:r>
              <w:t>/CORE/BEL/2018</w:t>
            </w:r>
          </w:p>
        </w:tc>
      </w:tr>
      <w:tr w:rsidR="002D5AAC" w:rsidRPr="001116A9" w:rsidTr="003A3D90">
        <w:trPr>
          <w:trHeight w:hRule="exact" w:val="2835"/>
        </w:trPr>
        <w:tc>
          <w:tcPr>
            <w:tcW w:w="1280" w:type="dxa"/>
            <w:gridSpan w:val="2"/>
            <w:tcBorders>
              <w:top w:val="single" w:sz="4" w:space="0" w:color="auto"/>
              <w:bottom w:val="single" w:sz="12" w:space="0" w:color="auto"/>
            </w:tcBorders>
          </w:tcPr>
          <w:p w:rsidR="002D5AAC" w:rsidRDefault="007B5263" w:rsidP="003A3D90">
            <w:pPr>
              <w:spacing w:before="120"/>
              <w:jc w:val="center"/>
            </w:pPr>
            <w:r>
              <w:rPr>
                <w:noProof/>
                <w:lang w:val="en-US"/>
              </w:rPr>
              <w:drawing>
                <wp:inline distT="0" distB="0" distL="0" distR="0" wp14:anchorId="166B8259" wp14:editId="35743EF0">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943923" w:rsidRDefault="007B5263" w:rsidP="003A3D90">
            <w:pPr>
              <w:spacing w:before="120" w:line="460" w:lineRule="exact"/>
              <w:rPr>
                <w:b/>
                <w:sz w:val="34"/>
                <w:szCs w:val="34"/>
              </w:rPr>
            </w:pPr>
            <w:r w:rsidRPr="005709C6">
              <w:rPr>
                <w:b/>
                <w:spacing w:val="-4"/>
                <w:sz w:val="40"/>
                <w:szCs w:val="40"/>
              </w:rPr>
              <w:t>Международные договоры</w:t>
            </w:r>
            <w:r w:rsidRPr="005709C6">
              <w:rPr>
                <w:b/>
                <w:spacing w:val="-4"/>
                <w:sz w:val="40"/>
                <w:szCs w:val="40"/>
              </w:rPr>
              <w:br/>
              <w:t>по правам человека</w:t>
            </w:r>
          </w:p>
        </w:tc>
        <w:tc>
          <w:tcPr>
            <w:tcW w:w="2819" w:type="dxa"/>
            <w:tcBorders>
              <w:top w:val="single" w:sz="4" w:space="0" w:color="auto"/>
              <w:bottom w:val="single" w:sz="12" w:space="0" w:color="auto"/>
            </w:tcBorders>
          </w:tcPr>
          <w:p w:rsidR="002D5AAC" w:rsidRPr="002D4C6F" w:rsidRDefault="002D4C6F" w:rsidP="003A3D90">
            <w:pPr>
              <w:spacing w:before="240"/>
              <w:rPr>
                <w:lang w:val="en-US"/>
              </w:rPr>
            </w:pPr>
            <w:r w:rsidRPr="002D4C6F">
              <w:rPr>
                <w:lang w:val="en-US"/>
              </w:rPr>
              <w:t>Distr.: General</w:t>
            </w:r>
          </w:p>
          <w:p w:rsidR="002D4C6F" w:rsidRPr="002D4C6F" w:rsidRDefault="002D4C6F" w:rsidP="002D4C6F">
            <w:pPr>
              <w:spacing w:line="240" w:lineRule="exact"/>
              <w:rPr>
                <w:lang w:val="en-US"/>
              </w:rPr>
            </w:pPr>
            <w:r w:rsidRPr="002D4C6F">
              <w:rPr>
                <w:lang w:val="en-US"/>
              </w:rPr>
              <w:t>16 November 2018</w:t>
            </w:r>
          </w:p>
          <w:p w:rsidR="002D4C6F" w:rsidRPr="002D4C6F" w:rsidRDefault="002D4C6F" w:rsidP="002D4C6F">
            <w:pPr>
              <w:spacing w:line="240" w:lineRule="exact"/>
              <w:rPr>
                <w:lang w:val="en-US"/>
              </w:rPr>
            </w:pPr>
            <w:r w:rsidRPr="002D4C6F">
              <w:rPr>
                <w:lang w:val="en-US"/>
              </w:rPr>
              <w:t>Russian</w:t>
            </w:r>
          </w:p>
          <w:p w:rsidR="002D4C6F" w:rsidRPr="002D4C6F" w:rsidRDefault="002D4C6F" w:rsidP="002D4C6F">
            <w:pPr>
              <w:spacing w:line="240" w:lineRule="exact"/>
              <w:rPr>
                <w:lang w:val="en-US"/>
              </w:rPr>
            </w:pPr>
            <w:r w:rsidRPr="002D4C6F">
              <w:rPr>
                <w:lang w:val="en-US"/>
              </w:rPr>
              <w:t>Original: French</w:t>
            </w:r>
          </w:p>
        </w:tc>
      </w:tr>
    </w:tbl>
    <w:p w:rsidR="002D4C6F" w:rsidRDefault="002D4C6F" w:rsidP="002D4C6F">
      <w:pPr>
        <w:pStyle w:val="HMG"/>
      </w:pPr>
      <w:r w:rsidRPr="00C91436">
        <w:rPr>
          <w:lang w:val="en-US"/>
        </w:rPr>
        <w:tab/>
      </w:r>
      <w:r w:rsidRPr="00C91436">
        <w:rPr>
          <w:lang w:val="en-US"/>
        </w:rPr>
        <w:tab/>
      </w:r>
      <w:r>
        <w:t>Общий базовый документ, являющийся составной частью докладов государств–участников</w:t>
      </w:r>
    </w:p>
    <w:p w:rsidR="002D4C6F" w:rsidRDefault="002D4C6F" w:rsidP="002D4C6F">
      <w:pPr>
        <w:pStyle w:val="HChG"/>
      </w:pPr>
      <w:r>
        <w:tab/>
      </w:r>
      <w:r>
        <w:tab/>
      </w:r>
      <w:r>
        <w:rPr>
          <w:sz w:val="34"/>
        </w:rPr>
        <w:t>Бельгия</w:t>
      </w:r>
      <w:r w:rsidRPr="00F119DB">
        <w:rPr>
          <w:b w:val="0"/>
          <w:bCs/>
          <w:sz w:val="20"/>
        </w:rPr>
        <w:footnoteReference w:customMarkFollows="1" w:id="1"/>
        <w:t>*</w:t>
      </w:r>
    </w:p>
    <w:p w:rsidR="002D4C6F" w:rsidRDefault="002D4C6F" w:rsidP="002D4C6F">
      <w:pPr>
        <w:pStyle w:val="SingleTxtG"/>
        <w:jc w:val="right"/>
      </w:pPr>
      <w:r>
        <w:t>[Дата получения: 23 июля 2018 года]</w:t>
      </w:r>
    </w:p>
    <w:p w:rsidR="002D4C6F" w:rsidRDefault="002D4C6F" w:rsidP="002D4C6F">
      <w:r>
        <w:br w:type="page"/>
      </w:r>
    </w:p>
    <w:p w:rsidR="002D4C6F" w:rsidRDefault="002D4C6F" w:rsidP="002D4C6F">
      <w:pPr>
        <w:spacing w:after="120"/>
        <w:rPr>
          <w:sz w:val="28"/>
        </w:rPr>
      </w:pPr>
      <w:r>
        <w:rPr>
          <w:sz w:val="28"/>
        </w:rPr>
        <w:lastRenderedPageBreak/>
        <w:t>Содержание</w:t>
      </w:r>
    </w:p>
    <w:p w:rsidR="002D4C6F" w:rsidRDefault="002D4C6F" w:rsidP="002D4C6F">
      <w:pPr>
        <w:tabs>
          <w:tab w:val="right" w:pos="9638"/>
        </w:tabs>
        <w:spacing w:after="120"/>
        <w:ind w:left="283"/>
        <w:rPr>
          <w:sz w:val="18"/>
        </w:rPr>
      </w:pPr>
      <w:r>
        <w:rPr>
          <w:i/>
          <w:sz w:val="18"/>
        </w:rPr>
        <w:tab/>
        <w:t>Стр.</w:t>
      </w:r>
    </w:p>
    <w:p w:rsidR="002D4C6F" w:rsidRDefault="002D4C6F" w:rsidP="002D4C6F">
      <w:pPr>
        <w:tabs>
          <w:tab w:val="right" w:pos="850"/>
          <w:tab w:val="left" w:pos="1134"/>
          <w:tab w:val="left" w:pos="1559"/>
          <w:tab w:val="left" w:pos="1984"/>
          <w:tab w:val="left" w:leader="dot" w:pos="8787"/>
          <w:tab w:val="right" w:pos="9638"/>
        </w:tabs>
        <w:spacing w:after="120"/>
      </w:pPr>
      <w:r>
        <w:tab/>
        <w:t>I.</w:t>
      </w:r>
      <w:r>
        <w:tab/>
        <w:t>Общие сведения</w:t>
      </w:r>
      <w:r w:rsidRPr="004C2D57">
        <w:t xml:space="preserve"> </w:t>
      </w:r>
      <w:r>
        <w:t>о представляющем доклад государстве</w:t>
      </w:r>
      <w:r>
        <w:tab/>
      </w:r>
      <w:r>
        <w:tab/>
        <w:t>3</w:t>
      </w:r>
    </w:p>
    <w:p w:rsidR="002D4C6F" w:rsidRDefault="002D4C6F" w:rsidP="002D4C6F">
      <w:pPr>
        <w:tabs>
          <w:tab w:val="right" w:pos="850"/>
          <w:tab w:val="left" w:pos="1134"/>
          <w:tab w:val="left" w:pos="1559"/>
          <w:tab w:val="left" w:pos="1984"/>
          <w:tab w:val="left" w:leader="dot" w:pos="8787"/>
          <w:tab w:val="right" w:pos="9638"/>
        </w:tabs>
        <w:spacing w:after="120"/>
      </w:pPr>
      <w:r>
        <w:tab/>
      </w:r>
      <w:r>
        <w:tab/>
        <w:t>A.</w:t>
      </w:r>
      <w:r>
        <w:tab/>
        <w:t xml:space="preserve">Демографические, экономические, социальные и культурные характеристики </w:t>
      </w:r>
      <w:r>
        <w:br/>
      </w:r>
      <w:r>
        <w:tab/>
      </w:r>
      <w:r>
        <w:tab/>
      </w:r>
      <w:r>
        <w:tab/>
        <w:t>государства</w:t>
      </w:r>
      <w:r>
        <w:tab/>
      </w:r>
      <w:r>
        <w:tab/>
        <w:t>3</w:t>
      </w:r>
    </w:p>
    <w:p w:rsidR="002D4C6F" w:rsidRDefault="002D4C6F" w:rsidP="002D4C6F">
      <w:pPr>
        <w:tabs>
          <w:tab w:val="right" w:pos="850"/>
          <w:tab w:val="left" w:pos="1134"/>
          <w:tab w:val="left" w:pos="1560"/>
          <w:tab w:val="left" w:pos="1984"/>
          <w:tab w:val="left" w:leader="dot" w:pos="8787"/>
          <w:tab w:val="right" w:pos="9638"/>
        </w:tabs>
        <w:spacing w:after="120"/>
      </w:pPr>
      <w:r>
        <w:tab/>
      </w:r>
      <w:r>
        <w:tab/>
        <w:t>B.</w:t>
      </w:r>
      <w:r>
        <w:tab/>
      </w:r>
      <w:r w:rsidRPr="00041A97">
        <w:t>Конституционная, политическая и правовая структура</w:t>
      </w:r>
      <w:r>
        <w:t xml:space="preserve"> государства</w:t>
      </w:r>
      <w:r>
        <w:tab/>
      </w:r>
      <w:r>
        <w:tab/>
      </w:r>
      <w:r w:rsidR="00A955A9">
        <w:t>5</w:t>
      </w:r>
    </w:p>
    <w:p w:rsidR="002D4C6F" w:rsidRPr="002D4C6F" w:rsidRDefault="002D4C6F" w:rsidP="002D4C6F">
      <w:pPr>
        <w:tabs>
          <w:tab w:val="right" w:pos="850"/>
          <w:tab w:val="left" w:pos="1128"/>
          <w:tab w:val="left" w:pos="1559"/>
          <w:tab w:val="left" w:pos="1984"/>
          <w:tab w:val="left" w:leader="dot" w:pos="8787"/>
          <w:tab w:val="right" w:pos="9638"/>
        </w:tabs>
        <w:spacing w:after="120"/>
      </w:pPr>
      <w:r>
        <w:tab/>
      </w:r>
      <w:r w:rsidRPr="002D4C6F">
        <w:t>II.</w:t>
      </w:r>
      <w:r w:rsidRPr="002D4C6F">
        <w:tab/>
        <w:t>Общие рамки защиты и поощрения прав человека</w:t>
      </w:r>
      <w:r w:rsidRPr="002D4C6F">
        <w:tab/>
      </w:r>
      <w:r w:rsidRPr="002D4C6F">
        <w:tab/>
        <w:t>1</w:t>
      </w:r>
      <w:r w:rsidR="00A955A9">
        <w:t>6</w:t>
      </w:r>
    </w:p>
    <w:p w:rsidR="002D4C6F" w:rsidRDefault="002D4C6F" w:rsidP="002D4C6F">
      <w:pPr>
        <w:tabs>
          <w:tab w:val="right" w:pos="850"/>
          <w:tab w:val="left" w:pos="1134"/>
          <w:tab w:val="left" w:pos="1559"/>
          <w:tab w:val="left" w:pos="1984"/>
          <w:tab w:val="left" w:leader="dot" w:pos="8787"/>
          <w:tab w:val="right" w:pos="9638"/>
        </w:tabs>
        <w:spacing w:after="120"/>
      </w:pPr>
      <w:r>
        <w:tab/>
      </w:r>
      <w:r>
        <w:tab/>
      </w:r>
      <w:r w:rsidRPr="002D4C6F">
        <w:t>A.</w:t>
      </w:r>
      <w:r w:rsidRPr="002D4C6F">
        <w:tab/>
        <w:t>Принятие международных норм в области прав человека</w:t>
      </w:r>
      <w:r w:rsidRPr="002D4C6F">
        <w:tab/>
      </w:r>
      <w:r w:rsidRPr="002D4C6F">
        <w:tab/>
        <w:t>1</w:t>
      </w:r>
      <w:r w:rsidR="00A955A9">
        <w:t>6</w:t>
      </w:r>
    </w:p>
    <w:p w:rsidR="002D4C6F" w:rsidRDefault="002D4C6F" w:rsidP="002D4C6F">
      <w:pPr>
        <w:tabs>
          <w:tab w:val="right" w:pos="850"/>
          <w:tab w:val="left" w:pos="1134"/>
          <w:tab w:val="left" w:pos="1559"/>
          <w:tab w:val="left" w:pos="1984"/>
          <w:tab w:val="left" w:leader="dot" w:pos="8787"/>
          <w:tab w:val="right" w:pos="9638"/>
        </w:tabs>
        <w:spacing w:after="120"/>
      </w:pPr>
      <w:r>
        <w:tab/>
      </w:r>
      <w:r>
        <w:tab/>
        <w:t>B.</w:t>
      </w:r>
      <w:r>
        <w:tab/>
        <w:t>Правовые рамки защиты прав человека на национальном уровне</w:t>
      </w:r>
      <w:r>
        <w:tab/>
      </w:r>
      <w:r>
        <w:tab/>
      </w:r>
      <w:r w:rsidR="00A955A9">
        <w:t>20</w:t>
      </w:r>
    </w:p>
    <w:p w:rsidR="002D4C6F" w:rsidRPr="00E75E1B" w:rsidRDefault="002D4C6F" w:rsidP="002D4C6F">
      <w:pPr>
        <w:tabs>
          <w:tab w:val="right" w:pos="850"/>
          <w:tab w:val="left" w:pos="1134"/>
          <w:tab w:val="left" w:pos="1559"/>
          <w:tab w:val="left" w:pos="1984"/>
          <w:tab w:val="left" w:leader="dot" w:pos="8787"/>
          <w:tab w:val="right" w:pos="9638"/>
        </w:tabs>
        <w:spacing w:after="120"/>
      </w:pPr>
      <w:r>
        <w:tab/>
      </w:r>
      <w:r>
        <w:tab/>
      </w:r>
      <w:r w:rsidRPr="00735C24">
        <w:t>C.</w:t>
      </w:r>
      <w:r w:rsidRPr="00735C24">
        <w:tab/>
      </w:r>
      <w:r>
        <w:t>Рамки поощрения прав человека на национальном уровне</w:t>
      </w:r>
      <w:r w:rsidRPr="00E75E1B">
        <w:tab/>
      </w:r>
      <w:r w:rsidRPr="00E75E1B">
        <w:tab/>
      </w:r>
      <w:r>
        <w:t>2</w:t>
      </w:r>
      <w:r w:rsidR="00A955A9">
        <w:t>6</w:t>
      </w:r>
    </w:p>
    <w:p w:rsidR="002D4C6F" w:rsidRPr="002D4C6F" w:rsidRDefault="002D4C6F" w:rsidP="002D4C6F">
      <w:pPr>
        <w:tabs>
          <w:tab w:val="right" w:pos="850"/>
          <w:tab w:val="left" w:pos="1134"/>
          <w:tab w:val="left" w:pos="1555"/>
          <w:tab w:val="left" w:pos="1984"/>
          <w:tab w:val="left" w:leader="dot" w:pos="8787"/>
          <w:tab w:val="right" w:pos="9638"/>
        </w:tabs>
        <w:spacing w:after="120"/>
      </w:pPr>
      <w:r>
        <w:tab/>
      </w:r>
      <w:r>
        <w:tab/>
        <w:t>D.</w:t>
      </w:r>
      <w:r>
        <w:tab/>
        <w:t>Процесс подготовки докладов на национальном уровне</w:t>
      </w:r>
      <w:r w:rsidRPr="002D4C6F">
        <w:tab/>
      </w:r>
      <w:r w:rsidRPr="002D4C6F">
        <w:tab/>
      </w:r>
      <w:r w:rsidR="00A955A9">
        <w:t>31</w:t>
      </w:r>
    </w:p>
    <w:p w:rsidR="002D4C6F" w:rsidRPr="00E75E1B" w:rsidRDefault="002D4C6F" w:rsidP="002D4C6F">
      <w:pPr>
        <w:tabs>
          <w:tab w:val="right" w:pos="850"/>
          <w:tab w:val="left" w:pos="1134"/>
          <w:tab w:val="left" w:pos="1555"/>
          <w:tab w:val="left" w:pos="1984"/>
          <w:tab w:val="left" w:leader="dot" w:pos="8787"/>
          <w:tab w:val="right" w:pos="9638"/>
        </w:tabs>
        <w:spacing w:after="120"/>
      </w:pPr>
      <w:r>
        <w:tab/>
      </w:r>
      <w:r>
        <w:tab/>
      </w:r>
      <w:r w:rsidRPr="002D4C6F">
        <w:t>E.</w:t>
      </w:r>
      <w:r w:rsidRPr="002D4C6F">
        <w:tab/>
      </w:r>
      <w:proofErr w:type="gramStart"/>
      <w:r>
        <w:t>Другие</w:t>
      </w:r>
      <w:proofErr w:type="gramEnd"/>
      <w:r>
        <w:t xml:space="preserve"> сведения о правах человека</w:t>
      </w:r>
      <w:r w:rsidRPr="002D4C6F">
        <w:tab/>
      </w:r>
      <w:r w:rsidRPr="002D4C6F">
        <w:tab/>
      </w:r>
      <w:r w:rsidR="00A955A9">
        <w:t>32</w:t>
      </w:r>
    </w:p>
    <w:p w:rsidR="002D4C6F" w:rsidRPr="002D4C6F" w:rsidRDefault="002D4C6F" w:rsidP="002D4C6F">
      <w:pPr>
        <w:tabs>
          <w:tab w:val="right" w:pos="850"/>
          <w:tab w:val="left" w:pos="1128"/>
          <w:tab w:val="left" w:pos="1559"/>
          <w:tab w:val="left" w:pos="1984"/>
          <w:tab w:val="left" w:leader="dot" w:pos="8787"/>
          <w:tab w:val="right" w:pos="9638"/>
        </w:tabs>
        <w:spacing w:after="120"/>
      </w:pPr>
      <w:r w:rsidRPr="002D4C6F">
        <w:tab/>
        <w:t>III.</w:t>
      </w:r>
      <w:r w:rsidRPr="002D4C6F">
        <w:tab/>
      </w:r>
      <w:r>
        <w:t xml:space="preserve">Информация о </w:t>
      </w:r>
      <w:proofErr w:type="spellStart"/>
      <w:r>
        <w:t>недискриминации</w:t>
      </w:r>
      <w:proofErr w:type="spellEnd"/>
      <w:r>
        <w:t xml:space="preserve"> и равенстве, а также об эффективных средствах </w:t>
      </w:r>
      <w:r>
        <w:br/>
      </w:r>
      <w:r>
        <w:tab/>
      </w:r>
      <w:r>
        <w:tab/>
        <w:t>правовой защиты</w:t>
      </w:r>
      <w:r w:rsidRPr="002D4C6F">
        <w:tab/>
      </w:r>
      <w:r w:rsidRPr="002D4C6F">
        <w:tab/>
        <w:t>3</w:t>
      </w:r>
      <w:r w:rsidR="00A955A9">
        <w:t>3</w:t>
      </w:r>
    </w:p>
    <w:p w:rsidR="002D4C6F" w:rsidRPr="00D243BD" w:rsidRDefault="002D4C6F" w:rsidP="002D4C6F">
      <w:pPr>
        <w:tabs>
          <w:tab w:val="right" w:pos="850"/>
          <w:tab w:val="left" w:pos="1134"/>
          <w:tab w:val="left" w:pos="1559"/>
          <w:tab w:val="left" w:pos="1984"/>
          <w:tab w:val="left" w:leader="dot" w:pos="8787"/>
          <w:tab w:val="right" w:pos="9638"/>
        </w:tabs>
        <w:spacing w:after="120"/>
      </w:pPr>
      <w:r w:rsidRPr="002D4C6F">
        <w:tab/>
      </w:r>
      <w:r w:rsidRPr="002D4C6F">
        <w:tab/>
        <w:t>A</w:t>
      </w:r>
      <w:r>
        <w:tab/>
      </w:r>
      <w:proofErr w:type="spellStart"/>
      <w:r>
        <w:t>Недискриминация</w:t>
      </w:r>
      <w:proofErr w:type="spellEnd"/>
      <w:r>
        <w:t xml:space="preserve"> и равенство</w:t>
      </w:r>
      <w:r w:rsidRPr="00D243BD">
        <w:tab/>
      </w:r>
      <w:r w:rsidRPr="00D243BD">
        <w:tab/>
        <w:t>3</w:t>
      </w:r>
      <w:r w:rsidR="00A955A9">
        <w:t>3</w:t>
      </w:r>
    </w:p>
    <w:p w:rsidR="002D4C6F" w:rsidRPr="00D243BD" w:rsidRDefault="002D4C6F" w:rsidP="002D4C6F">
      <w:pPr>
        <w:tabs>
          <w:tab w:val="right" w:pos="850"/>
          <w:tab w:val="left" w:pos="1134"/>
          <w:tab w:val="left" w:pos="1559"/>
          <w:tab w:val="left" w:pos="1984"/>
          <w:tab w:val="left" w:leader="dot" w:pos="8787"/>
          <w:tab w:val="right" w:pos="9638"/>
        </w:tabs>
        <w:spacing w:after="120"/>
      </w:pPr>
      <w:r>
        <w:tab/>
      </w:r>
      <w:r>
        <w:tab/>
        <w:t>B.</w:t>
      </w:r>
      <w:r>
        <w:tab/>
        <w:t>Борьба с расизмом, экстремизмом, ксенофобией и антисемитизмом</w:t>
      </w:r>
      <w:r w:rsidRPr="00D243BD">
        <w:tab/>
      </w:r>
      <w:r w:rsidRPr="00D243BD">
        <w:tab/>
        <w:t>3</w:t>
      </w:r>
      <w:r w:rsidR="00A955A9">
        <w:t>6</w:t>
      </w:r>
    </w:p>
    <w:p w:rsidR="002D4C6F" w:rsidRPr="00D243BD" w:rsidRDefault="002D4C6F" w:rsidP="002D4C6F">
      <w:pPr>
        <w:tabs>
          <w:tab w:val="right" w:pos="850"/>
          <w:tab w:val="left" w:pos="1134"/>
          <w:tab w:val="left" w:pos="1559"/>
          <w:tab w:val="left" w:pos="1984"/>
          <w:tab w:val="left" w:leader="dot" w:pos="8787"/>
          <w:tab w:val="right" w:pos="9638"/>
        </w:tabs>
        <w:spacing w:after="120"/>
      </w:pPr>
      <w:r w:rsidRPr="00D243BD">
        <w:tab/>
      </w:r>
      <w:r w:rsidRPr="00D243BD">
        <w:tab/>
        <w:t>C.</w:t>
      </w:r>
      <w:r w:rsidRPr="00D243BD">
        <w:tab/>
      </w:r>
      <w:r>
        <w:t xml:space="preserve">Права лесбиянок, </w:t>
      </w:r>
      <w:proofErr w:type="spellStart"/>
      <w:r>
        <w:t>геев</w:t>
      </w:r>
      <w:proofErr w:type="spellEnd"/>
      <w:r>
        <w:t>, бисексуалов и транссексуалов (ЛГБТ)</w:t>
      </w:r>
      <w:r w:rsidRPr="002D4C6F">
        <w:t xml:space="preserve"> в Бельгии</w:t>
      </w:r>
      <w:r w:rsidRPr="00D243BD">
        <w:tab/>
      </w:r>
      <w:r w:rsidRPr="00D243BD">
        <w:tab/>
        <w:t>3</w:t>
      </w:r>
      <w:r w:rsidR="00A955A9">
        <w:t>7</w:t>
      </w:r>
    </w:p>
    <w:p w:rsidR="002D4C6F" w:rsidRPr="00D243BD" w:rsidRDefault="002D4C6F" w:rsidP="002D4C6F">
      <w:pPr>
        <w:tabs>
          <w:tab w:val="right" w:pos="850"/>
          <w:tab w:val="left" w:pos="1134"/>
          <w:tab w:val="left" w:pos="1559"/>
          <w:tab w:val="left" w:pos="1984"/>
          <w:tab w:val="left" w:leader="dot" w:pos="8787"/>
          <w:tab w:val="right" w:pos="9638"/>
        </w:tabs>
        <w:spacing w:after="120"/>
      </w:pPr>
      <w:r>
        <w:tab/>
      </w:r>
      <w:r>
        <w:tab/>
        <w:t>D.</w:t>
      </w:r>
      <w:r>
        <w:tab/>
        <w:t>Равенство мужчин и женщин и борьба с дискриминацией по признаку пола</w:t>
      </w:r>
      <w:r w:rsidRPr="00D243BD">
        <w:tab/>
      </w:r>
      <w:r>
        <w:tab/>
      </w:r>
      <w:r w:rsidRPr="00D243BD">
        <w:t>3</w:t>
      </w:r>
      <w:r w:rsidR="00A955A9">
        <w:t>9</w:t>
      </w:r>
    </w:p>
    <w:p w:rsidR="002D4C6F" w:rsidRDefault="002D4C6F" w:rsidP="002D4C6F">
      <w:pPr>
        <w:tabs>
          <w:tab w:val="right" w:pos="850"/>
          <w:tab w:val="left" w:pos="1134"/>
          <w:tab w:val="left" w:pos="1559"/>
          <w:tab w:val="left" w:pos="1984"/>
          <w:tab w:val="left" w:leader="dot" w:pos="8787"/>
          <w:tab w:val="right" w:pos="9638"/>
        </w:tabs>
        <w:spacing w:after="120"/>
      </w:pPr>
      <w:r w:rsidRPr="00D243BD">
        <w:tab/>
      </w:r>
      <w:r w:rsidRPr="00D243BD">
        <w:tab/>
        <w:t>E.</w:t>
      </w:r>
      <w:r w:rsidRPr="00D243BD">
        <w:tab/>
      </w:r>
      <w:r>
        <w:t>Права инвалидов</w:t>
      </w:r>
      <w:r w:rsidRPr="00D243BD">
        <w:tab/>
      </w:r>
      <w:r w:rsidRPr="00D243BD">
        <w:tab/>
      </w:r>
      <w:r w:rsidR="00A955A9">
        <w:t>42</w:t>
      </w:r>
    </w:p>
    <w:p w:rsidR="002D4C6F" w:rsidRDefault="002D4C6F" w:rsidP="002D4C6F">
      <w:pPr>
        <w:tabs>
          <w:tab w:val="right" w:pos="850"/>
          <w:tab w:val="left" w:pos="1134"/>
          <w:tab w:val="left" w:pos="1559"/>
          <w:tab w:val="left" w:pos="1984"/>
          <w:tab w:val="left" w:leader="dot" w:pos="8787"/>
          <w:tab w:val="right" w:pos="9638"/>
        </w:tabs>
        <w:spacing w:after="120"/>
      </w:pPr>
      <w:r>
        <w:t>Приложение</w:t>
      </w:r>
      <w:r>
        <w:tab/>
      </w:r>
      <w:r>
        <w:tab/>
      </w:r>
    </w:p>
    <w:p w:rsidR="002D4C6F" w:rsidRPr="00D243BD" w:rsidRDefault="002D4C6F" w:rsidP="002D4C6F">
      <w:pPr>
        <w:tabs>
          <w:tab w:val="right" w:pos="850"/>
          <w:tab w:val="left" w:pos="1134"/>
          <w:tab w:val="left" w:pos="1559"/>
          <w:tab w:val="left" w:pos="1984"/>
          <w:tab w:val="left" w:leader="dot" w:pos="8787"/>
          <w:tab w:val="right" w:pos="9638"/>
        </w:tabs>
        <w:spacing w:after="120"/>
      </w:pPr>
      <w:r>
        <w:tab/>
      </w:r>
      <w:r>
        <w:tab/>
        <w:t>Схематическая пирамида судебных органов в Бельгии</w:t>
      </w:r>
      <w:r w:rsidRPr="00032E4A">
        <w:tab/>
      </w:r>
      <w:r w:rsidRPr="00032E4A">
        <w:tab/>
        <w:t>4</w:t>
      </w:r>
      <w:r w:rsidR="00A955A9">
        <w:t>4</w:t>
      </w:r>
    </w:p>
    <w:p w:rsidR="002D4C6F" w:rsidRDefault="002D4C6F">
      <w:pPr>
        <w:suppressAutoHyphens w:val="0"/>
        <w:spacing w:line="240" w:lineRule="auto"/>
        <w:rPr>
          <w:rFonts w:eastAsia="Times New Roman" w:cs="Times New Roman"/>
          <w:b/>
          <w:sz w:val="28"/>
          <w:szCs w:val="20"/>
          <w:lang w:eastAsia="ru-RU"/>
        </w:rPr>
      </w:pPr>
      <w:r>
        <w:br w:type="page"/>
      </w:r>
    </w:p>
    <w:p w:rsidR="002D4C6F" w:rsidRPr="002D79DD" w:rsidRDefault="002D4C6F" w:rsidP="002D4C6F">
      <w:pPr>
        <w:pStyle w:val="HChG"/>
      </w:pPr>
      <w:r>
        <w:lastRenderedPageBreak/>
        <w:tab/>
        <w:t>I.</w:t>
      </w:r>
      <w:r>
        <w:tab/>
      </w:r>
      <w:r w:rsidRPr="0090171A">
        <w:t>Общ</w:t>
      </w:r>
      <w:r>
        <w:t>ие сведения</w:t>
      </w:r>
      <w:r w:rsidRPr="0090171A">
        <w:t xml:space="preserve"> о представляющем доклад государстве</w:t>
      </w:r>
    </w:p>
    <w:p w:rsidR="002D4C6F" w:rsidRPr="00032E4A" w:rsidRDefault="002D4C6F" w:rsidP="002D4C6F">
      <w:pPr>
        <w:pStyle w:val="H1G"/>
      </w:pPr>
      <w:r w:rsidRPr="00032E4A">
        <w:tab/>
      </w:r>
      <w:r w:rsidRPr="002F3BAF">
        <w:rPr>
          <w:lang w:val="fr-FR"/>
        </w:rPr>
        <w:t>A</w:t>
      </w:r>
      <w:r w:rsidRPr="00032E4A">
        <w:t>.</w:t>
      </w:r>
      <w:r w:rsidRPr="00032E4A">
        <w:tab/>
        <w:t>Демографические, экономические, социальные и культурные</w:t>
      </w:r>
      <w:r>
        <w:t xml:space="preserve"> характеристики </w:t>
      </w:r>
      <w:r w:rsidRPr="00032E4A">
        <w:t>государства</w:t>
      </w:r>
    </w:p>
    <w:p w:rsidR="002D4C6F" w:rsidRPr="0090171A" w:rsidRDefault="002D4C6F" w:rsidP="002D4C6F">
      <w:pPr>
        <w:pStyle w:val="H23G"/>
      </w:pPr>
      <w:r w:rsidRPr="00032E4A">
        <w:tab/>
        <w:t>1.</w:t>
      </w:r>
      <w:r w:rsidRPr="00032E4A">
        <w:tab/>
      </w:r>
      <w:r>
        <w:t>Общие сведения</w:t>
      </w:r>
    </w:p>
    <w:p w:rsidR="002D4C6F" w:rsidRPr="00032E4A" w:rsidRDefault="002D4C6F" w:rsidP="002D4C6F">
      <w:pPr>
        <w:pStyle w:val="SingleTxtG"/>
      </w:pPr>
      <w:r w:rsidRPr="00032E4A">
        <w:t>1.</w:t>
      </w:r>
      <w:r w:rsidRPr="00032E4A">
        <w:tab/>
      </w:r>
      <w:r w:rsidRPr="002D4135">
        <w:t>Бельгия, территория которой составляет</w:t>
      </w:r>
      <w:r>
        <w:t xml:space="preserve"> </w:t>
      </w:r>
      <w:r w:rsidRPr="00032E4A">
        <w:t xml:space="preserve">30 519 </w:t>
      </w:r>
      <w:r>
        <w:t>км</w:t>
      </w:r>
      <w:r w:rsidRPr="00032E4A">
        <w:t>²,</w:t>
      </w:r>
      <w:r>
        <w:t xml:space="preserve"> г</w:t>
      </w:r>
      <w:r w:rsidRPr="002D4135">
        <w:t>раничит на севере с</w:t>
      </w:r>
      <w:r>
        <w:t xml:space="preserve"> </w:t>
      </w:r>
      <w:r w:rsidRPr="002D4135">
        <w:t>Нидерландами, на востоке − с Германией и Великим Герцогством Люксембург, а на юге − с Францией</w:t>
      </w:r>
      <w:r w:rsidRPr="00032E4A">
        <w:t>.</w:t>
      </w:r>
    </w:p>
    <w:p w:rsidR="002D4C6F" w:rsidRPr="00032E4A" w:rsidRDefault="002D4C6F" w:rsidP="002D4C6F">
      <w:pPr>
        <w:pStyle w:val="SingleTxtG"/>
      </w:pPr>
      <w:r w:rsidRPr="00032E4A">
        <w:t>2.</w:t>
      </w:r>
      <w:r w:rsidRPr="00032E4A">
        <w:tab/>
      </w:r>
      <w:r w:rsidRPr="002D4135">
        <w:t>Бельгия расположена не т</w:t>
      </w:r>
      <w:r>
        <w:t>олько в одном из наиболее густо</w:t>
      </w:r>
      <w:r w:rsidRPr="002D4135">
        <w:t>населенных и</w:t>
      </w:r>
      <w:r>
        <w:t xml:space="preserve"> оживленных</w:t>
      </w:r>
      <w:r w:rsidRPr="002D4135">
        <w:t xml:space="preserve"> торговых р</w:t>
      </w:r>
      <w:r>
        <w:t>егионов</w:t>
      </w:r>
      <w:r w:rsidRPr="002D4135">
        <w:t xml:space="preserve"> мира, но и в центре крупнейшей экономической зоны городских агломераций. </w:t>
      </w:r>
      <w:r>
        <w:t>Речь идет о</w:t>
      </w:r>
      <w:r w:rsidRPr="002D4135">
        <w:t xml:space="preserve"> весьма насыщенн</w:t>
      </w:r>
      <w:r>
        <w:t>ой</w:t>
      </w:r>
      <w:r w:rsidRPr="002D4135">
        <w:t xml:space="preserve"> городами зон</w:t>
      </w:r>
      <w:r>
        <w:t>е</w:t>
      </w:r>
      <w:r w:rsidRPr="002D4135">
        <w:t>, которая простирается от Лондона до Милана, охватыва</w:t>
      </w:r>
      <w:r>
        <w:t>я</w:t>
      </w:r>
      <w:r w:rsidRPr="002D4135">
        <w:t xml:space="preserve"> половину крупных евр</w:t>
      </w:r>
      <w:r>
        <w:t>опейских городов, т. е. свыше</w:t>
      </w:r>
      <w:r w:rsidRPr="002D4135">
        <w:t xml:space="preserve"> 80 городских агломераций с населением более 200</w:t>
      </w:r>
      <w:r>
        <w:t> </w:t>
      </w:r>
      <w:r w:rsidRPr="002D4135">
        <w:t>000</w:t>
      </w:r>
      <w:r>
        <w:t xml:space="preserve"> </w:t>
      </w:r>
      <w:r w:rsidRPr="002D4135">
        <w:t>человек</w:t>
      </w:r>
      <w:r>
        <w:t>, а</w:t>
      </w:r>
      <w:r w:rsidRPr="002D4135">
        <w:t xml:space="preserve"> также является основной осью коммуникаций и торговли в Европе</w:t>
      </w:r>
      <w:r>
        <w:t xml:space="preserve">. </w:t>
      </w:r>
    </w:p>
    <w:p w:rsidR="002D4C6F" w:rsidRPr="00032E4A" w:rsidRDefault="002D4C6F" w:rsidP="002D4C6F">
      <w:pPr>
        <w:pStyle w:val="SingleTxtG"/>
      </w:pPr>
      <w:r w:rsidRPr="00032E4A">
        <w:t>3.</w:t>
      </w:r>
      <w:r w:rsidRPr="00032E4A">
        <w:tab/>
      </w:r>
      <w:r w:rsidRPr="002D4135">
        <w:t xml:space="preserve">Таким образом, Бельгия находится на перекрестке между европейской полосой высокоразвитых экономических и городских структур и важным прибрежным поясом, который проходит вдоль берега Северного моря, от Гавра до Гамбурга. </w:t>
      </w:r>
      <w:r>
        <w:t>На т</w:t>
      </w:r>
      <w:r w:rsidRPr="002D4135">
        <w:t>ерритори</w:t>
      </w:r>
      <w:r>
        <w:t>и</w:t>
      </w:r>
      <w:r w:rsidRPr="002D4135">
        <w:t xml:space="preserve"> Бельгии </w:t>
      </w:r>
      <w:r>
        <w:t>созданы</w:t>
      </w:r>
      <w:r w:rsidRPr="002D4135">
        <w:t xml:space="preserve"> разнообразны</w:t>
      </w:r>
      <w:r>
        <w:t>е</w:t>
      </w:r>
      <w:r w:rsidRPr="002D4135">
        <w:t xml:space="preserve"> и развиты</w:t>
      </w:r>
      <w:r>
        <w:t>е</w:t>
      </w:r>
      <w:r w:rsidRPr="002D4135">
        <w:t xml:space="preserve"> систем</w:t>
      </w:r>
      <w:r>
        <w:t>ы</w:t>
      </w:r>
      <w:r w:rsidRPr="002D4135">
        <w:t xml:space="preserve"> коммуникаций, </w:t>
      </w:r>
      <w:r>
        <w:t xml:space="preserve">покрывающие </w:t>
      </w:r>
      <w:r w:rsidRPr="002D4135">
        <w:t>всю страну, а также соседние страны, облегчая внутренние перемещения и международные контакты</w:t>
      </w:r>
      <w:r>
        <w:t xml:space="preserve">. </w:t>
      </w:r>
    </w:p>
    <w:p w:rsidR="002D4C6F" w:rsidRPr="00032E4A" w:rsidRDefault="002D4C6F" w:rsidP="002D4C6F">
      <w:pPr>
        <w:pStyle w:val="SingleTxtG"/>
      </w:pPr>
      <w:r w:rsidRPr="00032E4A">
        <w:t>4.</w:t>
      </w:r>
      <w:r w:rsidRPr="00032E4A">
        <w:tab/>
      </w:r>
      <w:r w:rsidRPr="002D4135">
        <w:t xml:space="preserve">Благодаря своему географическому положению Бельгия на протяжении всей своей истории всегда была местом встреч и контактов, а также страной, </w:t>
      </w:r>
      <w:r>
        <w:t xml:space="preserve">принимавшей в свое лоно людей, идеи и начинания. </w:t>
      </w:r>
    </w:p>
    <w:p w:rsidR="002D4C6F" w:rsidRPr="00032E4A" w:rsidRDefault="002D4C6F" w:rsidP="002D4C6F">
      <w:pPr>
        <w:pStyle w:val="SingleTxtG"/>
      </w:pPr>
      <w:r w:rsidRPr="00D26ADA">
        <w:t>5.</w:t>
      </w:r>
      <w:r w:rsidRPr="00D26ADA">
        <w:tab/>
      </w:r>
      <w:r>
        <w:t>Страна у</w:t>
      </w:r>
      <w:r w:rsidRPr="002D4135">
        <w:t>же давно открыта для международного сотрудничества. Еще в</w:t>
      </w:r>
      <w:r>
        <w:t xml:space="preserve"> </w:t>
      </w:r>
      <w:r w:rsidRPr="002D4135">
        <w:t>1921</w:t>
      </w:r>
      <w:r>
        <w:t> </w:t>
      </w:r>
      <w:r w:rsidRPr="002D4135">
        <w:t>году, подписав с Великим Герцогством Люксембург соглашение о снятии ограничений в отношении торговли, о введении единого таможенного тарифа и</w:t>
      </w:r>
      <w:r>
        <w:t xml:space="preserve"> проведении единой </w:t>
      </w:r>
      <w:r w:rsidRPr="002D4135">
        <w:t>финансовой и торговой политик</w:t>
      </w:r>
      <w:r>
        <w:t>и</w:t>
      </w:r>
      <w:r w:rsidRPr="002D4135">
        <w:t xml:space="preserve">, Бельгия заложила основы для будущего строительства Европы. В 1951 году она стала одним из </w:t>
      </w:r>
      <w:r>
        <w:t>государств</w:t>
      </w:r>
      <w:r w:rsidR="00C91436" w:rsidRPr="00C91436">
        <w:t xml:space="preserve"> – </w:t>
      </w:r>
      <w:r w:rsidRPr="002D4135">
        <w:t xml:space="preserve">основателей Европейского объединения угля и стали (ЕОУС), которое планировало </w:t>
      </w:r>
      <w:r>
        <w:t>в</w:t>
      </w:r>
      <w:r w:rsidRPr="002D4135">
        <w:t>вести свободное перемещение этой продукции между шестью странами</w:t>
      </w:r>
      <w:r w:rsidR="00C91436" w:rsidRPr="00C91436">
        <w:t xml:space="preserve"> – </w:t>
      </w:r>
      <w:r w:rsidRPr="002D4135">
        <w:t>участни</w:t>
      </w:r>
      <w:r>
        <w:t>цами</w:t>
      </w:r>
      <w:r w:rsidRPr="002D4135">
        <w:t xml:space="preserve"> Объединения. В Брюсселе находятся штаб-квартиры </w:t>
      </w:r>
      <w:r>
        <w:t xml:space="preserve">целого </w:t>
      </w:r>
      <w:r w:rsidRPr="002D4135">
        <w:t xml:space="preserve">ряда европейских учреждений, Организации Североатлантического договора (НАТО), а также </w:t>
      </w:r>
      <w:r>
        <w:t xml:space="preserve">почти </w:t>
      </w:r>
      <w:r w:rsidRPr="002D4135">
        <w:t>850</w:t>
      </w:r>
      <w:r>
        <w:t> </w:t>
      </w:r>
      <w:r w:rsidRPr="002D4135">
        <w:t>международных неправительственных организаций</w:t>
      </w:r>
      <w:r>
        <w:t xml:space="preserve">. </w:t>
      </w:r>
    </w:p>
    <w:p w:rsidR="002D4C6F" w:rsidRPr="00D26ADA" w:rsidRDefault="002D4C6F" w:rsidP="002D4C6F">
      <w:pPr>
        <w:pStyle w:val="SingleTxtG"/>
      </w:pPr>
      <w:r w:rsidRPr="00D26ADA">
        <w:t>6.</w:t>
      </w:r>
      <w:r w:rsidRPr="00D26ADA">
        <w:tab/>
      </w:r>
      <w:proofErr w:type="gramStart"/>
      <w:r w:rsidRPr="002D4135">
        <w:t>В</w:t>
      </w:r>
      <w:proofErr w:type="gramEnd"/>
      <w:r w:rsidRPr="002D4135">
        <w:t xml:space="preserve"> рамках Бельгийско-</w:t>
      </w:r>
      <w:r>
        <w:t>л</w:t>
      </w:r>
      <w:r w:rsidRPr="002D4135">
        <w:t>юксембургского экономического союза (БЛЭС) Бельги</w:t>
      </w:r>
      <w:r>
        <w:t xml:space="preserve">я имеет </w:t>
      </w:r>
      <w:r w:rsidRPr="002D4135">
        <w:t>самый высокий в мире объем экспорта</w:t>
      </w:r>
      <w:r w:rsidRPr="0033447E">
        <w:t xml:space="preserve"> </w:t>
      </w:r>
      <w:r w:rsidRPr="002D4135">
        <w:t xml:space="preserve">на душу населения. На БЛЭС приходится </w:t>
      </w:r>
      <w:r>
        <w:t>2,58</w:t>
      </w:r>
      <w:r w:rsidRPr="002D4135">
        <w:t xml:space="preserve">% от общего объема мирового экспорта, что соответствует </w:t>
      </w:r>
      <w:r>
        <w:t xml:space="preserve">одиннадцатому </w:t>
      </w:r>
      <w:r w:rsidRPr="002D4135">
        <w:t>месту</w:t>
      </w:r>
      <w:r>
        <w:t> </w:t>
      </w:r>
      <w:r w:rsidRPr="002D4135">
        <w:t xml:space="preserve">среди промышленно развитых стран мира. В рамках БЛЭС, торговый оборот внутри которого равен приблизительно </w:t>
      </w:r>
      <w:r>
        <w:t xml:space="preserve">2/3 </w:t>
      </w:r>
      <w:r w:rsidRPr="002D4135">
        <w:t>ВНП, доля экспорта в другие промышлен</w:t>
      </w:r>
      <w:r>
        <w:t>но развитые страны составляет 87</w:t>
      </w:r>
      <w:r w:rsidRPr="002D4135">
        <w:t xml:space="preserve">%, </w:t>
      </w:r>
      <w:r>
        <w:t>в том числе</w:t>
      </w:r>
      <w:r w:rsidRPr="002D4135">
        <w:t xml:space="preserve"> 7</w:t>
      </w:r>
      <w:r>
        <w:t>2,3</w:t>
      </w:r>
      <w:r w:rsidRPr="002D4135">
        <w:t>% − в г</w:t>
      </w:r>
      <w:r>
        <w:t xml:space="preserve">осударства – </w:t>
      </w:r>
      <w:r w:rsidRPr="002D4135">
        <w:t>члены Европейского союза. При этом экспортируется самая раз</w:t>
      </w:r>
      <w:r>
        <w:t xml:space="preserve">нообразная </w:t>
      </w:r>
      <w:r>
        <w:br/>
      </w:r>
      <w:r w:rsidRPr="002D4135">
        <w:t xml:space="preserve">продукция: транспортное оборудование, недрагоценные металлы, машины и электрооборудование, химическая и фармацевтическая продукция, пластмассы, текстиль, драгоценные камни и </w:t>
      </w:r>
      <w:r>
        <w:t xml:space="preserve">т. д. </w:t>
      </w:r>
    </w:p>
    <w:p w:rsidR="002D4C6F" w:rsidRPr="0033447E" w:rsidRDefault="002D4C6F" w:rsidP="002D4C6F">
      <w:pPr>
        <w:pStyle w:val="H23G"/>
      </w:pPr>
      <w:r w:rsidRPr="00D26ADA">
        <w:tab/>
      </w:r>
      <w:r w:rsidRPr="00032E4A">
        <w:t>2.</w:t>
      </w:r>
      <w:r w:rsidRPr="00032E4A">
        <w:tab/>
      </w:r>
      <w:r>
        <w:t>Население</w:t>
      </w:r>
    </w:p>
    <w:p w:rsidR="002D4C6F" w:rsidRPr="00032E4A" w:rsidRDefault="002D4C6F" w:rsidP="002D4C6F">
      <w:pPr>
        <w:pStyle w:val="SingleTxtG"/>
      </w:pPr>
      <w:r w:rsidRPr="00032E4A">
        <w:t>7.</w:t>
      </w:r>
      <w:r w:rsidRPr="00032E4A">
        <w:tab/>
      </w:r>
      <w:r>
        <w:t xml:space="preserve">В 2005 году численность населения Бельгии превысила 10,5 млн человек. Столетие назад в стране было около 6 млн жителей, и население стабильно прирастало на 1% в год. </w:t>
      </w:r>
    </w:p>
    <w:p w:rsidR="002D4C6F" w:rsidRPr="00032E4A" w:rsidRDefault="002D4C6F" w:rsidP="002D4C6F">
      <w:pPr>
        <w:pStyle w:val="SingleTxtG"/>
      </w:pPr>
      <w:r w:rsidRPr="00032E4A">
        <w:t>8.</w:t>
      </w:r>
      <w:r w:rsidRPr="00032E4A">
        <w:tab/>
      </w:r>
      <w:r>
        <w:t xml:space="preserve">В настоящее время население страны составляет порядка 11,4 млн человек. Согласно последним прогнозам Бюро по вопросам планирования, в 2020 году население Бельгии достигнет 11,5 млн человек, а к 2050 году может возрасти до 12,6 млн Эволюция численности населения будет в значительной степени зависеть от количества иммигрантов. </w:t>
      </w:r>
    </w:p>
    <w:p w:rsidR="002D4C6F" w:rsidRPr="00032E4A" w:rsidRDefault="002D4C6F" w:rsidP="002D4C6F">
      <w:pPr>
        <w:pStyle w:val="SingleTxtG"/>
      </w:pPr>
      <w:r w:rsidRPr="00032E4A">
        <w:lastRenderedPageBreak/>
        <w:t>9.</w:t>
      </w:r>
      <w:r w:rsidRPr="00032E4A">
        <w:tab/>
      </w:r>
      <w:r>
        <w:t>На протяжении всего прошлого века доля иностранцев среди населения росла быстрыми темпами. В 1920 году она составляла не более 2% от общей численности населения. Сейчас доля иностранцев превышает 11,9%, и можно предположить, что она будет продолжать расти. За период 1998</w:t>
      </w:r>
      <w:r w:rsidR="00C91436" w:rsidRPr="00C91436">
        <w:t>–</w:t>
      </w:r>
      <w:r>
        <w:t xml:space="preserve">2008 годов годовой миграционный поток увеличился в пять раз: с приблизительно 11 700 человек в 1998 году до 63 900 в 2008 году. В начале </w:t>
      </w:r>
      <w:r w:rsidRPr="00032E4A">
        <w:t>2018</w:t>
      </w:r>
      <w:r>
        <w:t xml:space="preserve"> года миграционный поток составлял </w:t>
      </w:r>
      <w:r w:rsidRPr="00032E4A">
        <w:t>44</w:t>
      </w:r>
      <w:r>
        <w:rPr>
          <w:lang w:val="fr-FR"/>
        </w:rPr>
        <w:t> </w:t>
      </w:r>
      <w:r w:rsidRPr="00032E4A">
        <w:t>536</w:t>
      </w:r>
      <w:r>
        <w:t xml:space="preserve"> человек</w:t>
      </w:r>
      <w:r w:rsidRPr="00032E4A">
        <w:t>.</w:t>
      </w:r>
    </w:p>
    <w:p w:rsidR="002D4C6F" w:rsidRPr="00032E4A" w:rsidRDefault="002D4C6F" w:rsidP="002D4C6F">
      <w:pPr>
        <w:pStyle w:val="SingleTxtG"/>
      </w:pPr>
      <w:r w:rsidRPr="00032E4A">
        <w:t>10.</w:t>
      </w:r>
      <w:r w:rsidRPr="00032E4A">
        <w:tab/>
      </w:r>
      <w:r>
        <w:t xml:space="preserve">Однако еще более важными, чем рост населения, станут изменения в его структуре. В середине прошлого века доля жителей в возрасте 65 лет и старше составляла лишь десятую часть населения (11%); сегодня она равна одной пятой (18,7%), а к 2050 году может превысить четверть </w:t>
      </w:r>
      <w:r w:rsidRPr="00032E4A">
        <w:t>(26</w:t>
      </w:r>
      <w:r w:rsidRPr="009F19AD">
        <w:rPr>
          <w:lang w:val="fr-FR"/>
        </w:rPr>
        <w:t> </w:t>
      </w:r>
      <w:r w:rsidRPr="00032E4A">
        <w:t>%).</w:t>
      </w:r>
    </w:p>
    <w:p w:rsidR="002D4C6F" w:rsidRPr="00032E4A" w:rsidRDefault="002D4C6F" w:rsidP="002D4C6F">
      <w:pPr>
        <w:pStyle w:val="SingleTxtG"/>
      </w:pPr>
      <w:r w:rsidRPr="00032E4A">
        <w:t>11.</w:t>
      </w:r>
      <w:r w:rsidRPr="00032E4A">
        <w:tab/>
      </w:r>
      <w:r>
        <w:t xml:space="preserve">Это явление, называемое «старением населения», наблюдается почти во всех промышленно развитых странах, но в Бельгии оно находится на весьма продвинутой стадии. Согласно докладу Организации Объединенных Наций о старении населения, по показателю доли жителей в возрасте 60 лет и старше Бельгия входит в десятку стран мира с наиболее старым населением (23,0%). </w:t>
      </w:r>
    </w:p>
    <w:p w:rsidR="002D4C6F" w:rsidRDefault="002D4C6F" w:rsidP="002D4C6F">
      <w:pPr>
        <w:pStyle w:val="SingleTxtG"/>
      </w:pPr>
      <w:r w:rsidRPr="00D26ADA">
        <w:t>12.</w:t>
      </w:r>
      <w:r w:rsidRPr="00D26ADA">
        <w:tab/>
      </w:r>
      <w:r>
        <w:t xml:space="preserve">Причины старения населения общеизвестны: снижение уровней смертности и рождаемости. В прошлом веке в Бельгии резко снизился уровень младенческой смертности среди детей в возрасте до одного года − с более 150 детей на </w:t>
      </w:r>
      <w:r>
        <w:br/>
        <w:t xml:space="preserve">1 000 живорождений в 1900 году до менее 10 детей на 1 000 живорождений в 2010 году (8/1 000 для мальчиков и 6/1 000 для девочек) и до 3,6 ребенка на 1 000 живорождений в 2017 году </w:t>
      </w:r>
      <w:r w:rsidRPr="00D26ADA">
        <w:t xml:space="preserve">(3,9/1000 </w:t>
      </w:r>
      <w:r>
        <w:t xml:space="preserve">для мальчиков и </w:t>
      </w:r>
      <w:r w:rsidRPr="00D26ADA">
        <w:t>3,2/1000</w:t>
      </w:r>
      <w:r>
        <w:t xml:space="preserve"> для девочек). В то же время существенно вырос средний показатель ожидаемой продолжительности жизни – </w:t>
      </w:r>
      <w:r>
        <w:br/>
        <w:t>с 45 лет в начале века до 81,4 года в настоящее время (79 лет для мужчин и 83,6 года − для женщин)</w:t>
      </w:r>
    </w:p>
    <w:p w:rsidR="002D4C6F" w:rsidRPr="00E26076" w:rsidRDefault="002D4C6F" w:rsidP="002D4C6F">
      <w:pPr>
        <w:pStyle w:val="SingleTxtG"/>
      </w:pPr>
      <w:r w:rsidRPr="00D26ADA">
        <w:t>13.</w:t>
      </w:r>
      <w:r w:rsidRPr="00D26ADA">
        <w:tab/>
      </w:r>
      <w:r>
        <w:t xml:space="preserve">Еще одной причиной старения населения является снижение уровня рождаемости. Как и в большинстве промышленно развитых стран, в Бельгии с </w:t>
      </w:r>
      <w:r>
        <w:br/>
        <w:t>1960-х годов рождаемость снизилась до уровня менее двух детей. С 2,64 ребенка в среднем на одну женщину в период 1960−1964 годов рождаемость за несколько лет сократилась до лишь 1,6 ребенка в 1980−1999 годах. В настоящее время рождаемость отчасти выросла и составляет около 1,68 ребенка. Согласно прогнозам, через несколько лет этот уровень возрастет до 1,8 ребенка, однако, как и в большинстве других промышленно развитых стран, по крайней мере до 2050 года этот уровень, скорее всего, будет оставаться ниже порога смены поколений (2,1 ребенка).</w:t>
      </w:r>
    </w:p>
    <w:p w:rsidR="002D4C6F" w:rsidRPr="00E81440" w:rsidRDefault="002D4C6F" w:rsidP="002D4C6F">
      <w:pPr>
        <w:pStyle w:val="SingleTxtG"/>
      </w:pPr>
      <w:r>
        <w:t>1</w:t>
      </w:r>
      <w:r w:rsidRPr="00032E4A">
        <w:t>4.</w:t>
      </w:r>
      <w:r w:rsidRPr="00032E4A">
        <w:tab/>
      </w:r>
      <w:r>
        <w:t xml:space="preserve">Внесем ряд уточнений о количестве жителей по регионам и происхождении иностранцев. На 1 января 2018 года население Бельгии насчитывало </w:t>
      </w:r>
      <w:r>
        <w:br/>
        <w:t>11 376 070 человек – 5 778 164 женщины и 5 597 906 мужчин. В этом показателе учтены все бельгийцы и постоянно проживающие в стране иностранцы, за исключением международных и имеющих аналогичный статус сотрудников, а также иностранных военнослужащих, расквартированных на территории страны.</w:t>
      </w:r>
    </w:p>
    <w:p w:rsidR="002D4C6F" w:rsidRPr="00032E4A" w:rsidRDefault="002D4C6F" w:rsidP="002D4C6F">
      <w:pPr>
        <w:pStyle w:val="SingleTxtG"/>
      </w:pPr>
      <w:r w:rsidRPr="00032E4A">
        <w:t>15.</w:t>
      </w:r>
      <w:r w:rsidRPr="00032E4A">
        <w:tab/>
      </w:r>
      <w:r>
        <w:t xml:space="preserve">В </w:t>
      </w:r>
      <w:r w:rsidRPr="00032E4A">
        <w:t>2017</w:t>
      </w:r>
      <w:r>
        <w:t xml:space="preserve"> году во Фландрии проживало </w:t>
      </w:r>
      <w:r w:rsidRPr="00032E4A">
        <w:t>6 552</w:t>
      </w:r>
      <w:r>
        <w:rPr>
          <w:lang w:val="fr-FR"/>
        </w:rPr>
        <w:t> </w:t>
      </w:r>
      <w:r w:rsidRPr="00032E4A">
        <w:t>967</w:t>
      </w:r>
      <w:r>
        <w:t xml:space="preserve"> человек, в </w:t>
      </w:r>
      <w:proofErr w:type="spellStart"/>
      <w:r>
        <w:t>Валлонии</w:t>
      </w:r>
      <w:proofErr w:type="spellEnd"/>
      <w:r>
        <w:t xml:space="preserve">, включая немецкоязычный регион – </w:t>
      </w:r>
      <w:r w:rsidRPr="00032E4A">
        <w:t>3 624</w:t>
      </w:r>
      <w:r>
        <w:rPr>
          <w:lang w:val="fr-FR"/>
        </w:rPr>
        <w:t> </w:t>
      </w:r>
      <w:r w:rsidRPr="00032E4A">
        <w:t>377</w:t>
      </w:r>
      <w:r>
        <w:t xml:space="preserve"> человек, а в Брюссельском столичном регионе –</w:t>
      </w:r>
      <w:r w:rsidRPr="00032E4A">
        <w:t xml:space="preserve"> 1</w:t>
      </w:r>
      <w:r>
        <w:t> </w:t>
      </w:r>
      <w:r w:rsidRPr="00032E4A">
        <w:t>198</w:t>
      </w:r>
      <w:r>
        <w:rPr>
          <w:lang w:val="fr-FR"/>
        </w:rPr>
        <w:t> </w:t>
      </w:r>
      <w:r w:rsidRPr="00032E4A">
        <w:t>726</w:t>
      </w:r>
      <w:r>
        <w:t xml:space="preserve"> человек</w:t>
      </w:r>
      <w:r w:rsidRPr="00032E4A">
        <w:t>.</w:t>
      </w:r>
    </w:p>
    <w:p w:rsidR="002D4C6F" w:rsidRPr="00032E4A" w:rsidRDefault="002D4C6F" w:rsidP="002D4C6F">
      <w:pPr>
        <w:pStyle w:val="SingleTxtG"/>
      </w:pPr>
      <w:r w:rsidRPr="00032E4A">
        <w:t>16.</w:t>
      </w:r>
      <w:r w:rsidRPr="00032E4A">
        <w:tab/>
      </w:r>
      <w:r>
        <w:t xml:space="preserve">На 1 января 2018 года численность проживающих в Бельгии выходцев из стран Европейского союза составляла 907 000 человек, т. е. 66,9% от всех иностранцев. Что же касается иностранцев из других стран, то больше всего выходцев из следующих пяти стран: Марокко, Турции, Демократической Республики Конго, Афганистана и Индии. Выходцы из стран Магриба и Турции составляют 30% от общего числа иностранцев не из стран ЕС. 42% иностранцев, обосновавшихся в Бельгии, живут во Фландрии, 27% − в </w:t>
      </w:r>
      <w:proofErr w:type="spellStart"/>
      <w:r>
        <w:t>Валлонии</w:t>
      </w:r>
      <w:proofErr w:type="spellEnd"/>
      <w:r>
        <w:t xml:space="preserve"> и 31% − в Брюссельском столичном регионе</w:t>
      </w:r>
      <w:r w:rsidRPr="00032E4A">
        <w:t>.</w:t>
      </w:r>
    </w:p>
    <w:p w:rsidR="002D4C6F" w:rsidRPr="00032E4A" w:rsidRDefault="002D4C6F" w:rsidP="002D4C6F">
      <w:pPr>
        <w:pStyle w:val="H1G"/>
      </w:pPr>
      <w:r w:rsidRPr="00032E4A">
        <w:lastRenderedPageBreak/>
        <w:tab/>
      </w:r>
      <w:r w:rsidRPr="002D79DD">
        <w:rPr>
          <w:lang w:val="fr-FR"/>
        </w:rPr>
        <w:t>B</w:t>
      </w:r>
      <w:r w:rsidRPr="00032E4A">
        <w:t>.</w:t>
      </w:r>
      <w:r w:rsidRPr="00032E4A">
        <w:tab/>
      </w:r>
      <w:r>
        <w:t>Конституционная, политическая и правовая структура государства</w:t>
      </w:r>
    </w:p>
    <w:p w:rsidR="002D4C6F" w:rsidRPr="00310760" w:rsidRDefault="002D4C6F" w:rsidP="002D4C6F">
      <w:pPr>
        <w:pStyle w:val="H23G"/>
      </w:pPr>
      <w:r w:rsidRPr="00032E4A">
        <w:tab/>
        <w:t>1.</w:t>
      </w:r>
      <w:r w:rsidRPr="00032E4A">
        <w:tab/>
      </w:r>
      <w:r>
        <w:t>Общие сведения</w:t>
      </w:r>
    </w:p>
    <w:p w:rsidR="002D4C6F" w:rsidRPr="00032E4A" w:rsidRDefault="002D4C6F" w:rsidP="002D4C6F">
      <w:pPr>
        <w:pStyle w:val="SingleTxtG"/>
      </w:pPr>
      <w:r w:rsidRPr="00032E4A">
        <w:t>17.</w:t>
      </w:r>
      <w:r w:rsidRPr="00032E4A">
        <w:tab/>
      </w:r>
      <w:r>
        <w:t>В 1831 году Конституция Бельгии провозгласила демократическое государство, основанное на гибком разделении властей и имеющее форму парламентарной монархии и унитарного децентрализованного государства (государство, провинции, коммуны)</w:t>
      </w:r>
      <w:r w:rsidRPr="00032E4A">
        <w:t>.</w:t>
      </w:r>
    </w:p>
    <w:p w:rsidR="002D4C6F" w:rsidRPr="00032E4A" w:rsidRDefault="002D4C6F" w:rsidP="002D4C6F">
      <w:pPr>
        <w:pStyle w:val="SingleTxtG"/>
      </w:pPr>
      <w:r w:rsidRPr="00032E4A">
        <w:t>18.</w:t>
      </w:r>
      <w:r w:rsidRPr="00032E4A">
        <w:tab/>
      </w:r>
      <w:r>
        <w:t>Это государственное устройство претерпело изменения вследствие образования федерального государства, состоящего из сообществ и регионов</w:t>
      </w:r>
      <w:r w:rsidRPr="00032E4A">
        <w:t>.</w:t>
      </w:r>
    </w:p>
    <w:p w:rsidR="002D4C6F" w:rsidRPr="00032E4A" w:rsidRDefault="002D4C6F" w:rsidP="002D4C6F">
      <w:pPr>
        <w:pStyle w:val="SingleTxtG"/>
      </w:pPr>
      <w:r w:rsidRPr="00032E4A">
        <w:t>19.</w:t>
      </w:r>
      <w:r w:rsidRPr="00032E4A">
        <w:tab/>
      </w:r>
      <w:r>
        <w:t>Распределение государственных полномочий основано главным образом на делегировании предметной и территориальной компетенции, которую осуществляют федеральные органы власти, сообщества и регионы</w:t>
      </w:r>
      <w:r w:rsidRPr="00032E4A">
        <w:t>.</w:t>
      </w:r>
    </w:p>
    <w:p w:rsidR="002D4C6F" w:rsidRPr="00032E4A" w:rsidRDefault="002D4C6F" w:rsidP="002D4C6F">
      <w:pPr>
        <w:pStyle w:val="SingleTxtG"/>
      </w:pPr>
      <w:r w:rsidRPr="00032E4A">
        <w:t>20.</w:t>
      </w:r>
      <w:r w:rsidRPr="00032E4A">
        <w:tab/>
      </w:r>
      <w:r>
        <w:t>Сообщества и регионы не являются, по примеру провинций и коммун, подчиненными административно-территориальными образованиями, а находятся на том же уровне власти, что и федеральные органы. В рамках своей компетенции эти образования располагают такой же властью, что и федеральные органы, поскольку законодательные нормы, которые они разрабатывают − декреты и постановления − имеют статус, тождественный закону</w:t>
      </w:r>
      <w:r w:rsidRPr="00032E4A">
        <w:t>.</w:t>
      </w:r>
    </w:p>
    <w:p w:rsidR="002D4C6F" w:rsidRPr="00D26ADA" w:rsidRDefault="002D4C6F" w:rsidP="002D4C6F">
      <w:pPr>
        <w:pStyle w:val="SingleTxtG"/>
      </w:pPr>
      <w:r w:rsidRPr="00D26ADA">
        <w:t>21.</w:t>
      </w:r>
      <w:r w:rsidRPr="00D26ADA">
        <w:tab/>
      </w:r>
      <w:r>
        <w:t>Конституция 1994 года гласит, что Бельгия состоит из</w:t>
      </w:r>
      <w:r w:rsidRPr="00D26ADA">
        <w:t>:</w:t>
      </w:r>
    </w:p>
    <w:p w:rsidR="002D4C6F" w:rsidRPr="00D26ADA" w:rsidRDefault="002D4C6F" w:rsidP="002D4C6F">
      <w:pPr>
        <w:pStyle w:val="SingleTxtG"/>
      </w:pPr>
      <w:r w:rsidRPr="00D26ADA">
        <w:tab/>
      </w:r>
      <w:r w:rsidRPr="00D26ADA">
        <w:tab/>
      </w:r>
      <w:r w:rsidRPr="002D79DD">
        <w:rPr>
          <w:lang w:val="fr-FR"/>
        </w:rPr>
        <w:t>a</w:t>
      </w:r>
      <w:r w:rsidRPr="00D26ADA">
        <w:t>)</w:t>
      </w:r>
      <w:r w:rsidRPr="00D26ADA">
        <w:tab/>
      </w:r>
      <w:r>
        <w:t xml:space="preserve">трех </w:t>
      </w:r>
      <w:proofErr w:type="gramStart"/>
      <w:r>
        <w:t>сообществ:</w:t>
      </w:r>
      <w:proofErr w:type="gramEnd"/>
      <w:r>
        <w:t xml:space="preserve"> французского, фламандского и немецкоязычного</w:t>
      </w:r>
      <w:r w:rsidRPr="00D26ADA">
        <w:t>;</w:t>
      </w:r>
    </w:p>
    <w:p w:rsidR="002D4C6F" w:rsidRPr="00D26ADA" w:rsidRDefault="002D4C6F" w:rsidP="002D4C6F">
      <w:pPr>
        <w:pStyle w:val="SingleTxtG"/>
      </w:pPr>
      <w:r w:rsidRPr="00D26ADA">
        <w:tab/>
      </w:r>
      <w:r w:rsidRPr="00D26ADA">
        <w:tab/>
      </w:r>
      <w:r w:rsidRPr="002D79DD">
        <w:rPr>
          <w:lang w:val="fr-FR"/>
        </w:rPr>
        <w:t>b</w:t>
      </w:r>
      <w:r w:rsidRPr="00D26ADA">
        <w:t>)</w:t>
      </w:r>
      <w:r w:rsidRPr="00D26ADA">
        <w:tab/>
      </w:r>
      <w:r>
        <w:t xml:space="preserve">трех </w:t>
      </w:r>
      <w:proofErr w:type="gramStart"/>
      <w:r>
        <w:t>регионов:</w:t>
      </w:r>
      <w:proofErr w:type="gramEnd"/>
      <w:r>
        <w:t xml:space="preserve"> </w:t>
      </w:r>
      <w:proofErr w:type="spellStart"/>
      <w:r>
        <w:t>Валлонии</w:t>
      </w:r>
      <w:proofErr w:type="spellEnd"/>
      <w:r>
        <w:t>, Фландрии и Брюссельского столичного региона</w:t>
      </w:r>
      <w:r w:rsidRPr="00D26ADA">
        <w:t>;</w:t>
      </w:r>
    </w:p>
    <w:p w:rsidR="002D4C6F" w:rsidRPr="00032E4A" w:rsidRDefault="002D4C6F" w:rsidP="002D4C6F">
      <w:pPr>
        <w:pStyle w:val="SingleTxtG"/>
      </w:pPr>
      <w:r w:rsidRPr="00D26ADA">
        <w:tab/>
      </w:r>
      <w:r w:rsidRPr="00D26ADA">
        <w:tab/>
      </w:r>
      <w:r w:rsidRPr="002D79DD">
        <w:rPr>
          <w:lang w:val="fr-FR"/>
        </w:rPr>
        <w:t>c</w:t>
      </w:r>
      <w:r w:rsidRPr="00D26ADA">
        <w:t>)</w:t>
      </w:r>
      <w:r w:rsidRPr="00D26ADA">
        <w:tab/>
      </w:r>
      <w:r>
        <w:t xml:space="preserve">четырех языковых </w:t>
      </w:r>
      <w:proofErr w:type="gramStart"/>
      <w:r>
        <w:t>регионов:</w:t>
      </w:r>
      <w:proofErr w:type="gramEnd"/>
      <w:r>
        <w:t xml:space="preserve"> франкоязычного, </w:t>
      </w:r>
      <w:proofErr w:type="spellStart"/>
      <w:r>
        <w:t>нидерландскоязычного</w:t>
      </w:r>
      <w:proofErr w:type="spellEnd"/>
      <w:r>
        <w:t>, двуязычного Брюссельского столичного и немецкоязычного. Каждая коммуна Королевства входит в состав одного из этих языковых регионов</w:t>
      </w:r>
      <w:r w:rsidRPr="00032E4A">
        <w:t>.</w:t>
      </w:r>
    </w:p>
    <w:p w:rsidR="002D4C6F" w:rsidRPr="00032E4A" w:rsidRDefault="002D4C6F" w:rsidP="002D4C6F">
      <w:pPr>
        <w:pStyle w:val="SingleTxtG"/>
      </w:pPr>
      <w:r>
        <w:t>Сообщества и регионы являются федеральными субъектами, имеющими свои политические органы; языковые регионы – это просто политические образования на территории Бельгии</w:t>
      </w:r>
      <w:r w:rsidRPr="00032E4A">
        <w:t>.</w:t>
      </w:r>
    </w:p>
    <w:p w:rsidR="002D4C6F" w:rsidRPr="00032E4A" w:rsidRDefault="002D4C6F" w:rsidP="002D4C6F">
      <w:pPr>
        <w:pStyle w:val="SingleTxtG"/>
      </w:pPr>
      <w:r w:rsidRPr="00032E4A">
        <w:t>22.</w:t>
      </w:r>
      <w:r w:rsidRPr="00032E4A">
        <w:tab/>
      </w:r>
      <w:r>
        <w:t xml:space="preserve">Компетенция федеральной власти распространяется не только на вопросы, которые переданы в ее ведение согласно Конституции и принятым в соответствии с Конституцией законам; федеральная власть осуществляется также в областях, которые не отнесены непосредственно к компетенции сообществ и регионов. </w:t>
      </w:r>
    </w:p>
    <w:p w:rsidR="002D4C6F" w:rsidRPr="0079690E" w:rsidRDefault="002D4C6F" w:rsidP="002D4C6F">
      <w:pPr>
        <w:pStyle w:val="H23G"/>
      </w:pPr>
      <w:r w:rsidRPr="00032E4A">
        <w:tab/>
        <w:t>2.</w:t>
      </w:r>
      <w:r w:rsidRPr="00032E4A">
        <w:tab/>
      </w:r>
      <w:r>
        <w:t xml:space="preserve">Федеральная законодательная власть </w:t>
      </w:r>
    </w:p>
    <w:p w:rsidR="002D4C6F" w:rsidRPr="00032E4A" w:rsidRDefault="002D4C6F" w:rsidP="002D4C6F">
      <w:pPr>
        <w:pStyle w:val="SingleTxtG"/>
      </w:pPr>
      <w:r w:rsidRPr="00032E4A">
        <w:t>23.</w:t>
      </w:r>
      <w:r w:rsidRPr="00032E4A">
        <w:tab/>
      </w:r>
      <w:r>
        <w:t>Эта власть осуществляется совместно Королем, Палатой представителей и Сенатом</w:t>
      </w:r>
      <w:r w:rsidRPr="00032E4A">
        <w:t>.</w:t>
      </w:r>
    </w:p>
    <w:p w:rsidR="002D4C6F" w:rsidRPr="00032E4A" w:rsidRDefault="002D4C6F" w:rsidP="002D4C6F">
      <w:pPr>
        <w:pStyle w:val="SingleTxtG"/>
      </w:pPr>
      <w:r w:rsidRPr="00032E4A">
        <w:t>24.</w:t>
      </w:r>
      <w:r w:rsidRPr="00032E4A">
        <w:tab/>
      </w:r>
      <w:r>
        <w:t>Депутаты обеих палат представляют всю нацию, а не только тех, кто их избрал. В случаях, определенных Конституцией, избранные члены каждой палаты образуют в установленном законом порядке французскую и нидерландскую языковые группы</w:t>
      </w:r>
      <w:r w:rsidRPr="00032E4A">
        <w:t>.</w:t>
      </w:r>
    </w:p>
    <w:p w:rsidR="002D4C6F" w:rsidRPr="00032E4A" w:rsidRDefault="002D4C6F" w:rsidP="002D4C6F">
      <w:pPr>
        <w:pStyle w:val="SingleTxtG"/>
      </w:pPr>
      <w:r w:rsidRPr="00032E4A">
        <w:t>25.</w:t>
      </w:r>
      <w:r w:rsidRPr="00032E4A">
        <w:tab/>
      </w:r>
      <w:r>
        <w:t>Согласно закону, палаты собираются ежегодно на сессии продолжительностью не менее 40 дней. О закрытии сессии объявляет Король. В установленном Конституцией порядке он может отсрочить заседания палат или распустить их. Любой член парламента, которого Король назначил министром, не участвует после этого в работе палаты, и его мандат возобновляется лишь после сложения им функций министра</w:t>
      </w:r>
      <w:r w:rsidRPr="00032E4A">
        <w:t>.</w:t>
      </w:r>
    </w:p>
    <w:p w:rsidR="002D4C6F" w:rsidRPr="00032E4A" w:rsidRDefault="002D4C6F" w:rsidP="002D4C6F">
      <w:pPr>
        <w:pStyle w:val="SingleTxtG"/>
      </w:pPr>
      <w:r w:rsidRPr="00032E4A">
        <w:t>26.</w:t>
      </w:r>
      <w:r w:rsidRPr="00032E4A">
        <w:tab/>
      </w:r>
      <w:r>
        <w:t>Правом законодательной инициативы обладает каждая из ветвей федеральной законодательной власти [внесение в одну из палат проектов (текстов, подготовленных исполнительной властью) и предложений (подготовленных по инициативе парламента)]</w:t>
      </w:r>
      <w:r w:rsidRPr="00032E4A">
        <w:t>.</w:t>
      </w:r>
    </w:p>
    <w:p w:rsidR="002D4C6F" w:rsidRDefault="002D4C6F" w:rsidP="002D4C6F">
      <w:pPr>
        <w:pStyle w:val="SingleTxtG"/>
      </w:pPr>
      <w:r w:rsidRPr="00032E4A">
        <w:lastRenderedPageBreak/>
        <w:t>27.</w:t>
      </w:r>
      <w:r w:rsidRPr="00032E4A">
        <w:tab/>
      </w:r>
      <w:r>
        <w:t>За исключением бюджета, а также законов, для принятия которых необходимо наличие специального большинства, действует так называемый механизм «звонка тревоги», направленный на предотвращение принятия проекта или предложения закона, положения которых могут нанести серьезный ущерб отношениям между языковыми группами. В этом случае парламентская процедура приостанавливается на 30 дней до получения мотивированного заключения Совета министров.</w:t>
      </w:r>
    </w:p>
    <w:p w:rsidR="002D4C6F" w:rsidRPr="00032E4A" w:rsidRDefault="002D4C6F" w:rsidP="002D4C6F">
      <w:pPr>
        <w:pStyle w:val="SingleTxtG"/>
      </w:pPr>
      <w:r w:rsidRPr="00032E4A">
        <w:t>28.</w:t>
      </w:r>
      <w:r w:rsidRPr="00032E4A">
        <w:tab/>
      </w:r>
      <w:r>
        <w:t>Палата представителей состоит из 150 членов, избираемых путем прямых всеобщих выборов. Чтобы быть избранным, необходимо удовлетворять следующим критериям</w:t>
      </w:r>
      <w:r w:rsidRPr="00032E4A">
        <w:t>:</w:t>
      </w:r>
    </w:p>
    <w:p w:rsidR="002D4C6F" w:rsidRPr="00032E4A" w:rsidRDefault="002D4C6F" w:rsidP="002D4C6F">
      <w:pPr>
        <w:pStyle w:val="Bullet1G"/>
        <w:numPr>
          <w:ilvl w:val="0"/>
          <w:numId w:val="0"/>
        </w:numPr>
        <w:tabs>
          <w:tab w:val="left" w:pos="1701"/>
        </w:tabs>
        <w:ind w:left="1701" w:hanging="170"/>
      </w:pPr>
      <w:r w:rsidRPr="00032E4A">
        <w:t>•</w:t>
      </w:r>
      <w:r w:rsidRPr="00032E4A">
        <w:tab/>
      </w:r>
      <w:r>
        <w:t>иметь бельгийское гражданство</w:t>
      </w:r>
      <w:r w:rsidRPr="00032E4A">
        <w:t>;</w:t>
      </w:r>
    </w:p>
    <w:p w:rsidR="002D4C6F" w:rsidRPr="00032E4A" w:rsidRDefault="002D4C6F" w:rsidP="002D4C6F">
      <w:pPr>
        <w:pStyle w:val="Bullet1G"/>
        <w:numPr>
          <w:ilvl w:val="0"/>
          <w:numId w:val="0"/>
        </w:numPr>
        <w:tabs>
          <w:tab w:val="left" w:pos="1701"/>
        </w:tabs>
        <w:ind w:left="1701" w:hanging="170"/>
      </w:pPr>
      <w:r w:rsidRPr="00032E4A">
        <w:t>•</w:t>
      </w:r>
      <w:r w:rsidRPr="00032E4A">
        <w:tab/>
      </w:r>
      <w:r>
        <w:t>пользоваться гражданскими и политическими правами</w:t>
      </w:r>
      <w:r w:rsidRPr="00032E4A">
        <w:t>;</w:t>
      </w:r>
    </w:p>
    <w:p w:rsidR="002D4C6F" w:rsidRPr="00032E4A" w:rsidRDefault="002D4C6F" w:rsidP="002D4C6F">
      <w:pPr>
        <w:pStyle w:val="Bullet1G"/>
        <w:numPr>
          <w:ilvl w:val="0"/>
          <w:numId w:val="0"/>
        </w:numPr>
        <w:tabs>
          <w:tab w:val="left" w:pos="1701"/>
        </w:tabs>
        <w:ind w:left="1701" w:hanging="170"/>
      </w:pPr>
      <w:r w:rsidRPr="00032E4A">
        <w:t>•</w:t>
      </w:r>
      <w:r w:rsidRPr="00032E4A">
        <w:tab/>
      </w:r>
      <w:r>
        <w:t>быть старше 21 года и постоянно проживать в Бельгии</w:t>
      </w:r>
      <w:r w:rsidRPr="00032E4A">
        <w:t>.</w:t>
      </w:r>
    </w:p>
    <w:p w:rsidR="002D4C6F" w:rsidRPr="00032E4A" w:rsidRDefault="002D4C6F" w:rsidP="002D4C6F">
      <w:pPr>
        <w:pStyle w:val="SingleTxtG"/>
      </w:pPr>
      <w:r w:rsidRPr="00032E4A">
        <w:t>29.</w:t>
      </w:r>
      <w:r w:rsidRPr="00032E4A">
        <w:tab/>
      </w:r>
      <w:r>
        <w:t>Срок полномочий депутата составляет четыре года; депутатский мандат не совместим, в частности, с мандатом советника на уровне региона или сообщества, а также с выполнением функций министра</w:t>
      </w:r>
      <w:r w:rsidRPr="00032E4A">
        <w:t>.</w:t>
      </w:r>
    </w:p>
    <w:p w:rsidR="002D4C6F" w:rsidRDefault="002D4C6F" w:rsidP="002D4C6F">
      <w:pPr>
        <w:pStyle w:val="SingleTxtG"/>
      </w:pPr>
      <w:r w:rsidRPr="00D26ADA">
        <w:t>30.</w:t>
      </w:r>
      <w:r w:rsidRPr="00D26ADA">
        <w:tab/>
      </w:r>
      <w:r>
        <w:t>Палата представителей осуществляет полный политический контроль за политической деятельностью федерального правительства (с использованием инвеституры и вотума недоверия). Кроме того, она имеет исключительную компетенцию в вопросах бюджета, поскольку принимает закон об исполнении бюджета и утверждает бюджет. Палата располагает также исключительной компетенцией в том, что касается натурализации, уголовной и гражданской ответственности министров и установления численности вооруженных сил.</w:t>
      </w:r>
    </w:p>
    <w:p w:rsidR="002D4C6F" w:rsidRPr="00851A3F" w:rsidRDefault="002D4C6F" w:rsidP="002D4C6F">
      <w:pPr>
        <w:pStyle w:val="SingleTxtG"/>
      </w:pPr>
      <w:r w:rsidRPr="00032E4A">
        <w:t>31.</w:t>
      </w:r>
      <w:r w:rsidRPr="00032E4A">
        <w:tab/>
      </w:r>
      <w:proofErr w:type="gramStart"/>
      <w:r>
        <w:t>В</w:t>
      </w:r>
      <w:proofErr w:type="gramEnd"/>
      <w:r>
        <w:t xml:space="preserve"> состав Сената входят 50 членов, которые распределяются следующим образом</w:t>
      </w:r>
      <w:r w:rsidRPr="00032E4A">
        <w:t xml:space="preserve">: </w:t>
      </w:r>
      <w:r w:rsidRPr="00851A3F">
        <w:t>29 </w:t>
      </w:r>
      <w:r>
        <w:t xml:space="preserve">сенаторов делегируются парламентом Фландрии, </w:t>
      </w:r>
      <w:r w:rsidRPr="00851A3F">
        <w:t>10</w:t>
      </w:r>
      <w:r>
        <w:t xml:space="preserve"> – парламентом франкоязычного сообщества</w:t>
      </w:r>
      <w:r w:rsidRPr="00851A3F">
        <w:t>, 8</w:t>
      </w:r>
      <w:r>
        <w:t xml:space="preserve"> – парламентом </w:t>
      </w:r>
      <w:proofErr w:type="spellStart"/>
      <w:r>
        <w:t>Валлонии</w:t>
      </w:r>
      <w:proofErr w:type="spellEnd"/>
      <w:r w:rsidRPr="00851A3F">
        <w:t>, 2</w:t>
      </w:r>
      <w:r>
        <w:t xml:space="preserve"> – франкоязычной группой депутатов брюссельского парламента и один сенатор – парламентом немецкоязычного сообщества</w:t>
      </w:r>
      <w:r w:rsidRPr="00851A3F">
        <w:t>; 10</w:t>
      </w:r>
      <w:r>
        <w:t xml:space="preserve"> сенаторов</w:t>
      </w:r>
      <w:r w:rsidRPr="00851A3F">
        <w:t xml:space="preserve"> </w:t>
      </w:r>
      <w:r>
        <w:t>кооптируются из расчета</w:t>
      </w:r>
      <w:r w:rsidRPr="00A8005A">
        <w:t xml:space="preserve"> </w:t>
      </w:r>
      <w:r>
        <w:t xml:space="preserve">6 </w:t>
      </w:r>
      <w:proofErr w:type="spellStart"/>
      <w:r>
        <w:t>нидерландскоязычных</w:t>
      </w:r>
      <w:proofErr w:type="spellEnd"/>
      <w:r>
        <w:t xml:space="preserve"> и 4 франкоязычных по результатам выборов, проводимых Палатой.</w:t>
      </w:r>
    </w:p>
    <w:p w:rsidR="002D4C6F" w:rsidRPr="00032E4A" w:rsidRDefault="002D4C6F" w:rsidP="002D4C6F">
      <w:pPr>
        <w:pStyle w:val="SingleTxtG"/>
      </w:pPr>
      <w:r w:rsidRPr="00032E4A">
        <w:t>32.</w:t>
      </w:r>
      <w:r w:rsidRPr="00032E4A">
        <w:tab/>
      </w:r>
      <w:r>
        <w:t xml:space="preserve">Структура Сената призвана объединить представительство федеральных субъектов </w:t>
      </w:r>
      <w:r w:rsidRPr="00032E4A">
        <w:t>(</w:t>
      </w:r>
      <w:r>
        <w:t>сенаторов, назначенных парламентами сообществ и регионов</w:t>
      </w:r>
      <w:r w:rsidRPr="00032E4A">
        <w:t>).</w:t>
      </w:r>
    </w:p>
    <w:p w:rsidR="002D4C6F" w:rsidRPr="00032E4A" w:rsidRDefault="002D4C6F" w:rsidP="002D4C6F">
      <w:pPr>
        <w:pStyle w:val="SingleTxtG"/>
      </w:pPr>
      <w:r w:rsidRPr="00032E4A">
        <w:t>33.</w:t>
      </w:r>
      <w:r w:rsidRPr="00032E4A">
        <w:tab/>
      </w:r>
      <w:r>
        <w:t>Минимальный возраст лица, имеющего право быть избранным в состав Сената, составляет 18 лет</w:t>
      </w:r>
      <w:r w:rsidRPr="00032E4A">
        <w:t>.</w:t>
      </w:r>
    </w:p>
    <w:p w:rsidR="002D4C6F" w:rsidRPr="00084C76" w:rsidRDefault="002D4C6F" w:rsidP="002D4C6F">
      <w:pPr>
        <w:pStyle w:val="SingleTxtG"/>
      </w:pPr>
      <w:r w:rsidRPr="00D26ADA">
        <w:t>34.</w:t>
      </w:r>
      <w:r w:rsidRPr="00D26ADA">
        <w:tab/>
      </w:r>
      <w:proofErr w:type="gramStart"/>
      <w:r>
        <w:t>В</w:t>
      </w:r>
      <w:proofErr w:type="gramEnd"/>
      <w:r>
        <w:t xml:space="preserve"> определенных вопросах Сенат наделен полномочиями, аналогичными полномочиям Палаты представителей (принцип </w:t>
      </w:r>
      <w:proofErr w:type="spellStart"/>
      <w:r>
        <w:t>двухпалатности</w:t>
      </w:r>
      <w:proofErr w:type="spellEnd"/>
      <w:r>
        <w:t xml:space="preserve"> парламента). К таким вопросам относятся: объявление о пересмотре Конституции, а также внесении в нее изменений и ее согласовании; законы, принимаемые квалифицированным большинством; некоторые вопросы из сферы международных отношений (законы о присоединении к международным договорам); вопросы, касающиеся организации судов и трибуналов, а также законодательных актов о Государственном совете; вопросы, которые по Конституции должны решаться обеими палатами (например, положения о монархии); положения об учреждениях германоязычного сообщества; положения о финансировании политических партий и контроле за расходами на избирательную кампанию; положения, касающиеся организации Сената и статуса сенатора.</w:t>
      </w:r>
    </w:p>
    <w:p w:rsidR="002D4C6F" w:rsidRPr="00032E4A" w:rsidRDefault="002D4C6F" w:rsidP="002D4C6F">
      <w:pPr>
        <w:pStyle w:val="SingleTxtG"/>
      </w:pPr>
      <w:r w:rsidRPr="00032E4A">
        <w:t>35.</w:t>
      </w:r>
      <w:r w:rsidRPr="00032E4A">
        <w:tab/>
      </w:r>
      <w:r>
        <w:t>Сенат наделен исключительной компетенцией в том, что касается урегулирования конфликтов интересов между федеральными и региональными представительными органами. Кроме того, законопроекты о ратификации международных договоров, которые должны приниматься обеими палатами, вносятся правительством сначала в Сенат, а затем в Палату представителей, что должно позволить Сенату играть более важную роль в вопросах международного характера</w:t>
      </w:r>
      <w:r w:rsidRPr="00032E4A">
        <w:t>.</w:t>
      </w:r>
    </w:p>
    <w:p w:rsidR="002D4C6F" w:rsidRPr="00A97C53" w:rsidRDefault="002D4C6F" w:rsidP="002D4C6F">
      <w:pPr>
        <w:pStyle w:val="H23G"/>
      </w:pPr>
      <w:r w:rsidRPr="00032E4A">
        <w:tab/>
        <w:t>3.</w:t>
      </w:r>
      <w:r w:rsidRPr="00032E4A">
        <w:tab/>
      </w:r>
      <w:r>
        <w:t>Федеральная исполнительная власть</w:t>
      </w:r>
      <w:r w:rsidRPr="00032E4A">
        <w:t xml:space="preserve"> </w:t>
      </w:r>
    </w:p>
    <w:p w:rsidR="002D4C6F" w:rsidRPr="00032E4A" w:rsidRDefault="002D4C6F" w:rsidP="002D4C6F">
      <w:pPr>
        <w:pStyle w:val="SingleTxtG"/>
      </w:pPr>
      <w:r w:rsidRPr="00032E4A">
        <w:t>36.</w:t>
      </w:r>
      <w:r w:rsidRPr="00032E4A">
        <w:tab/>
      </w:r>
      <w:r>
        <w:t xml:space="preserve">Федеральной исполнительной властью в том виде, в котором она закреплена в Конституции, обладает Король. На практике исполнительная власть по своей структуре раздвоена, поскольку ее осуществляют и Король, и министры. Конституция признает за Королем ряд прав, сфера действия которых со временем эволюционировала, хотя текст Конституции не менялся. </w:t>
      </w:r>
    </w:p>
    <w:p w:rsidR="002D4C6F" w:rsidRDefault="002D4C6F" w:rsidP="002D4C6F">
      <w:pPr>
        <w:pStyle w:val="SingleTxtG"/>
      </w:pPr>
      <w:r w:rsidRPr="00032E4A">
        <w:t>37.</w:t>
      </w:r>
      <w:r w:rsidRPr="00032E4A">
        <w:tab/>
      </w:r>
      <w:r>
        <w:t>Особа Короля неприкосновенна</w:t>
      </w:r>
      <w:r w:rsidRPr="00032E4A">
        <w:t>:</w:t>
      </w:r>
    </w:p>
    <w:p w:rsidR="002D4C6F" w:rsidRPr="00032E4A" w:rsidRDefault="002D4C6F" w:rsidP="002D4C6F">
      <w:pPr>
        <w:pStyle w:val="Bullet1G"/>
        <w:numPr>
          <w:ilvl w:val="0"/>
          <w:numId w:val="0"/>
        </w:numPr>
        <w:tabs>
          <w:tab w:val="left" w:pos="1701"/>
        </w:tabs>
        <w:ind w:left="1701" w:hanging="170"/>
      </w:pPr>
      <w:r w:rsidRPr="00032E4A">
        <w:t>•</w:t>
      </w:r>
      <w:r w:rsidRPr="00032E4A">
        <w:tab/>
      </w:r>
      <w:r>
        <w:t>с гражданско-правовой точки зрения − против него не может быть возбужден никакой иск, за исключением вопросов, касающихся его наследства, когда его интересы представляет администратор его цивильного листа</w:t>
      </w:r>
      <w:r w:rsidRPr="00032E4A">
        <w:t>;</w:t>
      </w:r>
    </w:p>
    <w:p w:rsidR="002D4C6F" w:rsidRPr="00032E4A" w:rsidRDefault="002D4C6F" w:rsidP="002D4C6F">
      <w:pPr>
        <w:pStyle w:val="Bullet1G"/>
        <w:numPr>
          <w:ilvl w:val="0"/>
          <w:numId w:val="0"/>
        </w:numPr>
        <w:tabs>
          <w:tab w:val="left" w:pos="1701"/>
        </w:tabs>
        <w:ind w:left="1701" w:hanging="170"/>
      </w:pPr>
      <w:r w:rsidRPr="00032E4A">
        <w:t>•</w:t>
      </w:r>
      <w:r w:rsidRPr="00032E4A">
        <w:tab/>
      </w:r>
      <w:r>
        <w:t>с уголовно-правовой точки зрения − против него не может быть возбуждено никакое преследование</w:t>
      </w:r>
      <w:r w:rsidRPr="00032E4A">
        <w:t>;</w:t>
      </w:r>
    </w:p>
    <w:p w:rsidR="002D4C6F" w:rsidRPr="00032E4A" w:rsidRDefault="002D4C6F" w:rsidP="002D4C6F">
      <w:pPr>
        <w:pStyle w:val="Bullet1G"/>
        <w:numPr>
          <w:ilvl w:val="0"/>
          <w:numId w:val="0"/>
        </w:numPr>
        <w:tabs>
          <w:tab w:val="left" w:pos="1701"/>
        </w:tabs>
        <w:ind w:left="1701" w:hanging="170"/>
      </w:pPr>
      <w:r w:rsidRPr="00032E4A">
        <w:t>•</w:t>
      </w:r>
      <w:r w:rsidRPr="00032E4A">
        <w:tab/>
      </w:r>
      <w:r>
        <w:t>с политической точки зрения − ответственность несет лишь министр, который скрепляет подписью акт Короля или дает на него свое согласие. Эти привилегии предоставляются только самому Королю и не распространяются на членов его семьи</w:t>
      </w:r>
      <w:r w:rsidRPr="00032E4A">
        <w:t>.</w:t>
      </w:r>
    </w:p>
    <w:p w:rsidR="002D4C6F" w:rsidRPr="00032E4A" w:rsidRDefault="002D4C6F" w:rsidP="002D4C6F">
      <w:pPr>
        <w:pStyle w:val="SingleTxtG"/>
      </w:pPr>
      <w:r w:rsidRPr="00032E4A">
        <w:t>38.</w:t>
      </w:r>
      <w:r w:rsidRPr="00032E4A">
        <w:tab/>
      </w:r>
      <w:r>
        <w:t xml:space="preserve">Король вступает на трон лишь после присяги, принесенной на совместном заседании обеих палат. Король назначает и смещает министров, функции которых могут выполнять только лица, имеющие бельгийское гражданство. </w:t>
      </w:r>
    </w:p>
    <w:p w:rsidR="002D4C6F" w:rsidRPr="00032E4A" w:rsidRDefault="002D4C6F" w:rsidP="002D4C6F">
      <w:pPr>
        <w:pStyle w:val="SingleTxtG"/>
      </w:pPr>
      <w:r w:rsidRPr="00032E4A">
        <w:t>39.</w:t>
      </w:r>
      <w:r w:rsidRPr="00032E4A">
        <w:tab/>
      </w:r>
      <w:proofErr w:type="gramStart"/>
      <w:r>
        <w:t>В</w:t>
      </w:r>
      <w:proofErr w:type="gramEnd"/>
      <w:r>
        <w:t xml:space="preserve"> состав Совета министров входят максимум 15 членов: равное число франкоязычных и </w:t>
      </w:r>
      <w:proofErr w:type="spellStart"/>
      <w:r>
        <w:t>нидерландскоязычных</w:t>
      </w:r>
      <w:proofErr w:type="spellEnd"/>
      <w:r>
        <w:t xml:space="preserve"> министров (принцип паритета) с возможным исключением для Премьер-министра</w:t>
      </w:r>
      <w:r w:rsidRPr="00032E4A">
        <w:t>.</w:t>
      </w:r>
    </w:p>
    <w:p w:rsidR="002D4C6F" w:rsidRPr="00032E4A" w:rsidRDefault="002D4C6F" w:rsidP="002D4C6F">
      <w:pPr>
        <w:pStyle w:val="SingleTxtG"/>
      </w:pPr>
      <w:r w:rsidRPr="00032E4A">
        <w:t>40.</w:t>
      </w:r>
      <w:r w:rsidRPr="00032E4A">
        <w:tab/>
      </w:r>
      <w:r>
        <w:t>Министры подотчетны Палате представителей. Никто из министров не может быть подвергнут преследованию или привлечен к ответственности на основании тех мнений, которые он мог высказать при исполнении своих функций</w:t>
      </w:r>
      <w:r w:rsidRPr="00032E4A">
        <w:t>.</w:t>
      </w:r>
    </w:p>
    <w:p w:rsidR="002D4C6F" w:rsidRPr="00D26ADA" w:rsidRDefault="002D4C6F" w:rsidP="002D4C6F">
      <w:pPr>
        <w:pStyle w:val="SingleTxtG"/>
      </w:pPr>
      <w:r w:rsidRPr="00D26ADA">
        <w:t>41.</w:t>
      </w:r>
      <w:r w:rsidRPr="00D26ADA">
        <w:tab/>
      </w:r>
      <w:r>
        <w:t>Правонарушения, совершенные министрами при исполнении их функций, рассматриваются исключительно Апелляционным судом. Аналогичным образом дело обстоит с правонарушениями, которые министры совершили вне рамок исполнения их функций и за которые они привлекаются к судебной ответственности во время исполнения своих функций. Порядок разбирательства их дел как во время преследования, так и при вынесении судебных решений определяется законом</w:t>
      </w:r>
      <w:r w:rsidRPr="00D26ADA">
        <w:t>.</w:t>
      </w:r>
    </w:p>
    <w:p w:rsidR="002D4C6F" w:rsidRPr="00032E4A" w:rsidRDefault="002D4C6F" w:rsidP="002D4C6F">
      <w:pPr>
        <w:pStyle w:val="SingleTxtG"/>
      </w:pPr>
      <w:r w:rsidRPr="00032E4A">
        <w:t>42.</w:t>
      </w:r>
      <w:r w:rsidRPr="00032E4A">
        <w:tab/>
      </w:r>
      <w:r>
        <w:t>Король назначает и смещает федеральных государственных секретарей, которые, являясь заместителями министра, входят в состав федерального правительства, но не являются членами Совета министров</w:t>
      </w:r>
      <w:r w:rsidRPr="00032E4A">
        <w:t>.</w:t>
      </w:r>
    </w:p>
    <w:p w:rsidR="002D4C6F" w:rsidRPr="00032E4A" w:rsidRDefault="002D4C6F" w:rsidP="002D4C6F">
      <w:pPr>
        <w:pStyle w:val="SingleTxtG"/>
      </w:pPr>
      <w:r w:rsidRPr="00032E4A">
        <w:t>43.</w:t>
      </w:r>
      <w:r w:rsidRPr="00032E4A">
        <w:tab/>
      </w:r>
      <w:r>
        <w:t>Король присваивает звания военнослужащим, а также назначает на должности в общие административные органы и на дипломатическую службу, за исключением должностей, определенных законом</w:t>
      </w:r>
      <w:r w:rsidRPr="00032E4A">
        <w:t>.</w:t>
      </w:r>
    </w:p>
    <w:p w:rsidR="002D4C6F" w:rsidRPr="00032E4A" w:rsidRDefault="002D4C6F" w:rsidP="002D4C6F">
      <w:pPr>
        <w:pStyle w:val="SingleTxtG"/>
      </w:pPr>
      <w:r w:rsidRPr="00032E4A">
        <w:t>44.</w:t>
      </w:r>
      <w:r w:rsidRPr="00032E4A">
        <w:tab/>
      </w:r>
      <w:r>
        <w:t>Король утверждает и обнародует законы, а также</w:t>
      </w:r>
      <w:r w:rsidRPr="00032E4A">
        <w:t xml:space="preserve"> </w:t>
      </w:r>
      <w:r>
        <w:t xml:space="preserve">издает нормативные акты и декреты, необходимые для выполнения законов. </w:t>
      </w:r>
    </w:p>
    <w:p w:rsidR="002D4C6F" w:rsidRPr="00032E4A" w:rsidRDefault="002D4C6F" w:rsidP="005A68A1">
      <w:pPr>
        <w:pStyle w:val="SingleTxtG"/>
      </w:pPr>
      <w:r w:rsidRPr="00032E4A">
        <w:t>45.</w:t>
      </w:r>
      <w:r w:rsidRPr="00032E4A">
        <w:tab/>
      </w:r>
      <w:r>
        <w:t>Король назначает судей и обеспечивает выполнение постановлений и судебных решений, а также обладает правом полной или частичной отмены наказания (он также может смягчить наказание, изменить его или назначить испытательный срок), кроме случаев, когда наказание вынесено министрам и членам правительств сообществ и регионов. Кроме того, в соответствии с законом он обладает правом чеканить монеты, наделять дворянскими титулами, не увязывая их с какими-либо привилегиями, и награждать военными орденами, соблюдая соответствующие предписания закона</w:t>
      </w:r>
      <w:r w:rsidRPr="00032E4A">
        <w:t>.</w:t>
      </w:r>
    </w:p>
    <w:p w:rsidR="002D4C6F" w:rsidRPr="00B02C43" w:rsidRDefault="002D4C6F" w:rsidP="002D4C6F">
      <w:pPr>
        <w:pStyle w:val="H23G"/>
      </w:pPr>
      <w:r w:rsidRPr="00032E4A">
        <w:tab/>
        <w:t>4.</w:t>
      </w:r>
      <w:r w:rsidRPr="00032E4A">
        <w:tab/>
      </w:r>
      <w:r>
        <w:t>Судебная система</w:t>
      </w:r>
    </w:p>
    <w:p w:rsidR="002D4C6F" w:rsidRPr="00032E4A" w:rsidRDefault="002D4C6F" w:rsidP="002D4C6F">
      <w:pPr>
        <w:pStyle w:val="SingleTxtG"/>
      </w:pPr>
      <w:r w:rsidRPr="00032E4A">
        <w:t>46.</w:t>
      </w:r>
      <w:r w:rsidRPr="00032E4A">
        <w:tab/>
      </w:r>
      <w:r>
        <w:t>В соответствии с Конституцией организация бельгийских судов и трибуналов относится к федеральной компетенции</w:t>
      </w:r>
      <w:r w:rsidRPr="00032E4A">
        <w:t>.</w:t>
      </w:r>
    </w:p>
    <w:p w:rsidR="002D4C6F" w:rsidRPr="00032E4A" w:rsidRDefault="002D4C6F" w:rsidP="002D4C6F">
      <w:pPr>
        <w:pStyle w:val="SingleTxtG"/>
      </w:pPr>
      <w:r w:rsidRPr="00032E4A">
        <w:t>47.</w:t>
      </w:r>
      <w:r w:rsidRPr="00032E4A">
        <w:tab/>
      </w:r>
      <w:r>
        <w:t>Задача магистратов, т</w:t>
      </w:r>
      <w:r w:rsidR="005A68A1">
        <w:t>.е.</w:t>
      </w:r>
      <w:r>
        <w:t xml:space="preserve"> судей трибуналов и судебных советников, заключается в урегулировании споров. Судебный кодекс определяет, сколько профессиональных магистратов − один или три − входят в состав судебных органов. Непрофессиональные магистраты заседают в составе трибуналов по трудовым спорам, коммерческих трибуналов, трибуналов по вопросам исполнения наказаний, судов по трудовым спорам и судов присяжных</w:t>
      </w:r>
      <w:r w:rsidRPr="00032E4A">
        <w:t xml:space="preserve">. </w:t>
      </w:r>
    </w:p>
    <w:p w:rsidR="002D4C6F" w:rsidRPr="00032E4A" w:rsidRDefault="002D4C6F" w:rsidP="002D4C6F">
      <w:pPr>
        <w:pStyle w:val="SingleTxtG"/>
      </w:pPr>
      <w:r w:rsidRPr="00032E4A">
        <w:t>48.</w:t>
      </w:r>
      <w:r w:rsidRPr="00032E4A">
        <w:tab/>
      </w:r>
      <w:r>
        <w:t xml:space="preserve">Прокуратура и прокуроры обеспечивают соблюдение законов и интересов общества и призваны осуществлять преследование правонарушителей в целях обеспечения применения закона судьями. </w:t>
      </w:r>
    </w:p>
    <w:p w:rsidR="002D4C6F" w:rsidRPr="00032E4A" w:rsidRDefault="002D4C6F" w:rsidP="002D4C6F">
      <w:pPr>
        <w:pStyle w:val="SingleTxtG"/>
      </w:pPr>
      <w:r w:rsidRPr="00032E4A">
        <w:t>49.</w:t>
      </w:r>
      <w:r w:rsidRPr="00032E4A">
        <w:tab/>
      </w:r>
      <w:r w:rsidRPr="00026B57">
        <w:t>Споры, касающиеся гражданских прав, относятся к исключительной компетенции трибуналов</w:t>
      </w:r>
      <w:r>
        <w:t>. Споры, касающиеся политических прав, относятся к компетенции трибуналов за исключением случаев, определенных в законе. Судебный орган может быть создан лишь на основании закона. Заседания судебных органов обычно проводятся в открытом режиме. Любое судебное решение должно быть мотивированным; оно выносится на открытом заседании</w:t>
      </w:r>
      <w:r w:rsidRPr="00032E4A">
        <w:t>.</w:t>
      </w:r>
    </w:p>
    <w:p w:rsidR="002D4C6F" w:rsidRPr="00B02C43" w:rsidRDefault="002D4C6F" w:rsidP="002D4C6F">
      <w:pPr>
        <w:pStyle w:val="H23G"/>
      </w:pPr>
      <w:r w:rsidRPr="00032E4A">
        <w:tab/>
      </w:r>
      <w:r w:rsidRPr="002D79DD">
        <w:rPr>
          <w:lang w:val="fr-FR"/>
        </w:rPr>
        <w:t>a</w:t>
      </w:r>
      <w:r w:rsidRPr="00032E4A">
        <w:t>)</w:t>
      </w:r>
      <w:r w:rsidRPr="00032E4A">
        <w:tab/>
      </w:r>
      <w:r>
        <w:t>Статус магистратов</w:t>
      </w:r>
    </w:p>
    <w:p w:rsidR="002D4C6F" w:rsidRDefault="002D4C6F" w:rsidP="002D4C6F">
      <w:pPr>
        <w:pStyle w:val="SingleTxtG"/>
      </w:pPr>
      <w:r w:rsidRPr="00032E4A">
        <w:t>50.</w:t>
      </w:r>
      <w:r w:rsidRPr="00032E4A">
        <w:tab/>
      </w:r>
      <w:r>
        <w:t>Магистраты</w:t>
      </w:r>
      <w:r w:rsidRPr="00026B57">
        <w:t xml:space="preserve"> назначаются Королем. Конституция предусматривает, что назначения </w:t>
      </w:r>
      <w:r>
        <w:t>магистратов</w:t>
      </w:r>
      <w:r w:rsidRPr="00026B57">
        <w:t xml:space="preserve"> и руководителей подразделений производится по мотивированному представлению Высшего судебного совета. Высший судебный совет является </w:t>
      </w:r>
      <w:r w:rsidRPr="00026B57">
        <w:rPr>
          <w:lang w:val="en-US"/>
        </w:rPr>
        <w:t>sui</w:t>
      </w:r>
      <w:r w:rsidRPr="00026B57">
        <w:t xml:space="preserve"> </w:t>
      </w:r>
      <w:r w:rsidRPr="00026B57">
        <w:rPr>
          <w:lang w:val="en-US"/>
        </w:rPr>
        <w:t>generis</w:t>
      </w:r>
      <w:r w:rsidRPr="00026B57">
        <w:t xml:space="preserve"> независимым органом с тройственным мандатом</w:t>
      </w:r>
      <w:r w:rsidRPr="00032E4A">
        <w:t>:</w:t>
      </w:r>
    </w:p>
    <w:p w:rsidR="002D4C6F" w:rsidRPr="00FF0E48" w:rsidRDefault="002D4C6F" w:rsidP="002D4C6F">
      <w:pPr>
        <w:pStyle w:val="Bullet1G"/>
      </w:pPr>
      <w:r w:rsidRPr="00026B57">
        <w:t>осуществлять внешний контроль за ф</w:t>
      </w:r>
      <w:r>
        <w:t>ункциони</w:t>
      </w:r>
      <w:r w:rsidRPr="00026B57">
        <w:t>рованием судебной системы, включая рассмотрение жалоб</w:t>
      </w:r>
      <w:r>
        <w:t>;</w:t>
      </w:r>
    </w:p>
    <w:p w:rsidR="002D4C6F" w:rsidRPr="00032E4A" w:rsidRDefault="002D4C6F" w:rsidP="002D4C6F">
      <w:pPr>
        <w:pStyle w:val="Bullet1G"/>
        <w:numPr>
          <w:ilvl w:val="0"/>
          <w:numId w:val="0"/>
        </w:numPr>
        <w:tabs>
          <w:tab w:val="left" w:pos="1701"/>
        </w:tabs>
        <w:ind w:left="1701" w:hanging="170"/>
      </w:pPr>
      <w:r w:rsidRPr="00032E4A">
        <w:t>•</w:t>
      </w:r>
      <w:r w:rsidRPr="00032E4A">
        <w:tab/>
      </w:r>
      <w:r w:rsidRPr="00026B57">
        <w:t>давать заключения для политических руководителей в целях улучшения функционирования судебных органов</w:t>
      </w:r>
      <w:r w:rsidRPr="00032E4A">
        <w:t>;</w:t>
      </w:r>
    </w:p>
    <w:p w:rsidR="002D4C6F" w:rsidRPr="00032E4A" w:rsidRDefault="002D4C6F" w:rsidP="002D4C6F">
      <w:pPr>
        <w:pStyle w:val="Bullet1G"/>
        <w:numPr>
          <w:ilvl w:val="0"/>
          <w:numId w:val="0"/>
        </w:numPr>
        <w:tabs>
          <w:tab w:val="left" w:pos="1701"/>
        </w:tabs>
        <w:ind w:left="1701" w:hanging="170"/>
      </w:pPr>
      <w:r w:rsidRPr="00032E4A">
        <w:t>•</w:t>
      </w:r>
      <w:r w:rsidRPr="00032E4A">
        <w:tab/>
      </w:r>
      <w:r w:rsidRPr="00026B57">
        <w:t xml:space="preserve">играть определяющую роль в политике назначения </w:t>
      </w:r>
      <w:r>
        <w:t>сотрудников</w:t>
      </w:r>
      <w:r w:rsidRPr="00026B57">
        <w:t xml:space="preserve"> судебных органов и </w:t>
      </w:r>
      <w:r>
        <w:t xml:space="preserve">проявлять при этом </w:t>
      </w:r>
      <w:r w:rsidRPr="00026B57">
        <w:t>объективно</w:t>
      </w:r>
      <w:r>
        <w:t>сть</w:t>
      </w:r>
      <w:r w:rsidRPr="00032E4A">
        <w:t>.</w:t>
      </w:r>
    </w:p>
    <w:p w:rsidR="002D4C6F" w:rsidRPr="00032E4A" w:rsidRDefault="002D4C6F" w:rsidP="002D4C6F">
      <w:pPr>
        <w:pStyle w:val="SingleTxtG"/>
      </w:pPr>
      <w:r w:rsidRPr="00D26ADA">
        <w:t>51.</w:t>
      </w:r>
      <w:r w:rsidRPr="00D26ADA">
        <w:tab/>
      </w:r>
      <w:r w:rsidRPr="00026B57">
        <w:t xml:space="preserve">В соответствии с Судебным кодексом </w:t>
      </w:r>
      <w:r>
        <w:t xml:space="preserve">магистраты </w:t>
      </w:r>
      <w:r w:rsidRPr="00026B57">
        <w:t xml:space="preserve">назначаются </w:t>
      </w:r>
      <w:r>
        <w:t xml:space="preserve">в трибуналы </w:t>
      </w:r>
      <w:r w:rsidRPr="00026B57">
        <w:t>первой инстанции</w:t>
      </w:r>
      <w:r>
        <w:t xml:space="preserve"> по юрисдикции апелляционного суда, </w:t>
      </w:r>
      <w:r w:rsidRPr="00026B57">
        <w:t xml:space="preserve">в один или несколько </w:t>
      </w:r>
      <w:r>
        <w:t xml:space="preserve">коммерческих </w:t>
      </w:r>
      <w:r w:rsidRPr="00026B57">
        <w:t>трибуналов</w:t>
      </w:r>
      <w:r>
        <w:t xml:space="preserve"> (будущие предпринимательские трибуналы) по юрисдикции апелляционного суда, </w:t>
      </w:r>
      <w:r w:rsidRPr="00026B57">
        <w:t>в один или несколько</w:t>
      </w:r>
      <w:r>
        <w:t xml:space="preserve"> трибуналов по трудовым спорам по юрисдикции суда по трудовым спорам, в органы Королевской прокуратуры по юрисдикции апелляционного суда, в одну</w:t>
      </w:r>
      <w:r w:rsidRPr="00026B57">
        <w:t xml:space="preserve"> или несколько </w:t>
      </w:r>
      <w:r>
        <w:t>коллегий</w:t>
      </w:r>
      <w:r w:rsidRPr="00026B57">
        <w:t xml:space="preserve"> аудиторов по трудовым спорам</w:t>
      </w:r>
      <w:r w:rsidRPr="00B50269">
        <w:t xml:space="preserve"> </w:t>
      </w:r>
      <w:r>
        <w:t>по юрисдикции суда по трудовым спорам</w:t>
      </w:r>
      <w:r w:rsidRPr="00026B57">
        <w:t>.</w:t>
      </w:r>
      <w:r>
        <w:t xml:space="preserve"> В </w:t>
      </w:r>
      <w:proofErr w:type="spellStart"/>
      <w:r>
        <w:t>Эйпене</w:t>
      </w:r>
      <w:proofErr w:type="spellEnd"/>
      <w:r>
        <w:t xml:space="preserve"> в порядке исключения судьи назначаются одновременно в трибунал первой инстанции, трибунал по трудовым спорам и коммерческий трибунал, а прокуроры – одновременно в Королевскую прокуратуру и в коллегию</w:t>
      </w:r>
      <w:r w:rsidRPr="00026B57">
        <w:t xml:space="preserve"> аудиторов по трудовым спорам</w:t>
      </w:r>
      <w:r>
        <w:t>. Есть три возможности</w:t>
      </w:r>
      <w:r w:rsidRPr="00026B57">
        <w:t xml:space="preserve"> стать </w:t>
      </w:r>
      <w:r>
        <w:t>магистратом:</w:t>
      </w:r>
    </w:p>
    <w:p w:rsidR="002D4C6F" w:rsidRPr="00032E4A" w:rsidRDefault="002D4C6F" w:rsidP="002D4C6F">
      <w:pPr>
        <w:pStyle w:val="SingleTxtG"/>
      </w:pPr>
      <w:r w:rsidRPr="00032E4A">
        <w:tab/>
      </w:r>
      <w:r w:rsidRPr="00032E4A">
        <w:tab/>
      </w:r>
      <w:r>
        <w:rPr>
          <w:lang w:val="fr-FR"/>
        </w:rPr>
        <w:t>a</w:t>
      </w:r>
      <w:r w:rsidRPr="00032E4A">
        <w:t>)</w:t>
      </w:r>
      <w:r w:rsidRPr="00032E4A">
        <w:tab/>
      </w:r>
      <w:r w:rsidRPr="00026B57">
        <w:t>сдать вступительный экзамен для прохождения судебно</w:t>
      </w:r>
      <w:r>
        <w:t>й практики</w:t>
      </w:r>
      <w:r w:rsidRPr="00026B57">
        <w:t>, предназначенн</w:t>
      </w:r>
      <w:r>
        <w:t>ый для юристов, имеющих стаж работы не менее двух лет.</w:t>
      </w:r>
      <w:r w:rsidRPr="00026B57">
        <w:t xml:space="preserve"> Продолжительность судебно</w:t>
      </w:r>
      <w:r>
        <w:t>й практики</w:t>
      </w:r>
      <w:r w:rsidRPr="00026B57">
        <w:t xml:space="preserve">, </w:t>
      </w:r>
      <w:r>
        <w:t xml:space="preserve">открывающей </w:t>
      </w:r>
      <w:r w:rsidRPr="00026B57">
        <w:t>одновременно прямой доступ к работе в суд</w:t>
      </w:r>
      <w:r>
        <w:t>ебных органах или прокуратуре, составляет два</w:t>
      </w:r>
      <w:r w:rsidRPr="00026B57">
        <w:t xml:space="preserve"> года</w:t>
      </w:r>
      <w:r w:rsidRPr="00032E4A">
        <w:t>;</w:t>
      </w:r>
    </w:p>
    <w:p w:rsidR="002D4C6F" w:rsidRPr="00032E4A" w:rsidRDefault="002D4C6F" w:rsidP="002D4C6F">
      <w:pPr>
        <w:pStyle w:val="SingleTxtG"/>
      </w:pPr>
      <w:r w:rsidRPr="00032E4A">
        <w:tab/>
      </w:r>
      <w:r w:rsidRPr="00032E4A">
        <w:tab/>
      </w:r>
      <w:r>
        <w:rPr>
          <w:lang w:val="fr-FR"/>
        </w:rPr>
        <w:t>b</w:t>
      </w:r>
      <w:r w:rsidRPr="00032E4A">
        <w:t>)</w:t>
      </w:r>
      <w:r w:rsidRPr="00032E4A">
        <w:tab/>
      </w:r>
      <w:r w:rsidRPr="00026B57">
        <w:t>сдать экзамен на профессиональную пригодность, который предназначен для опытных юристов и открывает прямой доступ для работы в судебных органах, если кандидат представляет</w:t>
      </w:r>
      <w:r>
        <w:t xml:space="preserve"> подтверждение наличия у него стольких лет </w:t>
      </w:r>
      <w:r w:rsidRPr="00026B57">
        <w:t xml:space="preserve">профессионального опыта, </w:t>
      </w:r>
      <w:r>
        <w:t xml:space="preserve">сколько </w:t>
      </w:r>
      <w:r w:rsidRPr="00026B57">
        <w:t>определено в Судебном кодексе. Речь</w:t>
      </w:r>
      <w:r>
        <w:t xml:space="preserve"> идет</w:t>
      </w:r>
      <w:r w:rsidRPr="00026B57">
        <w:t xml:space="preserve">, в частности, о </w:t>
      </w:r>
      <w:r>
        <w:t xml:space="preserve">наличии </w:t>
      </w:r>
      <w:r w:rsidRPr="00026B57">
        <w:t>десятилетне</w:t>
      </w:r>
      <w:r>
        <w:t xml:space="preserve">го </w:t>
      </w:r>
      <w:r w:rsidRPr="00026B57">
        <w:t>адвокатско</w:t>
      </w:r>
      <w:r>
        <w:t xml:space="preserve">го </w:t>
      </w:r>
      <w:r w:rsidRPr="00026B57">
        <w:t>опыт</w:t>
      </w:r>
      <w:r>
        <w:t xml:space="preserve">а для работы магистратом и </w:t>
      </w:r>
      <w:r w:rsidRPr="00026B57">
        <w:t>пятиле</w:t>
      </w:r>
      <w:r>
        <w:t xml:space="preserve">тнего – для работы </w:t>
      </w:r>
      <w:r w:rsidRPr="00026B57">
        <w:t>в прокуратур</w:t>
      </w:r>
      <w:r>
        <w:t>е</w:t>
      </w:r>
      <w:r w:rsidRPr="00032E4A">
        <w:t>;</w:t>
      </w:r>
    </w:p>
    <w:p w:rsidR="002D4C6F" w:rsidRPr="00032E4A" w:rsidRDefault="002D4C6F" w:rsidP="002D4C6F">
      <w:pPr>
        <w:pStyle w:val="SingleTxtG"/>
      </w:pPr>
      <w:r w:rsidRPr="00032E4A">
        <w:tab/>
      </w:r>
      <w:r w:rsidRPr="00032E4A">
        <w:tab/>
      </w:r>
      <w:r>
        <w:rPr>
          <w:lang w:val="fr-FR"/>
        </w:rPr>
        <w:t>c</w:t>
      </w:r>
      <w:r w:rsidRPr="00032E4A">
        <w:t>)</w:t>
      </w:r>
      <w:r w:rsidRPr="00032E4A">
        <w:tab/>
      </w:r>
      <w:r w:rsidRPr="00026B57">
        <w:t xml:space="preserve">сдать устный </w:t>
      </w:r>
      <w:r>
        <w:t xml:space="preserve">квалификационный </w:t>
      </w:r>
      <w:r w:rsidRPr="00026B57">
        <w:t>экзамен, предназначенный для адвокатов, которые осуществляли свою профессиональную деятельность на по</w:t>
      </w:r>
      <w:r>
        <w:t>стоянной основе в течение по крайней мере</w:t>
      </w:r>
      <w:r w:rsidRPr="00026B57">
        <w:t xml:space="preserve"> 20 лет или которые занимались ею в течение 15 лет и</w:t>
      </w:r>
      <w:r>
        <w:t xml:space="preserve"> кроме того как минимум </w:t>
      </w:r>
      <w:r w:rsidRPr="00026B57">
        <w:t xml:space="preserve">5 лет </w:t>
      </w:r>
      <w:r>
        <w:t xml:space="preserve">выполняли </w:t>
      </w:r>
      <w:r w:rsidRPr="00026B57">
        <w:t>функции, требующие углубленных знаний в области права</w:t>
      </w:r>
      <w:r w:rsidRPr="00032E4A">
        <w:t>.</w:t>
      </w:r>
    </w:p>
    <w:p w:rsidR="002D4C6F" w:rsidRPr="00032E4A" w:rsidRDefault="002D4C6F" w:rsidP="002D4C6F">
      <w:pPr>
        <w:pStyle w:val="SingleTxtG"/>
      </w:pPr>
      <w:r w:rsidRPr="00032E4A">
        <w:t>52.</w:t>
      </w:r>
      <w:r w:rsidRPr="00032E4A">
        <w:tab/>
      </w:r>
      <w:r>
        <w:t>Проведение этих экзаменов организуе</w:t>
      </w:r>
      <w:r w:rsidRPr="00026B57">
        <w:t>тся Высшим судебным советом</w:t>
      </w:r>
      <w:r w:rsidRPr="00032E4A">
        <w:t>.</w:t>
      </w:r>
    </w:p>
    <w:p w:rsidR="002D4C6F" w:rsidRDefault="002D4C6F" w:rsidP="002D4C6F">
      <w:pPr>
        <w:pStyle w:val="SingleTxtG"/>
        <w:spacing w:after="0"/>
      </w:pPr>
      <w:r w:rsidRPr="00D26ADA">
        <w:t>53.</w:t>
      </w:r>
      <w:r w:rsidRPr="00D26ADA">
        <w:tab/>
      </w:r>
      <w:r w:rsidRPr="00266C78">
        <w:t>Конституция Бельгии гарантирует независимость магистратов при исполнении ими судебных полномочий. Прокуратура независима при проведении индивидуальных расследований и преследований без ущерба для права компетентного министра инициировать преследование или</w:t>
      </w:r>
      <w:r>
        <w:t xml:space="preserve"> издавать обязывающие директивы о политике в сфере уголовного правосудия</w:t>
      </w:r>
      <w:r w:rsidRPr="00266C78">
        <w:t xml:space="preserve">, в том числе </w:t>
      </w:r>
      <w:r>
        <w:t xml:space="preserve">касающиеся </w:t>
      </w:r>
      <w:r w:rsidRPr="00266C78">
        <w:t xml:space="preserve">процедур расследования и преследования. Конституция также предусматривает, что </w:t>
      </w:r>
      <w:r>
        <w:t xml:space="preserve">вознаграждение судебных работников и </w:t>
      </w:r>
      <w:r w:rsidRPr="00266C78">
        <w:t xml:space="preserve">их пенсионный возраст должны определяться законом. Магистраты могут быть отправлены в отставку или </w:t>
      </w:r>
      <w:r>
        <w:t xml:space="preserve">временно </w:t>
      </w:r>
      <w:r w:rsidRPr="00266C78">
        <w:t xml:space="preserve">отстранены от должности </w:t>
      </w:r>
      <w:r>
        <w:t xml:space="preserve">только </w:t>
      </w:r>
      <w:r w:rsidRPr="00266C78">
        <w:t xml:space="preserve">по </w:t>
      </w:r>
      <w:r>
        <w:t xml:space="preserve">решению </w:t>
      </w:r>
      <w:r w:rsidRPr="00266C78">
        <w:t>суд</w:t>
      </w:r>
      <w:r>
        <w:t>а</w:t>
      </w:r>
      <w:r w:rsidRPr="00266C78">
        <w:t xml:space="preserve">. </w:t>
      </w:r>
      <w:r>
        <w:t xml:space="preserve">С 1 сентября 2014 года, за исключением случаев смещения работников прокуратуры, решения о наложении </w:t>
      </w:r>
      <w:proofErr w:type="gramStart"/>
      <w:r>
        <w:t>на магистратов</w:t>
      </w:r>
      <w:proofErr w:type="gramEnd"/>
      <w:r>
        <w:t xml:space="preserve"> и судебных работников серьезных дисциплинарных взысканий выносятся франкоязычными и </w:t>
      </w:r>
      <w:proofErr w:type="spellStart"/>
      <w:r>
        <w:t>нидерландоязычными</w:t>
      </w:r>
      <w:proofErr w:type="spellEnd"/>
      <w:r>
        <w:t xml:space="preserve"> дисциплинарными трибуналами, действующими на непостоянной основе, которые формируются соответственно в </w:t>
      </w:r>
      <w:proofErr w:type="spellStart"/>
      <w:r>
        <w:t>Намюре</w:t>
      </w:r>
      <w:proofErr w:type="spellEnd"/>
      <w:r>
        <w:t xml:space="preserve"> и Генте. Главные судьи, главные судебные секретари и главные секретари сохраняют свои полномочия инициировать привлечения к дисциплинарной ответственности и налагать небольшие взыскания. </w:t>
      </w:r>
      <w:r w:rsidRPr="00266C78">
        <w:t xml:space="preserve">Перевод какого-либо судьи на другое место работы может производиться </w:t>
      </w:r>
      <w:r>
        <w:t xml:space="preserve">только </w:t>
      </w:r>
      <w:r w:rsidRPr="00266C78">
        <w:t>посредством его нового назначения и с его согласия</w:t>
      </w:r>
      <w:r>
        <w:t xml:space="preserve">. </w:t>
      </w:r>
    </w:p>
    <w:p w:rsidR="002D4C6F" w:rsidRPr="000D55D2" w:rsidRDefault="002D4C6F" w:rsidP="002D4C6F">
      <w:pPr>
        <w:pStyle w:val="H23G"/>
      </w:pPr>
      <w:r w:rsidRPr="00032E4A">
        <w:tab/>
      </w:r>
      <w:r w:rsidRPr="002D79DD">
        <w:rPr>
          <w:lang w:val="fr-FR"/>
        </w:rPr>
        <w:t>b</w:t>
      </w:r>
      <w:r w:rsidRPr="00032E4A">
        <w:t>)</w:t>
      </w:r>
      <w:r w:rsidRPr="00032E4A">
        <w:tab/>
      </w:r>
      <w:r w:rsidR="001E7DC9">
        <w:t>Ма</w:t>
      </w:r>
      <w:r>
        <w:t>гистраты и судебные органы</w:t>
      </w:r>
    </w:p>
    <w:p w:rsidR="002D4C6F" w:rsidRDefault="002D4C6F" w:rsidP="002D4C6F">
      <w:pPr>
        <w:pStyle w:val="SingleTxtG"/>
      </w:pPr>
      <w:r w:rsidRPr="00032E4A">
        <w:t>54.</w:t>
      </w:r>
      <w:r w:rsidRPr="00032E4A">
        <w:tab/>
      </w:r>
      <w:r w:rsidRPr="00266C78">
        <w:t>Судебные инстанции образуют целую иерархическую систему. Ее высшим звеном является Кассационный суд. Он не рассматривает дела по существу, но обеспечивает строгое осуществление норм права. Затем следуют судебные органы, рассматривающие споры по существу со всеми их фактическими и правовыми элементами. Различают судебные органы первой ступени, которые рассматривают дела</w:t>
      </w:r>
      <w:r>
        <w:t xml:space="preserve"> перво</w:t>
      </w:r>
      <w:r w:rsidRPr="00266C78">
        <w:t>начально, и судебные органы второй ступени или апелляционные органы, которые занимаются разбирательством дел, уже рассмотренных в первой инстанции</w:t>
      </w:r>
      <w:r>
        <w:t xml:space="preserve">. </w:t>
      </w:r>
    </w:p>
    <w:p w:rsidR="002D4C6F" w:rsidRPr="00D26ADA" w:rsidRDefault="002D4C6F" w:rsidP="002D4C6F">
      <w:pPr>
        <w:pStyle w:val="H23G"/>
      </w:pPr>
      <w:r w:rsidRPr="00032E4A">
        <w:tab/>
      </w:r>
      <w:r>
        <w:rPr>
          <w:lang w:val="fr-FR"/>
        </w:rPr>
        <w:t>c</w:t>
      </w:r>
      <w:r w:rsidRPr="00D26ADA">
        <w:t>)</w:t>
      </w:r>
      <w:r w:rsidRPr="00D26ADA">
        <w:tab/>
        <w:t>Схематичная пирамида судебных органов в Бельгии</w:t>
      </w:r>
      <w:r>
        <w:t xml:space="preserve"> </w:t>
      </w:r>
      <w:r w:rsidRPr="00D26ADA">
        <w:t>[</w:t>
      </w:r>
      <w:r>
        <w:t>см. приложение</w:t>
      </w:r>
      <w:r w:rsidRPr="00D26ADA">
        <w:t>]</w:t>
      </w:r>
    </w:p>
    <w:p w:rsidR="002D4C6F" w:rsidRPr="00032E4A" w:rsidRDefault="002D4C6F" w:rsidP="002D4C6F">
      <w:pPr>
        <w:pStyle w:val="SingleTxtG"/>
      </w:pPr>
      <w:r w:rsidRPr="00032E4A">
        <w:t>55.</w:t>
      </w:r>
      <w:r w:rsidRPr="00032E4A">
        <w:tab/>
      </w:r>
      <w:r>
        <w:t xml:space="preserve">Судебными органами первой ступени являются </w:t>
      </w:r>
      <w:r w:rsidRPr="00266C78">
        <w:t>трибуналы первой инстанции, трибуналы по трудовым спорам, коммерческие трибуналы, мировые суды и полицейские трибуналы. Судебными органами второй ступени являются апелляционные суды и суды по трудовым спорам</w:t>
      </w:r>
      <w:r>
        <w:t>.</w:t>
      </w:r>
    </w:p>
    <w:p w:rsidR="002D4C6F" w:rsidRPr="00032E4A" w:rsidRDefault="002D4C6F" w:rsidP="002D4C6F">
      <w:pPr>
        <w:pStyle w:val="SingleTxtG"/>
      </w:pPr>
      <w:r w:rsidRPr="00D26ADA">
        <w:t>56.</w:t>
      </w:r>
      <w:r w:rsidRPr="00D26ADA">
        <w:tab/>
      </w:r>
      <w:r w:rsidRPr="00266C78">
        <w:t xml:space="preserve">Трибунал первой инстанции разделен на </w:t>
      </w:r>
      <w:r>
        <w:t xml:space="preserve">четыре </w:t>
      </w:r>
      <w:r w:rsidRPr="00266C78">
        <w:t>палаты</w:t>
      </w:r>
      <w:r>
        <w:t>: палату</w:t>
      </w:r>
      <w:r w:rsidRPr="00266C78">
        <w:t xml:space="preserve"> по гражданским делам, </w:t>
      </w:r>
      <w:r>
        <w:t xml:space="preserve">исправительную палату, палату по семейным делам и палату по </w:t>
      </w:r>
      <w:r w:rsidRPr="00266C78">
        <w:t xml:space="preserve">делам молодежи. </w:t>
      </w:r>
      <w:r>
        <w:t xml:space="preserve">Трибунал </w:t>
      </w:r>
      <w:r w:rsidRPr="00266C78">
        <w:t>по исполнению наказаний</w:t>
      </w:r>
      <w:r>
        <w:t xml:space="preserve"> также является палатой, которая учреждена </w:t>
      </w:r>
      <w:r w:rsidRPr="00266C78">
        <w:t xml:space="preserve">при трибуналах первой инстанции Антверпена, Брюсселя, Гента, </w:t>
      </w:r>
      <w:proofErr w:type="spellStart"/>
      <w:r w:rsidRPr="00266C78">
        <w:t>Монса</w:t>
      </w:r>
      <w:proofErr w:type="spellEnd"/>
      <w:r w:rsidRPr="00266C78">
        <w:t xml:space="preserve"> и Льежа. Помимо председателя</w:t>
      </w:r>
      <w:r>
        <w:t>, председателей отдела</w:t>
      </w:r>
      <w:r w:rsidRPr="00266C78">
        <w:t xml:space="preserve"> и заместителя либо заместителей председателя</w:t>
      </w:r>
      <w:r>
        <w:t>,</w:t>
      </w:r>
      <w:r w:rsidRPr="00266C78">
        <w:t xml:space="preserve"> в состав трибунала первой инстанции входит один или несколько судей по</w:t>
      </w:r>
      <w:r>
        <w:t xml:space="preserve"> семейным и по дела</w:t>
      </w:r>
      <w:r w:rsidRPr="00266C78">
        <w:t xml:space="preserve"> делам молодежи, следственных судей и судей по делам</w:t>
      </w:r>
      <w:r>
        <w:t xml:space="preserve"> об аресте </w:t>
      </w:r>
      <w:r w:rsidRPr="00266C78">
        <w:t xml:space="preserve">имущества. </w:t>
      </w:r>
      <w:r>
        <w:t>В состав трибунала</w:t>
      </w:r>
      <w:r w:rsidRPr="00266C78">
        <w:t xml:space="preserve"> по исполнению наказаний</w:t>
      </w:r>
      <w:r>
        <w:t xml:space="preserve"> входят судья трибунала</w:t>
      </w:r>
      <w:r w:rsidRPr="00266C78">
        <w:t xml:space="preserve"> по исполнению наказаний</w:t>
      </w:r>
      <w:r>
        <w:t xml:space="preserve"> (профессиональный) и два асессора, специализирующиеся соответственно</w:t>
      </w:r>
      <w:r w:rsidRPr="00C362A8">
        <w:t xml:space="preserve"> </w:t>
      </w:r>
      <w:r w:rsidRPr="00266C78">
        <w:t>на пенитенциарных вопросах</w:t>
      </w:r>
      <w:r>
        <w:t xml:space="preserve"> и на в</w:t>
      </w:r>
      <w:r w:rsidRPr="00266C78">
        <w:t xml:space="preserve">опросах социальной </w:t>
      </w:r>
      <w:proofErr w:type="spellStart"/>
      <w:r w:rsidRPr="00266C78">
        <w:t>ре</w:t>
      </w:r>
      <w:r>
        <w:t>интегра</w:t>
      </w:r>
      <w:r w:rsidRPr="00266C78">
        <w:t>ции</w:t>
      </w:r>
      <w:proofErr w:type="spellEnd"/>
      <w:r>
        <w:t>. В структуре трибунала</w:t>
      </w:r>
      <w:r w:rsidRPr="00266C78">
        <w:t xml:space="preserve"> по исполнению наказаний</w:t>
      </w:r>
      <w:r>
        <w:t xml:space="preserve"> имеется палата по делам социальной защиты, обладающая исключительной компетенцией отслеживать положение лиц, помещенных в учреждения (лиц, страдающих психическим расстройством, которое сводит на нет или существенно снижает их способность здраво мыслить или контролировать свои действия, и нуждающихся в сопровождении ввиду опасности их состояния для них самих и для общества). В состав этой палаты входят судья по исполнению наказаний и два асессора (специализирующиеся соответственно на клинической психологии и на социальной </w:t>
      </w:r>
      <w:proofErr w:type="spellStart"/>
      <w:r>
        <w:t>реинтеграции</w:t>
      </w:r>
      <w:proofErr w:type="spellEnd"/>
      <w:r w:rsidRPr="00032E4A">
        <w:t xml:space="preserve">). </w:t>
      </w:r>
      <w:r>
        <w:t xml:space="preserve">Законом от 5 мая </w:t>
      </w:r>
      <w:r w:rsidRPr="00032E4A">
        <w:t>2014</w:t>
      </w:r>
      <w:r>
        <w:t xml:space="preserve"> года комиссии по вопросам социальной защиты были заменены палатами по вопросам социальной защиты</w:t>
      </w:r>
      <w:r w:rsidRPr="00032E4A">
        <w:t>.</w:t>
      </w:r>
      <w:r>
        <w:t xml:space="preserve"> Ранее в состав комиссий по вопросам социальной защиты входили действующий или почетный судья, который являлся ее председателем, адвокат и врач.</w:t>
      </w:r>
    </w:p>
    <w:p w:rsidR="002D4C6F" w:rsidRPr="00586D4E" w:rsidRDefault="002D4C6F" w:rsidP="002D4C6F">
      <w:pPr>
        <w:pStyle w:val="SingleTxtG"/>
      </w:pPr>
      <w:r w:rsidRPr="00032E4A">
        <w:t>57.</w:t>
      </w:r>
      <w:r w:rsidRPr="00032E4A">
        <w:tab/>
      </w:r>
      <w:r w:rsidRPr="00266C78">
        <w:t>Гражданский трибунал рассматрива</w:t>
      </w:r>
      <w:r>
        <w:t xml:space="preserve">ет в зависимости от обстоятельств конкретного дела </w:t>
      </w:r>
      <w:r w:rsidRPr="00266C78">
        <w:t>в апелляционном порядке решения, вынесенные мировым с</w:t>
      </w:r>
      <w:r>
        <w:t xml:space="preserve">удьей и полицейским трибуналом. </w:t>
      </w:r>
      <w:r w:rsidRPr="00266C78">
        <w:t>Исправительный трибунал рассматривает в апелляционном порядке решения, вынесенные полицейским трибуналом</w:t>
      </w:r>
      <w:r>
        <w:t xml:space="preserve">. В юрисдикцию трибунала по семейным делам также входит рассмотрение апелляций на некоторые решения, вынесенные в первой инстанции мировыми судьями. </w:t>
      </w:r>
    </w:p>
    <w:p w:rsidR="002D4C6F" w:rsidRPr="008435BD" w:rsidRDefault="002D4C6F" w:rsidP="002D4C6F">
      <w:pPr>
        <w:pStyle w:val="SingleTxtG"/>
      </w:pPr>
      <w:r w:rsidRPr="00032E4A">
        <w:t>58.</w:t>
      </w:r>
      <w:r w:rsidRPr="00032E4A">
        <w:tab/>
      </w:r>
      <w:r w:rsidRPr="00266C78">
        <w:t xml:space="preserve">Территория Бельгии разделена на пять крупных судебных округов: Антверпен, Брюссель, Гент, </w:t>
      </w:r>
      <w:proofErr w:type="spellStart"/>
      <w:r w:rsidRPr="00266C78">
        <w:t>М</w:t>
      </w:r>
      <w:r>
        <w:t>онс</w:t>
      </w:r>
      <w:proofErr w:type="spellEnd"/>
      <w:r>
        <w:t xml:space="preserve"> и Льеж. В каждом округе имеется</w:t>
      </w:r>
      <w:r w:rsidRPr="00266C78">
        <w:t xml:space="preserve"> апелляционный суд и суд по трудовым сп</w:t>
      </w:r>
      <w:r>
        <w:t>орам. Эти округа разбиты на 12</w:t>
      </w:r>
      <w:r w:rsidRPr="00266C78">
        <w:t xml:space="preserve"> судебных районов. В</w:t>
      </w:r>
      <w:r>
        <w:t> </w:t>
      </w:r>
      <w:r w:rsidRPr="00266C78">
        <w:t>каждом районе есть трибунал первой инстанции</w:t>
      </w:r>
      <w:r>
        <w:t>. Т</w:t>
      </w:r>
      <w:r w:rsidRPr="00266C78">
        <w:t>рибунал</w:t>
      </w:r>
      <w:r>
        <w:t>ы</w:t>
      </w:r>
      <w:r w:rsidRPr="00266C78">
        <w:t xml:space="preserve"> по трудовым спорам</w:t>
      </w:r>
      <w:r>
        <w:t xml:space="preserve"> сгруппированы в девять судебных органов, коммерческие</w:t>
      </w:r>
      <w:r w:rsidRPr="00266C78">
        <w:t xml:space="preserve"> трибунал</w:t>
      </w:r>
      <w:r>
        <w:t>ы – также в девять судебных органов.</w:t>
      </w:r>
    </w:p>
    <w:p w:rsidR="002D4C6F" w:rsidRPr="00032E4A" w:rsidRDefault="002D4C6F" w:rsidP="002D4C6F">
      <w:pPr>
        <w:pStyle w:val="SingleTxtG"/>
      </w:pPr>
      <w:r w:rsidRPr="00032E4A">
        <w:t>59.</w:t>
      </w:r>
      <w:r w:rsidRPr="00032E4A">
        <w:tab/>
      </w:r>
      <w:r w:rsidRPr="00266C78">
        <w:t xml:space="preserve">Непрофессиональные магистраты, назначаемые на пятилетний срок с учетом их соответствующей профессиональной категории, </w:t>
      </w:r>
      <w:r>
        <w:t xml:space="preserve">заседают </w:t>
      </w:r>
      <w:r w:rsidRPr="00266C78">
        <w:t>вместе с профессиональными магистратами в судебных органах по трудовым спорам (судьями и социальными советниками) и в коммерческих трибуналах (судьями коммерческих трибуналов)</w:t>
      </w:r>
      <w:r>
        <w:t xml:space="preserve">. </w:t>
      </w:r>
    </w:p>
    <w:p w:rsidR="002D4C6F" w:rsidRPr="00032E4A" w:rsidRDefault="002D4C6F" w:rsidP="002D4C6F">
      <w:pPr>
        <w:pStyle w:val="SingleTxtG"/>
      </w:pPr>
      <w:r w:rsidRPr="00032E4A">
        <w:t>60.</w:t>
      </w:r>
      <w:r w:rsidRPr="00032E4A">
        <w:tab/>
      </w:r>
      <w:r w:rsidRPr="00266C78">
        <w:t xml:space="preserve">В каждом судебном кантоне есть мировой суд. </w:t>
      </w:r>
      <w:r>
        <w:t>Общее число таких кантонов будет постепенно сокращено до 162</w:t>
      </w:r>
      <w:r w:rsidRPr="00266C78">
        <w:t>. В</w:t>
      </w:r>
      <w:r>
        <w:t xml:space="preserve"> каждом судебном районе имеется хотя бы один </w:t>
      </w:r>
      <w:r w:rsidRPr="00266C78">
        <w:t>полицейский три</w:t>
      </w:r>
      <w:r>
        <w:t>бунал; всего в стране насчитывается 31 такой трибунал</w:t>
      </w:r>
      <w:r w:rsidRPr="00032E4A">
        <w:t>.</w:t>
      </w:r>
    </w:p>
    <w:p w:rsidR="002D4C6F" w:rsidRPr="00032E4A" w:rsidRDefault="002D4C6F" w:rsidP="002D4C6F">
      <w:pPr>
        <w:pStyle w:val="SingleTxtG"/>
      </w:pPr>
      <w:r w:rsidRPr="00032E4A">
        <w:t>61.</w:t>
      </w:r>
      <w:r w:rsidRPr="00032E4A">
        <w:tab/>
      </w:r>
      <w:proofErr w:type="gramStart"/>
      <w:r w:rsidRPr="00266C78">
        <w:t>В</w:t>
      </w:r>
      <w:proofErr w:type="gramEnd"/>
      <w:r w:rsidRPr="00266C78">
        <w:t xml:space="preserve"> каждой из </w:t>
      </w:r>
      <w:r>
        <w:t>десяти</w:t>
      </w:r>
      <w:r w:rsidRPr="00266C78">
        <w:t xml:space="preserve"> провинций</w:t>
      </w:r>
      <w:r>
        <w:t xml:space="preserve"> и </w:t>
      </w:r>
      <w:r w:rsidRPr="00266C78">
        <w:t xml:space="preserve">в административном округе Брюссельского столичного региона действует суд присяжных. Суд присяжных учреждается всякий раз, когда перед ним предстают обвиняемые. </w:t>
      </w:r>
      <w:r>
        <w:t xml:space="preserve">В его состав входят </w:t>
      </w:r>
      <w:r w:rsidR="005A68A1">
        <w:t>3</w:t>
      </w:r>
      <w:r>
        <w:t xml:space="preserve"> профессиональных магистрата</w:t>
      </w:r>
      <w:r w:rsidRPr="00266C78">
        <w:t xml:space="preserve"> (председател</w:t>
      </w:r>
      <w:r>
        <w:t>ь и два</w:t>
      </w:r>
      <w:r w:rsidRPr="00266C78">
        <w:t xml:space="preserve"> асессор</w:t>
      </w:r>
      <w:r>
        <w:t>а</w:t>
      </w:r>
      <w:r w:rsidRPr="00266C78">
        <w:t xml:space="preserve">) и </w:t>
      </w:r>
      <w:r>
        <w:t>жюри из 12 присяжных, а также один</w:t>
      </w:r>
      <w:r w:rsidRPr="00266C78">
        <w:t xml:space="preserve"> или нескольких за</w:t>
      </w:r>
      <w:r>
        <w:t>пасных присяжных</w:t>
      </w:r>
      <w:r w:rsidRPr="00266C78">
        <w:t>, избираемых среди жителей по жребию</w:t>
      </w:r>
      <w:r>
        <w:t>.</w:t>
      </w:r>
    </w:p>
    <w:p w:rsidR="002D4C6F" w:rsidRPr="00032E4A" w:rsidRDefault="002D4C6F" w:rsidP="002D4C6F">
      <w:pPr>
        <w:pStyle w:val="SingleTxtG"/>
      </w:pPr>
      <w:r w:rsidRPr="00032E4A">
        <w:t>62.</w:t>
      </w:r>
      <w:r w:rsidRPr="00032E4A">
        <w:tab/>
      </w:r>
      <w:r w:rsidRPr="00266C78">
        <w:t>Кассационный суд, являющий</w:t>
      </w:r>
      <w:r>
        <w:t>ся гарантом соблюдения закона</w:t>
      </w:r>
      <w:r w:rsidRPr="00266C78">
        <w:t xml:space="preserve"> судами и трибуналами, </w:t>
      </w:r>
      <w:r>
        <w:t xml:space="preserve">включает в себя </w:t>
      </w:r>
      <w:r w:rsidRPr="00266C78">
        <w:t>три палаты: палату по уголовным делам, палату по делам, касающимся права на труд, и палату по гражданским и коммерческим делам</w:t>
      </w:r>
      <w:r w:rsidRPr="00032E4A">
        <w:t>.</w:t>
      </w:r>
    </w:p>
    <w:p w:rsidR="002D4C6F" w:rsidRPr="002C5C4F" w:rsidRDefault="002D4C6F" w:rsidP="002D4C6F">
      <w:pPr>
        <w:pStyle w:val="H23G"/>
      </w:pPr>
      <w:r w:rsidRPr="00032E4A">
        <w:tab/>
      </w:r>
      <w:r>
        <w:rPr>
          <w:lang w:val="fr-FR"/>
        </w:rPr>
        <w:t>d</w:t>
      </w:r>
      <w:r w:rsidRPr="0032484D">
        <w:t>)</w:t>
      </w:r>
      <w:r w:rsidRPr="0032484D">
        <w:tab/>
      </w:r>
      <w:r>
        <w:t>Прокуратура</w:t>
      </w:r>
    </w:p>
    <w:p w:rsidR="002D4C6F" w:rsidRPr="00D26ADA" w:rsidRDefault="002D4C6F" w:rsidP="002D4C6F">
      <w:pPr>
        <w:pStyle w:val="SingleTxtG"/>
      </w:pPr>
      <w:r w:rsidRPr="00D26ADA">
        <w:t>63.</w:t>
      </w:r>
      <w:r w:rsidRPr="00D26ADA">
        <w:tab/>
      </w:r>
      <w:r w:rsidRPr="00266C78">
        <w:t>Прокурорские функции выполняют магистраты, которые состоят в штате прокуратуры (обладающие компетенцией по вопросам уголовного права) или в штате коллегии аудиторов (обладающие компетенцией по вопросам трудового права) и которые при исполнении своих функций выполняют свои служебные обязанности в суде или трибунале соответствующего округа</w:t>
      </w:r>
      <w:r>
        <w:t xml:space="preserve">. </w:t>
      </w:r>
    </w:p>
    <w:p w:rsidR="002D4C6F" w:rsidRPr="00C37D4C" w:rsidRDefault="002D4C6F" w:rsidP="002D4C6F">
      <w:pPr>
        <w:pStyle w:val="SingleTxtG"/>
      </w:pPr>
      <w:r w:rsidRPr="00032E4A">
        <w:t>64.</w:t>
      </w:r>
      <w:r w:rsidRPr="00032E4A">
        <w:tab/>
      </w:r>
      <w:r>
        <w:t xml:space="preserve">Как правило, орган прокуратуры действует при </w:t>
      </w:r>
      <w:r w:rsidRPr="00266C78">
        <w:t>каждом трибунале первой инстанции</w:t>
      </w:r>
      <w:r>
        <w:t xml:space="preserve">; </w:t>
      </w:r>
      <w:r w:rsidRPr="00266C78">
        <w:t>прокурорские функции</w:t>
      </w:r>
      <w:r>
        <w:t xml:space="preserve"> в нем</w:t>
      </w:r>
      <w:r w:rsidRPr="00266C78">
        <w:t xml:space="preserve"> выполняют</w:t>
      </w:r>
      <w:r>
        <w:t xml:space="preserve"> </w:t>
      </w:r>
      <w:r w:rsidRPr="00266C78">
        <w:t xml:space="preserve">Королевский прокурор, </w:t>
      </w:r>
      <w:r>
        <w:t xml:space="preserve">прокуроры отделов, </w:t>
      </w:r>
      <w:r w:rsidRPr="00266C78">
        <w:t xml:space="preserve">первые заместители и заместители. </w:t>
      </w:r>
      <w:r>
        <w:t xml:space="preserve">В Брюссельском судебном районе имеется заместитель Королевского прокурора. </w:t>
      </w:r>
      <w:r w:rsidRPr="00266C78">
        <w:t xml:space="preserve">Есть заместители, специализирующиеся на фискальных вопросах, заместители, назначенные для исполнения прокурорских функций при трибунале по делам молодежи, а также заместители, специализирующиеся на вопросах исполнения наказаний, в Антверпене, Брюсселе, Генте, </w:t>
      </w:r>
      <w:proofErr w:type="spellStart"/>
      <w:r w:rsidRPr="00266C78">
        <w:t>Монсе</w:t>
      </w:r>
      <w:proofErr w:type="spellEnd"/>
      <w:r w:rsidRPr="00266C78">
        <w:t xml:space="preserve"> и Льеже</w:t>
      </w:r>
      <w:r>
        <w:t>. Всего в Бельгии насчитывается 14 органов прокуратуры.</w:t>
      </w:r>
    </w:p>
    <w:p w:rsidR="002D4C6F" w:rsidRPr="00713C6F" w:rsidRDefault="002D4C6F" w:rsidP="002D4C6F">
      <w:pPr>
        <w:pStyle w:val="SingleTxtG"/>
      </w:pPr>
      <w:r w:rsidRPr="00D26ADA">
        <w:t>65.</w:t>
      </w:r>
      <w:r w:rsidRPr="00D26ADA">
        <w:tab/>
      </w:r>
      <w:r>
        <w:t xml:space="preserve">Орган генеральной прокуратуры действует при каждом </w:t>
      </w:r>
      <w:r w:rsidRPr="00266C78">
        <w:t>апелляционн</w:t>
      </w:r>
      <w:r>
        <w:t>ом суде; в</w:t>
      </w:r>
      <w:r w:rsidR="004B519F">
        <w:t> </w:t>
      </w:r>
      <w:r>
        <w:t>его состав входят г</w:t>
      </w:r>
      <w:r w:rsidRPr="00266C78">
        <w:t xml:space="preserve">енеральный прокурор, </w:t>
      </w:r>
      <w:r>
        <w:t xml:space="preserve">который следит за </w:t>
      </w:r>
      <w:r w:rsidRPr="00266C78">
        <w:t>исполнение</w:t>
      </w:r>
      <w:r>
        <w:t>м</w:t>
      </w:r>
      <w:r w:rsidRPr="00266C78">
        <w:t xml:space="preserve"> указаний в области уголовной политики в рамках его округа, а также направляет и контролирует работу магистратов </w:t>
      </w:r>
      <w:r>
        <w:t>г</w:t>
      </w:r>
      <w:r w:rsidRPr="00266C78">
        <w:t xml:space="preserve">енеральной прокуратуры и генеральной коллегии аудиторов по трудовым спорам. Ему помогают главный генеральный адвокат и генеральные адвокаты, а также заместители </w:t>
      </w:r>
      <w:r>
        <w:t>г</w:t>
      </w:r>
      <w:r w:rsidRPr="00266C78">
        <w:t>енерального прокурора</w:t>
      </w:r>
      <w:r>
        <w:t>.</w:t>
      </w:r>
    </w:p>
    <w:p w:rsidR="002D4C6F" w:rsidRPr="00032E4A" w:rsidRDefault="002D4C6F" w:rsidP="002D4C6F">
      <w:pPr>
        <w:pStyle w:val="SingleTxtG"/>
      </w:pPr>
      <w:r w:rsidRPr="00032E4A">
        <w:t>66.</w:t>
      </w:r>
      <w:r w:rsidRPr="00032E4A">
        <w:tab/>
      </w:r>
      <w:r w:rsidRPr="00266C78">
        <w:t>Коллегия аудиторов по трудовым спорам, создаваемая при трибуналах по трудовым спорам,</w:t>
      </w:r>
      <w:r>
        <w:t xml:space="preserve"> обычно </w:t>
      </w:r>
      <w:r w:rsidRPr="00266C78">
        <w:t xml:space="preserve">состоит из аудитора по трудовым спорам, </w:t>
      </w:r>
      <w:r>
        <w:t xml:space="preserve">аудиторов отделов, </w:t>
      </w:r>
      <w:r w:rsidRPr="00266C78">
        <w:t>первых заместителей и заместителей</w:t>
      </w:r>
      <w:r>
        <w:t>.</w:t>
      </w:r>
      <w:r w:rsidRPr="003C704B">
        <w:t xml:space="preserve"> </w:t>
      </w:r>
      <w:r>
        <w:t>В Брюссельском судебном районе имеется заместитель Королевского аудитора</w:t>
      </w:r>
      <w:r w:rsidRPr="00032E4A">
        <w:t>.</w:t>
      </w:r>
    </w:p>
    <w:p w:rsidR="002D4C6F" w:rsidRPr="00DE764D" w:rsidRDefault="002D4C6F" w:rsidP="002D4C6F">
      <w:pPr>
        <w:pStyle w:val="SingleTxtG"/>
      </w:pPr>
      <w:r w:rsidRPr="00032E4A">
        <w:t>67.</w:t>
      </w:r>
      <w:r w:rsidRPr="00032E4A">
        <w:tab/>
      </w:r>
      <w:r w:rsidRPr="00266C78">
        <w:t xml:space="preserve">Генеральную коллегию аудиторов, создаваемую при суде по трудовым спорам, возглавляет </w:t>
      </w:r>
      <w:r>
        <w:t>г</w:t>
      </w:r>
      <w:r w:rsidRPr="00266C78">
        <w:t>енеральный прок</w:t>
      </w:r>
      <w:r>
        <w:t>урор при апелляционном суде. Он опирается на помощь главного генерального</w:t>
      </w:r>
      <w:r w:rsidRPr="00266C78">
        <w:t xml:space="preserve"> адвокат</w:t>
      </w:r>
      <w:r>
        <w:t>а, генеральных адвокатов и их заместителей.</w:t>
      </w:r>
    </w:p>
    <w:p w:rsidR="002D4C6F" w:rsidRPr="00032E4A" w:rsidRDefault="002D4C6F" w:rsidP="002D4C6F">
      <w:pPr>
        <w:pStyle w:val="SingleTxtG"/>
      </w:pPr>
      <w:r w:rsidRPr="00032E4A">
        <w:t>68.</w:t>
      </w:r>
      <w:r w:rsidRPr="00032E4A">
        <w:tab/>
      </w:r>
      <w:r w:rsidRPr="00266C78">
        <w:t xml:space="preserve">Прокурорские функции в суде присяжных выполняет </w:t>
      </w:r>
      <w:r>
        <w:t>г</w:t>
      </w:r>
      <w:r w:rsidRPr="00266C78">
        <w:t xml:space="preserve">енеральный прокурор при </w:t>
      </w:r>
      <w:r>
        <w:t>апелляционном суде</w:t>
      </w:r>
      <w:r w:rsidRPr="00266C78">
        <w:t>, который может делегировать свои функции</w:t>
      </w:r>
      <w:r w:rsidRPr="00032E4A">
        <w:t>.</w:t>
      </w:r>
    </w:p>
    <w:p w:rsidR="002D4C6F" w:rsidRPr="00D26ADA" w:rsidRDefault="002D4C6F" w:rsidP="002D4C6F">
      <w:pPr>
        <w:pStyle w:val="SingleTxtG"/>
      </w:pPr>
      <w:r w:rsidRPr="00D26ADA">
        <w:t>69.</w:t>
      </w:r>
      <w:r w:rsidRPr="00D26ADA">
        <w:tab/>
      </w:r>
      <w:r w:rsidRPr="00266C78">
        <w:t xml:space="preserve">В Кассационном суде прокурорские функции выполняет </w:t>
      </w:r>
      <w:r>
        <w:t>г</w:t>
      </w:r>
      <w:r w:rsidRPr="00266C78">
        <w:t>енеральный прокурор при Кассационном суде, которому помогает главный генеральный адвокат и генеральные адвокаты. Он не возбуждает публичные иски, а выполняет роль консультанта при</w:t>
      </w:r>
      <w:r>
        <w:t xml:space="preserve"> этом суде. </w:t>
      </w:r>
    </w:p>
    <w:p w:rsidR="002D4C6F" w:rsidRPr="00032E4A" w:rsidRDefault="002D4C6F" w:rsidP="002D4C6F">
      <w:pPr>
        <w:pStyle w:val="SingleTxtG"/>
      </w:pPr>
      <w:r w:rsidRPr="00032E4A">
        <w:t>70.</w:t>
      </w:r>
      <w:r w:rsidRPr="00032E4A">
        <w:tab/>
      </w:r>
      <w:r w:rsidRPr="00266C78">
        <w:t xml:space="preserve">Функции федеральной прокуратуры выполняют </w:t>
      </w:r>
      <w:r>
        <w:t>ф</w:t>
      </w:r>
      <w:r w:rsidRPr="00266C78">
        <w:t xml:space="preserve">едеральный прокурор и федеральные магистраты. В случаях, определенных законом, </w:t>
      </w:r>
      <w:r>
        <w:t>ф</w:t>
      </w:r>
      <w:r w:rsidRPr="00266C78">
        <w:t>едеральный прокурор выполняет все прокурорские функции при рассмотрении уголовных дел в апелляционных судах, судах присяжных, трибуналах первой инстанции и полицейских трибуналах</w:t>
      </w:r>
      <w:r>
        <w:t xml:space="preserve">. </w:t>
      </w:r>
    </w:p>
    <w:p w:rsidR="002D4C6F" w:rsidRPr="00032E4A" w:rsidRDefault="002D4C6F" w:rsidP="002D4C6F">
      <w:pPr>
        <w:pStyle w:val="SingleTxtG"/>
      </w:pPr>
      <w:r w:rsidRPr="00032E4A">
        <w:t>71.</w:t>
      </w:r>
      <w:r w:rsidRPr="00032E4A">
        <w:tab/>
      </w:r>
      <w:proofErr w:type="gramStart"/>
      <w:r>
        <w:t>В</w:t>
      </w:r>
      <w:proofErr w:type="gramEnd"/>
      <w:r>
        <w:t xml:space="preserve"> состав коллегии генеральных прокуроров входят генеральные прокуроры при апелляционных судах. Коллегия принимает решения относительно любых полезных мер по проведению и координации политики в сфере уголовного судопроизводства и по функционированию и координации деятельности органов прокуратуры. Кроме того, коллегии поручено информировать Министерство юстиции и давать ему – по собственной инициативе или по запросу – заключения по любому аспекту задач, стоящих перед прокуратурой. </w:t>
      </w:r>
    </w:p>
    <w:p w:rsidR="002D4C6F" w:rsidRPr="00D30CF4" w:rsidRDefault="002D4C6F" w:rsidP="002D4C6F">
      <w:pPr>
        <w:pStyle w:val="H23G"/>
      </w:pPr>
      <w:r w:rsidRPr="00032E4A">
        <w:tab/>
        <w:t>5.</w:t>
      </w:r>
      <w:r w:rsidRPr="00032E4A">
        <w:tab/>
      </w:r>
      <w:r>
        <w:t>Сообщества</w:t>
      </w:r>
    </w:p>
    <w:p w:rsidR="002D4C6F" w:rsidRPr="00032E4A" w:rsidRDefault="002D4C6F" w:rsidP="002D4C6F">
      <w:pPr>
        <w:pStyle w:val="SingleTxtG"/>
      </w:pPr>
      <w:r w:rsidRPr="00032E4A">
        <w:t>72.</w:t>
      </w:r>
      <w:r w:rsidRPr="00032E4A">
        <w:tab/>
      </w:r>
      <w:r>
        <w:t>В каждом сообществе и регионе действуют парламент и правительство</w:t>
      </w:r>
      <w:r w:rsidRPr="00032E4A">
        <w:t>.</w:t>
      </w:r>
    </w:p>
    <w:p w:rsidR="002D4C6F" w:rsidRPr="00032E4A" w:rsidRDefault="002D4C6F" w:rsidP="002D4C6F">
      <w:pPr>
        <w:pStyle w:val="SingleTxtG"/>
      </w:pPr>
      <w:r w:rsidRPr="00032E4A">
        <w:t>73.</w:t>
      </w:r>
      <w:r w:rsidRPr="00032E4A">
        <w:tab/>
      </w:r>
      <w:r>
        <w:t xml:space="preserve">Органы фламандского сообщества наделены полномочиями по фламандскому региону. Таким образом, обеспечивается единство учреждений фламандского сообщества и фламандского региона. Полномочия административных единиц – французского сообщества, германоязычного сообщества, валлонского региона и Брюссельского столичного региона – осуществляются их собственными органами. </w:t>
      </w:r>
    </w:p>
    <w:p w:rsidR="002D4C6F" w:rsidRPr="00297F27" w:rsidRDefault="002D4C6F" w:rsidP="002D4C6F">
      <w:pPr>
        <w:pStyle w:val="H23G"/>
      </w:pPr>
      <w:r w:rsidRPr="00032E4A">
        <w:tab/>
      </w:r>
      <w:r w:rsidRPr="002D79DD">
        <w:rPr>
          <w:lang w:val="fr-FR"/>
        </w:rPr>
        <w:t>a</w:t>
      </w:r>
      <w:r w:rsidRPr="0032484D">
        <w:t>)</w:t>
      </w:r>
      <w:r w:rsidRPr="0032484D">
        <w:tab/>
      </w:r>
      <w:r>
        <w:t>Парламенты</w:t>
      </w:r>
    </w:p>
    <w:p w:rsidR="002D4C6F" w:rsidRDefault="002D4C6F" w:rsidP="002D4C6F">
      <w:pPr>
        <w:pStyle w:val="SingleTxtG"/>
      </w:pPr>
      <w:r w:rsidRPr="00D26ADA">
        <w:t>74.</w:t>
      </w:r>
      <w:r w:rsidRPr="00D26ADA">
        <w:tab/>
      </w:r>
      <w:r>
        <w:t xml:space="preserve">Фламандский парламент насчитывает 124 депутата, из которых 118 избираются путем прямого голосования во фламандском регионе, а шестеро – прямым голосованием тех жителей Брюссельского столичного региона, которые на выборах в парламент Брюссельского столичного региона не отдают свои голоса за список франкоязычных кандидатов. </w:t>
      </w:r>
    </w:p>
    <w:p w:rsidR="002D4C6F" w:rsidRPr="00032E4A" w:rsidRDefault="002D4C6F" w:rsidP="002D4C6F">
      <w:pPr>
        <w:pStyle w:val="SingleTxtG"/>
      </w:pPr>
      <w:r w:rsidRPr="00032E4A">
        <w:t>75.</w:t>
      </w:r>
      <w:r w:rsidRPr="00032E4A">
        <w:tab/>
      </w:r>
      <w:r>
        <w:t xml:space="preserve">Парламент французского сообщества насчитывает 94 депутата, из которых 75 являются членами парламента валлонского региона, а 19 избираются французской языковой группой парламента Брюссельского столичного региона. </w:t>
      </w:r>
    </w:p>
    <w:p w:rsidR="002D4C6F" w:rsidRPr="00032E4A" w:rsidRDefault="002D4C6F" w:rsidP="002D4C6F">
      <w:pPr>
        <w:pStyle w:val="SingleTxtG"/>
      </w:pPr>
      <w:r w:rsidRPr="00032E4A">
        <w:t>76.</w:t>
      </w:r>
      <w:r w:rsidRPr="00032E4A">
        <w:tab/>
      </w:r>
      <w:r>
        <w:t>Парламент германоязычного сообщества состоит из 25 депутатов, избираемых прямым голосованием</w:t>
      </w:r>
      <w:r w:rsidRPr="00032E4A">
        <w:t>.</w:t>
      </w:r>
    </w:p>
    <w:p w:rsidR="002D4C6F" w:rsidRPr="00032E4A" w:rsidRDefault="002D4C6F" w:rsidP="002D4C6F">
      <w:pPr>
        <w:pStyle w:val="SingleTxtG"/>
      </w:pPr>
      <w:r w:rsidRPr="00032E4A">
        <w:t>77.</w:t>
      </w:r>
      <w:r w:rsidRPr="00032E4A">
        <w:tab/>
      </w:r>
      <w:r>
        <w:t xml:space="preserve">Как правило, мандат депутата парламента не совместим с мандатом члена Палаты представителей или Сената, за исключением тех сенаторов, которые назначаются парламентом какого-либо региона или сообщества. </w:t>
      </w:r>
    </w:p>
    <w:p w:rsidR="002D4C6F" w:rsidRPr="00032E4A" w:rsidRDefault="002D4C6F" w:rsidP="002D4C6F">
      <w:pPr>
        <w:pStyle w:val="SingleTxtG"/>
      </w:pPr>
      <w:r w:rsidRPr="00032E4A">
        <w:t>78.</w:t>
      </w:r>
      <w:r w:rsidRPr="00032E4A">
        <w:tab/>
      </w:r>
      <w:r>
        <w:t>Каждый парламент в определенных пределах обладает правообразующей автономией, т. е. декреты, которые они принимают специальным большинством, могут регламентировать вопросы, касающиеся выборов, состава и деятельности парламентов и их правительства</w:t>
      </w:r>
      <w:r w:rsidRPr="00032E4A">
        <w:t>.</w:t>
      </w:r>
    </w:p>
    <w:p w:rsidR="002D4C6F" w:rsidRPr="00D26ADA" w:rsidRDefault="002D4C6F" w:rsidP="002D4C6F">
      <w:pPr>
        <w:pStyle w:val="SingleTxtG"/>
      </w:pPr>
      <w:r w:rsidRPr="00D26ADA">
        <w:t>79.</w:t>
      </w:r>
      <w:r w:rsidRPr="00D26ADA">
        <w:tab/>
      </w:r>
      <w:r>
        <w:t xml:space="preserve">Члены парламентов сообществ и регионов избираются на пятилетний срок. Парламенты полностью обновляются раз в пять лет и не могут быть распущены до окончания срока их полномочий. </w:t>
      </w:r>
    </w:p>
    <w:p w:rsidR="002D4C6F" w:rsidRPr="00923AA9" w:rsidRDefault="002D4C6F" w:rsidP="002D4C6F">
      <w:pPr>
        <w:pStyle w:val="H23G"/>
      </w:pPr>
      <w:r w:rsidRPr="00D26ADA">
        <w:tab/>
      </w:r>
      <w:r w:rsidRPr="002D79DD">
        <w:rPr>
          <w:lang w:val="fr-FR"/>
        </w:rPr>
        <w:t>b</w:t>
      </w:r>
      <w:r w:rsidRPr="00032E4A">
        <w:t>)</w:t>
      </w:r>
      <w:r w:rsidRPr="00032E4A">
        <w:tab/>
      </w:r>
      <w:r>
        <w:t xml:space="preserve">Правительства </w:t>
      </w:r>
    </w:p>
    <w:p w:rsidR="002D4C6F" w:rsidRPr="00032E4A" w:rsidRDefault="002D4C6F" w:rsidP="002D4C6F">
      <w:pPr>
        <w:pStyle w:val="SingleTxtG"/>
      </w:pPr>
      <w:r w:rsidRPr="00032E4A">
        <w:t>80.</w:t>
      </w:r>
      <w:r w:rsidRPr="00032E4A">
        <w:tab/>
      </w:r>
      <w:r>
        <w:t xml:space="preserve">Члены каждого из правительств региона или сообщества избираются их парламентом, причем необязательно из числа его депутатов. Члены правительства дают присягу в присутствии председателя избравшего их парламента. Политические и судебные полномочия членов этих исполнительных органов аналогичны тем, которые закреплены на федеральном уровне. </w:t>
      </w:r>
    </w:p>
    <w:p w:rsidR="002D4C6F" w:rsidRPr="00032E4A" w:rsidRDefault="002D4C6F" w:rsidP="002D4C6F">
      <w:pPr>
        <w:pStyle w:val="H23G"/>
      </w:pPr>
      <w:r w:rsidRPr="00032E4A">
        <w:tab/>
      </w:r>
      <w:r w:rsidRPr="002D79DD">
        <w:rPr>
          <w:lang w:val="fr-FR"/>
        </w:rPr>
        <w:t>c</w:t>
      </w:r>
      <w:r w:rsidRPr="00032E4A">
        <w:t>)</w:t>
      </w:r>
      <w:r w:rsidRPr="00032E4A">
        <w:tab/>
        <w:t>Предметная компетенция сообществ</w:t>
      </w:r>
    </w:p>
    <w:p w:rsidR="002D4C6F" w:rsidRPr="00032E4A" w:rsidRDefault="002D4C6F" w:rsidP="002D4C6F">
      <w:pPr>
        <w:pStyle w:val="SingleTxtG"/>
      </w:pPr>
      <w:r w:rsidRPr="00032E4A">
        <w:t>81.</w:t>
      </w:r>
      <w:r w:rsidRPr="00032E4A">
        <w:tab/>
      </w:r>
      <w:r>
        <w:t>Эта компетенция охватывает перечисляемые ниже сферы</w:t>
      </w:r>
      <w:r w:rsidRPr="00032E4A">
        <w:t>:</w:t>
      </w:r>
    </w:p>
    <w:p w:rsidR="002D4C6F" w:rsidRPr="005E5D02" w:rsidRDefault="002D4C6F" w:rsidP="002D4C6F">
      <w:pPr>
        <w:pStyle w:val="H4G"/>
      </w:pPr>
      <w:r w:rsidRPr="00032E4A">
        <w:tab/>
      </w:r>
      <w:r w:rsidRPr="00032E4A">
        <w:tab/>
      </w:r>
      <w:r>
        <w:t>Культура</w:t>
      </w:r>
    </w:p>
    <w:p w:rsidR="002D4C6F" w:rsidRPr="00032E4A" w:rsidRDefault="002D4C6F" w:rsidP="002D4C6F">
      <w:pPr>
        <w:pStyle w:val="SingleTxtG"/>
      </w:pPr>
      <w:r w:rsidRPr="00032E4A">
        <w:t>82.</w:t>
      </w:r>
      <w:r w:rsidRPr="00032E4A">
        <w:tab/>
      </w:r>
      <w:r>
        <w:t>В Конституции не приведено подробного перечня вопросов, относимых к понятию «сфера культуры». В законе, принятом специальным большинством, к этой сфере отнесено 17 разделов, в том числе защита языка, изобразительное искусство, культурное наследие, поддержка прессы, молодежная политика, организация отдыха, интеллектуальное, нравственное, художественное и социальное воспитание</w:t>
      </w:r>
      <w:r w:rsidRPr="00032E4A">
        <w:t>.</w:t>
      </w:r>
    </w:p>
    <w:p w:rsidR="002D4C6F" w:rsidRPr="005E5D02" w:rsidRDefault="002D4C6F" w:rsidP="002D4C6F">
      <w:pPr>
        <w:pStyle w:val="H4G"/>
      </w:pPr>
      <w:r w:rsidRPr="00032E4A">
        <w:tab/>
      </w:r>
      <w:r w:rsidRPr="00032E4A">
        <w:tab/>
      </w:r>
      <w:r>
        <w:t>Образование</w:t>
      </w:r>
    </w:p>
    <w:p w:rsidR="002D4C6F" w:rsidRPr="00032E4A" w:rsidRDefault="002D4C6F" w:rsidP="002D4C6F">
      <w:pPr>
        <w:pStyle w:val="SingleTxtG"/>
      </w:pPr>
      <w:r w:rsidRPr="00032E4A">
        <w:t>83.</w:t>
      </w:r>
      <w:r w:rsidRPr="00032E4A">
        <w:tab/>
      </w:r>
      <w:r>
        <w:t>Почти все вопросы, касающиеся образования – от начальной школы до университетов, – были переданы в ведение сообществ</w:t>
      </w:r>
      <w:r w:rsidRPr="00032E4A">
        <w:t xml:space="preserve">. </w:t>
      </w:r>
    </w:p>
    <w:p w:rsidR="002D4C6F" w:rsidRPr="00032E4A" w:rsidRDefault="002D4C6F" w:rsidP="002D4C6F">
      <w:pPr>
        <w:pStyle w:val="SingleTxtG"/>
      </w:pPr>
      <w:r w:rsidRPr="00032E4A">
        <w:t>84.</w:t>
      </w:r>
      <w:r w:rsidRPr="00032E4A">
        <w:tab/>
      </w:r>
      <w:proofErr w:type="gramStart"/>
      <w:r>
        <w:t>В</w:t>
      </w:r>
      <w:proofErr w:type="gramEnd"/>
      <w:r>
        <w:t xml:space="preserve"> этой области полномочия федеральной власти ограничиваются определением рамок обязательного школьного обучения, минимальных условий для выдачи дипломов и порядка назначения стипендий</w:t>
      </w:r>
      <w:r w:rsidRPr="00032E4A">
        <w:t>.</w:t>
      </w:r>
    </w:p>
    <w:p w:rsidR="002D4C6F" w:rsidRPr="005E5D02" w:rsidRDefault="002D4C6F" w:rsidP="002D4C6F">
      <w:pPr>
        <w:pStyle w:val="H4G"/>
      </w:pPr>
      <w:r w:rsidRPr="00032E4A">
        <w:tab/>
      </w:r>
      <w:r w:rsidRPr="00032E4A">
        <w:tab/>
      </w:r>
      <w:r>
        <w:t>Использование языков</w:t>
      </w:r>
    </w:p>
    <w:p w:rsidR="002D4C6F" w:rsidRPr="00032E4A" w:rsidRDefault="002D4C6F" w:rsidP="002D4C6F">
      <w:pPr>
        <w:pStyle w:val="SingleTxtG"/>
      </w:pPr>
      <w:r w:rsidRPr="00032E4A">
        <w:t>85.</w:t>
      </w:r>
      <w:r w:rsidRPr="00032E4A">
        <w:tab/>
      </w:r>
      <w:r>
        <w:t>Французское и фламандское сообщества имеют право регламентировать использование языков в трех сферах: в административной области; в преподавании в учреждениях, созданных и субсидируемых государственными органами; в общественных отношениях между работодателями и их работниками, а также в тех актах и документах предприятий, которые предписаны законом и регламентами</w:t>
      </w:r>
      <w:r w:rsidRPr="00032E4A">
        <w:t>.</w:t>
      </w:r>
    </w:p>
    <w:p w:rsidR="002D4C6F" w:rsidRPr="00D26ADA" w:rsidRDefault="002D4C6F" w:rsidP="002D4C6F">
      <w:pPr>
        <w:pStyle w:val="SingleTxtG"/>
      </w:pPr>
      <w:r w:rsidRPr="00D26ADA">
        <w:t>86.</w:t>
      </w:r>
      <w:r w:rsidRPr="00D26ADA">
        <w:tab/>
      </w:r>
      <w:r>
        <w:t>Сообщества не уполномочены регламентировать использование языков</w:t>
      </w:r>
      <w:r w:rsidRPr="00F67DD5">
        <w:t xml:space="preserve"> </w:t>
      </w:r>
      <w:r>
        <w:t>для тех служб, чья деятельность выходит за рамки языкового региона, в котором они созданы</w:t>
      </w:r>
      <w:r w:rsidRPr="00F67DD5">
        <w:t xml:space="preserve">, </w:t>
      </w:r>
      <w:r>
        <w:t xml:space="preserve">для установленных законом федеральных и международных учреждений, сфера деятельности которых охватывает несколько сообществ, и для коммун с особым языковым режимом. </w:t>
      </w:r>
    </w:p>
    <w:p w:rsidR="002D4C6F" w:rsidRPr="00F67DD5" w:rsidRDefault="002D4C6F" w:rsidP="002D4C6F">
      <w:pPr>
        <w:pStyle w:val="SingleTxtG"/>
      </w:pPr>
      <w:r w:rsidRPr="00F67DD5">
        <w:t>87.</w:t>
      </w:r>
      <w:r w:rsidRPr="00F67DD5">
        <w:tab/>
      </w:r>
      <w:r>
        <w:t>Полномочиями в отношении таких служб, учреждений и коммун обладают органы федерального уровня. Кроме того, федеральные власти компетентны регламентировать использование языков в двуязычном Брюссельском столичном регионе и в германоязычном регионе</w:t>
      </w:r>
      <w:r w:rsidRPr="00F67DD5">
        <w:t>.</w:t>
      </w:r>
    </w:p>
    <w:p w:rsidR="002D4C6F" w:rsidRPr="00F67DD5" w:rsidRDefault="002D4C6F" w:rsidP="002D4C6F">
      <w:pPr>
        <w:pStyle w:val="SingleTxtG"/>
      </w:pPr>
      <w:r>
        <w:t>88.</w:t>
      </w:r>
      <w:r>
        <w:tab/>
        <w:t>Сообщества осуществляют также международные полномочия в вопросах, затрагивающих их интересы</w:t>
      </w:r>
      <w:r w:rsidRPr="00F67DD5">
        <w:t>.</w:t>
      </w:r>
    </w:p>
    <w:p w:rsidR="002D4C6F" w:rsidRPr="00F67DD5" w:rsidRDefault="002D4C6F" w:rsidP="002D4C6F">
      <w:pPr>
        <w:pStyle w:val="SingleTxtG"/>
      </w:pPr>
      <w:r>
        <w:t>89.</w:t>
      </w:r>
      <w:r>
        <w:tab/>
        <w:t>На территории Бельгии расположены четыре языковых региона</w:t>
      </w:r>
      <w:r w:rsidRPr="00F67DD5">
        <w:t>:</w:t>
      </w:r>
    </w:p>
    <w:p w:rsidR="002D4C6F" w:rsidRPr="00F67DD5" w:rsidRDefault="002D4C6F" w:rsidP="002D4C6F">
      <w:pPr>
        <w:pStyle w:val="SingleTxtG"/>
        <w:ind w:firstLine="567"/>
      </w:pPr>
      <w:r w:rsidRPr="00F67DD5">
        <w:t>a)</w:t>
      </w:r>
      <w:r w:rsidRPr="00F67DD5">
        <w:tab/>
      </w:r>
      <w:r>
        <w:t>регион нидерландского языка, состоящий из пяти фламандских провинций</w:t>
      </w:r>
      <w:r w:rsidRPr="00F67DD5">
        <w:t>;</w:t>
      </w:r>
    </w:p>
    <w:p w:rsidR="002D4C6F" w:rsidRPr="00F67DD5" w:rsidRDefault="002D4C6F" w:rsidP="002D4C6F">
      <w:pPr>
        <w:pStyle w:val="SingleTxtG"/>
        <w:ind w:firstLine="567"/>
      </w:pPr>
      <w:r w:rsidRPr="00F67DD5">
        <w:t>b)</w:t>
      </w:r>
      <w:r w:rsidRPr="00F67DD5">
        <w:tab/>
      </w:r>
      <w:r>
        <w:t>регион французского языка, состоящий из пяти валлонских провинций, за исключением коммун региона немецкого языка, которые в то же время входят в состав провинции Льеж</w:t>
      </w:r>
      <w:r w:rsidRPr="00F67DD5">
        <w:t>;</w:t>
      </w:r>
    </w:p>
    <w:p w:rsidR="002D4C6F" w:rsidRPr="00F67DD5" w:rsidRDefault="002D4C6F" w:rsidP="002D4C6F">
      <w:pPr>
        <w:pStyle w:val="SingleTxtG"/>
        <w:ind w:firstLine="567"/>
      </w:pPr>
      <w:r w:rsidRPr="00F67DD5">
        <w:t>c)</w:t>
      </w:r>
      <w:r w:rsidRPr="00F67DD5">
        <w:tab/>
      </w:r>
      <w:r>
        <w:t>двуязычный Брюссельский столичный регион, состоящий из 19 коммун;</w:t>
      </w:r>
    </w:p>
    <w:p w:rsidR="002D4C6F" w:rsidRPr="00F67DD5" w:rsidRDefault="002D4C6F" w:rsidP="002D4C6F">
      <w:pPr>
        <w:pStyle w:val="SingleTxtG"/>
        <w:ind w:firstLine="567"/>
      </w:pPr>
      <w:r w:rsidRPr="00F67DD5">
        <w:t>d)</w:t>
      </w:r>
      <w:r w:rsidRPr="00F67DD5">
        <w:tab/>
      </w:r>
      <w:r>
        <w:t>германоязычное сообщество с особым статусом</w:t>
      </w:r>
      <w:r w:rsidRPr="00F67DD5">
        <w:t>.</w:t>
      </w:r>
    </w:p>
    <w:p w:rsidR="002D4C6F" w:rsidRPr="00F67DD5" w:rsidRDefault="002D4C6F" w:rsidP="002D4C6F">
      <w:pPr>
        <w:pStyle w:val="SingleTxtG"/>
      </w:pPr>
      <w:r>
        <w:t>90.</w:t>
      </w:r>
      <w:r>
        <w:tab/>
        <w:t xml:space="preserve">Конституция наделяет германоязычное сообщество такими же полномочиями, какими располагают два других сообщества, но эти полномочия определяются законом, принимаемым простым большинством. </w:t>
      </w:r>
    </w:p>
    <w:p w:rsidR="002D4C6F" w:rsidRPr="00F67DD5" w:rsidRDefault="002D4C6F" w:rsidP="002D4C6F">
      <w:pPr>
        <w:pStyle w:val="SingleTxtG"/>
      </w:pPr>
      <w:r>
        <w:t>91.</w:t>
      </w:r>
      <w:r>
        <w:tab/>
        <w:t>Это сообщество может также осуществлять определенные полномочия в отношении валлонского региона на основе соглашений, заключенных между правительствами этих двух административных единиц</w:t>
      </w:r>
      <w:r w:rsidRPr="00F67DD5">
        <w:t>.</w:t>
      </w:r>
    </w:p>
    <w:p w:rsidR="002D4C6F" w:rsidRDefault="002D4C6F" w:rsidP="002D4C6F">
      <w:pPr>
        <w:pStyle w:val="SingleTxtG"/>
      </w:pPr>
      <w:r>
        <w:t>92.</w:t>
      </w:r>
      <w:r>
        <w:tab/>
        <w:t>Законодательный орган наделил особым статусом в форме определенных языковых «льгот» коммуны, которые прилегают к границам языковых регионов, расположены вокруг Брюсселя и имеют довольно многочисленные языковые меньшинства</w:t>
      </w:r>
      <w:r w:rsidRPr="00F67DD5">
        <w:t>.</w:t>
      </w:r>
    </w:p>
    <w:p w:rsidR="002D4C6F" w:rsidRPr="00F67DD5" w:rsidRDefault="002D4C6F" w:rsidP="002D4C6F">
      <w:pPr>
        <w:pStyle w:val="H4G"/>
      </w:pPr>
      <w:r w:rsidRPr="00032E4A">
        <w:tab/>
      </w:r>
      <w:r w:rsidRPr="00032E4A">
        <w:tab/>
      </w:r>
      <w:r>
        <w:t xml:space="preserve">Личностные вопросы </w:t>
      </w:r>
    </w:p>
    <w:p w:rsidR="002D4C6F" w:rsidRPr="00032E4A" w:rsidRDefault="002D4C6F" w:rsidP="002D4C6F">
      <w:pPr>
        <w:pStyle w:val="SingleTxtG"/>
      </w:pPr>
      <w:r w:rsidRPr="00032E4A">
        <w:t>93.</w:t>
      </w:r>
      <w:r w:rsidRPr="00032E4A">
        <w:tab/>
      </w:r>
      <w:r>
        <w:t>Под этим термином понимаются те вопросы, которые по своему характеру тесно связаны с индивидуальным и общественным развитием личности</w:t>
      </w:r>
      <w:r w:rsidRPr="00032E4A">
        <w:t>.</w:t>
      </w:r>
    </w:p>
    <w:p w:rsidR="002D4C6F" w:rsidRPr="00F119DB" w:rsidRDefault="002D4C6F" w:rsidP="002D4C6F">
      <w:pPr>
        <w:pStyle w:val="SingleTxtG"/>
      </w:pPr>
      <w:r w:rsidRPr="00032E4A">
        <w:t>94.</w:t>
      </w:r>
      <w:r w:rsidRPr="00032E4A">
        <w:tab/>
      </w:r>
      <w:r>
        <w:t>Специальный закон подразделяет личностные вопросы на следующие категории</w:t>
      </w:r>
      <w:r w:rsidRPr="00032E4A">
        <w:t>:</w:t>
      </w:r>
    </w:p>
    <w:p w:rsidR="002D4C6F" w:rsidRPr="00C81ED0" w:rsidRDefault="002D4C6F" w:rsidP="002D4C6F">
      <w:pPr>
        <w:pStyle w:val="SingleTxtG"/>
        <w:ind w:firstLine="567"/>
      </w:pPr>
      <w:r>
        <w:t>a)</w:t>
      </w:r>
      <w:r w:rsidRPr="00F67DD5">
        <w:tab/>
      </w:r>
      <w:r>
        <w:t>политика в области здравоохранения</w:t>
      </w:r>
      <w:r w:rsidRPr="00F67DD5">
        <w:t>;</w:t>
      </w:r>
    </w:p>
    <w:p w:rsidR="002D4C6F" w:rsidRPr="00F67DD5" w:rsidRDefault="002D4C6F" w:rsidP="002D4C6F">
      <w:pPr>
        <w:pStyle w:val="SingleTxtG"/>
        <w:ind w:firstLine="567"/>
      </w:pPr>
      <w:r>
        <w:t>b)</w:t>
      </w:r>
      <w:r w:rsidRPr="00F67DD5">
        <w:tab/>
      </w:r>
      <w:r w:rsidRPr="005C7EF4">
        <w:t>помощь конкретным лицам</w:t>
      </w:r>
      <w:r>
        <w:t>, под которой понимаются политика на уровне семьи, социальная помощь, прием и интеграция иммигрантов, политика в отношении инвалидов, престарелых, молодежи, социальная помощь заключенным и первоочередная правовая помощь;</w:t>
      </w:r>
    </w:p>
    <w:p w:rsidR="002D4C6F" w:rsidRPr="00F67DD5" w:rsidRDefault="002D4C6F" w:rsidP="002D4C6F">
      <w:pPr>
        <w:pStyle w:val="SingleTxtG"/>
        <w:ind w:firstLine="567"/>
      </w:pPr>
      <w:r>
        <w:t>c)</w:t>
      </w:r>
      <w:r w:rsidRPr="00F67DD5">
        <w:tab/>
      </w:r>
      <w:r>
        <w:t>организация</w:t>
      </w:r>
      <w:r w:rsidRPr="00F67DD5">
        <w:t>,</w:t>
      </w:r>
      <w:r>
        <w:t xml:space="preserve"> функционирование и задачи органов правосудия и компетентной службы по обеспечению применения и мониторинга электронного наблюдения;</w:t>
      </w:r>
    </w:p>
    <w:p w:rsidR="002D4C6F" w:rsidRPr="00F67DD5" w:rsidRDefault="002D4C6F" w:rsidP="002D4C6F">
      <w:pPr>
        <w:pStyle w:val="SingleTxtG"/>
        <w:ind w:firstLine="567"/>
      </w:pPr>
      <w:r>
        <w:t>d)</w:t>
      </w:r>
      <w:r>
        <w:tab/>
        <w:t xml:space="preserve">семейные пособия; полномочия в этой сфере осуществляются властями валлонского региона и </w:t>
      </w:r>
      <w:r w:rsidRPr="00026B57">
        <w:t>Общей комиссией сообществ</w:t>
      </w:r>
      <w:r w:rsidRPr="00F67DD5">
        <w:t xml:space="preserve"> </w:t>
      </w:r>
      <w:r>
        <w:t xml:space="preserve">соответственно на франкоязычной территории и на территории двуязычного Брюссельского столичного региона; </w:t>
      </w:r>
    </w:p>
    <w:p w:rsidR="002D4C6F" w:rsidRPr="00F67DD5" w:rsidRDefault="002D4C6F" w:rsidP="002D4C6F">
      <w:pPr>
        <w:pStyle w:val="SingleTxtG"/>
        <w:ind w:firstLine="567"/>
      </w:pPr>
      <w:r>
        <w:t>e)</w:t>
      </w:r>
      <w:r>
        <w:tab/>
        <w:t>контроль за кинопродукцией в связи с доступом несовершеннолетних в кинотеатры</w:t>
      </w:r>
      <w:r w:rsidRPr="00F67DD5">
        <w:t>.</w:t>
      </w:r>
    </w:p>
    <w:p w:rsidR="002D4C6F" w:rsidRPr="00032E4A" w:rsidRDefault="002D4C6F" w:rsidP="002D4C6F">
      <w:pPr>
        <w:pStyle w:val="SingleTxtG"/>
      </w:pPr>
      <w:r w:rsidRPr="00032E4A">
        <w:t>95.</w:t>
      </w:r>
      <w:r w:rsidRPr="00032E4A">
        <w:tab/>
      </w:r>
      <w:r>
        <w:t>Эти полномочия на уровне сообществ сопровождаются исключениями, в отношении которых сохраняется компетенция федеральной власти</w:t>
      </w:r>
      <w:r w:rsidRPr="00032E4A">
        <w:t xml:space="preserve">. </w:t>
      </w:r>
    </w:p>
    <w:p w:rsidR="002D4C6F" w:rsidRPr="00032E4A" w:rsidRDefault="002D4C6F" w:rsidP="002D4C6F">
      <w:pPr>
        <w:pStyle w:val="SingleTxtG"/>
      </w:pPr>
      <w:r w:rsidRPr="00032E4A">
        <w:t>96.</w:t>
      </w:r>
      <w:r w:rsidRPr="00032E4A">
        <w:tab/>
      </w:r>
      <w:r>
        <w:t>На своем уровне сообщества также наделены полномочиями в сфере научных исследований и сотрудничества в целях развития</w:t>
      </w:r>
      <w:r w:rsidRPr="00032E4A">
        <w:t>.</w:t>
      </w:r>
    </w:p>
    <w:p w:rsidR="002D4C6F" w:rsidRPr="008E29F9" w:rsidRDefault="002D4C6F" w:rsidP="002D4C6F">
      <w:pPr>
        <w:pStyle w:val="H23G"/>
      </w:pPr>
      <w:r w:rsidRPr="00032E4A">
        <w:tab/>
        <w:t>6.</w:t>
      </w:r>
      <w:r w:rsidRPr="00032E4A">
        <w:tab/>
      </w:r>
      <w:r>
        <w:t>Регионы</w:t>
      </w:r>
    </w:p>
    <w:p w:rsidR="002D4C6F" w:rsidRPr="00032E4A" w:rsidRDefault="002D4C6F" w:rsidP="002D4C6F">
      <w:pPr>
        <w:pStyle w:val="SingleTxtG"/>
      </w:pPr>
      <w:r w:rsidRPr="00032E4A">
        <w:t>97.</w:t>
      </w:r>
      <w:r w:rsidRPr="00032E4A">
        <w:tab/>
      </w:r>
      <w:r>
        <w:t xml:space="preserve">Бельгия состоит из трех регионов, отличающихся от трех сообществ: фламандского региона, валлонского региона и Брюссельского столичного региона. У первых двух регионов соответствующие полномочия и компетенции идентичны, а для Брюссельского столичного региона характерны особые механизмы, обусловленные, в частности, фактом совместного проживания на его территории франкоязычного и </w:t>
      </w:r>
      <w:proofErr w:type="spellStart"/>
      <w:r>
        <w:t>нидерландскоязычного</w:t>
      </w:r>
      <w:proofErr w:type="spellEnd"/>
      <w:r>
        <w:t xml:space="preserve"> населения, а также его столичным статусом. </w:t>
      </w:r>
    </w:p>
    <w:p w:rsidR="002D4C6F" w:rsidRPr="00032E4A" w:rsidRDefault="002D4C6F" w:rsidP="002D4C6F">
      <w:pPr>
        <w:pStyle w:val="SingleTxtG"/>
      </w:pPr>
      <w:r w:rsidRPr="00032E4A">
        <w:t>98.</w:t>
      </w:r>
      <w:r w:rsidRPr="00032E4A">
        <w:tab/>
      </w:r>
      <w:r>
        <w:t>Во Фландрии региональные полномочия осуществляются парламентом и правительством фламандского сообщества</w:t>
      </w:r>
      <w:r w:rsidRPr="00032E4A">
        <w:t>.</w:t>
      </w:r>
    </w:p>
    <w:p w:rsidR="002D4C6F" w:rsidRPr="00F67DD5" w:rsidRDefault="002D4C6F" w:rsidP="002D4C6F">
      <w:pPr>
        <w:pStyle w:val="SingleTxtG"/>
      </w:pPr>
      <w:r>
        <w:t>99.</w:t>
      </w:r>
      <w:r>
        <w:tab/>
      </w:r>
      <w:proofErr w:type="gramStart"/>
      <w:r>
        <w:t>В</w:t>
      </w:r>
      <w:proofErr w:type="gramEnd"/>
      <w:r>
        <w:t xml:space="preserve"> валлонском регионе и Брюссельском столичном регионе действуют особые, свойственные только им органы (парламент и правительства)</w:t>
      </w:r>
      <w:r w:rsidRPr="00F67DD5">
        <w:t>.</w:t>
      </w:r>
    </w:p>
    <w:p w:rsidR="002D4C6F" w:rsidRPr="00F67DD5" w:rsidRDefault="002D4C6F" w:rsidP="002D4C6F">
      <w:pPr>
        <w:pStyle w:val="SingleTxtG"/>
      </w:pPr>
      <w:r>
        <w:t>100.</w:t>
      </w:r>
      <w:r>
        <w:tab/>
        <w:t>Региональные полномочия охватывают следующие вопросы (за некоторыми исключениями в пользу федерального уровня)</w:t>
      </w:r>
      <w:r w:rsidRPr="00F67DD5">
        <w:t>:</w:t>
      </w:r>
    </w:p>
    <w:p w:rsidR="002D4C6F" w:rsidRPr="00F67DD5" w:rsidRDefault="002D4C6F" w:rsidP="002D4C6F">
      <w:pPr>
        <w:pStyle w:val="SingleTxtG"/>
      </w:pPr>
      <w:r>
        <w:tab/>
      </w:r>
      <w:r>
        <w:tab/>
      </w:r>
      <w:r w:rsidRPr="00F67DD5">
        <w:t>a)</w:t>
      </w:r>
      <w:r w:rsidRPr="00F67DD5">
        <w:tab/>
      </w:r>
      <w:r>
        <w:t>обустройство территории;</w:t>
      </w:r>
    </w:p>
    <w:p w:rsidR="002D4C6F" w:rsidRPr="00F67DD5" w:rsidRDefault="002D4C6F" w:rsidP="002D4C6F">
      <w:pPr>
        <w:pStyle w:val="SingleTxtG"/>
      </w:pPr>
      <w:r>
        <w:tab/>
      </w:r>
      <w:r>
        <w:tab/>
      </w:r>
      <w:r w:rsidRPr="00F67DD5">
        <w:t>b)</w:t>
      </w:r>
      <w:r w:rsidRPr="00F67DD5">
        <w:tab/>
      </w:r>
      <w:r>
        <w:t>окружающая среда и водные ресурсы;</w:t>
      </w:r>
    </w:p>
    <w:p w:rsidR="002D4C6F" w:rsidRPr="00F67DD5" w:rsidRDefault="002D4C6F" w:rsidP="002D4C6F">
      <w:pPr>
        <w:pStyle w:val="SingleTxtG"/>
      </w:pPr>
      <w:r>
        <w:tab/>
      </w:r>
      <w:r>
        <w:tab/>
      </w:r>
      <w:r w:rsidRPr="00F67DD5">
        <w:t>c)</w:t>
      </w:r>
      <w:r w:rsidRPr="00F67DD5">
        <w:tab/>
      </w:r>
      <w:r>
        <w:t>развитие сельских районов и сохранение природы;</w:t>
      </w:r>
    </w:p>
    <w:p w:rsidR="002D4C6F" w:rsidRPr="00F67DD5" w:rsidRDefault="002D4C6F" w:rsidP="002D4C6F">
      <w:pPr>
        <w:pStyle w:val="SingleTxtG"/>
      </w:pPr>
      <w:r>
        <w:tab/>
      </w:r>
      <w:r>
        <w:tab/>
      </w:r>
      <w:r w:rsidRPr="00F67DD5">
        <w:t>d)</w:t>
      </w:r>
      <w:r w:rsidRPr="00F67DD5">
        <w:tab/>
      </w:r>
      <w:r w:rsidRPr="00FB0503">
        <w:t>жилищное строительство и надлежащий ремонт жилищ, которые представляют опасность с точки зрения гигиены и здоровья жителей</w:t>
      </w:r>
      <w:r>
        <w:t>, и конкретные правила сдачи внаем объектов, предназначенных для проживания</w:t>
      </w:r>
      <w:r w:rsidRPr="00F67DD5">
        <w:t>;</w:t>
      </w:r>
    </w:p>
    <w:p w:rsidR="002D4C6F" w:rsidRPr="00F67DD5" w:rsidRDefault="002D4C6F" w:rsidP="002D4C6F">
      <w:pPr>
        <w:pStyle w:val="SingleTxtG"/>
      </w:pPr>
      <w:r>
        <w:tab/>
      </w:r>
      <w:r>
        <w:tab/>
      </w:r>
      <w:r w:rsidRPr="00F67DD5">
        <w:t>e)</w:t>
      </w:r>
      <w:r w:rsidRPr="00F67DD5">
        <w:tab/>
      </w:r>
      <w:r>
        <w:t>сельское хозяйство;</w:t>
      </w:r>
    </w:p>
    <w:p w:rsidR="002D4C6F" w:rsidRPr="00F67DD5" w:rsidRDefault="002D4C6F" w:rsidP="002D4C6F">
      <w:pPr>
        <w:pStyle w:val="SingleTxtG"/>
      </w:pPr>
      <w:r>
        <w:tab/>
      </w:r>
      <w:r>
        <w:tab/>
      </w:r>
      <w:r w:rsidRPr="00F67DD5">
        <w:t>f)</w:t>
      </w:r>
      <w:r w:rsidRPr="00F67DD5">
        <w:tab/>
      </w:r>
      <w:r>
        <w:t>экономика;</w:t>
      </w:r>
      <w:r w:rsidRPr="00F67DD5">
        <w:t xml:space="preserve"> </w:t>
      </w:r>
    </w:p>
    <w:p w:rsidR="002D4C6F" w:rsidRPr="00F67DD5" w:rsidRDefault="002D4C6F" w:rsidP="002D4C6F">
      <w:pPr>
        <w:pStyle w:val="SingleTxtG"/>
      </w:pPr>
      <w:r>
        <w:tab/>
      </w:r>
      <w:r>
        <w:tab/>
      </w:r>
      <w:r w:rsidRPr="00F67DD5">
        <w:t>g)</w:t>
      </w:r>
      <w:r w:rsidRPr="00F67DD5">
        <w:tab/>
      </w:r>
      <w:r>
        <w:t>политика в области энергетики;</w:t>
      </w:r>
    </w:p>
    <w:p w:rsidR="002D4C6F" w:rsidRPr="00F67DD5" w:rsidRDefault="002D4C6F" w:rsidP="002D4C6F">
      <w:pPr>
        <w:pStyle w:val="SingleTxtG"/>
      </w:pPr>
      <w:r>
        <w:tab/>
      </w:r>
      <w:r>
        <w:tab/>
      </w:r>
      <w:r w:rsidRPr="00F67DD5">
        <w:t>h)</w:t>
      </w:r>
      <w:r w:rsidRPr="00F67DD5">
        <w:tab/>
      </w:r>
      <w:r>
        <w:t>подчиненные органы</w:t>
      </w:r>
      <w:r w:rsidRPr="00F67DD5">
        <w:t>;</w:t>
      </w:r>
    </w:p>
    <w:p w:rsidR="002D4C6F" w:rsidRPr="00F67DD5" w:rsidRDefault="002D4C6F" w:rsidP="002D4C6F">
      <w:pPr>
        <w:pStyle w:val="SingleTxtG"/>
      </w:pPr>
      <w:r>
        <w:tab/>
      </w:r>
      <w:r>
        <w:tab/>
      </w:r>
      <w:r w:rsidRPr="00F67DD5">
        <w:t>i)</w:t>
      </w:r>
      <w:r w:rsidRPr="00F67DD5">
        <w:tab/>
      </w:r>
      <w:r>
        <w:t>политика в области занятости</w:t>
      </w:r>
      <w:r w:rsidRPr="00F67DD5">
        <w:rPr>
          <w:rStyle w:val="aa"/>
        </w:rPr>
        <w:footnoteReference w:id="2"/>
      </w:r>
      <w:r w:rsidRPr="00F67DD5">
        <w:t>;</w:t>
      </w:r>
    </w:p>
    <w:p w:rsidR="002D4C6F" w:rsidRPr="00F67DD5" w:rsidRDefault="002D4C6F" w:rsidP="002D4C6F">
      <w:pPr>
        <w:pStyle w:val="SingleTxtG"/>
      </w:pPr>
      <w:r>
        <w:tab/>
      </w:r>
      <w:r>
        <w:tab/>
      </w:r>
      <w:r w:rsidRPr="00F67DD5">
        <w:t>j)</w:t>
      </w:r>
      <w:r w:rsidRPr="00F67DD5">
        <w:tab/>
      </w:r>
      <w:r>
        <w:t>общественные работы и транспорт</w:t>
      </w:r>
      <w:r w:rsidRPr="00F67DD5">
        <w:t>;</w:t>
      </w:r>
    </w:p>
    <w:p w:rsidR="002D4C6F" w:rsidRPr="00F67DD5" w:rsidRDefault="002D4C6F" w:rsidP="002D4C6F">
      <w:pPr>
        <w:pStyle w:val="SingleTxtG"/>
        <w:ind w:firstLine="567"/>
      </w:pPr>
      <w:r>
        <w:t>k)</w:t>
      </w:r>
      <w:r w:rsidRPr="00F67DD5">
        <w:tab/>
      </w:r>
      <w:r>
        <w:t>надлежащее содержание животных;</w:t>
      </w:r>
    </w:p>
    <w:p w:rsidR="002D4C6F" w:rsidRPr="00F67DD5" w:rsidRDefault="002D4C6F" w:rsidP="002D4C6F">
      <w:pPr>
        <w:pStyle w:val="SingleTxtG"/>
        <w:ind w:firstLine="567"/>
      </w:pPr>
      <w:r>
        <w:t>l)</w:t>
      </w:r>
      <w:r w:rsidRPr="00F67DD5">
        <w:tab/>
      </w:r>
      <w:r>
        <w:t>политика в области безопасности дорожного движения;</w:t>
      </w:r>
    </w:p>
    <w:p w:rsidR="002D4C6F" w:rsidRPr="00F67DD5" w:rsidRDefault="002D4C6F" w:rsidP="002D4C6F">
      <w:pPr>
        <w:pStyle w:val="SingleTxtG"/>
      </w:pPr>
      <w:r>
        <w:tab/>
      </w:r>
      <w:r>
        <w:tab/>
      </w:r>
      <w:r w:rsidRPr="00F67DD5">
        <w:t>m)</w:t>
      </w:r>
      <w:r w:rsidRPr="00F67DD5">
        <w:tab/>
      </w:r>
      <w:r>
        <w:t>в рамках их компетенции, как и в случае с сообществами, научные исследования, включая исследования, проводимые в соответствии с международными и наднациональными договорами или соглашениями, а также сотрудничество в целях развития</w:t>
      </w:r>
      <w:r w:rsidRPr="00F67DD5">
        <w:t>;</w:t>
      </w:r>
    </w:p>
    <w:p w:rsidR="002D4C6F" w:rsidRPr="00F67DD5" w:rsidRDefault="002D4C6F" w:rsidP="002D4C6F">
      <w:pPr>
        <w:pStyle w:val="SingleTxtG"/>
      </w:pPr>
      <w:r>
        <w:tab/>
      </w:r>
      <w:r>
        <w:tab/>
      </w:r>
      <w:r w:rsidRPr="00F67DD5">
        <w:t>n)</w:t>
      </w:r>
      <w:r w:rsidRPr="00F67DD5">
        <w:tab/>
      </w:r>
      <w:r>
        <w:t>международные отношения в части, касающейся компетенции, которая свойственна только им</w:t>
      </w:r>
      <w:r w:rsidRPr="00F67DD5">
        <w:t>.</w:t>
      </w:r>
    </w:p>
    <w:p w:rsidR="002D4C6F" w:rsidRPr="00F67DD5" w:rsidRDefault="002D4C6F" w:rsidP="002D4C6F">
      <w:pPr>
        <w:pStyle w:val="SingleTxtG"/>
      </w:pPr>
      <w:r>
        <w:t>101.</w:t>
      </w:r>
      <w:r>
        <w:tab/>
        <w:t>Следует напомнить, что в нынешней ситуации сообщества и регионы имеют лишь распределительные полномочия, рамки которых были определены специальным законом. Наряду с правом собирать налоги они обладают и дополнительными полномочиями, которые, в частности, позволяют им</w:t>
      </w:r>
      <w:r w:rsidRPr="00F67DD5">
        <w:t>:</w:t>
      </w:r>
    </w:p>
    <w:p w:rsidR="002D4C6F" w:rsidRPr="00F67DD5" w:rsidRDefault="002D4C6F" w:rsidP="002D4C6F">
      <w:pPr>
        <w:pStyle w:val="SingleTxtG"/>
      </w:pPr>
      <w:r>
        <w:tab/>
      </w:r>
      <w:r>
        <w:tab/>
      </w:r>
      <w:r w:rsidRPr="00F67DD5">
        <w:t>a)</w:t>
      </w:r>
      <w:r w:rsidRPr="00F67DD5">
        <w:tab/>
      </w:r>
      <w:r>
        <w:t>принимать меры в отношении инфраструктуры, необходимой для осуществления их полномочий</w:t>
      </w:r>
      <w:r w:rsidRPr="00F67DD5">
        <w:t>;</w:t>
      </w:r>
    </w:p>
    <w:p w:rsidR="002D4C6F" w:rsidRPr="00F67DD5" w:rsidRDefault="002D4C6F" w:rsidP="002D4C6F">
      <w:pPr>
        <w:pStyle w:val="SingleTxtG"/>
      </w:pPr>
      <w:r>
        <w:tab/>
      </w:r>
      <w:r>
        <w:tab/>
      </w:r>
      <w:r w:rsidRPr="00F67DD5">
        <w:t>b)</w:t>
      </w:r>
      <w:r>
        <w:tab/>
        <w:t>создавать децентрализованные службы, учреждения и предприятия или выступать в роли акционеров;</w:t>
      </w:r>
    </w:p>
    <w:p w:rsidR="002D4C6F" w:rsidRPr="00F67DD5" w:rsidRDefault="002D4C6F" w:rsidP="002D4C6F">
      <w:pPr>
        <w:pStyle w:val="SingleTxtG"/>
      </w:pPr>
      <w:r>
        <w:tab/>
      </w:r>
      <w:r>
        <w:tab/>
      </w:r>
      <w:r w:rsidRPr="00F67DD5">
        <w:t>c)</w:t>
      </w:r>
      <w:r w:rsidRPr="00F67DD5">
        <w:tab/>
      </w:r>
      <w:r>
        <w:t>принимать декреты о том, чтобы невыполнение их решений квалифицировалось как правонарушение, и в определенных рамках вводить наказания за подобные нарушения</w:t>
      </w:r>
      <w:r w:rsidRPr="00F67DD5">
        <w:t>;</w:t>
      </w:r>
    </w:p>
    <w:p w:rsidR="002D4C6F" w:rsidRPr="00F67DD5" w:rsidRDefault="002D4C6F" w:rsidP="002D4C6F">
      <w:pPr>
        <w:pStyle w:val="SingleTxtG"/>
      </w:pPr>
      <w:r>
        <w:tab/>
      </w:r>
      <w:r>
        <w:tab/>
      </w:r>
      <w:r w:rsidRPr="00F67DD5">
        <w:t>d)</w:t>
      </w:r>
      <w:r w:rsidRPr="00F67DD5">
        <w:tab/>
      </w:r>
      <w:r>
        <w:t>осуществлять государственную экспроприацию</w:t>
      </w:r>
      <w:r w:rsidRPr="00F67DD5">
        <w:t>.</w:t>
      </w:r>
    </w:p>
    <w:p w:rsidR="002D4C6F" w:rsidRPr="00032E4A" w:rsidRDefault="002D4C6F" w:rsidP="002D4C6F">
      <w:pPr>
        <w:pStyle w:val="H23G"/>
      </w:pPr>
      <w:r w:rsidRPr="00032E4A">
        <w:tab/>
      </w:r>
      <w:r>
        <w:rPr>
          <w:lang w:val="fr-FR"/>
        </w:rPr>
        <w:t>a</w:t>
      </w:r>
      <w:r w:rsidRPr="00032E4A">
        <w:t>)</w:t>
      </w:r>
      <w:r w:rsidRPr="00032E4A">
        <w:tab/>
        <w:t>Особый статус Брюссельского столичного региона</w:t>
      </w:r>
    </w:p>
    <w:p w:rsidR="002D4C6F" w:rsidRPr="00032E4A" w:rsidRDefault="002D4C6F" w:rsidP="002D4C6F">
      <w:pPr>
        <w:pStyle w:val="SingleTxtG"/>
      </w:pPr>
      <w:r w:rsidRPr="00032E4A">
        <w:t>102.</w:t>
      </w:r>
      <w:r w:rsidRPr="00032E4A">
        <w:tab/>
      </w:r>
      <w:r>
        <w:t>Брюссельский столичный регион, который состоит из 19 коммун и является федеральной столицей страны, имеет такие же полномочия, что и два других региона, и на его территории действуют парламент и правительство. С 1 июля 2014 года Брюссельский столичный регион наделен еще и конститутивной автономией.</w:t>
      </w:r>
      <w:r w:rsidRPr="00032E4A">
        <w:t xml:space="preserve"> </w:t>
      </w:r>
    </w:p>
    <w:p w:rsidR="002D4C6F" w:rsidRPr="00032E4A" w:rsidRDefault="002D4C6F" w:rsidP="002D4C6F">
      <w:pPr>
        <w:pStyle w:val="SingleTxtG"/>
      </w:pPr>
      <w:r w:rsidRPr="00032E4A">
        <w:t>103.</w:t>
      </w:r>
      <w:r w:rsidRPr="00032E4A">
        <w:tab/>
      </w:r>
      <w:r>
        <w:t xml:space="preserve">Организационная структура парламента основана на принципе представительства двух языковых групп, которые осуществляют свои собственные полномочия и распределяют между собой ответственность в различных органах парламента. В состав парламента входят 89 депутатов (72 − от французской языковой группы и 17 − от нидерландской языковой группы). За исключением Председателя, состав правительства определяется на паритетной основе: два франкоязычных и два </w:t>
      </w:r>
      <w:proofErr w:type="spellStart"/>
      <w:r>
        <w:t>нидерландскоязычных</w:t>
      </w:r>
      <w:proofErr w:type="spellEnd"/>
      <w:r>
        <w:t xml:space="preserve"> члена. Кроме этих пяти министров есть три государственных секретаря, из которых хотя бы один относится к нидерландской языковой группе</w:t>
      </w:r>
      <w:r w:rsidRPr="00032E4A">
        <w:t>.</w:t>
      </w:r>
    </w:p>
    <w:p w:rsidR="002D4C6F" w:rsidRPr="00032E4A" w:rsidRDefault="002D4C6F" w:rsidP="002D4C6F">
      <w:pPr>
        <w:pStyle w:val="SingleTxtG"/>
      </w:pPr>
      <w:r w:rsidRPr="00032E4A">
        <w:t>104.</w:t>
      </w:r>
      <w:r w:rsidRPr="00032E4A">
        <w:tab/>
      </w:r>
      <w:r>
        <w:t>Ответственность за осуществление полномочий сообществ на территории двуязычного Брюссельского столичного региона несут официально созданные учреждения. К ним относятся Комиссия французского сообщества (КФС), Комиссия фламандского сообщества и Общая комиссия сообществ</w:t>
      </w:r>
      <w:r w:rsidRPr="00032E4A">
        <w:t>.</w:t>
      </w:r>
    </w:p>
    <w:p w:rsidR="002D4C6F" w:rsidRPr="00032E4A" w:rsidRDefault="002D4C6F" w:rsidP="002D4C6F">
      <w:pPr>
        <w:pStyle w:val="SingleTxtG"/>
      </w:pPr>
      <w:r w:rsidRPr="00032E4A">
        <w:t>105.</w:t>
      </w:r>
      <w:r w:rsidRPr="00032E4A">
        <w:tab/>
      </w:r>
      <w:r w:rsidRPr="00026B57">
        <w:t>Вопросы, которые каса</w:t>
      </w:r>
      <w:r>
        <w:t xml:space="preserve">ются одного из двух сообществ – </w:t>
      </w:r>
      <w:r w:rsidRPr="00026B57">
        <w:t>французского</w:t>
      </w:r>
      <w:r>
        <w:t xml:space="preserve"> или</w:t>
      </w:r>
      <w:r w:rsidRPr="00026B57">
        <w:t xml:space="preserve"> фламандского,</w:t>
      </w:r>
      <w:r>
        <w:t xml:space="preserve"> – называются «</w:t>
      </w:r>
      <w:r w:rsidRPr="00026B57">
        <w:t>внутренними</w:t>
      </w:r>
      <w:r>
        <w:t>»</w:t>
      </w:r>
      <w:r w:rsidRPr="00026B57">
        <w:t xml:space="preserve"> и решаются Комиссией либо французского, либо фламандского сообщества под контролем соответствующего сообщества</w:t>
      </w:r>
      <w:r>
        <w:t xml:space="preserve">. </w:t>
      </w:r>
    </w:p>
    <w:p w:rsidR="002D4C6F" w:rsidRPr="00032E4A" w:rsidRDefault="002D4C6F" w:rsidP="002D4C6F">
      <w:pPr>
        <w:pStyle w:val="SingleTxtG"/>
      </w:pPr>
      <w:r w:rsidRPr="00032E4A">
        <w:t>106.</w:t>
      </w:r>
      <w:r w:rsidRPr="00032E4A">
        <w:tab/>
      </w:r>
      <w:r w:rsidRPr="00026B57">
        <w:t>Личностные вопросы, которые не мог</w:t>
      </w:r>
      <w:r>
        <w:t>ут быть увязаны исключительно с </w:t>
      </w:r>
      <w:r w:rsidRPr="00026B57">
        <w:t>одним конк</w:t>
      </w:r>
      <w:r>
        <w:t>ретным сообществом, называются «</w:t>
      </w:r>
      <w:proofErr w:type="spellStart"/>
      <w:r w:rsidRPr="00026B57">
        <w:t>общеличностными</w:t>
      </w:r>
      <w:proofErr w:type="spellEnd"/>
      <w:r>
        <w:t>»</w:t>
      </w:r>
      <w:r w:rsidRPr="00026B57">
        <w:t xml:space="preserve"> и решаются Общей комиссией сообществ, которая, кроме того, обладает компетенц</w:t>
      </w:r>
      <w:r>
        <w:t>ией в </w:t>
      </w:r>
      <w:r w:rsidRPr="00026B57">
        <w:t>вопросах, представляющих общий интерес для сообществ</w:t>
      </w:r>
      <w:r>
        <w:t xml:space="preserve">. </w:t>
      </w:r>
    </w:p>
    <w:p w:rsidR="002D4C6F" w:rsidRPr="00032E4A" w:rsidRDefault="002D4C6F" w:rsidP="002D4C6F">
      <w:pPr>
        <w:pStyle w:val="SingleTxtG"/>
      </w:pPr>
      <w:r w:rsidRPr="00032E4A">
        <w:t>107.</w:t>
      </w:r>
      <w:r w:rsidRPr="00032E4A">
        <w:tab/>
      </w:r>
      <w:r w:rsidRPr="00026B57">
        <w:t xml:space="preserve">Вопросы культуры, которые не касаются </w:t>
      </w:r>
      <w:r>
        <w:t xml:space="preserve">какого-либо </w:t>
      </w:r>
      <w:r w:rsidRPr="00026B57">
        <w:t xml:space="preserve">одного </w:t>
      </w:r>
      <w:r>
        <w:t>сообщества, относятся к «</w:t>
      </w:r>
      <w:r w:rsidRPr="00026B57">
        <w:t>общекультурному</w:t>
      </w:r>
      <w:r>
        <w:t>»</w:t>
      </w:r>
      <w:r w:rsidRPr="00026B57">
        <w:t xml:space="preserve"> сектору, управляемому федеральной властью</w:t>
      </w:r>
      <w:r w:rsidRPr="00032E4A">
        <w:t xml:space="preserve">. </w:t>
      </w:r>
    </w:p>
    <w:p w:rsidR="002D4C6F" w:rsidRPr="00032E4A" w:rsidRDefault="002D4C6F" w:rsidP="002D4C6F">
      <w:pPr>
        <w:pStyle w:val="H23G"/>
      </w:pPr>
      <w:r w:rsidRPr="00032E4A">
        <w:tab/>
      </w:r>
      <w:r>
        <w:rPr>
          <w:lang w:val="fr-FR"/>
        </w:rPr>
        <w:t>b</w:t>
      </w:r>
      <w:r w:rsidRPr="00032E4A">
        <w:t>)</w:t>
      </w:r>
      <w:r w:rsidRPr="00032E4A">
        <w:tab/>
        <w:t>Сотрудничество внутри федеральной системы Бельгии и урегулирование</w:t>
      </w:r>
      <w:r>
        <w:t xml:space="preserve"> </w:t>
      </w:r>
      <w:r w:rsidRPr="00032E4A">
        <w:t>конфликтов</w:t>
      </w:r>
    </w:p>
    <w:p w:rsidR="002D4C6F" w:rsidRPr="00032E4A" w:rsidRDefault="002D4C6F" w:rsidP="002D4C6F">
      <w:pPr>
        <w:pStyle w:val="SingleTxtG"/>
      </w:pPr>
      <w:r w:rsidRPr="00032E4A">
        <w:t>108.</w:t>
      </w:r>
      <w:r w:rsidRPr="00032E4A">
        <w:tab/>
      </w:r>
      <w:r w:rsidRPr="00026B57">
        <w:t xml:space="preserve">В Конституции </w:t>
      </w:r>
      <w:r>
        <w:t xml:space="preserve">Бельгии </w:t>
      </w:r>
      <w:r w:rsidRPr="00026B57">
        <w:t>закреплен принцип федеральной лояльности, который заключается в том, что ни федерация, ни субъекты федерации не должны при осуществлении своих пол</w:t>
      </w:r>
      <w:r>
        <w:t>номочий наносить ущерб</w:t>
      </w:r>
      <w:r w:rsidRPr="00026B57">
        <w:t xml:space="preserve"> сбалансированности системы в це</w:t>
      </w:r>
      <w:r>
        <w:t>лом. Для достижения этой цели, которая обусло</w:t>
      </w:r>
      <w:r w:rsidRPr="00026B57">
        <w:t>вливает кон</w:t>
      </w:r>
      <w:r>
        <w:t>струк</w:t>
      </w:r>
      <w:r w:rsidRPr="00026B57">
        <w:t>тивные отношения между учреж</w:t>
      </w:r>
      <w:r>
        <w:t xml:space="preserve">денными в Бельгии </w:t>
      </w:r>
      <w:r w:rsidRPr="00026B57">
        <w:t xml:space="preserve">многочисленными институциональными органами, создана весьма </w:t>
      </w:r>
      <w:r>
        <w:t>густая</w:t>
      </w:r>
      <w:r w:rsidRPr="00026B57">
        <w:t xml:space="preserve"> сеть механизмов и процед</w:t>
      </w:r>
      <w:r>
        <w:t xml:space="preserve">ур. </w:t>
      </w:r>
    </w:p>
    <w:p w:rsidR="002D4C6F" w:rsidRPr="00825C20" w:rsidRDefault="002D4C6F" w:rsidP="002D4C6F">
      <w:pPr>
        <w:pStyle w:val="SingleTxtG"/>
      </w:pPr>
      <w:r>
        <w:t>109.</w:t>
      </w:r>
      <w:r>
        <w:tab/>
      </w:r>
      <w:r w:rsidRPr="00026B57">
        <w:t>Созданы, в частности, три механизма для предотвращения и урегулирования, при необходимости, конфликтов и</w:t>
      </w:r>
      <w:r>
        <w:t>нтересов между этими органами. К</w:t>
      </w:r>
      <w:r w:rsidRPr="00026B57">
        <w:t xml:space="preserve">онфликты такого рода возникают вследствие различного в политическом плане подхода административных органов (внесение элемента, ущемляющего интересы другого или нескольких других органов), а не в </w:t>
      </w:r>
      <w:r>
        <w:t>результате</w:t>
      </w:r>
      <w:r w:rsidRPr="00026B57">
        <w:t xml:space="preserve"> нарушения какой-либо правовой нормы</w:t>
      </w:r>
      <w:r>
        <w:t xml:space="preserve">: </w:t>
      </w:r>
    </w:p>
    <w:p w:rsidR="002D4C6F" w:rsidRPr="00825C20" w:rsidRDefault="002D4C6F" w:rsidP="002D4C6F">
      <w:pPr>
        <w:pStyle w:val="SingleTxtG"/>
      </w:pPr>
      <w:r>
        <w:tab/>
      </w:r>
      <w:r>
        <w:tab/>
      </w:r>
      <w:r w:rsidRPr="00825C20">
        <w:t>a)</w:t>
      </w:r>
      <w:r w:rsidRPr="00825C20">
        <w:tab/>
      </w:r>
      <w:r w:rsidRPr="00026B57">
        <w:t xml:space="preserve">Согласительный комитет, состоящий из 12 членов, </w:t>
      </w:r>
      <w:r w:rsidR="005A68A1">
        <w:t>6</w:t>
      </w:r>
      <w:r>
        <w:t xml:space="preserve"> из которых </w:t>
      </w:r>
      <w:r w:rsidRPr="00026B57">
        <w:t xml:space="preserve">представляют федеральное правительство, а остальные </w:t>
      </w:r>
      <w:r w:rsidR="005A68A1">
        <w:t>6</w:t>
      </w:r>
      <w:r w:rsidRPr="00026B57">
        <w:t xml:space="preserve"> − правительст</w:t>
      </w:r>
      <w:r>
        <w:t>ва с</w:t>
      </w:r>
      <w:r w:rsidRPr="00026B57">
        <w:t>о</w:t>
      </w:r>
      <w:r>
        <w:t>общества и р</w:t>
      </w:r>
      <w:r w:rsidRPr="00026B57">
        <w:t>егиона. Этот орган, полномочия которого определяются законом, принимает решения на основе консенсуса</w:t>
      </w:r>
      <w:r>
        <w:t xml:space="preserve">; </w:t>
      </w:r>
    </w:p>
    <w:p w:rsidR="002D4C6F" w:rsidRPr="00825C20" w:rsidRDefault="002D4C6F" w:rsidP="002D4C6F">
      <w:pPr>
        <w:pStyle w:val="SingleTxtG"/>
      </w:pPr>
      <w:r>
        <w:tab/>
      </w:r>
      <w:r>
        <w:tab/>
      </w:r>
      <w:r w:rsidRPr="00825C20">
        <w:t>b)</w:t>
      </w:r>
      <w:r w:rsidRPr="00825C20">
        <w:tab/>
      </w:r>
      <w:r>
        <w:t>19</w:t>
      </w:r>
      <w:r w:rsidRPr="00026B57">
        <w:t xml:space="preserve"> межминистерских комиссий, </w:t>
      </w:r>
      <w:r>
        <w:t xml:space="preserve">которые </w:t>
      </w:r>
      <w:r w:rsidRPr="00026B57">
        <w:t>являю</w:t>
      </w:r>
      <w:r>
        <w:t>т</w:t>
      </w:r>
      <w:r w:rsidRPr="00026B57">
        <w:t xml:space="preserve">ся гибкими структурами для достижения согласия и налаживания диалога, а также эффективными форумами для ведения переговоров </w:t>
      </w:r>
      <w:r>
        <w:t>на предмет</w:t>
      </w:r>
      <w:r w:rsidRPr="00026B57">
        <w:t xml:space="preserve"> заключения согла</w:t>
      </w:r>
      <w:r>
        <w:t>шений о </w:t>
      </w:r>
      <w:r w:rsidRPr="00026B57">
        <w:t>сотрудничестве</w:t>
      </w:r>
      <w:r>
        <w:t>;</w:t>
      </w:r>
    </w:p>
    <w:p w:rsidR="002D4C6F" w:rsidRPr="00825C20" w:rsidRDefault="002D4C6F" w:rsidP="002D4C6F">
      <w:pPr>
        <w:pStyle w:val="SingleTxtG"/>
      </w:pPr>
      <w:r>
        <w:tab/>
      </w:r>
      <w:r>
        <w:tab/>
      </w:r>
      <w:r w:rsidRPr="00825C20">
        <w:t>c)</w:t>
      </w:r>
      <w:r w:rsidRPr="00825C20">
        <w:tab/>
      </w:r>
      <w:r w:rsidRPr="00026B57">
        <w:t>соглашения о сотрудничестве, которые государственные органы полномочны и в некоторых случаях даже обяза</w:t>
      </w:r>
      <w:r>
        <w:t>ны заключать и которые могут, в </w:t>
      </w:r>
      <w:r w:rsidRPr="00026B57">
        <w:t xml:space="preserve">частности, касаться создания общих служб и учреждений и совместного управления ими, совместного осуществления полномочий или совместной разработки инициатив. Так, например, в области международных отношений между различными </w:t>
      </w:r>
      <w:r>
        <w:t xml:space="preserve">компетентными </w:t>
      </w:r>
      <w:r w:rsidRPr="00026B57">
        <w:t xml:space="preserve">органами </w:t>
      </w:r>
      <w:r>
        <w:t xml:space="preserve">были </w:t>
      </w:r>
      <w:r w:rsidRPr="00026B57">
        <w:t xml:space="preserve">заключены соглашения </w:t>
      </w:r>
      <w:r>
        <w:t xml:space="preserve">о </w:t>
      </w:r>
      <w:r w:rsidRPr="00026B57">
        <w:t>представительств</w:t>
      </w:r>
      <w:r>
        <w:t>е Бельгии в </w:t>
      </w:r>
      <w:r w:rsidRPr="00026B57">
        <w:t xml:space="preserve">международных организациях и </w:t>
      </w:r>
      <w:r>
        <w:t xml:space="preserve">о </w:t>
      </w:r>
      <w:r w:rsidRPr="00026B57">
        <w:t>по</w:t>
      </w:r>
      <w:r>
        <w:t>рядке</w:t>
      </w:r>
      <w:r w:rsidRPr="00026B57">
        <w:t xml:space="preserve"> заключения международных договоров</w:t>
      </w:r>
      <w:r w:rsidRPr="00825C20">
        <w:t>.</w:t>
      </w:r>
    </w:p>
    <w:p w:rsidR="002D4C6F" w:rsidRPr="00C06DC4" w:rsidRDefault="002D4C6F" w:rsidP="002D4C6F">
      <w:pPr>
        <w:pStyle w:val="SingleTxtG"/>
      </w:pPr>
      <w:r w:rsidRPr="00D26ADA">
        <w:t>110.</w:t>
      </w:r>
      <w:r w:rsidRPr="00D26ADA">
        <w:tab/>
      </w:r>
      <w:r w:rsidRPr="00026B57">
        <w:t xml:space="preserve">Конституционный суд, в частности, уполномочен выносить решения </w:t>
      </w:r>
      <w:r>
        <w:t>по коллизиям полномочий. Этот с</w:t>
      </w:r>
      <w:r w:rsidRPr="00026B57">
        <w:t>уд, состоящий из 12 членов (</w:t>
      </w:r>
      <w:r w:rsidR="005A68A1">
        <w:t>6</w:t>
      </w:r>
      <w:r w:rsidRPr="00026B57">
        <w:t xml:space="preserve"> франко</w:t>
      </w:r>
      <w:r>
        <w:t>язычных</w:t>
      </w:r>
      <w:r w:rsidRPr="00026B57">
        <w:t xml:space="preserve"> и </w:t>
      </w:r>
      <w:r w:rsidR="005A68A1">
        <w:t>6</w:t>
      </w:r>
      <w:r w:rsidRPr="00026B57">
        <w:t xml:space="preserve"> </w:t>
      </w:r>
      <w:proofErr w:type="spellStart"/>
      <w:r>
        <w:t>нидерландскоязычных</w:t>
      </w:r>
      <w:proofErr w:type="spellEnd"/>
      <w:r>
        <w:t xml:space="preserve"> членов</w:t>
      </w:r>
      <w:r w:rsidRPr="00026B57">
        <w:t xml:space="preserve">, </w:t>
      </w:r>
      <w:r>
        <w:t xml:space="preserve">одна </w:t>
      </w:r>
      <w:r w:rsidRPr="00026B57">
        <w:t>половина</w:t>
      </w:r>
      <w:r>
        <w:t xml:space="preserve"> которых обладает большим юридическим опытом, а другую половину составляют представители</w:t>
      </w:r>
      <w:r w:rsidRPr="00026B57">
        <w:t xml:space="preserve"> парламентских кругов), выносит решения в виде постановлений, если какая-либо законодательная инстанция нарушила юридические нормы распределения компетен</w:t>
      </w:r>
      <w:r>
        <w:t>ции</w:t>
      </w:r>
      <w:r w:rsidRPr="00026B57">
        <w:t xml:space="preserve"> или некоторые конкретные статьи Конституции, касающиеся, в частности, соблюдения принципа </w:t>
      </w:r>
      <w:proofErr w:type="spellStart"/>
      <w:r w:rsidRPr="00026B57">
        <w:t>недискриминации</w:t>
      </w:r>
      <w:proofErr w:type="spellEnd"/>
      <w:r w:rsidRPr="00026B57">
        <w:t xml:space="preserve"> и защиты меньшинств, придерживающихся различных философских и идеологических взглядов</w:t>
      </w:r>
      <w:r>
        <w:t>.</w:t>
      </w:r>
    </w:p>
    <w:p w:rsidR="002D4C6F" w:rsidRDefault="002D4C6F" w:rsidP="002D4C6F">
      <w:pPr>
        <w:pStyle w:val="SingleTxtG"/>
      </w:pPr>
      <w:r w:rsidRPr="00032E4A">
        <w:t>111.</w:t>
      </w:r>
      <w:r w:rsidRPr="00032E4A">
        <w:tab/>
      </w:r>
      <w:r w:rsidRPr="00026B57">
        <w:t>В Конституционный суд могут обращаться различные правительства и председатели парламентов по просьбе двух третей их членов. К</w:t>
      </w:r>
      <w:r>
        <w:t>роме того, решения</w:t>
      </w:r>
      <w:r w:rsidRPr="00026B57">
        <w:t xml:space="preserve"> Суда мо</w:t>
      </w:r>
      <w:r>
        <w:t>гут быть обжалованы</w:t>
      </w:r>
      <w:r w:rsidRPr="00026B57">
        <w:t xml:space="preserve"> любым частным лицом, доказавшим свою личную заинтересованность, в течение шести месяцев после официального извещени</w:t>
      </w:r>
      <w:r>
        <w:t>я о </w:t>
      </w:r>
      <w:r w:rsidRPr="00026B57">
        <w:t>рассмотрении соответствующей правовой нормы</w:t>
      </w:r>
      <w:r>
        <w:t>.</w:t>
      </w:r>
      <w:r w:rsidRPr="00032E4A">
        <w:t xml:space="preserve"> </w:t>
      </w:r>
    </w:p>
    <w:p w:rsidR="002D4C6F" w:rsidRPr="00032E4A" w:rsidRDefault="002D4C6F" w:rsidP="002D4C6F">
      <w:pPr>
        <w:pStyle w:val="SingleTxtG"/>
      </w:pPr>
      <w:r w:rsidRPr="00032E4A">
        <w:t>112.</w:t>
      </w:r>
      <w:r w:rsidRPr="00032E4A">
        <w:tab/>
      </w:r>
      <w:r>
        <w:t>Недавно специальным законодательным органом была введена новая форма проявления федерализма, основанного на сотрудничестве – совместные декреты. Речь идет о законодательных нормах, принимаемых совместными усилиями законодательных органов нескольких субъектов федерации</w:t>
      </w:r>
      <w:r w:rsidRPr="00032E4A">
        <w:t>.</w:t>
      </w:r>
      <w:r>
        <w:t xml:space="preserve"> Таким образом, этот аспект не относится к компетенции федерального государства. Упомянутые декреты представляют собой альтернативу соглашениям о сотрудничестве. В отличие от соглашений о сотрудничестве, обсуждение и составление которых проводятся только на уровне органов исполнительной власти, совместные декреты</w:t>
      </w:r>
      <w:r w:rsidRPr="00032E4A">
        <w:t>,</w:t>
      </w:r>
      <w:r>
        <w:t xml:space="preserve"> как любая законодательная норма, могут быть изменены или исправлены по решению компетентных законодательных собраний</w:t>
      </w:r>
      <w:r w:rsidRPr="00032E4A">
        <w:t>.</w:t>
      </w:r>
    </w:p>
    <w:p w:rsidR="002D4C6F" w:rsidRPr="00032E4A" w:rsidRDefault="002D4C6F" w:rsidP="002D4C6F">
      <w:pPr>
        <w:pStyle w:val="HChG"/>
      </w:pPr>
      <w:r>
        <w:tab/>
        <w:t>II.</w:t>
      </w:r>
      <w:r>
        <w:tab/>
      </w:r>
      <w:r w:rsidRPr="00266C78">
        <w:t>Общие рамки защиты и поощрения прав челове</w:t>
      </w:r>
      <w:r>
        <w:t>ка</w:t>
      </w:r>
    </w:p>
    <w:p w:rsidR="002D4C6F" w:rsidRPr="0029600A" w:rsidRDefault="002D4C6F" w:rsidP="002D4C6F">
      <w:pPr>
        <w:pStyle w:val="H1G"/>
      </w:pPr>
      <w:r w:rsidRPr="00032E4A">
        <w:tab/>
      </w:r>
      <w:r>
        <w:rPr>
          <w:lang w:val="fr-FR"/>
        </w:rPr>
        <w:t>A</w:t>
      </w:r>
      <w:r w:rsidRPr="00032E4A">
        <w:t>.</w:t>
      </w:r>
      <w:r w:rsidRPr="00032E4A">
        <w:tab/>
      </w:r>
      <w:r w:rsidRPr="00266C78">
        <w:t>Принятие международных норм в области прав человека</w:t>
      </w:r>
      <w:r w:rsidRPr="00032E4A">
        <w:t xml:space="preserve"> </w:t>
      </w:r>
    </w:p>
    <w:p w:rsidR="002D4C6F" w:rsidRPr="00D37F55" w:rsidRDefault="002D4C6F" w:rsidP="002D4C6F">
      <w:pPr>
        <w:pStyle w:val="H23G"/>
      </w:pPr>
      <w:r w:rsidRPr="00032E4A">
        <w:tab/>
        <w:t>1.</w:t>
      </w:r>
      <w:r w:rsidRPr="00032E4A">
        <w:tab/>
      </w:r>
      <w:r w:rsidRPr="00266C78">
        <w:t>Ратификация основных международных договоров о правах человека</w:t>
      </w:r>
      <w:r w:rsidRPr="00032E4A">
        <w:t xml:space="preserve"> </w:t>
      </w:r>
    </w:p>
    <w:p w:rsidR="002D4C6F" w:rsidRPr="00032E4A" w:rsidRDefault="002D4C6F" w:rsidP="002D4C6F">
      <w:pPr>
        <w:pStyle w:val="SingleTxtG"/>
      </w:pPr>
      <w:r w:rsidRPr="00032E4A">
        <w:t>113.</w:t>
      </w:r>
      <w:r w:rsidRPr="00032E4A">
        <w:tab/>
      </w:r>
      <w:r w:rsidRPr="00266C78">
        <w:t>В этом разделе использованы следующие сокращения</w:t>
      </w:r>
      <w:r w:rsidRPr="00032E4A">
        <w:t>:</w:t>
      </w:r>
    </w:p>
    <w:p w:rsidR="002D4C6F" w:rsidRPr="00032E4A" w:rsidRDefault="002D4C6F" w:rsidP="002D4C6F">
      <w:pPr>
        <w:pStyle w:val="Bullet1G"/>
        <w:numPr>
          <w:ilvl w:val="0"/>
          <w:numId w:val="0"/>
        </w:numPr>
        <w:tabs>
          <w:tab w:val="left" w:pos="1701"/>
        </w:tabs>
        <w:ind w:left="1701" w:hanging="170"/>
      </w:pPr>
      <w:r w:rsidRPr="00032E4A">
        <w:t>•</w:t>
      </w:r>
      <w:r w:rsidRPr="00032E4A">
        <w:tab/>
      </w:r>
      <w:r w:rsidRPr="00266C78">
        <w:t>МКЛРД − Международная конвенция о ликвидации всех форм расовой дискриминации</w:t>
      </w:r>
      <w:r w:rsidRPr="00825C20">
        <w:rPr>
          <w:rStyle w:val="aa"/>
        </w:rPr>
        <w:footnoteReference w:id="3"/>
      </w:r>
      <w:r w:rsidRPr="00032E4A">
        <w:t>;</w:t>
      </w:r>
    </w:p>
    <w:p w:rsidR="002D4C6F" w:rsidRPr="00032E4A" w:rsidRDefault="002D4C6F" w:rsidP="002D4C6F">
      <w:pPr>
        <w:pStyle w:val="Bullet1G"/>
        <w:numPr>
          <w:ilvl w:val="0"/>
          <w:numId w:val="0"/>
        </w:numPr>
        <w:tabs>
          <w:tab w:val="left" w:pos="1701"/>
        </w:tabs>
        <w:ind w:left="1701" w:hanging="170"/>
      </w:pPr>
      <w:r w:rsidRPr="00032E4A">
        <w:t>•</w:t>
      </w:r>
      <w:r w:rsidRPr="00032E4A">
        <w:tab/>
      </w:r>
      <w:r w:rsidRPr="00266C78">
        <w:t>МПЭСКП − Международный пакт об экономических, социальных и культурных правах</w:t>
      </w:r>
      <w:r w:rsidRPr="00825C20">
        <w:rPr>
          <w:rStyle w:val="aa"/>
        </w:rPr>
        <w:footnoteReference w:id="4"/>
      </w:r>
      <w:r w:rsidRPr="00032E4A">
        <w:t>;</w:t>
      </w:r>
    </w:p>
    <w:p w:rsidR="002D4C6F" w:rsidRPr="00032E4A" w:rsidRDefault="002D4C6F" w:rsidP="002D4C6F">
      <w:pPr>
        <w:pStyle w:val="Bullet1G"/>
        <w:numPr>
          <w:ilvl w:val="0"/>
          <w:numId w:val="0"/>
        </w:numPr>
        <w:tabs>
          <w:tab w:val="left" w:pos="1701"/>
        </w:tabs>
        <w:ind w:left="1701" w:hanging="170"/>
      </w:pPr>
      <w:r w:rsidRPr="00032E4A">
        <w:t>•</w:t>
      </w:r>
      <w:r w:rsidRPr="00032E4A">
        <w:tab/>
      </w:r>
      <w:r w:rsidRPr="00266C78">
        <w:t>ФП-МПЭСКП − Факультативный протокол к МПЭСКП</w:t>
      </w:r>
      <w:r w:rsidRPr="00032E4A">
        <w:t>;</w:t>
      </w:r>
    </w:p>
    <w:p w:rsidR="002D4C6F" w:rsidRPr="00032E4A" w:rsidRDefault="002D4C6F" w:rsidP="002D4C6F">
      <w:pPr>
        <w:pStyle w:val="Bullet1G"/>
        <w:numPr>
          <w:ilvl w:val="0"/>
          <w:numId w:val="0"/>
        </w:numPr>
        <w:tabs>
          <w:tab w:val="left" w:pos="1701"/>
        </w:tabs>
        <w:ind w:left="1701" w:hanging="170"/>
      </w:pPr>
      <w:r w:rsidRPr="00032E4A">
        <w:t>•</w:t>
      </w:r>
      <w:r w:rsidRPr="00032E4A">
        <w:tab/>
      </w:r>
      <w:r>
        <w:t>МПГПП − Международный пакт о гражданских и политических правах</w:t>
      </w:r>
      <w:r w:rsidRPr="00032E4A">
        <w:t>;</w:t>
      </w:r>
    </w:p>
    <w:p w:rsidR="002D4C6F" w:rsidRPr="00032E4A" w:rsidRDefault="002D4C6F" w:rsidP="002D4C6F">
      <w:pPr>
        <w:pStyle w:val="Bullet1G"/>
        <w:numPr>
          <w:ilvl w:val="0"/>
          <w:numId w:val="0"/>
        </w:numPr>
        <w:tabs>
          <w:tab w:val="left" w:pos="1701"/>
        </w:tabs>
        <w:ind w:left="1701" w:hanging="170"/>
      </w:pPr>
      <w:r w:rsidRPr="00032E4A">
        <w:t>•</w:t>
      </w:r>
      <w:r w:rsidRPr="00032E4A">
        <w:tab/>
      </w:r>
      <w:r>
        <w:t>ФП1-МПГПП − первый Факультативный протокол к МПГПП</w:t>
      </w:r>
      <w:r w:rsidRPr="00032E4A">
        <w:t>;</w:t>
      </w:r>
    </w:p>
    <w:p w:rsidR="002D4C6F" w:rsidRPr="00032E4A" w:rsidRDefault="002D4C6F" w:rsidP="002D4C6F">
      <w:pPr>
        <w:pStyle w:val="Bullet1G"/>
        <w:numPr>
          <w:ilvl w:val="0"/>
          <w:numId w:val="0"/>
        </w:numPr>
        <w:tabs>
          <w:tab w:val="left" w:pos="1701"/>
        </w:tabs>
        <w:ind w:left="1701" w:hanging="170"/>
      </w:pPr>
      <w:r w:rsidRPr="00032E4A">
        <w:t>•</w:t>
      </w:r>
      <w:r w:rsidRPr="00032E4A">
        <w:tab/>
      </w:r>
      <w:r>
        <w:t>ФП2-МПГПП − второй Факультативный протокол к МПГПП, направленный на отмену смертной казни</w:t>
      </w:r>
      <w:r w:rsidRPr="00032E4A">
        <w:t>;</w:t>
      </w:r>
    </w:p>
    <w:p w:rsidR="002D4C6F" w:rsidRPr="00032E4A" w:rsidRDefault="002D4C6F" w:rsidP="002D4C6F">
      <w:pPr>
        <w:pStyle w:val="Bullet1G"/>
        <w:numPr>
          <w:ilvl w:val="0"/>
          <w:numId w:val="0"/>
        </w:numPr>
        <w:tabs>
          <w:tab w:val="left" w:pos="1701"/>
        </w:tabs>
        <w:ind w:left="1701" w:hanging="170"/>
      </w:pPr>
      <w:r w:rsidRPr="00032E4A">
        <w:t>•</w:t>
      </w:r>
      <w:r w:rsidRPr="00032E4A">
        <w:tab/>
      </w:r>
      <w:r>
        <w:t>КЛДЖ − Конвенция о ликвидации всех форм дискриминации в отношении женщин</w:t>
      </w:r>
      <w:r w:rsidRPr="00032E4A">
        <w:t>;</w:t>
      </w:r>
    </w:p>
    <w:p w:rsidR="002D4C6F" w:rsidRPr="00032E4A" w:rsidRDefault="002D4C6F" w:rsidP="002D4C6F">
      <w:pPr>
        <w:pStyle w:val="Bullet1G"/>
        <w:numPr>
          <w:ilvl w:val="0"/>
          <w:numId w:val="0"/>
        </w:numPr>
        <w:tabs>
          <w:tab w:val="left" w:pos="1701"/>
        </w:tabs>
        <w:ind w:left="1701" w:hanging="170"/>
      </w:pPr>
      <w:r w:rsidRPr="00032E4A">
        <w:t>•</w:t>
      </w:r>
      <w:r w:rsidRPr="00032E4A">
        <w:tab/>
      </w:r>
      <w:r>
        <w:t>ФП-КЛДЖ − Факультативный протокол к КЛДЖ</w:t>
      </w:r>
      <w:r w:rsidRPr="00032E4A">
        <w:t>;</w:t>
      </w:r>
    </w:p>
    <w:p w:rsidR="002D4C6F" w:rsidRPr="00032E4A" w:rsidRDefault="002D4C6F" w:rsidP="002D4C6F">
      <w:pPr>
        <w:pStyle w:val="Bullet1G"/>
        <w:numPr>
          <w:ilvl w:val="0"/>
          <w:numId w:val="0"/>
        </w:numPr>
        <w:tabs>
          <w:tab w:val="left" w:pos="1701"/>
        </w:tabs>
        <w:ind w:left="1701" w:hanging="170"/>
      </w:pPr>
      <w:r w:rsidRPr="00032E4A">
        <w:t>•</w:t>
      </w:r>
      <w:r w:rsidRPr="00032E4A">
        <w:tab/>
      </w:r>
      <w:r>
        <w:t>КПП − Конвенция против пыток и других жестоких, бесчеловечных или унижающих достоинство видов обращения и наказания</w:t>
      </w:r>
      <w:r w:rsidRPr="00032E4A">
        <w:t>;</w:t>
      </w:r>
    </w:p>
    <w:p w:rsidR="002D4C6F" w:rsidRPr="00032E4A" w:rsidRDefault="002D4C6F" w:rsidP="002D4C6F">
      <w:pPr>
        <w:pStyle w:val="Bullet1G"/>
        <w:numPr>
          <w:ilvl w:val="0"/>
          <w:numId w:val="0"/>
        </w:numPr>
        <w:tabs>
          <w:tab w:val="left" w:pos="1701"/>
        </w:tabs>
        <w:ind w:left="1701" w:hanging="170"/>
      </w:pPr>
      <w:r w:rsidRPr="00032E4A">
        <w:t>•</w:t>
      </w:r>
      <w:r w:rsidRPr="00032E4A">
        <w:tab/>
      </w:r>
      <w:r>
        <w:t>ФП-КПП − Факультативный протокол к КПП</w:t>
      </w:r>
      <w:r w:rsidRPr="00032E4A">
        <w:t>;</w:t>
      </w:r>
    </w:p>
    <w:p w:rsidR="002D4C6F" w:rsidRPr="00032E4A" w:rsidRDefault="002D4C6F" w:rsidP="002D4C6F">
      <w:pPr>
        <w:pStyle w:val="Bullet1G"/>
        <w:numPr>
          <w:ilvl w:val="0"/>
          <w:numId w:val="0"/>
        </w:numPr>
        <w:tabs>
          <w:tab w:val="left" w:pos="1701"/>
        </w:tabs>
        <w:ind w:left="1701" w:hanging="170"/>
      </w:pPr>
      <w:r w:rsidRPr="00032E4A">
        <w:t>•</w:t>
      </w:r>
      <w:r w:rsidRPr="00032E4A">
        <w:tab/>
      </w:r>
      <w:r>
        <w:t>КПР − Конвенция о правах ребенка</w:t>
      </w:r>
      <w:r w:rsidRPr="00032E4A">
        <w:t>;</w:t>
      </w:r>
    </w:p>
    <w:p w:rsidR="002D4C6F" w:rsidRPr="00032E4A" w:rsidRDefault="002D4C6F" w:rsidP="002D4C6F">
      <w:pPr>
        <w:pStyle w:val="Bullet1G"/>
        <w:numPr>
          <w:ilvl w:val="0"/>
          <w:numId w:val="0"/>
        </w:numPr>
        <w:tabs>
          <w:tab w:val="left" w:pos="1701"/>
        </w:tabs>
        <w:ind w:left="1701" w:hanging="170"/>
      </w:pPr>
      <w:r w:rsidRPr="00032E4A">
        <w:t>•</w:t>
      </w:r>
      <w:r w:rsidRPr="00032E4A">
        <w:tab/>
      </w:r>
      <w:r>
        <w:t>ФП-КПР-ВК − Факультативный протокол к КПР, касающийся участия детей в вооруженных конфликтах</w:t>
      </w:r>
      <w:r w:rsidRPr="00032E4A">
        <w:t>;</w:t>
      </w:r>
    </w:p>
    <w:p w:rsidR="002D4C6F" w:rsidRPr="00032E4A" w:rsidRDefault="002D4C6F" w:rsidP="002D4C6F">
      <w:pPr>
        <w:pStyle w:val="Bullet1G"/>
        <w:numPr>
          <w:ilvl w:val="0"/>
          <w:numId w:val="0"/>
        </w:numPr>
        <w:tabs>
          <w:tab w:val="left" w:pos="1701"/>
        </w:tabs>
        <w:ind w:left="1701" w:hanging="170"/>
      </w:pPr>
      <w:r w:rsidRPr="00032E4A">
        <w:t>•</w:t>
      </w:r>
      <w:r w:rsidRPr="00032E4A">
        <w:tab/>
      </w:r>
      <w:r>
        <w:t>ФП-КПР-ТД − Факультативный протокол к КПР, касающийся торговли детьми, детской проституции и детской порнографии</w:t>
      </w:r>
      <w:r w:rsidRPr="00032E4A">
        <w:t>;</w:t>
      </w:r>
    </w:p>
    <w:p w:rsidR="002D4C6F" w:rsidRPr="00032E4A" w:rsidRDefault="002D4C6F" w:rsidP="002D4C6F">
      <w:pPr>
        <w:pStyle w:val="Bullet1G"/>
        <w:numPr>
          <w:ilvl w:val="0"/>
          <w:numId w:val="0"/>
        </w:numPr>
        <w:tabs>
          <w:tab w:val="left" w:pos="1701"/>
        </w:tabs>
        <w:ind w:left="1701" w:hanging="170"/>
      </w:pPr>
      <w:r w:rsidRPr="00032E4A">
        <w:t>•</w:t>
      </w:r>
      <w:r w:rsidRPr="00032E4A">
        <w:tab/>
      </w:r>
      <w:r>
        <w:t>МКПТМ − Международная конвенция о защите прав всех трудящихся-мигрантов и членов их семей</w:t>
      </w:r>
      <w:r w:rsidRPr="00032E4A">
        <w:t>;</w:t>
      </w:r>
    </w:p>
    <w:p w:rsidR="002D4C6F" w:rsidRPr="00032E4A" w:rsidRDefault="002D4C6F" w:rsidP="002D4C6F">
      <w:pPr>
        <w:pStyle w:val="Bullet1G"/>
        <w:numPr>
          <w:ilvl w:val="0"/>
          <w:numId w:val="0"/>
        </w:numPr>
        <w:tabs>
          <w:tab w:val="left" w:pos="1701"/>
        </w:tabs>
        <w:ind w:left="1701" w:hanging="170"/>
      </w:pPr>
      <w:r w:rsidRPr="00032E4A">
        <w:t>•</w:t>
      </w:r>
      <w:r w:rsidRPr="00032E4A">
        <w:tab/>
      </w:r>
      <w:r>
        <w:t>КПИ − Конвенция о правах инвалидов</w:t>
      </w:r>
      <w:r w:rsidRPr="00032E4A">
        <w:t>;</w:t>
      </w:r>
    </w:p>
    <w:p w:rsidR="002D4C6F" w:rsidRPr="00032E4A" w:rsidRDefault="002D4C6F" w:rsidP="002D4C6F">
      <w:pPr>
        <w:pStyle w:val="Bullet1G"/>
        <w:numPr>
          <w:ilvl w:val="0"/>
          <w:numId w:val="0"/>
        </w:numPr>
        <w:tabs>
          <w:tab w:val="left" w:pos="1701"/>
        </w:tabs>
        <w:ind w:left="1701" w:hanging="170"/>
      </w:pPr>
      <w:r w:rsidRPr="00032E4A">
        <w:t>•</w:t>
      </w:r>
      <w:r w:rsidRPr="00032E4A">
        <w:tab/>
      </w:r>
      <w:r>
        <w:t>ФП-КПИ − Факультативный протокол к КПИ</w:t>
      </w:r>
      <w:r w:rsidRPr="00032E4A">
        <w:t>;</w:t>
      </w:r>
    </w:p>
    <w:p w:rsidR="002D4C6F" w:rsidRPr="00D26ADA" w:rsidRDefault="002D4C6F" w:rsidP="002D4C6F">
      <w:pPr>
        <w:pStyle w:val="Bullet1G"/>
        <w:numPr>
          <w:ilvl w:val="0"/>
          <w:numId w:val="0"/>
        </w:numPr>
        <w:tabs>
          <w:tab w:val="left" w:pos="1701"/>
        </w:tabs>
        <w:spacing w:after="360"/>
        <w:ind w:left="1699" w:right="1138" w:hanging="173"/>
      </w:pPr>
      <w:r w:rsidRPr="00D26ADA">
        <w:t>•</w:t>
      </w:r>
      <w:r w:rsidRPr="00D26ADA">
        <w:tab/>
      </w:r>
      <w:r>
        <w:t>КНИ − Международная конвенция для защиты всех лиц от насильственных исчезновений</w:t>
      </w:r>
      <w:r w:rsidRPr="00D26ADA">
        <w:t>.</w:t>
      </w:r>
    </w:p>
    <w:tbl>
      <w:tblPr>
        <w:tblW w:w="8506" w:type="dxa"/>
        <w:tblInd w:w="1134" w:type="dxa"/>
        <w:tblBorders>
          <w:top w:val="single" w:sz="4" w:space="0" w:color="auto"/>
        </w:tblBorders>
        <w:tblLayout w:type="fixed"/>
        <w:tblCellMar>
          <w:left w:w="0" w:type="dxa"/>
        </w:tblCellMar>
        <w:tblLook w:val="01E0" w:firstRow="1" w:lastRow="1" w:firstColumn="1" w:lastColumn="1" w:noHBand="0" w:noVBand="0"/>
      </w:tblPr>
      <w:tblGrid>
        <w:gridCol w:w="1560"/>
        <w:gridCol w:w="2126"/>
        <w:gridCol w:w="3119"/>
        <w:gridCol w:w="1701"/>
      </w:tblGrid>
      <w:tr w:rsidR="002D4C6F" w:rsidRPr="00F10281" w:rsidTr="005A68A1">
        <w:trPr>
          <w:trHeight w:val="240"/>
          <w:tblHeader/>
        </w:trPr>
        <w:tc>
          <w:tcPr>
            <w:tcW w:w="1560" w:type="dxa"/>
            <w:tcBorders>
              <w:top w:val="single" w:sz="4" w:space="0" w:color="auto"/>
              <w:bottom w:val="single" w:sz="12" w:space="0" w:color="auto"/>
            </w:tcBorders>
            <w:shd w:val="clear" w:color="auto" w:fill="auto"/>
            <w:vAlign w:val="bottom"/>
          </w:tcPr>
          <w:p w:rsidR="002D4C6F" w:rsidRPr="00024672" w:rsidRDefault="002D4C6F" w:rsidP="002D4C6F">
            <w:pPr>
              <w:keepNext/>
              <w:suppressAutoHyphens w:val="0"/>
              <w:spacing w:before="80" w:after="80" w:line="180" w:lineRule="exact"/>
              <w:ind w:left="29" w:right="29"/>
              <w:rPr>
                <w:bCs/>
                <w:i/>
                <w:sz w:val="16"/>
              </w:rPr>
            </w:pPr>
            <w:r w:rsidRPr="003B46A1">
              <w:rPr>
                <w:i/>
                <w:sz w:val="16"/>
              </w:rPr>
              <w:t xml:space="preserve">Основные </w:t>
            </w:r>
            <w:r>
              <w:rPr>
                <w:i/>
                <w:sz w:val="16"/>
              </w:rPr>
              <w:br/>
            </w:r>
            <w:r w:rsidRPr="003B46A1">
              <w:rPr>
                <w:i/>
                <w:sz w:val="16"/>
              </w:rPr>
              <w:t xml:space="preserve">международные </w:t>
            </w:r>
            <w:r>
              <w:rPr>
                <w:i/>
                <w:sz w:val="16"/>
              </w:rPr>
              <w:br/>
            </w:r>
            <w:r w:rsidRPr="003B46A1">
              <w:rPr>
                <w:i/>
                <w:sz w:val="16"/>
              </w:rPr>
              <w:t>договоры о правах человека</w:t>
            </w:r>
          </w:p>
        </w:tc>
        <w:tc>
          <w:tcPr>
            <w:tcW w:w="2126" w:type="dxa"/>
            <w:tcBorders>
              <w:top w:val="single" w:sz="4" w:space="0" w:color="auto"/>
              <w:bottom w:val="single" w:sz="12" w:space="0" w:color="auto"/>
            </w:tcBorders>
            <w:shd w:val="clear" w:color="auto" w:fill="auto"/>
            <w:vAlign w:val="bottom"/>
          </w:tcPr>
          <w:p w:rsidR="002D4C6F" w:rsidRPr="00024672" w:rsidRDefault="002D4C6F" w:rsidP="002D4C6F">
            <w:pPr>
              <w:keepNext/>
              <w:suppressAutoHyphens w:val="0"/>
              <w:spacing w:before="80" w:after="80" w:line="180" w:lineRule="exact"/>
              <w:ind w:left="29" w:right="29"/>
              <w:rPr>
                <w:bCs/>
                <w:i/>
                <w:sz w:val="16"/>
              </w:rPr>
            </w:pPr>
            <w:r w:rsidRPr="003B46A1">
              <w:rPr>
                <w:i/>
                <w:sz w:val="16"/>
              </w:rPr>
              <w:t xml:space="preserve">Дата ратификации, </w:t>
            </w:r>
            <w:r w:rsidRPr="003B46A1">
              <w:rPr>
                <w:i/>
                <w:sz w:val="16"/>
              </w:rPr>
              <w:br/>
              <w:t xml:space="preserve">присоединения или </w:t>
            </w:r>
            <w:r w:rsidRPr="003B46A1">
              <w:rPr>
                <w:i/>
                <w:sz w:val="16"/>
              </w:rPr>
              <w:br/>
              <w:t>правопреемства</w:t>
            </w:r>
          </w:p>
        </w:tc>
        <w:tc>
          <w:tcPr>
            <w:tcW w:w="3119" w:type="dxa"/>
            <w:tcBorders>
              <w:top w:val="single" w:sz="4" w:space="0" w:color="auto"/>
              <w:bottom w:val="single" w:sz="12" w:space="0" w:color="auto"/>
            </w:tcBorders>
            <w:shd w:val="clear" w:color="auto" w:fill="auto"/>
            <w:vAlign w:val="bottom"/>
          </w:tcPr>
          <w:p w:rsidR="002D4C6F" w:rsidRPr="009577F5" w:rsidRDefault="002D4C6F" w:rsidP="002D4C6F">
            <w:pPr>
              <w:keepNext/>
              <w:suppressAutoHyphens w:val="0"/>
              <w:spacing w:before="80" w:after="80" w:line="180" w:lineRule="exact"/>
              <w:ind w:left="29" w:right="29"/>
              <w:rPr>
                <w:i/>
                <w:sz w:val="16"/>
              </w:rPr>
            </w:pPr>
            <w:r w:rsidRPr="003B46A1">
              <w:rPr>
                <w:i/>
                <w:sz w:val="16"/>
              </w:rPr>
              <w:t>Заявления/оговорки</w:t>
            </w:r>
          </w:p>
        </w:tc>
        <w:tc>
          <w:tcPr>
            <w:tcW w:w="1701" w:type="dxa"/>
            <w:tcBorders>
              <w:top w:val="single" w:sz="4" w:space="0" w:color="auto"/>
              <w:bottom w:val="single" w:sz="12" w:space="0" w:color="auto"/>
            </w:tcBorders>
            <w:shd w:val="clear" w:color="auto" w:fill="auto"/>
            <w:vAlign w:val="bottom"/>
          </w:tcPr>
          <w:p w:rsidR="002D4C6F" w:rsidRPr="009577F5" w:rsidRDefault="002D4C6F" w:rsidP="002D4C6F">
            <w:pPr>
              <w:keepNext/>
              <w:suppressAutoHyphens w:val="0"/>
              <w:spacing w:before="80" w:after="80" w:line="180" w:lineRule="exact"/>
              <w:ind w:left="29" w:right="29"/>
              <w:rPr>
                <w:i/>
                <w:sz w:val="16"/>
              </w:rPr>
            </w:pPr>
            <w:r>
              <w:rPr>
                <w:i/>
                <w:sz w:val="16"/>
              </w:rPr>
              <w:t>Комментарии</w:t>
            </w:r>
          </w:p>
        </w:tc>
      </w:tr>
      <w:tr w:rsidR="002D4C6F" w:rsidRPr="005D62FC" w:rsidTr="005A68A1">
        <w:trPr>
          <w:trHeight w:val="240"/>
        </w:trPr>
        <w:tc>
          <w:tcPr>
            <w:tcW w:w="1560" w:type="dxa"/>
            <w:tcBorders>
              <w:top w:val="single" w:sz="12" w:space="0" w:color="auto"/>
            </w:tcBorders>
            <w:shd w:val="clear" w:color="auto" w:fill="auto"/>
          </w:tcPr>
          <w:p w:rsidR="002D4C6F" w:rsidRPr="00255AE4" w:rsidRDefault="002D4C6F" w:rsidP="002D4C6F">
            <w:pPr>
              <w:keepNext/>
              <w:suppressAutoHyphens w:val="0"/>
              <w:spacing w:before="60" w:after="60" w:line="210" w:lineRule="exact"/>
              <w:ind w:left="29" w:right="29"/>
              <w:rPr>
                <w:sz w:val="18"/>
                <w:szCs w:val="18"/>
              </w:rPr>
            </w:pPr>
            <w:r>
              <w:rPr>
                <w:sz w:val="18"/>
                <w:szCs w:val="18"/>
              </w:rPr>
              <w:t>МКЛРД</w:t>
            </w:r>
          </w:p>
        </w:tc>
        <w:tc>
          <w:tcPr>
            <w:tcW w:w="2126" w:type="dxa"/>
            <w:tcBorders>
              <w:top w:val="single" w:sz="12" w:space="0" w:color="auto"/>
            </w:tcBorders>
            <w:shd w:val="clear" w:color="auto" w:fill="auto"/>
          </w:tcPr>
          <w:p w:rsidR="002D4C6F" w:rsidRPr="00255AE4" w:rsidRDefault="002D4C6F" w:rsidP="002D4C6F">
            <w:pPr>
              <w:keepNext/>
              <w:suppressAutoHyphens w:val="0"/>
              <w:spacing w:before="60" w:after="60" w:line="210" w:lineRule="exact"/>
              <w:ind w:left="29" w:right="29"/>
              <w:rPr>
                <w:sz w:val="18"/>
                <w:szCs w:val="18"/>
              </w:rPr>
            </w:pPr>
            <w:r>
              <w:rPr>
                <w:sz w:val="18"/>
                <w:szCs w:val="18"/>
                <w:lang w:val="en-US"/>
              </w:rPr>
              <w:t xml:space="preserve">7 </w:t>
            </w:r>
            <w:r>
              <w:rPr>
                <w:sz w:val="18"/>
                <w:szCs w:val="18"/>
              </w:rPr>
              <w:t xml:space="preserve">августа </w:t>
            </w:r>
            <w:r w:rsidRPr="00F119DB">
              <w:rPr>
                <w:sz w:val="18"/>
                <w:szCs w:val="18"/>
                <w:lang w:val="en-US"/>
              </w:rPr>
              <w:t>1975</w:t>
            </w:r>
            <w:r>
              <w:rPr>
                <w:sz w:val="18"/>
                <w:szCs w:val="18"/>
              </w:rPr>
              <w:t xml:space="preserve"> года</w:t>
            </w:r>
          </w:p>
        </w:tc>
        <w:tc>
          <w:tcPr>
            <w:tcW w:w="3119" w:type="dxa"/>
            <w:tcBorders>
              <w:top w:val="single" w:sz="12" w:space="0" w:color="auto"/>
            </w:tcBorders>
            <w:shd w:val="clear" w:color="auto" w:fill="auto"/>
          </w:tcPr>
          <w:p w:rsidR="002D4C6F" w:rsidRPr="00F119DB" w:rsidRDefault="002D4C6F" w:rsidP="002D4C6F">
            <w:pPr>
              <w:keepNext/>
              <w:suppressAutoHyphens w:val="0"/>
              <w:spacing w:before="60" w:after="60" w:line="210" w:lineRule="exact"/>
              <w:ind w:left="29" w:right="29"/>
              <w:rPr>
                <w:sz w:val="18"/>
                <w:szCs w:val="18"/>
                <w:lang w:val="en-US"/>
              </w:rPr>
            </w:pPr>
            <w:r>
              <w:rPr>
                <w:sz w:val="18"/>
                <w:szCs w:val="18"/>
              </w:rPr>
              <w:t>Заявление</w:t>
            </w:r>
            <w:r>
              <w:rPr>
                <w:sz w:val="18"/>
                <w:szCs w:val="18"/>
                <w:lang w:val="en-US"/>
              </w:rPr>
              <w:t xml:space="preserve"> (</w:t>
            </w:r>
            <w:r>
              <w:rPr>
                <w:sz w:val="18"/>
                <w:szCs w:val="18"/>
              </w:rPr>
              <w:t>статья</w:t>
            </w:r>
            <w:r w:rsidRPr="00F119DB">
              <w:rPr>
                <w:sz w:val="18"/>
                <w:szCs w:val="18"/>
                <w:lang w:val="en-US"/>
              </w:rPr>
              <w:t xml:space="preserve"> 4)</w:t>
            </w:r>
          </w:p>
        </w:tc>
        <w:tc>
          <w:tcPr>
            <w:tcW w:w="1701" w:type="dxa"/>
            <w:tcBorders>
              <w:top w:val="single" w:sz="12" w:space="0" w:color="auto"/>
            </w:tcBorders>
            <w:shd w:val="clear" w:color="auto" w:fill="auto"/>
          </w:tcPr>
          <w:p w:rsidR="002D4C6F" w:rsidRPr="00F119DB" w:rsidRDefault="002D4C6F" w:rsidP="002D4C6F">
            <w:pPr>
              <w:keepNext/>
              <w:suppressAutoHyphens w:val="0"/>
              <w:spacing w:before="60" w:after="60" w:line="210" w:lineRule="exact"/>
              <w:ind w:left="29" w:right="29"/>
              <w:rPr>
                <w:sz w:val="18"/>
                <w:szCs w:val="18"/>
                <w:lang w:val="en-US"/>
              </w:rPr>
            </w:pPr>
          </w:p>
        </w:tc>
      </w:tr>
      <w:tr w:rsidR="002D4C6F" w:rsidRPr="005D62FC" w:rsidTr="005A68A1">
        <w:trPr>
          <w:trHeight w:val="240"/>
        </w:trPr>
        <w:tc>
          <w:tcPr>
            <w:tcW w:w="1560" w:type="dxa"/>
            <w:shd w:val="clear" w:color="auto" w:fill="auto"/>
          </w:tcPr>
          <w:p w:rsidR="002D4C6F" w:rsidRPr="00F119DB" w:rsidRDefault="002D4C6F" w:rsidP="002D4C6F">
            <w:pPr>
              <w:keepNext/>
              <w:suppressAutoHyphens w:val="0"/>
              <w:spacing w:before="60" w:after="60" w:line="210" w:lineRule="exact"/>
              <w:ind w:left="29" w:right="29"/>
              <w:rPr>
                <w:sz w:val="18"/>
                <w:szCs w:val="18"/>
                <w:lang w:val="en-US"/>
              </w:rPr>
            </w:pPr>
            <w:r w:rsidRPr="008877DC">
              <w:rPr>
                <w:sz w:val="18"/>
                <w:szCs w:val="18"/>
                <w:lang w:val="en-US"/>
              </w:rPr>
              <w:t>МПЭСКП</w:t>
            </w:r>
          </w:p>
        </w:tc>
        <w:tc>
          <w:tcPr>
            <w:tcW w:w="2126" w:type="dxa"/>
            <w:shd w:val="clear" w:color="auto" w:fill="auto"/>
          </w:tcPr>
          <w:p w:rsidR="002D4C6F" w:rsidRPr="008877DC" w:rsidRDefault="002D4C6F" w:rsidP="002D4C6F">
            <w:pPr>
              <w:keepNext/>
              <w:suppressAutoHyphens w:val="0"/>
              <w:spacing w:before="60" w:after="60" w:line="210" w:lineRule="exact"/>
              <w:ind w:left="29" w:right="29"/>
              <w:rPr>
                <w:sz w:val="18"/>
                <w:szCs w:val="18"/>
              </w:rPr>
            </w:pPr>
            <w:r>
              <w:rPr>
                <w:sz w:val="18"/>
                <w:szCs w:val="18"/>
                <w:lang w:val="en-US"/>
              </w:rPr>
              <w:t xml:space="preserve">21 </w:t>
            </w:r>
            <w:r>
              <w:rPr>
                <w:sz w:val="18"/>
                <w:szCs w:val="18"/>
              </w:rPr>
              <w:t xml:space="preserve">апреля </w:t>
            </w:r>
            <w:r w:rsidRPr="00F119DB">
              <w:rPr>
                <w:sz w:val="18"/>
                <w:szCs w:val="18"/>
                <w:lang w:val="en-US"/>
              </w:rPr>
              <w:t>1983</w:t>
            </w:r>
            <w:r>
              <w:rPr>
                <w:sz w:val="18"/>
                <w:szCs w:val="18"/>
              </w:rPr>
              <w:t xml:space="preserve"> года</w:t>
            </w:r>
          </w:p>
        </w:tc>
        <w:tc>
          <w:tcPr>
            <w:tcW w:w="3119" w:type="dxa"/>
            <w:shd w:val="clear" w:color="auto" w:fill="auto"/>
          </w:tcPr>
          <w:p w:rsidR="002D4C6F" w:rsidRPr="00F119DB" w:rsidRDefault="002D4C6F" w:rsidP="002D4C6F">
            <w:pPr>
              <w:keepNext/>
              <w:suppressAutoHyphens w:val="0"/>
              <w:spacing w:before="60" w:after="60" w:line="210" w:lineRule="exact"/>
              <w:ind w:left="29" w:right="29"/>
              <w:rPr>
                <w:sz w:val="18"/>
                <w:szCs w:val="18"/>
                <w:lang w:val="en-US"/>
              </w:rPr>
            </w:pPr>
            <w:r>
              <w:rPr>
                <w:sz w:val="18"/>
                <w:szCs w:val="18"/>
              </w:rPr>
              <w:t>Заявление</w:t>
            </w:r>
            <w:r>
              <w:rPr>
                <w:sz w:val="18"/>
                <w:szCs w:val="18"/>
                <w:lang w:val="en-US"/>
              </w:rPr>
              <w:t xml:space="preserve"> (</w:t>
            </w:r>
            <w:r>
              <w:rPr>
                <w:sz w:val="18"/>
                <w:szCs w:val="18"/>
              </w:rPr>
              <w:t>статья</w:t>
            </w:r>
            <w:r w:rsidRPr="00F119DB">
              <w:rPr>
                <w:sz w:val="18"/>
                <w:szCs w:val="18"/>
                <w:lang w:val="en-US"/>
              </w:rPr>
              <w:t xml:space="preserve"> 2)</w:t>
            </w:r>
          </w:p>
        </w:tc>
        <w:tc>
          <w:tcPr>
            <w:tcW w:w="1701" w:type="dxa"/>
            <w:shd w:val="clear" w:color="auto" w:fill="auto"/>
          </w:tcPr>
          <w:p w:rsidR="002D4C6F" w:rsidRPr="00F119DB" w:rsidRDefault="002D4C6F" w:rsidP="002D4C6F">
            <w:pPr>
              <w:keepNext/>
              <w:suppressAutoHyphens w:val="0"/>
              <w:spacing w:before="60" w:after="60" w:line="210" w:lineRule="exact"/>
              <w:ind w:left="29" w:right="29"/>
              <w:rPr>
                <w:sz w:val="18"/>
                <w:szCs w:val="18"/>
                <w:lang w:val="en-US"/>
              </w:rPr>
            </w:pPr>
          </w:p>
        </w:tc>
      </w:tr>
      <w:tr w:rsidR="002D4C6F" w:rsidRPr="005D62FC" w:rsidTr="005A68A1">
        <w:trPr>
          <w:trHeight w:val="240"/>
        </w:trPr>
        <w:tc>
          <w:tcPr>
            <w:tcW w:w="1560" w:type="dxa"/>
            <w:shd w:val="clear" w:color="auto" w:fill="auto"/>
          </w:tcPr>
          <w:p w:rsidR="002D4C6F" w:rsidRPr="00F119DB" w:rsidRDefault="002D4C6F" w:rsidP="002D4C6F">
            <w:pPr>
              <w:keepNext/>
              <w:suppressAutoHyphens w:val="0"/>
              <w:spacing w:before="60" w:after="60" w:line="210" w:lineRule="exact"/>
              <w:ind w:left="29" w:right="29"/>
              <w:rPr>
                <w:sz w:val="18"/>
                <w:szCs w:val="18"/>
                <w:lang w:val="en-US"/>
              </w:rPr>
            </w:pPr>
            <w:r w:rsidRPr="008877DC">
              <w:rPr>
                <w:sz w:val="18"/>
                <w:szCs w:val="18"/>
                <w:lang w:val="en-US"/>
              </w:rPr>
              <w:t>ФП-МПЭСКП</w:t>
            </w:r>
          </w:p>
        </w:tc>
        <w:tc>
          <w:tcPr>
            <w:tcW w:w="2126" w:type="dxa"/>
            <w:shd w:val="clear" w:color="auto" w:fill="auto"/>
          </w:tcPr>
          <w:p w:rsidR="002D4C6F" w:rsidRPr="008877DC" w:rsidRDefault="002D4C6F" w:rsidP="002D4C6F">
            <w:pPr>
              <w:keepNext/>
              <w:suppressAutoHyphens w:val="0"/>
              <w:spacing w:before="60" w:after="60" w:line="210" w:lineRule="exact"/>
              <w:ind w:left="29" w:right="29"/>
              <w:rPr>
                <w:sz w:val="18"/>
                <w:szCs w:val="18"/>
              </w:rPr>
            </w:pPr>
            <w:r>
              <w:rPr>
                <w:sz w:val="18"/>
                <w:szCs w:val="18"/>
                <w:lang w:val="en-US"/>
              </w:rPr>
              <w:t xml:space="preserve">20 </w:t>
            </w:r>
            <w:r>
              <w:rPr>
                <w:sz w:val="18"/>
                <w:szCs w:val="18"/>
              </w:rPr>
              <w:t>мая</w:t>
            </w:r>
            <w:r w:rsidRPr="00F119DB">
              <w:rPr>
                <w:sz w:val="18"/>
                <w:szCs w:val="18"/>
                <w:lang w:val="en-US"/>
              </w:rPr>
              <w:t xml:space="preserve"> 2014</w:t>
            </w:r>
            <w:r>
              <w:rPr>
                <w:sz w:val="18"/>
                <w:szCs w:val="18"/>
              </w:rPr>
              <w:t xml:space="preserve"> года</w:t>
            </w:r>
          </w:p>
        </w:tc>
        <w:tc>
          <w:tcPr>
            <w:tcW w:w="3119" w:type="dxa"/>
            <w:shd w:val="clear" w:color="auto" w:fill="auto"/>
          </w:tcPr>
          <w:p w:rsidR="002D4C6F" w:rsidRPr="00F119DB" w:rsidRDefault="002D4C6F" w:rsidP="002D4C6F">
            <w:pPr>
              <w:keepNext/>
              <w:suppressAutoHyphens w:val="0"/>
              <w:spacing w:before="60" w:after="60" w:line="210" w:lineRule="exact"/>
              <w:ind w:left="29" w:right="29"/>
              <w:rPr>
                <w:sz w:val="18"/>
                <w:szCs w:val="18"/>
                <w:lang w:val="en-US"/>
              </w:rPr>
            </w:pPr>
          </w:p>
        </w:tc>
        <w:tc>
          <w:tcPr>
            <w:tcW w:w="1701" w:type="dxa"/>
            <w:shd w:val="clear" w:color="auto" w:fill="auto"/>
          </w:tcPr>
          <w:p w:rsidR="002D4C6F" w:rsidRPr="00F119DB" w:rsidRDefault="002D4C6F" w:rsidP="002D4C6F">
            <w:pPr>
              <w:keepNext/>
              <w:suppressAutoHyphens w:val="0"/>
              <w:spacing w:before="60" w:after="60" w:line="210" w:lineRule="exact"/>
              <w:ind w:left="29" w:right="29"/>
              <w:rPr>
                <w:sz w:val="18"/>
                <w:szCs w:val="18"/>
                <w:lang w:val="en-US"/>
              </w:rPr>
            </w:pPr>
          </w:p>
        </w:tc>
      </w:tr>
      <w:tr w:rsidR="002D4C6F" w:rsidRPr="005D62FC" w:rsidTr="005A68A1">
        <w:trPr>
          <w:trHeight w:val="240"/>
        </w:trPr>
        <w:tc>
          <w:tcPr>
            <w:tcW w:w="1560" w:type="dxa"/>
            <w:shd w:val="clear" w:color="auto" w:fill="auto"/>
          </w:tcPr>
          <w:p w:rsidR="002D4C6F" w:rsidRPr="008877DC" w:rsidRDefault="002D4C6F" w:rsidP="002D4C6F">
            <w:pPr>
              <w:keepNext/>
              <w:suppressAutoHyphens w:val="0"/>
              <w:spacing w:before="60" w:after="60" w:line="210" w:lineRule="exact"/>
              <w:ind w:left="29" w:right="29"/>
              <w:rPr>
                <w:sz w:val="18"/>
                <w:szCs w:val="18"/>
              </w:rPr>
            </w:pPr>
            <w:r>
              <w:rPr>
                <w:sz w:val="18"/>
                <w:szCs w:val="18"/>
              </w:rPr>
              <w:t>МПГПП</w:t>
            </w:r>
          </w:p>
        </w:tc>
        <w:tc>
          <w:tcPr>
            <w:tcW w:w="2126" w:type="dxa"/>
            <w:shd w:val="clear" w:color="auto" w:fill="auto"/>
          </w:tcPr>
          <w:p w:rsidR="002D4C6F" w:rsidRPr="008877DC" w:rsidRDefault="002D4C6F" w:rsidP="002D4C6F">
            <w:pPr>
              <w:keepNext/>
              <w:suppressAutoHyphens w:val="0"/>
              <w:spacing w:before="60" w:after="60" w:line="210" w:lineRule="exact"/>
              <w:ind w:left="29" w:right="29"/>
              <w:rPr>
                <w:sz w:val="18"/>
                <w:szCs w:val="18"/>
              </w:rPr>
            </w:pPr>
            <w:r w:rsidRPr="00F119DB">
              <w:rPr>
                <w:sz w:val="18"/>
                <w:szCs w:val="18"/>
                <w:lang w:val="en-US"/>
              </w:rPr>
              <w:t xml:space="preserve">21 </w:t>
            </w:r>
            <w:r>
              <w:rPr>
                <w:sz w:val="18"/>
                <w:szCs w:val="18"/>
              </w:rPr>
              <w:t xml:space="preserve">апреля </w:t>
            </w:r>
            <w:r w:rsidRPr="00F119DB">
              <w:rPr>
                <w:sz w:val="18"/>
                <w:szCs w:val="18"/>
                <w:lang w:val="en-US"/>
              </w:rPr>
              <w:t>1983</w:t>
            </w:r>
            <w:r>
              <w:rPr>
                <w:sz w:val="18"/>
                <w:szCs w:val="18"/>
              </w:rPr>
              <w:t xml:space="preserve"> года</w:t>
            </w:r>
          </w:p>
        </w:tc>
        <w:tc>
          <w:tcPr>
            <w:tcW w:w="3119" w:type="dxa"/>
            <w:shd w:val="clear" w:color="auto" w:fill="auto"/>
          </w:tcPr>
          <w:p w:rsidR="002D4C6F" w:rsidRPr="00032E4A" w:rsidRDefault="002D4C6F" w:rsidP="002D4C6F">
            <w:pPr>
              <w:keepNext/>
              <w:suppressAutoHyphens w:val="0"/>
              <w:spacing w:before="60" w:after="60" w:line="210" w:lineRule="exact"/>
              <w:ind w:left="29" w:right="29"/>
              <w:rPr>
                <w:sz w:val="18"/>
                <w:szCs w:val="18"/>
              </w:rPr>
            </w:pPr>
            <w:r>
              <w:rPr>
                <w:sz w:val="18"/>
                <w:szCs w:val="18"/>
              </w:rPr>
              <w:t xml:space="preserve">Оговорка (статьи </w:t>
            </w:r>
            <w:r w:rsidRPr="00032E4A">
              <w:rPr>
                <w:sz w:val="18"/>
                <w:szCs w:val="18"/>
              </w:rPr>
              <w:t>10, 14, 19, 21, 22)</w:t>
            </w:r>
          </w:p>
          <w:p w:rsidR="002D4C6F" w:rsidRPr="00032E4A" w:rsidRDefault="002D4C6F" w:rsidP="00B87828">
            <w:pPr>
              <w:suppressAutoHyphens w:val="0"/>
              <w:spacing w:before="40" w:after="120" w:line="220" w:lineRule="exact"/>
              <w:ind w:right="113"/>
              <w:rPr>
                <w:sz w:val="18"/>
                <w:szCs w:val="18"/>
              </w:rPr>
            </w:pPr>
            <w:r>
              <w:rPr>
                <w:sz w:val="18"/>
                <w:szCs w:val="18"/>
              </w:rPr>
              <w:t>Заявление о толковании</w:t>
            </w:r>
            <w:r w:rsidR="00B87828">
              <w:rPr>
                <w:sz w:val="18"/>
                <w:szCs w:val="18"/>
              </w:rPr>
              <w:br/>
            </w:r>
            <w:r w:rsidRPr="00032E4A">
              <w:rPr>
                <w:sz w:val="18"/>
                <w:szCs w:val="18"/>
              </w:rPr>
              <w:t>(</w:t>
            </w:r>
            <w:r>
              <w:rPr>
                <w:sz w:val="18"/>
                <w:szCs w:val="18"/>
              </w:rPr>
              <w:t>статьи 20 и</w:t>
            </w:r>
            <w:r w:rsidR="005A68A1">
              <w:rPr>
                <w:sz w:val="18"/>
                <w:szCs w:val="18"/>
              </w:rPr>
              <w:t> </w:t>
            </w:r>
            <w:r w:rsidRPr="00032E4A">
              <w:rPr>
                <w:sz w:val="18"/>
                <w:szCs w:val="18"/>
              </w:rPr>
              <w:t>23)</w:t>
            </w:r>
          </w:p>
        </w:tc>
        <w:tc>
          <w:tcPr>
            <w:tcW w:w="1701" w:type="dxa"/>
            <w:shd w:val="clear" w:color="auto" w:fill="auto"/>
          </w:tcPr>
          <w:p w:rsidR="002D4C6F" w:rsidRPr="00032E4A" w:rsidRDefault="002D4C6F" w:rsidP="002D4C6F">
            <w:pPr>
              <w:keepNext/>
              <w:suppressAutoHyphens w:val="0"/>
              <w:spacing w:before="60" w:after="60" w:line="210" w:lineRule="exact"/>
              <w:ind w:left="29" w:right="29"/>
              <w:rPr>
                <w:sz w:val="18"/>
                <w:szCs w:val="18"/>
              </w:rPr>
            </w:pPr>
          </w:p>
        </w:tc>
      </w:tr>
      <w:tr w:rsidR="002D4C6F" w:rsidRPr="005D62FC" w:rsidTr="005A68A1">
        <w:trPr>
          <w:trHeight w:val="240"/>
        </w:trPr>
        <w:tc>
          <w:tcPr>
            <w:tcW w:w="1560" w:type="dxa"/>
            <w:shd w:val="clear" w:color="auto" w:fill="auto"/>
          </w:tcPr>
          <w:p w:rsidR="002D4C6F" w:rsidRPr="008877DC" w:rsidRDefault="002D4C6F" w:rsidP="002D4C6F">
            <w:pPr>
              <w:keepNext/>
              <w:suppressAutoHyphens w:val="0"/>
              <w:spacing w:before="60" w:after="60" w:line="210" w:lineRule="exact"/>
              <w:ind w:left="29" w:right="29"/>
              <w:rPr>
                <w:sz w:val="18"/>
                <w:szCs w:val="18"/>
              </w:rPr>
            </w:pPr>
            <w:r w:rsidRPr="008877DC">
              <w:rPr>
                <w:sz w:val="18"/>
                <w:szCs w:val="18"/>
                <w:lang w:val="en-US"/>
              </w:rPr>
              <w:t xml:space="preserve">ФП1-МПГПП </w:t>
            </w:r>
          </w:p>
        </w:tc>
        <w:tc>
          <w:tcPr>
            <w:tcW w:w="2126" w:type="dxa"/>
            <w:shd w:val="clear" w:color="auto" w:fill="auto"/>
          </w:tcPr>
          <w:p w:rsidR="002D4C6F" w:rsidRPr="008877DC" w:rsidRDefault="002D4C6F" w:rsidP="002D4C6F">
            <w:pPr>
              <w:keepNext/>
              <w:suppressAutoHyphens w:val="0"/>
              <w:spacing w:before="60" w:after="60" w:line="210" w:lineRule="exact"/>
              <w:ind w:left="29" w:right="29"/>
              <w:rPr>
                <w:sz w:val="18"/>
                <w:szCs w:val="18"/>
              </w:rPr>
            </w:pPr>
            <w:r>
              <w:rPr>
                <w:sz w:val="18"/>
                <w:szCs w:val="18"/>
                <w:lang w:val="en-US"/>
              </w:rPr>
              <w:t xml:space="preserve">17 </w:t>
            </w:r>
            <w:r>
              <w:rPr>
                <w:sz w:val="18"/>
                <w:szCs w:val="18"/>
              </w:rPr>
              <w:t>мая</w:t>
            </w:r>
            <w:r w:rsidRPr="00F119DB">
              <w:rPr>
                <w:sz w:val="18"/>
                <w:szCs w:val="18"/>
                <w:lang w:val="en-US"/>
              </w:rPr>
              <w:t xml:space="preserve"> 1994</w:t>
            </w:r>
            <w:r>
              <w:rPr>
                <w:sz w:val="18"/>
                <w:szCs w:val="18"/>
              </w:rPr>
              <w:t xml:space="preserve"> года</w:t>
            </w:r>
          </w:p>
        </w:tc>
        <w:tc>
          <w:tcPr>
            <w:tcW w:w="3119" w:type="dxa"/>
            <w:shd w:val="clear" w:color="auto" w:fill="auto"/>
          </w:tcPr>
          <w:p w:rsidR="002D4C6F" w:rsidRPr="00F119DB" w:rsidRDefault="002D4C6F" w:rsidP="002D4C6F">
            <w:pPr>
              <w:keepNext/>
              <w:suppressAutoHyphens w:val="0"/>
              <w:spacing w:before="60" w:after="60" w:line="210" w:lineRule="exact"/>
              <w:ind w:left="29" w:right="29"/>
              <w:rPr>
                <w:sz w:val="18"/>
                <w:szCs w:val="18"/>
                <w:lang w:val="en-US"/>
              </w:rPr>
            </w:pPr>
          </w:p>
        </w:tc>
        <w:tc>
          <w:tcPr>
            <w:tcW w:w="1701" w:type="dxa"/>
            <w:shd w:val="clear" w:color="auto" w:fill="auto"/>
          </w:tcPr>
          <w:p w:rsidR="002D4C6F" w:rsidRPr="00F119DB" w:rsidRDefault="002D4C6F" w:rsidP="002D4C6F">
            <w:pPr>
              <w:keepNext/>
              <w:suppressAutoHyphens w:val="0"/>
              <w:spacing w:before="60" w:after="60" w:line="210" w:lineRule="exact"/>
              <w:ind w:left="29" w:right="29"/>
              <w:rPr>
                <w:sz w:val="18"/>
                <w:szCs w:val="18"/>
                <w:lang w:val="en-US"/>
              </w:rPr>
            </w:pPr>
          </w:p>
        </w:tc>
      </w:tr>
      <w:tr w:rsidR="002D4C6F" w:rsidRPr="005D62FC" w:rsidTr="005A68A1">
        <w:trPr>
          <w:trHeight w:val="240"/>
        </w:trPr>
        <w:tc>
          <w:tcPr>
            <w:tcW w:w="1560" w:type="dxa"/>
            <w:shd w:val="clear" w:color="auto" w:fill="auto"/>
          </w:tcPr>
          <w:p w:rsidR="002D4C6F" w:rsidRPr="008877DC" w:rsidRDefault="002D4C6F" w:rsidP="002D4C6F">
            <w:pPr>
              <w:keepNext/>
              <w:suppressAutoHyphens w:val="0"/>
              <w:spacing w:before="60" w:after="60" w:line="210" w:lineRule="exact"/>
              <w:ind w:left="29" w:right="29"/>
              <w:rPr>
                <w:sz w:val="18"/>
                <w:szCs w:val="18"/>
              </w:rPr>
            </w:pPr>
            <w:r>
              <w:rPr>
                <w:sz w:val="18"/>
                <w:szCs w:val="18"/>
              </w:rPr>
              <w:t>ФП</w:t>
            </w:r>
            <w:r w:rsidRPr="00F119DB">
              <w:rPr>
                <w:sz w:val="18"/>
                <w:szCs w:val="18"/>
                <w:lang w:val="en-US"/>
              </w:rPr>
              <w:t>2</w:t>
            </w:r>
            <w:r>
              <w:rPr>
                <w:sz w:val="18"/>
                <w:szCs w:val="18"/>
              </w:rPr>
              <w:t>-МПГПП</w:t>
            </w:r>
          </w:p>
        </w:tc>
        <w:tc>
          <w:tcPr>
            <w:tcW w:w="2126" w:type="dxa"/>
            <w:shd w:val="clear" w:color="auto" w:fill="auto"/>
          </w:tcPr>
          <w:p w:rsidR="002D4C6F" w:rsidRPr="008877DC" w:rsidRDefault="002D4C6F" w:rsidP="002D4C6F">
            <w:pPr>
              <w:keepNext/>
              <w:suppressAutoHyphens w:val="0"/>
              <w:spacing w:before="60" w:after="60" w:line="210" w:lineRule="exact"/>
              <w:ind w:left="29" w:right="29"/>
              <w:rPr>
                <w:sz w:val="18"/>
                <w:szCs w:val="18"/>
              </w:rPr>
            </w:pPr>
            <w:r>
              <w:rPr>
                <w:sz w:val="18"/>
                <w:szCs w:val="18"/>
                <w:lang w:val="en-US"/>
              </w:rPr>
              <w:t xml:space="preserve">8 </w:t>
            </w:r>
            <w:r>
              <w:rPr>
                <w:sz w:val="18"/>
                <w:szCs w:val="18"/>
              </w:rPr>
              <w:t>декабря</w:t>
            </w:r>
            <w:r w:rsidRPr="00F119DB">
              <w:rPr>
                <w:sz w:val="18"/>
                <w:szCs w:val="18"/>
                <w:lang w:val="en-US"/>
              </w:rPr>
              <w:t xml:space="preserve"> 1998</w:t>
            </w:r>
            <w:r>
              <w:rPr>
                <w:sz w:val="18"/>
                <w:szCs w:val="18"/>
              </w:rPr>
              <w:t xml:space="preserve"> года</w:t>
            </w:r>
          </w:p>
        </w:tc>
        <w:tc>
          <w:tcPr>
            <w:tcW w:w="3119" w:type="dxa"/>
            <w:shd w:val="clear" w:color="auto" w:fill="auto"/>
          </w:tcPr>
          <w:p w:rsidR="002D4C6F" w:rsidRPr="00F119DB" w:rsidRDefault="002D4C6F" w:rsidP="002D4C6F">
            <w:pPr>
              <w:keepNext/>
              <w:suppressAutoHyphens w:val="0"/>
              <w:spacing w:before="60" w:after="60" w:line="210" w:lineRule="exact"/>
              <w:ind w:left="29" w:right="29"/>
              <w:rPr>
                <w:sz w:val="18"/>
                <w:szCs w:val="18"/>
                <w:lang w:val="en-US"/>
              </w:rPr>
            </w:pPr>
          </w:p>
        </w:tc>
        <w:tc>
          <w:tcPr>
            <w:tcW w:w="1701" w:type="dxa"/>
            <w:shd w:val="clear" w:color="auto" w:fill="auto"/>
          </w:tcPr>
          <w:p w:rsidR="002D4C6F" w:rsidRPr="00F119DB" w:rsidRDefault="002D4C6F" w:rsidP="002D4C6F">
            <w:pPr>
              <w:keepNext/>
              <w:suppressAutoHyphens w:val="0"/>
              <w:spacing w:before="60" w:after="60" w:line="210" w:lineRule="exact"/>
              <w:ind w:left="29" w:right="29"/>
              <w:rPr>
                <w:sz w:val="18"/>
                <w:szCs w:val="18"/>
                <w:lang w:val="en-US"/>
              </w:rPr>
            </w:pPr>
          </w:p>
        </w:tc>
      </w:tr>
      <w:tr w:rsidR="002D4C6F" w:rsidRPr="005D62FC" w:rsidTr="005A68A1">
        <w:trPr>
          <w:trHeight w:val="240"/>
        </w:trPr>
        <w:tc>
          <w:tcPr>
            <w:tcW w:w="1560" w:type="dxa"/>
            <w:shd w:val="clear" w:color="auto" w:fill="auto"/>
          </w:tcPr>
          <w:p w:rsidR="002D4C6F" w:rsidRPr="00A34CD5" w:rsidRDefault="002D4C6F" w:rsidP="002D4C6F">
            <w:pPr>
              <w:keepNext/>
              <w:suppressAutoHyphens w:val="0"/>
              <w:spacing w:before="60" w:after="60" w:line="210" w:lineRule="exact"/>
              <w:ind w:left="29" w:right="29"/>
              <w:rPr>
                <w:sz w:val="18"/>
                <w:szCs w:val="18"/>
              </w:rPr>
            </w:pPr>
            <w:r>
              <w:rPr>
                <w:sz w:val="18"/>
                <w:szCs w:val="18"/>
              </w:rPr>
              <w:t>КЛДЖ</w:t>
            </w:r>
          </w:p>
        </w:tc>
        <w:tc>
          <w:tcPr>
            <w:tcW w:w="2126" w:type="dxa"/>
            <w:shd w:val="clear" w:color="auto" w:fill="auto"/>
          </w:tcPr>
          <w:p w:rsidR="002D4C6F" w:rsidRPr="00A34CD5" w:rsidRDefault="002D4C6F" w:rsidP="002D4C6F">
            <w:pPr>
              <w:keepNext/>
              <w:suppressAutoHyphens w:val="0"/>
              <w:spacing w:before="60" w:after="60" w:line="210" w:lineRule="exact"/>
              <w:ind w:left="29" w:right="29"/>
              <w:rPr>
                <w:sz w:val="18"/>
                <w:szCs w:val="18"/>
              </w:rPr>
            </w:pPr>
            <w:r>
              <w:rPr>
                <w:sz w:val="18"/>
                <w:szCs w:val="18"/>
                <w:lang w:val="en-US"/>
              </w:rPr>
              <w:t xml:space="preserve">10 </w:t>
            </w:r>
            <w:r>
              <w:rPr>
                <w:sz w:val="18"/>
                <w:szCs w:val="18"/>
              </w:rPr>
              <w:t>июля</w:t>
            </w:r>
            <w:r w:rsidRPr="00F119DB">
              <w:rPr>
                <w:sz w:val="18"/>
                <w:szCs w:val="18"/>
                <w:lang w:val="en-US"/>
              </w:rPr>
              <w:t xml:space="preserve"> 1985</w:t>
            </w:r>
            <w:r>
              <w:rPr>
                <w:sz w:val="18"/>
                <w:szCs w:val="18"/>
              </w:rPr>
              <w:t xml:space="preserve"> года</w:t>
            </w:r>
          </w:p>
        </w:tc>
        <w:tc>
          <w:tcPr>
            <w:tcW w:w="3119" w:type="dxa"/>
            <w:shd w:val="clear" w:color="auto" w:fill="auto"/>
          </w:tcPr>
          <w:p w:rsidR="002D4C6F" w:rsidRPr="00F119DB" w:rsidRDefault="002D4C6F" w:rsidP="002D4C6F">
            <w:pPr>
              <w:keepNext/>
              <w:suppressAutoHyphens w:val="0"/>
              <w:spacing w:before="60" w:after="60" w:line="210" w:lineRule="exact"/>
              <w:ind w:left="29" w:right="29"/>
              <w:rPr>
                <w:sz w:val="18"/>
                <w:szCs w:val="18"/>
                <w:lang w:val="en-US"/>
              </w:rPr>
            </w:pPr>
          </w:p>
        </w:tc>
        <w:tc>
          <w:tcPr>
            <w:tcW w:w="1701" w:type="dxa"/>
            <w:shd w:val="clear" w:color="auto" w:fill="auto"/>
          </w:tcPr>
          <w:p w:rsidR="002D4C6F" w:rsidRPr="00F119DB" w:rsidRDefault="002D4C6F" w:rsidP="002D4C6F">
            <w:pPr>
              <w:keepNext/>
              <w:suppressAutoHyphens w:val="0"/>
              <w:spacing w:before="60" w:after="60" w:line="210" w:lineRule="exact"/>
              <w:ind w:left="29" w:right="29"/>
              <w:rPr>
                <w:sz w:val="18"/>
                <w:szCs w:val="18"/>
                <w:lang w:val="en-US"/>
              </w:rPr>
            </w:pPr>
          </w:p>
        </w:tc>
      </w:tr>
      <w:tr w:rsidR="002D4C6F" w:rsidRPr="005D62FC" w:rsidTr="005A68A1">
        <w:trPr>
          <w:trHeight w:val="240"/>
        </w:trPr>
        <w:tc>
          <w:tcPr>
            <w:tcW w:w="1560" w:type="dxa"/>
            <w:shd w:val="clear" w:color="auto" w:fill="auto"/>
          </w:tcPr>
          <w:p w:rsidR="002D4C6F" w:rsidRPr="00A34CD5" w:rsidRDefault="002D4C6F" w:rsidP="002D4C6F">
            <w:pPr>
              <w:keepNext/>
              <w:suppressAutoHyphens w:val="0"/>
              <w:spacing w:before="60" w:after="60" w:line="210" w:lineRule="exact"/>
              <w:ind w:left="29" w:right="29"/>
              <w:rPr>
                <w:sz w:val="18"/>
                <w:szCs w:val="18"/>
              </w:rPr>
            </w:pPr>
            <w:r>
              <w:rPr>
                <w:sz w:val="18"/>
                <w:szCs w:val="18"/>
              </w:rPr>
              <w:t>ФП-КЛДЖ</w:t>
            </w:r>
          </w:p>
        </w:tc>
        <w:tc>
          <w:tcPr>
            <w:tcW w:w="2126" w:type="dxa"/>
            <w:shd w:val="clear" w:color="auto" w:fill="auto"/>
          </w:tcPr>
          <w:p w:rsidR="002D4C6F" w:rsidRPr="00A34CD5" w:rsidRDefault="002D4C6F" w:rsidP="002D4C6F">
            <w:pPr>
              <w:keepNext/>
              <w:suppressAutoHyphens w:val="0"/>
              <w:spacing w:before="60" w:after="60" w:line="210" w:lineRule="exact"/>
              <w:ind w:left="29" w:right="29"/>
              <w:rPr>
                <w:sz w:val="18"/>
                <w:szCs w:val="18"/>
              </w:rPr>
            </w:pPr>
            <w:r>
              <w:rPr>
                <w:sz w:val="18"/>
                <w:szCs w:val="18"/>
                <w:lang w:val="en-US"/>
              </w:rPr>
              <w:t xml:space="preserve">17 </w:t>
            </w:r>
            <w:r>
              <w:rPr>
                <w:sz w:val="18"/>
                <w:szCs w:val="18"/>
              </w:rPr>
              <w:t>июня</w:t>
            </w:r>
            <w:r w:rsidRPr="00F119DB">
              <w:rPr>
                <w:sz w:val="18"/>
                <w:szCs w:val="18"/>
                <w:lang w:val="en-US"/>
              </w:rPr>
              <w:t xml:space="preserve"> 2004</w:t>
            </w:r>
            <w:r>
              <w:rPr>
                <w:sz w:val="18"/>
                <w:szCs w:val="18"/>
              </w:rPr>
              <w:t xml:space="preserve"> года</w:t>
            </w:r>
          </w:p>
        </w:tc>
        <w:tc>
          <w:tcPr>
            <w:tcW w:w="3119" w:type="dxa"/>
            <w:shd w:val="clear" w:color="auto" w:fill="auto"/>
          </w:tcPr>
          <w:p w:rsidR="002D4C6F" w:rsidRPr="00A34CD5" w:rsidRDefault="002D4C6F" w:rsidP="002D4C6F">
            <w:pPr>
              <w:keepNext/>
              <w:suppressAutoHyphens w:val="0"/>
              <w:spacing w:before="60" w:after="60" w:line="210" w:lineRule="exact"/>
              <w:ind w:left="29" w:right="29"/>
              <w:rPr>
                <w:sz w:val="18"/>
                <w:szCs w:val="18"/>
              </w:rPr>
            </w:pPr>
            <w:r>
              <w:rPr>
                <w:sz w:val="18"/>
                <w:szCs w:val="18"/>
              </w:rPr>
              <w:t>Заявление</w:t>
            </w:r>
          </w:p>
        </w:tc>
        <w:tc>
          <w:tcPr>
            <w:tcW w:w="1701" w:type="dxa"/>
            <w:shd w:val="clear" w:color="auto" w:fill="auto"/>
          </w:tcPr>
          <w:p w:rsidR="002D4C6F" w:rsidRPr="00F119DB" w:rsidRDefault="002D4C6F" w:rsidP="002D4C6F">
            <w:pPr>
              <w:keepNext/>
              <w:suppressAutoHyphens w:val="0"/>
              <w:spacing w:before="60" w:after="60" w:line="210" w:lineRule="exact"/>
              <w:ind w:left="29" w:right="29"/>
              <w:rPr>
                <w:sz w:val="18"/>
                <w:szCs w:val="18"/>
                <w:lang w:val="en-US"/>
              </w:rPr>
            </w:pPr>
          </w:p>
        </w:tc>
      </w:tr>
      <w:tr w:rsidR="002D4C6F" w:rsidRPr="005D62FC" w:rsidTr="005A68A1">
        <w:trPr>
          <w:trHeight w:val="240"/>
        </w:trPr>
        <w:tc>
          <w:tcPr>
            <w:tcW w:w="1560" w:type="dxa"/>
            <w:shd w:val="clear" w:color="auto" w:fill="auto"/>
          </w:tcPr>
          <w:p w:rsidR="002D4C6F" w:rsidRPr="000E7F31" w:rsidRDefault="002D4C6F" w:rsidP="002D4C6F">
            <w:pPr>
              <w:keepNext/>
              <w:suppressAutoHyphens w:val="0"/>
              <w:spacing w:before="60" w:after="60" w:line="210" w:lineRule="exact"/>
              <w:ind w:left="29" w:right="29"/>
              <w:rPr>
                <w:sz w:val="18"/>
                <w:szCs w:val="18"/>
              </w:rPr>
            </w:pPr>
            <w:r>
              <w:rPr>
                <w:sz w:val="18"/>
                <w:szCs w:val="18"/>
              </w:rPr>
              <w:t>КПП</w:t>
            </w:r>
          </w:p>
        </w:tc>
        <w:tc>
          <w:tcPr>
            <w:tcW w:w="2126" w:type="dxa"/>
            <w:shd w:val="clear" w:color="auto" w:fill="auto"/>
          </w:tcPr>
          <w:p w:rsidR="002D4C6F" w:rsidRPr="00A34CD5" w:rsidRDefault="002D4C6F" w:rsidP="002D4C6F">
            <w:pPr>
              <w:keepNext/>
              <w:suppressAutoHyphens w:val="0"/>
              <w:spacing w:before="60" w:after="60" w:line="210" w:lineRule="exact"/>
              <w:ind w:left="29" w:right="29"/>
              <w:rPr>
                <w:sz w:val="18"/>
                <w:szCs w:val="18"/>
              </w:rPr>
            </w:pPr>
            <w:r>
              <w:rPr>
                <w:sz w:val="18"/>
                <w:szCs w:val="18"/>
                <w:lang w:val="en-US"/>
              </w:rPr>
              <w:t xml:space="preserve">25 </w:t>
            </w:r>
            <w:r>
              <w:rPr>
                <w:sz w:val="18"/>
                <w:szCs w:val="18"/>
              </w:rPr>
              <w:t>июня</w:t>
            </w:r>
            <w:r w:rsidRPr="00F119DB">
              <w:rPr>
                <w:sz w:val="18"/>
                <w:szCs w:val="18"/>
                <w:lang w:val="en-US"/>
              </w:rPr>
              <w:t xml:space="preserve"> 1999</w:t>
            </w:r>
            <w:r>
              <w:rPr>
                <w:sz w:val="18"/>
                <w:szCs w:val="18"/>
              </w:rPr>
              <w:t xml:space="preserve"> года</w:t>
            </w:r>
          </w:p>
        </w:tc>
        <w:tc>
          <w:tcPr>
            <w:tcW w:w="3119" w:type="dxa"/>
            <w:shd w:val="clear" w:color="auto" w:fill="auto"/>
          </w:tcPr>
          <w:p w:rsidR="002D4C6F" w:rsidRPr="00F119DB" w:rsidRDefault="002D4C6F" w:rsidP="002D4C6F">
            <w:pPr>
              <w:keepNext/>
              <w:suppressAutoHyphens w:val="0"/>
              <w:spacing w:before="60" w:after="60" w:line="210" w:lineRule="exact"/>
              <w:ind w:left="29" w:right="29"/>
              <w:rPr>
                <w:sz w:val="18"/>
                <w:szCs w:val="18"/>
                <w:lang w:val="en-US"/>
              </w:rPr>
            </w:pPr>
          </w:p>
        </w:tc>
        <w:tc>
          <w:tcPr>
            <w:tcW w:w="1701" w:type="dxa"/>
            <w:shd w:val="clear" w:color="auto" w:fill="auto"/>
          </w:tcPr>
          <w:p w:rsidR="002D4C6F" w:rsidRPr="00F119DB" w:rsidRDefault="002D4C6F" w:rsidP="002D4C6F">
            <w:pPr>
              <w:keepNext/>
              <w:suppressAutoHyphens w:val="0"/>
              <w:spacing w:before="60" w:after="60" w:line="210" w:lineRule="exact"/>
              <w:ind w:left="29" w:right="29"/>
              <w:rPr>
                <w:sz w:val="18"/>
                <w:szCs w:val="18"/>
                <w:lang w:val="en-US"/>
              </w:rPr>
            </w:pPr>
          </w:p>
        </w:tc>
      </w:tr>
      <w:tr w:rsidR="002D4C6F" w:rsidRPr="005D62FC" w:rsidTr="005A68A1">
        <w:trPr>
          <w:trHeight w:val="240"/>
        </w:trPr>
        <w:tc>
          <w:tcPr>
            <w:tcW w:w="1560" w:type="dxa"/>
            <w:shd w:val="clear" w:color="auto" w:fill="auto"/>
          </w:tcPr>
          <w:p w:rsidR="002D4C6F" w:rsidRPr="000E7F31" w:rsidRDefault="002D4C6F" w:rsidP="002D4C6F">
            <w:pPr>
              <w:keepNext/>
              <w:suppressAutoHyphens w:val="0"/>
              <w:spacing w:before="60" w:after="60" w:line="210" w:lineRule="exact"/>
              <w:ind w:left="29" w:right="29"/>
              <w:rPr>
                <w:sz w:val="18"/>
                <w:szCs w:val="18"/>
              </w:rPr>
            </w:pPr>
            <w:r>
              <w:rPr>
                <w:sz w:val="18"/>
                <w:szCs w:val="18"/>
              </w:rPr>
              <w:t>ФП-КПП</w:t>
            </w:r>
          </w:p>
        </w:tc>
        <w:tc>
          <w:tcPr>
            <w:tcW w:w="2126" w:type="dxa"/>
            <w:shd w:val="clear" w:color="auto" w:fill="auto"/>
          </w:tcPr>
          <w:p w:rsidR="002D4C6F" w:rsidRPr="00F119DB" w:rsidRDefault="002D4C6F" w:rsidP="002D4C6F">
            <w:pPr>
              <w:keepNext/>
              <w:suppressAutoHyphens w:val="0"/>
              <w:spacing w:before="60" w:after="60" w:line="210" w:lineRule="exact"/>
              <w:ind w:left="29" w:right="29"/>
              <w:rPr>
                <w:sz w:val="18"/>
                <w:szCs w:val="18"/>
                <w:lang w:val="en-US"/>
              </w:rPr>
            </w:pPr>
          </w:p>
        </w:tc>
        <w:tc>
          <w:tcPr>
            <w:tcW w:w="3119" w:type="dxa"/>
            <w:shd w:val="clear" w:color="auto" w:fill="auto"/>
          </w:tcPr>
          <w:p w:rsidR="002D4C6F" w:rsidRPr="00F119DB" w:rsidRDefault="002D4C6F" w:rsidP="002D4C6F">
            <w:pPr>
              <w:keepNext/>
              <w:suppressAutoHyphens w:val="0"/>
              <w:spacing w:before="60" w:after="60" w:line="210" w:lineRule="exact"/>
              <w:ind w:left="29" w:right="29"/>
              <w:rPr>
                <w:sz w:val="18"/>
                <w:szCs w:val="18"/>
                <w:lang w:val="en-US"/>
              </w:rPr>
            </w:pPr>
          </w:p>
        </w:tc>
        <w:tc>
          <w:tcPr>
            <w:tcW w:w="1701" w:type="dxa"/>
            <w:shd w:val="clear" w:color="auto" w:fill="auto"/>
          </w:tcPr>
          <w:p w:rsidR="002D4C6F" w:rsidRPr="000E7F31" w:rsidRDefault="002D4C6F" w:rsidP="002D4C6F">
            <w:pPr>
              <w:keepNext/>
              <w:suppressAutoHyphens w:val="0"/>
              <w:spacing w:before="60" w:after="60" w:line="210" w:lineRule="exact"/>
              <w:ind w:right="-107"/>
              <w:rPr>
                <w:sz w:val="18"/>
                <w:szCs w:val="18"/>
              </w:rPr>
            </w:pPr>
            <w:r>
              <w:rPr>
                <w:sz w:val="18"/>
                <w:szCs w:val="18"/>
              </w:rPr>
              <w:t xml:space="preserve">Подписан в </w:t>
            </w:r>
            <w:r w:rsidRPr="00F119DB">
              <w:rPr>
                <w:sz w:val="18"/>
                <w:szCs w:val="18"/>
                <w:lang w:val="en-US"/>
              </w:rPr>
              <w:t>2005</w:t>
            </w:r>
            <w:r>
              <w:rPr>
                <w:sz w:val="18"/>
                <w:szCs w:val="18"/>
              </w:rPr>
              <w:t xml:space="preserve"> году</w:t>
            </w:r>
          </w:p>
        </w:tc>
      </w:tr>
      <w:tr w:rsidR="002D4C6F" w:rsidRPr="005D62FC" w:rsidTr="005A68A1">
        <w:trPr>
          <w:trHeight w:val="240"/>
        </w:trPr>
        <w:tc>
          <w:tcPr>
            <w:tcW w:w="1560" w:type="dxa"/>
            <w:shd w:val="clear" w:color="auto" w:fill="auto"/>
          </w:tcPr>
          <w:p w:rsidR="002D4C6F" w:rsidRPr="000E7F31" w:rsidRDefault="002D4C6F" w:rsidP="002D4C6F">
            <w:pPr>
              <w:keepNext/>
              <w:suppressAutoHyphens w:val="0"/>
              <w:spacing w:before="60" w:after="60" w:line="210" w:lineRule="exact"/>
              <w:ind w:left="29" w:right="29"/>
              <w:rPr>
                <w:sz w:val="18"/>
                <w:szCs w:val="18"/>
              </w:rPr>
            </w:pPr>
            <w:r>
              <w:rPr>
                <w:sz w:val="18"/>
                <w:szCs w:val="18"/>
              </w:rPr>
              <w:t>КПР</w:t>
            </w:r>
          </w:p>
        </w:tc>
        <w:tc>
          <w:tcPr>
            <w:tcW w:w="2126" w:type="dxa"/>
            <w:shd w:val="clear" w:color="auto" w:fill="auto"/>
          </w:tcPr>
          <w:p w:rsidR="002D4C6F" w:rsidRPr="000E7F31" w:rsidRDefault="002D4C6F" w:rsidP="002D4C6F">
            <w:pPr>
              <w:keepNext/>
              <w:suppressAutoHyphens w:val="0"/>
              <w:spacing w:before="60" w:after="60" w:line="210" w:lineRule="exact"/>
              <w:ind w:left="29" w:right="-108"/>
              <w:rPr>
                <w:sz w:val="18"/>
                <w:szCs w:val="18"/>
              </w:rPr>
            </w:pPr>
            <w:r>
              <w:rPr>
                <w:sz w:val="18"/>
                <w:szCs w:val="18"/>
                <w:lang w:val="en-US"/>
              </w:rPr>
              <w:t xml:space="preserve">16 </w:t>
            </w:r>
            <w:r>
              <w:rPr>
                <w:sz w:val="18"/>
                <w:szCs w:val="18"/>
              </w:rPr>
              <w:t>декабря</w:t>
            </w:r>
            <w:r w:rsidRPr="00F119DB">
              <w:rPr>
                <w:sz w:val="18"/>
                <w:szCs w:val="18"/>
                <w:lang w:val="en-US"/>
              </w:rPr>
              <w:t xml:space="preserve"> 1991</w:t>
            </w:r>
            <w:r>
              <w:rPr>
                <w:sz w:val="18"/>
                <w:szCs w:val="18"/>
              </w:rPr>
              <w:t xml:space="preserve"> года</w:t>
            </w:r>
          </w:p>
        </w:tc>
        <w:tc>
          <w:tcPr>
            <w:tcW w:w="3119" w:type="dxa"/>
            <w:shd w:val="clear" w:color="auto" w:fill="auto"/>
          </w:tcPr>
          <w:p w:rsidR="002D4C6F" w:rsidRPr="00F119DB" w:rsidRDefault="002D4C6F" w:rsidP="002D4C6F">
            <w:pPr>
              <w:keepNext/>
              <w:suppressAutoHyphens w:val="0"/>
              <w:spacing w:before="60" w:after="60" w:line="210" w:lineRule="exact"/>
              <w:ind w:left="29" w:right="29"/>
              <w:rPr>
                <w:sz w:val="18"/>
                <w:szCs w:val="18"/>
                <w:lang w:val="en-US"/>
              </w:rPr>
            </w:pPr>
            <w:r>
              <w:rPr>
                <w:sz w:val="18"/>
                <w:szCs w:val="18"/>
              </w:rPr>
              <w:t>Заявление</w:t>
            </w:r>
            <w:r>
              <w:rPr>
                <w:sz w:val="18"/>
                <w:szCs w:val="18"/>
                <w:lang w:val="en-US"/>
              </w:rPr>
              <w:t xml:space="preserve"> (</w:t>
            </w:r>
            <w:r>
              <w:rPr>
                <w:sz w:val="18"/>
                <w:szCs w:val="18"/>
              </w:rPr>
              <w:t xml:space="preserve">статьи </w:t>
            </w:r>
            <w:r>
              <w:rPr>
                <w:sz w:val="18"/>
                <w:szCs w:val="18"/>
                <w:lang w:val="en-US"/>
              </w:rPr>
              <w:t xml:space="preserve">2, 13, 15, 40 </w:t>
            </w:r>
            <w:r>
              <w:rPr>
                <w:sz w:val="18"/>
                <w:szCs w:val="18"/>
              </w:rPr>
              <w:t>и</w:t>
            </w:r>
            <w:r w:rsidRPr="00F119DB">
              <w:rPr>
                <w:sz w:val="18"/>
                <w:szCs w:val="18"/>
                <w:lang w:val="en-US"/>
              </w:rPr>
              <w:t xml:space="preserve"> 14)</w:t>
            </w:r>
          </w:p>
        </w:tc>
        <w:tc>
          <w:tcPr>
            <w:tcW w:w="1701" w:type="dxa"/>
            <w:shd w:val="clear" w:color="auto" w:fill="auto"/>
          </w:tcPr>
          <w:p w:rsidR="002D4C6F" w:rsidRPr="00F119DB" w:rsidRDefault="002D4C6F" w:rsidP="002D4C6F">
            <w:pPr>
              <w:keepNext/>
              <w:suppressAutoHyphens w:val="0"/>
              <w:spacing w:before="60" w:after="60" w:line="210" w:lineRule="exact"/>
              <w:ind w:left="29" w:right="29"/>
              <w:rPr>
                <w:sz w:val="18"/>
                <w:szCs w:val="18"/>
                <w:lang w:val="en-US"/>
              </w:rPr>
            </w:pPr>
          </w:p>
        </w:tc>
      </w:tr>
      <w:tr w:rsidR="002D4C6F" w:rsidRPr="006B1EE8" w:rsidTr="005A68A1">
        <w:trPr>
          <w:trHeight w:val="240"/>
        </w:trPr>
        <w:tc>
          <w:tcPr>
            <w:tcW w:w="1560" w:type="dxa"/>
            <w:shd w:val="clear" w:color="auto" w:fill="auto"/>
          </w:tcPr>
          <w:p w:rsidR="002D4C6F" w:rsidRPr="002160D0" w:rsidRDefault="002D4C6F" w:rsidP="002D4C6F">
            <w:pPr>
              <w:keepNext/>
              <w:suppressAutoHyphens w:val="0"/>
              <w:spacing w:before="60" w:after="60" w:line="210" w:lineRule="exact"/>
              <w:ind w:left="29" w:right="29"/>
              <w:rPr>
                <w:sz w:val="18"/>
                <w:szCs w:val="18"/>
              </w:rPr>
            </w:pPr>
            <w:r>
              <w:rPr>
                <w:sz w:val="18"/>
                <w:szCs w:val="18"/>
              </w:rPr>
              <w:t>ФП-КПР-ВК</w:t>
            </w:r>
          </w:p>
        </w:tc>
        <w:tc>
          <w:tcPr>
            <w:tcW w:w="2126" w:type="dxa"/>
            <w:shd w:val="clear" w:color="auto" w:fill="auto"/>
          </w:tcPr>
          <w:p w:rsidR="002D4C6F" w:rsidRPr="002160D0" w:rsidRDefault="002D4C6F" w:rsidP="002D4C6F">
            <w:pPr>
              <w:keepNext/>
              <w:suppressAutoHyphens w:val="0"/>
              <w:spacing w:before="60" w:after="60" w:line="210" w:lineRule="exact"/>
              <w:ind w:left="29" w:right="29"/>
              <w:rPr>
                <w:sz w:val="18"/>
                <w:szCs w:val="18"/>
              </w:rPr>
            </w:pPr>
            <w:r>
              <w:rPr>
                <w:sz w:val="18"/>
                <w:szCs w:val="18"/>
                <w:lang w:val="en-US"/>
              </w:rPr>
              <w:t xml:space="preserve">6 </w:t>
            </w:r>
            <w:r>
              <w:rPr>
                <w:sz w:val="18"/>
                <w:szCs w:val="18"/>
              </w:rPr>
              <w:t>мая</w:t>
            </w:r>
            <w:r w:rsidRPr="00F119DB">
              <w:rPr>
                <w:sz w:val="18"/>
                <w:szCs w:val="18"/>
                <w:lang w:val="en-US"/>
              </w:rPr>
              <w:t xml:space="preserve"> 2002</w:t>
            </w:r>
            <w:r>
              <w:rPr>
                <w:sz w:val="18"/>
                <w:szCs w:val="18"/>
              </w:rPr>
              <w:t xml:space="preserve"> года</w:t>
            </w:r>
          </w:p>
        </w:tc>
        <w:tc>
          <w:tcPr>
            <w:tcW w:w="3119" w:type="dxa"/>
            <w:shd w:val="clear" w:color="auto" w:fill="auto"/>
          </w:tcPr>
          <w:p w:rsidR="002D4C6F" w:rsidRPr="002160D0" w:rsidRDefault="002D4C6F" w:rsidP="002D4C6F">
            <w:pPr>
              <w:keepNext/>
              <w:suppressAutoHyphens w:val="0"/>
              <w:spacing w:before="60" w:after="60" w:line="210" w:lineRule="exact"/>
              <w:ind w:left="29" w:right="29"/>
              <w:rPr>
                <w:sz w:val="18"/>
                <w:szCs w:val="18"/>
              </w:rPr>
            </w:pPr>
            <w:r>
              <w:rPr>
                <w:sz w:val="18"/>
                <w:szCs w:val="18"/>
              </w:rPr>
              <w:t xml:space="preserve">Обязывающее заявление по статье </w:t>
            </w:r>
            <w:r w:rsidRPr="00032E4A">
              <w:rPr>
                <w:sz w:val="18"/>
                <w:szCs w:val="18"/>
              </w:rPr>
              <w:t xml:space="preserve">3: </w:t>
            </w:r>
            <w:r w:rsidR="005A68A1">
              <w:rPr>
                <w:sz w:val="18"/>
                <w:szCs w:val="18"/>
              </w:rPr>
              <w:br/>
            </w:r>
            <w:r w:rsidRPr="00032E4A">
              <w:rPr>
                <w:sz w:val="18"/>
                <w:szCs w:val="18"/>
              </w:rPr>
              <w:t xml:space="preserve">18 </w:t>
            </w:r>
            <w:r>
              <w:rPr>
                <w:sz w:val="18"/>
                <w:szCs w:val="18"/>
              </w:rPr>
              <w:t>лет</w:t>
            </w:r>
          </w:p>
        </w:tc>
        <w:tc>
          <w:tcPr>
            <w:tcW w:w="1701" w:type="dxa"/>
            <w:shd w:val="clear" w:color="auto" w:fill="auto"/>
          </w:tcPr>
          <w:p w:rsidR="002D4C6F" w:rsidRPr="00032E4A" w:rsidRDefault="002D4C6F" w:rsidP="002D4C6F">
            <w:pPr>
              <w:keepNext/>
              <w:suppressAutoHyphens w:val="0"/>
              <w:spacing w:before="60" w:after="60" w:line="210" w:lineRule="exact"/>
              <w:ind w:left="29" w:right="29"/>
              <w:rPr>
                <w:sz w:val="18"/>
                <w:szCs w:val="18"/>
              </w:rPr>
            </w:pPr>
          </w:p>
        </w:tc>
      </w:tr>
      <w:tr w:rsidR="002D4C6F" w:rsidRPr="005D62FC" w:rsidTr="005A68A1">
        <w:trPr>
          <w:trHeight w:val="240"/>
        </w:trPr>
        <w:tc>
          <w:tcPr>
            <w:tcW w:w="1560" w:type="dxa"/>
            <w:shd w:val="clear" w:color="auto" w:fill="auto"/>
          </w:tcPr>
          <w:p w:rsidR="002D4C6F" w:rsidRPr="002160D0" w:rsidRDefault="002D4C6F" w:rsidP="002D4C6F">
            <w:pPr>
              <w:keepNext/>
              <w:suppressAutoHyphens w:val="0"/>
              <w:spacing w:before="60" w:after="60" w:line="210" w:lineRule="exact"/>
              <w:ind w:left="29" w:right="29"/>
              <w:rPr>
                <w:sz w:val="18"/>
                <w:szCs w:val="18"/>
              </w:rPr>
            </w:pPr>
            <w:r>
              <w:rPr>
                <w:sz w:val="18"/>
                <w:szCs w:val="18"/>
              </w:rPr>
              <w:t>ФП-КПР-ТД</w:t>
            </w:r>
          </w:p>
        </w:tc>
        <w:tc>
          <w:tcPr>
            <w:tcW w:w="2126" w:type="dxa"/>
            <w:shd w:val="clear" w:color="auto" w:fill="auto"/>
          </w:tcPr>
          <w:p w:rsidR="002D4C6F" w:rsidRPr="002160D0" w:rsidRDefault="002D4C6F" w:rsidP="002D4C6F">
            <w:pPr>
              <w:keepNext/>
              <w:suppressAutoHyphens w:val="0"/>
              <w:spacing w:before="60" w:after="60" w:line="210" w:lineRule="exact"/>
              <w:ind w:left="29" w:right="29"/>
              <w:rPr>
                <w:sz w:val="18"/>
                <w:szCs w:val="18"/>
              </w:rPr>
            </w:pPr>
            <w:r w:rsidRPr="005A68A1">
              <w:rPr>
                <w:sz w:val="18"/>
                <w:szCs w:val="18"/>
              </w:rPr>
              <w:t xml:space="preserve">17 </w:t>
            </w:r>
            <w:r>
              <w:rPr>
                <w:sz w:val="18"/>
                <w:szCs w:val="18"/>
              </w:rPr>
              <w:t>марта</w:t>
            </w:r>
            <w:r w:rsidRPr="005A68A1">
              <w:rPr>
                <w:sz w:val="18"/>
                <w:szCs w:val="18"/>
              </w:rPr>
              <w:t xml:space="preserve"> 2006</w:t>
            </w:r>
            <w:r>
              <w:rPr>
                <w:sz w:val="18"/>
                <w:szCs w:val="18"/>
              </w:rPr>
              <w:t xml:space="preserve"> года</w:t>
            </w:r>
          </w:p>
        </w:tc>
        <w:tc>
          <w:tcPr>
            <w:tcW w:w="3119" w:type="dxa"/>
            <w:shd w:val="clear" w:color="auto" w:fill="auto"/>
          </w:tcPr>
          <w:p w:rsidR="002D4C6F" w:rsidRPr="002160D0" w:rsidRDefault="002D4C6F" w:rsidP="002D4C6F">
            <w:pPr>
              <w:keepNext/>
              <w:suppressAutoHyphens w:val="0"/>
              <w:spacing w:before="60" w:after="60" w:line="210" w:lineRule="exact"/>
              <w:ind w:left="29" w:right="29"/>
              <w:rPr>
                <w:sz w:val="18"/>
                <w:szCs w:val="18"/>
              </w:rPr>
            </w:pPr>
            <w:r>
              <w:rPr>
                <w:sz w:val="18"/>
                <w:szCs w:val="18"/>
              </w:rPr>
              <w:t>Заявление</w:t>
            </w:r>
          </w:p>
        </w:tc>
        <w:tc>
          <w:tcPr>
            <w:tcW w:w="1701" w:type="dxa"/>
            <w:shd w:val="clear" w:color="auto" w:fill="auto"/>
          </w:tcPr>
          <w:p w:rsidR="002D4C6F" w:rsidRPr="005A68A1" w:rsidRDefault="002D4C6F" w:rsidP="002D4C6F">
            <w:pPr>
              <w:keepNext/>
              <w:suppressAutoHyphens w:val="0"/>
              <w:spacing w:before="60" w:after="60" w:line="210" w:lineRule="exact"/>
              <w:ind w:left="29" w:right="29"/>
              <w:rPr>
                <w:sz w:val="18"/>
                <w:szCs w:val="18"/>
              </w:rPr>
            </w:pPr>
          </w:p>
        </w:tc>
      </w:tr>
      <w:tr w:rsidR="002D4C6F" w:rsidRPr="005D62FC" w:rsidTr="005A68A1">
        <w:trPr>
          <w:trHeight w:val="240"/>
        </w:trPr>
        <w:tc>
          <w:tcPr>
            <w:tcW w:w="1560" w:type="dxa"/>
            <w:shd w:val="clear" w:color="auto" w:fill="auto"/>
          </w:tcPr>
          <w:p w:rsidR="002D4C6F" w:rsidRPr="002160D0" w:rsidRDefault="002D4C6F" w:rsidP="002D4C6F">
            <w:pPr>
              <w:keepNext/>
              <w:suppressAutoHyphens w:val="0"/>
              <w:spacing w:before="60" w:after="60" w:line="210" w:lineRule="exact"/>
              <w:ind w:left="29" w:right="29"/>
              <w:rPr>
                <w:sz w:val="18"/>
                <w:szCs w:val="18"/>
              </w:rPr>
            </w:pPr>
            <w:r>
              <w:rPr>
                <w:sz w:val="18"/>
                <w:szCs w:val="18"/>
              </w:rPr>
              <w:t>МКПТМ</w:t>
            </w:r>
          </w:p>
        </w:tc>
        <w:tc>
          <w:tcPr>
            <w:tcW w:w="2126" w:type="dxa"/>
            <w:shd w:val="clear" w:color="auto" w:fill="auto"/>
          </w:tcPr>
          <w:p w:rsidR="002D4C6F" w:rsidRPr="005A68A1" w:rsidRDefault="002D4C6F" w:rsidP="002D4C6F">
            <w:pPr>
              <w:keepNext/>
              <w:suppressAutoHyphens w:val="0"/>
              <w:spacing w:before="60" w:after="60" w:line="210" w:lineRule="exact"/>
              <w:ind w:left="29" w:right="29"/>
              <w:rPr>
                <w:sz w:val="18"/>
                <w:szCs w:val="18"/>
              </w:rPr>
            </w:pPr>
          </w:p>
        </w:tc>
        <w:tc>
          <w:tcPr>
            <w:tcW w:w="3119" w:type="dxa"/>
            <w:shd w:val="clear" w:color="auto" w:fill="auto"/>
          </w:tcPr>
          <w:p w:rsidR="002D4C6F" w:rsidRPr="005A68A1" w:rsidRDefault="002D4C6F" w:rsidP="002D4C6F">
            <w:pPr>
              <w:keepNext/>
              <w:suppressAutoHyphens w:val="0"/>
              <w:spacing w:before="60" w:after="60" w:line="210" w:lineRule="exact"/>
              <w:ind w:left="29" w:right="29"/>
              <w:rPr>
                <w:sz w:val="18"/>
                <w:szCs w:val="18"/>
              </w:rPr>
            </w:pPr>
          </w:p>
        </w:tc>
        <w:tc>
          <w:tcPr>
            <w:tcW w:w="1701" w:type="dxa"/>
            <w:shd w:val="clear" w:color="auto" w:fill="auto"/>
          </w:tcPr>
          <w:p w:rsidR="002D4C6F" w:rsidRPr="005A68A1" w:rsidRDefault="002D4C6F" w:rsidP="002D4C6F">
            <w:pPr>
              <w:keepNext/>
              <w:suppressAutoHyphens w:val="0"/>
              <w:spacing w:before="60" w:after="60" w:line="210" w:lineRule="exact"/>
              <w:ind w:left="29" w:right="29"/>
              <w:rPr>
                <w:sz w:val="18"/>
                <w:szCs w:val="18"/>
              </w:rPr>
            </w:pPr>
          </w:p>
        </w:tc>
      </w:tr>
      <w:tr w:rsidR="002D4C6F" w:rsidRPr="005D62FC" w:rsidTr="005A68A1">
        <w:trPr>
          <w:trHeight w:val="240"/>
        </w:trPr>
        <w:tc>
          <w:tcPr>
            <w:tcW w:w="1560" w:type="dxa"/>
            <w:shd w:val="clear" w:color="auto" w:fill="auto"/>
          </w:tcPr>
          <w:p w:rsidR="002D4C6F" w:rsidRPr="002160D0" w:rsidRDefault="002D4C6F" w:rsidP="002D4C6F">
            <w:pPr>
              <w:keepNext/>
              <w:suppressAutoHyphens w:val="0"/>
              <w:spacing w:before="60" w:after="60" w:line="210" w:lineRule="exact"/>
              <w:ind w:left="29" w:right="29"/>
              <w:rPr>
                <w:sz w:val="18"/>
                <w:szCs w:val="18"/>
              </w:rPr>
            </w:pPr>
            <w:r>
              <w:rPr>
                <w:sz w:val="18"/>
                <w:szCs w:val="18"/>
              </w:rPr>
              <w:t>КПИ</w:t>
            </w:r>
          </w:p>
        </w:tc>
        <w:tc>
          <w:tcPr>
            <w:tcW w:w="2126" w:type="dxa"/>
            <w:shd w:val="clear" w:color="auto" w:fill="auto"/>
          </w:tcPr>
          <w:p w:rsidR="002D4C6F" w:rsidRPr="002160D0" w:rsidRDefault="002D4C6F" w:rsidP="002D4C6F">
            <w:pPr>
              <w:keepNext/>
              <w:suppressAutoHyphens w:val="0"/>
              <w:spacing w:before="60" w:after="60" w:line="210" w:lineRule="exact"/>
              <w:ind w:left="29" w:right="29"/>
              <w:rPr>
                <w:sz w:val="18"/>
                <w:szCs w:val="18"/>
              </w:rPr>
            </w:pPr>
            <w:r w:rsidRPr="005A68A1">
              <w:rPr>
                <w:sz w:val="18"/>
                <w:szCs w:val="18"/>
              </w:rPr>
              <w:t xml:space="preserve">2 </w:t>
            </w:r>
            <w:r>
              <w:rPr>
                <w:sz w:val="18"/>
                <w:szCs w:val="18"/>
              </w:rPr>
              <w:t>июля</w:t>
            </w:r>
            <w:r w:rsidRPr="005A68A1">
              <w:rPr>
                <w:sz w:val="18"/>
                <w:szCs w:val="18"/>
              </w:rPr>
              <w:t xml:space="preserve"> 2009</w:t>
            </w:r>
            <w:r>
              <w:rPr>
                <w:sz w:val="18"/>
                <w:szCs w:val="18"/>
              </w:rPr>
              <w:t xml:space="preserve"> года</w:t>
            </w:r>
          </w:p>
        </w:tc>
        <w:tc>
          <w:tcPr>
            <w:tcW w:w="3119" w:type="dxa"/>
            <w:shd w:val="clear" w:color="auto" w:fill="auto"/>
          </w:tcPr>
          <w:p w:rsidR="002D4C6F" w:rsidRPr="002160D0" w:rsidRDefault="002D4C6F" w:rsidP="002D4C6F">
            <w:pPr>
              <w:keepNext/>
              <w:suppressAutoHyphens w:val="0"/>
              <w:spacing w:before="60" w:after="60" w:line="210" w:lineRule="exact"/>
              <w:ind w:left="29" w:right="29"/>
              <w:rPr>
                <w:sz w:val="18"/>
                <w:szCs w:val="18"/>
              </w:rPr>
            </w:pPr>
            <w:r>
              <w:rPr>
                <w:sz w:val="18"/>
                <w:szCs w:val="18"/>
              </w:rPr>
              <w:t>Заявление</w:t>
            </w:r>
          </w:p>
        </w:tc>
        <w:tc>
          <w:tcPr>
            <w:tcW w:w="1701" w:type="dxa"/>
            <w:shd w:val="clear" w:color="auto" w:fill="auto"/>
          </w:tcPr>
          <w:p w:rsidR="002D4C6F" w:rsidRPr="005A68A1" w:rsidRDefault="002D4C6F" w:rsidP="002D4C6F">
            <w:pPr>
              <w:keepNext/>
              <w:suppressAutoHyphens w:val="0"/>
              <w:spacing w:before="60" w:after="60" w:line="210" w:lineRule="exact"/>
              <w:ind w:left="29" w:right="29"/>
              <w:rPr>
                <w:sz w:val="18"/>
                <w:szCs w:val="18"/>
              </w:rPr>
            </w:pPr>
          </w:p>
        </w:tc>
      </w:tr>
      <w:tr w:rsidR="002D4C6F" w:rsidRPr="005D62FC" w:rsidTr="005A68A1">
        <w:trPr>
          <w:trHeight w:val="240"/>
        </w:trPr>
        <w:tc>
          <w:tcPr>
            <w:tcW w:w="1560" w:type="dxa"/>
            <w:shd w:val="clear" w:color="auto" w:fill="auto"/>
          </w:tcPr>
          <w:p w:rsidR="002D4C6F" w:rsidRPr="002160D0" w:rsidRDefault="002D4C6F" w:rsidP="002D4C6F">
            <w:pPr>
              <w:keepNext/>
              <w:suppressAutoHyphens w:val="0"/>
              <w:spacing w:before="60" w:after="60" w:line="210" w:lineRule="exact"/>
              <w:ind w:left="29" w:right="29"/>
              <w:rPr>
                <w:sz w:val="18"/>
                <w:szCs w:val="18"/>
              </w:rPr>
            </w:pPr>
            <w:r>
              <w:rPr>
                <w:sz w:val="18"/>
                <w:szCs w:val="18"/>
              </w:rPr>
              <w:t>ФП-КПИ</w:t>
            </w:r>
          </w:p>
        </w:tc>
        <w:tc>
          <w:tcPr>
            <w:tcW w:w="2126" w:type="dxa"/>
            <w:shd w:val="clear" w:color="auto" w:fill="auto"/>
          </w:tcPr>
          <w:p w:rsidR="002D4C6F" w:rsidRPr="002160D0" w:rsidRDefault="002D4C6F" w:rsidP="002D4C6F">
            <w:pPr>
              <w:keepNext/>
              <w:suppressAutoHyphens w:val="0"/>
              <w:spacing w:before="60" w:after="60" w:line="210" w:lineRule="exact"/>
              <w:ind w:left="29" w:right="29"/>
              <w:rPr>
                <w:sz w:val="18"/>
                <w:szCs w:val="18"/>
              </w:rPr>
            </w:pPr>
            <w:r w:rsidRPr="005A68A1">
              <w:rPr>
                <w:sz w:val="18"/>
                <w:szCs w:val="18"/>
              </w:rPr>
              <w:t xml:space="preserve">2 </w:t>
            </w:r>
            <w:r>
              <w:rPr>
                <w:sz w:val="18"/>
                <w:szCs w:val="18"/>
              </w:rPr>
              <w:t>июля</w:t>
            </w:r>
            <w:r w:rsidRPr="005A68A1">
              <w:rPr>
                <w:sz w:val="18"/>
                <w:szCs w:val="18"/>
              </w:rPr>
              <w:t xml:space="preserve"> 2009</w:t>
            </w:r>
            <w:r>
              <w:rPr>
                <w:sz w:val="18"/>
                <w:szCs w:val="18"/>
              </w:rPr>
              <w:t xml:space="preserve"> года</w:t>
            </w:r>
          </w:p>
        </w:tc>
        <w:tc>
          <w:tcPr>
            <w:tcW w:w="3119" w:type="dxa"/>
            <w:shd w:val="clear" w:color="auto" w:fill="auto"/>
          </w:tcPr>
          <w:p w:rsidR="002D4C6F" w:rsidRPr="005A68A1" w:rsidRDefault="002D4C6F" w:rsidP="002D4C6F">
            <w:pPr>
              <w:keepNext/>
              <w:suppressAutoHyphens w:val="0"/>
              <w:spacing w:before="60" w:after="60" w:line="210" w:lineRule="exact"/>
              <w:ind w:left="29" w:right="29"/>
              <w:rPr>
                <w:sz w:val="18"/>
                <w:szCs w:val="18"/>
              </w:rPr>
            </w:pPr>
          </w:p>
        </w:tc>
        <w:tc>
          <w:tcPr>
            <w:tcW w:w="1701" w:type="dxa"/>
            <w:shd w:val="clear" w:color="auto" w:fill="auto"/>
          </w:tcPr>
          <w:p w:rsidR="002D4C6F" w:rsidRPr="005A68A1" w:rsidRDefault="002D4C6F" w:rsidP="002D4C6F">
            <w:pPr>
              <w:keepNext/>
              <w:suppressAutoHyphens w:val="0"/>
              <w:spacing w:before="60" w:after="60" w:line="210" w:lineRule="exact"/>
              <w:ind w:left="29" w:right="29"/>
              <w:rPr>
                <w:sz w:val="18"/>
                <w:szCs w:val="18"/>
              </w:rPr>
            </w:pPr>
          </w:p>
        </w:tc>
      </w:tr>
      <w:tr w:rsidR="002D4C6F" w:rsidRPr="00B92B90" w:rsidTr="005A68A1">
        <w:trPr>
          <w:trHeight w:val="240"/>
        </w:trPr>
        <w:tc>
          <w:tcPr>
            <w:tcW w:w="1560" w:type="dxa"/>
            <w:tcBorders>
              <w:bottom w:val="single" w:sz="12" w:space="0" w:color="auto"/>
            </w:tcBorders>
            <w:shd w:val="clear" w:color="auto" w:fill="auto"/>
          </w:tcPr>
          <w:p w:rsidR="002D4C6F" w:rsidRPr="002160D0" w:rsidRDefault="002D4C6F" w:rsidP="002D4C6F">
            <w:pPr>
              <w:suppressAutoHyphens w:val="0"/>
              <w:spacing w:before="60" w:after="60" w:line="210" w:lineRule="exact"/>
              <w:ind w:left="29" w:right="29"/>
              <w:rPr>
                <w:sz w:val="18"/>
                <w:szCs w:val="18"/>
              </w:rPr>
            </w:pPr>
            <w:r w:rsidRPr="002160D0">
              <w:rPr>
                <w:sz w:val="18"/>
                <w:szCs w:val="18"/>
              </w:rPr>
              <w:t>КНИ</w:t>
            </w:r>
          </w:p>
        </w:tc>
        <w:tc>
          <w:tcPr>
            <w:tcW w:w="2126" w:type="dxa"/>
            <w:tcBorders>
              <w:bottom w:val="single" w:sz="12" w:space="0" w:color="auto"/>
            </w:tcBorders>
            <w:shd w:val="clear" w:color="auto" w:fill="auto"/>
          </w:tcPr>
          <w:p w:rsidR="002D4C6F" w:rsidRPr="002160D0" w:rsidRDefault="002D4C6F" w:rsidP="002D4C6F">
            <w:pPr>
              <w:suppressAutoHyphens w:val="0"/>
              <w:spacing w:before="60" w:after="60" w:line="210" w:lineRule="exact"/>
              <w:ind w:left="29" w:right="29"/>
              <w:rPr>
                <w:sz w:val="18"/>
                <w:szCs w:val="18"/>
              </w:rPr>
            </w:pPr>
            <w:r w:rsidRPr="005A68A1">
              <w:rPr>
                <w:sz w:val="18"/>
                <w:szCs w:val="18"/>
              </w:rPr>
              <w:t xml:space="preserve">2 </w:t>
            </w:r>
            <w:r>
              <w:rPr>
                <w:sz w:val="18"/>
                <w:szCs w:val="18"/>
              </w:rPr>
              <w:t>июня</w:t>
            </w:r>
            <w:r w:rsidRPr="005A68A1">
              <w:rPr>
                <w:sz w:val="18"/>
                <w:szCs w:val="18"/>
              </w:rPr>
              <w:t xml:space="preserve"> 201</w:t>
            </w:r>
            <w:r w:rsidRPr="002160D0">
              <w:rPr>
                <w:sz w:val="18"/>
                <w:szCs w:val="18"/>
                <w:lang w:val="en-US"/>
              </w:rPr>
              <w:t>1</w:t>
            </w:r>
            <w:r>
              <w:rPr>
                <w:sz w:val="18"/>
                <w:szCs w:val="18"/>
              </w:rPr>
              <w:t xml:space="preserve"> года</w:t>
            </w:r>
          </w:p>
        </w:tc>
        <w:tc>
          <w:tcPr>
            <w:tcW w:w="3119" w:type="dxa"/>
            <w:tcBorders>
              <w:bottom w:val="single" w:sz="12" w:space="0" w:color="auto"/>
            </w:tcBorders>
            <w:shd w:val="clear" w:color="auto" w:fill="auto"/>
          </w:tcPr>
          <w:p w:rsidR="002D4C6F" w:rsidRPr="00F10281" w:rsidRDefault="002D4C6F" w:rsidP="002D4C6F">
            <w:pPr>
              <w:suppressAutoHyphens w:val="0"/>
              <w:spacing w:before="60" w:after="60" w:line="210" w:lineRule="exact"/>
              <w:ind w:left="29" w:right="29"/>
              <w:rPr>
                <w:lang w:val="en-US"/>
              </w:rPr>
            </w:pPr>
          </w:p>
        </w:tc>
        <w:tc>
          <w:tcPr>
            <w:tcW w:w="1701" w:type="dxa"/>
            <w:tcBorders>
              <w:bottom w:val="single" w:sz="12" w:space="0" w:color="auto"/>
            </w:tcBorders>
            <w:shd w:val="clear" w:color="auto" w:fill="auto"/>
          </w:tcPr>
          <w:p w:rsidR="002D4C6F" w:rsidRPr="00B92B90" w:rsidRDefault="002D4C6F" w:rsidP="002D4C6F">
            <w:pPr>
              <w:suppressAutoHyphens w:val="0"/>
              <w:spacing w:before="60" w:after="60" w:line="210" w:lineRule="exact"/>
              <w:ind w:left="29" w:right="29"/>
              <w:rPr>
                <w:lang w:val="en-US"/>
              </w:rPr>
            </w:pPr>
          </w:p>
        </w:tc>
      </w:tr>
    </w:tbl>
    <w:p w:rsidR="002D4C6F" w:rsidRPr="00032E4A" w:rsidRDefault="002D4C6F" w:rsidP="002D4C6F">
      <w:pPr>
        <w:pStyle w:val="H23G"/>
      </w:pPr>
      <w:r w:rsidRPr="00032E4A">
        <w:tab/>
        <w:t>2.</w:t>
      </w:r>
      <w:r w:rsidRPr="00032E4A">
        <w:tab/>
      </w:r>
      <w:r w:rsidRPr="00952F81">
        <w:t xml:space="preserve">Ратификация других документов Организации Объединенных Наций </w:t>
      </w:r>
      <w:r>
        <w:t>по </w:t>
      </w:r>
      <w:r w:rsidRPr="00952F81">
        <w:t>пра</w:t>
      </w:r>
      <w:r>
        <w:t>вам</w:t>
      </w:r>
      <w:r w:rsidRPr="00952F81">
        <w:t xml:space="preserve"> человека</w:t>
      </w:r>
      <w:r w:rsidRPr="00032E4A">
        <w:t xml:space="preserve"> </w:t>
      </w:r>
    </w:p>
    <w:tbl>
      <w:tblPr>
        <w:tblW w:w="8505" w:type="dxa"/>
        <w:tblInd w:w="1134" w:type="dxa"/>
        <w:tblBorders>
          <w:top w:val="single" w:sz="4" w:space="0" w:color="auto"/>
        </w:tblBorders>
        <w:tblLayout w:type="fixed"/>
        <w:tblCellMar>
          <w:left w:w="0" w:type="dxa"/>
        </w:tblCellMar>
        <w:tblLook w:val="01E0" w:firstRow="1" w:lastRow="1" w:firstColumn="1" w:lastColumn="1" w:noHBand="0" w:noVBand="0"/>
      </w:tblPr>
      <w:tblGrid>
        <w:gridCol w:w="6719"/>
        <w:gridCol w:w="1786"/>
      </w:tblGrid>
      <w:tr w:rsidR="002D4C6F" w:rsidRPr="001E7DC9" w:rsidTr="005A68A1">
        <w:trPr>
          <w:trHeight w:val="240"/>
          <w:tblHeader/>
        </w:trPr>
        <w:tc>
          <w:tcPr>
            <w:tcW w:w="6719" w:type="dxa"/>
            <w:tcBorders>
              <w:top w:val="single" w:sz="4" w:space="0" w:color="auto"/>
              <w:bottom w:val="single" w:sz="12" w:space="0" w:color="auto"/>
            </w:tcBorders>
            <w:shd w:val="clear" w:color="auto" w:fill="auto"/>
            <w:vAlign w:val="bottom"/>
          </w:tcPr>
          <w:p w:rsidR="002D4C6F" w:rsidRPr="001E7DC9" w:rsidRDefault="002D4C6F" w:rsidP="001E7DC9">
            <w:pPr>
              <w:suppressAutoHyphens w:val="0"/>
              <w:spacing w:before="80" w:after="80" w:line="200" w:lineRule="exact"/>
              <w:rPr>
                <w:bCs/>
                <w:i/>
                <w:sz w:val="16"/>
              </w:rPr>
            </w:pPr>
            <w:r w:rsidRPr="001E7DC9">
              <w:rPr>
                <w:i/>
                <w:sz w:val="16"/>
              </w:rPr>
              <w:t>Другие договоры Организации Объединенных Наций о правах человека</w:t>
            </w:r>
            <w:r w:rsidRPr="001E7DC9">
              <w:rPr>
                <w:bCs/>
                <w:i/>
                <w:sz w:val="16"/>
              </w:rPr>
              <w:t xml:space="preserve"> </w:t>
            </w:r>
          </w:p>
        </w:tc>
        <w:tc>
          <w:tcPr>
            <w:tcW w:w="1786" w:type="dxa"/>
            <w:tcBorders>
              <w:top w:val="single" w:sz="4" w:space="0" w:color="auto"/>
              <w:bottom w:val="single" w:sz="12" w:space="0" w:color="auto"/>
            </w:tcBorders>
            <w:shd w:val="clear" w:color="auto" w:fill="auto"/>
            <w:vAlign w:val="bottom"/>
          </w:tcPr>
          <w:p w:rsidR="002D4C6F" w:rsidRPr="001E7DC9" w:rsidRDefault="002D4C6F" w:rsidP="005A68A1">
            <w:pPr>
              <w:suppressAutoHyphens w:val="0"/>
              <w:spacing w:before="80" w:after="80" w:line="200" w:lineRule="exact"/>
              <w:ind w:left="31"/>
              <w:rPr>
                <w:bCs/>
                <w:i/>
                <w:sz w:val="16"/>
              </w:rPr>
            </w:pPr>
            <w:r w:rsidRPr="001E7DC9">
              <w:rPr>
                <w:i/>
                <w:sz w:val="16"/>
              </w:rPr>
              <w:t xml:space="preserve">Дата ратификации, присоединения или </w:t>
            </w:r>
            <w:r w:rsidR="005A68A1">
              <w:rPr>
                <w:i/>
                <w:sz w:val="16"/>
              </w:rPr>
              <w:br/>
            </w:r>
            <w:r w:rsidRPr="001E7DC9">
              <w:rPr>
                <w:i/>
                <w:sz w:val="16"/>
              </w:rPr>
              <w:t>правопреемства</w:t>
            </w:r>
          </w:p>
        </w:tc>
      </w:tr>
      <w:tr w:rsidR="002D4C6F" w:rsidRPr="005D62FC" w:rsidTr="005A68A1">
        <w:trPr>
          <w:trHeight w:val="240"/>
        </w:trPr>
        <w:tc>
          <w:tcPr>
            <w:tcW w:w="6719" w:type="dxa"/>
            <w:tcBorders>
              <w:top w:val="single" w:sz="12" w:space="0" w:color="auto"/>
            </w:tcBorders>
            <w:shd w:val="clear" w:color="auto" w:fill="auto"/>
          </w:tcPr>
          <w:p w:rsidR="002D4C6F" w:rsidRPr="00C8607A" w:rsidRDefault="002D4C6F" w:rsidP="001E7DC9">
            <w:pPr>
              <w:spacing w:before="60" w:after="60" w:line="220" w:lineRule="exact"/>
              <w:rPr>
                <w:sz w:val="18"/>
                <w:szCs w:val="18"/>
              </w:rPr>
            </w:pPr>
            <w:r w:rsidRPr="00032E4A">
              <w:rPr>
                <w:sz w:val="18"/>
                <w:szCs w:val="18"/>
              </w:rPr>
              <w:t>Конвенция о предупреждении преступлени</w:t>
            </w:r>
            <w:r>
              <w:rPr>
                <w:sz w:val="18"/>
                <w:szCs w:val="18"/>
              </w:rPr>
              <w:t>я</w:t>
            </w:r>
            <w:r w:rsidRPr="00032E4A">
              <w:rPr>
                <w:sz w:val="18"/>
                <w:szCs w:val="18"/>
              </w:rPr>
              <w:t xml:space="preserve"> геноцида и наказании за него 1948 года</w:t>
            </w:r>
          </w:p>
        </w:tc>
        <w:tc>
          <w:tcPr>
            <w:tcW w:w="1786" w:type="dxa"/>
            <w:tcBorders>
              <w:top w:val="single" w:sz="12" w:space="0" w:color="auto"/>
            </w:tcBorders>
            <w:shd w:val="clear" w:color="auto" w:fill="auto"/>
          </w:tcPr>
          <w:p w:rsidR="002D4C6F" w:rsidRPr="00C8607A" w:rsidRDefault="002D4C6F" w:rsidP="005A68A1">
            <w:pPr>
              <w:spacing w:before="40" w:after="120" w:line="210" w:lineRule="exact"/>
              <w:ind w:left="31" w:right="-108"/>
              <w:rPr>
                <w:sz w:val="18"/>
                <w:szCs w:val="18"/>
              </w:rPr>
            </w:pPr>
            <w:r>
              <w:rPr>
                <w:sz w:val="18"/>
                <w:szCs w:val="18"/>
                <w:lang w:val="en-US"/>
              </w:rPr>
              <w:t xml:space="preserve">5 </w:t>
            </w:r>
            <w:r>
              <w:rPr>
                <w:sz w:val="18"/>
                <w:szCs w:val="18"/>
              </w:rPr>
              <w:t>сентября</w:t>
            </w:r>
            <w:r w:rsidRPr="00F119DB">
              <w:rPr>
                <w:sz w:val="18"/>
                <w:szCs w:val="18"/>
                <w:lang w:val="en-US"/>
              </w:rPr>
              <w:t xml:space="preserve"> 1951</w:t>
            </w:r>
            <w:r>
              <w:rPr>
                <w:sz w:val="18"/>
                <w:szCs w:val="18"/>
              </w:rPr>
              <w:t xml:space="preserve"> года</w:t>
            </w:r>
          </w:p>
        </w:tc>
      </w:tr>
      <w:tr w:rsidR="002D4C6F" w:rsidRPr="005D62FC" w:rsidTr="005A68A1">
        <w:trPr>
          <w:trHeight w:val="240"/>
        </w:trPr>
        <w:tc>
          <w:tcPr>
            <w:tcW w:w="6719" w:type="dxa"/>
            <w:shd w:val="clear" w:color="auto" w:fill="auto"/>
          </w:tcPr>
          <w:p w:rsidR="002D4C6F" w:rsidRPr="0075039A" w:rsidRDefault="002D4C6F" w:rsidP="001E7DC9">
            <w:pPr>
              <w:spacing w:before="60" w:after="60" w:line="220" w:lineRule="exact"/>
              <w:rPr>
                <w:sz w:val="18"/>
                <w:szCs w:val="18"/>
              </w:rPr>
            </w:pPr>
            <w:r w:rsidRPr="00032E4A">
              <w:rPr>
                <w:sz w:val="18"/>
                <w:szCs w:val="18"/>
              </w:rPr>
              <w:t xml:space="preserve">Конвенция о рабстве 1926 года с поправками, внесенными в 1955 году </w:t>
            </w:r>
          </w:p>
        </w:tc>
        <w:tc>
          <w:tcPr>
            <w:tcW w:w="1786" w:type="dxa"/>
            <w:shd w:val="clear" w:color="auto" w:fill="auto"/>
          </w:tcPr>
          <w:p w:rsidR="002D4C6F" w:rsidRPr="0075039A" w:rsidRDefault="002D4C6F" w:rsidP="005A68A1">
            <w:pPr>
              <w:spacing w:before="40" w:after="120" w:line="210" w:lineRule="exact"/>
              <w:ind w:left="31" w:right="-108"/>
              <w:rPr>
                <w:sz w:val="18"/>
                <w:szCs w:val="18"/>
              </w:rPr>
            </w:pPr>
            <w:r>
              <w:rPr>
                <w:sz w:val="18"/>
                <w:szCs w:val="18"/>
                <w:lang w:val="en-US"/>
              </w:rPr>
              <w:t xml:space="preserve">23 </w:t>
            </w:r>
            <w:r>
              <w:rPr>
                <w:sz w:val="18"/>
                <w:szCs w:val="18"/>
              </w:rPr>
              <w:t>сентября</w:t>
            </w:r>
            <w:r w:rsidRPr="00F119DB">
              <w:rPr>
                <w:sz w:val="18"/>
                <w:szCs w:val="18"/>
                <w:lang w:val="en-US"/>
              </w:rPr>
              <w:t xml:space="preserve"> 1923</w:t>
            </w:r>
            <w:r>
              <w:rPr>
                <w:sz w:val="18"/>
                <w:szCs w:val="18"/>
              </w:rPr>
              <w:t xml:space="preserve"> года</w:t>
            </w:r>
          </w:p>
        </w:tc>
      </w:tr>
      <w:tr w:rsidR="002D4C6F" w:rsidRPr="005D62FC" w:rsidTr="005A68A1">
        <w:trPr>
          <w:trHeight w:val="240"/>
        </w:trPr>
        <w:tc>
          <w:tcPr>
            <w:tcW w:w="6719" w:type="dxa"/>
            <w:shd w:val="clear" w:color="auto" w:fill="auto"/>
          </w:tcPr>
          <w:p w:rsidR="002D4C6F" w:rsidRPr="00032E4A" w:rsidRDefault="002D4C6F" w:rsidP="001E7DC9">
            <w:pPr>
              <w:spacing w:before="60" w:after="60" w:line="220" w:lineRule="exact"/>
              <w:rPr>
                <w:sz w:val="18"/>
                <w:szCs w:val="18"/>
              </w:rPr>
            </w:pPr>
            <w:r w:rsidRPr="00032E4A">
              <w:rPr>
                <w:sz w:val="18"/>
                <w:szCs w:val="18"/>
              </w:rPr>
              <w:t>Конвенция о борьбе с торговлей людьми и эксплуатацией проституции третьими лицами 1949 года</w:t>
            </w:r>
          </w:p>
        </w:tc>
        <w:tc>
          <w:tcPr>
            <w:tcW w:w="1786" w:type="dxa"/>
            <w:shd w:val="clear" w:color="auto" w:fill="auto"/>
          </w:tcPr>
          <w:p w:rsidR="002D4C6F" w:rsidRPr="00E802BF" w:rsidRDefault="002D4C6F" w:rsidP="005A68A1">
            <w:pPr>
              <w:spacing w:before="40" w:after="120" w:line="210" w:lineRule="exact"/>
              <w:ind w:left="31"/>
              <w:rPr>
                <w:sz w:val="18"/>
                <w:szCs w:val="18"/>
                <w:lang w:val="en-US"/>
              </w:rPr>
            </w:pPr>
            <w:r>
              <w:rPr>
                <w:sz w:val="18"/>
                <w:szCs w:val="18"/>
                <w:lang w:val="en-US"/>
              </w:rPr>
              <w:t xml:space="preserve">22 </w:t>
            </w:r>
            <w:r>
              <w:rPr>
                <w:sz w:val="18"/>
                <w:szCs w:val="18"/>
              </w:rPr>
              <w:t>июня</w:t>
            </w:r>
            <w:r w:rsidRPr="00F119DB">
              <w:rPr>
                <w:sz w:val="18"/>
                <w:szCs w:val="18"/>
                <w:lang w:val="en-US"/>
              </w:rPr>
              <w:t xml:space="preserve"> 1965</w:t>
            </w:r>
            <w:r>
              <w:rPr>
                <w:sz w:val="18"/>
                <w:szCs w:val="18"/>
              </w:rPr>
              <w:t xml:space="preserve"> года</w:t>
            </w:r>
          </w:p>
        </w:tc>
      </w:tr>
      <w:tr w:rsidR="002D4C6F" w:rsidRPr="005D62FC" w:rsidTr="005A68A1">
        <w:trPr>
          <w:trHeight w:val="240"/>
        </w:trPr>
        <w:tc>
          <w:tcPr>
            <w:tcW w:w="6719" w:type="dxa"/>
            <w:shd w:val="clear" w:color="auto" w:fill="auto"/>
          </w:tcPr>
          <w:p w:rsidR="002D4C6F" w:rsidRPr="00032E4A" w:rsidRDefault="002D4C6F" w:rsidP="001E7DC9">
            <w:pPr>
              <w:spacing w:before="60" w:after="60" w:line="220" w:lineRule="exact"/>
              <w:rPr>
                <w:sz w:val="18"/>
                <w:szCs w:val="18"/>
              </w:rPr>
            </w:pPr>
            <w:r w:rsidRPr="00032E4A">
              <w:rPr>
                <w:sz w:val="18"/>
                <w:szCs w:val="18"/>
              </w:rPr>
              <w:t>Конвенция о статусе беженцев 1951 года</w:t>
            </w:r>
          </w:p>
        </w:tc>
        <w:tc>
          <w:tcPr>
            <w:tcW w:w="1786" w:type="dxa"/>
            <w:shd w:val="clear" w:color="auto" w:fill="auto"/>
          </w:tcPr>
          <w:p w:rsidR="002D4C6F" w:rsidRPr="00E802BF" w:rsidRDefault="002D4C6F" w:rsidP="005A68A1">
            <w:pPr>
              <w:spacing w:before="40" w:after="120" w:line="210" w:lineRule="exact"/>
              <w:ind w:left="31"/>
              <w:rPr>
                <w:sz w:val="18"/>
                <w:szCs w:val="18"/>
              </w:rPr>
            </w:pPr>
            <w:r>
              <w:rPr>
                <w:sz w:val="18"/>
                <w:szCs w:val="18"/>
                <w:lang w:val="en-US"/>
              </w:rPr>
              <w:t xml:space="preserve">22 </w:t>
            </w:r>
            <w:r>
              <w:rPr>
                <w:sz w:val="18"/>
                <w:szCs w:val="18"/>
              </w:rPr>
              <w:t>июля</w:t>
            </w:r>
            <w:r w:rsidRPr="00F119DB">
              <w:rPr>
                <w:sz w:val="18"/>
                <w:szCs w:val="18"/>
                <w:lang w:val="en-US"/>
              </w:rPr>
              <w:t xml:space="preserve"> 1953</w:t>
            </w:r>
            <w:r>
              <w:rPr>
                <w:sz w:val="18"/>
                <w:szCs w:val="18"/>
              </w:rPr>
              <w:t xml:space="preserve"> года</w:t>
            </w:r>
          </w:p>
        </w:tc>
      </w:tr>
      <w:tr w:rsidR="002D4C6F" w:rsidRPr="005D62FC" w:rsidTr="005A68A1">
        <w:trPr>
          <w:trHeight w:val="240"/>
        </w:trPr>
        <w:tc>
          <w:tcPr>
            <w:tcW w:w="6719" w:type="dxa"/>
            <w:shd w:val="clear" w:color="auto" w:fill="auto"/>
          </w:tcPr>
          <w:p w:rsidR="002D4C6F" w:rsidRPr="00032E4A" w:rsidRDefault="002D4C6F" w:rsidP="001E7DC9">
            <w:pPr>
              <w:spacing w:before="60" w:after="60" w:line="220" w:lineRule="exact"/>
              <w:rPr>
                <w:sz w:val="18"/>
                <w:szCs w:val="18"/>
              </w:rPr>
            </w:pPr>
            <w:r w:rsidRPr="00032E4A">
              <w:rPr>
                <w:sz w:val="18"/>
                <w:szCs w:val="18"/>
              </w:rPr>
              <w:t>Протокол, касающийся статуса беженцев 1967 года</w:t>
            </w:r>
          </w:p>
        </w:tc>
        <w:tc>
          <w:tcPr>
            <w:tcW w:w="1786" w:type="dxa"/>
            <w:shd w:val="clear" w:color="auto" w:fill="auto"/>
          </w:tcPr>
          <w:p w:rsidR="002D4C6F" w:rsidRPr="003623DE" w:rsidRDefault="002D4C6F" w:rsidP="005A68A1">
            <w:pPr>
              <w:spacing w:before="40" w:after="120" w:line="210" w:lineRule="exact"/>
              <w:ind w:left="31"/>
              <w:rPr>
                <w:sz w:val="18"/>
                <w:szCs w:val="18"/>
              </w:rPr>
            </w:pPr>
            <w:r>
              <w:rPr>
                <w:sz w:val="18"/>
                <w:szCs w:val="18"/>
                <w:lang w:val="en-US"/>
              </w:rPr>
              <w:t xml:space="preserve">8 </w:t>
            </w:r>
            <w:r>
              <w:rPr>
                <w:sz w:val="18"/>
                <w:szCs w:val="18"/>
              </w:rPr>
              <w:t xml:space="preserve">апреля </w:t>
            </w:r>
            <w:r w:rsidRPr="00F119DB">
              <w:rPr>
                <w:sz w:val="18"/>
                <w:szCs w:val="18"/>
                <w:lang w:val="en-US"/>
              </w:rPr>
              <w:t>1969</w:t>
            </w:r>
            <w:r>
              <w:rPr>
                <w:sz w:val="18"/>
                <w:szCs w:val="18"/>
              </w:rPr>
              <w:t xml:space="preserve"> года</w:t>
            </w:r>
          </w:p>
        </w:tc>
      </w:tr>
      <w:tr w:rsidR="002D4C6F" w:rsidRPr="005D62FC" w:rsidTr="005A68A1">
        <w:trPr>
          <w:trHeight w:val="240"/>
        </w:trPr>
        <w:tc>
          <w:tcPr>
            <w:tcW w:w="6719" w:type="dxa"/>
            <w:shd w:val="clear" w:color="auto" w:fill="auto"/>
          </w:tcPr>
          <w:p w:rsidR="002D4C6F" w:rsidRPr="00032E4A" w:rsidRDefault="002D4C6F" w:rsidP="001E7DC9">
            <w:pPr>
              <w:spacing w:before="60" w:after="60" w:line="220" w:lineRule="exact"/>
              <w:rPr>
                <w:sz w:val="18"/>
                <w:szCs w:val="18"/>
              </w:rPr>
            </w:pPr>
            <w:r w:rsidRPr="00032E4A">
              <w:rPr>
                <w:sz w:val="18"/>
                <w:szCs w:val="18"/>
              </w:rPr>
              <w:t>Конвенция о статусе апатридов 1954 года</w:t>
            </w:r>
          </w:p>
        </w:tc>
        <w:tc>
          <w:tcPr>
            <w:tcW w:w="1786" w:type="dxa"/>
            <w:shd w:val="clear" w:color="auto" w:fill="auto"/>
          </w:tcPr>
          <w:p w:rsidR="002D4C6F" w:rsidRPr="003623DE" w:rsidRDefault="002D4C6F" w:rsidP="005A68A1">
            <w:pPr>
              <w:spacing w:before="40" w:after="120" w:line="210" w:lineRule="exact"/>
              <w:ind w:left="31"/>
              <w:rPr>
                <w:sz w:val="18"/>
                <w:szCs w:val="18"/>
              </w:rPr>
            </w:pPr>
            <w:r>
              <w:rPr>
                <w:sz w:val="18"/>
                <w:szCs w:val="18"/>
                <w:lang w:val="en-US"/>
              </w:rPr>
              <w:t xml:space="preserve">27 </w:t>
            </w:r>
            <w:r>
              <w:rPr>
                <w:sz w:val="18"/>
                <w:szCs w:val="18"/>
              </w:rPr>
              <w:t>мая</w:t>
            </w:r>
            <w:r w:rsidRPr="00F119DB">
              <w:rPr>
                <w:sz w:val="18"/>
                <w:szCs w:val="18"/>
                <w:lang w:val="en-US"/>
              </w:rPr>
              <w:t xml:space="preserve"> 1960</w:t>
            </w:r>
            <w:r>
              <w:rPr>
                <w:sz w:val="18"/>
                <w:szCs w:val="18"/>
              </w:rPr>
              <w:t xml:space="preserve"> года</w:t>
            </w:r>
          </w:p>
        </w:tc>
      </w:tr>
      <w:tr w:rsidR="002D4C6F" w:rsidRPr="005D62FC" w:rsidTr="005A68A1">
        <w:trPr>
          <w:trHeight w:val="240"/>
        </w:trPr>
        <w:tc>
          <w:tcPr>
            <w:tcW w:w="6719" w:type="dxa"/>
            <w:shd w:val="clear" w:color="auto" w:fill="auto"/>
          </w:tcPr>
          <w:p w:rsidR="002D4C6F" w:rsidRPr="00032E4A" w:rsidRDefault="002D4C6F" w:rsidP="001E7DC9">
            <w:pPr>
              <w:spacing w:before="60" w:after="60" w:line="220" w:lineRule="exact"/>
              <w:rPr>
                <w:sz w:val="18"/>
                <w:szCs w:val="18"/>
              </w:rPr>
            </w:pPr>
            <w:r w:rsidRPr="00032E4A">
              <w:rPr>
                <w:sz w:val="18"/>
                <w:szCs w:val="18"/>
              </w:rPr>
              <w:t xml:space="preserve">Конвенция о сокращении </w:t>
            </w:r>
            <w:proofErr w:type="spellStart"/>
            <w:r w:rsidRPr="00032E4A">
              <w:rPr>
                <w:sz w:val="18"/>
                <w:szCs w:val="18"/>
              </w:rPr>
              <w:t>безгражданства</w:t>
            </w:r>
            <w:proofErr w:type="spellEnd"/>
            <w:r w:rsidRPr="00032E4A">
              <w:rPr>
                <w:sz w:val="18"/>
                <w:szCs w:val="18"/>
              </w:rPr>
              <w:t xml:space="preserve"> 1961 года</w:t>
            </w:r>
          </w:p>
        </w:tc>
        <w:tc>
          <w:tcPr>
            <w:tcW w:w="1786" w:type="dxa"/>
            <w:shd w:val="clear" w:color="auto" w:fill="auto"/>
          </w:tcPr>
          <w:p w:rsidR="002D4C6F" w:rsidRPr="003623DE" w:rsidRDefault="002D4C6F" w:rsidP="005A68A1">
            <w:pPr>
              <w:spacing w:before="40" w:after="120" w:line="210" w:lineRule="exact"/>
              <w:ind w:left="31"/>
              <w:rPr>
                <w:sz w:val="18"/>
                <w:szCs w:val="18"/>
              </w:rPr>
            </w:pPr>
            <w:r>
              <w:rPr>
                <w:sz w:val="18"/>
                <w:szCs w:val="18"/>
              </w:rPr>
              <w:t>Нет</w:t>
            </w:r>
          </w:p>
        </w:tc>
      </w:tr>
      <w:tr w:rsidR="002D4C6F" w:rsidRPr="005D62FC" w:rsidTr="005A68A1">
        <w:trPr>
          <w:trHeight w:val="240"/>
        </w:trPr>
        <w:tc>
          <w:tcPr>
            <w:tcW w:w="6719" w:type="dxa"/>
            <w:shd w:val="clear" w:color="auto" w:fill="auto"/>
          </w:tcPr>
          <w:p w:rsidR="002D4C6F" w:rsidRPr="00032E4A" w:rsidRDefault="002D4C6F" w:rsidP="001E7DC9">
            <w:pPr>
              <w:spacing w:before="60" w:after="60" w:line="220" w:lineRule="exact"/>
              <w:rPr>
                <w:sz w:val="18"/>
                <w:szCs w:val="18"/>
              </w:rPr>
            </w:pPr>
            <w:r w:rsidRPr="00032E4A">
              <w:rPr>
                <w:sz w:val="18"/>
                <w:szCs w:val="18"/>
              </w:rPr>
              <w:t xml:space="preserve">Римский статут Международного уголовного суда 1998 года </w:t>
            </w:r>
          </w:p>
        </w:tc>
        <w:tc>
          <w:tcPr>
            <w:tcW w:w="1786" w:type="dxa"/>
            <w:shd w:val="clear" w:color="auto" w:fill="auto"/>
          </w:tcPr>
          <w:p w:rsidR="002D4C6F" w:rsidRPr="00036E99" w:rsidRDefault="002D4C6F" w:rsidP="005A68A1">
            <w:pPr>
              <w:spacing w:before="40" w:after="120" w:line="210" w:lineRule="exact"/>
              <w:ind w:left="31"/>
              <w:rPr>
                <w:sz w:val="18"/>
                <w:szCs w:val="18"/>
              </w:rPr>
            </w:pPr>
            <w:r>
              <w:rPr>
                <w:sz w:val="18"/>
                <w:szCs w:val="18"/>
                <w:lang w:val="en-US"/>
              </w:rPr>
              <w:t xml:space="preserve">28 </w:t>
            </w:r>
            <w:r>
              <w:rPr>
                <w:sz w:val="18"/>
                <w:szCs w:val="18"/>
              </w:rPr>
              <w:t>июня</w:t>
            </w:r>
            <w:r w:rsidRPr="00F119DB">
              <w:rPr>
                <w:sz w:val="18"/>
                <w:szCs w:val="18"/>
                <w:lang w:val="en-US"/>
              </w:rPr>
              <w:t xml:space="preserve"> 2000</w:t>
            </w:r>
            <w:r>
              <w:rPr>
                <w:sz w:val="18"/>
                <w:szCs w:val="18"/>
              </w:rPr>
              <w:t xml:space="preserve"> года</w:t>
            </w:r>
          </w:p>
        </w:tc>
      </w:tr>
      <w:tr w:rsidR="002D4C6F" w:rsidRPr="005D62FC" w:rsidTr="005A68A1">
        <w:trPr>
          <w:trHeight w:val="240"/>
        </w:trPr>
        <w:tc>
          <w:tcPr>
            <w:tcW w:w="6719" w:type="dxa"/>
            <w:tcBorders>
              <w:bottom w:val="single" w:sz="12" w:space="0" w:color="auto"/>
            </w:tcBorders>
            <w:shd w:val="clear" w:color="auto" w:fill="auto"/>
          </w:tcPr>
          <w:p w:rsidR="002D4C6F" w:rsidRPr="00032E4A" w:rsidRDefault="002D4C6F" w:rsidP="005A68A1">
            <w:pPr>
              <w:spacing w:before="60" w:after="60" w:line="220" w:lineRule="exact"/>
              <w:rPr>
                <w:sz w:val="18"/>
                <w:szCs w:val="18"/>
              </w:rPr>
            </w:pPr>
            <w:r w:rsidRPr="00032E4A">
              <w:rPr>
                <w:sz w:val="18"/>
                <w:szCs w:val="18"/>
              </w:rPr>
              <w:t>Конвенция Организации Объединенных Наций против транснациональной организованной преступности 2000 года и дополняющий ее Протокол о предупреждении и пресечении торговли людьми, особенно женщинами и детьми, и</w:t>
            </w:r>
            <w:r w:rsidR="005A68A1">
              <w:rPr>
                <w:sz w:val="18"/>
                <w:szCs w:val="18"/>
              </w:rPr>
              <w:t> </w:t>
            </w:r>
            <w:r w:rsidRPr="00032E4A">
              <w:rPr>
                <w:sz w:val="18"/>
                <w:szCs w:val="18"/>
              </w:rPr>
              <w:t>наказании за нее</w:t>
            </w:r>
            <w:r>
              <w:rPr>
                <w:sz w:val="18"/>
                <w:szCs w:val="18"/>
              </w:rPr>
              <w:t xml:space="preserve"> </w:t>
            </w:r>
          </w:p>
        </w:tc>
        <w:tc>
          <w:tcPr>
            <w:tcW w:w="1786" w:type="dxa"/>
            <w:tcBorders>
              <w:bottom w:val="single" w:sz="12" w:space="0" w:color="auto"/>
            </w:tcBorders>
            <w:shd w:val="clear" w:color="auto" w:fill="auto"/>
          </w:tcPr>
          <w:p w:rsidR="002D4C6F" w:rsidRPr="00036E99" w:rsidRDefault="002D4C6F" w:rsidP="005A68A1">
            <w:pPr>
              <w:spacing w:before="40" w:after="120" w:line="210" w:lineRule="exact"/>
              <w:ind w:left="31"/>
              <w:rPr>
                <w:sz w:val="18"/>
                <w:szCs w:val="18"/>
              </w:rPr>
            </w:pPr>
            <w:r>
              <w:rPr>
                <w:sz w:val="18"/>
                <w:szCs w:val="18"/>
                <w:lang w:val="en-US"/>
              </w:rPr>
              <w:t xml:space="preserve">11 </w:t>
            </w:r>
            <w:r>
              <w:rPr>
                <w:sz w:val="18"/>
                <w:szCs w:val="18"/>
              </w:rPr>
              <w:t>августа</w:t>
            </w:r>
            <w:r w:rsidRPr="00F119DB">
              <w:rPr>
                <w:sz w:val="18"/>
                <w:szCs w:val="18"/>
                <w:lang w:val="en-US"/>
              </w:rPr>
              <w:t xml:space="preserve"> 2004</w:t>
            </w:r>
            <w:r>
              <w:rPr>
                <w:sz w:val="18"/>
                <w:szCs w:val="18"/>
              </w:rPr>
              <w:t xml:space="preserve"> года</w:t>
            </w:r>
          </w:p>
        </w:tc>
      </w:tr>
    </w:tbl>
    <w:p w:rsidR="002D4C6F" w:rsidRPr="001E7DC9" w:rsidRDefault="002D4C6F" w:rsidP="002D4C6F">
      <w:pPr>
        <w:pStyle w:val="H23G"/>
      </w:pPr>
      <w:r>
        <w:rPr>
          <w:lang w:val="fr-BE"/>
        </w:rPr>
        <w:tab/>
        <w:t>3</w:t>
      </w:r>
      <w:r w:rsidRPr="002D79DD">
        <w:rPr>
          <w:lang w:val="fr-BE"/>
        </w:rPr>
        <w:t>.</w:t>
      </w:r>
      <w:r>
        <w:rPr>
          <w:lang w:val="fr-BE"/>
        </w:rPr>
        <w:tab/>
      </w:r>
      <w:r w:rsidRPr="001E7DC9">
        <w:t>Конвенции Международной организации труда</w:t>
      </w:r>
    </w:p>
    <w:tbl>
      <w:tblPr>
        <w:tblW w:w="8505" w:type="dxa"/>
        <w:tblInd w:w="1134" w:type="dxa"/>
        <w:tblBorders>
          <w:top w:val="single" w:sz="4" w:space="0" w:color="auto"/>
        </w:tblBorders>
        <w:tblLayout w:type="fixed"/>
        <w:tblCellMar>
          <w:left w:w="0" w:type="dxa"/>
        </w:tblCellMar>
        <w:tblLook w:val="01E0" w:firstRow="1" w:lastRow="1" w:firstColumn="1" w:lastColumn="1" w:noHBand="0" w:noVBand="0"/>
      </w:tblPr>
      <w:tblGrid>
        <w:gridCol w:w="6719"/>
        <w:gridCol w:w="1786"/>
      </w:tblGrid>
      <w:tr w:rsidR="002D4C6F" w:rsidRPr="001E7DC9" w:rsidTr="005A68A1">
        <w:trPr>
          <w:trHeight w:val="240"/>
        </w:trPr>
        <w:tc>
          <w:tcPr>
            <w:tcW w:w="6719" w:type="dxa"/>
            <w:tcBorders>
              <w:top w:val="single" w:sz="4" w:space="0" w:color="auto"/>
              <w:bottom w:val="single" w:sz="12" w:space="0" w:color="auto"/>
            </w:tcBorders>
            <w:shd w:val="clear" w:color="auto" w:fill="auto"/>
            <w:vAlign w:val="bottom"/>
          </w:tcPr>
          <w:p w:rsidR="002D4C6F" w:rsidRPr="001E7DC9" w:rsidRDefault="002D4C6F" w:rsidP="001E7DC9">
            <w:pPr>
              <w:spacing w:before="80" w:after="80" w:line="200" w:lineRule="exact"/>
              <w:rPr>
                <w:bCs/>
                <w:i/>
                <w:sz w:val="16"/>
              </w:rPr>
            </w:pPr>
            <w:r w:rsidRPr="001E7DC9">
              <w:rPr>
                <w:bCs/>
                <w:i/>
                <w:sz w:val="16"/>
              </w:rPr>
              <w:t xml:space="preserve">Конвенции Международной организации труда </w:t>
            </w:r>
          </w:p>
        </w:tc>
        <w:tc>
          <w:tcPr>
            <w:tcW w:w="1786" w:type="dxa"/>
            <w:tcBorders>
              <w:top w:val="single" w:sz="4" w:space="0" w:color="auto"/>
              <w:bottom w:val="single" w:sz="12" w:space="0" w:color="auto"/>
            </w:tcBorders>
            <w:shd w:val="clear" w:color="auto" w:fill="auto"/>
            <w:vAlign w:val="bottom"/>
          </w:tcPr>
          <w:p w:rsidR="002D4C6F" w:rsidRPr="001E7DC9" w:rsidRDefault="002D4C6F" w:rsidP="005A68A1">
            <w:pPr>
              <w:spacing w:before="80" w:after="80" w:line="200" w:lineRule="exact"/>
              <w:ind w:left="40"/>
              <w:rPr>
                <w:bCs/>
                <w:i/>
                <w:sz w:val="16"/>
              </w:rPr>
            </w:pPr>
            <w:r w:rsidRPr="001E7DC9">
              <w:rPr>
                <w:bCs/>
                <w:i/>
                <w:sz w:val="16"/>
              </w:rPr>
              <w:t>Дата ратификации, присоединения или правопреемства</w:t>
            </w:r>
          </w:p>
        </w:tc>
      </w:tr>
      <w:tr w:rsidR="002D4C6F" w:rsidRPr="001E7DC9" w:rsidTr="005A68A1">
        <w:trPr>
          <w:trHeight w:val="240"/>
        </w:trPr>
        <w:tc>
          <w:tcPr>
            <w:tcW w:w="6719" w:type="dxa"/>
            <w:tcBorders>
              <w:top w:val="single" w:sz="12" w:space="0" w:color="auto"/>
            </w:tcBorders>
            <w:shd w:val="clear" w:color="auto" w:fill="auto"/>
          </w:tcPr>
          <w:p w:rsidR="002D4C6F" w:rsidRPr="001E7DC9" w:rsidRDefault="002D4C6F" w:rsidP="001E7DC9">
            <w:pPr>
              <w:spacing w:before="40" w:after="120" w:line="220" w:lineRule="exact"/>
              <w:rPr>
                <w:sz w:val="18"/>
                <w:szCs w:val="18"/>
              </w:rPr>
            </w:pPr>
            <w:r w:rsidRPr="001E7DC9">
              <w:rPr>
                <w:sz w:val="18"/>
                <w:szCs w:val="18"/>
              </w:rPr>
              <w:t xml:space="preserve">Конвенция 1921 года (№ 14) о еженедельном отдыхе в промышленности </w:t>
            </w:r>
          </w:p>
        </w:tc>
        <w:tc>
          <w:tcPr>
            <w:tcW w:w="1786" w:type="dxa"/>
            <w:tcBorders>
              <w:top w:val="single" w:sz="12" w:space="0" w:color="auto"/>
            </w:tcBorders>
            <w:shd w:val="clear" w:color="auto" w:fill="auto"/>
          </w:tcPr>
          <w:p w:rsidR="002D4C6F" w:rsidRPr="001E7DC9" w:rsidRDefault="002D4C6F" w:rsidP="005A68A1">
            <w:pPr>
              <w:spacing w:before="40" w:after="120" w:line="220" w:lineRule="exact"/>
              <w:ind w:left="40"/>
              <w:rPr>
                <w:sz w:val="18"/>
                <w:szCs w:val="18"/>
              </w:rPr>
            </w:pPr>
            <w:r w:rsidRPr="001E7DC9">
              <w:rPr>
                <w:sz w:val="18"/>
                <w:szCs w:val="18"/>
              </w:rPr>
              <w:t>19 августа 1926 года</w:t>
            </w:r>
          </w:p>
        </w:tc>
      </w:tr>
      <w:tr w:rsidR="002D4C6F" w:rsidRPr="001E7DC9" w:rsidTr="005A68A1">
        <w:trPr>
          <w:trHeight w:val="240"/>
        </w:trPr>
        <w:tc>
          <w:tcPr>
            <w:tcW w:w="6719" w:type="dxa"/>
            <w:shd w:val="clear" w:color="auto" w:fill="auto"/>
          </w:tcPr>
          <w:p w:rsidR="002D4C6F" w:rsidRPr="001E7DC9" w:rsidRDefault="002D4C6F" w:rsidP="001E7DC9">
            <w:pPr>
              <w:spacing w:before="40" w:after="120" w:line="220" w:lineRule="exact"/>
              <w:rPr>
                <w:sz w:val="18"/>
                <w:szCs w:val="18"/>
              </w:rPr>
            </w:pPr>
            <w:r w:rsidRPr="001E7DC9">
              <w:rPr>
                <w:sz w:val="18"/>
                <w:szCs w:val="18"/>
              </w:rPr>
              <w:t>Конвенция 1930 года (№ 29) о принудительном труде</w:t>
            </w:r>
          </w:p>
        </w:tc>
        <w:tc>
          <w:tcPr>
            <w:tcW w:w="1786" w:type="dxa"/>
            <w:shd w:val="clear" w:color="auto" w:fill="auto"/>
          </w:tcPr>
          <w:p w:rsidR="002D4C6F" w:rsidRPr="001E7DC9" w:rsidRDefault="002D4C6F" w:rsidP="005A68A1">
            <w:pPr>
              <w:spacing w:before="40" w:after="120" w:line="220" w:lineRule="exact"/>
              <w:ind w:left="40"/>
              <w:rPr>
                <w:sz w:val="18"/>
                <w:szCs w:val="18"/>
              </w:rPr>
            </w:pPr>
            <w:r w:rsidRPr="001E7DC9">
              <w:rPr>
                <w:sz w:val="18"/>
                <w:szCs w:val="18"/>
              </w:rPr>
              <w:t>20 января 1944 года</w:t>
            </w:r>
          </w:p>
        </w:tc>
      </w:tr>
      <w:tr w:rsidR="002D4C6F" w:rsidRPr="001E7DC9" w:rsidTr="005A68A1">
        <w:trPr>
          <w:trHeight w:val="240"/>
        </w:trPr>
        <w:tc>
          <w:tcPr>
            <w:tcW w:w="6719" w:type="dxa"/>
            <w:shd w:val="clear" w:color="auto" w:fill="auto"/>
          </w:tcPr>
          <w:p w:rsidR="002D4C6F" w:rsidRPr="001E7DC9" w:rsidRDefault="002D4C6F" w:rsidP="001E7DC9">
            <w:pPr>
              <w:spacing w:before="40" w:after="120" w:line="220" w:lineRule="exact"/>
              <w:rPr>
                <w:sz w:val="18"/>
                <w:szCs w:val="18"/>
              </w:rPr>
            </w:pPr>
            <w:r w:rsidRPr="001E7DC9">
              <w:rPr>
                <w:sz w:val="18"/>
                <w:szCs w:val="18"/>
              </w:rPr>
              <w:t>Конвенция 1947 года (№ 81) об инспекции труда</w:t>
            </w:r>
          </w:p>
        </w:tc>
        <w:tc>
          <w:tcPr>
            <w:tcW w:w="1786" w:type="dxa"/>
            <w:shd w:val="clear" w:color="auto" w:fill="auto"/>
          </w:tcPr>
          <w:p w:rsidR="002D4C6F" w:rsidRPr="001E7DC9" w:rsidRDefault="002D4C6F" w:rsidP="005A68A1">
            <w:pPr>
              <w:spacing w:before="40" w:after="120" w:line="220" w:lineRule="exact"/>
              <w:ind w:left="40"/>
              <w:rPr>
                <w:sz w:val="18"/>
                <w:szCs w:val="18"/>
              </w:rPr>
            </w:pPr>
            <w:r w:rsidRPr="001E7DC9">
              <w:rPr>
                <w:sz w:val="18"/>
                <w:szCs w:val="18"/>
              </w:rPr>
              <w:t>5 апреля 1957 года</w:t>
            </w:r>
          </w:p>
        </w:tc>
      </w:tr>
      <w:tr w:rsidR="002D4C6F" w:rsidRPr="001E7DC9" w:rsidTr="005A68A1">
        <w:trPr>
          <w:trHeight w:val="240"/>
        </w:trPr>
        <w:tc>
          <w:tcPr>
            <w:tcW w:w="6719" w:type="dxa"/>
            <w:shd w:val="clear" w:color="auto" w:fill="auto"/>
          </w:tcPr>
          <w:p w:rsidR="002D4C6F" w:rsidRPr="001E7DC9" w:rsidRDefault="002D4C6F" w:rsidP="001E7DC9">
            <w:pPr>
              <w:spacing w:before="40" w:after="120" w:line="220" w:lineRule="exact"/>
              <w:rPr>
                <w:sz w:val="18"/>
                <w:szCs w:val="18"/>
              </w:rPr>
            </w:pPr>
            <w:r w:rsidRPr="001E7DC9">
              <w:rPr>
                <w:sz w:val="18"/>
                <w:szCs w:val="18"/>
              </w:rPr>
              <w:t xml:space="preserve">Конвенция 1948 года (№ 87) о свободе ассоциаций и защите права на организацию </w:t>
            </w:r>
          </w:p>
        </w:tc>
        <w:tc>
          <w:tcPr>
            <w:tcW w:w="1786" w:type="dxa"/>
            <w:shd w:val="clear" w:color="auto" w:fill="auto"/>
          </w:tcPr>
          <w:p w:rsidR="002D4C6F" w:rsidRPr="001E7DC9" w:rsidRDefault="002D4C6F" w:rsidP="005A68A1">
            <w:pPr>
              <w:spacing w:before="40" w:after="120" w:line="220" w:lineRule="exact"/>
              <w:ind w:left="40" w:right="-108"/>
              <w:rPr>
                <w:sz w:val="18"/>
                <w:szCs w:val="18"/>
              </w:rPr>
            </w:pPr>
            <w:r w:rsidRPr="001E7DC9">
              <w:rPr>
                <w:sz w:val="18"/>
                <w:szCs w:val="18"/>
              </w:rPr>
              <w:t>23 октября 1951 года</w:t>
            </w:r>
          </w:p>
        </w:tc>
      </w:tr>
      <w:tr w:rsidR="002D4C6F" w:rsidRPr="001E7DC9" w:rsidTr="005A68A1">
        <w:trPr>
          <w:trHeight w:val="240"/>
        </w:trPr>
        <w:tc>
          <w:tcPr>
            <w:tcW w:w="6719" w:type="dxa"/>
            <w:shd w:val="clear" w:color="auto" w:fill="auto"/>
          </w:tcPr>
          <w:p w:rsidR="002D4C6F" w:rsidRPr="001E7DC9" w:rsidRDefault="002D4C6F" w:rsidP="001E7DC9">
            <w:pPr>
              <w:spacing w:before="40" w:after="120" w:line="220" w:lineRule="exact"/>
              <w:rPr>
                <w:sz w:val="18"/>
                <w:szCs w:val="18"/>
              </w:rPr>
            </w:pPr>
            <w:r w:rsidRPr="001E7DC9">
              <w:rPr>
                <w:sz w:val="18"/>
                <w:szCs w:val="18"/>
              </w:rPr>
              <w:t>Конвенция 1949 года (№ 97) о трудящихся-мигрантах</w:t>
            </w:r>
          </w:p>
        </w:tc>
        <w:tc>
          <w:tcPr>
            <w:tcW w:w="1786" w:type="dxa"/>
            <w:shd w:val="clear" w:color="auto" w:fill="auto"/>
          </w:tcPr>
          <w:p w:rsidR="002D4C6F" w:rsidRPr="001E7DC9" w:rsidRDefault="002D4C6F" w:rsidP="005A68A1">
            <w:pPr>
              <w:spacing w:before="40" w:after="120" w:line="220" w:lineRule="exact"/>
              <w:ind w:left="40"/>
              <w:rPr>
                <w:sz w:val="18"/>
                <w:szCs w:val="18"/>
              </w:rPr>
            </w:pPr>
            <w:r w:rsidRPr="001E7DC9">
              <w:rPr>
                <w:sz w:val="18"/>
                <w:szCs w:val="18"/>
              </w:rPr>
              <w:t>27 июля 1953 года</w:t>
            </w:r>
          </w:p>
        </w:tc>
      </w:tr>
      <w:tr w:rsidR="002D4C6F" w:rsidRPr="001E7DC9" w:rsidTr="005A68A1">
        <w:trPr>
          <w:trHeight w:val="240"/>
        </w:trPr>
        <w:tc>
          <w:tcPr>
            <w:tcW w:w="6719" w:type="dxa"/>
            <w:shd w:val="clear" w:color="auto" w:fill="auto"/>
          </w:tcPr>
          <w:p w:rsidR="002D4C6F" w:rsidRPr="001E7DC9" w:rsidRDefault="002D4C6F" w:rsidP="001E7DC9">
            <w:pPr>
              <w:spacing w:before="40" w:after="120" w:line="220" w:lineRule="exact"/>
              <w:rPr>
                <w:sz w:val="18"/>
                <w:szCs w:val="18"/>
              </w:rPr>
            </w:pPr>
            <w:r w:rsidRPr="001E7DC9">
              <w:rPr>
                <w:sz w:val="18"/>
                <w:szCs w:val="18"/>
              </w:rPr>
              <w:t>Конвенция 1949 года (№ 98) о праве на организацию и на ведение коллективных переговоров</w:t>
            </w:r>
          </w:p>
        </w:tc>
        <w:tc>
          <w:tcPr>
            <w:tcW w:w="1786" w:type="dxa"/>
            <w:shd w:val="clear" w:color="auto" w:fill="auto"/>
          </w:tcPr>
          <w:p w:rsidR="002D4C6F" w:rsidRPr="001E7DC9" w:rsidRDefault="002D4C6F" w:rsidP="005A68A1">
            <w:pPr>
              <w:spacing w:before="40" w:after="120" w:line="220" w:lineRule="exact"/>
              <w:ind w:left="40" w:right="-108"/>
              <w:rPr>
                <w:sz w:val="18"/>
                <w:szCs w:val="18"/>
              </w:rPr>
            </w:pPr>
            <w:r w:rsidRPr="001E7DC9">
              <w:rPr>
                <w:sz w:val="18"/>
                <w:szCs w:val="18"/>
              </w:rPr>
              <w:t xml:space="preserve">10 декабря 1953 года </w:t>
            </w:r>
          </w:p>
        </w:tc>
      </w:tr>
      <w:tr w:rsidR="002D4C6F" w:rsidRPr="001E7DC9" w:rsidTr="005A68A1">
        <w:trPr>
          <w:trHeight w:val="240"/>
        </w:trPr>
        <w:tc>
          <w:tcPr>
            <w:tcW w:w="6719" w:type="dxa"/>
            <w:shd w:val="clear" w:color="auto" w:fill="auto"/>
          </w:tcPr>
          <w:p w:rsidR="002D4C6F" w:rsidRPr="001E7DC9" w:rsidRDefault="002D4C6F" w:rsidP="001E7DC9">
            <w:pPr>
              <w:spacing w:before="40" w:after="120" w:line="220" w:lineRule="exact"/>
              <w:rPr>
                <w:sz w:val="18"/>
                <w:szCs w:val="18"/>
              </w:rPr>
            </w:pPr>
            <w:r w:rsidRPr="001E7DC9">
              <w:rPr>
                <w:sz w:val="18"/>
                <w:szCs w:val="18"/>
              </w:rPr>
              <w:t>Конвенция 1951 года (№ 100) о равном вознаграждении</w:t>
            </w:r>
          </w:p>
        </w:tc>
        <w:tc>
          <w:tcPr>
            <w:tcW w:w="1786" w:type="dxa"/>
            <w:shd w:val="clear" w:color="auto" w:fill="auto"/>
          </w:tcPr>
          <w:p w:rsidR="002D4C6F" w:rsidRPr="001E7DC9" w:rsidRDefault="002D4C6F" w:rsidP="005A68A1">
            <w:pPr>
              <w:spacing w:before="40" w:after="120" w:line="220" w:lineRule="exact"/>
              <w:ind w:left="40"/>
              <w:rPr>
                <w:sz w:val="18"/>
                <w:szCs w:val="18"/>
              </w:rPr>
            </w:pPr>
            <w:r w:rsidRPr="001E7DC9">
              <w:rPr>
                <w:sz w:val="18"/>
                <w:szCs w:val="18"/>
              </w:rPr>
              <w:t>23 мая 1952 года</w:t>
            </w:r>
          </w:p>
        </w:tc>
      </w:tr>
      <w:tr w:rsidR="002D4C6F" w:rsidRPr="001E7DC9" w:rsidTr="005A68A1">
        <w:trPr>
          <w:trHeight w:val="240"/>
        </w:trPr>
        <w:tc>
          <w:tcPr>
            <w:tcW w:w="6719" w:type="dxa"/>
            <w:shd w:val="clear" w:color="auto" w:fill="auto"/>
          </w:tcPr>
          <w:p w:rsidR="002D4C6F" w:rsidRPr="001E7DC9" w:rsidRDefault="002D4C6F" w:rsidP="001E7DC9">
            <w:pPr>
              <w:spacing w:before="40" w:after="120" w:line="220" w:lineRule="exact"/>
              <w:rPr>
                <w:sz w:val="18"/>
                <w:szCs w:val="18"/>
              </w:rPr>
            </w:pPr>
            <w:r w:rsidRPr="001E7DC9">
              <w:rPr>
                <w:sz w:val="18"/>
                <w:szCs w:val="18"/>
              </w:rPr>
              <w:t>Конвенция 1952 года (№ 102) о минимальных нормах социального обеспечения</w:t>
            </w:r>
          </w:p>
        </w:tc>
        <w:tc>
          <w:tcPr>
            <w:tcW w:w="1786" w:type="dxa"/>
            <w:shd w:val="clear" w:color="auto" w:fill="auto"/>
          </w:tcPr>
          <w:p w:rsidR="002D4C6F" w:rsidRPr="001E7DC9" w:rsidRDefault="002D4C6F" w:rsidP="005A68A1">
            <w:pPr>
              <w:spacing w:before="40" w:after="120" w:line="220" w:lineRule="exact"/>
              <w:ind w:left="40"/>
              <w:rPr>
                <w:sz w:val="18"/>
                <w:szCs w:val="18"/>
              </w:rPr>
            </w:pPr>
            <w:r w:rsidRPr="001E7DC9">
              <w:rPr>
                <w:sz w:val="18"/>
                <w:szCs w:val="18"/>
              </w:rPr>
              <w:t>26 ноября 1959 года</w:t>
            </w:r>
          </w:p>
        </w:tc>
      </w:tr>
      <w:tr w:rsidR="002D4C6F" w:rsidRPr="001E7DC9" w:rsidTr="005A68A1">
        <w:trPr>
          <w:trHeight w:val="240"/>
        </w:trPr>
        <w:tc>
          <w:tcPr>
            <w:tcW w:w="6719" w:type="dxa"/>
            <w:shd w:val="clear" w:color="auto" w:fill="auto"/>
          </w:tcPr>
          <w:p w:rsidR="002D4C6F" w:rsidRPr="001E7DC9" w:rsidRDefault="002D4C6F" w:rsidP="001E7DC9">
            <w:pPr>
              <w:spacing w:before="40" w:after="120" w:line="220" w:lineRule="exact"/>
              <w:rPr>
                <w:sz w:val="18"/>
                <w:szCs w:val="18"/>
              </w:rPr>
            </w:pPr>
            <w:r w:rsidRPr="001E7DC9">
              <w:rPr>
                <w:sz w:val="18"/>
                <w:szCs w:val="18"/>
              </w:rPr>
              <w:t>Конвенция 1957 года (№ 105) об упразднении принудительного труда</w:t>
            </w:r>
          </w:p>
        </w:tc>
        <w:tc>
          <w:tcPr>
            <w:tcW w:w="1786" w:type="dxa"/>
            <w:shd w:val="clear" w:color="auto" w:fill="auto"/>
          </w:tcPr>
          <w:p w:rsidR="002D4C6F" w:rsidRPr="001E7DC9" w:rsidRDefault="002D4C6F" w:rsidP="005A68A1">
            <w:pPr>
              <w:spacing w:before="40" w:after="120" w:line="220" w:lineRule="exact"/>
              <w:ind w:left="40"/>
              <w:rPr>
                <w:sz w:val="18"/>
                <w:szCs w:val="18"/>
              </w:rPr>
            </w:pPr>
            <w:r w:rsidRPr="001E7DC9">
              <w:rPr>
                <w:sz w:val="18"/>
                <w:szCs w:val="18"/>
              </w:rPr>
              <w:t>23 января 1961 года</w:t>
            </w:r>
          </w:p>
        </w:tc>
      </w:tr>
      <w:tr w:rsidR="002D4C6F" w:rsidRPr="001E7DC9" w:rsidTr="005A68A1">
        <w:trPr>
          <w:trHeight w:val="240"/>
        </w:trPr>
        <w:tc>
          <w:tcPr>
            <w:tcW w:w="6719" w:type="dxa"/>
            <w:shd w:val="clear" w:color="auto" w:fill="auto"/>
          </w:tcPr>
          <w:p w:rsidR="002D4C6F" w:rsidRPr="001E7DC9" w:rsidRDefault="002D4C6F" w:rsidP="001E7DC9">
            <w:pPr>
              <w:spacing w:before="40" w:after="120" w:line="220" w:lineRule="exact"/>
              <w:rPr>
                <w:sz w:val="18"/>
                <w:szCs w:val="18"/>
              </w:rPr>
            </w:pPr>
            <w:r w:rsidRPr="001E7DC9">
              <w:rPr>
                <w:sz w:val="18"/>
                <w:szCs w:val="18"/>
              </w:rPr>
              <w:t>Конвенция 1958 года (№ 111) о дискриминации в области труда и занятий</w:t>
            </w:r>
          </w:p>
        </w:tc>
        <w:tc>
          <w:tcPr>
            <w:tcW w:w="1786" w:type="dxa"/>
            <w:shd w:val="clear" w:color="auto" w:fill="auto"/>
          </w:tcPr>
          <w:p w:rsidR="002D4C6F" w:rsidRPr="001E7DC9" w:rsidRDefault="002D4C6F" w:rsidP="005A68A1">
            <w:pPr>
              <w:spacing w:before="40" w:after="120" w:line="220" w:lineRule="exact"/>
              <w:ind w:left="40"/>
              <w:rPr>
                <w:sz w:val="18"/>
                <w:szCs w:val="18"/>
              </w:rPr>
            </w:pPr>
            <w:r w:rsidRPr="001E7DC9">
              <w:rPr>
                <w:sz w:val="18"/>
                <w:szCs w:val="18"/>
              </w:rPr>
              <w:t>23 марта 1977 года</w:t>
            </w:r>
          </w:p>
        </w:tc>
      </w:tr>
      <w:tr w:rsidR="002D4C6F" w:rsidRPr="001E7DC9" w:rsidTr="005A68A1">
        <w:trPr>
          <w:trHeight w:val="240"/>
        </w:trPr>
        <w:tc>
          <w:tcPr>
            <w:tcW w:w="6719" w:type="dxa"/>
            <w:shd w:val="clear" w:color="auto" w:fill="auto"/>
          </w:tcPr>
          <w:p w:rsidR="002D4C6F" w:rsidRPr="001E7DC9" w:rsidRDefault="002D4C6F" w:rsidP="001E7DC9">
            <w:pPr>
              <w:spacing w:before="40" w:after="120" w:line="220" w:lineRule="exact"/>
              <w:rPr>
                <w:sz w:val="18"/>
                <w:szCs w:val="18"/>
              </w:rPr>
            </w:pPr>
            <w:r w:rsidRPr="001E7DC9">
              <w:rPr>
                <w:sz w:val="18"/>
                <w:szCs w:val="18"/>
              </w:rPr>
              <w:t>Конвенция 1964 года (№ 122) о политике в области занятости</w:t>
            </w:r>
          </w:p>
        </w:tc>
        <w:tc>
          <w:tcPr>
            <w:tcW w:w="1786" w:type="dxa"/>
            <w:shd w:val="clear" w:color="auto" w:fill="auto"/>
          </w:tcPr>
          <w:p w:rsidR="002D4C6F" w:rsidRPr="001E7DC9" w:rsidRDefault="002D4C6F" w:rsidP="005A68A1">
            <w:pPr>
              <w:spacing w:before="40" w:after="120" w:line="220" w:lineRule="exact"/>
              <w:ind w:left="40"/>
              <w:rPr>
                <w:sz w:val="18"/>
                <w:szCs w:val="18"/>
              </w:rPr>
            </w:pPr>
            <w:r w:rsidRPr="001E7DC9">
              <w:rPr>
                <w:sz w:val="18"/>
                <w:szCs w:val="18"/>
              </w:rPr>
              <w:t>8 июля 1969 года</w:t>
            </w:r>
          </w:p>
        </w:tc>
      </w:tr>
      <w:tr w:rsidR="002D4C6F" w:rsidRPr="001E7DC9" w:rsidTr="005A68A1">
        <w:trPr>
          <w:trHeight w:val="240"/>
        </w:trPr>
        <w:tc>
          <w:tcPr>
            <w:tcW w:w="6719" w:type="dxa"/>
            <w:shd w:val="clear" w:color="auto" w:fill="auto"/>
          </w:tcPr>
          <w:p w:rsidR="002D4C6F" w:rsidRPr="001E7DC9" w:rsidRDefault="002D4C6F" w:rsidP="001E7DC9">
            <w:pPr>
              <w:spacing w:before="40" w:after="120" w:line="220" w:lineRule="exact"/>
              <w:rPr>
                <w:sz w:val="18"/>
                <w:szCs w:val="18"/>
              </w:rPr>
            </w:pPr>
            <w:r w:rsidRPr="001E7DC9">
              <w:rPr>
                <w:sz w:val="18"/>
                <w:szCs w:val="18"/>
              </w:rPr>
              <w:t>Конвенция 1969 года (№ 129) об инспекции труда в сельском хозяйстве</w:t>
            </w:r>
          </w:p>
        </w:tc>
        <w:tc>
          <w:tcPr>
            <w:tcW w:w="1786" w:type="dxa"/>
            <w:shd w:val="clear" w:color="auto" w:fill="auto"/>
          </w:tcPr>
          <w:p w:rsidR="002D4C6F" w:rsidRPr="001E7DC9" w:rsidRDefault="002D4C6F" w:rsidP="005A68A1">
            <w:pPr>
              <w:spacing w:before="40" w:after="120" w:line="220" w:lineRule="exact"/>
              <w:ind w:left="40" w:right="-108"/>
              <w:rPr>
                <w:sz w:val="18"/>
                <w:szCs w:val="18"/>
              </w:rPr>
            </w:pPr>
            <w:r w:rsidRPr="001E7DC9">
              <w:rPr>
                <w:sz w:val="18"/>
                <w:szCs w:val="18"/>
              </w:rPr>
              <w:t>8 сентября 1997 года</w:t>
            </w:r>
          </w:p>
        </w:tc>
      </w:tr>
      <w:tr w:rsidR="002D4C6F" w:rsidRPr="001E7DC9" w:rsidTr="005A68A1">
        <w:trPr>
          <w:trHeight w:val="240"/>
        </w:trPr>
        <w:tc>
          <w:tcPr>
            <w:tcW w:w="6719" w:type="dxa"/>
            <w:shd w:val="clear" w:color="auto" w:fill="auto"/>
          </w:tcPr>
          <w:p w:rsidR="002D4C6F" w:rsidRPr="001E7DC9" w:rsidRDefault="002D4C6F" w:rsidP="001E7DC9">
            <w:pPr>
              <w:spacing w:before="40" w:after="120" w:line="220" w:lineRule="exact"/>
              <w:rPr>
                <w:sz w:val="18"/>
                <w:szCs w:val="18"/>
              </w:rPr>
            </w:pPr>
            <w:r w:rsidRPr="001E7DC9">
              <w:rPr>
                <w:sz w:val="18"/>
                <w:szCs w:val="18"/>
              </w:rPr>
              <w:t>Конвенция (пересмотренная) 1970 года (№ 132) об оплачиваемых отпусках</w:t>
            </w:r>
          </w:p>
        </w:tc>
        <w:tc>
          <w:tcPr>
            <w:tcW w:w="1786" w:type="dxa"/>
            <w:shd w:val="clear" w:color="auto" w:fill="auto"/>
          </w:tcPr>
          <w:p w:rsidR="002D4C6F" w:rsidRPr="001E7DC9" w:rsidRDefault="002D4C6F" w:rsidP="005A68A1">
            <w:pPr>
              <w:spacing w:before="40" w:after="120" w:line="220" w:lineRule="exact"/>
              <w:ind w:left="40"/>
              <w:rPr>
                <w:sz w:val="18"/>
                <w:szCs w:val="18"/>
              </w:rPr>
            </w:pPr>
            <w:r w:rsidRPr="001E7DC9">
              <w:rPr>
                <w:sz w:val="18"/>
                <w:szCs w:val="18"/>
              </w:rPr>
              <w:t>2 июня 2003 года</w:t>
            </w:r>
          </w:p>
        </w:tc>
      </w:tr>
      <w:tr w:rsidR="002D4C6F" w:rsidRPr="001E7DC9" w:rsidTr="005A68A1">
        <w:trPr>
          <w:trHeight w:val="240"/>
        </w:trPr>
        <w:tc>
          <w:tcPr>
            <w:tcW w:w="6719" w:type="dxa"/>
            <w:shd w:val="clear" w:color="auto" w:fill="auto"/>
          </w:tcPr>
          <w:p w:rsidR="002D4C6F" w:rsidRPr="001E7DC9" w:rsidRDefault="002D4C6F" w:rsidP="001E7DC9">
            <w:pPr>
              <w:spacing w:before="40" w:after="120" w:line="220" w:lineRule="exact"/>
              <w:rPr>
                <w:sz w:val="18"/>
                <w:szCs w:val="18"/>
              </w:rPr>
            </w:pPr>
            <w:r w:rsidRPr="001E7DC9">
              <w:rPr>
                <w:sz w:val="18"/>
                <w:szCs w:val="18"/>
              </w:rPr>
              <w:t>Конвенция 1973 года (№ 138) о минимальном возрасте</w:t>
            </w:r>
          </w:p>
        </w:tc>
        <w:tc>
          <w:tcPr>
            <w:tcW w:w="1786" w:type="dxa"/>
            <w:shd w:val="clear" w:color="auto" w:fill="auto"/>
          </w:tcPr>
          <w:p w:rsidR="002D4C6F" w:rsidRPr="001E7DC9" w:rsidRDefault="002D4C6F" w:rsidP="005A68A1">
            <w:pPr>
              <w:spacing w:before="40" w:after="120" w:line="220" w:lineRule="exact"/>
              <w:ind w:left="40"/>
              <w:rPr>
                <w:sz w:val="18"/>
                <w:szCs w:val="18"/>
              </w:rPr>
            </w:pPr>
            <w:r w:rsidRPr="001E7DC9">
              <w:rPr>
                <w:sz w:val="18"/>
                <w:szCs w:val="18"/>
              </w:rPr>
              <w:t>19 апреля 1988 года</w:t>
            </w:r>
          </w:p>
        </w:tc>
      </w:tr>
      <w:tr w:rsidR="002D4C6F" w:rsidRPr="001E7DC9" w:rsidTr="005A68A1">
        <w:trPr>
          <w:trHeight w:val="240"/>
        </w:trPr>
        <w:tc>
          <w:tcPr>
            <w:tcW w:w="6719" w:type="dxa"/>
            <w:shd w:val="clear" w:color="auto" w:fill="auto"/>
          </w:tcPr>
          <w:p w:rsidR="002D4C6F" w:rsidRPr="001E7DC9" w:rsidRDefault="002D4C6F" w:rsidP="001E7DC9">
            <w:pPr>
              <w:spacing w:before="40" w:after="120" w:line="220" w:lineRule="exact"/>
              <w:rPr>
                <w:sz w:val="18"/>
                <w:szCs w:val="18"/>
              </w:rPr>
            </w:pPr>
            <w:r w:rsidRPr="001E7DC9">
              <w:rPr>
                <w:sz w:val="18"/>
                <w:szCs w:val="18"/>
              </w:rPr>
              <w:t>Конвенция 1978 года (№ 151) о трудовых отношениях на государственной службе</w:t>
            </w:r>
          </w:p>
        </w:tc>
        <w:tc>
          <w:tcPr>
            <w:tcW w:w="1786" w:type="dxa"/>
            <w:shd w:val="clear" w:color="auto" w:fill="auto"/>
          </w:tcPr>
          <w:p w:rsidR="002D4C6F" w:rsidRPr="001E7DC9" w:rsidRDefault="002D4C6F" w:rsidP="005A68A1">
            <w:pPr>
              <w:spacing w:before="40" w:after="120" w:line="220" w:lineRule="exact"/>
              <w:ind w:left="40"/>
              <w:rPr>
                <w:sz w:val="18"/>
                <w:szCs w:val="18"/>
              </w:rPr>
            </w:pPr>
            <w:r w:rsidRPr="001E7DC9">
              <w:rPr>
                <w:sz w:val="18"/>
                <w:szCs w:val="18"/>
              </w:rPr>
              <w:t>21 мая 1991 года</w:t>
            </w:r>
          </w:p>
        </w:tc>
      </w:tr>
      <w:tr w:rsidR="002D4C6F" w:rsidRPr="001E7DC9" w:rsidTr="005A68A1">
        <w:trPr>
          <w:trHeight w:val="240"/>
        </w:trPr>
        <w:tc>
          <w:tcPr>
            <w:tcW w:w="6719" w:type="dxa"/>
            <w:shd w:val="clear" w:color="auto" w:fill="auto"/>
          </w:tcPr>
          <w:p w:rsidR="002D4C6F" w:rsidRPr="001E7DC9" w:rsidRDefault="002D4C6F" w:rsidP="001E7DC9">
            <w:pPr>
              <w:spacing w:before="40" w:after="120" w:line="220" w:lineRule="exact"/>
              <w:rPr>
                <w:sz w:val="18"/>
                <w:szCs w:val="18"/>
              </w:rPr>
            </w:pPr>
            <w:r w:rsidRPr="001E7DC9">
              <w:rPr>
                <w:sz w:val="18"/>
                <w:szCs w:val="18"/>
              </w:rPr>
              <w:t>Конвенция 1981 года (№ 155) о безопасности и гигиене труда</w:t>
            </w:r>
          </w:p>
        </w:tc>
        <w:tc>
          <w:tcPr>
            <w:tcW w:w="1786" w:type="dxa"/>
            <w:shd w:val="clear" w:color="auto" w:fill="auto"/>
          </w:tcPr>
          <w:p w:rsidR="002D4C6F" w:rsidRPr="001E7DC9" w:rsidRDefault="002D4C6F" w:rsidP="005A68A1">
            <w:pPr>
              <w:spacing w:before="40" w:after="120" w:line="220" w:lineRule="exact"/>
              <w:ind w:left="40" w:right="-108"/>
              <w:rPr>
                <w:sz w:val="18"/>
                <w:szCs w:val="18"/>
              </w:rPr>
            </w:pPr>
            <w:r w:rsidRPr="001E7DC9">
              <w:rPr>
                <w:sz w:val="18"/>
                <w:szCs w:val="18"/>
              </w:rPr>
              <w:t>28 февраля 2011 года</w:t>
            </w:r>
          </w:p>
        </w:tc>
      </w:tr>
      <w:tr w:rsidR="002D4C6F" w:rsidRPr="001E7DC9" w:rsidTr="005A68A1">
        <w:trPr>
          <w:trHeight w:val="240"/>
        </w:trPr>
        <w:tc>
          <w:tcPr>
            <w:tcW w:w="6719" w:type="dxa"/>
            <w:tcBorders>
              <w:bottom w:val="single" w:sz="12" w:space="0" w:color="auto"/>
            </w:tcBorders>
            <w:shd w:val="clear" w:color="auto" w:fill="auto"/>
          </w:tcPr>
          <w:p w:rsidR="002D4C6F" w:rsidRPr="001E7DC9" w:rsidRDefault="002D4C6F" w:rsidP="001E7DC9">
            <w:pPr>
              <w:spacing w:before="40" w:after="120" w:line="220" w:lineRule="exact"/>
              <w:rPr>
                <w:sz w:val="18"/>
                <w:szCs w:val="18"/>
              </w:rPr>
            </w:pPr>
            <w:r w:rsidRPr="001E7DC9">
              <w:rPr>
                <w:sz w:val="18"/>
                <w:szCs w:val="18"/>
              </w:rPr>
              <w:t>Конвенция 1999 года (№ 182) о наихудших формах детского труда</w:t>
            </w:r>
          </w:p>
        </w:tc>
        <w:tc>
          <w:tcPr>
            <w:tcW w:w="1786" w:type="dxa"/>
            <w:tcBorders>
              <w:bottom w:val="single" w:sz="12" w:space="0" w:color="auto"/>
            </w:tcBorders>
            <w:shd w:val="clear" w:color="auto" w:fill="auto"/>
          </w:tcPr>
          <w:p w:rsidR="002D4C6F" w:rsidRPr="001E7DC9" w:rsidRDefault="002D4C6F" w:rsidP="005A68A1">
            <w:pPr>
              <w:spacing w:before="40" w:after="120" w:line="220" w:lineRule="exact"/>
              <w:ind w:left="40"/>
              <w:rPr>
                <w:sz w:val="18"/>
                <w:szCs w:val="18"/>
              </w:rPr>
            </w:pPr>
            <w:r w:rsidRPr="001E7DC9">
              <w:rPr>
                <w:sz w:val="18"/>
                <w:szCs w:val="18"/>
              </w:rPr>
              <w:t>8 мая 2002 года</w:t>
            </w:r>
          </w:p>
        </w:tc>
      </w:tr>
    </w:tbl>
    <w:p w:rsidR="002D4C6F" w:rsidRPr="001E7DC9" w:rsidRDefault="002D4C6F" w:rsidP="002D4C6F">
      <w:pPr>
        <w:pStyle w:val="H23G"/>
      </w:pPr>
      <w:r w:rsidRPr="001E7DC9">
        <w:tab/>
        <w:t>4.</w:t>
      </w:r>
      <w:r w:rsidRPr="001E7DC9">
        <w:tab/>
        <w:t xml:space="preserve">Конвенции Организации Объединенных Наций по вопросам, образования, науки и культуры </w:t>
      </w:r>
    </w:p>
    <w:tbl>
      <w:tblPr>
        <w:tblW w:w="8505" w:type="dxa"/>
        <w:tblInd w:w="1134" w:type="dxa"/>
        <w:tblBorders>
          <w:top w:val="single" w:sz="4" w:space="0" w:color="auto"/>
          <w:bottom w:val="single" w:sz="12" w:space="0" w:color="auto"/>
          <w:insideH w:val="single" w:sz="12" w:space="0" w:color="auto"/>
        </w:tblBorders>
        <w:tblLayout w:type="fixed"/>
        <w:tblCellMar>
          <w:left w:w="0" w:type="dxa"/>
        </w:tblCellMar>
        <w:tblLook w:val="01E0" w:firstRow="1" w:lastRow="1" w:firstColumn="1" w:lastColumn="1" w:noHBand="0" w:noVBand="0"/>
      </w:tblPr>
      <w:tblGrid>
        <w:gridCol w:w="6733"/>
        <w:gridCol w:w="1772"/>
      </w:tblGrid>
      <w:tr w:rsidR="002D4C6F" w:rsidRPr="001E7DC9" w:rsidTr="005A68A1">
        <w:trPr>
          <w:trHeight w:val="240"/>
        </w:trPr>
        <w:tc>
          <w:tcPr>
            <w:tcW w:w="6733" w:type="dxa"/>
            <w:tcBorders>
              <w:top w:val="single" w:sz="4" w:space="0" w:color="auto"/>
            </w:tcBorders>
            <w:shd w:val="clear" w:color="auto" w:fill="auto"/>
            <w:vAlign w:val="bottom"/>
          </w:tcPr>
          <w:p w:rsidR="002D4C6F" w:rsidRPr="001E7DC9" w:rsidRDefault="002D4C6F" w:rsidP="001E7DC9">
            <w:pPr>
              <w:suppressAutoHyphens w:val="0"/>
              <w:spacing w:before="80" w:after="80" w:line="200" w:lineRule="exact"/>
              <w:rPr>
                <w:bCs/>
                <w:i/>
                <w:sz w:val="16"/>
              </w:rPr>
            </w:pPr>
            <w:r w:rsidRPr="001E7DC9">
              <w:rPr>
                <w:bCs/>
                <w:i/>
                <w:sz w:val="16"/>
              </w:rPr>
              <w:t>Конвенции Организации Объединенных Наций по вопросам образования, науки и культуры</w:t>
            </w:r>
          </w:p>
        </w:tc>
        <w:tc>
          <w:tcPr>
            <w:tcW w:w="1772" w:type="dxa"/>
            <w:tcBorders>
              <w:top w:val="single" w:sz="4" w:space="0" w:color="auto"/>
            </w:tcBorders>
            <w:shd w:val="clear" w:color="auto" w:fill="auto"/>
            <w:vAlign w:val="bottom"/>
          </w:tcPr>
          <w:p w:rsidR="002D4C6F" w:rsidRPr="001E7DC9" w:rsidRDefault="002D4C6F" w:rsidP="005A68A1">
            <w:pPr>
              <w:suppressAutoHyphens w:val="0"/>
              <w:spacing w:before="80" w:after="80" w:line="200" w:lineRule="exact"/>
              <w:ind w:left="59"/>
              <w:rPr>
                <w:bCs/>
                <w:i/>
                <w:sz w:val="16"/>
              </w:rPr>
            </w:pPr>
            <w:r w:rsidRPr="001E7DC9">
              <w:rPr>
                <w:bCs/>
                <w:i/>
                <w:sz w:val="16"/>
              </w:rPr>
              <w:t xml:space="preserve">Дата ратификации, присоединения или </w:t>
            </w:r>
            <w:r w:rsidR="005A68A1">
              <w:rPr>
                <w:bCs/>
                <w:i/>
                <w:sz w:val="16"/>
              </w:rPr>
              <w:br/>
            </w:r>
            <w:r w:rsidRPr="001E7DC9">
              <w:rPr>
                <w:bCs/>
                <w:i/>
                <w:sz w:val="16"/>
              </w:rPr>
              <w:t>правопреемства</w:t>
            </w:r>
          </w:p>
        </w:tc>
      </w:tr>
      <w:tr w:rsidR="002D4C6F" w:rsidRPr="001E7DC9" w:rsidTr="005A68A1">
        <w:trPr>
          <w:trHeight w:val="240"/>
        </w:trPr>
        <w:tc>
          <w:tcPr>
            <w:tcW w:w="6733" w:type="dxa"/>
            <w:shd w:val="clear" w:color="auto" w:fill="auto"/>
          </w:tcPr>
          <w:p w:rsidR="002D4C6F" w:rsidRPr="001E7DC9" w:rsidRDefault="002D4C6F" w:rsidP="002D4C6F">
            <w:pPr>
              <w:suppressAutoHyphens w:val="0"/>
              <w:spacing w:before="40" w:after="120" w:line="220" w:lineRule="exact"/>
              <w:rPr>
                <w:sz w:val="18"/>
                <w:szCs w:val="18"/>
              </w:rPr>
            </w:pPr>
            <w:r w:rsidRPr="001E7DC9">
              <w:rPr>
                <w:sz w:val="18"/>
                <w:szCs w:val="18"/>
              </w:rPr>
              <w:t>Конвенция о борьбе с дискриминацией в области образования 1960 года</w:t>
            </w:r>
          </w:p>
        </w:tc>
        <w:tc>
          <w:tcPr>
            <w:tcW w:w="1772" w:type="dxa"/>
            <w:shd w:val="clear" w:color="auto" w:fill="auto"/>
          </w:tcPr>
          <w:p w:rsidR="002D4C6F" w:rsidRPr="001E7DC9" w:rsidRDefault="002D4C6F" w:rsidP="005A68A1">
            <w:pPr>
              <w:suppressAutoHyphens w:val="0"/>
              <w:spacing w:before="40" w:after="120" w:line="220" w:lineRule="exact"/>
              <w:ind w:left="59"/>
              <w:rPr>
                <w:sz w:val="18"/>
                <w:szCs w:val="18"/>
              </w:rPr>
            </w:pPr>
            <w:r w:rsidRPr="001E7DC9">
              <w:rPr>
                <w:sz w:val="18"/>
                <w:szCs w:val="18"/>
              </w:rPr>
              <w:t>Нет</w:t>
            </w:r>
          </w:p>
        </w:tc>
      </w:tr>
    </w:tbl>
    <w:p w:rsidR="002D4C6F" w:rsidRPr="001E7DC9" w:rsidRDefault="002D4C6F" w:rsidP="001E7DC9">
      <w:pPr>
        <w:pStyle w:val="H23G"/>
        <w:keepNext w:val="0"/>
        <w:keepLines w:val="0"/>
        <w:pageBreakBefore/>
      </w:pPr>
      <w:r w:rsidRPr="001E7DC9">
        <w:tab/>
        <w:t>5.</w:t>
      </w:r>
      <w:r w:rsidRPr="001E7DC9">
        <w:tab/>
        <w:t>Конвенции, принятые Гаагской конференцией по международному частному праву</w:t>
      </w:r>
    </w:p>
    <w:tbl>
      <w:tblPr>
        <w:tblW w:w="8505" w:type="dxa"/>
        <w:tblInd w:w="1134" w:type="dxa"/>
        <w:tblBorders>
          <w:top w:val="single" w:sz="4" w:space="0" w:color="auto"/>
        </w:tblBorders>
        <w:tblLayout w:type="fixed"/>
        <w:tblCellMar>
          <w:left w:w="0" w:type="dxa"/>
        </w:tblCellMar>
        <w:tblLook w:val="01E0" w:firstRow="1" w:lastRow="1" w:firstColumn="1" w:lastColumn="1" w:noHBand="0" w:noVBand="0"/>
      </w:tblPr>
      <w:tblGrid>
        <w:gridCol w:w="6733"/>
        <w:gridCol w:w="1772"/>
      </w:tblGrid>
      <w:tr w:rsidR="002D4C6F" w:rsidRPr="001E7DC9" w:rsidTr="005A68A1">
        <w:trPr>
          <w:trHeight w:val="240"/>
          <w:tblHeader/>
        </w:trPr>
        <w:tc>
          <w:tcPr>
            <w:tcW w:w="6733" w:type="dxa"/>
            <w:tcBorders>
              <w:top w:val="single" w:sz="4" w:space="0" w:color="auto"/>
              <w:bottom w:val="single" w:sz="12" w:space="0" w:color="auto"/>
            </w:tcBorders>
            <w:shd w:val="clear" w:color="auto" w:fill="auto"/>
            <w:vAlign w:val="bottom"/>
          </w:tcPr>
          <w:p w:rsidR="002D4C6F" w:rsidRPr="001E7DC9" w:rsidRDefault="002D4C6F" w:rsidP="001E7DC9">
            <w:pPr>
              <w:spacing w:before="80" w:after="80" w:line="200" w:lineRule="exact"/>
              <w:rPr>
                <w:bCs/>
                <w:i/>
                <w:sz w:val="16"/>
              </w:rPr>
            </w:pPr>
            <w:r w:rsidRPr="001E7DC9">
              <w:rPr>
                <w:bCs/>
                <w:i/>
                <w:sz w:val="16"/>
              </w:rPr>
              <w:t>Конвенции, принятые Гаагской конференцией по международному частному праву</w:t>
            </w:r>
          </w:p>
        </w:tc>
        <w:tc>
          <w:tcPr>
            <w:tcW w:w="1772" w:type="dxa"/>
            <w:tcBorders>
              <w:top w:val="single" w:sz="4" w:space="0" w:color="auto"/>
              <w:bottom w:val="single" w:sz="12" w:space="0" w:color="auto"/>
            </w:tcBorders>
            <w:shd w:val="clear" w:color="auto" w:fill="auto"/>
            <w:vAlign w:val="bottom"/>
          </w:tcPr>
          <w:p w:rsidR="002D4C6F" w:rsidRPr="001E7DC9" w:rsidRDefault="002D4C6F" w:rsidP="005A68A1">
            <w:pPr>
              <w:spacing w:before="80" w:after="80" w:line="200" w:lineRule="exact"/>
              <w:ind w:left="73"/>
              <w:rPr>
                <w:bCs/>
                <w:i/>
                <w:sz w:val="16"/>
              </w:rPr>
            </w:pPr>
            <w:r w:rsidRPr="001E7DC9">
              <w:rPr>
                <w:bCs/>
                <w:i/>
                <w:sz w:val="16"/>
              </w:rPr>
              <w:t>Дата ратификации, присоединения или правопреемства</w:t>
            </w:r>
          </w:p>
        </w:tc>
      </w:tr>
      <w:tr w:rsidR="002D4C6F" w:rsidRPr="001E7DC9" w:rsidTr="005A68A1">
        <w:trPr>
          <w:trHeight w:val="240"/>
        </w:trPr>
        <w:tc>
          <w:tcPr>
            <w:tcW w:w="6733" w:type="dxa"/>
            <w:tcBorders>
              <w:top w:val="single" w:sz="12" w:space="0" w:color="auto"/>
            </w:tcBorders>
            <w:shd w:val="clear" w:color="auto" w:fill="auto"/>
          </w:tcPr>
          <w:p w:rsidR="002D4C6F" w:rsidRPr="001E7DC9" w:rsidRDefault="002D4C6F" w:rsidP="001E7DC9">
            <w:pPr>
              <w:spacing w:before="40" w:after="120" w:line="220" w:lineRule="exact"/>
              <w:rPr>
                <w:sz w:val="18"/>
                <w:szCs w:val="18"/>
              </w:rPr>
            </w:pPr>
            <w:r w:rsidRPr="001E7DC9">
              <w:rPr>
                <w:sz w:val="18"/>
                <w:szCs w:val="18"/>
              </w:rPr>
              <w:t>Конвенция об урегулировании коллизий между правом гражданства и правом проживания 1955 года</w:t>
            </w:r>
          </w:p>
        </w:tc>
        <w:tc>
          <w:tcPr>
            <w:tcW w:w="1772" w:type="dxa"/>
            <w:tcBorders>
              <w:top w:val="single" w:sz="12" w:space="0" w:color="auto"/>
            </w:tcBorders>
            <w:shd w:val="clear" w:color="auto" w:fill="auto"/>
          </w:tcPr>
          <w:p w:rsidR="002D4C6F" w:rsidRPr="001E7DC9" w:rsidRDefault="002D4C6F" w:rsidP="005A68A1">
            <w:pPr>
              <w:spacing w:before="40" w:after="120" w:line="220" w:lineRule="exact"/>
              <w:ind w:left="73"/>
              <w:rPr>
                <w:sz w:val="18"/>
                <w:szCs w:val="18"/>
              </w:rPr>
            </w:pPr>
            <w:r w:rsidRPr="001E7DC9">
              <w:rPr>
                <w:sz w:val="18"/>
                <w:szCs w:val="18"/>
              </w:rPr>
              <w:t>2 мая 1962 года</w:t>
            </w:r>
          </w:p>
        </w:tc>
      </w:tr>
      <w:tr w:rsidR="002D4C6F" w:rsidRPr="001E7DC9" w:rsidTr="005A68A1">
        <w:trPr>
          <w:trHeight w:val="240"/>
        </w:trPr>
        <w:tc>
          <w:tcPr>
            <w:tcW w:w="6733" w:type="dxa"/>
            <w:shd w:val="clear" w:color="auto" w:fill="auto"/>
          </w:tcPr>
          <w:p w:rsidR="002D4C6F" w:rsidRPr="001E7DC9" w:rsidRDefault="002D4C6F" w:rsidP="001E7DC9">
            <w:pPr>
              <w:spacing w:before="40" w:after="120" w:line="220" w:lineRule="exact"/>
              <w:rPr>
                <w:sz w:val="18"/>
                <w:szCs w:val="18"/>
              </w:rPr>
            </w:pPr>
            <w:r w:rsidRPr="001E7DC9">
              <w:rPr>
                <w:sz w:val="18"/>
                <w:szCs w:val="18"/>
              </w:rPr>
              <w:t>Конвенция о праве, применимом к обязательствам по содержанию детей 1956 года</w:t>
            </w:r>
          </w:p>
        </w:tc>
        <w:tc>
          <w:tcPr>
            <w:tcW w:w="1772" w:type="dxa"/>
            <w:shd w:val="clear" w:color="auto" w:fill="auto"/>
          </w:tcPr>
          <w:p w:rsidR="002D4C6F" w:rsidRPr="001E7DC9" w:rsidRDefault="002D4C6F" w:rsidP="005A68A1">
            <w:pPr>
              <w:spacing w:before="40" w:after="120" w:line="220" w:lineRule="exact"/>
              <w:ind w:left="73"/>
              <w:rPr>
                <w:sz w:val="18"/>
                <w:szCs w:val="18"/>
              </w:rPr>
            </w:pPr>
            <w:r w:rsidRPr="001E7DC9">
              <w:rPr>
                <w:sz w:val="18"/>
                <w:szCs w:val="18"/>
              </w:rPr>
              <w:t>26 августа 1970 года</w:t>
            </w:r>
          </w:p>
        </w:tc>
      </w:tr>
      <w:tr w:rsidR="002D4C6F" w:rsidRPr="001E7DC9" w:rsidTr="005A68A1">
        <w:trPr>
          <w:trHeight w:val="240"/>
        </w:trPr>
        <w:tc>
          <w:tcPr>
            <w:tcW w:w="6733" w:type="dxa"/>
            <w:shd w:val="clear" w:color="auto" w:fill="auto"/>
          </w:tcPr>
          <w:p w:rsidR="002D4C6F" w:rsidRPr="001E7DC9" w:rsidRDefault="002D4C6F" w:rsidP="001E7DC9">
            <w:pPr>
              <w:spacing w:before="40" w:after="120" w:line="220" w:lineRule="exact"/>
              <w:rPr>
                <w:sz w:val="18"/>
                <w:szCs w:val="18"/>
              </w:rPr>
            </w:pPr>
            <w:r w:rsidRPr="001E7DC9">
              <w:rPr>
                <w:sz w:val="18"/>
                <w:szCs w:val="18"/>
              </w:rPr>
              <w:t>Конвенция о признании и приведении в исполнение решений, касающихся обязательств по содержанию детей, 1958 года</w:t>
            </w:r>
          </w:p>
        </w:tc>
        <w:tc>
          <w:tcPr>
            <w:tcW w:w="1772" w:type="dxa"/>
            <w:shd w:val="clear" w:color="auto" w:fill="auto"/>
          </w:tcPr>
          <w:p w:rsidR="002D4C6F" w:rsidRPr="001E7DC9" w:rsidRDefault="002D4C6F" w:rsidP="005A68A1">
            <w:pPr>
              <w:spacing w:before="40" w:after="120" w:line="220" w:lineRule="exact"/>
              <w:ind w:left="73"/>
              <w:rPr>
                <w:sz w:val="18"/>
                <w:szCs w:val="18"/>
              </w:rPr>
            </w:pPr>
            <w:r w:rsidRPr="001E7DC9">
              <w:rPr>
                <w:sz w:val="18"/>
                <w:szCs w:val="18"/>
              </w:rPr>
              <w:t>19 ноября 1961 года</w:t>
            </w:r>
          </w:p>
        </w:tc>
      </w:tr>
      <w:tr w:rsidR="002D4C6F" w:rsidRPr="001E7DC9" w:rsidTr="005A68A1">
        <w:trPr>
          <w:trHeight w:val="240"/>
        </w:trPr>
        <w:tc>
          <w:tcPr>
            <w:tcW w:w="6733" w:type="dxa"/>
            <w:shd w:val="clear" w:color="auto" w:fill="auto"/>
          </w:tcPr>
          <w:p w:rsidR="002D4C6F" w:rsidRPr="001E7DC9" w:rsidRDefault="002D4C6F" w:rsidP="001E7DC9">
            <w:pPr>
              <w:spacing w:before="40" w:after="120" w:line="220" w:lineRule="exact"/>
              <w:rPr>
                <w:sz w:val="18"/>
                <w:szCs w:val="18"/>
              </w:rPr>
            </w:pPr>
            <w:r w:rsidRPr="001E7DC9">
              <w:rPr>
                <w:sz w:val="18"/>
                <w:szCs w:val="18"/>
              </w:rPr>
              <w:t>Конвенция о гражданско-правовых аспектах международных похищений детей 1980</w:t>
            </w:r>
            <w:r w:rsidR="001E7DC9">
              <w:rPr>
                <w:sz w:val="18"/>
                <w:szCs w:val="18"/>
              </w:rPr>
              <w:t> </w:t>
            </w:r>
            <w:r w:rsidRPr="001E7DC9">
              <w:rPr>
                <w:sz w:val="18"/>
                <w:szCs w:val="18"/>
              </w:rPr>
              <w:t>года</w:t>
            </w:r>
          </w:p>
        </w:tc>
        <w:tc>
          <w:tcPr>
            <w:tcW w:w="1772" w:type="dxa"/>
            <w:shd w:val="clear" w:color="auto" w:fill="auto"/>
          </w:tcPr>
          <w:p w:rsidR="002D4C6F" w:rsidRPr="001E7DC9" w:rsidRDefault="002D4C6F" w:rsidP="005A68A1">
            <w:pPr>
              <w:spacing w:before="40" w:after="120" w:line="220" w:lineRule="exact"/>
              <w:ind w:left="73"/>
              <w:rPr>
                <w:sz w:val="18"/>
                <w:szCs w:val="18"/>
              </w:rPr>
            </w:pPr>
            <w:r w:rsidRPr="001E7DC9">
              <w:rPr>
                <w:sz w:val="18"/>
                <w:szCs w:val="18"/>
              </w:rPr>
              <w:t>9 февраля 1999 года</w:t>
            </w:r>
          </w:p>
        </w:tc>
      </w:tr>
      <w:tr w:rsidR="002D4C6F" w:rsidRPr="001E7DC9" w:rsidTr="005A68A1">
        <w:trPr>
          <w:trHeight w:val="240"/>
        </w:trPr>
        <w:tc>
          <w:tcPr>
            <w:tcW w:w="6733" w:type="dxa"/>
            <w:tcBorders>
              <w:bottom w:val="single" w:sz="12" w:space="0" w:color="auto"/>
            </w:tcBorders>
            <w:shd w:val="clear" w:color="auto" w:fill="auto"/>
          </w:tcPr>
          <w:p w:rsidR="002D4C6F" w:rsidRPr="001E7DC9" w:rsidRDefault="002D4C6F" w:rsidP="001E7DC9">
            <w:pPr>
              <w:spacing w:before="40" w:after="120" w:line="220" w:lineRule="exact"/>
              <w:rPr>
                <w:sz w:val="18"/>
                <w:szCs w:val="18"/>
              </w:rPr>
            </w:pPr>
            <w:r w:rsidRPr="001E7DC9">
              <w:rPr>
                <w:sz w:val="18"/>
                <w:szCs w:val="18"/>
              </w:rPr>
              <w:t>Конвенция о защите детей и сотрудничестве в области международного усыновления (удочерения) 1993 года</w:t>
            </w:r>
          </w:p>
        </w:tc>
        <w:tc>
          <w:tcPr>
            <w:tcW w:w="1772" w:type="dxa"/>
            <w:tcBorders>
              <w:bottom w:val="single" w:sz="12" w:space="0" w:color="auto"/>
            </w:tcBorders>
            <w:shd w:val="clear" w:color="auto" w:fill="auto"/>
          </w:tcPr>
          <w:p w:rsidR="002D4C6F" w:rsidRPr="001E7DC9" w:rsidRDefault="002D4C6F" w:rsidP="005A68A1">
            <w:pPr>
              <w:spacing w:before="40" w:after="120" w:line="220" w:lineRule="exact"/>
              <w:ind w:left="73"/>
              <w:rPr>
                <w:sz w:val="18"/>
                <w:szCs w:val="18"/>
              </w:rPr>
            </w:pPr>
            <w:r w:rsidRPr="001E7DC9">
              <w:rPr>
                <w:sz w:val="18"/>
                <w:szCs w:val="18"/>
              </w:rPr>
              <w:t>26 мая 2005 года</w:t>
            </w:r>
          </w:p>
        </w:tc>
      </w:tr>
    </w:tbl>
    <w:p w:rsidR="002D4C6F" w:rsidRPr="001E7DC9" w:rsidRDefault="002D4C6F" w:rsidP="001E7DC9">
      <w:pPr>
        <w:pStyle w:val="H23G"/>
        <w:keepNext w:val="0"/>
        <w:keepLines w:val="0"/>
      </w:pPr>
      <w:r w:rsidRPr="001E7DC9">
        <w:tab/>
        <w:t>6.</w:t>
      </w:r>
      <w:r w:rsidRPr="001E7DC9">
        <w:tab/>
        <w:t>Женевские конвенции и другие договоры в области международного гуманитарного права</w:t>
      </w:r>
    </w:p>
    <w:tbl>
      <w:tblPr>
        <w:tblW w:w="8647" w:type="dxa"/>
        <w:tblInd w:w="1134" w:type="dxa"/>
        <w:tblBorders>
          <w:top w:val="single" w:sz="4" w:space="0" w:color="auto"/>
        </w:tblBorders>
        <w:tblLayout w:type="fixed"/>
        <w:tblCellMar>
          <w:left w:w="0" w:type="dxa"/>
        </w:tblCellMar>
        <w:tblLook w:val="01E0" w:firstRow="1" w:lastRow="1" w:firstColumn="1" w:lastColumn="1" w:noHBand="0" w:noVBand="0"/>
      </w:tblPr>
      <w:tblGrid>
        <w:gridCol w:w="6719"/>
        <w:gridCol w:w="1928"/>
      </w:tblGrid>
      <w:tr w:rsidR="002D4C6F" w:rsidRPr="001E7DC9" w:rsidTr="005A68A1">
        <w:trPr>
          <w:trHeight w:val="240"/>
        </w:trPr>
        <w:tc>
          <w:tcPr>
            <w:tcW w:w="6719" w:type="dxa"/>
            <w:tcBorders>
              <w:top w:val="single" w:sz="4" w:space="0" w:color="auto"/>
              <w:bottom w:val="single" w:sz="12" w:space="0" w:color="auto"/>
            </w:tcBorders>
            <w:shd w:val="clear" w:color="auto" w:fill="auto"/>
            <w:vAlign w:val="bottom"/>
          </w:tcPr>
          <w:p w:rsidR="002D4C6F" w:rsidRPr="001E7DC9" w:rsidRDefault="002D4C6F" w:rsidP="001E7DC9">
            <w:pPr>
              <w:spacing w:before="80" w:after="80" w:line="200" w:lineRule="exact"/>
              <w:rPr>
                <w:bCs/>
                <w:i/>
                <w:sz w:val="16"/>
              </w:rPr>
            </w:pPr>
            <w:r w:rsidRPr="001E7DC9">
              <w:rPr>
                <w:bCs/>
                <w:i/>
                <w:sz w:val="16"/>
              </w:rPr>
              <w:t>Женевские конвенции и другие договоры о международном гуманитарном праве</w:t>
            </w:r>
          </w:p>
        </w:tc>
        <w:tc>
          <w:tcPr>
            <w:tcW w:w="1928" w:type="dxa"/>
            <w:tcBorders>
              <w:top w:val="single" w:sz="4" w:space="0" w:color="auto"/>
              <w:bottom w:val="single" w:sz="12" w:space="0" w:color="auto"/>
            </w:tcBorders>
            <w:shd w:val="clear" w:color="auto" w:fill="auto"/>
            <w:vAlign w:val="bottom"/>
          </w:tcPr>
          <w:p w:rsidR="002D4C6F" w:rsidRPr="001E7DC9" w:rsidRDefault="002D4C6F" w:rsidP="005A68A1">
            <w:pPr>
              <w:spacing w:before="80" w:after="80" w:line="200" w:lineRule="exact"/>
              <w:ind w:left="82"/>
              <w:rPr>
                <w:bCs/>
                <w:i/>
                <w:sz w:val="16"/>
              </w:rPr>
            </w:pPr>
            <w:r w:rsidRPr="001E7DC9">
              <w:rPr>
                <w:bCs/>
                <w:i/>
                <w:sz w:val="16"/>
              </w:rPr>
              <w:t>Дата ратификации, присоединения или правопреемства</w:t>
            </w:r>
          </w:p>
        </w:tc>
      </w:tr>
      <w:tr w:rsidR="002D4C6F" w:rsidRPr="001E7DC9" w:rsidTr="005A68A1">
        <w:trPr>
          <w:trHeight w:val="240"/>
        </w:trPr>
        <w:tc>
          <w:tcPr>
            <w:tcW w:w="6719" w:type="dxa"/>
            <w:tcBorders>
              <w:top w:val="single" w:sz="12" w:space="0" w:color="auto"/>
            </w:tcBorders>
            <w:shd w:val="clear" w:color="auto" w:fill="auto"/>
          </w:tcPr>
          <w:p w:rsidR="002D4C6F" w:rsidRPr="001E7DC9" w:rsidRDefault="002D4C6F" w:rsidP="001E7DC9">
            <w:pPr>
              <w:spacing w:before="40" w:after="120" w:line="220" w:lineRule="exact"/>
              <w:rPr>
                <w:sz w:val="18"/>
                <w:szCs w:val="18"/>
              </w:rPr>
            </w:pPr>
            <w:r w:rsidRPr="001E7DC9">
              <w:rPr>
                <w:sz w:val="18"/>
                <w:szCs w:val="18"/>
              </w:rPr>
              <w:t>Первая Женевская конвенция об улучшении участи раненых и больных в действующих армиях 1949 года</w:t>
            </w:r>
          </w:p>
        </w:tc>
        <w:tc>
          <w:tcPr>
            <w:tcW w:w="1928" w:type="dxa"/>
            <w:tcBorders>
              <w:top w:val="single" w:sz="12" w:space="0" w:color="auto"/>
            </w:tcBorders>
            <w:shd w:val="clear" w:color="auto" w:fill="auto"/>
          </w:tcPr>
          <w:p w:rsidR="002D4C6F" w:rsidRPr="001E7DC9" w:rsidRDefault="002D4C6F" w:rsidP="005A68A1">
            <w:pPr>
              <w:spacing w:before="40" w:after="120" w:line="220" w:lineRule="exact"/>
              <w:ind w:left="82" w:right="-108"/>
              <w:rPr>
                <w:sz w:val="18"/>
                <w:szCs w:val="18"/>
              </w:rPr>
            </w:pPr>
            <w:r w:rsidRPr="001E7DC9">
              <w:rPr>
                <w:sz w:val="18"/>
                <w:szCs w:val="18"/>
              </w:rPr>
              <w:t>3 сентября 1952 года</w:t>
            </w:r>
          </w:p>
        </w:tc>
      </w:tr>
      <w:tr w:rsidR="002D4C6F" w:rsidRPr="001E7DC9" w:rsidTr="005A68A1">
        <w:trPr>
          <w:trHeight w:val="240"/>
        </w:trPr>
        <w:tc>
          <w:tcPr>
            <w:tcW w:w="6719" w:type="dxa"/>
            <w:shd w:val="clear" w:color="auto" w:fill="auto"/>
          </w:tcPr>
          <w:p w:rsidR="002D4C6F" w:rsidRPr="001E7DC9" w:rsidRDefault="002D4C6F" w:rsidP="001E7DC9">
            <w:pPr>
              <w:spacing w:before="40" w:after="120" w:line="220" w:lineRule="exact"/>
              <w:rPr>
                <w:sz w:val="18"/>
                <w:szCs w:val="18"/>
              </w:rPr>
            </w:pPr>
            <w:r w:rsidRPr="001E7DC9">
              <w:rPr>
                <w:sz w:val="18"/>
                <w:szCs w:val="18"/>
              </w:rPr>
              <w:t xml:space="preserve">Вторая Женевская конвенция об улучшении участи раненых, больных и лиц, претерпевших кораблекрушение, из состава вооруженных сил на море 1949 года </w:t>
            </w:r>
          </w:p>
        </w:tc>
        <w:tc>
          <w:tcPr>
            <w:tcW w:w="1928" w:type="dxa"/>
            <w:shd w:val="clear" w:color="auto" w:fill="auto"/>
          </w:tcPr>
          <w:p w:rsidR="002D4C6F" w:rsidRPr="001E7DC9" w:rsidRDefault="002D4C6F" w:rsidP="005A68A1">
            <w:pPr>
              <w:spacing w:before="40" w:after="120" w:line="220" w:lineRule="exact"/>
              <w:ind w:left="82" w:right="-108"/>
              <w:rPr>
                <w:sz w:val="18"/>
                <w:szCs w:val="18"/>
              </w:rPr>
            </w:pPr>
            <w:r w:rsidRPr="001E7DC9">
              <w:rPr>
                <w:sz w:val="18"/>
                <w:szCs w:val="18"/>
              </w:rPr>
              <w:t>9 сентября 1952 года</w:t>
            </w:r>
          </w:p>
        </w:tc>
      </w:tr>
      <w:tr w:rsidR="002D4C6F" w:rsidRPr="001E7DC9" w:rsidTr="005A68A1">
        <w:trPr>
          <w:trHeight w:val="240"/>
        </w:trPr>
        <w:tc>
          <w:tcPr>
            <w:tcW w:w="6719" w:type="dxa"/>
            <w:shd w:val="clear" w:color="auto" w:fill="auto"/>
          </w:tcPr>
          <w:p w:rsidR="002D4C6F" w:rsidRPr="001E7DC9" w:rsidRDefault="002D4C6F" w:rsidP="001E7DC9">
            <w:pPr>
              <w:spacing w:before="40" w:after="120" w:line="220" w:lineRule="exact"/>
              <w:rPr>
                <w:sz w:val="18"/>
                <w:szCs w:val="18"/>
              </w:rPr>
            </w:pPr>
            <w:r w:rsidRPr="001E7DC9">
              <w:rPr>
                <w:sz w:val="18"/>
                <w:szCs w:val="18"/>
              </w:rPr>
              <w:t xml:space="preserve">Третья Женевская конвенция об обращении с военнопленными 1949 года </w:t>
            </w:r>
          </w:p>
        </w:tc>
        <w:tc>
          <w:tcPr>
            <w:tcW w:w="1928" w:type="dxa"/>
            <w:shd w:val="clear" w:color="auto" w:fill="auto"/>
          </w:tcPr>
          <w:p w:rsidR="002D4C6F" w:rsidRPr="001E7DC9" w:rsidRDefault="002D4C6F" w:rsidP="005A68A1">
            <w:pPr>
              <w:spacing w:before="40" w:after="120" w:line="220" w:lineRule="exact"/>
              <w:ind w:left="82"/>
              <w:rPr>
                <w:sz w:val="18"/>
                <w:szCs w:val="18"/>
              </w:rPr>
            </w:pPr>
            <w:r w:rsidRPr="001E7DC9">
              <w:rPr>
                <w:sz w:val="18"/>
                <w:szCs w:val="18"/>
              </w:rPr>
              <w:t>9 сентября 1952 года</w:t>
            </w:r>
          </w:p>
        </w:tc>
      </w:tr>
      <w:tr w:rsidR="002D4C6F" w:rsidRPr="001E7DC9" w:rsidTr="005A68A1">
        <w:trPr>
          <w:trHeight w:val="240"/>
        </w:trPr>
        <w:tc>
          <w:tcPr>
            <w:tcW w:w="6719" w:type="dxa"/>
            <w:shd w:val="clear" w:color="auto" w:fill="auto"/>
          </w:tcPr>
          <w:p w:rsidR="002D4C6F" w:rsidRPr="001E7DC9" w:rsidRDefault="002D4C6F" w:rsidP="001E7DC9">
            <w:pPr>
              <w:spacing w:before="40" w:after="120" w:line="220" w:lineRule="exact"/>
              <w:rPr>
                <w:sz w:val="18"/>
                <w:szCs w:val="18"/>
              </w:rPr>
            </w:pPr>
            <w:r w:rsidRPr="001E7DC9">
              <w:rPr>
                <w:sz w:val="18"/>
                <w:szCs w:val="18"/>
              </w:rPr>
              <w:t xml:space="preserve">Четвертая Женевская конвенция о защите гражданского населения во время войны 1949 года </w:t>
            </w:r>
          </w:p>
        </w:tc>
        <w:tc>
          <w:tcPr>
            <w:tcW w:w="1928" w:type="dxa"/>
            <w:shd w:val="clear" w:color="auto" w:fill="auto"/>
          </w:tcPr>
          <w:p w:rsidR="002D4C6F" w:rsidRPr="001E7DC9" w:rsidRDefault="002D4C6F" w:rsidP="005A68A1">
            <w:pPr>
              <w:spacing w:before="40" w:after="120" w:line="220" w:lineRule="exact"/>
              <w:ind w:left="82"/>
              <w:rPr>
                <w:sz w:val="18"/>
                <w:szCs w:val="18"/>
              </w:rPr>
            </w:pPr>
            <w:r w:rsidRPr="001E7DC9">
              <w:rPr>
                <w:sz w:val="18"/>
                <w:szCs w:val="18"/>
              </w:rPr>
              <w:t>9 сентября 1952 года</w:t>
            </w:r>
          </w:p>
        </w:tc>
      </w:tr>
      <w:tr w:rsidR="002D4C6F" w:rsidRPr="001E7DC9" w:rsidTr="005A68A1">
        <w:trPr>
          <w:trHeight w:val="240"/>
        </w:trPr>
        <w:tc>
          <w:tcPr>
            <w:tcW w:w="6719" w:type="dxa"/>
            <w:shd w:val="clear" w:color="auto" w:fill="auto"/>
          </w:tcPr>
          <w:p w:rsidR="002D4C6F" w:rsidRPr="001E7DC9" w:rsidRDefault="002D4C6F" w:rsidP="001E7DC9">
            <w:pPr>
              <w:spacing w:before="40" w:after="120" w:line="220" w:lineRule="exact"/>
              <w:rPr>
                <w:sz w:val="18"/>
                <w:szCs w:val="18"/>
              </w:rPr>
            </w:pPr>
            <w:r w:rsidRPr="001E7DC9">
              <w:rPr>
                <w:sz w:val="18"/>
                <w:szCs w:val="18"/>
              </w:rPr>
              <w:t xml:space="preserve">Дополнительный протокол к Женевским конвенциям от 12 августа 1949 года, касающийся защиты жертв международных вооруженных конфликтов (Протокол I) 1977 года </w:t>
            </w:r>
          </w:p>
        </w:tc>
        <w:tc>
          <w:tcPr>
            <w:tcW w:w="1928" w:type="dxa"/>
            <w:shd w:val="clear" w:color="auto" w:fill="auto"/>
          </w:tcPr>
          <w:p w:rsidR="002D4C6F" w:rsidRPr="001E7DC9" w:rsidRDefault="002D4C6F" w:rsidP="005A68A1">
            <w:pPr>
              <w:spacing w:before="40" w:after="120" w:line="220" w:lineRule="exact"/>
              <w:ind w:left="82"/>
              <w:rPr>
                <w:sz w:val="18"/>
                <w:szCs w:val="18"/>
              </w:rPr>
            </w:pPr>
            <w:r w:rsidRPr="001E7DC9">
              <w:rPr>
                <w:sz w:val="18"/>
                <w:szCs w:val="18"/>
              </w:rPr>
              <w:t>20 мая 1986 года</w:t>
            </w:r>
          </w:p>
        </w:tc>
      </w:tr>
      <w:tr w:rsidR="002D4C6F" w:rsidRPr="001E7DC9" w:rsidTr="005A68A1">
        <w:trPr>
          <w:trHeight w:val="240"/>
        </w:trPr>
        <w:tc>
          <w:tcPr>
            <w:tcW w:w="6719" w:type="dxa"/>
            <w:shd w:val="clear" w:color="auto" w:fill="auto"/>
          </w:tcPr>
          <w:p w:rsidR="002D4C6F" w:rsidRPr="001E7DC9" w:rsidRDefault="002D4C6F" w:rsidP="001E7DC9">
            <w:pPr>
              <w:spacing w:before="40" w:after="120" w:line="220" w:lineRule="exact"/>
              <w:rPr>
                <w:sz w:val="18"/>
                <w:szCs w:val="18"/>
              </w:rPr>
            </w:pPr>
            <w:r w:rsidRPr="001E7DC9">
              <w:rPr>
                <w:sz w:val="18"/>
                <w:szCs w:val="18"/>
              </w:rPr>
              <w:t xml:space="preserve">Дополнительный протокол к Женевским конвенциям от 12 августа 1949 года, касающийся защиты жертв немеждународных вооруженных конфликтов </w:t>
            </w:r>
            <w:r w:rsidR="001E7DC9">
              <w:rPr>
                <w:sz w:val="18"/>
                <w:szCs w:val="18"/>
              </w:rPr>
              <w:br/>
            </w:r>
            <w:r w:rsidRPr="001E7DC9">
              <w:rPr>
                <w:sz w:val="18"/>
                <w:szCs w:val="18"/>
              </w:rPr>
              <w:t>(Протокол II) 1977 года</w:t>
            </w:r>
          </w:p>
        </w:tc>
        <w:tc>
          <w:tcPr>
            <w:tcW w:w="1928" w:type="dxa"/>
            <w:shd w:val="clear" w:color="auto" w:fill="auto"/>
          </w:tcPr>
          <w:p w:rsidR="002D4C6F" w:rsidRPr="001E7DC9" w:rsidRDefault="002D4C6F" w:rsidP="005A68A1">
            <w:pPr>
              <w:spacing w:before="40" w:after="120" w:line="220" w:lineRule="exact"/>
              <w:ind w:left="82"/>
              <w:rPr>
                <w:sz w:val="18"/>
                <w:szCs w:val="18"/>
              </w:rPr>
            </w:pPr>
            <w:r w:rsidRPr="001E7DC9">
              <w:rPr>
                <w:sz w:val="18"/>
                <w:szCs w:val="18"/>
              </w:rPr>
              <w:t>20 мая 1986 года</w:t>
            </w:r>
          </w:p>
        </w:tc>
      </w:tr>
      <w:tr w:rsidR="002D4C6F" w:rsidRPr="001E7DC9" w:rsidTr="005A68A1">
        <w:trPr>
          <w:trHeight w:val="240"/>
        </w:trPr>
        <w:tc>
          <w:tcPr>
            <w:tcW w:w="6719" w:type="dxa"/>
            <w:tcBorders>
              <w:bottom w:val="single" w:sz="12" w:space="0" w:color="auto"/>
            </w:tcBorders>
            <w:shd w:val="clear" w:color="auto" w:fill="auto"/>
          </w:tcPr>
          <w:p w:rsidR="002D4C6F" w:rsidRPr="001E7DC9" w:rsidRDefault="002D4C6F" w:rsidP="001E7DC9">
            <w:pPr>
              <w:spacing w:before="40" w:after="120" w:line="220" w:lineRule="exact"/>
              <w:rPr>
                <w:sz w:val="18"/>
                <w:szCs w:val="18"/>
              </w:rPr>
            </w:pPr>
            <w:proofErr w:type="spellStart"/>
            <w:r w:rsidRPr="001E7DC9">
              <w:rPr>
                <w:sz w:val="18"/>
                <w:szCs w:val="18"/>
              </w:rPr>
              <w:t>Оттавская</w:t>
            </w:r>
            <w:proofErr w:type="spellEnd"/>
            <w:r w:rsidRPr="001E7DC9">
              <w:rPr>
                <w:sz w:val="18"/>
                <w:szCs w:val="18"/>
              </w:rPr>
              <w:t xml:space="preserve"> конвенция о запрещении применения, накопления запасов, производства и</w:t>
            </w:r>
            <w:r w:rsidR="001E7DC9">
              <w:rPr>
                <w:sz w:val="18"/>
                <w:szCs w:val="18"/>
              </w:rPr>
              <w:t> </w:t>
            </w:r>
            <w:r w:rsidRPr="001E7DC9">
              <w:rPr>
                <w:sz w:val="18"/>
                <w:szCs w:val="18"/>
              </w:rPr>
              <w:t>передачи противопехотных наземных мин и их уничтожении 1987 года</w:t>
            </w:r>
          </w:p>
        </w:tc>
        <w:tc>
          <w:tcPr>
            <w:tcW w:w="1928" w:type="dxa"/>
            <w:tcBorders>
              <w:bottom w:val="single" w:sz="12" w:space="0" w:color="auto"/>
            </w:tcBorders>
            <w:shd w:val="clear" w:color="auto" w:fill="auto"/>
          </w:tcPr>
          <w:p w:rsidR="002D4C6F" w:rsidRPr="001E7DC9" w:rsidRDefault="002D4C6F" w:rsidP="005A68A1">
            <w:pPr>
              <w:spacing w:before="40" w:after="120" w:line="220" w:lineRule="exact"/>
              <w:ind w:left="82"/>
              <w:rPr>
                <w:sz w:val="18"/>
                <w:szCs w:val="18"/>
              </w:rPr>
            </w:pPr>
            <w:r w:rsidRPr="001E7DC9">
              <w:rPr>
                <w:sz w:val="18"/>
                <w:szCs w:val="18"/>
              </w:rPr>
              <w:t>4 сентября 1998 года</w:t>
            </w:r>
          </w:p>
        </w:tc>
      </w:tr>
    </w:tbl>
    <w:p w:rsidR="002D4C6F" w:rsidRPr="001E7DC9" w:rsidRDefault="002D4C6F" w:rsidP="001E7DC9">
      <w:pPr>
        <w:pStyle w:val="H23G"/>
        <w:keepNext w:val="0"/>
        <w:keepLines w:val="0"/>
      </w:pPr>
      <w:r w:rsidRPr="001E7DC9">
        <w:tab/>
        <w:t>7.</w:t>
      </w:r>
      <w:r w:rsidRPr="001E7DC9">
        <w:tab/>
        <w:t>Ратификация региональных документов по правам человека</w:t>
      </w:r>
    </w:p>
    <w:tbl>
      <w:tblPr>
        <w:tblW w:w="8647" w:type="dxa"/>
        <w:tblInd w:w="1134" w:type="dxa"/>
        <w:tblBorders>
          <w:top w:val="single" w:sz="4" w:space="0" w:color="auto"/>
        </w:tblBorders>
        <w:tblLayout w:type="fixed"/>
        <w:tblCellMar>
          <w:left w:w="0" w:type="dxa"/>
        </w:tblCellMar>
        <w:tblLook w:val="01E0" w:firstRow="1" w:lastRow="1" w:firstColumn="1" w:lastColumn="1" w:noHBand="0" w:noVBand="0"/>
      </w:tblPr>
      <w:tblGrid>
        <w:gridCol w:w="6733"/>
        <w:gridCol w:w="1914"/>
      </w:tblGrid>
      <w:tr w:rsidR="002D4C6F" w:rsidRPr="001E7DC9" w:rsidTr="005A68A1">
        <w:trPr>
          <w:trHeight w:val="240"/>
          <w:tblHeader/>
        </w:trPr>
        <w:tc>
          <w:tcPr>
            <w:tcW w:w="6733" w:type="dxa"/>
            <w:tcBorders>
              <w:top w:val="single" w:sz="4" w:space="0" w:color="auto"/>
              <w:bottom w:val="single" w:sz="12" w:space="0" w:color="auto"/>
            </w:tcBorders>
            <w:shd w:val="clear" w:color="auto" w:fill="auto"/>
            <w:vAlign w:val="bottom"/>
          </w:tcPr>
          <w:p w:rsidR="002D4C6F" w:rsidRPr="001E7DC9" w:rsidRDefault="002D4C6F" w:rsidP="001E7DC9">
            <w:pPr>
              <w:spacing w:before="80" w:after="80" w:line="200" w:lineRule="exact"/>
              <w:rPr>
                <w:bCs/>
                <w:i/>
                <w:sz w:val="16"/>
              </w:rPr>
            </w:pPr>
            <w:r w:rsidRPr="001E7DC9">
              <w:rPr>
                <w:bCs/>
                <w:i/>
                <w:sz w:val="16"/>
              </w:rPr>
              <w:t xml:space="preserve">Конвенции Совета Европы </w:t>
            </w:r>
          </w:p>
        </w:tc>
        <w:tc>
          <w:tcPr>
            <w:tcW w:w="1914" w:type="dxa"/>
            <w:tcBorders>
              <w:top w:val="single" w:sz="4" w:space="0" w:color="auto"/>
              <w:bottom w:val="single" w:sz="12" w:space="0" w:color="auto"/>
            </w:tcBorders>
            <w:shd w:val="clear" w:color="auto" w:fill="auto"/>
            <w:vAlign w:val="bottom"/>
          </w:tcPr>
          <w:p w:rsidR="002D4C6F" w:rsidRPr="001E7DC9" w:rsidRDefault="002D4C6F" w:rsidP="005A68A1">
            <w:pPr>
              <w:spacing w:before="80" w:after="80" w:line="200" w:lineRule="exact"/>
              <w:ind w:left="65"/>
              <w:rPr>
                <w:bCs/>
                <w:i/>
                <w:sz w:val="16"/>
              </w:rPr>
            </w:pPr>
            <w:r w:rsidRPr="001E7DC9">
              <w:rPr>
                <w:bCs/>
                <w:i/>
                <w:sz w:val="16"/>
              </w:rPr>
              <w:t>Дата ратификации, присоединения или правопреемства</w:t>
            </w:r>
          </w:p>
        </w:tc>
      </w:tr>
      <w:tr w:rsidR="002D4C6F" w:rsidRPr="001E7DC9" w:rsidTr="005A68A1">
        <w:trPr>
          <w:trHeight w:val="240"/>
        </w:trPr>
        <w:tc>
          <w:tcPr>
            <w:tcW w:w="6733" w:type="dxa"/>
            <w:tcBorders>
              <w:top w:val="single" w:sz="12" w:space="0" w:color="auto"/>
            </w:tcBorders>
            <w:shd w:val="clear" w:color="auto" w:fill="auto"/>
          </w:tcPr>
          <w:p w:rsidR="002D4C6F" w:rsidRPr="001E7DC9" w:rsidRDefault="00980F2D" w:rsidP="001E7DC9">
            <w:pPr>
              <w:spacing w:after="120" w:line="240" w:lineRule="auto"/>
              <w:rPr>
                <w:sz w:val="18"/>
                <w:szCs w:val="18"/>
              </w:rPr>
            </w:pPr>
            <w:hyperlink r:id="rId9" w:history="1">
              <w:r w:rsidR="002D4C6F" w:rsidRPr="001E7DC9">
                <w:rPr>
                  <w:rStyle w:val="af1"/>
                  <w:color w:val="auto"/>
                  <w:sz w:val="18"/>
                  <w:szCs w:val="18"/>
                </w:rPr>
                <w:t xml:space="preserve">Конвенция о защите прав человека и основных свобод 1950 года </w:t>
              </w:r>
            </w:hyperlink>
            <w:r w:rsidR="002D4C6F" w:rsidRPr="001E7DC9">
              <w:rPr>
                <w:rStyle w:val="af1"/>
                <w:color w:val="auto"/>
                <w:sz w:val="18"/>
                <w:szCs w:val="18"/>
              </w:rPr>
              <w:t>и все дополнительные протоколы к ней</w:t>
            </w:r>
            <w:r w:rsidR="002D4C6F" w:rsidRPr="001E7DC9">
              <w:rPr>
                <w:rStyle w:val="aa"/>
                <w:szCs w:val="18"/>
              </w:rPr>
              <w:footnoteReference w:id="5"/>
            </w:r>
            <w:r w:rsidR="002D4C6F" w:rsidRPr="001E7DC9">
              <w:rPr>
                <w:sz w:val="18"/>
                <w:szCs w:val="18"/>
              </w:rPr>
              <w:t xml:space="preserve"> </w:t>
            </w:r>
          </w:p>
        </w:tc>
        <w:tc>
          <w:tcPr>
            <w:tcW w:w="1914" w:type="dxa"/>
            <w:tcBorders>
              <w:top w:val="single" w:sz="12" w:space="0" w:color="auto"/>
            </w:tcBorders>
            <w:shd w:val="clear" w:color="auto" w:fill="auto"/>
          </w:tcPr>
          <w:p w:rsidR="002D4C6F" w:rsidRPr="001E7DC9" w:rsidRDefault="002D4C6F" w:rsidP="005A68A1">
            <w:pPr>
              <w:spacing w:before="40" w:after="120" w:line="220" w:lineRule="exact"/>
              <w:ind w:left="65"/>
              <w:rPr>
                <w:sz w:val="18"/>
                <w:szCs w:val="18"/>
              </w:rPr>
            </w:pPr>
            <w:r w:rsidRPr="001E7DC9">
              <w:rPr>
                <w:sz w:val="18"/>
                <w:szCs w:val="18"/>
              </w:rPr>
              <w:t>14 июня 1955 года</w:t>
            </w:r>
          </w:p>
        </w:tc>
      </w:tr>
      <w:tr w:rsidR="002D4C6F" w:rsidRPr="001E7DC9" w:rsidTr="005A68A1">
        <w:trPr>
          <w:trHeight w:val="240"/>
        </w:trPr>
        <w:tc>
          <w:tcPr>
            <w:tcW w:w="6733" w:type="dxa"/>
            <w:shd w:val="clear" w:color="auto" w:fill="auto"/>
          </w:tcPr>
          <w:p w:rsidR="002D4C6F" w:rsidRPr="001E7DC9" w:rsidRDefault="002D4C6F" w:rsidP="001E7DC9">
            <w:pPr>
              <w:spacing w:after="120" w:line="240" w:lineRule="auto"/>
              <w:rPr>
                <w:sz w:val="18"/>
                <w:szCs w:val="18"/>
              </w:rPr>
            </w:pPr>
            <w:r w:rsidRPr="001E7DC9">
              <w:rPr>
                <w:sz w:val="18"/>
                <w:szCs w:val="18"/>
              </w:rPr>
              <w:t>Протокол к Конвенции о защите прав человека и основных свобод 1952 года</w:t>
            </w:r>
          </w:p>
        </w:tc>
        <w:tc>
          <w:tcPr>
            <w:tcW w:w="1914" w:type="dxa"/>
            <w:shd w:val="clear" w:color="auto" w:fill="auto"/>
          </w:tcPr>
          <w:p w:rsidR="002D4C6F" w:rsidRPr="001E7DC9" w:rsidRDefault="002D4C6F" w:rsidP="005A68A1">
            <w:pPr>
              <w:spacing w:before="40" w:after="120" w:line="220" w:lineRule="exact"/>
              <w:ind w:left="65"/>
              <w:rPr>
                <w:sz w:val="18"/>
                <w:szCs w:val="18"/>
              </w:rPr>
            </w:pPr>
            <w:r w:rsidRPr="001E7DC9">
              <w:rPr>
                <w:sz w:val="18"/>
                <w:szCs w:val="18"/>
              </w:rPr>
              <w:t>14 июня 1955 года</w:t>
            </w:r>
          </w:p>
        </w:tc>
      </w:tr>
      <w:tr w:rsidR="002D4C6F" w:rsidRPr="001E7DC9" w:rsidTr="005A68A1">
        <w:trPr>
          <w:trHeight w:val="240"/>
        </w:trPr>
        <w:tc>
          <w:tcPr>
            <w:tcW w:w="6733" w:type="dxa"/>
            <w:shd w:val="clear" w:color="auto" w:fill="auto"/>
          </w:tcPr>
          <w:p w:rsidR="002D4C6F" w:rsidRPr="001E7DC9" w:rsidRDefault="002D4C6F" w:rsidP="001E7DC9">
            <w:pPr>
              <w:spacing w:after="120" w:line="240" w:lineRule="auto"/>
              <w:rPr>
                <w:sz w:val="18"/>
                <w:szCs w:val="18"/>
              </w:rPr>
            </w:pPr>
            <w:r w:rsidRPr="001E7DC9">
              <w:rPr>
                <w:sz w:val="18"/>
                <w:szCs w:val="18"/>
              </w:rPr>
              <w:t xml:space="preserve">Европейская социальная хартия 1961 года (и Дополнительный протокол 1995 года, вводящий систему коллективных жалоб) </w:t>
            </w:r>
          </w:p>
        </w:tc>
        <w:tc>
          <w:tcPr>
            <w:tcW w:w="1914" w:type="dxa"/>
            <w:shd w:val="clear" w:color="auto" w:fill="auto"/>
          </w:tcPr>
          <w:p w:rsidR="002D4C6F" w:rsidRPr="001E7DC9" w:rsidRDefault="002D4C6F" w:rsidP="005A68A1">
            <w:pPr>
              <w:spacing w:before="40" w:after="120" w:line="220" w:lineRule="exact"/>
              <w:ind w:left="65"/>
              <w:rPr>
                <w:sz w:val="18"/>
                <w:szCs w:val="18"/>
              </w:rPr>
            </w:pPr>
            <w:r w:rsidRPr="001E7DC9">
              <w:rPr>
                <w:sz w:val="18"/>
                <w:szCs w:val="18"/>
              </w:rPr>
              <w:t>16 октября 1990 года</w:t>
            </w:r>
          </w:p>
        </w:tc>
      </w:tr>
      <w:tr w:rsidR="002D4C6F" w:rsidRPr="001E7DC9" w:rsidTr="005A68A1">
        <w:trPr>
          <w:trHeight w:val="240"/>
        </w:trPr>
        <w:tc>
          <w:tcPr>
            <w:tcW w:w="6733" w:type="dxa"/>
            <w:shd w:val="clear" w:color="auto" w:fill="auto"/>
          </w:tcPr>
          <w:p w:rsidR="002D4C6F" w:rsidRPr="001E7DC9" w:rsidRDefault="00980F2D" w:rsidP="001E7DC9">
            <w:pPr>
              <w:spacing w:after="120" w:line="240" w:lineRule="auto"/>
              <w:rPr>
                <w:sz w:val="18"/>
                <w:szCs w:val="18"/>
              </w:rPr>
            </w:pPr>
            <w:hyperlink r:id="rId10" w:history="1">
              <w:r w:rsidR="002D4C6F" w:rsidRPr="001E7DC9">
                <w:rPr>
                  <w:rStyle w:val="af1"/>
                  <w:color w:val="auto"/>
                  <w:sz w:val="18"/>
                  <w:szCs w:val="18"/>
                </w:rPr>
                <w:t xml:space="preserve">Европейская конвенция по предупреждению пыток и бесчеловечного или унижающего достоинство обращения или наказания 1987 года </w:t>
              </w:r>
            </w:hyperlink>
            <w:r w:rsidR="002D4C6F" w:rsidRPr="001E7DC9">
              <w:rPr>
                <w:sz w:val="18"/>
                <w:szCs w:val="18"/>
              </w:rPr>
              <w:t xml:space="preserve"> </w:t>
            </w:r>
          </w:p>
        </w:tc>
        <w:tc>
          <w:tcPr>
            <w:tcW w:w="1914" w:type="dxa"/>
            <w:shd w:val="clear" w:color="auto" w:fill="auto"/>
          </w:tcPr>
          <w:p w:rsidR="002D4C6F" w:rsidRPr="001E7DC9" w:rsidRDefault="002D4C6F" w:rsidP="005A68A1">
            <w:pPr>
              <w:spacing w:before="40" w:after="120" w:line="220" w:lineRule="exact"/>
              <w:ind w:left="65"/>
              <w:rPr>
                <w:sz w:val="18"/>
                <w:szCs w:val="18"/>
              </w:rPr>
            </w:pPr>
            <w:r w:rsidRPr="001E7DC9">
              <w:rPr>
                <w:sz w:val="18"/>
                <w:szCs w:val="18"/>
              </w:rPr>
              <w:t>23 июля 1991 года</w:t>
            </w:r>
          </w:p>
        </w:tc>
      </w:tr>
      <w:tr w:rsidR="002D4C6F" w:rsidRPr="001E7DC9" w:rsidTr="005A68A1">
        <w:trPr>
          <w:trHeight w:val="240"/>
        </w:trPr>
        <w:tc>
          <w:tcPr>
            <w:tcW w:w="6733" w:type="dxa"/>
            <w:shd w:val="clear" w:color="auto" w:fill="auto"/>
          </w:tcPr>
          <w:p w:rsidR="002D4C6F" w:rsidRPr="001E7DC9" w:rsidRDefault="002D4C6F" w:rsidP="001E7DC9">
            <w:pPr>
              <w:spacing w:after="120" w:line="240" w:lineRule="auto"/>
              <w:rPr>
                <w:sz w:val="18"/>
                <w:szCs w:val="18"/>
              </w:rPr>
            </w:pPr>
            <w:r w:rsidRPr="001E7DC9">
              <w:rPr>
                <w:rFonts w:eastAsia="Calibri"/>
                <w:sz w:val="18"/>
                <w:szCs w:val="18"/>
              </w:rPr>
              <w:t xml:space="preserve">Конвенция о защите физических лиц при автоматизированной обработке персональных данных </w:t>
            </w:r>
            <w:r w:rsidRPr="001E7DC9">
              <w:rPr>
                <w:bCs/>
                <w:sz w:val="18"/>
                <w:szCs w:val="18"/>
              </w:rPr>
              <w:t>1981 года</w:t>
            </w:r>
          </w:p>
        </w:tc>
        <w:tc>
          <w:tcPr>
            <w:tcW w:w="1914" w:type="dxa"/>
            <w:shd w:val="clear" w:color="auto" w:fill="auto"/>
          </w:tcPr>
          <w:p w:rsidR="002D4C6F" w:rsidRPr="001E7DC9" w:rsidRDefault="002D4C6F" w:rsidP="005A68A1">
            <w:pPr>
              <w:spacing w:before="40" w:afterLines="120" w:after="288" w:line="220" w:lineRule="exact"/>
              <w:ind w:left="65"/>
              <w:rPr>
                <w:sz w:val="18"/>
                <w:szCs w:val="18"/>
              </w:rPr>
            </w:pPr>
            <w:r w:rsidRPr="001E7DC9">
              <w:rPr>
                <w:sz w:val="18"/>
                <w:szCs w:val="18"/>
              </w:rPr>
              <w:t>28 мая 1993 года</w:t>
            </w:r>
          </w:p>
        </w:tc>
      </w:tr>
      <w:tr w:rsidR="002D4C6F" w:rsidRPr="001E7DC9" w:rsidTr="005A68A1">
        <w:trPr>
          <w:trHeight w:val="240"/>
        </w:trPr>
        <w:tc>
          <w:tcPr>
            <w:tcW w:w="6733" w:type="dxa"/>
            <w:shd w:val="clear" w:color="auto" w:fill="auto"/>
          </w:tcPr>
          <w:p w:rsidR="002D4C6F" w:rsidRPr="001E7DC9" w:rsidRDefault="002D4C6F" w:rsidP="001E7DC9">
            <w:pPr>
              <w:spacing w:after="120" w:line="240" w:lineRule="auto"/>
              <w:rPr>
                <w:rFonts w:eastAsia="Calibri"/>
                <w:sz w:val="18"/>
                <w:szCs w:val="18"/>
              </w:rPr>
            </w:pPr>
            <w:proofErr w:type="spellStart"/>
            <w:r w:rsidRPr="001E7DC9">
              <w:rPr>
                <w:rFonts w:eastAsia="Calibri"/>
                <w:sz w:val="18"/>
                <w:szCs w:val="18"/>
              </w:rPr>
              <w:t>Eвропейская</w:t>
            </w:r>
            <w:proofErr w:type="spellEnd"/>
            <w:r w:rsidRPr="001E7DC9">
              <w:rPr>
                <w:rFonts w:eastAsia="Calibri"/>
                <w:sz w:val="18"/>
                <w:szCs w:val="18"/>
              </w:rPr>
              <w:t xml:space="preserve"> конвенция о неприменимости срока давности к преступлениям против человечности и военным преступлениям </w:t>
            </w:r>
            <w:r w:rsidRPr="001E7DC9">
              <w:rPr>
                <w:sz w:val="18"/>
                <w:szCs w:val="18"/>
              </w:rPr>
              <w:t>1974 года</w:t>
            </w:r>
          </w:p>
        </w:tc>
        <w:tc>
          <w:tcPr>
            <w:tcW w:w="1914" w:type="dxa"/>
            <w:shd w:val="clear" w:color="auto" w:fill="auto"/>
          </w:tcPr>
          <w:p w:rsidR="002D4C6F" w:rsidRPr="001E7DC9" w:rsidRDefault="002D4C6F" w:rsidP="005A68A1">
            <w:pPr>
              <w:spacing w:before="40" w:after="120" w:line="220" w:lineRule="exact"/>
              <w:ind w:left="65"/>
              <w:rPr>
                <w:sz w:val="18"/>
                <w:szCs w:val="18"/>
              </w:rPr>
            </w:pPr>
            <w:r w:rsidRPr="001E7DC9">
              <w:rPr>
                <w:sz w:val="18"/>
                <w:szCs w:val="18"/>
              </w:rPr>
              <w:t>26 марта 2003 года</w:t>
            </w:r>
          </w:p>
        </w:tc>
      </w:tr>
      <w:tr w:rsidR="002D4C6F" w:rsidRPr="001E7DC9" w:rsidTr="005A68A1">
        <w:trPr>
          <w:trHeight w:val="240"/>
        </w:trPr>
        <w:tc>
          <w:tcPr>
            <w:tcW w:w="6733" w:type="dxa"/>
            <w:shd w:val="clear" w:color="auto" w:fill="auto"/>
          </w:tcPr>
          <w:p w:rsidR="002D4C6F" w:rsidRPr="001E7DC9" w:rsidRDefault="002D4C6F" w:rsidP="001E7DC9">
            <w:pPr>
              <w:spacing w:after="120" w:line="240" w:lineRule="auto"/>
              <w:rPr>
                <w:sz w:val="18"/>
                <w:szCs w:val="18"/>
              </w:rPr>
            </w:pPr>
            <w:r w:rsidRPr="001E7DC9">
              <w:rPr>
                <w:sz w:val="18"/>
                <w:szCs w:val="18"/>
              </w:rPr>
              <w:t>Европейская социальная хартия (пересмотренная) 1996 года</w:t>
            </w:r>
          </w:p>
        </w:tc>
        <w:tc>
          <w:tcPr>
            <w:tcW w:w="1914" w:type="dxa"/>
            <w:shd w:val="clear" w:color="auto" w:fill="auto"/>
          </w:tcPr>
          <w:p w:rsidR="002D4C6F" w:rsidRPr="001E7DC9" w:rsidRDefault="002D4C6F" w:rsidP="005A68A1">
            <w:pPr>
              <w:spacing w:before="40" w:after="120" w:line="220" w:lineRule="exact"/>
              <w:ind w:left="65"/>
              <w:rPr>
                <w:sz w:val="18"/>
                <w:szCs w:val="18"/>
              </w:rPr>
            </w:pPr>
            <w:r w:rsidRPr="001E7DC9">
              <w:rPr>
                <w:sz w:val="18"/>
                <w:szCs w:val="18"/>
              </w:rPr>
              <w:t>2 марта 2004 года</w:t>
            </w:r>
          </w:p>
        </w:tc>
      </w:tr>
      <w:tr w:rsidR="002D4C6F" w:rsidRPr="001E7DC9" w:rsidTr="005A68A1">
        <w:trPr>
          <w:trHeight w:val="240"/>
        </w:trPr>
        <w:tc>
          <w:tcPr>
            <w:tcW w:w="6733" w:type="dxa"/>
            <w:shd w:val="clear" w:color="auto" w:fill="auto"/>
          </w:tcPr>
          <w:p w:rsidR="002D4C6F" w:rsidRPr="001E7DC9" w:rsidRDefault="002D4C6F" w:rsidP="001E7DC9">
            <w:pPr>
              <w:spacing w:after="120" w:line="240" w:lineRule="auto"/>
              <w:rPr>
                <w:bCs/>
                <w:sz w:val="18"/>
                <w:szCs w:val="18"/>
              </w:rPr>
            </w:pPr>
            <w:proofErr w:type="spellStart"/>
            <w:r w:rsidRPr="001E7DC9">
              <w:rPr>
                <w:rFonts w:eastAsia="Calibri"/>
                <w:sz w:val="18"/>
                <w:szCs w:val="18"/>
              </w:rPr>
              <w:t>Eвропейская</w:t>
            </w:r>
            <w:proofErr w:type="spellEnd"/>
            <w:r w:rsidRPr="001E7DC9">
              <w:rPr>
                <w:rFonts w:eastAsia="Calibri"/>
                <w:sz w:val="18"/>
                <w:szCs w:val="18"/>
              </w:rPr>
              <w:t xml:space="preserve"> конвенция о возмещении ущерба жертвам насильственных преступлений </w:t>
            </w:r>
            <w:r w:rsidRPr="001E7DC9">
              <w:rPr>
                <w:bCs/>
                <w:sz w:val="18"/>
                <w:szCs w:val="18"/>
              </w:rPr>
              <w:t>1983 года</w:t>
            </w:r>
          </w:p>
        </w:tc>
        <w:tc>
          <w:tcPr>
            <w:tcW w:w="1914" w:type="dxa"/>
            <w:shd w:val="clear" w:color="auto" w:fill="auto"/>
          </w:tcPr>
          <w:p w:rsidR="002D4C6F" w:rsidRPr="001E7DC9" w:rsidRDefault="002D4C6F" w:rsidP="005A68A1">
            <w:pPr>
              <w:spacing w:before="40" w:after="120" w:line="220" w:lineRule="exact"/>
              <w:ind w:left="65"/>
              <w:rPr>
                <w:sz w:val="18"/>
                <w:szCs w:val="18"/>
              </w:rPr>
            </w:pPr>
            <w:r w:rsidRPr="001E7DC9">
              <w:rPr>
                <w:sz w:val="18"/>
                <w:szCs w:val="18"/>
              </w:rPr>
              <w:t>23 марта 2004 года</w:t>
            </w:r>
          </w:p>
        </w:tc>
      </w:tr>
      <w:tr w:rsidR="002D4C6F" w:rsidRPr="001E7DC9" w:rsidTr="005A68A1">
        <w:trPr>
          <w:trHeight w:val="240"/>
        </w:trPr>
        <w:tc>
          <w:tcPr>
            <w:tcW w:w="6733" w:type="dxa"/>
            <w:tcBorders>
              <w:bottom w:val="nil"/>
            </w:tcBorders>
            <w:shd w:val="clear" w:color="auto" w:fill="auto"/>
          </w:tcPr>
          <w:p w:rsidR="002D4C6F" w:rsidRPr="001E7DC9" w:rsidRDefault="002D4C6F" w:rsidP="001E7DC9">
            <w:pPr>
              <w:spacing w:after="120" w:line="240" w:lineRule="auto"/>
              <w:rPr>
                <w:sz w:val="18"/>
                <w:szCs w:val="18"/>
              </w:rPr>
            </w:pPr>
            <w:r w:rsidRPr="001E7DC9">
              <w:rPr>
                <w:sz w:val="18"/>
                <w:szCs w:val="18"/>
              </w:rPr>
              <w:t>Конвенция Совета Европы о противодействии торговле людьми 2005 года</w:t>
            </w:r>
          </w:p>
        </w:tc>
        <w:tc>
          <w:tcPr>
            <w:tcW w:w="1914" w:type="dxa"/>
            <w:tcBorders>
              <w:bottom w:val="nil"/>
            </w:tcBorders>
            <w:shd w:val="clear" w:color="auto" w:fill="auto"/>
          </w:tcPr>
          <w:p w:rsidR="002D4C6F" w:rsidRPr="001E7DC9" w:rsidRDefault="002D4C6F" w:rsidP="005A68A1">
            <w:pPr>
              <w:spacing w:before="40" w:after="120" w:line="220" w:lineRule="exact"/>
              <w:ind w:left="65"/>
              <w:rPr>
                <w:sz w:val="18"/>
                <w:szCs w:val="18"/>
              </w:rPr>
            </w:pPr>
            <w:r w:rsidRPr="001E7DC9">
              <w:rPr>
                <w:sz w:val="18"/>
                <w:szCs w:val="18"/>
              </w:rPr>
              <w:t>27 апреля 2009 года</w:t>
            </w:r>
          </w:p>
        </w:tc>
      </w:tr>
      <w:tr w:rsidR="002D4C6F" w:rsidRPr="001E7DC9" w:rsidTr="005A68A1">
        <w:trPr>
          <w:trHeight w:val="240"/>
        </w:trPr>
        <w:tc>
          <w:tcPr>
            <w:tcW w:w="6733" w:type="dxa"/>
            <w:tcBorders>
              <w:top w:val="nil"/>
              <w:bottom w:val="nil"/>
            </w:tcBorders>
            <w:shd w:val="clear" w:color="auto" w:fill="auto"/>
          </w:tcPr>
          <w:p w:rsidR="002D4C6F" w:rsidRPr="001E7DC9" w:rsidRDefault="002D4C6F" w:rsidP="001E7DC9">
            <w:pPr>
              <w:spacing w:after="120" w:line="240" w:lineRule="auto"/>
              <w:rPr>
                <w:rFonts w:eastAsia="Calibri"/>
                <w:bCs/>
                <w:sz w:val="18"/>
                <w:szCs w:val="18"/>
              </w:rPr>
            </w:pPr>
            <w:r w:rsidRPr="001E7DC9">
              <w:rPr>
                <w:rFonts w:eastAsia="Calibri"/>
                <w:sz w:val="18"/>
                <w:szCs w:val="18"/>
              </w:rPr>
              <w:t xml:space="preserve">Конвенция Совета Европы о защите детей от сексуальной эксплуатации и сексуального насилия </w:t>
            </w:r>
            <w:r w:rsidRPr="001E7DC9">
              <w:rPr>
                <w:bCs/>
                <w:sz w:val="18"/>
                <w:szCs w:val="18"/>
              </w:rPr>
              <w:t>2007 года</w:t>
            </w:r>
          </w:p>
        </w:tc>
        <w:tc>
          <w:tcPr>
            <w:tcW w:w="1914" w:type="dxa"/>
            <w:tcBorders>
              <w:top w:val="nil"/>
              <w:bottom w:val="nil"/>
            </w:tcBorders>
            <w:shd w:val="clear" w:color="auto" w:fill="auto"/>
          </w:tcPr>
          <w:p w:rsidR="002D4C6F" w:rsidRPr="001E7DC9" w:rsidRDefault="002D4C6F" w:rsidP="005A68A1">
            <w:pPr>
              <w:spacing w:before="40" w:after="120" w:line="220" w:lineRule="exact"/>
              <w:ind w:left="65"/>
              <w:rPr>
                <w:sz w:val="18"/>
                <w:szCs w:val="18"/>
              </w:rPr>
            </w:pPr>
            <w:r w:rsidRPr="001E7DC9">
              <w:rPr>
                <w:sz w:val="18"/>
                <w:szCs w:val="18"/>
              </w:rPr>
              <w:t>8 марта 2013 года</w:t>
            </w:r>
          </w:p>
        </w:tc>
      </w:tr>
      <w:tr w:rsidR="002D4C6F" w:rsidRPr="001E7DC9" w:rsidTr="005A68A1">
        <w:trPr>
          <w:trHeight w:val="240"/>
        </w:trPr>
        <w:tc>
          <w:tcPr>
            <w:tcW w:w="6733" w:type="dxa"/>
            <w:tcBorders>
              <w:top w:val="nil"/>
              <w:bottom w:val="single" w:sz="12" w:space="0" w:color="auto"/>
            </w:tcBorders>
            <w:shd w:val="clear" w:color="auto" w:fill="auto"/>
          </w:tcPr>
          <w:p w:rsidR="002D4C6F" w:rsidRPr="001E7DC9" w:rsidRDefault="002D4C6F" w:rsidP="001E7DC9">
            <w:pPr>
              <w:spacing w:after="120" w:line="240" w:lineRule="auto"/>
              <w:rPr>
                <w:sz w:val="18"/>
                <w:szCs w:val="18"/>
              </w:rPr>
            </w:pPr>
            <w:r w:rsidRPr="001E7DC9">
              <w:rPr>
                <w:rFonts w:eastAsia="Calibri"/>
                <w:sz w:val="18"/>
                <w:szCs w:val="18"/>
              </w:rPr>
              <w:t>Конвенция Совета Европы о предотвращении и борьбе с насилием в отношении женщин и домашним насилием (Стамбульская конвенция) 2014 года</w:t>
            </w:r>
          </w:p>
        </w:tc>
        <w:tc>
          <w:tcPr>
            <w:tcW w:w="1914" w:type="dxa"/>
            <w:tcBorders>
              <w:top w:val="nil"/>
              <w:bottom w:val="single" w:sz="12" w:space="0" w:color="auto"/>
            </w:tcBorders>
            <w:shd w:val="clear" w:color="auto" w:fill="auto"/>
          </w:tcPr>
          <w:p w:rsidR="002D4C6F" w:rsidRPr="001E7DC9" w:rsidRDefault="002D4C6F" w:rsidP="005A68A1">
            <w:pPr>
              <w:ind w:left="65"/>
              <w:rPr>
                <w:sz w:val="18"/>
                <w:szCs w:val="18"/>
              </w:rPr>
            </w:pPr>
            <w:r w:rsidRPr="001E7DC9">
              <w:rPr>
                <w:sz w:val="18"/>
                <w:szCs w:val="18"/>
              </w:rPr>
              <w:t>1 марта 2016 года</w:t>
            </w:r>
          </w:p>
        </w:tc>
      </w:tr>
    </w:tbl>
    <w:p w:rsidR="002D4C6F" w:rsidRPr="001E7DC9" w:rsidRDefault="002D4C6F" w:rsidP="001E7DC9">
      <w:pPr>
        <w:pStyle w:val="H1G"/>
        <w:keepNext w:val="0"/>
        <w:keepLines w:val="0"/>
      </w:pPr>
      <w:r w:rsidRPr="001E7DC9">
        <w:tab/>
        <w:t>B.</w:t>
      </w:r>
      <w:r w:rsidRPr="001E7DC9">
        <w:tab/>
        <w:t xml:space="preserve">Правовые рамки защиты прав человека на национальном уровне </w:t>
      </w:r>
    </w:p>
    <w:p w:rsidR="002D4C6F" w:rsidRPr="001E7DC9" w:rsidRDefault="002D4C6F" w:rsidP="001E7DC9">
      <w:pPr>
        <w:pStyle w:val="H23G"/>
        <w:keepNext w:val="0"/>
        <w:keepLines w:val="0"/>
      </w:pPr>
      <w:r w:rsidRPr="001E7DC9">
        <w:tab/>
        <w:t>1.</w:t>
      </w:r>
      <w:r w:rsidRPr="001E7DC9">
        <w:tab/>
        <w:t xml:space="preserve">Конституционные положения о правах человека </w:t>
      </w:r>
    </w:p>
    <w:p w:rsidR="002D4C6F" w:rsidRPr="001E7DC9" w:rsidRDefault="002D4C6F" w:rsidP="002D4C6F">
      <w:pPr>
        <w:pStyle w:val="SingleTxtG"/>
      </w:pPr>
      <w:r w:rsidRPr="001E7DC9">
        <w:t>114.</w:t>
      </w:r>
      <w:r w:rsidRPr="001E7DC9">
        <w:tab/>
      </w:r>
      <w:proofErr w:type="gramStart"/>
      <w:r w:rsidRPr="001E7DC9">
        <w:t>В</w:t>
      </w:r>
      <w:proofErr w:type="gramEnd"/>
      <w:r w:rsidRPr="001E7DC9">
        <w:t xml:space="preserve"> части II «О бельгийцах и их правах» (статьи 8−32) Конституции Бельгии провозглашен целый ряд основных гражданских, политических, экономических, социальных и культурных прав.</w:t>
      </w:r>
    </w:p>
    <w:p w:rsidR="002D4C6F" w:rsidRPr="001E7DC9" w:rsidRDefault="002D4C6F" w:rsidP="002D4C6F">
      <w:pPr>
        <w:pStyle w:val="SingleTxtG"/>
      </w:pPr>
      <w:r w:rsidRPr="001E7DC9">
        <w:t>115.</w:t>
      </w:r>
      <w:r w:rsidRPr="001E7DC9">
        <w:tab/>
        <w:t>Гарантируемые Конституцией права предусматривают, в частности:</w:t>
      </w:r>
    </w:p>
    <w:p w:rsidR="002D4C6F" w:rsidRPr="001E7DC9" w:rsidRDefault="002D4C6F" w:rsidP="002D4C6F">
      <w:pPr>
        <w:pStyle w:val="Bullet1G"/>
        <w:numPr>
          <w:ilvl w:val="0"/>
          <w:numId w:val="0"/>
        </w:numPr>
        <w:tabs>
          <w:tab w:val="left" w:pos="1701"/>
        </w:tabs>
        <w:ind w:left="1701" w:hanging="170"/>
      </w:pPr>
      <w:r w:rsidRPr="001E7DC9">
        <w:t>•</w:t>
      </w:r>
      <w:r w:rsidRPr="001E7DC9">
        <w:tab/>
        <w:t>равенство перед законом (статья 10) и пользование признанными за бельгийцами правами и свободами без дискриминации (статья 11);</w:t>
      </w:r>
    </w:p>
    <w:p w:rsidR="002D4C6F" w:rsidRPr="001E7DC9" w:rsidRDefault="002D4C6F" w:rsidP="002D4C6F">
      <w:pPr>
        <w:pStyle w:val="Bullet1G"/>
        <w:numPr>
          <w:ilvl w:val="0"/>
          <w:numId w:val="0"/>
        </w:numPr>
        <w:tabs>
          <w:tab w:val="left" w:pos="1701"/>
        </w:tabs>
        <w:ind w:left="1701" w:hanging="170"/>
      </w:pPr>
      <w:r w:rsidRPr="001E7DC9">
        <w:t>•</w:t>
      </w:r>
      <w:r w:rsidRPr="001E7DC9">
        <w:tab/>
        <w:t>равенство мужчин и женщин с поощрением, в частности, их равного доступа к выборным и государственным должностям (статья 11-бис);</w:t>
      </w:r>
    </w:p>
    <w:p w:rsidR="002D4C6F" w:rsidRPr="001E7DC9" w:rsidRDefault="002D4C6F" w:rsidP="002D4C6F">
      <w:pPr>
        <w:pStyle w:val="Bullet1G"/>
        <w:numPr>
          <w:ilvl w:val="0"/>
          <w:numId w:val="0"/>
        </w:numPr>
        <w:tabs>
          <w:tab w:val="left" w:pos="1701"/>
        </w:tabs>
        <w:ind w:left="1701" w:hanging="170"/>
      </w:pPr>
      <w:r w:rsidRPr="001E7DC9">
        <w:t>•</w:t>
      </w:r>
      <w:r w:rsidRPr="001E7DC9">
        <w:tab/>
        <w:t>личную свободу (статья 12);</w:t>
      </w:r>
    </w:p>
    <w:p w:rsidR="002D4C6F" w:rsidRPr="001E7DC9" w:rsidRDefault="002D4C6F" w:rsidP="002D4C6F">
      <w:pPr>
        <w:pStyle w:val="Bullet1G"/>
        <w:numPr>
          <w:ilvl w:val="0"/>
          <w:numId w:val="0"/>
        </w:numPr>
        <w:tabs>
          <w:tab w:val="left" w:pos="1701"/>
        </w:tabs>
        <w:ind w:left="1701" w:hanging="170"/>
      </w:pPr>
      <w:r w:rsidRPr="001E7DC9">
        <w:t>•</w:t>
      </w:r>
      <w:r w:rsidRPr="001E7DC9">
        <w:tab/>
        <w:t>право на установленную законом судебную защиту (статья 13);</w:t>
      </w:r>
    </w:p>
    <w:p w:rsidR="002D4C6F" w:rsidRPr="001E7DC9" w:rsidRDefault="002D4C6F" w:rsidP="002D4C6F">
      <w:pPr>
        <w:pStyle w:val="Bullet1G"/>
        <w:numPr>
          <w:ilvl w:val="0"/>
          <w:numId w:val="0"/>
        </w:numPr>
        <w:tabs>
          <w:tab w:val="left" w:pos="1701"/>
        </w:tabs>
        <w:ind w:left="1701" w:hanging="170"/>
      </w:pPr>
      <w:r w:rsidRPr="001E7DC9">
        <w:t>•</w:t>
      </w:r>
      <w:r w:rsidRPr="001E7DC9">
        <w:tab/>
        <w:t>применение наказаний только на основании закона (статья 14);</w:t>
      </w:r>
    </w:p>
    <w:p w:rsidR="002D4C6F" w:rsidRPr="001E7DC9" w:rsidRDefault="002D4C6F" w:rsidP="002D4C6F">
      <w:pPr>
        <w:pStyle w:val="Bullet1G"/>
        <w:numPr>
          <w:ilvl w:val="0"/>
          <w:numId w:val="0"/>
        </w:numPr>
        <w:tabs>
          <w:tab w:val="left" w:pos="1701"/>
        </w:tabs>
        <w:ind w:left="1701" w:hanging="170"/>
      </w:pPr>
      <w:r w:rsidRPr="001E7DC9">
        <w:t>•</w:t>
      </w:r>
      <w:r w:rsidRPr="001E7DC9">
        <w:tab/>
        <w:t>отмену смертной казни (статья 14-бис);</w:t>
      </w:r>
    </w:p>
    <w:p w:rsidR="002D4C6F" w:rsidRPr="001E7DC9" w:rsidRDefault="002D4C6F" w:rsidP="002D4C6F">
      <w:pPr>
        <w:pStyle w:val="Bullet1G"/>
        <w:numPr>
          <w:ilvl w:val="0"/>
          <w:numId w:val="0"/>
        </w:numPr>
        <w:tabs>
          <w:tab w:val="left" w:pos="1701"/>
        </w:tabs>
        <w:ind w:left="1701" w:hanging="170"/>
      </w:pPr>
      <w:r w:rsidRPr="001E7DC9">
        <w:t>•</w:t>
      </w:r>
      <w:r w:rsidRPr="001E7DC9">
        <w:tab/>
        <w:t>неприкосновенность жилища (статья 15);</w:t>
      </w:r>
    </w:p>
    <w:p w:rsidR="002D4C6F" w:rsidRPr="001E7DC9" w:rsidRDefault="002D4C6F" w:rsidP="002D4C6F">
      <w:pPr>
        <w:pStyle w:val="Bullet1G"/>
        <w:numPr>
          <w:ilvl w:val="0"/>
          <w:numId w:val="0"/>
        </w:numPr>
        <w:tabs>
          <w:tab w:val="left" w:pos="1701"/>
        </w:tabs>
        <w:ind w:left="1701" w:hanging="170"/>
      </w:pPr>
      <w:r w:rsidRPr="001E7DC9">
        <w:t>•</w:t>
      </w:r>
      <w:r w:rsidRPr="001E7DC9">
        <w:tab/>
        <w:t>право обладать собственностью (статья 16);</w:t>
      </w:r>
    </w:p>
    <w:p w:rsidR="002D4C6F" w:rsidRPr="001E7DC9" w:rsidRDefault="002D4C6F" w:rsidP="002D4C6F">
      <w:pPr>
        <w:pStyle w:val="Bullet1G"/>
        <w:numPr>
          <w:ilvl w:val="0"/>
          <w:numId w:val="0"/>
        </w:numPr>
        <w:tabs>
          <w:tab w:val="left" w:pos="1701"/>
        </w:tabs>
        <w:ind w:left="1701" w:hanging="170"/>
      </w:pPr>
      <w:r w:rsidRPr="001E7DC9">
        <w:t>•</w:t>
      </w:r>
      <w:r w:rsidRPr="001E7DC9">
        <w:tab/>
        <w:t>свободу мысли, совести или вероисповедания и свободу выражения мнений (статьи 19 и 20);</w:t>
      </w:r>
    </w:p>
    <w:p w:rsidR="002D4C6F" w:rsidRPr="001E7DC9" w:rsidRDefault="002D4C6F" w:rsidP="002D4C6F">
      <w:pPr>
        <w:pStyle w:val="Bullet1G"/>
        <w:numPr>
          <w:ilvl w:val="0"/>
          <w:numId w:val="0"/>
        </w:numPr>
        <w:tabs>
          <w:tab w:val="left" w:pos="1701"/>
        </w:tabs>
        <w:ind w:left="1701" w:hanging="170"/>
      </w:pPr>
      <w:r w:rsidRPr="001E7DC9">
        <w:t>•</w:t>
      </w:r>
      <w:r w:rsidRPr="001E7DC9">
        <w:tab/>
        <w:t>уважение высших интересов ребенка (статья 22-бис);</w:t>
      </w:r>
    </w:p>
    <w:p w:rsidR="002D4C6F" w:rsidRPr="001E7DC9" w:rsidRDefault="002D4C6F" w:rsidP="002D4C6F">
      <w:pPr>
        <w:pStyle w:val="Bullet1G"/>
        <w:numPr>
          <w:ilvl w:val="0"/>
          <w:numId w:val="0"/>
        </w:numPr>
        <w:tabs>
          <w:tab w:val="left" w:pos="1701"/>
        </w:tabs>
        <w:ind w:left="1701" w:hanging="170"/>
      </w:pPr>
      <w:r w:rsidRPr="001E7DC9">
        <w:t>•</w:t>
      </w:r>
      <w:r w:rsidRPr="001E7DC9">
        <w:tab/>
        <w:t>право на образ жизни, соответствующий человеческому достоинству, из которого вытекает право на труд, на социальное обеспечение, на достойное жилище, на здоровую окружающую среду и на культурное и социальное процветание (статья 23);</w:t>
      </w:r>
    </w:p>
    <w:p w:rsidR="002D4C6F" w:rsidRPr="001E7DC9" w:rsidRDefault="002D4C6F" w:rsidP="002D4C6F">
      <w:pPr>
        <w:pStyle w:val="Bullet1G"/>
        <w:numPr>
          <w:ilvl w:val="0"/>
          <w:numId w:val="0"/>
        </w:numPr>
        <w:tabs>
          <w:tab w:val="left" w:pos="1701"/>
        </w:tabs>
        <w:ind w:left="1701" w:hanging="170"/>
      </w:pPr>
      <w:r w:rsidRPr="001E7DC9">
        <w:t>•</w:t>
      </w:r>
      <w:r w:rsidRPr="001E7DC9">
        <w:tab/>
        <w:t>свободу образования (статья 24);</w:t>
      </w:r>
    </w:p>
    <w:p w:rsidR="002D4C6F" w:rsidRPr="001E7DC9" w:rsidRDefault="002D4C6F" w:rsidP="002D4C6F">
      <w:pPr>
        <w:pStyle w:val="Bullet1G"/>
        <w:numPr>
          <w:ilvl w:val="0"/>
          <w:numId w:val="0"/>
        </w:numPr>
        <w:tabs>
          <w:tab w:val="left" w:pos="1701"/>
        </w:tabs>
        <w:ind w:left="1701" w:hanging="170"/>
      </w:pPr>
      <w:r w:rsidRPr="001E7DC9">
        <w:t>•</w:t>
      </w:r>
      <w:r w:rsidRPr="001E7DC9">
        <w:tab/>
        <w:t>свободу прессы (статья 25);</w:t>
      </w:r>
    </w:p>
    <w:p w:rsidR="002D4C6F" w:rsidRPr="001E7DC9" w:rsidRDefault="002D4C6F" w:rsidP="002D4C6F">
      <w:pPr>
        <w:pStyle w:val="Bullet1G"/>
        <w:numPr>
          <w:ilvl w:val="0"/>
          <w:numId w:val="0"/>
        </w:numPr>
        <w:tabs>
          <w:tab w:val="left" w:pos="1701"/>
        </w:tabs>
        <w:ind w:left="1701" w:hanging="170"/>
      </w:pPr>
      <w:r w:rsidRPr="001E7DC9">
        <w:t>•</w:t>
      </w:r>
      <w:r w:rsidRPr="001E7DC9">
        <w:tab/>
        <w:t>право собираться «мирно и без оружия» (статья 26);</w:t>
      </w:r>
    </w:p>
    <w:p w:rsidR="002D4C6F" w:rsidRPr="001E7DC9" w:rsidRDefault="002D4C6F" w:rsidP="002D4C6F">
      <w:pPr>
        <w:pStyle w:val="Bullet1G"/>
        <w:numPr>
          <w:ilvl w:val="0"/>
          <w:numId w:val="0"/>
        </w:numPr>
        <w:tabs>
          <w:tab w:val="left" w:pos="1701"/>
        </w:tabs>
        <w:ind w:left="1701" w:hanging="170"/>
      </w:pPr>
      <w:r w:rsidRPr="001E7DC9">
        <w:t>•</w:t>
      </w:r>
      <w:r w:rsidRPr="001E7DC9">
        <w:tab/>
        <w:t>право на объединения (статья 27);</w:t>
      </w:r>
    </w:p>
    <w:p w:rsidR="002D4C6F" w:rsidRPr="001E7DC9" w:rsidRDefault="002D4C6F" w:rsidP="002D4C6F">
      <w:pPr>
        <w:pStyle w:val="Bullet1G"/>
        <w:numPr>
          <w:ilvl w:val="0"/>
          <w:numId w:val="0"/>
        </w:numPr>
        <w:tabs>
          <w:tab w:val="left" w:pos="1701"/>
        </w:tabs>
        <w:ind w:left="1701" w:hanging="170"/>
      </w:pPr>
      <w:r w:rsidRPr="001E7DC9">
        <w:t>•</w:t>
      </w:r>
      <w:r w:rsidRPr="001E7DC9">
        <w:tab/>
        <w:t>право обращаться к государственным властям с петициями (статья 28);</w:t>
      </w:r>
    </w:p>
    <w:p w:rsidR="002D4C6F" w:rsidRPr="001E7DC9" w:rsidRDefault="002D4C6F" w:rsidP="001E7DC9">
      <w:pPr>
        <w:pStyle w:val="Bullet1G"/>
        <w:pageBreakBefore/>
        <w:numPr>
          <w:ilvl w:val="0"/>
          <w:numId w:val="0"/>
        </w:numPr>
        <w:tabs>
          <w:tab w:val="left" w:pos="1701"/>
        </w:tabs>
        <w:ind w:left="1701" w:hanging="170"/>
      </w:pPr>
      <w:r w:rsidRPr="001E7DC9">
        <w:t>•</w:t>
      </w:r>
      <w:r w:rsidRPr="001E7DC9">
        <w:tab/>
        <w:t>тайну переписки (статья 29);</w:t>
      </w:r>
    </w:p>
    <w:p w:rsidR="002D4C6F" w:rsidRPr="001E7DC9" w:rsidRDefault="002D4C6F" w:rsidP="002D4C6F">
      <w:pPr>
        <w:pStyle w:val="Bullet1G"/>
        <w:numPr>
          <w:ilvl w:val="0"/>
          <w:numId w:val="0"/>
        </w:numPr>
        <w:tabs>
          <w:tab w:val="left" w:pos="1701"/>
        </w:tabs>
        <w:ind w:left="1701" w:hanging="170"/>
      </w:pPr>
      <w:r w:rsidRPr="001E7DC9">
        <w:t>•</w:t>
      </w:r>
      <w:r w:rsidRPr="001E7DC9">
        <w:tab/>
        <w:t>свободу использования языков (статья 30);</w:t>
      </w:r>
    </w:p>
    <w:p w:rsidR="002D4C6F" w:rsidRPr="001E7DC9" w:rsidRDefault="002D4C6F" w:rsidP="002D4C6F">
      <w:pPr>
        <w:pStyle w:val="Bullet1G"/>
        <w:numPr>
          <w:ilvl w:val="0"/>
          <w:numId w:val="0"/>
        </w:numPr>
        <w:tabs>
          <w:tab w:val="left" w:pos="1701"/>
        </w:tabs>
        <w:ind w:left="1701" w:hanging="170"/>
      </w:pPr>
      <w:r w:rsidRPr="001E7DC9">
        <w:t>•</w:t>
      </w:r>
      <w:r w:rsidRPr="001E7DC9">
        <w:tab/>
        <w:t>защиту иностранцев наравне с гражданами страны (статья 191).</w:t>
      </w:r>
    </w:p>
    <w:p w:rsidR="002D4C6F" w:rsidRPr="001E7DC9" w:rsidRDefault="002D4C6F" w:rsidP="002D4C6F">
      <w:pPr>
        <w:pStyle w:val="H23G"/>
      </w:pPr>
      <w:r w:rsidRPr="001E7DC9">
        <w:tab/>
        <w:t>2.</w:t>
      </w:r>
      <w:r w:rsidRPr="001E7DC9">
        <w:tab/>
        <w:t>Инкорпорация международных договоров о правах человека во внутригосударственное право</w:t>
      </w:r>
    </w:p>
    <w:p w:rsidR="002D4C6F" w:rsidRPr="001E7DC9" w:rsidRDefault="002D4C6F" w:rsidP="002D4C6F">
      <w:pPr>
        <w:pStyle w:val="SingleTxtG"/>
      </w:pPr>
      <w:r w:rsidRPr="001E7DC9">
        <w:t>116.</w:t>
      </w:r>
      <w:r w:rsidRPr="001E7DC9">
        <w:tab/>
        <w:t>Юридическое действие норм какого-либо международного договора зависит еще и от статуса, который признается за ними в иерархии внутригосударственного правопорядка в случае их коллизии с нормами национального законодательства. В</w:t>
      </w:r>
      <w:r w:rsidR="001E7DC9">
        <w:t> </w:t>
      </w:r>
      <w:r w:rsidRPr="001E7DC9">
        <w:t>Бельгии при внесении изменений в Конституцию было предпринято несколько попыток законодательно закрепить общий принцип согласования действия международных договоров и действия положений внутригосударственного права. До</w:t>
      </w:r>
      <w:r w:rsidR="001E7DC9">
        <w:t> </w:t>
      </w:r>
      <w:r w:rsidRPr="001E7DC9">
        <w:t>настоящего времени все эти попытки не увенчались успехом. Поэтому соответствующее решение было принято Кассационным судом в его постановлении, вынесенном 27 мая 1971 года по делу АО «</w:t>
      </w:r>
      <w:proofErr w:type="spellStart"/>
      <w:r w:rsidRPr="001E7DC9">
        <w:t>Фромажри</w:t>
      </w:r>
      <w:proofErr w:type="spellEnd"/>
      <w:r w:rsidRPr="001E7DC9">
        <w:t xml:space="preserve"> франко-</w:t>
      </w:r>
      <w:proofErr w:type="spellStart"/>
      <w:r w:rsidRPr="001E7DC9">
        <w:t>сюис</w:t>
      </w:r>
      <w:proofErr w:type="spellEnd"/>
      <w:r w:rsidRPr="001E7DC9">
        <w:t xml:space="preserve"> </w:t>
      </w:r>
      <w:proofErr w:type="spellStart"/>
      <w:r w:rsidRPr="001E7DC9">
        <w:t>Ле</w:t>
      </w:r>
      <w:proofErr w:type="spellEnd"/>
      <w:r w:rsidRPr="001E7DC9">
        <w:t xml:space="preserve"> </w:t>
      </w:r>
      <w:proofErr w:type="spellStart"/>
      <w:r w:rsidRPr="001E7DC9">
        <w:t>Ски</w:t>
      </w:r>
      <w:proofErr w:type="spellEnd"/>
      <w:r w:rsidRPr="001E7DC9">
        <w:t>». Суд</w:t>
      </w:r>
      <w:r w:rsidR="001E7DC9">
        <w:t> </w:t>
      </w:r>
      <w:r w:rsidRPr="001E7DC9">
        <w:t xml:space="preserve">подтвердил примат норм международных договоров, имеющих прямое действие во внутригосударственном праве, над нормами национального законодательства, даже если они приняты позже. Таким образом, бельгийские судьи могут применять лишь те национальные нормы, которые совместимы с нормами международных договоров, имеющих прямое действие во внутригосударственном праве. </w:t>
      </w:r>
    </w:p>
    <w:p w:rsidR="002D4C6F" w:rsidRPr="001E7DC9" w:rsidRDefault="002D4C6F" w:rsidP="002D4C6F">
      <w:pPr>
        <w:pStyle w:val="H23G"/>
      </w:pPr>
      <w:bookmarkStart w:id="0" w:name="_Toc328661377"/>
      <w:r w:rsidRPr="001E7DC9">
        <w:tab/>
        <w:t>3.</w:t>
      </w:r>
      <w:r w:rsidRPr="001E7DC9">
        <w:tab/>
        <w:t>Компетентные органы в области прав человека</w:t>
      </w:r>
      <w:bookmarkEnd w:id="0"/>
    </w:p>
    <w:p w:rsidR="002D4C6F" w:rsidRPr="001E7DC9" w:rsidRDefault="002D4C6F" w:rsidP="002D4C6F">
      <w:pPr>
        <w:pStyle w:val="SingleTxtG"/>
      </w:pPr>
      <w:r w:rsidRPr="001E7DC9">
        <w:t>117.</w:t>
      </w:r>
      <w:r w:rsidRPr="001E7DC9">
        <w:tab/>
        <w:t>При исполнении своих функций все бельгийские власти правомочны применять права человека, провозглашенные в международных договорах, ратифицированных Бельгией, а также права человека, закрепленные в Конституции и законах Бельгии.</w:t>
      </w:r>
    </w:p>
    <w:p w:rsidR="002D4C6F" w:rsidRPr="001E7DC9" w:rsidRDefault="002D4C6F" w:rsidP="002D4C6F">
      <w:pPr>
        <w:pStyle w:val="SingleTxtG"/>
      </w:pPr>
      <w:r w:rsidRPr="001E7DC9">
        <w:t>118.</w:t>
      </w:r>
      <w:r w:rsidRPr="001E7DC9">
        <w:tab/>
        <w:t>Контроль за уважением прав человека возложен на представленные ниже судебные органы:</w:t>
      </w:r>
    </w:p>
    <w:p w:rsidR="002D4C6F" w:rsidRPr="001E7DC9" w:rsidRDefault="002D4C6F" w:rsidP="002D4C6F">
      <w:pPr>
        <w:pStyle w:val="H23G"/>
      </w:pPr>
      <w:r w:rsidRPr="001E7DC9">
        <w:tab/>
        <w:t>a)</w:t>
      </w:r>
      <w:r w:rsidRPr="001E7DC9">
        <w:tab/>
        <w:t>Конституционный суд</w:t>
      </w:r>
    </w:p>
    <w:p w:rsidR="002D4C6F" w:rsidRPr="001E7DC9" w:rsidRDefault="002D4C6F" w:rsidP="002D4C6F">
      <w:pPr>
        <w:pStyle w:val="SingleTxtG"/>
      </w:pPr>
      <w:r w:rsidRPr="001E7DC9">
        <w:t>119.</w:t>
      </w:r>
      <w:r w:rsidRPr="001E7DC9">
        <w:tab/>
        <w:t>Специальным законом от 9 марта 2003 года о внесении изменений в Специальный закон от 6 января 1989 года об Арбитражном суде («</w:t>
      </w:r>
      <w:proofErr w:type="spellStart"/>
      <w:r w:rsidRPr="001E7DC9">
        <w:t>Монитёр</w:t>
      </w:r>
      <w:proofErr w:type="spellEnd"/>
      <w:r w:rsidRPr="001E7DC9">
        <w:t xml:space="preserve"> </w:t>
      </w:r>
      <w:proofErr w:type="spellStart"/>
      <w:r w:rsidRPr="001E7DC9">
        <w:t>бельж</w:t>
      </w:r>
      <w:proofErr w:type="spellEnd"/>
      <w:r w:rsidRPr="001E7DC9">
        <w:t>» от 11 апреля 2003 года) был изменен круг полномочий Арбитражного суда, который после конституционной реформы 7 мая 2007 года был преобразован в Конституционный суд.</w:t>
      </w:r>
    </w:p>
    <w:p w:rsidR="002D4C6F" w:rsidRPr="001E7DC9" w:rsidRDefault="002D4C6F" w:rsidP="002D4C6F">
      <w:pPr>
        <w:pStyle w:val="SingleTxtG"/>
      </w:pPr>
      <w:r w:rsidRPr="001E7DC9">
        <w:t>120.</w:t>
      </w:r>
      <w:r w:rsidRPr="001E7DC9">
        <w:tab/>
        <w:t>Конституционный суд рассматривает ходатайства об отмене вынесенных решений и преюдициальные вопросы, касающиеся, в частности, соответствия нормативных положений (законов, декретов и постановлений) определенным положениям Конституции</w:t>
      </w:r>
      <w:r w:rsidRPr="001E7DC9">
        <w:rPr>
          <w:rStyle w:val="aa"/>
        </w:rPr>
        <w:footnoteReference w:id="6"/>
      </w:r>
      <w:r w:rsidRPr="001E7DC9">
        <w:t>.</w:t>
      </w:r>
    </w:p>
    <w:p w:rsidR="002D4C6F" w:rsidRPr="001E7DC9" w:rsidRDefault="002D4C6F" w:rsidP="002D4C6F">
      <w:pPr>
        <w:pStyle w:val="SingleTxtG"/>
      </w:pPr>
      <w:r w:rsidRPr="001E7DC9">
        <w:t>121.</w:t>
      </w:r>
      <w:r w:rsidRPr="001E7DC9">
        <w:tab/>
        <w:t>Если ранее такой контроль проводился на соответствие лишь статьям 10, 11 и</w:t>
      </w:r>
      <w:r w:rsidR="001E7DC9">
        <w:t> </w:t>
      </w:r>
      <w:r w:rsidRPr="001E7DC9">
        <w:t>24 Конституции, сейчас в этот перечень также включены:</w:t>
      </w:r>
    </w:p>
    <w:p w:rsidR="002D4C6F" w:rsidRPr="001E7DC9" w:rsidRDefault="002D4C6F" w:rsidP="001E7DC9">
      <w:pPr>
        <w:pStyle w:val="Bullet1G"/>
      </w:pPr>
      <w:r w:rsidRPr="001E7DC9">
        <w:t xml:space="preserve">часть II «О бельгийцах и их правах» (статьи 8−32), где провозглашаются многочисленные основные права и свободы: принцип равенства и </w:t>
      </w:r>
      <w:proofErr w:type="spellStart"/>
      <w:r w:rsidRPr="001E7DC9">
        <w:t>недискриминации</w:t>
      </w:r>
      <w:proofErr w:type="spellEnd"/>
      <w:r w:rsidRPr="001E7DC9">
        <w:t xml:space="preserve"> (статьи 10 и 11), равенство мужчин и женщин (статья 11-бис), личная свобода (статья 12), право на доступ в суд (статья 13), </w:t>
      </w:r>
      <w:proofErr w:type="spellStart"/>
      <w:r w:rsidRPr="001E7DC9">
        <w:t>nulla</w:t>
      </w:r>
      <w:proofErr w:type="spellEnd"/>
      <w:r w:rsidRPr="001E7DC9">
        <w:t xml:space="preserve"> </w:t>
      </w:r>
      <w:proofErr w:type="spellStart"/>
      <w:r w:rsidRPr="001E7DC9">
        <w:t>poena</w:t>
      </w:r>
      <w:proofErr w:type="spellEnd"/>
      <w:r w:rsidRPr="001E7DC9">
        <w:t xml:space="preserve"> </w:t>
      </w:r>
      <w:proofErr w:type="spellStart"/>
      <w:r w:rsidRPr="001E7DC9">
        <w:t>sine</w:t>
      </w:r>
      <w:proofErr w:type="spellEnd"/>
      <w:r w:rsidRPr="001E7DC9">
        <w:t xml:space="preserve"> </w:t>
      </w:r>
      <w:proofErr w:type="spellStart"/>
      <w:r w:rsidRPr="001E7DC9">
        <w:t>lege</w:t>
      </w:r>
      <w:proofErr w:type="spellEnd"/>
      <w:r w:rsidRPr="001E7DC9">
        <w:t xml:space="preserve"> (применение наказаний только на основании закона, статья 14), отмена смертной казни (статья 14-бис), неприкосновенность жилища (статья 15), условия проведения экспроприации в общественных интересах (статья 16), запрещение наказания в виде конфискации имущества (статья 17), отмена поражения в гражданских правах (статья 18), свобода вероисповедания и свобода выражения мнений (статья 19), свобода не быть принуждаемым к отправлению каких-либо культовых действий и обрядов (статья 20), отделение церкви от государства (стат</w:t>
      </w:r>
      <w:r w:rsidR="004B519F">
        <w:t>ь</w:t>
      </w:r>
      <w:r w:rsidRPr="001E7DC9">
        <w:t>я 21), неприкосновенность частной жизни (статья</w:t>
      </w:r>
      <w:r w:rsidR="001E7DC9">
        <w:t> </w:t>
      </w:r>
      <w:r w:rsidRPr="001E7DC9">
        <w:t>22), права ребенка (статья 22-бис), социальные права (статья 23), свобода и равенство в области образования (статья 24), свобода прессы (статья</w:t>
      </w:r>
      <w:r w:rsidR="004B519F">
        <w:t> </w:t>
      </w:r>
      <w:r w:rsidRPr="001E7DC9">
        <w:t>25), свобода мирных собраний (статья 26), свобода ассоциации (статья</w:t>
      </w:r>
      <w:r w:rsidR="004B519F">
        <w:t> </w:t>
      </w:r>
      <w:r w:rsidRPr="001E7DC9">
        <w:t>27), право обращаться к государственным властям с петициями (статья</w:t>
      </w:r>
      <w:r w:rsidR="004B519F">
        <w:t> </w:t>
      </w:r>
      <w:r w:rsidRPr="001E7DC9">
        <w:t>28), тайна переписки (статья 29), свобода использования языков (статья</w:t>
      </w:r>
      <w:r w:rsidR="004B519F">
        <w:t> </w:t>
      </w:r>
      <w:r w:rsidRPr="001E7DC9">
        <w:t>30) и право на ознакомление с любым административным документом (статья 32);</w:t>
      </w:r>
    </w:p>
    <w:p w:rsidR="002D4C6F" w:rsidRPr="001E7DC9" w:rsidRDefault="002D4C6F" w:rsidP="002D4C6F">
      <w:pPr>
        <w:pStyle w:val="Bullet1G"/>
        <w:numPr>
          <w:ilvl w:val="0"/>
          <w:numId w:val="0"/>
        </w:numPr>
        <w:tabs>
          <w:tab w:val="left" w:pos="1701"/>
        </w:tabs>
        <w:ind w:left="1701" w:hanging="170"/>
      </w:pPr>
      <w:r w:rsidRPr="001E7DC9">
        <w:t>•</w:t>
      </w:r>
      <w:r w:rsidRPr="001E7DC9">
        <w:tab/>
        <w:t>статья 143 (пункт 1) о принципе федеральной лояльности;</w:t>
      </w:r>
    </w:p>
    <w:p w:rsidR="002D4C6F" w:rsidRPr="001E7DC9" w:rsidRDefault="002D4C6F" w:rsidP="002D4C6F">
      <w:pPr>
        <w:pStyle w:val="Bullet1G"/>
        <w:numPr>
          <w:ilvl w:val="0"/>
          <w:numId w:val="0"/>
        </w:numPr>
        <w:tabs>
          <w:tab w:val="left" w:pos="1701"/>
        </w:tabs>
        <w:ind w:left="1701" w:hanging="170"/>
      </w:pPr>
      <w:r w:rsidRPr="001E7DC9">
        <w:t>•</w:t>
      </w:r>
      <w:r w:rsidRPr="001E7DC9">
        <w:tab/>
        <w:t>статья 170 о соблюдении принципа установления порядка налогообложения только на основании закона;</w:t>
      </w:r>
    </w:p>
    <w:p w:rsidR="002D4C6F" w:rsidRPr="001E7DC9" w:rsidRDefault="002D4C6F" w:rsidP="002D4C6F">
      <w:pPr>
        <w:pStyle w:val="Bullet1G"/>
        <w:numPr>
          <w:ilvl w:val="0"/>
          <w:numId w:val="0"/>
        </w:numPr>
        <w:tabs>
          <w:tab w:val="left" w:pos="1701"/>
        </w:tabs>
        <w:ind w:left="1701" w:hanging="170"/>
      </w:pPr>
      <w:r w:rsidRPr="001E7DC9">
        <w:t>•</w:t>
      </w:r>
      <w:r w:rsidRPr="001E7DC9">
        <w:tab/>
        <w:t>статья 172, согласно которой в области налогообложения не могут предоставляться никакие привилегии, а любое налоговое исключение или послабление может быть установлено только на основании закона;</w:t>
      </w:r>
    </w:p>
    <w:p w:rsidR="002D4C6F" w:rsidRPr="001E7DC9" w:rsidRDefault="002D4C6F" w:rsidP="002D4C6F">
      <w:pPr>
        <w:pStyle w:val="Bullet1G"/>
        <w:numPr>
          <w:ilvl w:val="0"/>
          <w:numId w:val="0"/>
        </w:numPr>
        <w:tabs>
          <w:tab w:val="left" w:pos="1701"/>
        </w:tabs>
        <w:ind w:left="1701" w:hanging="170"/>
      </w:pPr>
      <w:r w:rsidRPr="001E7DC9">
        <w:t>•</w:t>
      </w:r>
      <w:r w:rsidRPr="001E7DC9">
        <w:tab/>
        <w:t xml:space="preserve">статья 191, которая гарантирует, что любой иностранец, находящийся на территории Бельгии, пользуется защитой своей личности и имущества, за исключением случаев, определенных законом. </w:t>
      </w:r>
    </w:p>
    <w:p w:rsidR="002D4C6F" w:rsidRPr="001E7DC9" w:rsidRDefault="002D4C6F" w:rsidP="002D4C6F">
      <w:pPr>
        <w:pStyle w:val="SingleTxtG"/>
      </w:pPr>
      <w:r w:rsidRPr="001E7DC9">
        <w:t>122.</w:t>
      </w:r>
      <w:r w:rsidRPr="001E7DC9">
        <w:tab/>
        <w:t xml:space="preserve">Следует отметить, что в соответствии с установившейся практикой Конституционного суда в Бельгии гарантируется без какой бы то ни было дискриминации уважение основных прав и свобод, провозглашенных в Конституции, а также основных прав, предусмотренных в международных договорах, которые имеют прямое действие в бельгийском праве. Конституционный суд осуществляет косвенный контроль над законодательством с точки зрения международных договоров. </w:t>
      </w:r>
    </w:p>
    <w:p w:rsidR="002D4C6F" w:rsidRPr="001E7DC9" w:rsidRDefault="002D4C6F" w:rsidP="002D4C6F">
      <w:pPr>
        <w:pStyle w:val="H23G"/>
      </w:pPr>
      <w:r w:rsidRPr="001E7DC9">
        <w:tab/>
        <w:t>b)</w:t>
      </w:r>
      <w:r w:rsidRPr="001E7DC9">
        <w:tab/>
        <w:t xml:space="preserve">Административные судебные органы </w:t>
      </w:r>
    </w:p>
    <w:p w:rsidR="002D4C6F" w:rsidRPr="001E7DC9" w:rsidRDefault="002D4C6F" w:rsidP="002D4C6F">
      <w:pPr>
        <w:pStyle w:val="SingleTxtG"/>
      </w:pPr>
      <w:r w:rsidRPr="001E7DC9">
        <w:t>123.</w:t>
      </w:r>
      <w:r w:rsidRPr="001E7DC9">
        <w:tab/>
        <w:t>Государственный совет – учреждение, которое носит одновременно консультативный и судебный характер и находится на пересечении законодательной, исполнительной и судебной ветвей власти, − обязан своим созданием прежде всего стремлению законодателя обеспечить всем физическим или юридическим лицам эффективное средство защиты от неправомочных административных действий, причинивших им ущерб.</w:t>
      </w:r>
    </w:p>
    <w:p w:rsidR="002D4C6F" w:rsidRPr="001E7DC9" w:rsidRDefault="002D4C6F" w:rsidP="002D4C6F">
      <w:pPr>
        <w:pStyle w:val="SingleTxtG"/>
      </w:pPr>
      <w:r w:rsidRPr="001E7DC9">
        <w:t>124.</w:t>
      </w:r>
      <w:r w:rsidRPr="001E7DC9">
        <w:tab/>
        <w:t>Таким образом, основные полномочия Государственного совета заключаются в приостановлении и отмене действия административных актов (индивидуальных актов и предписаний), которые противоречат действующим правовым нормам. Он</w:t>
      </w:r>
      <w:r w:rsidR="001E7DC9">
        <w:t> </w:t>
      </w:r>
      <w:r w:rsidRPr="001E7DC9">
        <w:t>принимает решения, издавая постановления и заключения по внесенным ходатайствам.</w:t>
      </w:r>
    </w:p>
    <w:p w:rsidR="002D4C6F" w:rsidRPr="001E7DC9" w:rsidRDefault="002D4C6F" w:rsidP="002D4C6F">
      <w:pPr>
        <w:pStyle w:val="SingleTxtG"/>
      </w:pPr>
      <w:r w:rsidRPr="001E7DC9">
        <w:t>125.</w:t>
      </w:r>
      <w:r w:rsidRPr="001E7DC9">
        <w:tab/>
        <w:t>Однако защита от административного произвола – не единственная задача Совета: он также выполняет функции консультативного органа по законодательным и нормативным вопросам.</w:t>
      </w:r>
    </w:p>
    <w:p w:rsidR="002D4C6F" w:rsidRPr="001E7DC9" w:rsidRDefault="002D4C6F" w:rsidP="002D4C6F">
      <w:pPr>
        <w:pStyle w:val="SingleTxtG"/>
      </w:pPr>
      <w:r w:rsidRPr="001E7DC9">
        <w:t>126.</w:t>
      </w:r>
      <w:r w:rsidRPr="001E7DC9">
        <w:tab/>
        <w:t>Кроме того, Государственный совет является кассационным органом, который рассматривает апелляции на решения нижестоящих административных судов.</w:t>
      </w:r>
    </w:p>
    <w:p w:rsidR="002D4C6F" w:rsidRPr="001E7DC9" w:rsidRDefault="002D4C6F" w:rsidP="002D4C6F">
      <w:pPr>
        <w:pStyle w:val="SingleTxtG"/>
      </w:pPr>
      <w:r w:rsidRPr="001E7DC9">
        <w:t>127.</w:t>
      </w:r>
      <w:r w:rsidRPr="001E7DC9">
        <w:tab/>
        <w:t>Следует также упомянуть о другом административном судебном органе – Совете по разрешению споров, касающихся иностранцев. Он был учрежден Законом от 15 сентября 2006 года о реформе Государственного совета и официально приступил к работе 1 июня 2007 года.</w:t>
      </w:r>
    </w:p>
    <w:p w:rsidR="002D4C6F" w:rsidRPr="001E7DC9" w:rsidRDefault="002D4C6F" w:rsidP="002D4C6F">
      <w:pPr>
        <w:pStyle w:val="SingleTxtG"/>
      </w:pPr>
      <w:r w:rsidRPr="001E7DC9">
        <w:t>128.</w:t>
      </w:r>
      <w:r w:rsidRPr="001E7DC9">
        <w:tab/>
        <w:t>Будучи компетентным рассматривать апелляции на отдельные решения, принятые на основании законов о порядке въезда, пребывания, проживания и высылки иностранцев, в том числе апелляции на решения, вынесенные по ходатайствам о предоставлении убежища Управлением Генерального комиссара по делам беженцев и апатридов, Совет действует как судебный орган, обладающий правом рассматривать весь комплекс судебных споров, т. е. он вправе отменять или подтверждать принятые решения. Кроме того, выявляя серьезные процедурные нарушения, он полномочен удовлетворять ходатайства об отмене не только решений Управления Генерального комиссара по делам беженцев и апатридов.</w:t>
      </w:r>
    </w:p>
    <w:p w:rsidR="002D4C6F" w:rsidRPr="001E7DC9" w:rsidRDefault="002D4C6F" w:rsidP="002D4C6F">
      <w:pPr>
        <w:pStyle w:val="SingleTxtG"/>
      </w:pPr>
      <w:r w:rsidRPr="001E7DC9">
        <w:t>129.</w:t>
      </w:r>
      <w:r w:rsidRPr="001E7DC9">
        <w:tab/>
        <w:t xml:space="preserve">Постановления Совета по разрешению споров, касающихся иностранцев, могут быть оспорены в Государственном совете по кассационной административной процедуре. </w:t>
      </w:r>
    </w:p>
    <w:p w:rsidR="002D4C6F" w:rsidRPr="001E7DC9" w:rsidRDefault="002D4C6F" w:rsidP="002D4C6F">
      <w:pPr>
        <w:pStyle w:val="H23G"/>
      </w:pPr>
      <w:r w:rsidRPr="001E7DC9">
        <w:tab/>
        <w:t>c)</w:t>
      </w:r>
      <w:r w:rsidRPr="001E7DC9">
        <w:tab/>
        <w:t xml:space="preserve">Возможность ссылаться на международные договоры в национальных судебных органах </w:t>
      </w:r>
    </w:p>
    <w:p w:rsidR="002D4C6F" w:rsidRPr="001E7DC9" w:rsidRDefault="002D4C6F" w:rsidP="002D4C6F">
      <w:pPr>
        <w:pStyle w:val="SingleTxtG"/>
      </w:pPr>
      <w:r w:rsidRPr="001E7DC9">
        <w:t>130.</w:t>
      </w:r>
      <w:r w:rsidRPr="001E7DC9">
        <w:tab/>
        <w:t xml:space="preserve">Если ни в одном из положений международного договора не определено </w:t>
      </w:r>
      <w:proofErr w:type="spellStart"/>
      <w:r w:rsidRPr="001E7DC9">
        <w:t>expressis</w:t>
      </w:r>
      <w:proofErr w:type="spellEnd"/>
      <w:r w:rsidRPr="001E7DC9">
        <w:t xml:space="preserve"> </w:t>
      </w:r>
      <w:proofErr w:type="spellStart"/>
      <w:r w:rsidRPr="001E7DC9">
        <w:t>verbis</w:t>
      </w:r>
      <w:proofErr w:type="spellEnd"/>
      <w:r w:rsidRPr="001E7DC9">
        <w:t>, имеют ли все либо отдельные его нормы прямое действие во внутригосударственном праве договаривающихся государств, то, согласно законам Бельгии, вопрос о возможности прямого применения той или иной нормы договора решает суд. Это – проблема толкования, которую суд должен решать с опорой, в частности, на статьи 31−33 Венской конвенции от 23 мая 1969 года о праве международных договоров. В Бельгии, как правило, допускается, что международная норма имеет прямое действие, если она в ясной и исчерпывающей форме обязывает бельгийское государство либо воздерживаться от каких-либо действий, либо действовать определенным образом, а также может быть упомянута как источник права частными лицами без необходимости внесения в законодательство какого-либо дополнения, обеспечивающего такую возможность.</w:t>
      </w:r>
    </w:p>
    <w:p w:rsidR="002D4C6F" w:rsidRPr="001E7DC9" w:rsidRDefault="002D4C6F" w:rsidP="002D4C6F">
      <w:pPr>
        <w:pStyle w:val="SingleTxtG"/>
      </w:pPr>
      <w:r w:rsidRPr="001E7DC9">
        <w:t>131.</w:t>
      </w:r>
      <w:r w:rsidRPr="001E7DC9">
        <w:tab/>
        <w:t>Так, например, в Международном пакте о гражданских и политических правах четко не указано, имеют ли его нормы прямое действие. Поэтому в соответствии с вышеизложенными принципами вопрос о прямом действии надлежит решать суду. Именно это и сделал Кассационный суд Бельгии в своем постановлении от 17 января 1984 года, подтвердив, что пункт 2 статьи 9 Пакта имеет прямое действие во внутригосударственном праве для частных лиц. Затем Кассационный суд подтвердил прямое действие и других положений Пакта.</w:t>
      </w:r>
    </w:p>
    <w:p w:rsidR="002D4C6F" w:rsidRPr="001E7DC9" w:rsidRDefault="002D4C6F" w:rsidP="002D4C6F">
      <w:pPr>
        <w:pStyle w:val="H23G"/>
      </w:pPr>
      <w:r w:rsidRPr="001E7DC9">
        <w:tab/>
        <w:t>4.</w:t>
      </w:r>
      <w:r w:rsidRPr="001E7DC9">
        <w:tab/>
        <w:t>Средства правовой защиты потерпевших лиц</w:t>
      </w:r>
    </w:p>
    <w:p w:rsidR="002D4C6F" w:rsidRPr="001E7DC9" w:rsidRDefault="002D4C6F" w:rsidP="002D4C6F">
      <w:pPr>
        <w:pStyle w:val="H23G"/>
      </w:pPr>
      <w:r w:rsidRPr="001E7DC9">
        <w:tab/>
        <w:t>a)</w:t>
      </w:r>
      <w:r w:rsidRPr="001E7DC9">
        <w:tab/>
        <w:t>Предоставляемые жертвам правонарушения возможности для отстаивания своих прав</w:t>
      </w:r>
    </w:p>
    <w:p w:rsidR="002D4C6F" w:rsidRPr="001E7DC9" w:rsidRDefault="002D4C6F" w:rsidP="002D4C6F">
      <w:pPr>
        <w:pStyle w:val="SingleTxtG"/>
      </w:pPr>
      <w:r w:rsidRPr="001E7DC9">
        <w:t>132.</w:t>
      </w:r>
      <w:r w:rsidRPr="001E7DC9">
        <w:tab/>
      </w:r>
      <w:proofErr w:type="gramStart"/>
      <w:r w:rsidRPr="001E7DC9">
        <w:t>В</w:t>
      </w:r>
      <w:proofErr w:type="gramEnd"/>
      <w:r w:rsidRPr="001E7DC9">
        <w:t xml:space="preserve"> статье 4 Вступительной части Кодекса уголовного расследования жертвам правонарушения предоставляется возможность подать иск либо в уголовный, либо в гражданский суд. Этот выбор является для жертвы абсолютно свободным. Гражданский иск и уголовный иск существенно отличаются друг от друга: уголовный иск может быть подан, даже если правонарушение не причинило ущерба или если жертва правонарушения не подает ходатайство о возмещении материального и морального ущерба; гражданский же иск может подаваться без возбуждения уголовного дела.</w:t>
      </w:r>
    </w:p>
    <w:p w:rsidR="002D4C6F" w:rsidRPr="001E7DC9" w:rsidRDefault="002D4C6F" w:rsidP="002D4C6F">
      <w:pPr>
        <w:pStyle w:val="SingleTxtG"/>
      </w:pPr>
      <w:r w:rsidRPr="001E7DC9">
        <w:t>133.</w:t>
      </w:r>
      <w:r w:rsidRPr="001E7DC9">
        <w:tab/>
        <w:t>Гражданский иск обычно может подаваться и в уголовный суд при условии, что «одновременно в этот же суд» поступил уголовный иск. Для уголовного суда этот гражданский иск является дополнением уголовного иска.</w:t>
      </w:r>
    </w:p>
    <w:p w:rsidR="002D4C6F" w:rsidRPr="001E7DC9" w:rsidRDefault="002D4C6F" w:rsidP="002D4C6F">
      <w:pPr>
        <w:pStyle w:val="H23G"/>
      </w:pPr>
      <w:r w:rsidRPr="001E7DC9">
        <w:tab/>
        <w:t>b)</w:t>
      </w:r>
      <w:r w:rsidRPr="001E7DC9">
        <w:tab/>
      </w:r>
      <w:proofErr w:type="gramStart"/>
      <w:r w:rsidRPr="001E7DC9">
        <w:t>В</w:t>
      </w:r>
      <w:proofErr w:type="gramEnd"/>
      <w:r w:rsidRPr="001E7DC9">
        <w:t xml:space="preserve"> рамках процедур уголовного судопроизводства</w:t>
      </w:r>
    </w:p>
    <w:p w:rsidR="002D4C6F" w:rsidRPr="001E7DC9" w:rsidRDefault="002D4C6F" w:rsidP="002D4C6F">
      <w:pPr>
        <w:pStyle w:val="SingleTxtG"/>
      </w:pPr>
      <w:r w:rsidRPr="001E7DC9">
        <w:t>134.</w:t>
      </w:r>
      <w:r w:rsidRPr="001E7DC9">
        <w:tab/>
        <w:t>Жертвы правонарушения располагают различными возможностями в рамках процедуры уголовного разбирательства. Эти процедуры кратко излагаются ниже.</w:t>
      </w:r>
    </w:p>
    <w:p w:rsidR="002D4C6F" w:rsidRPr="001E7DC9" w:rsidRDefault="002D4C6F" w:rsidP="002D4C6F">
      <w:pPr>
        <w:pStyle w:val="H23G"/>
      </w:pPr>
      <w:r w:rsidRPr="001E7DC9">
        <w:tab/>
        <w:t>c)</w:t>
      </w:r>
      <w:r w:rsidRPr="001E7DC9">
        <w:tab/>
        <w:t>Статус потерпевшего лица</w:t>
      </w:r>
    </w:p>
    <w:p w:rsidR="002D4C6F" w:rsidRPr="001E7DC9" w:rsidRDefault="002D4C6F" w:rsidP="002D4C6F">
      <w:pPr>
        <w:pStyle w:val="SingleTxtG"/>
      </w:pPr>
      <w:r w:rsidRPr="001E7DC9">
        <w:t>135.</w:t>
      </w:r>
      <w:r w:rsidRPr="001E7DC9">
        <w:tab/>
        <w:t xml:space="preserve">Статус потерпевшего лица приобретается либо путем подачи заполненного типового заявления в ходе беседы с сотрудниками полиции, либо путем последующего представления такого заявления в один из полицейских участков или в секретариат органа прокуратуры, либо путем пересылки заявления заказным письмом в секретариат органа прокуратуры (статья 5-бис Вступительной части Кодекса уголовного расследования). Потерпевшее лицо имеет право на получение информации о возможном отклонении его ходатайства и о причинах такого отклонения, о возбуждении уголовного дела и о назначении даты рассмотрения его дела в следственном или судебном органе. Оно может также добиваться приобщения к материалам дела всех документов, которые оно сочтет необходимыми. Потерпевшее лицо также имеет право запрашивать разрешение на ознакомление с материалами дела и на получение его копии. Если дело находится на этапе дознания, такая просьба может быть направлена на имя Королевского прокурора; если дело находится на этапе следствия, ее можно направить следственному судье. По завершении следствия, когда дело рассматривается следственным органом, потерпевшее лицо также уведомляется о том, что оно может обратиться к судебному секретарю для ознакомления с делом и/или снятия с него копии. </w:t>
      </w:r>
    </w:p>
    <w:p w:rsidR="002D4C6F" w:rsidRPr="001E7DC9" w:rsidRDefault="002D4C6F" w:rsidP="002D4C6F">
      <w:pPr>
        <w:pStyle w:val="SingleTxtG"/>
      </w:pPr>
      <w:r w:rsidRPr="001E7DC9">
        <w:t>136.</w:t>
      </w:r>
      <w:r w:rsidRPr="001E7DC9">
        <w:tab/>
        <w:t xml:space="preserve">Если дело выносится на рассмотрение суда, то одного лишь факта подачи жалобы или приобретения статуса потерпевшего лица недостаточно для получения компенсации за понесенный ущерб. </w:t>
      </w:r>
    </w:p>
    <w:p w:rsidR="002D4C6F" w:rsidRPr="001E7DC9" w:rsidRDefault="002D4C6F" w:rsidP="002D4C6F">
      <w:pPr>
        <w:pStyle w:val="SingleTxtG"/>
      </w:pPr>
      <w:r w:rsidRPr="001E7DC9">
        <w:t>137.</w:t>
      </w:r>
      <w:r w:rsidRPr="001E7DC9">
        <w:tab/>
        <w:t xml:space="preserve">Потерпевшее лицо должно обратиться в суд, предъявив гражданский иск, </w:t>
      </w:r>
      <w:r w:rsidR="001E7DC9">
        <w:br/>
      </w:r>
      <w:r w:rsidRPr="001E7DC9">
        <w:t xml:space="preserve">т. е. стать истцом по гражданскому делу, или же может избрать чисто гражданское производство, обратившись в гражданский суд (см. выше). </w:t>
      </w:r>
    </w:p>
    <w:p w:rsidR="002D4C6F" w:rsidRPr="001E7DC9" w:rsidRDefault="002D4C6F" w:rsidP="002D4C6F">
      <w:pPr>
        <w:pStyle w:val="H23G"/>
      </w:pPr>
      <w:r w:rsidRPr="001E7DC9">
        <w:tab/>
        <w:t>d)</w:t>
      </w:r>
      <w:r w:rsidRPr="001E7DC9">
        <w:tab/>
        <w:t>Ущерб и гражданский иск</w:t>
      </w:r>
    </w:p>
    <w:p w:rsidR="002D4C6F" w:rsidRPr="001E7DC9" w:rsidRDefault="002D4C6F" w:rsidP="002D4C6F">
      <w:pPr>
        <w:pStyle w:val="SingleTxtG"/>
      </w:pPr>
      <w:r w:rsidRPr="001E7DC9">
        <w:t>138.</w:t>
      </w:r>
      <w:r w:rsidRPr="001E7DC9">
        <w:tab/>
        <w:t>Предъявив гражданский иск, потерпевшее лицо может не только требовать компенсации, но и пользоваться целым рядом прав в рамках уголовного судопроизводства:</w:t>
      </w:r>
    </w:p>
    <w:p w:rsidR="002D4C6F" w:rsidRPr="001E7DC9" w:rsidRDefault="002D4C6F" w:rsidP="002D4C6F">
      <w:pPr>
        <w:pStyle w:val="Bullet1G"/>
        <w:numPr>
          <w:ilvl w:val="0"/>
          <w:numId w:val="0"/>
        </w:numPr>
        <w:tabs>
          <w:tab w:val="left" w:pos="1701"/>
        </w:tabs>
        <w:ind w:left="1701" w:hanging="170"/>
      </w:pPr>
      <w:r w:rsidRPr="001E7DC9">
        <w:t>•</w:t>
      </w:r>
      <w:r w:rsidRPr="001E7DC9">
        <w:tab/>
        <w:t xml:space="preserve">при определенных условиях и в конкретные моменты оно может потребовать </w:t>
      </w:r>
      <w:proofErr w:type="gramStart"/>
      <w:r w:rsidRPr="001E7DC9">
        <w:t>от следственного судьи</w:t>
      </w:r>
      <w:proofErr w:type="gramEnd"/>
      <w:r w:rsidRPr="001E7DC9">
        <w:t xml:space="preserve"> ознакомить его с материалами уголовного дела, а именно с теми материалами, которые касаются фактов, приведших к предъявлению гражданского иска; </w:t>
      </w:r>
    </w:p>
    <w:p w:rsidR="002D4C6F" w:rsidRPr="001E7DC9" w:rsidRDefault="002D4C6F" w:rsidP="002D4C6F">
      <w:pPr>
        <w:pStyle w:val="Bullet1G"/>
        <w:numPr>
          <w:ilvl w:val="0"/>
          <w:numId w:val="0"/>
        </w:numPr>
        <w:tabs>
          <w:tab w:val="left" w:pos="1701"/>
        </w:tabs>
        <w:ind w:left="1701" w:hanging="170"/>
      </w:pPr>
      <w:r w:rsidRPr="001E7DC9">
        <w:t>•</w:t>
      </w:r>
      <w:r w:rsidRPr="001E7DC9">
        <w:tab/>
        <w:t xml:space="preserve">при определенных условиях оно может также потребовать </w:t>
      </w:r>
      <w:proofErr w:type="gramStart"/>
      <w:r w:rsidRPr="001E7DC9">
        <w:t>от следственного судьи</w:t>
      </w:r>
      <w:proofErr w:type="gramEnd"/>
      <w:r w:rsidRPr="001E7DC9">
        <w:t xml:space="preserve"> проведения дополнительных следственных мероприятий. </w:t>
      </w:r>
    </w:p>
    <w:p w:rsidR="002D4C6F" w:rsidRPr="001E7DC9" w:rsidRDefault="002D4C6F" w:rsidP="002D4C6F">
      <w:pPr>
        <w:pStyle w:val="SingleTxtG"/>
      </w:pPr>
      <w:r w:rsidRPr="001E7DC9">
        <w:t>139.</w:t>
      </w:r>
      <w:r w:rsidRPr="001E7DC9">
        <w:tab/>
        <w:t>Если суд признает его гражданский иск приемлемым и обоснованным, это лицо может также пользоваться целым рядом прав на стадии исполнения наказания.</w:t>
      </w:r>
    </w:p>
    <w:p w:rsidR="002D4C6F" w:rsidRPr="001E7DC9" w:rsidRDefault="002D4C6F" w:rsidP="002D4C6F">
      <w:pPr>
        <w:pStyle w:val="SingleTxtG"/>
      </w:pPr>
      <w:r w:rsidRPr="001E7DC9">
        <w:t>140.</w:t>
      </w:r>
      <w:r w:rsidRPr="001E7DC9">
        <w:tab/>
        <w:t>Потерпевший может стать гражданским истцом различными способами и на разных этапах.</w:t>
      </w:r>
    </w:p>
    <w:p w:rsidR="002D4C6F" w:rsidRPr="001E7DC9" w:rsidRDefault="002D4C6F" w:rsidP="002D4C6F">
      <w:pPr>
        <w:pStyle w:val="SingleTxtG"/>
      </w:pPr>
      <w:r w:rsidRPr="001E7DC9">
        <w:t>141.</w:t>
      </w:r>
      <w:r w:rsidRPr="001E7DC9">
        <w:tab/>
        <w:t xml:space="preserve">Он может сделать это, подав простое заявление на имя следственного судьи. Если никакого расследования не проводится, он должен внести для этого определенную денежную сумму (залог); в случае проведения расследования гражданский иск возбуждается в рамках уголовного производства. Потерпевший может также стать гражданским истцом в момент рассмотрения дела совещательной палатой или на заседании суда; на этапе рассмотрения дела по апелляционной процедуре возможность подачи гражданского иска уже будет утрачена. </w:t>
      </w:r>
    </w:p>
    <w:p w:rsidR="002D4C6F" w:rsidRPr="001E7DC9" w:rsidRDefault="002D4C6F" w:rsidP="002D4C6F">
      <w:pPr>
        <w:pStyle w:val="H23G"/>
      </w:pPr>
      <w:r w:rsidRPr="001E7DC9">
        <w:tab/>
        <w:t>e)</w:t>
      </w:r>
      <w:r w:rsidRPr="001E7DC9">
        <w:tab/>
        <w:t>Прямой вызов в суд</w:t>
      </w:r>
    </w:p>
    <w:p w:rsidR="002D4C6F" w:rsidRPr="001E7DC9" w:rsidRDefault="002D4C6F" w:rsidP="002D4C6F">
      <w:pPr>
        <w:pStyle w:val="SingleTxtG"/>
      </w:pPr>
      <w:r w:rsidRPr="001E7DC9">
        <w:t>142.</w:t>
      </w:r>
      <w:r w:rsidRPr="001E7DC9">
        <w:tab/>
      </w:r>
      <w:proofErr w:type="gramStart"/>
      <w:r w:rsidRPr="001E7DC9">
        <w:t>В</w:t>
      </w:r>
      <w:proofErr w:type="gramEnd"/>
      <w:r w:rsidRPr="001E7DC9">
        <w:t xml:space="preserve"> случае совершения правонарушений и преступлений потерпевшие могут использовать процедуру прямого вызова в суд. Для этого необходимо, чтобы судебный исполнитель назвал на заседании суда лицо, совершившее деяние, а пострадавший предъявил гражданский иск. Прямой вызов в суд неприменим в отношении несовершеннолетнего лица. </w:t>
      </w:r>
    </w:p>
    <w:p w:rsidR="002D4C6F" w:rsidRPr="001E7DC9" w:rsidRDefault="002D4C6F" w:rsidP="002D4C6F">
      <w:pPr>
        <w:pStyle w:val="H23G"/>
      </w:pPr>
      <w:r w:rsidRPr="001E7DC9">
        <w:tab/>
        <w:t>f)</w:t>
      </w:r>
      <w:r w:rsidRPr="001E7DC9">
        <w:tab/>
        <w:t>Обжалование</w:t>
      </w:r>
    </w:p>
    <w:p w:rsidR="002D4C6F" w:rsidRPr="001E7DC9" w:rsidRDefault="002D4C6F" w:rsidP="002D4C6F">
      <w:pPr>
        <w:pStyle w:val="SingleTxtG"/>
      </w:pPr>
      <w:r w:rsidRPr="001E7DC9">
        <w:t>143.</w:t>
      </w:r>
      <w:r w:rsidRPr="001E7DC9">
        <w:tab/>
        <w:t>Законом предусмотрена возможность обжалования. Потерпевший может подать апелляцию на следующих основаниях:</w:t>
      </w:r>
    </w:p>
    <w:p w:rsidR="002D4C6F" w:rsidRPr="001E7DC9" w:rsidRDefault="002D4C6F" w:rsidP="002D4C6F">
      <w:pPr>
        <w:pStyle w:val="Bullet1G"/>
        <w:numPr>
          <w:ilvl w:val="0"/>
          <w:numId w:val="0"/>
        </w:numPr>
        <w:tabs>
          <w:tab w:val="left" w:pos="1701"/>
        </w:tabs>
        <w:ind w:left="1701" w:hanging="170"/>
      </w:pPr>
      <w:r w:rsidRPr="001E7DC9">
        <w:t>•</w:t>
      </w:r>
      <w:r w:rsidRPr="001E7DC9">
        <w:tab/>
        <w:t>судебный орган отклонил его ходатайство о компенсации ущерба;</w:t>
      </w:r>
    </w:p>
    <w:p w:rsidR="002D4C6F" w:rsidRPr="001E7DC9" w:rsidRDefault="002D4C6F" w:rsidP="002D4C6F">
      <w:pPr>
        <w:pStyle w:val="Bullet1G"/>
        <w:numPr>
          <w:ilvl w:val="0"/>
          <w:numId w:val="0"/>
        </w:numPr>
        <w:tabs>
          <w:tab w:val="left" w:pos="1701"/>
        </w:tabs>
        <w:ind w:left="1701" w:hanging="170"/>
      </w:pPr>
      <w:r w:rsidRPr="001E7DC9">
        <w:t>•</w:t>
      </w:r>
      <w:r w:rsidRPr="001E7DC9">
        <w:tab/>
        <w:t>потерпевшее лицо полагает, что сумма назначенной компенсации недостаточна.</w:t>
      </w:r>
    </w:p>
    <w:p w:rsidR="002D4C6F" w:rsidRPr="001E7DC9" w:rsidRDefault="002D4C6F" w:rsidP="002D4C6F">
      <w:pPr>
        <w:pStyle w:val="SingleTxtG"/>
      </w:pPr>
      <w:r w:rsidRPr="001E7DC9">
        <w:t>144.</w:t>
      </w:r>
      <w:r w:rsidRPr="001E7DC9">
        <w:tab/>
        <w:t xml:space="preserve">Потерпевшее лицо не может, однако, подать апелляцию на том основании, что оно не согласно с вынесенным наказанием; это вправе сделать лишь прокуратура. После подачи апелляции дело пересматривается вышестоящим судом. </w:t>
      </w:r>
    </w:p>
    <w:p w:rsidR="002D4C6F" w:rsidRPr="001E7DC9" w:rsidRDefault="002D4C6F" w:rsidP="002D4C6F">
      <w:pPr>
        <w:pStyle w:val="H23G"/>
      </w:pPr>
      <w:r w:rsidRPr="001E7DC9">
        <w:tab/>
        <w:t>g)</w:t>
      </w:r>
      <w:r w:rsidRPr="001E7DC9">
        <w:tab/>
      </w:r>
      <w:proofErr w:type="gramStart"/>
      <w:r w:rsidRPr="001E7DC9">
        <w:t>В</w:t>
      </w:r>
      <w:proofErr w:type="gramEnd"/>
      <w:r w:rsidRPr="001E7DC9">
        <w:t xml:space="preserve"> рамках гражданского судопроизводства</w:t>
      </w:r>
    </w:p>
    <w:p w:rsidR="002D4C6F" w:rsidRPr="001E7DC9" w:rsidRDefault="002D4C6F" w:rsidP="002D4C6F">
      <w:pPr>
        <w:pStyle w:val="SingleTxtG"/>
      </w:pPr>
      <w:r w:rsidRPr="001E7DC9">
        <w:t>145.</w:t>
      </w:r>
      <w:r w:rsidRPr="001E7DC9">
        <w:tab/>
        <w:t xml:space="preserve">Потерпевшее лицо может также выбрать предъявление чисто гражданского иска в гражданский суд. В этом случае оно должно представить доказательства совершения неправомочного действия, а гражданский суд − дождаться результата судебного разбирательства по данному делу. </w:t>
      </w:r>
    </w:p>
    <w:p w:rsidR="002D4C6F" w:rsidRPr="001E7DC9" w:rsidRDefault="002D4C6F" w:rsidP="002D4C6F">
      <w:pPr>
        <w:pStyle w:val="H23G"/>
      </w:pPr>
      <w:r w:rsidRPr="001E7DC9">
        <w:tab/>
        <w:t>h)</w:t>
      </w:r>
      <w:r w:rsidRPr="001E7DC9">
        <w:tab/>
        <w:t>Признание компетенции регионального суда по правам человека</w:t>
      </w:r>
    </w:p>
    <w:p w:rsidR="002D4C6F" w:rsidRPr="001E7DC9" w:rsidRDefault="002D4C6F" w:rsidP="002D4C6F">
      <w:pPr>
        <w:pStyle w:val="SingleTxtG"/>
      </w:pPr>
      <w:r w:rsidRPr="001E7DC9">
        <w:t>146.</w:t>
      </w:r>
      <w:r w:rsidRPr="001E7DC9">
        <w:tab/>
        <w:t xml:space="preserve">Бельгия подписала и ратифицировала Европейскую конвенцию о правах человека, в соответствии с которой был учрежден Европейский суд по правам человека, уполномоченный следить за соблюдением положений Конвенции ратифицировавшими ее государствами. После первой реструктуризации Европейского суда по правам человека, осуществленной на основании Одиннадцатого протокола, в соответствии с Четырнадцатым протоколом была проведена вторая реформа, которая должна содействовать решению проблемы постоянно растущего числа индивидуальных жалоб. 4 апреля 2018 года Бельгия ратифицировала Пятнадцатый протокол, цель которого заключается прежде всего в том, чтобы гарантировать согласованность функционирования Суда с результатами предыдущих реформ. Кроме того, в настоящее время Бельгией осуществляется процедура подписания Шестнадцатого протокола, который позволит вышестоящим судебным органам запрашивать у Европейского суда по правам человека консультативные заключения по принципиальным вопросам, касающимся толкования или применения прав и свобод, которые предусмотрены в Конвенции или в протоколах к ней. </w:t>
      </w:r>
    </w:p>
    <w:p w:rsidR="002D4C6F" w:rsidRPr="001E7DC9" w:rsidRDefault="002D4C6F" w:rsidP="002D4C6F">
      <w:pPr>
        <w:pStyle w:val="SingleTxtG"/>
        <w:ind w:left="1138" w:right="1138"/>
      </w:pPr>
      <w:r w:rsidRPr="001E7DC9">
        <w:t>147.</w:t>
      </w:r>
      <w:r w:rsidRPr="001E7DC9">
        <w:tab/>
        <w:t>Решения, вынесенные Европейским судом по правам человека в отношении Бельгии, повлекли за собой ряд изменений в бельгийском законодательстве. Так,</w:t>
      </w:r>
      <w:r w:rsidR="001E7DC9">
        <w:t> </w:t>
      </w:r>
      <w:r w:rsidRPr="001E7DC9">
        <w:t>например, Суд счел, что отказ суда присяжных поставить перед коллегией присяжных заседателей дифференцированные вопросы о наличии отягчающих обстоятельств является нарушением статьи 6 Конвенции, которая гарантирует право на справедливое судебное разбирательство</w:t>
      </w:r>
      <w:r w:rsidRPr="001E7DC9">
        <w:rPr>
          <w:rStyle w:val="aa"/>
        </w:rPr>
        <w:footnoteReference w:id="7"/>
      </w:r>
      <w:r w:rsidRPr="001E7DC9">
        <w:t xml:space="preserve">. С тех пор </w:t>
      </w:r>
      <w:r w:rsidR="00783568">
        <w:t>с</w:t>
      </w:r>
      <w:r w:rsidRPr="001E7DC9">
        <w:t xml:space="preserve">уд присяжных дифференцирует вопросы, касающиеся отягчающих обстоятельств, а Бельгия внесла в свой Кодекс уголовного расследования поправку, разрешающую возобновить уголовное судопроизводство в случае констатации нарушения. Другой пример касается </w:t>
      </w:r>
      <w:proofErr w:type="spellStart"/>
      <w:r w:rsidRPr="001E7DC9">
        <w:t>неуведомления</w:t>
      </w:r>
      <w:proofErr w:type="spellEnd"/>
      <w:r w:rsidRPr="001E7DC9">
        <w:t xml:space="preserve"> о процедурах и формах обжалования судебного разбирательства в отсутствие ответчика, что Европейский суд по правам человека также квалифицировал как нарушение статьи 6 Конвенции</w:t>
      </w:r>
      <w:r w:rsidRPr="001E7DC9">
        <w:rPr>
          <w:rStyle w:val="aa"/>
        </w:rPr>
        <w:footnoteReference w:id="8"/>
      </w:r>
      <w:r w:rsidRPr="001E7DC9">
        <w:t>. Был издан специальный циркуляр о том, чтобы заинтересованные лица информировались о формах и сроках обжалования в случае вынесения обвинительного приговора в отсутствие ответчика сразу же после уведомления о вынесенном приговоре. В одном из более поздних случаев Суд счел нарушением пункта 1 статьи 6 в сочетании со статьей 14 различие в обращении, прямо вытекающее из формулировки статьи 668 Судебного кодекса, согласно которой правовая помощь иностранцам, незаконно находящимся на территории Бельгии, может оказываться только в рамках процедур, предусмотренных Законом от 15 декабря 1980 года о порядке въезда, пребывания, проживания и высылки иностранцев, т.</w:t>
      </w:r>
      <w:r w:rsidR="001E7DC9">
        <w:t> </w:t>
      </w:r>
      <w:r w:rsidRPr="001E7DC9">
        <w:t xml:space="preserve">е. с исключением любых других процедур, в частности гражданско-правовой процедуры в случаях споров об отцовстве. Это положение было исправлено статьей 17 Закона от 6 июля 2016 года об изменении Судебного кодекса в части оказания правовой помощи. </w:t>
      </w:r>
    </w:p>
    <w:p w:rsidR="002D4C6F" w:rsidRPr="001E7DC9" w:rsidRDefault="002D4C6F" w:rsidP="002D4C6F">
      <w:pPr>
        <w:pStyle w:val="H1G"/>
      </w:pPr>
      <w:r w:rsidRPr="001E7DC9">
        <w:tab/>
        <w:t>C.</w:t>
      </w:r>
      <w:r w:rsidRPr="001E7DC9">
        <w:tab/>
        <w:t xml:space="preserve">Рамки поощрения прав человека на национальном уровне </w:t>
      </w:r>
    </w:p>
    <w:p w:rsidR="002D4C6F" w:rsidRPr="001E7DC9" w:rsidRDefault="002D4C6F" w:rsidP="002D4C6F">
      <w:pPr>
        <w:pStyle w:val="H23G"/>
      </w:pPr>
      <w:r w:rsidRPr="001E7DC9">
        <w:tab/>
        <w:t>1.</w:t>
      </w:r>
      <w:r w:rsidRPr="001E7DC9">
        <w:tab/>
        <w:t xml:space="preserve">Национальные и региональные парламенты и совещательные инстанции </w:t>
      </w:r>
    </w:p>
    <w:p w:rsidR="002D4C6F" w:rsidRPr="001E7DC9" w:rsidRDefault="002D4C6F" w:rsidP="002D4C6F">
      <w:pPr>
        <w:pStyle w:val="SingleTxtG"/>
      </w:pPr>
      <w:r w:rsidRPr="001E7DC9">
        <w:t>148.</w:t>
      </w:r>
      <w:r w:rsidRPr="001E7DC9">
        <w:tab/>
        <w:t>Важную роль в поощрении прав человека играют бельгийские парламенты на всех уровнях власти. Они располагают разными механизмами и используют их дифференцированным образом:</w:t>
      </w:r>
    </w:p>
    <w:p w:rsidR="002D4C6F" w:rsidRPr="001E7DC9" w:rsidRDefault="002D4C6F" w:rsidP="002D4C6F">
      <w:pPr>
        <w:pStyle w:val="SingleTxtG"/>
        <w:ind w:firstLine="567"/>
      </w:pPr>
      <w:r w:rsidRPr="001E7DC9">
        <w:t>a)</w:t>
      </w:r>
      <w:r w:rsidRPr="001E7DC9">
        <w:tab/>
        <w:t>принимают законодательные акты в интересах детей: речь идет об обеспечении максимально эффективной защиты прав детей посредством внесения изменений и принятия новых законодательных актов, позволяющих осуществлять эти права. Парламенты принимают множество законов («декретов» или «постановлений» на уровне регионов и сообществ) и резолюций. Они, в частности, касаются прав детей, госпитализированных в педиатрических и психиатрических учреждениях, а также других вопросов, относящихся к принципам Межведомственного центра по правам ребенка (МЦПР); </w:t>
      </w:r>
    </w:p>
    <w:p w:rsidR="002D4C6F" w:rsidRPr="001E7DC9" w:rsidRDefault="002D4C6F" w:rsidP="002D4C6F">
      <w:pPr>
        <w:pStyle w:val="SingleTxtG"/>
        <w:ind w:firstLine="567"/>
      </w:pPr>
      <w:r w:rsidRPr="001E7DC9">
        <w:t>b)</w:t>
      </w:r>
      <w:r w:rsidRPr="001E7DC9">
        <w:tab/>
        <w:t>принимают в рамках своей компетенции другие законодательные меры;</w:t>
      </w:r>
    </w:p>
    <w:p w:rsidR="002D4C6F" w:rsidRPr="001E7DC9" w:rsidRDefault="002D4C6F" w:rsidP="002D4C6F">
      <w:pPr>
        <w:pStyle w:val="SingleTxtG"/>
        <w:ind w:firstLine="567"/>
      </w:pPr>
      <w:r w:rsidRPr="001E7DC9">
        <w:t>c)</w:t>
      </w:r>
      <w:r w:rsidRPr="001E7DC9">
        <w:tab/>
        <w:t>контролируют деятельность правительств: члены парламентов задают многочисленные вопросы в устной и письменной форме, делают запросы и осуществляют контроль за деятельностью правительств в области прав человека. Кроме того, в парламентах регулярно заслушиваются министры, в частности по планам действий в области прав ребенка и другим межведомственным планам, по периодическим докладам государства-участника, по докладам о деятельности омбудсменов по правам человека и по правам ребенка;</w:t>
      </w:r>
    </w:p>
    <w:p w:rsidR="002D4C6F" w:rsidRPr="001E7DC9" w:rsidRDefault="002D4C6F" w:rsidP="002D4C6F">
      <w:pPr>
        <w:pStyle w:val="SingleTxtG"/>
        <w:ind w:firstLine="567"/>
      </w:pPr>
      <w:r w:rsidRPr="001E7DC9">
        <w:t>d)</w:t>
      </w:r>
      <w:r w:rsidRPr="001E7DC9">
        <w:tab/>
        <w:t>контролируют выделение средств: речь идет о том, что члены парламентов осуществляют надзор за финансированием на цели проведения политики, влияющей на эффективность защиты прав человека. Это направление деятельности парламентов, вероятно, следует усилить, хотя в некоторых планах действий в области прав ребенка конкретно указаны выделяемые бюджетные средства;</w:t>
      </w:r>
    </w:p>
    <w:p w:rsidR="002D4C6F" w:rsidRPr="001E7DC9" w:rsidRDefault="002D4C6F" w:rsidP="002D4C6F">
      <w:pPr>
        <w:pStyle w:val="SingleTxtG"/>
        <w:ind w:firstLine="567"/>
      </w:pPr>
      <w:r w:rsidRPr="001E7DC9">
        <w:t>e)</w:t>
      </w:r>
      <w:r w:rsidRPr="001E7DC9">
        <w:tab/>
        <w:t xml:space="preserve">проводят разъяснительную работу среди населения: речь, в частности, идет об организации манифестаций и открытых обсуждений, в том числе в рамках защиты прав ребенка, посредством создания на некоторых уровнях власти детских или ученических парламентов, и об учете рекомендаций детей в работе парламентов. Кроме того, различные парламенты проводят адресные информационно-разъяснительные мероприятия среди детей и взрослых. В ряде случаев члены парламентов учреждают также специальные рабочие группы по правам ребенка, </w:t>
      </w:r>
      <w:proofErr w:type="gramStart"/>
      <w:r w:rsidRPr="001E7DC9">
        <w:t>например</w:t>
      </w:r>
      <w:proofErr w:type="gramEnd"/>
      <w:r w:rsidRPr="001E7DC9">
        <w:t xml:space="preserve"> в рамках межпарламентских контактов с гражданским обществом.</w:t>
      </w:r>
    </w:p>
    <w:p w:rsidR="002D4C6F" w:rsidRPr="001E7DC9" w:rsidRDefault="002D4C6F" w:rsidP="002D4C6F">
      <w:pPr>
        <w:pStyle w:val="H23G"/>
      </w:pPr>
      <w:r w:rsidRPr="001E7DC9">
        <w:tab/>
        <w:t>2.</w:t>
      </w:r>
      <w:r w:rsidRPr="001E7DC9">
        <w:tab/>
        <w:t>Национальные правозащитные учреждения</w:t>
      </w:r>
    </w:p>
    <w:p w:rsidR="002D4C6F" w:rsidRPr="001E7DC9" w:rsidRDefault="002D4C6F" w:rsidP="002D4C6F">
      <w:pPr>
        <w:pStyle w:val="SingleTxtG"/>
      </w:pPr>
      <w:r w:rsidRPr="001E7DC9">
        <w:t>149.</w:t>
      </w:r>
      <w:r w:rsidRPr="001E7DC9">
        <w:tab/>
        <w:t>Хотя национальное правозащитное учреждение еще не создано, имеется ряд специальных механизмов, занимающихся вопросами прав человека, основными из которых являются:</w:t>
      </w:r>
    </w:p>
    <w:p w:rsidR="002D4C6F" w:rsidRPr="001E7DC9" w:rsidRDefault="001E7DC9" w:rsidP="002D4C6F">
      <w:pPr>
        <w:pStyle w:val="SingleTxtG"/>
      </w:pPr>
      <w:r>
        <w:rPr>
          <w:b/>
          <w:i/>
        </w:rPr>
        <w:tab/>
      </w:r>
      <w:r w:rsidR="002D4C6F" w:rsidRPr="001E7DC9">
        <w:rPr>
          <w:b/>
          <w:i/>
        </w:rPr>
        <w:tab/>
      </w:r>
      <w:r w:rsidR="002D4C6F" w:rsidRPr="001E7DC9">
        <w:t>a)</w:t>
      </w:r>
      <w:r w:rsidR="002D4C6F" w:rsidRPr="001E7DC9">
        <w:rPr>
          <w:i/>
        </w:rPr>
        <w:tab/>
      </w:r>
      <w:r w:rsidR="002D4C6F" w:rsidRPr="001E7DC9">
        <w:t>«</w:t>
      </w:r>
      <w:proofErr w:type="spellStart"/>
      <w:r w:rsidR="002D4C6F" w:rsidRPr="001E7DC9">
        <w:t>Униа</w:t>
      </w:r>
      <w:proofErr w:type="spellEnd"/>
      <w:r w:rsidR="002D4C6F" w:rsidRPr="001E7DC9">
        <w:t xml:space="preserve">» – </w:t>
      </w:r>
      <w:proofErr w:type="spellStart"/>
      <w:r w:rsidR="002D4C6F" w:rsidRPr="001E7DC9">
        <w:t>Межфедеральный</w:t>
      </w:r>
      <w:proofErr w:type="spellEnd"/>
      <w:r w:rsidR="002D4C6F" w:rsidRPr="001E7DC9">
        <w:t xml:space="preserve"> центр по обеспечению равенства возможностей и борьбе с расизмом и дискриминацией; был учрежден Законом от 15</w:t>
      </w:r>
      <w:r>
        <w:t> </w:t>
      </w:r>
      <w:r w:rsidR="002D4C6F" w:rsidRPr="001E7DC9">
        <w:t xml:space="preserve">февраля 1993 года, а с марта 2014 года получил </w:t>
      </w:r>
      <w:proofErr w:type="spellStart"/>
      <w:r w:rsidR="002D4C6F" w:rsidRPr="001E7DC9">
        <w:t>межфедеральный</w:t>
      </w:r>
      <w:proofErr w:type="spellEnd"/>
      <w:r w:rsidR="002D4C6F" w:rsidRPr="001E7DC9">
        <w:t xml:space="preserve"> статус</w:t>
      </w:r>
      <w:r w:rsidR="002D4C6F" w:rsidRPr="001E7DC9">
        <w:rPr>
          <w:rStyle w:val="aa"/>
        </w:rPr>
        <w:footnoteReference w:id="9"/>
      </w:r>
      <w:r w:rsidR="002D4C6F" w:rsidRPr="001E7DC9">
        <w:t>. С другой стороны, Центр также уполномочен выполнять любые поручения государственных органов. В этой связи Центр был признан органом, уполномоченным выполнять задачи, которые определены в пункте 2 статьи 33 Конвенции Организации Объединенных Наций о правах инвалидов. Центр получил статус B в Подкомитете по аккредитации Международного координационного комитета национальных учреждений по правам человека;</w:t>
      </w:r>
      <w:r w:rsidR="002D4C6F" w:rsidRPr="001E7DC9" w:rsidDel="00631584">
        <w:t xml:space="preserve"> </w:t>
      </w:r>
    </w:p>
    <w:p w:rsidR="002D4C6F" w:rsidRPr="001E7DC9" w:rsidRDefault="002D4C6F" w:rsidP="002D4C6F">
      <w:pPr>
        <w:pStyle w:val="SingleTxtG"/>
      </w:pPr>
      <w:r w:rsidRPr="001E7DC9">
        <w:rPr>
          <w:b/>
        </w:rPr>
        <w:tab/>
      </w:r>
      <w:r w:rsidR="001E7DC9">
        <w:rPr>
          <w:b/>
        </w:rPr>
        <w:tab/>
      </w:r>
      <w:r w:rsidRPr="001E7DC9">
        <w:t>b)</w:t>
      </w:r>
      <w:r w:rsidRPr="001E7DC9">
        <w:tab/>
        <w:t>«</w:t>
      </w:r>
      <w:proofErr w:type="spellStart"/>
      <w:r w:rsidRPr="001E7DC9">
        <w:t>Мириа</w:t>
      </w:r>
      <w:proofErr w:type="spellEnd"/>
      <w:r w:rsidRPr="001E7DC9">
        <w:t>» – Федеральный миграционный центр, который занимается вопросами анализа процессов миграции, защиты прав иностранцев и борьбы с торговлей людьми и незаконным провозом людей</w:t>
      </w:r>
      <w:r w:rsidRPr="001E7DC9">
        <w:rPr>
          <w:iCs/>
        </w:rPr>
        <w:t>. «</w:t>
      </w:r>
      <w:proofErr w:type="spellStart"/>
      <w:r w:rsidRPr="001E7DC9">
        <w:rPr>
          <w:iCs/>
        </w:rPr>
        <w:t>Мириа</w:t>
      </w:r>
      <w:proofErr w:type="spellEnd"/>
      <w:r w:rsidRPr="001E7DC9">
        <w:rPr>
          <w:iCs/>
        </w:rPr>
        <w:t>» содействует проведению политики, основанной на знании фактического материала и уважении прав человека</w:t>
      </w:r>
      <w:r w:rsidRPr="001E7DC9">
        <w:t>;</w:t>
      </w:r>
      <w:r w:rsidRPr="001E7DC9">
        <w:rPr>
          <w:b/>
          <w:i/>
          <w:iCs/>
        </w:rPr>
        <w:t> </w:t>
      </w:r>
    </w:p>
    <w:p w:rsidR="002D4C6F" w:rsidRPr="001E7DC9" w:rsidRDefault="001E7DC9" w:rsidP="002D4C6F">
      <w:pPr>
        <w:pStyle w:val="SingleTxtG"/>
      </w:pPr>
      <w:r>
        <w:tab/>
      </w:r>
      <w:r w:rsidR="002D4C6F" w:rsidRPr="001E7DC9">
        <w:tab/>
        <w:t>c)</w:t>
      </w:r>
      <w:r w:rsidR="002D4C6F" w:rsidRPr="001E7DC9">
        <w:tab/>
        <w:t>Институт по вопросам равенства мужчин и женщин (ИРМЖ) – федеральное государственное учреждение, призванное обеспечивать и поощрять равенство мужчин и женщин и вести борьбу со всеми формами дискриминации и неравенства по признаку пола (включая такие аспекты, как беременность и материнство, смена пола, гендерная идентичность и гендерное самовыражение). Институт оказывает помощь жертвам и может участвовать в судебных разбирательствах по спорам, связанных с вышеуказанными признаками дискриминации</w:t>
      </w:r>
      <w:r w:rsidR="002D4C6F" w:rsidRPr="001E7DC9">
        <w:rPr>
          <w:rStyle w:val="aa"/>
        </w:rPr>
        <w:footnoteReference w:id="10"/>
      </w:r>
      <w:r w:rsidR="002D4C6F" w:rsidRPr="001E7DC9">
        <w:t>. Он формулирует рекомендации для государственных органов и проводит исследования проблем по обеспечению равенства между мужчинами и женщинами</w:t>
      </w:r>
      <w:r w:rsidR="002D4C6F" w:rsidRPr="001E7DC9">
        <w:rPr>
          <w:rStyle w:val="aa"/>
        </w:rPr>
        <w:footnoteReference w:id="11"/>
      </w:r>
      <w:r w:rsidR="002D4C6F" w:rsidRPr="001E7DC9">
        <w:t xml:space="preserve">; </w:t>
      </w:r>
    </w:p>
    <w:p w:rsidR="002D4C6F" w:rsidRPr="001E7DC9" w:rsidRDefault="001E7DC9" w:rsidP="002D4C6F">
      <w:pPr>
        <w:pStyle w:val="SingleTxtG"/>
      </w:pPr>
      <w:r>
        <w:tab/>
      </w:r>
      <w:r w:rsidR="002D4C6F" w:rsidRPr="001E7DC9">
        <w:tab/>
        <w:t>d)</w:t>
      </w:r>
      <w:r w:rsidR="002D4C6F" w:rsidRPr="001E7DC9">
        <w:tab/>
        <w:t>Федеральный посредник, а также посредники федеральных субъектов, подотчетные своим соответствующим парламентам; они рассматривают жалобы на действия и деятельность административных органов на территории их округа. Так, они посредники могут рассматривать жалобы на предполагаемые нарушения прав человека, совершенные административными органами;</w:t>
      </w:r>
    </w:p>
    <w:p w:rsidR="002D4C6F" w:rsidRPr="001E7DC9" w:rsidRDefault="001E7DC9" w:rsidP="002D4C6F">
      <w:pPr>
        <w:pStyle w:val="SingleTxtG"/>
      </w:pPr>
      <w:r>
        <w:tab/>
      </w:r>
      <w:r w:rsidR="002D4C6F" w:rsidRPr="001E7DC9">
        <w:tab/>
        <w:t>e)</w:t>
      </w:r>
      <w:r w:rsidR="002D4C6F" w:rsidRPr="001E7DC9">
        <w:tab/>
        <w:t>Постоянный комитет по контролю за полицейскими службами (Комитет</w:t>
      </w:r>
      <w:r w:rsidR="004B519F">
        <w:t> </w:t>
      </w:r>
      <w:r w:rsidR="002D4C6F" w:rsidRPr="001E7DC9">
        <w:t xml:space="preserve">П), который является независимым органом, уполномоченным осуществлять надзор за деятельностью полицейских служб в целом, инспектировать или контролировать выполнение полицейских функций всеми компетентными сотрудниками. Комитет подотчетен парламенту; </w:t>
      </w:r>
    </w:p>
    <w:p w:rsidR="002D4C6F" w:rsidRPr="001E7DC9" w:rsidRDefault="001E7DC9" w:rsidP="002D4C6F">
      <w:pPr>
        <w:pStyle w:val="SingleTxtG"/>
      </w:pPr>
      <w:r>
        <w:tab/>
      </w:r>
      <w:r w:rsidR="002D4C6F" w:rsidRPr="001E7DC9">
        <w:tab/>
        <w:t>f)</w:t>
      </w:r>
      <w:r w:rsidR="002D4C6F" w:rsidRPr="001E7DC9">
        <w:tab/>
        <w:t>Орган по защите данных, который с 25 мая 2018 года пришел на смену Комиссии по защите частной жизни; он следит за соблюдением основных принципов защиты личных данных. Он контролирует соответствие процедуры обработки личных данных соответствующим положениям действующего законодательства и информирует граждан об их правах в этой области. Кроме того, Орган выполняет функции посредника в рамках рассмотрения запросов на обработку данных личного характера, рассматривает жалобы, проводит проверки и может применять административные санкции в случаях нарушения Общего регламента по защите данных Европейского союза (ОРЗД)</w:t>
      </w:r>
      <w:r w:rsidR="002D4C6F" w:rsidRPr="001E7DC9">
        <w:rPr>
          <w:rStyle w:val="aa"/>
        </w:rPr>
        <w:footnoteReference w:id="12"/>
      </w:r>
      <w:r w:rsidR="002D4C6F" w:rsidRPr="001E7DC9">
        <w:t>;</w:t>
      </w:r>
    </w:p>
    <w:p w:rsidR="002D4C6F" w:rsidRPr="001E7DC9" w:rsidRDefault="001E7DC9" w:rsidP="002D4C6F">
      <w:pPr>
        <w:pStyle w:val="SingleTxtG"/>
      </w:pPr>
      <w:r>
        <w:tab/>
      </w:r>
      <w:r w:rsidR="002D4C6F" w:rsidRPr="001E7DC9">
        <w:tab/>
        <w:t>g)</w:t>
      </w:r>
      <w:r w:rsidR="002D4C6F" w:rsidRPr="001E7DC9">
        <w:tab/>
        <w:t>Межминистерская комиссия по гуманитарному праву координирует принятие мер во исполнение международных договоров в области гуманитарного права;</w:t>
      </w:r>
    </w:p>
    <w:p w:rsidR="002D4C6F" w:rsidRPr="001E7DC9" w:rsidRDefault="002D4C6F" w:rsidP="002D4C6F">
      <w:pPr>
        <w:pStyle w:val="SingleTxtG"/>
      </w:pPr>
      <w:r w:rsidRPr="001E7DC9">
        <w:tab/>
      </w:r>
      <w:r w:rsidR="001E7DC9">
        <w:tab/>
      </w:r>
      <w:r w:rsidRPr="001E7DC9">
        <w:t>h)</w:t>
      </w:r>
      <w:r w:rsidRPr="001E7DC9">
        <w:tab/>
        <w:t>Национальная комиссия по правам ребенка, учрежденная в 2005 году и начавшая работу в 2007 году; она является органом по координации усилий властей на федеральном уровне и на уровне сообществ и регионов, а также ассоциаций, занимающихся вопросами прав ребенка. Ее главная задача − готовить и представлять каждые пять лет доклад об осуществлении Конвенции Организации Объединенных Наций о правах ребенка и вносить вклад в подготовку других документов, касающихся прав ребенка, которые Бельгия обязана представлять в международные инстанции. Комиссия рассматривает рекомендации Комитета по правам ребенка и контролирует их выполнение, а также может формулировать предложения и не обязательные для исполнения рекомендации для компетентных органов власти</w:t>
      </w:r>
      <w:r w:rsidRPr="001E7DC9">
        <w:rPr>
          <w:rStyle w:val="aa"/>
        </w:rPr>
        <w:footnoteReference w:id="13"/>
      </w:r>
      <w:r w:rsidRPr="001E7DC9">
        <w:t>;</w:t>
      </w:r>
    </w:p>
    <w:p w:rsidR="002D4C6F" w:rsidRPr="001E7DC9" w:rsidRDefault="001E7DC9" w:rsidP="002D4C6F">
      <w:pPr>
        <w:pStyle w:val="SingleTxtG"/>
      </w:pPr>
      <w:r>
        <w:tab/>
      </w:r>
      <w:r w:rsidR="002D4C6F" w:rsidRPr="001E7DC9">
        <w:tab/>
        <w:t>i)</w:t>
      </w:r>
      <w:r w:rsidR="002D4C6F" w:rsidRPr="001E7DC9">
        <w:tab/>
        <w:t>Независимые правозащитные учреждения на уровне регионов: Управление Комиссара по правам ребенка при парламенте Фландрии</w:t>
      </w:r>
      <w:r w:rsidR="002D4C6F" w:rsidRPr="001E7DC9">
        <w:rPr>
          <w:rStyle w:val="aa"/>
          <w:szCs w:val="18"/>
        </w:rPr>
        <w:footnoteReference w:id="14"/>
      </w:r>
      <w:r w:rsidR="002D4C6F" w:rsidRPr="001E7DC9">
        <w:t xml:space="preserve"> и Генеральный уполномоченный по правам ребенка, назначаемый правительством французского сообщества. В рамках своего мандата они получают и рассматривают жалобы и могут формулировать рекомендации;</w:t>
      </w:r>
    </w:p>
    <w:p w:rsidR="002D4C6F" w:rsidRPr="001E7DC9" w:rsidRDefault="002D4C6F" w:rsidP="002D4C6F">
      <w:pPr>
        <w:pStyle w:val="SingleTxtG"/>
        <w:ind w:firstLine="567"/>
      </w:pPr>
      <w:r w:rsidRPr="001E7DC9">
        <w:t>j)</w:t>
      </w:r>
      <w:r w:rsidRPr="001E7DC9">
        <w:tab/>
        <w:t>Центральный совет по наблюдению за пенитенциарными учреждениями и наблюдательные комиссии при каждой тюрьме, которые осуществляют независимый контроль над тюрьмами и условиями содержания в них. На основании Закона от 25 декабря 2016 года (вступил в силу 19 января 2017 года) эти наблюдательные органы были переданы в ведение парламента с целью укрепления их независимости. Тем не менее ввиду отсутствия Королевского декрета об осуществлении положения этого закона, касающиеся наблюдения за тюрьмами, в настоящее время не применяются, и поэтому порядок наблюдения по-прежнему регулируется Королевским указом от 21 мая 1965 года об общем регламенте пенитенциарных учреждений;</w:t>
      </w:r>
    </w:p>
    <w:p w:rsidR="002D4C6F" w:rsidRPr="001E7DC9" w:rsidRDefault="001116A9" w:rsidP="004B519F">
      <w:pPr>
        <w:pStyle w:val="SingleTxtG"/>
        <w:rPr>
          <w:rFonts w:ascii="Calibri" w:eastAsia="Calibri" w:hAnsi="Calibri"/>
          <w:sz w:val="22"/>
        </w:rPr>
      </w:pPr>
      <w:r>
        <w:rPr>
          <w:rFonts w:eastAsia="Calibri"/>
        </w:rPr>
        <w:tab/>
      </w:r>
      <w:r>
        <w:rPr>
          <w:rFonts w:eastAsia="Calibri"/>
        </w:rPr>
        <w:tab/>
      </w:r>
      <w:r w:rsidR="002D4C6F" w:rsidRPr="001E7DC9">
        <w:rPr>
          <w:rFonts w:eastAsia="Calibri"/>
        </w:rPr>
        <w:t>k)</w:t>
      </w:r>
      <w:r w:rsidR="002D4C6F" w:rsidRPr="001E7DC9">
        <w:rPr>
          <w:rFonts w:eastAsia="Calibri"/>
        </w:rPr>
        <w:tab/>
        <w:t>Наряду с указанными механизмами те учреждения, которые частично или полностью занимаются вопросами защиты основных прав и свобод, учитывая важность эффективной координации деятельности между собой, 13 января 2015 года подписали протокол о сотрудничестве</w:t>
      </w:r>
      <w:r w:rsidR="002D4C6F" w:rsidRPr="001E7DC9">
        <w:rPr>
          <w:rFonts w:eastAsia="Calibri"/>
          <w:bCs/>
        </w:rPr>
        <w:t>. Образовавшаяся платформа для общего согласования усилий (Платформа по правам человека</w:t>
      </w:r>
      <w:r w:rsidR="002D4C6F" w:rsidRPr="001E7DC9">
        <w:rPr>
          <w:rStyle w:val="aa"/>
          <w:rFonts w:eastAsia="Calibri"/>
          <w:bCs/>
        </w:rPr>
        <w:footnoteReference w:id="15"/>
      </w:r>
      <w:r w:rsidR="002D4C6F" w:rsidRPr="001E7DC9">
        <w:rPr>
          <w:rFonts w:eastAsia="Calibri"/>
          <w:bCs/>
        </w:rPr>
        <w:t xml:space="preserve">) дает возможность обмениваться видами практики и методологиями и развивать сотрудничество – в том числе в области посредничества – между учреждениями, осуществляющими свои мандаты на федеральном, </w:t>
      </w:r>
      <w:proofErr w:type="spellStart"/>
      <w:r w:rsidR="002D4C6F" w:rsidRPr="001E7DC9">
        <w:rPr>
          <w:rFonts w:eastAsia="Calibri"/>
          <w:bCs/>
        </w:rPr>
        <w:t>межфедеральном</w:t>
      </w:r>
      <w:proofErr w:type="spellEnd"/>
      <w:r w:rsidR="002D4C6F" w:rsidRPr="001E7DC9">
        <w:rPr>
          <w:rFonts w:eastAsia="Calibri"/>
          <w:bCs/>
        </w:rPr>
        <w:t xml:space="preserve"> и региональном уровнях.</w:t>
      </w:r>
    </w:p>
    <w:p w:rsidR="002D4C6F" w:rsidRPr="001E7DC9" w:rsidRDefault="002D4C6F" w:rsidP="002D4C6F">
      <w:pPr>
        <w:pStyle w:val="H23G"/>
      </w:pPr>
      <w:r w:rsidRPr="001E7DC9">
        <w:tab/>
        <w:t>3.</w:t>
      </w:r>
      <w:r w:rsidRPr="001E7DC9">
        <w:tab/>
        <w:t>Распространение документов о правах человека</w:t>
      </w:r>
    </w:p>
    <w:p w:rsidR="002D4C6F" w:rsidRPr="001E7DC9" w:rsidRDefault="002D4C6F" w:rsidP="002D4C6F">
      <w:pPr>
        <w:pStyle w:val="SingleTxtG"/>
      </w:pPr>
      <w:r w:rsidRPr="001E7DC9">
        <w:t>150.</w:t>
      </w:r>
      <w:r w:rsidRPr="001E7DC9">
        <w:tab/>
        <w:t>На всех уровнях власти официальные документы, касающиеся осуществления прав человека, переведены на официальные языки государства-участника, распространены среди различных парламентов, а также по разным каналам среди органов власти, государственных и профессиональных учреждений, которые занимаются осуществлением прав человека на местах. Кроме того, официальные документы регулярно размещаются на веб-сайтах различных вышеупомянутых учреждений. В октябре 2016 года федеральному парламенту был представлен первый ежегодный доклад о разбирательствах по Бельгии в Европейском суде по правам человека, включая исполнение постановлений. В марте 2017 года в Сенате была проведена дискуссия по докладу. 4 мая 2018 года в Палату и в Сенат был передан второй ежегодный доклад.</w:t>
      </w:r>
    </w:p>
    <w:p w:rsidR="002D4C6F" w:rsidRPr="001E7DC9" w:rsidRDefault="002D4C6F" w:rsidP="002D4C6F">
      <w:pPr>
        <w:pStyle w:val="SingleTxtG"/>
      </w:pPr>
      <w:r w:rsidRPr="001E7DC9">
        <w:t>151.</w:t>
      </w:r>
      <w:r w:rsidRPr="001E7DC9">
        <w:tab/>
        <w:t xml:space="preserve">Кроме того, некоторые государственные органы инициировали еще два параллельных процесса: погашение расходов на публикацию и распространение альтернативных докладов или оценок НПО о правах человека и перевод на тот или иной язык в форме, доступной для детей либо взрослых, которые не умеют читать или испытывают особые потребности, официальных документов или рекомендаций Организации Объединенных Наций, касающихся прав человека. </w:t>
      </w:r>
    </w:p>
    <w:p w:rsidR="002D4C6F" w:rsidRPr="001E7DC9" w:rsidRDefault="002D4C6F" w:rsidP="002D4C6F">
      <w:pPr>
        <w:pStyle w:val="H23G"/>
      </w:pPr>
      <w:r w:rsidRPr="001E7DC9">
        <w:tab/>
        <w:t>4.</w:t>
      </w:r>
      <w:r w:rsidRPr="001E7DC9">
        <w:tab/>
        <w:t xml:space="preserve">Разъяснительная работа по правам человека среди государственных служащих и других специалистов </w:t>
      </w:r>
    </w:p>
    <w:p w:rsidR="002D4C6F" w:rsidRPr="001E7DC9" w:rsidRDefault="002D4C6F" w:rsidP="002D4C6F">
      <w:pPr>
        <w:pStyle w:val="SingleTxtG"/>
      </w:pPr>
      <w:r w:rsidRPr="001E7DC9">
        <w:t>152.</w:t>
      </w:r>
      <w:r w:rsidRPr="001E7DC9">
        <w:tab/>
        <w:t>Различные органы государственной власти по-разному организуют разъяснительную работу и подготовку в области прав человека. Некоторые категории специалистов проходят одновременно первоначальную подготовку и весьма подробную, непрерывную системную подготовку, в рамках которой рассматриваются и оцениваются полномочия, связанные с правами человека. Речь идет, например, о преподавателях или адвокатах и судьях, специализирующихся на ювенальном праве на определенных уровнях власти, а также о воспитателях в группах продленного дня и лагерях отдыха на других уровнях. Однако предстоит дальнейшая работа по более эффективной систематизации и активизации этих действий применительно к соответствующим категориям специалистов.</w:t>
      </w:r>
    </w:p>
    <w:p w:rsidR="002D4C6F" w:rsidRPr="001E7DC9" w:rsidRDefault="002D4C6F" w:rsidP="002D4C6F">
      <w:pPr>
        <w:pStyle w:val="H23G"/>
      </w:pPr>
      <w:r w:rsidRPr="001E7DC9">
        <w:tab/>
        <w:t>5.</w:t>
      </w:r>
      <w:r w:rsidRPr="001E7DC9">
        <w:tab/>
        <w:t xml:space="preserve">Разъяснительная работа по правам человека в рамках образовательных программ и распространения информации при поддержке государственных органов </w:t>
      </w:r>
    </w:p>
    <w:p w:rsidR="002D4C6F" w:rsidRPr="001E7DC9" w:rsidRDefault="002D4C6F" w:rsidP="002D4C6F">
      <w:pPr>
        <w:pStyle w:val="SingleTxtG"/>
      </w:pPr>
      <w:r w:rsidRPr="001E7DC9">
        <w:t>153.</w:t>
      </w:r>
      <w:r w:rsidRPr="001E7DC9">
        <w:tab/>
        <w:t xml:space="preserve">Полномочия, касающиеся прав человека, рассматриваются и оцениваются как цели образования на определенных уровнях власти. Так, во фламандском сообществе принят декрет, в котором определен ряд конечных целей в области прав ребенка и воспитания активной гражданской позиции. Кроме того, в различных сообществах уделяется большое внимание тому, чтобы учащиеся никогда не забывали о преступлениях геноцида. </w:t>
      </w:r>
    </w:p>
    <w:p w:rsidR="002D4C6F" w:rsidRPr="001E7DC9" w:rsidRDefault="002D4C6F" w:rsidP="002D4C6F">
      <w:pPr>
        <w:pStyle w:val="SingleTxtG"/>
      </w:pPr>
      <w:r w:rsidRPr="001E7DC9">
        <w:t>154.</w:t>
      </w:r>
      <w:r w:rsidRPr="001E7DC9">
        <w:tab/>
      </w:r>
      <w:proofErr w:type="gramStart"/>
      <w:r w:rsidRPr="001E7DC9">
        <w:t>В</w:t>
      </w:r>
      <w:proofErr w:type="gramEnd"/>
      <w:r w:rsidRPr="001E7DC9">
        <w:t xml:space="preserve"> ближайшее время в государстве-участнике будет достигнут серьезный прогресс, так как информированию, образованию и подготовке в области прав человека и особенно прав ребенка в последние годы уделяется повышенное внимание. Так, например, это направление деятельности признается приоритетным в планах действий на разных уровнях − в стране, регионах и сообществах. </w:t>
      </w:r>
    </w:p>
    <w:p w:rsidR="002D4C6F" w:rsidRPr="001E7DC9" w:rsidRDefault="002D4C6F" w:rsidP="002D4C6F">
      <w:pPr>
        <w:pStyle w:val="H23G"/>
      </w:pPr>
      <w:r w:rsidRPr="001E7DC9">
        <w:tab/>
        <w:t>6.</w:t>
      </w:r>
      <w:r w:rsidRPr="001E7DC9">
        <w:tab/>
        <w:t xml:space="preserve">Разъяснительная работа по правам человека в средствах массовой информации </w:t>
      </w:r>
    </w:p>
    <w:p w:rsidR="002D4C6F" w:rsidRPr="001E7DC9" w:rsidRDefault="002D4C6F" w:rsidP="002D4C6F">
      <w:pPr>
        <w:pStyle w:val="SingleTxtG"/>
      </w:pPr>
      <w:r w:rsidRPr="001E7DC9">
        <w:t>155.</w:t>
      </w:r>
      <w:r w:rsidRPr="001E7DC9">
        <w:tab/>
        <w:t>Средства массовой информации играют весьма активную роль в информировании и просвещении по вопросам прав человека, регулярно присоединяясь к усилиям соответствующих учреждений и ассоциаций, чтобы широкие слои населения были лучше осведомлены о принципах прав человека. Эти действия осуществляются полностью автономно, хотя их финансирование либо субсидирование возможно в рамках политики, проводимой на различных уровнях власти (европейском, федеральном, в субъектах федерации)</w:t>
      </w:r>
    </w:p>
    <w:p w:rsidR="002D4C6F" w:rsidRPr="001E7DC9" w:rsidRDefault="002D4C6F" w:rsidP="002D4C6F">
      <w:pPr>
        <w:pStyle w:val="H23G"/>
      </w:pPr>
      <w:r w:rsidRPr="001E7DC9">
        <w:tab/>
        <w:t>7.</w:t>
      </w:r>
      <w:r w:rsidRPr="001E7DC9">
        <w:tab/>
        <w:t xml:space="preserve">Роль гражданского общества, включая неправительственные организации </w:t>
      </w:r>
    </w:p>
    <w:p w:rsidR="002D4C6F" w:rsidRPr="001E7DC9" w:rsidRDefault="002D4C6F" w:rsidP="002D4C6F">
      <w:pPr>
        <w:pStyle w:val="SingleTxtG"/>
      </w:pPr>
      <w:r w:rsidRPr="001E7DC9">
        <w:t>156.</w:t>
      </w:r>
      <w:r w:rsidRPr="001E7DC9">
        <w:tab/>
        <w:t>Деятельность гражданского общества по поощрению прав человека находит признание и поддержку на всех уровнях власти, и ему выделяются необходимые людские и финансовые ресурсы.</w:t>
      </w:r>
    </w:p>
    <w:p w:rsidR="002D4C6F" w:rsidRPr="001E7DC9" w:rsidRDefault="002D4C6F" w:rsidP="002D4C6F">
      <w:pPr>
        <w:pStyle w:val="SingleTxtG"/>
      </w:pPr>
      <w:r w:rsidRPr="001E7DC9">
        <w:t>157.</w:t>
      </w:r>
      <w:r w:rsidRPr="001E7DC9">
        <w:tab/>
        <w:t xml:space="preserve">Гражданское общество играет важную роль в процессе принятия решений, который позволяет обеспечивать основные права в Бельгии, поскольку оно является официальным партнером различных органов власти в рамках использования инструментов контроля, наблюдения и оценки соблюдения, защиты и осуществления основных прав. Участие гражданского общества проявляется до, </w:t>
      </w:r>
      <w:proofErr w:type="gramStart"/>
      <w:r w:rsidRPr="001E7DC9">
        <w:t>во время</w:t>
      </w:r>
      <w:proofErr w:type="gramEnd"/>
      <w:r w:rsidRPr="001E7DC9">
        <w:t xml:space="preserve"> и после принятия государственными органами решений, касающихся политики в области поощрения прав человека. В процессе подготовки каждого периодического доклада с представителями гражданского общества проводятся консультации</w:t>
      </w:r>
      <w:r w:rsidRPr="001E7DC9">
        <w:rPr>
          <w:rFonts w:eastAsia="Calibri"/>
          <w:bCs/>
        </w:rPr>
        <w:t>.</w:t>
      </w:r>
      <w:r w:rsidRPr="001E7DC9">
        <w:rPr>
          <w:rFonts w:eastAsia="Calibri"/>
        </w:rPr>
        <w:t xml:space="preserve"> </w:t>
      </w:r>
    </w:p>
    <w:p w:rsidR="002D4C6F" w:rsidRPr="001E7DC9" w:rsidRDefault="002D4C6F" w:rsidP="002D4C6F">
      <w:pPr>
        <w:spacing w:after="120"/>
        <w:ind w:left="1134" w:right="1134"/>
        <w:jc w:val="both"/>
        <w:rPr>
          <w:rFonts w:eastAsia="Calibri"/>
        </w:rPr>
      </w:pPr>
      <w:r w:rsidRPr="001E7DC9">
        <w:t>158.</w:t>
      </w:r>
      <w:r w:rsidRPr="001E7DC9">
        <w:tab/>
      </w:r>
      <w:r w:rsidRPr="001E7DC9">
        <w:rPr>
          <w:rFonts w:eastAsia="Calibri"/>
          <w:bCs/>
        </w:rPr>
        <w:t>По ряду конкретных прав в стране действуют координационные органы, в состав которых входят НПО. Например, «</w:t>
      </w:r>
      <w:proofErr w:type="spellStart"/>
      <w:r w:rsidRPr="001E7DC9">
        <w:rPr>
          <w:rFonts w:eastAsia="Calibri"/>
          <w:bCs/>
        </w:rPr>
        <w:t>Kinderrechtencoalitie</w:t>
      </w:r>
      <w:proofErr w:type="spellEnd"/>
      <w:r w:rsidRPr="001E7DC9">
        <w:rPr>
          <w:rFonts w:eastAsia="Calibri"/>
          <w:bCs/>
        </w:rPr>
        <w:t>» (Коалиция по правам ребенка) и «Координация НПО по правам ребенка» осуществляют свою деятельность в области прав ребенка; СФЖБ (Совет франкоязычных женщин Бельгии) и НВР (</w:t>
      </w:r>
      <w:proofErr w:type="spellStart"/>
      <w:r w:rsidRPr="001E7DC9">
        <w:rPr>
          <w:rFonts w:eastAsia="Calibri"/>
          <w:bCs/>
        </w:rPr>
        <w:t>Nederlanstalige</w:t>
      </w:r>
      <w:proofErr w:type="spellEnd"/>
      <w:r w:rsidRPr="001E7DC9">
        <w:rPr>
          <w:rFonts w:eastAsia="Calibri"/>
          <w:bCs/>
        </w:rPr>
        <w:t xml:space="preserve"> </w:t>
      </w:r>
      <w:proofErr w:type="spellStart"/>
      <w:r w:rsidRPr="001E7DC9">
        <w:rPr>
          <w:rFonts w:eastAsia="Calibri"/>
          <w:bCs/>
        </w:rPr>
        <w:t>Vrouwenraad</w:t>
      </w:r>
      <w:proofErr w:type="spellEnd"/>
      <w:r w:rsidRPr="001E7DC9">
        <w:rPr>
          <w:rFonts w:eastAsia="Calibri"/>
          <w:bCs/>
        </w:rPr>
        <w:t xml:space="preserve">) являются ведущими женскими организациями Бельгии; КИБИ (Координация и инициативы в интересах беженцев и иностранцев) координирует в Бельгии деятельность ассоциаций по предоставлению услуг в сфере приема, размещения и интеграции просителей убежища, беженцев и иностранцев и следит за тем, чтобы проводимая политика соответствовала принципам Декларации прав человека. </w:t>
      </w:r>
    </w:p>
    <w:p w:rsidR="002D4C6F" w:rsidRPr="001E7DC9" w:rsidRDefault="002D4C6F" w:rsidP="002D4C6F">
      <w:pPr>
        <w:pStyle w:val="SingleTxtG"/>
      </w:pPr>
      <w:r w:rsidRPr="001E7DC9">
        <w:t>159.</w:t>
      </w:r>
      <w:r w:rsidRPr="001E7DC9">
        <w:tab/>
        <w:t>Существует также целый ряд органов (высших советов, консультативных комиссий и т.</w:t>
      </w:r>
      <w:r w:rsidR="001E7DC9">
        <w:t> </w:t>
      </w:r>
      <w:r w:rsidRPr="001E7DC9">
        <w:t>п.), составленных на межведомственной основе: в них входят представители правительств, научные эксперты и представители гражданского общества, которые призваны контактировать с правительственными учреждениями и информировать их о вопросах, касающихся прав человека.</w:t>
      </w:r>
    </w:p>
    <w:p w:rsidR="002D4C6F" w:rsidRPr="001E7DC9" w:rsidRDefault="002D4C6F" w:rsidP="002D4C6F">
      <w:pPr>
        <w:pStyle w:val="H23G"/>
      </w:pPr>
      <w:r w:rsidRPr="001E7DC9">
        <w:tab/>
        <w:t>8.</w:t>
      </w:r>
      <w:r w:rsidRPr="001E7DC9">
        <w:tab/>
        <w:t xml:space="preserve">Выделение бюджетных средств и его динамика </w:t>
      </w:r>
    </w:p>
    <w:p w:rsidR="002D4C6F" w:rsidRPr="001E7DC9" w:rsidRDefault="002D4C6F" w:rsidP="002D4C6F">
      <w:pPr>
        <w:pStyle w:val="SingleTxtG"/>
      </w:pPr>
      <w:r w:rsidRPr="001E7DC9">
        <w:t>160.</w:t>
      </w:r>
      <w:r w:rsidRPr="001E7DC9">
        <w:tab/>
        <w:t>Учитывая сложность организации институциональных структур Бельгии, совокупный объем бюджетных средств, выделяемых непосредственно на выполнение обязательств, взятых страной в области прав человека, определить невозможно.</w:t>
      </w:r>
    </w:p>
    <w:p w:rsidR="002D4C6F" w:rsidRPr="001E7DC9" w:rsidRDefault="002D4C6F" w:rsidP="002D4C6F">
      <w:pPr>
        <w:pStyle w:val="H23G"/>
      </w:pPr>
      <w:r w:rsidRPr="001E7DC9">
        <w:tab/>
        <w:t>9.</w:t>
      </w:r>
      <w:r w:rsidRPr="001E7DC9">
        <w:tab/>
        <w:t>Сотрудничество и помощь в области развития</w:t>
      </w:r>
    </w:p>
    <w:p w:rsidR="002D4C6F" w:rsidRPr="001E7DC9" w:rsidRDefault="002D4C6F" w:rsidP="002D4C6F">
      <w:pPr>
        <w:pStyle w:val="SingleTxtG"/>
      </w:pPr>
      <w:r w:rsidRPr="001E7DC9">
        <w:t>161.</w:t>
      </w:r>
      <w:r w:rsidRPr="001E7DC9">
        <w:tab/>
        <w:t>Усилия Бельгии в области сотрудничества в целях развития вписываются в рамки выполнения Целей в области устойчивого развития (ЦУР), направленных на искоренение нищеты, охрану нашей планеты и всеобщее процветание. По мнению Бельгии, достижение ЦУР напрямую связано с поощрением и уважением прав человека в ее странах-партнерах. Почти все усилия Главного управления по вопросам сотрудничества в целях развития Федеральной государственной службы иностранных дел прямо или косвенно способствуют осуществлению социальных и экономических прав.</w:t>
      </w:r>
    </w:p>
    <w:p w:rsidR="002D4C6F" w:rsidRPr="001E7DC9" w:rsidRDefault="002D4C6F" w:rsidP="002D4C6F">
      <w:pPr>
        <w:pStyle w:val="SingleTxtG"/>
      </w:pPr>
      <w:r w:rsidRPr="001E7DC9">
        <w:t>162.</w:t>
      </w:r>
      <w:r w:rsidRPr="001E7DC9">
        <w:tab/>
        <w:t xml:space="preserve">Ежегодно в рамках осуществляемого Бельгией сотрудничества в целях развития субсидируются конкретные мероприятия, связанные с правами человека в развивающихся странах, </w:t>
      </w:r>
      <w:proofErr w:type="gramStart"/>
      <w:r w:rsidRPr="001E7DC9">
        <w:t>например</w:t>
      </w:r>
      <w:proofErr w:type="gramEnd"/>
      <w:r w:rsidRPr="001E7DC9">
        <w:t xml:space="preserve"> в рамках оказания помощи в проведении выборов или поддержки органов правосудия. </w:t>
      </w:r>
    </w:p>
    <w:p w:rsidR="002D4C6F" w:rsidRPr="001E7DC9" w:rsidRDefault="002D4C6F" w:rsidP="002D4C6F">
      <w:pPr>
        <w:pStyle w:val="SingleTxtG"/>
      </w:pPr>
      <w:r w:rsidRPr="001E7DC9">
        <w:t>163.</w:t>
      </w:r>
      <w:r w:rsidRPr="001E7DC9">
        <w:tab/>
        <w:t xml:space="preserve">По линии многостороннего сотрудничества в целях развития поддерживаются и финансируются организации, занимающиеся поощрением прав человека, в частности Управление Верховного комиссара Организации Объединенных Наций по правам человека (УВКПЧ), ЮНИСЕФ (права ребенка), «ООН-женщины» (равенство мужчин и женщин и расширение прав и возможностей женщин) и ЮНФПА (сексуальное и репродуктивное здоровье). </w:t>
      </w:r>
    </w:p>
    <w:p w:rsidR="002D4C6F" w:rsidRPr="001E7DC9" w:rsidRDefault="002D4C6F" w:rsidP="002D4C6F">
      <w:pPr>
        <w:pStyle w:val="SingleTxtG"/>
      </w:pPr>
      <w:r w:rsidRPr="001E7DC9">
        <w:t>164.</w:t>
      </w:r>
      <w:r w:rsidRPr="001E7DC9">
        <w:tab/>
        <w:t>По линии двустороннего сотрудничества Бельгии в целях развития осуществляется разнообразная деятельность в области поощрения и защиты прав человека в 14 странах-партнерах. Права человека регулярно рассматриваются и затрагиваются в рамках политического диалога как на европейском, так и на двустороннем уровнях. В новые ориентировочные программы сотрудничества (ОПС) со странами-партнерами систематически включается положение о том, что обе страны обязуются поощрять благое управление, уважение прав человека, развитие демократии и укрепление правового государства. Кроме того, Бельгия следует правозащитному подходу при проведении своих мероприятий на местах.</w:t>
      </w:r>
    </w:p>
    <w:p w:rsidR="002D4C6F" w:rsidRPr="001E7DC9" w:rsidRDefault="002D4C6F" w:rsidP="002D4C6F">
      <w:pPr>
        <w:pStyle w:val="SingleTxtG"/>
      </w:pPr>
      <w:r w:rsidRPr="001E7DC9">
        <w:t>165.</w:t>
      </w:r>
      <w:r w:rsidRPr="001E7DC9">
        <w:tab/>
      </w:r>
      <w:proofErr w:type="gramStart"/>
      <w:r w:rsidRPr="001E7DC9">
        <w:t>В</w:t>
      </w:r>
      <w:proofErr w:type="gramEnd"/>
      <w:r w:rsidRPr="001E7DC9">
        <w:t xml:space="preserve"> рамках осуществляемого Бельгией сотрудничества оказывается также поддержка НПО и организациям гражданского общества, занимающимся поощрением прав человека. Это может принимать форму прямой помощи организациям гражданского общества в странах-партнерах, а также форму поддержки программ косвенно заинтересованных бельгийских организаций (НПО, профсоюзов и т.</w:t>
      </w:r>
      <w:r w:rsidR="001E7DC9">
        <w:t> </w:t>
      </w:r>
      <w:r w:rsidRPr="001E7DC9">
        <w:t>д.), которые, в свою очередь, оказывают помощь своим партнерским организациям в пропаганде и уважении прав человека в их странах. Также через косвенно заинтересованные организации субсидируются несколько инициатив по проведению среди бельгийского населения информационно-разъяснительной работы по проблематике прав человека в развивающихся странах.</w:t>
      </w:r>
    </w:p>
    <w:p w:rsidR="002D4C6F" w:rsidRPr="001E7DC9" w:rsidRDefault="002D4C6F" w:rsidP="002D4C6F">
      <w:pPr>
        <w:pStyle w:val="SingleTxtG"/>
      </w:pPr>
      <w:r w:rsidRPr="001E7DC9">
        <w:t>166.</w:t>
      </w:r>
      <w:r w:rsidRPr="001E7DC9">
        <w:tab/>
      </w:r>
      <w:proofErr w:type="spellStart"/>
      <w:r w:rsidRPr="001E7DC9">
        <w:t>Межсекторальными</w:t>
      </w:r>
      <w:proofErr w:type="spellEnd"/>
      <w:r w:rsidRPr="001E7DC9">
        <w:t xml:space="preserve"> темами Закона 2013 года о сотрудничестве в целях развития и, следовательно, деятельности Бельгии по сотрудничеству в целях развития являются обеспечение равенства мужчин и женщин, расширение прав и возможностей женщин и соблюдение прав детей. В частности, Бельгия уже несколько лет финансирует программу борьбы с серьезными нарушениями прав ребенка, в том числе с проявлениями сексуального насилия во время вооруженных конфликтов. Что</w:t>
      </w:r>
      <w:r w:rsidR="001E7DC9">
        <w:t> </w:t>
      </w:r>
      <w:r w:rsidRPr="001E7DC9">
        <w:t xml:space="preserve">касается женщин и девочек, то усилия Бельгии по сотрудничеству затрагивают прежде всего здоровье, сексуальные и репродуктивные права женщин; вопросы, касающиеся женщин, мира и безопасности, включая борьбу с сексуальным насилием в отношении женщин, образование для девочек и профессиональную подготовку для женщин, а также обеспечение экономической самостоятельности женщин в сельских районах. С 2017 года Бельгия участвует в реализации инициативы «Это – ее решение», начатой министрами по сотрудничеству Нидерландов и Бельгии, а также Дании и Швеции. </w:t>
      </w:r>
    </w:p>
    <w:p w:rsidR="002D4C6F" w:rsidRPr="001E7DC9" w:rsidRDefault="002D4C6F" w:rsidP="002D4C6F">
      <w:pPr>
        <w:pStyle w:val="H1G"/>
      </w:pPr>
      <w:r w:rsidRPr="001E7DC9">
        <w:tab/>
        <w:t>D.</w:t>
      </w:r>
      <w:r w:rsidRPr="001E7DC9">
        <w:tab/>
        <w:t>Процесс подготовки докладов на национальном уровне</w:t>
      </w:r>
    </w:p>
    <w:p w:rsidR="002D4C6F" w:rsidRPr="001E7DC9" w:rsidRDefault="002D4C6F" w:rsidP="002D4C6F">
      <w:pPr>
        <w:pStyle w:val="SingleTxtG"/>
      </w:pPr>
      <w:r w:rsidRPr="001E7DC9">
        <w:t>167.</w:t>
      </w:r>
      <w:r w:rsidRPr="001E7DC9">
        <w:tab/>
        <w:t>На национальном уровне партнерским и контактным учреждением Организации Объединенных Наций в сфере подготовки и представления докладов является Министерство иностранных дел, которое также принимает конкретные меры по организации процесса работы по составлению таких докладов.</w:t>
      </w:r>
    </w:p>
    <w:p w:rsidR="002D4C6F" w:rsidRPr="001E7DC9" w:rsidRDefault="002D4C6F" w:rsidP="002D4C6F">
      <w:pPr>
        <w:pStyle w:val="SingleTxtG"/>
      </w:pPr>
      <w:r w:rsidRPr="001E7DC9">
        <w:t>168.</w:t>
      </w:r>
      <w:r w:rsidRPr="001E7DC9">
        <w:tab/>
        <w:t>Первый этап процесса подготовки докладов заключается в составлении перечня тем, которые будут рассматриваться в данном докладе, и в определении по каждой теме компетентных или затрагиваемых органов власти, министерств или инстанций. Затем по каждой теме предлагается какой-либо «компетентный орган», который считается имеющим наиболее полное представление о рассматриваемой теме. Этому компетентному органу (или органам) будет поручено подготовить материалы по рассматриваемой теме, которые затем включаются в общий доклад. Решение о выборе такого координирующего органа принимается в рамках совместной процедуры (координационного совещания); оно, соответственно, должно быть принято консенсусом.</w:t>
      </w:r>
    </w:p>
    <w:p w:rsidR="002D4C6F" w:rsidRPr="001E7DC9" w:rsidRDefault="002D4C6F" w:rsidP="002D4C6F">
      <w:pPr>
        <w:pStyle w:val="SingleTxtG"/>
        <w:keepNext/>
      </w:pPr>
      <w:r w:rsidRPr="001E7DC9">
        <w:t>169.</w:t>
      </w:r>
      <w:r w:rsidRPr="001E7DC9">
        <w:tab/>
      </w:r>
      <w:proofErr w:type="gramStart"/>
      <w:r w:rsidRPr="001E7DC9">
        <w:t>В</w:t>
      </w:r>
      <w:proofErr w:type="gramEnd"/>
      <w:r w:rsidRPr="001E7DC9">
        <w:t xml:space="preserve"> этой связи необходимо отметить два момента:</w:t>
      </w:r>
    </w:p>
    <w:p w:rsidR="002D4C6F" w:rsidRPr="001E7DC9" w:rsidRDefault="002D4C6F" w:rsidP="002D4C6F">
      <w:pPr>
        <w:pStyle w:val="Bullet1G"/>
        <w:numPr>
          <w:ilvl w:val="0"/>
          <w:numId w:val="0"/>
        </w:numPr>
        <w:ind w:left="1138" w:right="1138" w:firstLine="563"/>
      </w:pPr>
      <w:r w:rsidRPr="001E7DC9">
        <w:t>a)</w:t>
      </w:r>
      <w:r w:rsidRPr="001E7DC9">
        <w:tab/>
        <w:t>в федеративном государстве, каковым является Бельгия, органы власти, министерства или инстанции, компетентные или имеющие отношение к какой-либо теме в целом, могут быть весьма разнообразны и многочисленны. Именно на этом уровне процесс координации усилий приобретает свою важность и значение. Данный процесс должен быть широким в плане охвата его участников и носить нейтральный характер, поскольку важно обеспечивать обобщение разных точек зрения;</w:t>
      </w:r>
    </w:p>
    <w:p w:rsidR="002D4C6F" w:rsidRPr="001E7DC9" w:rsidRDefault="002D4C6F" w:rsidP="002D4C6F">
      <w:pPr>
        <w:pStyle w:val="Bullet1G"/>
        <w:numPr>
          <w:ilvl w:val="0"/>
          <w:numId w:val="0"/>
        </w:numPr>
        <w:ind w:left="1138" w:right="1138" w:firstLine="563"/>
      </w:pPr>
      <w:r w:rsidRPr="001E7DC9">
        <w:t>b)</w:t>
      </w:r>
      <w:r w:rsidRPr="001E7DC9">
        <w:tab/>
        <w:t>следует также уточнить, что выступать от имени государственной власти призваны инстанции или административные органы, относящиеся к исполнительной власти на федеральном уровне или уровне субъектов федерации. Представительные или консультативные инстанции не вправе принимать обязательства или выступать от имени государственной власти, хотя их вклад в этот процесс приветствуется. Естественно, представительные и консультативные инстанции могут выражать свои мнения и доводить их до сведения «компетентного/координирующего органа». Таким образом, проекты документов, как и их окончательные варианты, готовятся органами исполнительной власти.</w:t>
      </w:r>
    </w:p>
    <w:p w:rsidR="002D4C6F" w:rsidRPr="001E7DC9" w:rsidRDefault="002D4C6F" w:rsidP="002D4C6F">
      <w:pPr>
        <w:pStyle w:val="SingleTxtG"/>
      </w:pPr>
      <w:r w:rsidRPr="001E7DC9">
        <w:t>170.</w:t>
      </w:r>
      <w:r w:rsidRPr="001E7DC9">
        <w:tab/>
        <w:t>Далее компетентные/координирующие органы составляют свой проект документа. Для этого они могут собрать всю информацию, которая представляется им полезной. Другие же органы власти, инстанции или административные органы вправе направлять им материалы, которые, по их мнению, представляют интерес.</w:t>
      </w:r>
    </w:p>
    <w:p w:rsidR="002D4C6F" w:rsidRPr="001E7DC9" w:rsidRDefault="002D4C6F" w:rsidP="002D4C6F">
      <w:pPr>
        <w:pStyle w:val="SingleTxtG"/>
      </w:pPr>
      <w:r w:rsidRPr="001E7DC9">
        <w:t>171.</w:t>
      </w:r>
      <w:r w:rsidRPr="001E7DC9">
        <w:tab/>
        <w:t>Затем эти различные проекты материалов обобщаются и рассматриваются на консультативной встрече в рамках постоянно действующей консультативной структуры «</w:t>
      </w:r>
      <w:proofErr w:type="spellStart"/>
      <w:r w:rsidRPr="001E7DC9">
        <w:t>Coormulti</w:t>
      </w:r>
      <w:proofErr w:type="spellEnd"/>
      <w:r w:rsidRPr="001E7DC9">
        <w:t>», которая создана при Министерстве иностранных дел. Таким образом, на данной стадии органы власти, инстанции или административные компетентные либо затрагиваемые органы имеют возможность доводить свои замечания и предложения до сведения компетентного органа, которому поручено составление проекта.</w:t>
      </w:r>
    </w:p>
    <w:p w:rsidR="002D4C6F" w:rsidRPr="001E7DC9" w:rsidRDefault="002D4C6F" w:rsidP="002D4C6F">
      <w:pPr>
        <w:pStyle w:val="SingleTxtG"/>
      </w:pPr>
      <w:r w:rsidRPr="001E7DC9">
        <w:t>172.</w:t>
      </w:r>
      <w:r w:rsidRPr="001E7DC9">
        <w:tab/>
        <w:t xml:space="preserve">При необходимости собранные материалы перерабатываются, после чего окончательный проект доклада может обсуждаться в рамках координационного совещания в целях его окончательного утверждения. </w:t>
      </w:r>
    </w:p>
    <w:p w:rsidR="002D4C6F" w:rsidRPr="001E7DC9" w:rsidRDefault="002D4C6F" w:rsidP="002D4C6F">
      <w:pPr>
        <w:pStyle w:val="SingleTxtG"/>
      </w:pPr>
      <w:r w:rsidRPr="001E7DC9">
        <w:t>173.</w:t>
      </w:r>
      <w:r w:rsidRPr="001E7DC9">
        <w:tab/>
        <w:t>Следует отметить, что в рамках подготовки докладов о правах человека проводятся регулярные консультации с гражданским обществом. В этой связи ведущие организации гражданского общества являются первоочередными, но не единственными партнерами.</w:t>
      </w:r>
    </w:p>
    <w:p w:rsidR="002D4C6F" w:rsidRPr="001E7DC9" w:rsidRDefault="002D4C6F" w:rsidP="002D4C6F">
      <w:pPr>
        <w:pStyle w:val="SingleTxtG"/>
      </w:pPr>
      <w:r w:rsidRPr="001E7DC9">
        <w:t>174.</w:t>
      </w:r>
      <w:r w:rsidRPr="001E7DC9">
        <w:tab/>
      </w:r>
      <w:proofErr w:type="gramStart"/>
      <w:r w:rsidRPr="001E7DC9">
        <w:t>С</w:t>
      </w:r>
      <w:proofErr w:type="gramEnd"/>
      <w:r w:rsidRPr="001E7DC9">
        <w:t xml:space="preserve"> учетом принятых обязательств окончательный доклад может стать предметом последующего политического утверждения на уровне различных правительств – как федерального, и так и правительств субъектов федерации, что придаст ему больший политический вес. В процессе согласования участвуют компетентные правительства и министры, обеспечивая соответствующему докладу политическую поддержку.</w:t>
      </w:r>
    </w:p>
    <w:p w:rsidR="002D4C6F" w:rsidRPr="001E7DC9" w:rsidRDefault="002D4C6F" w:rsidP="002D4C6F">
      <w:pPr>
        <w:pStyle w:val="SingleTxtG"/>
      </w:pPr>
      <w:r w:rsidRPr="001E7DC9">
        <w:t>175.</w:t>
      </w:r>
      <w:r w:rsidRPr="001E7DC9">
        <w:tab/>
      </w:r>
      <w:proofErr w:type="gramStart"/>
      <w:r w:rsidRPr="001E7DC9">
        <w:t>В</w:t>
      </w:r>
      <w:proofErr w:type="gramEnd"/>
      <w:r w:rsidRPr="001E7DC9">
        <w:t xml:space="preserve"> то же время процесс составления периодического доклада Бельгии об осуществлении КПР целиком координируется Национальной комиссией по правам ребенка, которая характеризуется широким представительством гражданского общества.</w:t>
      </w:r>
    </w:p>
    <w:p w:rsidR="002D4C6F" w:rsidRPr="001E7DC9" w:rsidRDefault="002D4C6F" w:rsidP="002D4C6F">
      <w:pPr>
        <w:pStyle w:val="SingleTxtG"/>
      </w:pPr>
      <w:r w:rsidRPr="001E7DC9">
        <w:t>176.</w:t>
      </w:r>
      <w:r w:rsidRPr="001E7DC9">
        <w:tab/>
        <w:t>Вышеперечисленные принципы и правила применялись также и при подготовке базового документа.</w:t>
      </w:r>
    </w:p>
    <w:p w:rsidR="002D4C6F" w:rsidRPr="001E7DC9" w:rsidRDefault="002D4C6F" w:rsidP="002D4C6F">
      <w:pPr>
        <w:pStyle w:val="H1G"/>
      </w:pPr>
      <w:r w:rsidRPr="001E7DC9">
        <w:tab/>
        <w:t>E.</w:t>
      </w:r>
      <w:r w:rsidRPr="001E7DC9">
        <w:tab/>
      </w:r>
      <w:proofErr w:type="gramStart"/>
      <w:r w:rsidRPr="001E7DC9">
        <w:t>Другие</w:t>
      </w:r>
      <w:proofErr w:type="gramEnd"/>
      <w:r w:rsidRPr="001E7DC9">
        <w:t xml:space="preserve"> сведения о правах человека</w:t>
      </w:r>
    </w:p>
    <w:p w:rsidR="002D4C6F" w:rsidRPr="001E7DC9" w:rsidRDefault="002D4C6F" w:rsidP="002D4C6F">
      <w:pPr>
        <w:pStyle w:val="SingleTxtG"/>
      </w:pPr>
      <w:r w:rsidRPr="001E7DC9">
        <w:t>177.</w:t>
      </w:r>
      <w:r w:rsidRPr="001E7DC9">
        <w:tab/>
        <w:t>Политика Бельгии в области прав человека вписывается в более общие рамки усилий по поощрению и защите прав человека на уровне Европейского союза. Права человека, демократия и правовое государство являются для Союза важнейшими ценностями: они были провозглашены в Договоре о создании ЕС и получили дальнейшее развитие благодаря принятию Хартии основных прав. Государства</w:t>
      </w:r>
      <w:r w:rsidR="001E7DC9">
        <w:t xml:space="preserve"> – </w:t>
      </w:r>
      <w:r w:rsidRPr="001E7DC9">
        <w:t xml:space="preserve">члены Европейского союза и государства, желающие вступить в него, должны уважать права человека. Политика Союза в области прав человека охватывает гражданские, политические, экономические, социальные и культурные права. Кроме того, она направлена на поощрение прав женщин и детей, а также на уважение прав меньшинств и перемещенных лиц. ЕС является участником Конвенции Организации Объединенных Наций о правах инвалидов. </w:t>
      </w:r>
    </w:p>
    <w:p w:rsidR="002D4C6F" w:rsidRPr="001E7DC9" w:rsidRDefault="002D4C6F" w:rsidP="002D4C6F">
      <w:pPr>
        <w:pStyle w:val="HChG"/>
      </w:pPr>
      <w:r w:rsidRPr="001E7DC9">
        <w:tab/>
        <w:t>III.</w:t>
      </w:r>
      <w:r w:rsidRPr="001E7DC9">
        <w:tab/>
        <w:t xml:space="preserve">Информация о </w:t>
      </w:r>
      <w:proofErr w:type="spellStart"/>
      <w:r w:rsidRPr="001E7DC9">
        <w:t>недискриминации</w:t>
      </w:r>
      <w:proofErr w:type="spellEnd"/>
      <w:r w:rsidRPr="001E7DC9">
        <w:t xml:space="preserve"> и равенстве, </w:t>
      </w:r>
      <w:r w:rsidR="00F95804">
        <w:br/>
      </w:r>
      <w:r w:rsidRPr="001E7DC9">
        <w:t>а также об</w:t>
      </w:r>
      <w:r w:rsidR="001E7DC9">
        <w:t> </w:t>
      </w:r>
      <w:r w:rsidRPr="001E7DC9">
        <w:t>эффективных средствах правовой защиты</w:t>
      </w:r>
    </w:p>
    <w:p w:rsidR="002D4C6F" w:rsidRPr="001E7DC9" w:rsidRDefault="002D4C6F" w:rsidP="002D4C6F">
      <w:pPr>
        <w:pStyle w:val="H1G"/>
      </w:pPr>
      <w:r w:rsidRPr="001E7DC9">
        <w:tab/>
      </w:r>
      <w:r w:rsidRPr="001E7DC9">
        <w:rPr>
          <w:szCs w:val="24"/>
        </w:rPr>
        <w:t>A</w:t>
      </w:r>
      <w:r w:rsidRPr="001E7DC9">
        <w:t>.</w:t>
      </w:r>
      <w:r w:rsidRPr="001E7DC9">
        <w:tab/>
      </w:r>
      <w:proofErr w:type="spellStart"/>
      <w:r w:rsidRPr="001E7DC9">
        <w:t>Недискриминация</w:t>
      </w:r>
      <w:proofErr w:type="spellEnd"/>
      <w:r w:rsidRPr="001E7DC9">
        <w:t xml:space="preserve"> и равенство</w:t>
      </w:r>
    </w:p>
    <w:p w:rsidR="002D4C6F" w:rsidRPr="001E7DC9" w:rsidRDefault="002D4C6F" w:rsidP="002D4C6F">
      <w:pPr>
        <w:pStyle w:val="SingleTxtG"/>
      </w:pPr>
      <w:r w:rsidRPr="001E7DC9">
        <w:t>178.</w:t>
      </w:r>
      <w:r w:rsidRPr="001E7DC9">
        <w:tab/>
        <w:t>В Бельгии было проведено законодательное согласование мер, направленных на борьбу с дискриминацией на уровне как федерального государства, так и субъектов федерации. Различные законодательные органы приняли весьма схожие положения, что облегчает их понимание, несмотря на большое количество нормативных актов, посвященных этим вопросам:</w:t>
      </w:r>
    </w:p>
    <w:p w:rsidR="002D4C6F" w:rsidRPr="001E7DC9" w:rsidRDefault="002D4C6F" w:rsidP="002D4C6F">
      <w:pPr>
        <w:pStyle w:val="Bullet1G"/>
        <w:numPr>
          <w:ilvl w:val="0"/>
          <w:numId w:val="0"/>
        </w:numPr>
        <w:tabs>
          <w:tab w:val="left" w:pos="1701"/>
        </w:tabs>
        <w:ind w:left="1701" w:hanging="170"/>
      </w:pPr>
      <w:r w:rsidRPr="001E7DC9">
        <w:t>•</w:t>
      </w:r>
      <w:r w:rsidRPr="001E7DC9">
        <w:tab/>
        <w:t>Закон от 30 июля 1981 года о пресечении некоторых актов, мотивированных расизмом и ксенофобией, с изменениями, внесенными Законом от 10 мая 2007</w:t>
      </w:r>
      <w:r w:rsidR="001E7DC9">
        <w:t> </w:t>
      </w:r>
      <w:r w:rsidRPr="001E7DC9">
        <w:t>года;</w:t>
      </w:r>
    </w:p>
    <w:p w:rsidR="002D4C6F" w:rsidRPr="001E7DC9" w:rsidRDefault="002D4C6F" w:rsidP="002D4C6F">
      <w:pPr>
        <w:pStyle w:val="Bullet1G"/>
        <w:numPr>
          <w:ilvl w:val="0"/>
          <w:numId w:val="0"/>
        </w:numPr>
        <w:tabs>
          <w:tab w:val="left" w:pos="1701"/>
        </w:tabs>
        <w:ind w:left="1701" w:hanging="170"/>
      </w:pPr>
      <w:r w:rsidRPr="001E7DC9">
        <w:t>•</w:t>
      </w:r>
      <w:r w:rsidRPr="001E7DC9">
        <w:tab/>
      </w:r>
      <w:r w:rsidRPr="001E7DC9">
        <w:rPr>
          <w:color w:val="313131"/>
        </w:rPr>
        <w:t>Закон от 4 августа 1996 года о благосостоянии работников в ходе выполнения работ;</w:t>
      </w:r>
    </w:p>
    <w:p w:rsidR="002D4C6F" w:rsidRPr="001E7DC9" w:rsidRDefault="002D4C6F" w:rsidP="002D4C6F">
      <w:pPr>
        <w:pStyle w:val="Bullet1G"/>
        <w:numPr>
          <w:ilvl w:val="0"/>
          <w:numId w:val="0"/>
        </w:numPr>
        <w:tabs>
          <w:tab w:val="left" w:pos="1701"/>
        </w:tabs>
        <w:ind w:left="1701" w:hanging="170"/>
      </w:pPr>
      <w:r w:rsidRPr="001E7DC9">
        <w:t>•</w:t>
      </w:r>
      <w:r w:rsidRPr="001E7DC9">
        <w:tab/>
        <w:t>Декрет фламандского сообщества от 8 мая 2002 года (с изменениями, внесенными в 2004, 2007 и 2009 годах) о пропорциональном доступе на рынок труда;</w:t>
      </w:r>
    </w:p>
    <w:p w:rsidR="002D4C6F" w:rsidRPr="001E7DC9" w:rsidRDefault="002D4C6F" w:rsidP="002D4C6F">
      <w:pPr>
        <w:pStyle w:val="Bullet1G"/>
        <w:numPr>
          <w:ilvl w:val="0"/>
          <w:numId w:val="0"/>
        </w:numPr>
        <w:tabs>
          <w:tab w:val="left" w:pos="1701"/>
        </w:tabs>
        <w:ind w:left="1701" w:hanging="170"/>
      </w:pPr>
      <w:r w:rsidRPr="001E7DC9">
        <w:t>•</w:t>
      </w:r>
      <w:r w:rsidRPr="001E7DC9">
        <w:tab/>
        <w:t>Декрет германоязычного сообщества от 17 мая 2004 года (с изменениями, внесенными в 2007 году) о гарантированном обращении на рынке труда;</w:t>
      </w:r>
    </w:p>
    <w:p w:rsidR="002D4C6F" w:rsidRPr="001E7DC9" w:rsidRDefault="002D4C6F" w:rsidP="002D4C6F">
      <w:pPr>
        <w:pStyle w:val="Bullet1G"/>
        <w:numPr>
          <w:ilvl w:val="0"/>
          <w:numId w:val="0"/>
        </w:numPr>
        <w:tabs>
          <w:tab w:val="left" w:pos="1701"/>
        </w:tabs>
        <w:ind w:left="1701" w:hanging="170"/>
      </w:pPr>
      <w:r w:rsidRPr="001E7DC9">
        <w:t>•</w:t>
      </w:r>
      <w:r w:rsidRPr="001E7DC9">
        <w:tab/>
        <w:t>Декрет Комиссии французского сообщества от 22 марта 2007 года о равном обращении с лицами в рамках профессиональной подготовки;</w:t>
      </w:r>
    </w:p>
    <w:p w:rsidR="002D4C6F" w:rsidRPr="001E7DC9" w:rsidRDefault="002D4C6F" w:rsidP="002D4C6F">
      <w:pPr>
        <w:pStyle w:val="Bullet1G"/>
        <w:numPr>
          <w:ilvl w:val="0"/>
          <w:numId w:val="0"/>
        </w:numPr>
        <w:tabs>
          <w:tab w:val="left" w:pos="1701"/>
        </w:tabs>
        <w:ind w:left="1701" w:hanging="170"/>
      </w:pPr>
      <w:r w:rsidRPr="001E7DC9">
        <w:t>•</w:t>
      </w:r>
      <w:r w:rsidRPr="001E7DC9">
        <w:tab/>
        <w:t>Закон от 10 мая 2007 года о борьбе с некоторыми формами дискриминации;</w:t>
      </w:r>
    </w:p>
    <w:p w:rsidR="002D4C6F" w:rsidRPr="001E7DC9" w:rsidRDefault="002D4C6F" w:rsidP="002D4C6F">
      <w:pPr>
        <w:pStyle w:val="Bullet1G"/>
        <w:numPr>
          <w:ilvl w:val="0"/>
          <w:numId w:val="0"/>
        </w:numPr>
        <w:tabs>
          <w:tab w:val="left" w:pos="1701"/>
        </w:tabs>
        <w:ind w:left="1701" w:hanging="170"/>
      </w:pPr>
      <w:r w:rsidRPr="001E7DC9">
        <w:t>•</w:t>
      </w:r>
      <w:r w:rsidRPr="001E7DC9">
        <w:tab/>
        <w:t>Закон от 10 мая 2007 года о борьбе с дискриминацией между женщинами и мужчинами (с изменениями, внесенными в 2014 году);</w:t>
      </w:r>
    </w:p>
    <w:p w:rsidR="002D4C6F" w:rsidRPr="001E7DC9" w:rsidRDefault="002D4C6F" w:rsidP="002D4C6F">
      <w:pPr>
        <w:pStyle w:val="Bullet1G"/>
        <w:numPr>
          <w:ilvl w:val="0"/>
          <w:numId w:val="0"/>
        </w:numPr>
        <w:tabs>
          <w:tab w:val="left" w:pos="1701"/>
        </w:tabs>
        <w:ind w:left="1701" w:hanging="170"/>
      </w:pPr>
      <w:r w:rsidRPr="001E7DC9">
        <w:t>•</w:t>
      </w:r>
      <w:r w:rsidRPr="001E7DC9">
        <w:tab/>
        <w:t>Декрет фламандского сообщества от 10 июля 2008 года о создании основы для равенства возможностей и равного обращения во Фландрии;</w:t>
      </w:r>
    </w:p>
    <w:p w:rsidR="002D4C6F" w:rsidRPr="001E7DC9" w:rsidRDefault="002D4C6F" w:rsidP="002D4C6F">
      <w:pPr>
        <w:pStyle w:val="Bullet1G"/>
        <w:numPr>
          <w:ilvl w:val="0"/>
          <w:numId w:val="0"/>
        </w:numPr>
        <w:tabs>
          <w:tab w:val="left" w:pos="1701"/>
        </w:tabs>
        <w:ind w:left="1701" w:hanging="170"/>
      </w:pPr>
      <w:r w:rsidRPr="001E7DC9">
        <w:t>•</w:t>
      </w:r>
      <w:r w:rsidRPr="001E7DC9">
        <w:tab/>
        <w:t>Постановление Брюссельского столичного региона от 4 сентября 2008 года о поощрении разнообразия и борьбе с дискриминацией на государственной службе;</w:t>
      </w:r>
    </w:p>
    <w:p w:rsidR="002D4C6F" w:rsidRPr="001E7DC9" w:rsidRDefault="002D4C6F" w:rsidP="002D4C6F">
      <w:pPr>
        <w:pStyle w:val="Bullet1G"/>
        <w:numPr>
          <w:ilvl w:val="0"/>
          <w:numId w:val="0"/>
        </w:numPr>
        <w:tabs>
          <w:tab w:val="left" w:pos="1701"/>
        </w:tabs>
        <w:ind w:left="1701" w:hanging="170"/>
      </w:pPr>
      <w:r w:rsidRPr="001E7DC9">
        <w:t>•</w:t>
      </w:r>
      <w:r w:rsidRPr="001E7DC9">
        <w:tab/>
        <w:t>Постановление Брюссельского столичного региона от 4 сентября 2008 года о борьбе с дискриминацией и равном обращении в сфере занятости;</w:t>
      </w:r>
    </w:p>
    <w:p w:rsidR="002D4C6F" w:rsidRPr="001E7DC9" w:rsidRDefault="002D4C6F" w:rsidP="002D4C6F">
      <w:pPr>
        <w:pStyle w:val="Bullet1G"/>
        <w:numPr>
          <w:ilvl w:val="0"/>
          <w:numId w:val="0"/>
        </w:numPr>
        <w:tabs>
          <w:tab w:val="left" w:pos="1701"/>
        </w:tabs>
        <w:ind w:left="1701" w:hanging="170"/>
      </w:pPr>
      <w:r w:rsidRPr="001E7DC9">
        <w:t>•</w:t>
      </w:r>
      <w:r w:rsidRPr="001E7DC9">
        <w:tab/>
        <w:t>Декрет валлонского региона от 6 ноября 2008 года (с изменениями, внесенными Декретом от 19 марта 2009 года с изменениями, внесенными Декретом от 12</w:t>
      </w:r>
      <w:r w:rsidR="00593E04">
        <w:t> </w:t>
      </w:r>
      <w:r w:rsidRPr="001E7DC9">
        <w:t xml:space="preserve">января 2012 года) о борьбе с некоторыми формами дискриминации; </w:t>
      </w:r>
    </w:p>
    <w:p w:rsidR="002D4C6F" w:rsidRPr="001E7DC9" w:rsidRDefault="002D4C6F" w:rsidP="002D4C6F">
      <w:pPr>
        <w:pStyle w:val="Bullet1G"/>
        <w:numPr>
          <w:ilvl w:val="0"/>
          <w:numId w:val="0"/>
        </w:numPr>
        <w:tabs>
          <w:tab w:val="left" w:pos="1701"/>
        </w:tabs>
        <w:ind w:left="1701" w:hanging="170"/>
      </w:pPr>
      <w:r w:rsidRPr="001E7DC9">
        <w:t>•</w:t>
      </w:r>
      <w:r w:rsidRPr="001E7DC9">
        <w:tab/>
        <w:t>Декрет французского сообщества от 12 декабря 2008 года (с изменениями, внесенными в 2015 году) о борьбе с некоторыми формами дискриминации;</w:t>
      </w:r>
    </w:p>
    <w:p w:rsidR="002D4C6F" w:rsidRPr="001E7DC9" w:rsidRDefault="002D4C6F" w:rsidP="002D4C6F">
      <w:pPr>
        <w:pStyle w:val="Bullet1G"/>
        <w:numPr>
          <w:ilvl w:val="0"/>
          <w:numId w:val="0"/>
        </w:numPr>
        <w:tabs>
          <w:tab w:val="left" w:pos="1701"/>
        </w:tabs>
        <w:ind w:left="1701" w:hanging="170"/>
      </w:pPr>
      <w:r w:rsidRPr="001E7DC9">
        <w:t>•</w:t>
      </w:r>
      <w:r w:rsidRPr="001E7DC9">
        <w:tab/>
        <w:t>Постановление Брюссельского столичного региона от 19 марта 2009 года о внесении изменений в Жилищный кодекс Брюсселя;</w:t>
      </w:r>
    </w:p>
    <w:p w:rsidR="002D4C6F" w:rsidRPr="001E7DC9" w:rsidRDefault="002D4C6F" w:rsidP="002D4C6F">
      <w:pPr>
        <w:pStyle w:val="Bullet1G"/>
        <w:numPr>
          <w:ilvl w:val="0"/>
          <w:numId w:val="0"/>
        </w:numPr>
        <w:tabs>
          <w:tab w:val="left" w:pos="1701"/>
        </w:tabs>
        <w:ind w:left="1701" w:hanging="170"/>
      </w:pPr>
      <w:r w:rsidRPr="001E7DC9">
        <w:t>•</w:t>
      </w:r>
      <w:r w:rsidRPr="001E7DC9">
        <w:tab/>
        <w:t>Декрет Комиссии французского сообщества от 3 июля 2010 года о борьбе с некоторыми формами дискриминации и о применении принципа равного обращения;</w:t>
      </w:r>
    </w:p>
    <w:p w:rsidR="002D4C6F" w:rsidRPr="001E7DC9" w:rsidRDefault="002D4C6F" w:rsidP="002D4C6F">
      <w:pPr>
        <w:pStyle w:val="Bullet1G"/>
        <w:numPr>
          <w:ilvl w:val="0"/>
          <w:numId w:val="0"/>
        </w:numPr>
        <w:tabs>
          <w:tab w:val="left" w:pos="1701"/>
        </w:tabs>
        <w:ind w:left="1701" w:hanging="170"/>
      </w:pPr>
      <w:r w:rsidRPr="001E7DC9">
        <w:t>•</w:t>
      </w:r>
      <w:r w:rsidRPr="001E7DC9">
        <w:tab/>
        <w:t>Декрет германоязычного сообщества от 19 марта 2012 года (с изменениями, внесенными в 2016 году) о борьбе с некоторыми формами дискриминации;</w:t>
      </w:r>
    </w:p>
    <w:p w:rsidR="002D4C6F" w:rsidRPr="001E7DC9" w:rsidRDefault="002D4C6F" w:rsidP="002D4C6F">
      <w:pPr>
        <w:pStyle w:val="Bullet1G"/>
        <w:numPr>
          <w:ilvl w:val="0"/>
          <w:numId w:val="0"/>
        </w:numPr>
        <w:tabs>
          <w:tab w:val="left" w:pos="1701"/>
        </w:tabs>
        <w:ind w:left="1701" w:hanging="170"/>
      </w:pPr>
      <w:r w:rsidRPr="001E7DC9">
        <w:t>•</w:t>
      </w:r>
      <w:r w:rsidRPr="001E7DC9">
        <w:tab/>
        <w:t>Закон о борьбе с сексизмом в общественных местах и о внесении изменений в Закон от 10 мая 2007 года о борьбе с дискриминацией между мужчинами и женщинами для криминализации проявлений дискриминации;</w:t>
      </w:r>
    </w:p>
    <w:p w:rsidR="002D4C6F" w:rsidRPr="001E7DC9" w:rsidRDefault="002D4C6F" w:rsidP="002D4C6F">
      <w:pPr>
        <w:pStyle w:val="Bullet1G"/>
        <w:numPr>
          <w:ilvl w:val="0"/>
          <w:numId w:val="0"/>
        </w:numPr>
        <w:tabs>
          <w:tab w:val="left" w:pos="1701"/>
        </w:tabs>
        <w:ind w:left="1701" w:hanging="170"/>
      </w:pPr>
      <w:r w:rsidRPr="001E7DC9">
        <w:t>•</w:t>
      </w:r>
      <w:r w:rsidRPr="001E7DC9">
        <w:tab/>
        <w:t>Постановление Брюссельского столичного региона от 5 октября 2017 года о борьбе с некоторыми формами дискриминации и поощрении равного обращения;</w:t>
      </w:r>
    </w:p>
    <w:p w:rsidR="002D4C6F" w:rsidRPr="001E7DC9" w:rsidRDefault="002D4C6F" w:rsidP="002D4C6F">
      <w:pPr>
        <w:pStyle w:val="Bullet1G"/>
        <w:numPr>
          <w:ilvl w:val="0"/>
          <w:numId w:val="0"/>
        </w:numPr>
        <w:tabs>
          <w:tab w:val="left" w:pos="1701"/>
        </w:tabs>
        <w:ind w:left="1701" w:hanging="170"/>
      </w:pPr>
      <w:r w:rsidRPr="001E7DC9">
        <w:t>•</w:t>
      </w:r>
      <w:r w:rsidRPr="001E7DC9">
        <w:tab/>
        <w:t>Постановление от 16 ноября 2017 года о борьбе с дискриминацией в области занятости в Брюссельском столичном регионе (проверка ситуации);</w:t>
      </w:r>
    </w:p>
    <w:p w:rsidR="002D4C6F" w:rsidRPr="001E7DC9" w:rsidRDefault="002D4C6F" w:rsidP="002D4C6F">
      <w:pPr>
        <w:pStyle w:val="Bullet1G"/>
        <w:numPr>
          <w:ilvl w:val="0"/>
          <w:numId w:val="0"/>
        </w:numPr>
        <w:tabs>
          <w:tab w:val="left" w:pos="1701"/>
        </w:tabs>
        <w:ind w:left="1701" w:hanging="170"/>
        <w:rPr>
          <w:rFonts w:ascii="Calibri" w:hAnsi="Calibri"/>
          <w:sz w:val="22"/>
          <w:szCs w:val="22"/>
        </w:rPr>
      </w:pPr>
      <w:r w:rsidRPr="001E7DC9">
        <w:rPr>
          <w:sz w:val="22"/>
          <w:szCs w:val="22"/>
        </w:rPr>
        <w:t>•</w:t>
      </w:r>
      <w:r w:rsidRPr="001E7DC9">
        <w:rPr>
          <w:sz w:val="22"/>
          <w:szCs w:val="22"/>
        </w:rPr>
        <w:tab/>
      </w:r>
      <w:r w:rsidRPr="001E7DC9">
        <w:t>Закон от 15 января 2018 года о ряде положений в области занятости (проверка ситуации).</w:t>
      </w:r>
    </w:p>
    <w:p w:rsidR="002D4C6F" w:rsidRPr="001E7DC9" w:rsidRDefault="002D4C6F" w:rsidP="002D4C6F">
      <w:pPr>
        <w:pStyle w:val="SingleTxtG"/>
      </w:pPr>
      <w:r w:rsidRPr="001E7DC9">
        <w:rPr>
          <w:iCs/>
        </w:rPr>
        <w:t>179.</w:t>
      </w:r>
      <w:r w:rsidRPr="001E7DC9">
        <w:rPr>
          <w:iCs/>
        </w:rPr>
        <w:tab/>
      </w:r>
      <w:r w:rsidRPr="001E7DC9">
        <w:rPr>
          <w:i/>
        </w:rPr>
        <w:t>Подлежащие защите признаки:</w:t>
      </w:r>
      <w:r w:rsidRPr="001E7DC9">
        <w:t xml:space="preserve"> предполагаемая расовая принадлежность, цвет кожи, родство, национальное или этническое происхождение, гражданство, возраст, пол, гендерная идентичность, гендерное самовыражение, сексуальная ориентация, гражданское состояние, рождение, имущественное положение, религиозные или философские убеждения, политические убеждения, язык, состояние здоровья, инвалидность, физические или генетические особенности и социальное происхождение. В соответствии с решением Конституционного суда, Законом от 10</w:t>
      </w:r>
      <w:r w:rsidR="00593E04">
        <w:t> </w:t>
      </w:r>
      <w:r w:rsidRPr="001E7DC9">
        <w:t>мая 2007 года, а также декретом властей Фландрии и декретом французского сообщества в этот перечень был дополнительно включен признак «профсоюзные убеждения». С 2014 года в стране введена уголовная ответственность за сексизм</w:t>
      </w:r>
      <w:r w:rsidRPr="001E7DC9">
        <w:rPr>
          <w:rStyle w:val="aa"/>
        </w:rPr>
        <w:footnoteReference w:id="16"/>
      </w:r>
      <w:r w:rsidRPr="001E7DC9">
        <w:t>.</w:t>
      </w:r>
    </w:p>
    <w:p w:rsidR="002D4C6F" w:rsidRPr="001E7DC9" w:rsidRDefault="002D4C6F" w:rsidP="002D4C6F">
      <w:pPr>
        <w:pStyle w:val="SingleTxtG"/>
      </w:pPr>
      <w:r w:rsidRPr="001E7DC9">
        <w:rPr>
          <w:iCs/>
        </w:rPr>
        <w:t>180.</w:t>
      </w:r>
      <w:r w:rsidRPr="001E7DC9">
        <w:rPr>
          <w:iCs/>
        </w:rPr>
        <w:tab/>
      </w:r>
      <w:r w:rsidRPr="001E7DC9">
        <w:rPr>
          <w:i/>
        </w:rPr>
        <w:t>Запрещенные действия</w:t>
      </w:r>
      <w:r w:rsidRPr="001E7DC9">
        <w:t>: прямая дискриминация, косвенная дискриминация, принуждение к проявлению дискриминации, домогательства, отказ обеспечить разумное приспособление для инвалидов и подстрекательство к ненависти, насилию или к дискриминации и сегрегации. Предусмотрен механизм обоснования включаемых действий, критерии отбора которых зависят как от подлежащего защите признака, так и от сферы применения. Закон о борьбе с расизмом (от 30 июля 1981</w:t>
      </w:r>
      <w:r w:rsidR="00593E04">
        <w:t> </w:t>
      </w:r>
      <w:r w:rsidRPr="001E7DC9">
        <w:t>года) предусматривает наказания за конкретные уголовные правонарушения. В</w:t>
      </w:r>
      <w:r w:rsidR="00593E04">
        <w:t> </w:t>
      </w:r>
      <w:r w:rsidRPr="001E7DC9">
        <w:t>2013 году законодательным органом для ряда преступлений было введено положение о возможном или обязательном ужесточении наказания в случаях, если одним из побудительных мотивов для их совершения послужили ненависть, презрение или враждебность в отношении какого-либо лица на основании подлежащих защите признаков.</w:t>
      </w:r>
    </w:p>
    <w:p w:rsidR="002D4C6F" w:rsidRPr="001E7DC9" w:rsidRDefault="002D4C6F" w:rsidP="002D4C6F">
      <w:pPr>
        <w:pStyle w:val="SingleTxtG"/>
      </w:pPr>
      <w:r w:rsidRPr="001E7DC9">
        <w:t>181.</w:t>
      </w:r>
      <w:r w:rsidRPr="001E7DC9">
        <w:tab/>
        <w:t>В июне 2013 года был издан циркуляр о порядке розыска и преследования лиц в связи с дискриминацией и преступлениями на почве ненависти (COL 13/2013). Его</w:t>
      </w:r>
      <w:r w:rsidR="00593E04">
        <w:t> </w:t>
      </w:r>
      <w:r w:rsidRPr="001E7DC9">
        <w:t>цель – унифицировать работу магистратов и сотрудников полиции для повышения эффективности мероприятий по розыску и преследованию за проявления дискриминации и совершение преступлений на почве ненависти. Согласно этому циркуляру в каждом судебном округе был назначен специальный судья по делам о проявлениях дискриминации и ненависти. Циркуляр также предусматривает назначение сотрудников полиции, специализирующихся на расследовании таких правонарушений.</w:t>
      </w:r>
    </w:p>
    <w:p w:rsidR="002D4C6F" w:rsidRPr="001E7DC9" w:rsidRDefault="002D4C6F" w:rsidP="002D4C6F">
      <w:pPr>
        <w:pStyle w:val="SingleTxtG"/>
      </w:pPr>
      <w:r w:rsidRPr="001E7DC9">
        <w:rPr>
          <w:iCs/>
        </w:rPr>
        <w:t>182.</w:t>
      </w:r>
      <w:r w:rsidRPr="001E7DC9">
        <w:rPr>
          <w:iCs/>
        </w:rPr>
        <w:tab/>
      </w:r>
      <w:r w:rsidRPr="001E7DC9">
        <w:rPr>
          <w:i/>
        </w:rPr>
        <w:t>Области применения:</w:t>
      </w:r>
      <w:r w:rsidRPr="001E7DC9">
        <w:t xml:space="preserve"> сфера занятости, товаров и услуг, социальное обеспечение и социальная защита, ссылки в официальных документах или протоколах, а также участие в любой доступной для населения, экономической, социальной, культурной или политической деятельности. Кроме того, для французского сообщества: отношения в сфере занятости, образование, политика в области здравоохранения, социальные льготы, вступление в любую частную профессиональную организацию, субсидируемую французским сообществом, и участие в ее деятельности. В соответствии со статьей 20 сфера применения фламандского декрета о равенстве возможностей охватывает: доступ к наемному труду, независимой трудовой деятельности или к профессии, к информации о выборе профессии, к профессиональному обучению, к трудоустройству для уволенных работников и к возобновлению трудовой деятельности, к медицинскому обслуживанию, образованию, товарам и услугам для населения (включая жилище), к</w:t>
      </w:r>
      <w:r w:rsidR="00593E04">
        <w:t> </w:t>
      </w:r>
      <w:r w:rsidRPr="001E7DC9">
        <w:t>социальным льготам и к экономической, социальной, культурной или политической деятельности вне частной сферы.</w:t>
      </w:r>
    </w:p>
    <w:p w:rsidR="002D4C6F" w:rsidRPr="001E7DC9" w:rsidRDefault="002D4C6F" w:rsidP="002D4C6F">
      <w:pPr>
        <w:pStyle w:val="SingleTxtG"/>
      </w:pPr>
      <w:r w:rsidRPr="001E7DC9">
        <w:rPr>
          <w:iCs/>
        </w:rPr>
        <w:t>183.</w:t>
      </w:r>
      <w:r w:rsidRPr="001E7DC9">
        <w:rPr>
          <w:iCs/>
        </w:rPr>
        <w:tab/>
      </w:r>
      <w:r w:rsidRPr="001E7DC9">
        <w:rPr>
          <w:i/>
        </w:rPr>
        <w:t xml:space="preserve">Наказания: </w:t>
      </w:r>
      <w:r w:rsidRPr="001E7DC9">
        <w:t>в рамках гражданского судопроизводства предусмотрено прекращение противоправного деяния. Так, может быть вынесено решение о прекращении какого-либо акта дискриминации (возможно, в принудительном порядке), о компенсации потерпевшему лицу морального и материального ущерба, об отмене дискриминационного положения или об обеспечении публикации либо вывешивания текста судебного решения. В рамках уголовного судопроизводства предусмотрены меры наказания в виде штрафа и/или тюремного заключения. Следует также отметить возможность вынесения решения о поражении в гражданских и политических правах.</w:t>
      </w:r>
    </w:p>
    <w:p w:rsidR="002D4C6F" w:rsidRPr="001E7DC9" w:rsidRDefault="002D4C6F" w:rsidP="002D4C6F">
      <w:pPr>
        <w:pStyle w:val="SingleTxtG"/>
      </w:pPr>
      <w:r w:rsidRPr="001E7DC9">
        <w:rPr>
          <w:iCs/>
        </w:rPr>
        <w:t>184.</w:t>
      </w:r>
      <w:r w:rsidRPr="001E7DC9">
        <w:rPr>
          <w:iCs/>
        </w:rPr>
        <w:tab/>
      </w:r>
      <w:r w:rsidRPr="001E7DC9">
        <w:rPr>
          <w:i/>
        </w:rPr>
        <w:t>Механизмы защиты</w:t>
      </w:r>
      <w:r w:rsidRPr="001E7DC9">
        <w:t>: при определенных (формальных) условиях жертвам и свидетелям может быть предоставлена защита от возможных преследований как в сфере занятости, так и в других областях.</w:t>
      </w:r>
    </w:p>
    <w:p w:rsidR="002D4C6F" w:rsidRPr="001E7DC9" w:rsidRDefault="002D4C6F" w:rsidP="002D4C6F">
      <w:pPr>
        <w:pStyle w:val="SingleTxtG"/>
      </w:pPr>
      <w:r w:rsidRPr="001E7DC9">
        <w:rPr>
          <w:iCs/>
        </w:rPr>
        <w:t>185.</w:t>
      </w:r>
      <w:r w:rsidRPr="001E7DC9">
        <w:rPr>
          <w:iCs/>
        </w:rPr>
        <w:tab/>
      </w:r>
      <w:r w:rsidRPr="001E7DC9">
        <w:rPr>
          <w:i/>
        </w:rPr>
        <w:t>Право на подачу судебного иска</w:t>
      </w:r>
      <w:r w:rsidRPr="001E7DC9">
        <w:t xml:space="preserve"> признается за ассоциациями, которые защищают права человека и/или ведут борьбу против дискриминации, за представительными или профессиональными (профсоюзами и т.</w:t>
      </w:r>
      <w:r w:rsidR="00593E04">
        <w:t> </w:t>
      </w:r>
      <w:r w:rsidRPr="001E7DC9">
        <w:t>д.) организациями,</w:t>
      </w:r>
      <w:r w:rsidRPr="001E7DC9">
        <w:br/>
        <w:t>«</w:t>
      </w:r>
      <w:proofErr w:type="spellStart"/>
      <w:r w:rsidRPr="001E7DC9">
        <w:t>Униа</w:t>
      </w:r>
      <w:proofErr w:type="spellEnd"/>
      <w:r w:rsidRPr="001E7DC9">
        <w:t>» и Институтом по вопросам равенства мужчин и женщин.</w:t>
      </w:r>
    </w:p>
    <w:p w:rsidR="002D4C6F" w:rsidRPr="001E7DC9" w:rsidRDefault="002D4C6F" w:rsidP="002D4C6F">
      <w:pPr>
        <w:pStyle w:val="SingleTxtG"/>
        <w:rPr>
          <w:iCs/>
        </w:rPr>
      </w:pPr>
      <w:r w:rsidRPr="001E7DC9">
        <w:rPr>
          <w:iCs/>
        </w:rPr>
        <w:t>186.</w:t>
      </w:r>
      <w:r w:rsidRPr="001E7DC9">
        <w:rPr>
          <w:iCs/>
        </w:rPr>
        <w:tab/>
      </w:r>
      <w:r w:rsidRPr="001E7DC9">
        <w:t>В 2017 году федеральный административный орган по обеспечению равенства возможностей, созданный в 2016 году, был назначен контактным органом по проблемам преступлений на почве ненависти для БДИПЧ и ОБСЕ.</w:t>
      </w:r>
      <w:r w:rsidRPr="001E7DC9">
        <w:rPr>
          <w:iCs/>
        </w:rPr>
        <w:t xml:space="preserve"> </w:t>
      </w:r>
    </w:p>
    <w:p w:rsidR="002D4C6F" w:rsidRPr="001E7DC9" w:rsidRDefault="002D4C6F" w:rsidP="002D4C6F">
      <w:pPr>
        <w:pStyle w:val="SingleTxtG"/>
      </w:pPr>
      <w:r w:rsidRPr="001E7DC9">
        <w:t>187.</w:t>
      </w:r>
      <w:r w:rsidRPr="001E7DC9">
        <w:tab/>
        <w:t>После принятия антидискриминационных законов между различными субъектами федерации и «</w:t>
      </w:r>
      <w:proofErr w:type="spellStart"/>
      <w:r w:rsidRPr="001E7DC9">
        <w:t>Униа</w:t>
      </w:r>
      <w:proofErr w:type="spellEnd"/>
      <w:r w:rsidRPr="001E7DC9">
        <w:t>» в 2012 году было подписано соглашение о сотрудничестве. В основных фламандских городах были открыты 14 контактных центров (</w:t>
      </w:r>
      <w:proofErr w:type="spellStart"/>
      <w:r w:rsidRPr="001E7DC9">
        <w:t>meldpunten</w:t>
      </w:r>
      <w:proofErr w:type="spellEnd"/>
      <w:r w:rsidRPr="001E7DC9">
        <w:t xml:space="preserve">), а в валлонском регионе – </w:t>
      </w:r>
      <w:r w:rsidR="00F95804">
        <w:t>4</w:t>
      </w:r>
      <w:r w:rsidRPr="001E7DC9">
        <w:t xml:space="preserve"> таких пункта. Речь идет о том, чтобы каждый гражданин мог легко получить информацию и поддержку в случаях проявлений дискриминации или расизма. Кроме того, в русле постановлений, касающихся сферы занятости в Брюссельском столичном регионе, было подписано соглашение между Территориальным пактом по содействию занятости и «</w:t>
      </w:r>
      <w:proofErr w:type="spellStart"/>
      <w:r w:rsidRPr="001E7DC9">
        <w:t>Униа</w:t>
      </w:r>
      <w:proofErr w:type="spellEnd"/>
      <w:r w:rsidRPr="001E7DC9">
        <w:t xml:space="preserve">». Определены формы сотрудничества по вопросам, имеющим отношение к борьбе с дискриминацией и к политике в области разнообразия. Наконец, в германоязычном сообществе благотворительная ассоциация «ПРИСМА» и Экономический и социальный совет были уполномочены осуществлять декрет об обеспечении равного обращения на рынке труда. </w:t>
      </w:r>
    </w:p>
    <w:p w:rsidR="002D4C6F" w:rsidRPr="001E7DC9" w:rsidRDefault="002D4C6F" w:rsidP="002D4C6F">
      <w:pPr>
        <w:pStyle w:val="SingleTxtG"/>
      </w:pPr>
      <w:r w:rsidRPr="001E7DC9">
        <w:t>188.</w:t>
      </w:r>
      <w:r w:rsidRPr="001E7DC9">
        <w:tab/>
        <w:t>Французское сообщество (в 2008 году), валлонский регион (в 2009 году), Комиссия французского сообщества (КФС – в 2013 году), германоязычное сообщество (в 2016 году) и Брюссельский столичный регион (в 2016 году) подписали протоколы о сотрудничестве с Институтом по вопросам равенства мужчин и женщин, уполномочив его рассматривать индивидуальные случаи проявления дискриминации по признаку пола, информировать и просвещать общественность, обеспечивать профессиональную подготовку персонала, выносить заключения и рекомендации властям сообществ и регионов. С 2014 года Институт также связан соглашением о партнерстве с «</w:t>
      </w:r>
      <w:proofErr w:type="spellStart"/>
      <w:r w:rsidRPr="001E7DC9">
        <w:t>Актирис</w:t>
      </w:r>
      <w:proofErr w:type="spellEnd"/>
      <w:r w:rsidRPr="001E7DC9">
        <w:t>» (Брюссельским региональным управлением по вопросам занятости).</w:t>
      </w:r>
    </w:p>
    <w:p w:rsidR="002D4C6F" w:rsidRPr="001E7DC9" w:rsidRDefault="002D4C6F" w:rsidP="002D4C6F">
      <w:pPr>
        <w:pStyle w:val="SingleTxtG"/>
      </w:pPr>
      <w:r w:rsidRPr="001E7DC9">
        <w:t>189.</w:t>
      </w:r>
      <w:r w:rsidRPr="001E7DC9">
        <w:tab/>
        <w:t>Позитивные действия – это специальные меры, направленные на надлежащее временное укрепление прав групп лиц, которые защищены положениями соглашения. Такие положения предусмотрены в пункте 3 статьи 10 Закона от 30 июля 1981 года о пресечении некоторых деяний, совершаемых на почве расизма или ксенофобии, в статье 10 Закона от 10 мая 2007 года о борьбе с некоторыми формами дискриминации и в статье 16 Закона от 10 мая 2007 года о борьбе с дискриминацией между мужчинами и женщинами.</w:t>
      </w:r>
    </w:p>
    <w:p w:rsidR="002D4C6F" w:rsidRPr="001E7DC9" w:rsidRDefault="002D4C6F" w:rsidP="002D4C6F">
      <w:pPr>
        <w:pStyle w:val="H1G"/>
      </w:pPr>
      <w:bookmarkStart w:id="2" w:name="IDX"/>
      <w:bookmarkEnd w:id="2"/>
      <w:r w:rsidRPr="001E7DC9">
        <w:tab/>
      </w:r>
      <w:r w:rsidRPr="001E7DC9">
        <w:rPr>
          <w:szCs w:val="24"/>
        </w:rPr>
        <w:t>B</w:t>
      </w:r>
      <w:r w:rsidRPr="001E7DC9">
        <w:t>.</w:t>
      </w:r>
      <w:r w:rsidRPr="001E7DC9">
        <w:tab/>
        <w:t xml:space="preserve">Борьба с расизмом, экстремизмом, ксенофобией и антисемитизмом </w:t>
      </w:r>
    </w:p>
    <w:p w:rsidR="002D4C6F" w:rsidRPr="001E7DC9" w:rsidRDefault="002D4C6F" w:rsidP="002D4C6F">
      <w:pPr>
        <w:pStyle w:val="H23G"/>
      </w:pPr>
      <w:r w:rsidRPr="001E7DC9">
        <w:tab/>
        <w:t>a)</w:t>
      </w:r>
      <w:r w:rsidRPr="001E7DC9">
        <w:tab/>
        <w:t>Борьба с расизмом, ксенофобией и экстремизмом</w:t>
      </w:r>
    </w:p>
    <w:p w:rsidR="002D4C6F" w:rsidRPr="001E7DC9" w:rsidRDefault="002D4C6F" w:rsidP="002D4C6F">
      <w:pPr>
        <w:pStyle w:val="SingleTxtG"/>
      </w:pPr>
      <w:r w:rsidRPr="001E7DC9">
        <w:t>190.</w:t>
      </w:r>
      <w:r w:rsidRPr="001E7DC9">
        <w:tab/>
        <w:t>После Всемирной конференции по борьбе с расизмом, состоявшейся в Дурбане в 2001 году, федеральное правительство в 2004 году утвердило принципы принятия национального плана действий по борьбе с расизмом, расовой дискриминацией, ксенофобией и другими формами связанной с ними нетерпимости. В 2</w:t>
      </w:r>
      <w:r w:rsidRPr="001E7DC9">
        <w:rPr>
          <w:iCs/>
        </w:rPr>
        <w:t xml:space="preserve">016 году Бельгия подтвердила свою решимость, следуя рекомендациям в отношении принятия </w:t>
      </w:r>
      <w:r w:rsidRPr="001E7DC9">
        <w:t>национального плана действий по борьбе с расизмом, расовой дискриминацией, ксенофобией и связанной с ними нетерпимостью</w:t>
      </w:r>
      <w:r w:rsidRPr="001E7DC9">
        <w:rPr>
          <w:iCs/>
        </w:rPr>
        <w:t>, сформулированным в периодическом докладе Бельгии в рамках универсального периодического обзора.</w:t>
      </w:r>
    </w:p>
    <w:p w:rsidR="002D4C6F" w:rsidRPr="001E7DC9" w:rsidRDefault="002D4C6F" w:rsidP="002D4C6F">
      <w:pPr>
        <w:pStyle w:val="H23G"/>
      </w:pPr>
      <w:r w:rsidRPr="001E7DC9">
        <w:tab/>
        <w:t>b)</w:t>
      </w:r>
      <w:r w:rsidRPr="001E7DC9">
        <w:tab/>
        <w:t>Борьба с антисемитизмом</w:t>
      </w:r>
    </w:p>
    <w:p w:rsidR="002D4C6F" w:rsidRPr="001E7DC9" w:rsidRDefault="002D4C6F" w:rsidP="002D4C6F">
      <w:pPr>
        <w:pStyle w:val="SingleTxtG"/>
      </w:pPr>
      <w:r w:rsidRPr="001E7DC9">
        <w:t>191.</w:t>
      </w:r>
      <w:r w:rsidRPr="001E7DC9">
        <w:tab/>
        <w:t xml:space="preserve">Сознавая масштабы проблемы антисемитизма, бельгийские власти приняли меры, чтобы попытаться решить ее, в частности, путем создания социального надзорного органа. 26 апреля 2004 года учреждена «группа по борьбе с антисемитизмом», в состав которой вошли представители правительства и еврейской общины. Председательские и </w:t>
      </w:r>
      <w:proofErr w:type="spellStart"/>
      <w:r w:rsidRPr="001E7DC9">
        <w:t>секретариатские</w:t>
      </w:r>
      <w:proofErr w:type="spellEnd"/>
      <w:r w:rsidRPr="001E7DC9">
        <w:t xml:space="preserve"> функции были возложены на «</w:t>
      </w:r>
      <w:proofErr w:type="spellStart"/>
      <w:r w:rsidRPr="001E7DC9">
        <w:t>Униа</w:t>
      </w:r>
      <w:proofErr w:type="spellEnd"/>
      <w:r w:rsidRPr="001E7DC9">
        <w:t xml:space="preserve">»; с 2013 года эта группа не функционирует, но предусмотрены меры по возобновлению ее деятельности. </w:t>
      </w:r>
    </w:p>
    <w:p w:rsidR="002D4C6F" w:rsidRPr="001E7DC9" w:rsidRDefault="002D4C6F" w:rsidP="002D4C6F">
      <w:pPr>
        <w:pStyle w:val="SingleTxtG"/>
      </w:pPr>
      <w:r w:rsidRPr="001E7DC9">
        <w:t>192.</w:t>
      </w:r>
      <w:r w:rsidRPr="001E7DC9">
        <w:tab/>
      </w:r>
      <w:bookmarkStart w:id="3" w:name="_Toc286833034"/>
      <w:bookmarkStart w:id="4" w:name="_Toc291229245"/>
      <w:r w:rsidRPr="001E7DC9">
        <w:t xml:space="preserve">Группа «Демократия или варварство» Министерства по делам французского сообщества завершает подготовку публикации «Бороться с антисемитизмом с помощью просвещения и знаний». Она будет распространена во всех учреждениях начального и среднего образования всех систем (и в педагогических подразделениях вузов) французского сообщества. Это издание, предназначенное для преподавателей и субъектов ассоциативного сектора, состоит из двух частей: обобщенных теоретических материалов об антисемитизме прошлого и настоящего времени, подготовленных специалистами, и педагогических материалов, в которых предлагаются конкретные методы преподавания этой темы. </w:t>
      </w:r>
    </w:p>
    <w:p w:rsidR="002D4C6F" w:rsidRPr="001E7DC9" w:rsidRDefault="002D4C6F" w:rsidP="002D4C6F">
      <w:pPr>
        <w:pStyle w:val="H23G"/>
        <w:rPr>
          <w:rFonts w:eastAsia="Calibri"/>
        </w:rPr>
      </w:pPr>
      <w:r w:rsidRPr="001E7DC9">
        <w:rPr>
          <w:rFonts w:eastAsia="Calibri"/>
        </w:rPr>
        <w:tab/>
        <w:t>c)</w:t>
      </w:r>
      <w:r w:rsidRPr="001E7DC9">
        <w:rPr>
          <w:rFonts w:eastAsia="Calibri"/>
        </w:rPr>
        <w:tab/>
        <w:t>Национальная стратегия интеграции рома</w:t>
      </w:r>
    </w:p>
    <w:p w:rsidR="002D4C6F" w:rsidRPr="001E7DC9" w:rsidRDefault="002D4C6F" w:rsidP="002D4C6F">
      <w:pPr>
        <w:pStyle w:val="SingleTxtG"/>
      </w:pPr>
      <w:r w:rsidRPr="001E7DC9">
        <w:rPr>
          <w:rFonts w:eastAsia="Calibri"/>
        </w:rPr>
        <w:t>193.</w:t>
      </w:r>
      <w:r w:rsidRPr="001E7DC9">
        <w:rPr>
          <w:rFonts w:eastAsia="Calibri"/>
        </w:rPr>
        <w:tab/>
      </w:r>
      <w:proofErr w:type="gramStart"/>
      <w:r w:rsidRPr="001E7DC9">
        <w:t>В</w:t>
      </w:r>
      <w:proofErr w:type="gramEnd"/>
      <w:r w:rsidRPr="001E7DC9">
        <w:t xml:space="preserve"> феврале 2012 года Бельгия представила в Европейскую комиссию свою национальную стратегию интеграции рома. Эта национальная стратегия была разработана совместными усилиями субъектов федерации и представителей гражданского общества. Для мониторинга и координации этой стратегии в Бельгии по инициативе межправительственной рабочей группы был открыт национальный контактный центр для общины рома. В 2015 году порядок деятельности и состав бельгийского национального контактного центра для общины рома были пересмотрены, в результате чего этот центр был преобразован в административную рабочую группу, в состав которой входят представители федерального правительства и региональных властей. Национальный контактный центр для общины рома уполномочен обеспечивать </w:t>
      </w:r>
      <w:proofErr w:type="spellStart"/>
      <w:r w:rsidRPr="001E7DC9">
        <w:t>межсекторальную</w:t>
      </w:r>
      <w:proofErr w:type="spellEnd"/>
      <w:r w:rsidRPr="001E7DC9">
        <w:t xml:space="preserve"> координацию в ходе разработки и осуществления национальной стратегии интеграции рома. </w:t>
      </w:r>
    </w:p>
    <w:p w:rsidR="002D4C6F" w:rsidRPr="001E7DC9" w:rsidRDefault="002D4C6F" w:rsidP="002D4C6F">
      <w:pPr>
        <w:pStyle w:val="SingleTxtG"/>
      </w:pPr>
      <w:r w:rsidRPr="001E7DC9">
        <w:t>194.</w:t>
      </w:r>
      <w:r w:rsidRPr="001E7DC9">
        <w:tab/>
        <w:t>Бельгийский национальный контактный центр для общины рома внес в Европейскую комиссию (управление юстиции) предложение, касающееся подготовки законопроекта о создании в Бельгии национальной платформы для общины рома. Эта</w:t>
      </w:r>
      <w:r w:rsidR="00593E04">
        <w:t> </w:t>
      </w:r>
      <w:r w:rsidRPr="001E7DC9">
        <w:t xml:space="preserve">платформа была открыта в мае 2016 года при поддержке Европейской комиссии; на нее возложены вопросы налаживания коллективного диалога со всеми сторонами и общинами рома в Бельгии. Такие диалоги проводятся в русле основных областей деятельности, нацеленной на содействие социально-экономической интеграции рома в Бельгии. В более конкретном плане акцент ставится на борьбу с дискриминацией в сферах занятости, образования, жилища и медицинского обслуживания. Борьба с дискриминацией проходит красной нитью через весь процесс консультаций. Кроме того, при оценке итогов экспериментального года деятельности была выявлена необходимость </w:t>
      </w:r>
      <w:proofErr w:type="spellStart"/>
      <w:r w:rsidRPr="001E7DC9">
        <w:t>уделения</w:t>
      </w:r>
      <w:proofErr w:type="spellEnd"/>
      <w:r w:rsidRPr="001E7DC9">
        <w:t xml:space="preserve"> повышенного внимания гендерным аспектам интеграции рома. Нужно прилагать более активные усилия по формированию среды, обеспечивающей безопасное участие. Был также сделан вывод о том, что на сегодняшний день эта тема пока не пользуется известностью среди многочисленных организаций и учреждений на местах. Поэтому на основе упомянутой платформы был начат процесс осмысления в рамках коллективного диалога; главной целью этого коллективного диалога стало выявление позитивной практики в области интеграции рома. </w:t>
      </w:r>
    </w:p>
    <w:p w:rsidR="002D4C6F" w:rsidRPr="001E7DC9" w:rsidRDefault="002D4C6F" w:rsidP="002D4C6F">
      <w:pPr>
        <w:pStyle w:val="H1G"/>
      </w:pPr>
      <w:bookmarkStart w:id="5" w:name="_Toc328661378"/>
      <w:r w:rsidRPr="001E7DC9">
        <w:tab/>
      </w:r>
      <w:r w:rsidRPr="001E7DC9">
        <w:rPr>
          <w:szCs w:val="24"/>
        </w:rPr>
        <w:t>C</w:t>
      </w:r>
      <w:r w:rsidRPr="001E7DC9">
        <w:t>.</w:t>
      </w:r>
      <w:r w:rsidRPr="001E7DC9">
        <w:tab/>
        <w:t xml:space="preserve">Права лесбиянок, </w:t>
      </w:r>
      <w:proofErr w:type="spellStart"/>
      <w:r w:rsidRPr="001E7DC9">
        <w:t>геев</w:t>
      </w:r>
      <w:proofErr w:type="spellEnd"/>
      <w:r w:rsidRPr="001E7DC9">
        <w:t>, бисексуалов и транссексуалов (ЛГБТ)</w:t>
      </w:r>
      <w:r w:rsidRPr="001E7DC9">
        <w:br/>
        <w:t>в Бельгии</w:t>
      </w:r>
      <w:bookmarkEnd w:id="3"/>
      <w:bookmarkEnd w:id="4"/>
      <w:bookmarkEnd w:id="5"/>
    </w:p>
    <w:p w:rsidR="002D4C6F" w:rsidRPr="001E7DC9" w:rsidRDefault="002D4C6F" w:rsidP="002D4C6F">
      <w:pPr>
        <w:pStyle w:val="SingleTxtG"/>
      </w:pPr>
      <w:r w:rsidRPr="001E7DC9">
        <w:t>195.</w:t>
      </w:r>
      <w:r w:rsidRPr="001E7DC9">
        <w:tab/>
      </w:r>
      <w:proofErr w:type="gramStart"/>
      <w:r w:rsidRPr="001E7DC9">
        <w:t>В</w:t>
      </w:r>
      <w:proofErr w:type="gramEnd"/>
      <w:r w:rsidRPr="001E7DC9">
        <w:t xml:space="preserve"> конце 1980-х годов, после того как в Дании в 1989 году были разрешены однополые браки, началось предметное обсуждение вопроса о юридическом признании такого совместного проживания. В то время речь шла о признании однополых браков и о последующем предоставлении им гарантий, аналогичных тем, которые имеют гетеросексуальные супружеские пары.</w:t>
      </w:r>
      <w:r w:rsidR="00593E04">
        <w:t xml:space="preserve"> </w:t>
      </w:r>
      <w:r w:rsidRPr="001E7DC9">
        <w:t>Так называемые «годы СПИДа» отчетливо выявили непрочность юридического и социального статуса однополых пар: проблемы с наследованием, правопреемством, признанием такого союза близкими и т.</w:t>
      </w:r>
      <w:r w:rsidR="00593E04">
        <w:t> </w:t>
      </w:r>
      <w:r w:rsidRPr="001E7DC9">
        <w:t>д. Принятие в Бельгии 23 ноября 1998 года Закона о законном совместном проживании стало первым шагом</w:t>
      </w:r>
      <w:r w:rsidR="00593E04">
        <w:t xml:space="preserve"> </w:t>
      </w:r>
      <w:r w:rsidRPr="001E7DC9">
        <w:t xml:space="preserve">к обеспечению юридического равенства между гомосексуальными и гетеросексуальными парами, а в 2007 году был урегулирован вопрос о последствиях законного совместного проживания в плане наследования. </w:t>
      </w:r>
    </w:p>
    <w:p w:rsidR="002D4C6F" w:rsidRPr="001E7DC9" w:rsidRDefault="002D4C6F" w:rsidP="002D4C6F">
      <w:pPr>
        <w:pStyle w:val="SingleTxtG"/>
      </w:pPr>
      <w:r w:rsidRPr="001E7DC9">
        <w:t>196.</w:t>
      </w:r>
      <w:r w:rsidRPr="001E7DC9">
        <w:tab/>
        <w:t>Предоставление в 2003 году лицам одного пола возможности вступать в гражданский брак стало началом утверждения реального равенства прав в том, что касается прав наследования, процедуры расторжения брака, подачи общей налоговой декларации и т.</w:t>
      </w:r>
      <w:r w:rsidR="00593E04">
        <w:t> </w:t>
      </w:r>
      <w:r w:rsidRPr="001E7DC9">
        <w:t>д. Однако при этом сохраняется одно различие: когда в гетеросексуальном браке у жены рождается ребенок, его отцом считается муж; в гомосексуальных браках дело обстоит иначе. Если состоящая в браке лесбиянка рождает ребенка, то ее супруга не будет считаться вторым родителем. Тем не менее Бельгия стала второй страной в мире, признавшей право заключать гомосексуальные браки. Очевидно, что, поскольку в целом ряде других государств лица одного пола не могут вступать в брак, нередко гомосексуальные пары сталкиваются с проблемой признания их брака за границей.</w:t>
      </w:r>
    </w:p>
    <w:p w:rsidR="002D4C6F" w:rsidRPr="001E7DC9" w:rsidRDefault="002D4C6F" w:rsidP="002D4C6F">
      <w:pPr>
        <w:pStyle w:val="SingleTxtG"/>
      </w:pPr>
      <w:r w:rsidRPr="001E7DC9">
        <w:t>197.</w:t>
      </w:r>
      <w:r w:rsidRPr="001E7DC9">
        <w:tab/>
        <w:t>Еще одним шагом на пути к равенству стала инкорпорация Бельгией в 2003 году Европейской антидискриминационной директивы 2000/78; Бельгия воспользовалась этой возможностью, чтобы сформировать более обширную нормативную базу, чем это требуется в Европе. Так, была запрещена дискриминация не только в сфере занятости, но и в доступе к товарам и услугам. Принятый антидискриминационный закон предусматривал как уголовные, так и гражданско-правовые механизмы борьбы с дискриминацией и преступлениями на почве ненависти, связанными, в частности, с сексуальной ориентацией.</w:t>
      </w:r>
    </w:p>
    <w:p w:rsidR="002D4C6F" w:rsidRPr="001E7DC9" w:rsidRDefault="002D4C6F" w:rsidP="002D4C6F">
      <w:pPr>
        <w:pStyle w:val="SingleTxtG"/>
      </w:pPr>
      <w:r w:rsidRPr="001E7DC9">
        <w:t>198.</w:t>
      </w:r>
      <w:r w:rsidRPr="001E7DC9">
        <w:tab/>
        <w:t xml:space="preserve">Важный шаг для расширения прав однополых пар был сделан в мае 2006 года, когда в Бельгии было признано право таких пар на </w:t>
      </w:r>
      <w:r w:rsidRPr="001E7DC9">
        <w:rPr>
          <w:u w:val="single"/>
        </w:rPr>
        <w:t>усыновление/удочерение</w:t>
      </w:r>
      <w:r w:rsidRPr="001E7DC9">
        <w:t xml:space="preserve">. В связи с правом на усыновление/удочерение встает вопрос о признании многочисленных фактических обстоятельств, обусловленных такими конкретными случаями, как оплодотворение одного из двух партнеров. </w:t>
      </w:r>
    </w:p>
    <w:p w:rsidR="002D4C6F" w:rsidRPr="001E7DC9" w:rsidRDefault="002D4C6F" w:rsidP="002D4C6F">
      <w:pPr>
        <w:pStyle w:val="SingleTxtG"/>
      </w:pPr>
      <w:r w:rsidRPr="001E7DC9">
        <w:t>199.</w:t>
      </w:r>
      <w:r w:rsidRPr="001E7DC9">
        <w:tab/>
        <w:t>С 1 января 2015 года женщины-партнеры могут устанавливать родственную связь со своим ребенком без процедуры усыновления/удочерения. После внесения этого изменения гомосексуальные пары пользуются тем же статусом, что и гетеросексуальные: «вторая» мать, состоящая в браке с матерью ребенка, автоматически признается родителем, а партнер, не состоящий в браке, может официально оформить признание ребенка в реестре записи актов гражданского состояния. На практике это означает, что дети, рожденные в браке, автоматически становятся родственниками своей «второй» матери, а дети, которые рождены вне брака, могут быть признаны своей «второй» матерью. Такое признание может состояться еще до рождения ребенка</w:t>
      </w:r>
      <w:r w:rsidRPr="001E7DC9">
        <w:rPr>
          <w:rStyle w:val="aa"/>
        </w:rPr>
        <w:footnoteReference w:id="17"/>
      </w:r>
      <w:r w:rsidRPr="001E7DC9">
        <w:t>. Аналогичное решение для мужских гомосексуальных пар не было принято из-за противоречий по вопросу о суррогатном материнстве.</w:t>
      </w:r>
    </w:p>
    <w:p w:rsidR="002D4C6F" w:rsidRPr="001E7DC9" w:rsidRDefault="002D4C6F" w:rsidP="002D4C6F">
      <w:pPr>
        <w:pStyle w:val="SingleTxtG"/>
        <w:spacing w:after="0"/>
        <w:rPr>
          <w:highlight w:val="red"/>
        </w:rPr>
      </w:pPr>
      <w:r w:rsidRPr="001E7DC9">
        <w:t>200.</w:t>
      </w:r>
      <w:r w:rsidRPr="001E7DC9">
        <w:tab/>
      </w:r>
      <w:proofErr w:type="gramStart"/>
      <w:r w:rsidRPr="001E7DC9">
        <w:t>В</w:t>
      </w:r>
      <w:proofErr w:type="gramEnd"/>
      <w:r w:rsidRPr="001E7DC9">
        <w:t xml:space="preserve"> мае 2018 года был опубликован </w:t>
      </w:r>
      <w:proofErr w:type="spellStart"/>
      <w:r w:rsidRPr="001E7DC9">
        <w:t>Межфедеральный</w:t>
      </w:r>
      <w:proofErr w:type="spellEnd"/>
      <w:r w:rsidRPr="001E7DC9">
        <w:t xml:space="preserve"> план действий по борьбе с дискриминацией и насилием в отношении членов ЛГБТИ-сообщества на </w:t>
      </w:r>
      <w:r w:rsidR="00593E04">
        <w:br/>
      </w:r>
      <w:r w:rsidRPr="001E7DC9">
        <w:t>2018</w:t>
      </w:r>
      <w:r w:rsidR="00593E04">
        <w:t>–</w:t>
      </w:r>
      <w:r w:rsidRPr="001E7DC9">
        <w:t xml:space="preserve">2019 годы; в нем предусмотрены 22 цели и 115 мероприятий, распределенных по разным программным областям. Этот план, координируемый на федеральном уровне, также включает в себя меры, предусмотренные в субъектах федерации, в частности во Фландрии, во французском сообществе, в Брюссельском столичном регионе, в валлонском регионе и в германоязычном сообществе. Этот план влился в русло двух предыдущих планов 2013 года. В новом плане предусмотрены меры по борьбе с дискриминацией и насилием в отношении членов ЛГБТИ-сообщества; нововведением этого плана является то, что он охватывает еще и интерсексуалов. </w:t>
      </w:r>
    </w:p>
    <w:p w:rsidR="002D4C6F" w:rsidRPr="001E7DC9" w:rsidRDefault="002D4C6F" w:rsidP="002D4C6F">
      <w:pPr>
        <w:pStyle w:val="H23G"/>
      </w:pPr>
      <w:r w:rsidRPr="001E7DC9">
        <w:tab/>
      </w:r>
      <w:r w:rsidRPr="001E7DC9">
        <w:tab/>
        <w:t xml:space="preserve">Защита прав человека транссексуалов </w:t>
      </w:r>
    </w:p>
    <w:p w:rsidR="002D4C6F" w:rsidRPr="001E7DC9" w:rsidRDefault="002D4C6F" w:rsidP="002D4C6F">
      <w:pPr>
        <w:pStyle w:val="SingleTxtG"/>
      </w:pPr>
      <w:r w:rsidRPr="001E7DC9">
        <w:t>201.</w:t>
      </w:r>
      <w:r w:rsidRPr="001E7DC9">
        <w:tab/>
        <w:t>Как на федеральном уровне, так и в субъектах федерации были приняты законы о борьбе с дискриминацией, которые гарантируют защиту прав транссексуалов и защищают лиц от дискриминации по признакам (смены) пола, гендерной идентичности и гендерного самовыражения.</w:t>
      </w:r>
    </w:p>
    <w:p w:rsidR="002D4C6F" w:rsidRPr="001E7DC9" w:rsidRDefault="002D4C6F" w:rsidP="002D4C6F">
      <w:pPr>
        <w:pStyle w:val="SingleTxtG"/>
      </w:pPr>
      <w:r w:rsidRPr="001E7DC9">
        <w:t>202.</w:t>
      </w:r>
      <w:r w:rsidRPr="001E7DC9">
        <w:tab/>
        <w:t>С 1 января 2018 года в стране вступил в силу Закон от 25 июня 2017 года о реформе статуса транссексуалов в части изменения сведений об указании пола в актах гражданского состояния и ее последствиях. С этой даты транссексуал больше не обязан соответствовать определенным медицинским критериям, чтобы обеспечить внесение официальных изменений в регистрационные данные о его половой принадлежности и имени, фигурирующие в актах гражданского состояния и реестре учета населения. Данная процедура открыта для лиц, убежденных в том,</w:t>
      </w:r>
      <w:r w:rsidRPr="001E7DC9">
        <w:rPr>
          <w:iCs/>
        </w:rPr>
        <w:t xml:space="preserve"> что пол, который указан в их свидетельстве о рождении, не соответствует их внутренне осязаемой гендерной идентичности. Для изменения пола и имени следует обратиться к работнику бюро записи актов гражданского состояния и пройти чисто административную процедуру. Несовершеннолетние лица могут сменить имя с 12 лет и изменить регистрацию пола с 16 лет. </w:t>
      </w:r>
    </w:p>
    <w:p w:rsidR="002D4C6F" w:rsidRPr="001E7DC9" w:rsidRDefault="002D4C6F" w:rsidP="002D4C6F">
      <w:pPr>
        <w:pStyle w:val="SingleTxtG"/>
      </w:pPr>
      <w:r w:rsidRPr="001E7DC9">
        <w:rPr>
          <w:iCs/>
        </w:rPr>
        <w:t>203.</w:t>
      </w:r>
      <w:r w:rsidRPr="001E7DC9">
        <w:rPr>
          <w:iCs/>
        </w:rPr>
        <w:tab/>
        <w:t>Что касается сферы законодательства, то во фламандском сообществе, на федеральном уровне, во французском сообществе и в Брюссельском столичном регионе в законодательные акты были внесены изменения, согласно которым дискриминация на основе гендерной идентичности или гендерного самовыражения приравнивается к дискриминации по признаку пола</w:t>
      </w:r>
      <w:r w:rsidRPr="001E7DC9">
        <w:rPr>
          <w:vertAlign w:val="superscript"/>
        </w:rPr>
        <w:footnoteReference w:id="18"/>
      </w:r>
      <w:r w:rsidRPr="001E7DC9">
        <w:t>. Цель этих мероприятий – обеспечить защиту от дискриминации всем транссексуалам, а не только тем лицам, которые планируют операцию по смене пола и которые проходят или уже прошли курс соответствующей терапии. Эти два признака дискриминации были также включены в пересмотренное законодательство о предупреждении рисков на рабочем месте</w:t>
      </w:r>
      <w:r w:rsidRPr="001E7DC9">
        <w:rPr>
          <w:sz w:val="18"/>
          <w:szCs w:val="18"/>
          <w:vertAlign w:val="superscript"/>
        </w:rPr>
        <w:footnoteReference w:id="19"/>
      </w:r>
      <w:r w:rsidRPr="001E7DC9">
        <w:t>.</w:t>
      </w:r>
    </w:p>
    <w:p w:rsidR="002D4C6F" w:rsidRPr="001E7DC9" w:rsidRDefault="002D4C6F" w:rsidP="002D4C6F">
      <w:pPr>
        <w:pStyle w:val="SingleTxtG"/>
        <w:rPr>
          <w:color w:val="3C3C3C"/>
        </w:rPr>
      </w:pPr>
      <w:r w:rsidRPr="001E7DC9">
        <w:t>204.</w:t>
      </w:r>
      <w:r w:rsidRPr="001E7DC9">
        <w:tab/>
      </w:r>
      <w:proofErr w:type="gramStart"/>
      <w:r w:rsidRPr="001E7DC9">
        <w:t>В</w:t>
      </w:r>
      <w:proofErr w:type="gramEnd"/>
      <w:r w:rsidRPr="001E7DC9">
        <w:t xml:space="preserve"> этой связи был принят целый ряд различных мер по оказанию помощи и просвещению; к их числу относятся линия бесплатной телефонной связи, открытие информационного центра во фламандском сообществе (</w:t>
      </w:r>
      <w:hyperlink r:id="rId11" w:history="1">
        <w:r w:rsidRPr="00593E04">
          <w:rPr>
            <w:rStyle w:val="af1"/>
          </w:rPr>
          <w:t>www.transgenderinfo.be</w:t>
        </w:r>
      </w:hyperlink>
      <w:r w:rsidRPr="001E7DC9">
        <w:rPr>
          <w:rStyle w:val="af1"/>
        </w:rPr>
        <w:t>)</w:t>
      </w:r>
      <w:r w:rsidRPr="001E7DC9">
        <w:t>, проведение просветительской кампании «А ты остепенился?» (</w:t>
      </w:r>
      <w:hyperlink r:id="rId12" w:history="1">
        <w:r w:rsidRPr="00593E04">
          <w:rPr>
            <w:rStyle w:val="af1"/>
          </w:rPr>
          <w:t>www.</w:t>
        </w:r>
        <w:r w:rsidRPr="00593E04">
          <w:rPr>
            <w:rStyle w:val="af1"/>
            <w:bCs/>
          </w:rPr>
          <w:t>ettoitescase</w:t>
        </w:r>
        <w:r w:rsidRPr="00593E04">
          <w:rPr>
            <w:rStyle w:val="af1"/>
          </w:rPr>
          <w:t>.be/</w:t>
        </w:r>
      </w:hyperlink>
      <w:r w:rsidRPr="001E7DC9">
        <w:t xml:space="preserve">), направленной на разъяснение молодежи </w:t>
      </w:r>
      <w:proofErr w:type="spellStart"/>
      <w:r w:rsidRPr="001E7DC9">
        <w:t>гомофобных</w:t>
      </w:r>
      <w:proofErr w:type="spellEnd"/>
      <w:r w:rsidRPr="001E7DC9">
        <w:t xml:space="preserve"> и </w:t>
      </w:r>
      <w:proofErr w:type="spellStart"/>
      <w:r w:rsidRPr="001E7DC9">
        <w:t>трансфобных</w:t>
      </w:r>
      <w:proofErr w:type="spellEnd"/>
      <w:r w:rsidRPr="001E7DC9">
        <w:t xml:space="preserve"> стереотипов. </w:t>
      </w:r>
    </w:p>
    <w:p w:rsidR="002D4C6F" w:rsidRPr="001E7DC9" w:rsidRDefault="002D4C6F" w:rsidP="002D4C6F">
      <w:pPr>
        <w:pStyle w:val="H1G"/>
      </w:pPr>
      <w:r w:rsidRPr="001E7DC9">
        <w:tab/>
      </w:r>
      <w:r w:rsidRPr="001E7DC9">
        <w:rPr>
          <w:szCs w:val="24"/>
        </w:rPr>
        <w:t>D.</w:t>
      </w:r>
      <w:r w:rsidRPr="001E7DC9">
        <w:tab/>
        <w:t>Равенство мужчин и женщин и борьба с дискриминацией</w:t>
      </w:r>
      <w:r w:rsidRPr="001E7DC9">
        <w:br/>
        <w:t xml:space="preserve">по признаку пола </w:t>
      </w:r>
    </w:p>
    <w:p w:rsidR="002D4C6F" w:rsidRPr="001E7DC9" w:rsidRDefault="002D4C6F" w:rsidP="002D4C6F">
      <w:pPr>
        <w:pStyle w:val="H23G"/>
      </w:pPr>
      <w:r w:rsidRPr="001E7DC9">
        <w:tab/>
        <w:t>a)</w:t>
      </w:r>
      <w:r w:rsidRPr="001E7DC9">
        <w:tab/>
        <w:t>Общие рамки</w:t>
      </w:r>
    </w:p>
    <w:p w:rsidR="002D4C6F" w:rsidRPr="001E7DC9" w:rsidRDefault="002D4C6F" w:rsidP="002D4C6F">
      <w:pPr>
        <w:pStyle w:val="SingleTxtG"/>
      </w:pPr>
      <w:r w:rsidRPr="001E7DC9">
        <w:t>205.</w:t>
      </w:r>
      <w:r w:rsidRPr="001E7DC9">
        <w:tab/>
      </w:r>
      <w:proofErr w:type="gramStart"/>
      <w:r w:rsidRPr="001E7DC9">
        <w:t>С</w:t>
      </w:r>
      <w:proofErr w:type="gramEnd"/>
      <w:r w:rsidRPr="001E7DC9">
        <w:t xml:space="preserve"> февраля 2002 года в Конституции Бельгии прямо гарантируется принцип равенства женщин и мужчин. С другой стороны, законодательным органам разных уровней предлагается применять конкретные меры, обеспечивающие гражданам и гражданкам равное пользование правами и свободами, а также поощрять равный доступ женщин и мужчин к выборным и государственным должностям.</w:t>
      </w:r>
    </w:p>
    <w:p w:rsidR="002D4C6F" w:rsidRPr="001E7DC9" w:rsidRDefault="002D4C6F" w:rsidP="002D4C6F">
      <w:pPr>
        <w:pStyle w:val="SingleTxtG"/>
      </w:pPr>
      <w:r w:rsidRPr="001E7DC9">
        <w:t>206.</w:t>
      </w:r>
      <w:r w:rsidRPr="001E7DC9">
        <w:tab/>
        <w:t>Различные органы власти принимают нормативные акты и проводят политику в целях обеспечения равенства женщин и мужчин в рамках своей соответствующей компетенции.</w:t>
      </w:r>
    </w:p>
    <w:p w:rsidR="002D4C6F" w:rsidRPr="001E7DC9" w:rsidRDefault="002D4C6F" w:rsidP="002D4C6F">
      <w:pPr>
        <w:pStyle w:val="SingleTxtG"/>
      </w:pPr>
      <w:r w:rsidRPr="001E7DC9">
        <w:t>207.</w:t>
      </w:r>
      <w:r w:rsidRPr="001E7DC9">
        <w:tab/>
        <w:t>В 2007</w:t>
      </w:r>
      <w:r w:rsidR="00593E04">
        <w:t>–</w:t>
      </w:r>
      <w:r w:rsidRPr="001E7DC9">
        <w:t>2008 годах на разных уровнях власти были приняты законы о борьбе с проявлениями дискриминации по признаку пола, включая беременность, материнство, роды и смену пола (с тех пор в их число были включены гендерная идентичность и гендерное самовыражение)</w:t>
      </w:r>
      <w:r w:rsidRPr="001E7DC9">
        <w:rPr>
          <w:rStyle w:val="aa"/>
        </w:rPr>
        <w:footnoteReference w:id="20"/>
      </w:r>
      <w:r w:rsidRPr="001E7DC9">
        <w:t>. Закон от 22 мая 2014 года о борьбе с сексизмом в общественных местах гласит, что наказание применяется к любому лицу, чье поведение или поступок в общественном месте или в присутствии свидетелей направлены на то, чтобы заявить о неполноценности другого лица или выразить ему презрение по причине его пола либо рассматривать это лицо только на основе его половой принадлежности. В июне 2014 года в Гражданский кодекс также были внесены изменения, чтобы гарантировать равенство мужчин и женщин в рамках процедуры передачи фамилии их ребенку, а также усыновленному/удочеренному ими ребенку.</w:t>
      </w:r>
    </w:p>
    <w:p w:rsidR="002D4C6F" w:rsidRPr="001E7DC9" w:rsidRDefault="002D4C6F" w:rsidP="002D4C6F">
      <w:pPr>
        <w:pStyle w:val="SingleTxtG"/>
      </w:pPr>
      <w:r w:rsidRPr="001E7DC9">
        <w:t>208.</w:t>
      </w:r>
      <w:r w:rsidRPr="001E7DC9">
        <w:tab/>
        <w:t>Были значительно укреплены институционные механизмы борьбы с дискриминацией по признаку пола и поощрения равенства мужчин и женщин.</w:t>
      </w:r>
    </w:p>
    <w:p w:rsidR="002D4C6F" w:rsidRPr="001E7DC9" w:rsidRDefault="002D4C6F" w:rsidP="002D4C6F">
      <w:pPr>
        <w:pStyle w:val="SingleTxtG"/>
      </w:pPr>
      <w:r w:rsidRPr="001E7DC9">
        <w:t>209.</w:t>
      </w:r>
      <w:r w:rsidRPr="001E7DC9">
        <w:tab/>
      </w:r>
      <w:proofErr w:type="gramStart"/>
      <w:r w:rsidRPr="001E7DC9">
        <w:t>В</w:t>
      </w:r>
      <w:proofErr w:type="gramEnd"/>
      <w:r w:rsidRPr="001E7DC9">
        <w:t xml:space="preserve"> конце 2002 года на федеральном уровне был учрежден Институт по вопросам равенства мужчин и женщин, который контролирует соблюдение принципа равенства мужчин и женщин и ведет борьбу с любыми формами дискриминации и неравенства по признаку пола. Этот орган, в частности, уполномочен обеспечивать помощь и сопровождение жертвам дискриминации при их обращении в суды, проводить исследования и давать рекомендации органам власти.</w:t>
      </w:r>
    </w:p>
    <w:p w:rsidR="002D4C6F" w:rsidRPr="001E7DC9" w:rsidRDefault="002D4C6F" w:rsidP="002D4C6F">
      <w:pPr>
        <w:pStyle w:val="SingleTxtG"/>
      </w:pPr>
      <w:r w:rsidRPr="001E7DC9">
        <w:t>210.</w:t>
      </w:r>
      <w:r w:rsidRPr="001E7DC9">
        <w:tab/>
        <w:t>Всеми органами власти была официально утверждена стратегия действий по интеграции гендерных аспектов (</w:t>
      </w:r>
      <w:proofErr w:type="spellStart"/>
      <w:r w:rsidRPr="00593E04">
        <w:t>gender</w:t>
      </w:r>
      <w:proofErr w:type="spellEnd"/>
      <w:r w:rsidRPr="00593E04">
        <w:t xml:space="preserve"> </w:t>
      </w:r>
      <w:proofErr w:type="spellStart"/>
      <w:r w:rsidRPr="00593E04">
        <w:t>mainstreaming</w:t>
      </w:r>
      <w:proofErr w:type="spellEnd"/>
      <w:r w:rsidRPr="001E7DC9">
        <w:t>). Она предусматривает наложение различных обязанностей на руководство государственных и административных органов, таких как разбивка статистических данных по признаку пола, разработка гендерных показателей и составление бюджета с учетом гендерных факторов. В качестве примера можно упомянуть Федеральный закон от 12 января 2007</w:t>
      </w:r>
      <w:r w:rsidR="00593E04">
        <w:t> </w:t>
      </w:r>
      <w:r w:rsidRPr="001E7DC9">
        <w:t>года (называемый законом об интеграции гендерных аспектов), который предусматривает обязательный межотраслевой и систематический учет гендерных аспектов в сфере государственной политики.</w:t>
      </w:r>
    </w:p>
    <w:p w:rsidR="002D4C6F" w:rsidRPr="001E7DC9" w:rsidRDefault="002D4C6F" w:rsidP="002D4C6F">
      <w:pPr>
        <w:pStyle w:val="H23G"/>
      </w:pPr>
      <w:r w:rsidRPr="001E7DC9">
        <w:tab/>
        <w:t>b)</w:t>
      </w:r>
      <w:r w:rsidRPr="001E7DC9">
        <w:tab/>
        <w:t xml:space="preserve">Равенство мужчин и женщин в сфере занятости и принятия решений </w:t>
      </w:r>
    </w:p>
    <w:p w:rsidR="002D4C6F" w:rsidRPr="001E7DC9" w:rsidRDefault="002D4C6F" w:rsidP="002D4C6F">
      <w:pPr>
        <w:pStyle w:val="SingleTxtG"/>
        <w:rPr>
          <w:iCs/>
        </w:rPr>
      </w:pPr>
      <w:r w:rsidRPr="001E7DC9">
        <w:t>211.</w:t>
      </w:r>
      <w:r w:rsidRPr="001E7DC9">
        <w:tab/>
        <w:t xml:space="preserve">На протяжении ряда лет устранение различий в заработной плате между мужчинами и женщинами является для политических лидеров и социальных партнеров в Бельгии одним из главных приоритетов. В этой связи в стране был принят Закон от 22 апреля </w:t>
      </w:r>
      <w:r w:rsidRPr="001E7DC9">
        <w:rPr>
          <w:lang w:eastAsia="nl-NL"/>
        </w:rPr>
        <w:t>2012 года</w:t>
      </w:r>
      <w:r w:rsidRPr="001E7DC9">
        <w:rPr>
          <w:rStyle w:val="aa"/>
          <w:szCs w:val="18"/>
          <w:lang w:eastAsia="nl-NL"/>
        </w:rPr>
        <w:footnoteReference w:id="21"/>
      </w:r>
      <w:r w:rsidRPr="001E7DC9">
        <w:rPr>
          <w:sz w:val="18"/>
          <w:szCs w:val="18"/>
          <w:lang w:eastAsia="nl-NL"/>
        </w:rPr>
        <w:t xml:space="preserve"> </w:t>
      </w:r>
      <w:r w:rsidRPr="001E7DC9">
        <w:rPr>
          <w:lang w:eastAsia="nl-NL"/>
        </w:rPr>
        <w:t>о борьбе с различиями в заработной плате, благодаря которому расхождения в оплате труда становятся заметными и приобретают статус постоянной темы при объединении усилий общества на трех уровнях ведения переговоров</w:t>
      </w:r>
      <w:r w:rsidRPr="001E7DC9">
        <w:rPr>
          <w:iCs/>
        </w:rPr>
        <w:t xml:space="preserve">: </w:t>
      </w:r>
      <w:proofErr w:type="spellStart"/>
      <w:r w:rsidRPr="001E7DC9">
        <w:rPr>
          <w:iCs/>
        </w:rPr>
        <w:t>межпрофессиональном</w:t>
      </w:r>
      <w:proofErr w:type="spellEnd"/>
      <w:r w:rsidRPr="001E7DC9">
        <w:rPr>
          <w:iCs/>
        </w:rPr>
        <w:t xml:space="preserve">, отраслевом и на уровне предприятия. </w:t>
      </w:r>
      <w:r w:rsidR="00593E04">
        <w:rPr>
          <w:iCs/>
        </w:rPr>
        <w:br/>
      </w:r>
      <w:r w:rsidRPr="001E7DC9">
        <w:rPr>
          <w:iCs/>
        </w:rPr>
        <w:t>В 2013</w:t>
      </w:r>
      <w:r w:rsidR="00593E04">
        <w:rPr>
          <w:iCs/>
        </w:rPr>
        <w:t>–</w:t>
      </w:r>
      <w:r w:rsidRPr="001E7DC9">
        <w:rPr>
          <w:iCs/>
        </w:rPr>
        <w:t>2014 годах был принят ряд исполнительных актов</w:t>
      </w:r>
      <w:r w:rsidRPr="001E7DC9">
        <w:rPr>
          <w:rStyle w:val="aa"/>
          <w:iCs/>
        </w:rPr>
        <w:footnoteReference w:id="22"/>
      </w:r>
      <w:r w:rsidRPr="001E7DC9">
        <w:rPr>
          <w:iCs/>
        </w:rPr>
        <w:t xml:space="preserve">. </w:t>
      </w:r>
    </w:p>
    <w:p w:rsidR="002D4C6F" w:rsidRPr="001E7DC9" w:rsidRDefault="002D4C6F" w:rsidP="002D4C6F">
      <w:pPr>
        <w:spacing w:after="120"/>
        <w:ind w:left="1134" w:right="1134"/>
        <w:jc w:val="both"/>
      </w:pPr>
      <w:r w:rsidRPr="001E7DC9">
        <w:t>212.</w:t>
      </w:r>
      <w:r w:rsidRPr="001E7DC9">
        <w:tab/>
        <w:t xml:space="preserve">Кроме того, в стране ежегодно публикуется соответствующий доклад. Согласно </w:t>
      </w:r>
      <w:proofErr w:type="gramStart"/>
      <w:r w:rsidRPr="001E7DC9">
        <w:t>докладу</w:t>
      </w:r>
      <w:proofErr w:type="gramEnd"/>
      <w:r w:rsidRPr="001E7DC9">
        <w:t xml:space="preserve"> за 2017 год</w:t>
      </w:r>
      <w:r w:rsidRPr="001E7DC9">
        <w:rPr>
          <w:rStyle w:val="aa"/>
        </w:rPr>
        <w:footnoteReference w:id="23"/>
      </w:r>
      <w:r w:rsidRPr="001E7DC9">
        <w:t xml:space="preserve">, женщины в среднем зарабатывают в час на 7,6% меньше своих коллег-мужчин. В годовом исчислении эта разница возрастает до 20,6%, поскольку женщины зачастую трудятся неполный рабочий. </w:t>
      </w:r>
    </w:p>
    <w:p w:rsidR="002D4C6F" w:rsidRPr="001E7DC9" w:rsidRDefault="002D4C6F" w:rsidP="002D4C6F">
      <w:pPr>
        <w:spacing w:after="120"/>
        <w:ind w:left="1134" w:right="1134"/>
        <w:jc w:val="both"/>
      </w:pPr>
      <w:r w:rsidRPr="001E7DC9">
        <w:t>213.</w:t>
      </w:r>
      <w:r w:rsidRPr="001E7DC9">
        <w:tab/>
        <w:t>В Бельгии был принят ряд мер по улучшению условий для объединения профессиональной, частной и семейной жизни. Так, в стране открыты качественные детские сады и службы для ухода за другими несамостоятельными лицами. Принятые меры способствуют применению гибких графиков работы (например, четырехмесячный родительский отпуск, который можно дробить, но нельзя переносить).</w:t>
      </w:r>
    </w:p>
    <w:p w:rsidR="002D4C6F" w:rsidRPr="001E7DC9" w:rsidRDefault="002D4C6F" w:rsidP="002D4C6F">
      <w:pPr>
        <w:pStyle w:val="SingleTxtG"/>
      </w:pPr>
      <w:r w:rsidRPr="001E7DC9">
        <w:t>214.</w:t>
      </w:r>
      <w:r w:rsidRPr="001E7DC9">
        <w:tab/>
        <w:t xml:space="preserve">В Бельгии также был принят комплекс мер для расширения участия женщин в принятии решений в различных сферах жизни. </w:t>
      </w:r>
    </w:p>
    <w:p w:rsidR="002D4C6F" w:rsidRPr="001E7DC9" w:rsidDel="00B83D6A" w:rsidRDefault="002D4C6F" w:rsidP="002D4C6F">
      <w:pPr>
        <w:pStyle w:val="SingleTxtG"/>
      </w:pPr>
      <w:r w:rsidRPr="001E7DC9">
        <w:t>215.</w:t>
      </w:r>
      <w:r w:rsidRPr="001E7DC9">
        <w:tab/>
        <w:t>Благодаря введению квот, установленных с 2002 года несколькими законами и декретами об обязательном паритете в избирательных списках и о чередовании кандидатов обоих полов на первых двух позициях в этих списках, был достигнут весьма существенный прогресс в интересах женщин в области принятия политических решений</w:t>
      </w:r>
      <w:r w:rsidRPr="001E7DC9" w:rsidDel="00B83D6A">
        <w:t xml:space="preserve">. </w:t>
      </w:r>
    </w:p>
    <w:p w:rsidR="002D4C6F" w:rsidRPr="001E7DC9" w:rsidRDefault="002D4C6F" w:rsidP="002D4C6F">
      <w:pPr>
        <w:pStyle w:val="SingleTxtG"/>
      </w:pPr>
      <w:r w:rsidRPr="001E7DC9">
        <w:t xml:space="preserve">216. Кроме того, в стране предусматривается принятие различных законов, направленных на обеспечение сбалансированного представительства мужчин и женщин в системе государственного управления, консультативных органах или в ряде органов управления и администрации. В частном секторе Закон от 28 июля 2011 года о гарантировании представленности женщин в советах директоров автономных государственных предприятий, компаний из числа котируемых на фондовом рынке и Национальной лотереи устанавливает для всех советов директоров квоту, согласно которой не менее трети их членов должны составлять представители наименее представленного пола. В случае несоблюдения этих положений предусмотрены санкции в виде отмены назначения или приостановления финансовых льгот. </w:t>
      </w:r>
    </w:p>
    <w:p w:rsidR="002D4C6F" w:rsidRPr="001E7DC9" w:rsidRDefault="002D4C6F" w:rsidP="002D4C6F">
      <w:pPr>
        <w:pStyle w:val="H23G"/>
      </w:pPr>
      <w:r w:rsidRPr="001E7DC9">
        <w:tab/>
        <w:t>c)</w:t>
      </w:r>
      <w:r w:rsidRPr="001E7DC9">
        <w:tab/>
        <w:t>Борьба с гендерным насилием и с насилием в целом</w:t>
      </w:r>
    </w:p>
    <w:p w:rsidR="002D4C6F" w:rsidRPr="001E7DC9" w:rsidRDefault="002D4C6F" w:rsidP="002D4C6F">
      <w:pPr>
        <w:spacing w:after="120" w:line="240" w:lineRule="auto"/>
        <w:ind w:left="1134" w:right="1134"/>
        <w:jc w:val="both"/>
        <w:rPr>
          <w:bCs/>
          <w:color w:val="000000" w:themeColor="text1"/>
        </w:rPr>
      </w:pPr>
      <w:r w:rsidRPr="001E7DC9">
        <w:t>217.</w:t>
      </w:r>
      <w:r w:rsidRPr="001E7DC9">
        <w:tab/>
      </w:r>
      <w:proofErr w:type="gramStart"/>
      <w:r w:rsidRPr="001E7DC9">
        <w:t>В</w:t>
      </w:r>
      <w:proofErr w:type="gramEnd"/>
      <w:r w:rsidRPr="001E7DC9">
        <w:t xml:space="preserve"> марте 2016 года Бельгия ратифицировала Конвенцию Совета Европы </w:t>
      </w:r>
      <w:r w:rsidRPr="001E7DC9">
        <w:rPr>
          <w:bCs/>
          <w:color w:val="000000" w:themeColor="text1"/>
        </w:rPr>
        <w:t>о предотвращении и борьбе с насилием в отношении женщин и домашним насилием (так</w:t>
      </w:r>
      <w:r w:rsidR="00593E04">
        <w:rPr>
          <w:bCs/>
          <w:color w:val="000000" w:themeColor="text1"/>
        </w:rPr>
        <w:t> </w:t>
      </w:r>
      <w:r w:rsidRPr="001E7DC9">
        <w:rPr>
          <w:bCs/>
          <w:color w:val="000000" w:themeColor="text1"/>
        </w:rPr>
        <w:t xml:space="preserve">называемую Стамбульскую конвенцию). Она является для государств инструментом, призванным оказывать им помощь в принятии мер в четырех крупных областях: предотвращения насилия, защиты потерпевших, преследования виновных и выработки комплексной, глобальной и скоординированной политики. </w:t>
      </w:r>
    </w:p>
    <w:p w:rsidR="002D4C6F" w:rsidRPr="001E7DC9" w:rsidRDefault="002D4C6F" w:rsidP="002D4C6F">
      <w:pPr>
        <w:pStyle w:val="SingleTxtG"/>
      </w:pPr>
      <w:r w:rsidRPr="001E7DC9">
        <w:t>218.</w:t>
      </w:r>
      <w:r w:rsidRPr="001E7DC9">
        <w:tab/>
        <w:t>10 декабря 2015 года Бельгия приняла новый национальный план действий по борьбе со всеми формами гендерного насилия (НПД на 2015</w:t>
      </w:r>
      <w:r w:rsidR="00593E04">
        <w:t>–</w:t>
      </w:r>
      <w:r w:rsidRPr="001E7DC9">
        <w:t>2019 годы)</w:t>
      </w:r>
      <w:r w:rsidRPr="001E7DC9">
        <w:rPr>
          <w:rStyle w:val="aa"/>
        </w:rPr>
        <w:footnoteReference w:id="24"/>
      </w:r>
      <w:r w:rsidRPr="001E7DC9">
        <w:t xml:space="preserve">. Сфера его применения охватывает проблемы насилия между партнерами, сексуального насилия, </w:t>
      </w:r>
      <w:proofErr w:type="spellStart"/>
      <w:r w:rsidRPr="001E7DC9">
        <w:t>калечения</w:t>
      </w:r>
      <w:proofErr w:type="spellEnd"/>
      <w:r w:rsidRPr="001E7DC9">
        <w:t xml:space="preserve"> женских половых органов, принудительных браков, насилия на почве «поруганной чести» и проституции</w:t>
      </w:r>
      <w:r w:rsidRPr="001E7DC9">
        <w:rPr>
          <w:lang w:eastAsia="fr-FR"/>
        </w:rPr>
        <w:t>. План реализуется в русле осуществления Стамбульской конвенции.</w:t>
      </w:r>
    </w:p>
    <w:p w:rsidR="002D4C6F" w:rsidRPr="001E7DC9" w:rsidRDefault="002D4C6F" w:rsidP="002D4C6F">
      <w:pPr>
        <w:pStyle w:val="SingleTxtG"/>
      </w:pPr>
      <w:r w:rsidRPr="001E7DC9">
        <w:t>219.</w:t>
      </w:r>
      <w:r w:rsidRPr="001E7DC9">
        <w:tab/>
        <w:t>В рамках этого нового плана, объединяющего усилия федерального государства, сообществ и регионов, Бельгия обязалась принять более 235 новых мер по следующим шести основным направлениям: 1) проведение комплексной политики борьбы с гендерным насилием и сбор количественных и качественных данных обо всех формах насилия; 2) предотвращение насилия; 3) защита и поддержка потерпевших; 4) расследование, судебное преследование и принятие защитных мер; 5)</w:t>
      </w:r>
      <w:r w:rsidR="00593E04">
        <w:t> </w:t>
      </w:r>
      <w:r w:rsidRPr="001E7DC9">
        <w:t>учет гендерных аспектов при проведении политики в области убежища и миграции; 6)</w:t>
      </w:r>
      <w:r w:rsidR="00593E04">
        <w:t> </w:t>
      </w:r>
      <w:r w:rsidRPr="001E7DC9">
        <w:t>борьба с насилием на международном уровне. Борьба с сексуальным насилием является одной из приоритетных задач этого плана, которая решается, в частности, благодаря открытию многопрофильных центров приема жертв сексуального насилия, которое состоялось в ноябре 2017 года.</w:t>
      </w:r>
    </w:p>
    <w:p w:rsidR="002D4C6F" w:rsidRPr="001E7DC9" w:rsidRDefault="002D4C6F" w:rsidP="002D4C6F">
      <w:pPr>
        <w:pStyle w:val="SingleTxtG"/>
      </w:pPr>
      <w:r w:rsidRPr="001E7DC9">
        <w:t>220.</w:t>
      </w:r>
      <w:r w:rsidRPr="001E7DC9">
        <w:tab/>
        <w:t>Франкоязычные субъекты (франкоязычное сообщество, валлонский регион и КФС) разработали отдельный скоординированный план борьбы с насилием на почве сексизма и домашним насилием</w:t>
      </w:r>
      <w:r w:rsidRPr="001E7DC9">
        <w:rPr>
          <w:rStyle w:val="aa"/>
        </w:rPr>
        <w:footnoteReference w:id="25"/>
      </w:r>
      <w:r w:rsidRPr="001E7DC9">
        <w:t>, который является частью Национального плана.</w:t>
      </w:r>
    </w:p>
    <w:p w:rsidR="002D4C6F" w:rsidRPr="001E7DC9" w:rsidRDefault="002D4C6F" w:rsidP="002D4C6F">
      <w:pPr>
        <w:pStyle w:val="SingleTxtG"/>
      </w:pPr>
      <w:r w:rsidRPr="001E7DC9">
        <w:t>221.</w:t>
      </w:r>
      <w:r w:rsidRPr="001E7DC9">
        <w:tab/>
        <w:t>Особое внимание в этих планах действий уделяется борьбе с насилием в отношении женщин и девушек, страдающих инвалидностью.</w:t>
      </w:r>
    </w:p>
    <w:p w:rsidR="002D4C6F" w:rsidRPr="001E7DC9" w:rsidRDefault="002D4C6F" w:rsidP="002D4C6F">
      <w:pPr>
        <w:pStyle w:val="SingleTxtG"/>
      </w:pPr>
      <w:r w:rsidRPr="001E7DC9">
        <w:t>222.</w:t>
      </w:r>
      <w:r w:rsidRPr="001E7DC9">
        <w:tab/>
        <w:t>В Бельгии порядок привлечения к уголовной ответственности за проявления насилия в семье регулируется различными законодательными актами</w:t>
      </w:r>
      <w:r w:rsidRPr="001E7DC9">
        <w:rPr>
          <w:rStyle w:val="aa"/>
        </w:rPr>
        <w:footnoteReference w:id="26"/>
      </w:r>
      <w:r w:rsidRPr="001E7DC9">
        <w:t xml:space="preserve">. Уголовная ответственность за </w:t>
      </w:r>
      <w:proofErr w:type="spellStart"/>
      <w:r w:rsidRPr="001E7DC9">
        <w:t>калечение</w:t>
      </w:r>
      <w:proofErr w:type="spellEnd"/>
      <w:r w:rsidRPr="001E7DC9">
        <w:t xml:space="preserve"> женских половых органов предусмотрена с 2000 года</w:t>
      </w:r>
      <w:r w:rsidRPr="001E7DC9">
        <w:rPr>
          <w:rStyle w:val="aa"/>
        </w:rPr>
        <w:footnoteReference w:id="27"/>
      </w:r>
      <w:r w:rsidRPr="001E7DC9">
        <w:t>, за заключение принудительного брака – с принятия Закона от 25 апреля 2007 года, а</w:t>
      </w:r>
      <w:r w:rsidR="00593E04">
        <w:t> </w:t>
      </w:r>
      <w:r w:rsidRPr="001E7DC9">
        <w:t xml:space="preserve">за принудительное легальное сожительство – с принятия Закона от 2 июня </w:t>
      </w:r>
      <w:r w:rsidRPr="001E7DC9">
        <w:rPr>
          <w:iCs/>
        </w:rPr>
        <w:t>2013 года</w:t>
      </w:r>
      <w:r w:rsidRPr="001E7DC9">
        <w:rPr>
          <w:rStyle w:val="aa"/>
        </w:rPr>
        <w:footnoteReference w:id="28"/>
      </w:r>
      <w:r w:rsidRPr="001E7DC9">
        <w:rPr>
          <w:iCs/>
        </w:rPr>
        <w:t xml:space="preserve">. Закон от 23 февраля </w:t>
      </w:r>
      <w:r w:rsidRPr="001E7DC9">
        <w:t>2012 года расширил список правонарушений, предусмотренных статьей 458-бис Уголовного кодекса, согласно которой лица, обладающие профессиональной тайной, в ограниченном объеме и при определенных условиях имеют право сообщить Королевскому прокурору информацию о домашнем насилии. Кроме того, Законом от 15 мая 2002 года была введена новая процедура удаления из семейного жилища, позволяющая охватить ситуации, когда акты насилия еще не совершены. Закон от 15 июня 2012 года предусматривает наказание за нарушение постановления о временном запрете на проживание в случае совершения домашнего насилия.</w:t>
      </w:r>
    </w:p>
    <w:p w:rsidR="002D4C6F" w:rsidRPr="001E7DC9" w:rsidRDefault="002D4C6F" w:rsidP="002D4C6F">
      <w:pPr>
        <w:pStyle w:val="SingleTxtG"/>
      </w:pPr>
      <w:r w:rsidRPr="001E7DC9">
        <w:t>223.</w:t>
      </w:r>
      <w:r w:rsidRPr="001E7DC9">
        <w:tab/>
        <w:t xml:space="preserve">Кроме того, борьба с насилием (в целом) является одной из приоритетных задач органов полиции. Так, Национальный план по обеспечению безопасности на </w:t>
      </w:r>
      <w:r w:rsidR="00593E04">
        <w:br/>
      </w:r>
      <w:r w:rsidRPr="001E7DC9">
        <w:t>2016</w:t>
      </w:r>
      <w:r w:rsidR="00593E04">
        <w:t>–</w:t>
      </w:r>
      <w:r w:rsidRPr="001E7DC9">
        <w:t>2019 годы требует, в частности, чтобы прокуратура и полиция активно и эффективно противодействовали насильственным преступлениям, посягательствам на неприкосновенность личности и проявлениям дискриминации, к числу которых относятся домашнее насилие, сексуальное насилие над совершеннолетними, сексуальной надругательство над несовершеннолетними и дискриминация. Эти приоритетные задачи включены также в Рамочную записку о всеобъемлющей комплексной безопасности на 2016</w:t>
      </w:r>
      <w:r w:rsidR="00593E04">
        <w:t>–</w:t>
      </w:r>
      <w:r w:rsidRPr="001E7DC9">
        <w:t>2019 годы</w:t>
      </w:r>
      <w:r w:rsidRPr="001E7DC9">
        <w:rPr>
          <w:rStyle w:val="aa"/>
        </w:rPr>
        <w:footnoteReference w:id="29"/>
      </w:r>
      <w:r w:rsidRPr="001E7DC9">
        <w:t>.</w:t>
      </w:r>
      <w:r w:rsidRPr="001E7DC9" w:rsidDel="00CA3B39">
        <w:t xml:space="preserve"> </w:t>
      </w:r>
    </w:p>
    <w:p w:rsidR="002D4C6F" w:rsidRPr="001E7DC9" w:rsidRDefault="002D4C6F" w:rsidP="002D4C6F">
      <w:pPr>
        <w:pStyle w:val="H1G"/>
      </w:pPr>
      <w:r w:rsidRPr="001E7DC9">
        <w:tab/>
      </w:r>
      <w:r w:rsidRPr="001E7DC9">
        <w:rPr>
          <w:szCs w:val="24"/>
        </w:rPr>
        <w:t>E.</w:t>
      </w:r>
      <w:r w:rsidRPr="001E7DC9">
        <w:tab/>
        <w:t xml:space="preserve">Права инвалидов </w:t>
      </w:r>
    </w:p>
    <w:p w:rsidR="002D4C6F" w:rsidRPr="001E7DC9" w:rsidRDefault="002D4C6F" w:rsidP="002D4C6F">
      <w:pPr>
        <w:pStyle w:val="SingleTxtG"/>
      </w:pPr>
      <w:r w:rsidRPr="001E7DC9">
        <w:t>224.</w:t>
      </w:r>
      <w:r w:rsidRPr="001E7DC9">
        <w:tab/>
        <w:t xml:space="preserve">2 июля 2009 года Бельгия ратифицировала Конвенцию Организации Объединенных Наций о правах инвалидов и Факультативный протокол к ней. Затем в соответствии со статьей 33 Конвенции различными компетентными органами были разработаны механизмы контроля для содействия представлению докладов </w:t>
      </w:r>
      <w:r w:rsidR="00593E04">
        <w:br/>
      </w:r>
      <w:r w:rsidRPr="001E7DC9">
        <w:t>(в 2011 году Бельгия направила Комитету по правам инвалидов ее первый периодический доклад в рамках этой Конвенции) и осуществлению Конвенции:</w:t>
      </w:r>
    </w:p>
    <w:p w:rsidR="002D4C6F" w:rsidRPr="001E7DC9" w:rsidRDefault="002D4C6F" w:rsidP="002D4C6F">
      <w:pPr>
        <w:pStyle w:val="Bullet1G"/>
        <w:numPr>
          <w:ilvl w:val="0"/>
          <w:numId w:val="0"/>
        </w:numPr>
        <w:tabs>
          <w:tab w:val="left" w:pos="1701"/>
        </w:tabs>
        <w:ind w:left="1701" w:hanging="170"/>
      </w:pPr>
      <w:r w:rsidRPr="001E7DC9">
        <w:t>•</w:t>
      </w:r>
      <w:r w:rsidRPr="001E7DC9">
        <w:tab/>
        <w:t>на разных уровнях власти созданы различные координационные центры для принятия мер по выполнению рекомендаций Комитета, которые были даны Бельгии в сентябре 2014 года;</w:t>
      </w:r>
    </w:p>
    <w:p w:rsidR="002D4C6F" w:rsidRPr="001E7DC9" w:rsidRDefault="002D4C6F" w:rsidP="002D4C6F">
      <w:pPr>
        <w:pStyle w:val="Bullet1G"/>
        <w:numPr>
          <w:ilvl w:val="0"/>
          <w:numId w:val="0"/>
        </w:numPr>
        <w:tabs>
          <w:tab w:val="left" w:pos="1701"/>
        </w:tabs>
        <w:ind w:left="1701" w:hanging="170"/>
      </w:pPr>
      <w:r w:rsidRPr="001E7DC9">
        <w:t>•</w:t>
      </w:r>
      <w:r w:rsidRPr="001E7DC9">
        <w:tab/>
        <w:t xml:space="preserve">в структуре Министерства социального обеспечения действует </w:t>
      </w:r>
      <w:proofErr w:type="spellStart"/>
      <w:r w:rsidRPr="001E7DC9">
        <w:t>межфедеральный</w:t>
      </w:r>
      <w:proofErr w:type="spellEnd"/>
      <w:r w:rsidRPr="001E7DC9">
        <w:t xml:space="preserve"> координационный центр;</w:t>
      </w:r>
    </w:p>
    <w:p w:rsidR="002D4C6F" w:rsidRPr="001E7DC9" w:rsidRDefault="002D4C6F" w:rsidP="002D4C6F">
      <w:pPr>
        <w:pStyle w:val="Bullet1G"/>
        <w:numPr>
          <w:ilvl w:val="0"/>
          <w:numId w:val="0"/>
        </w:numPr>
        <w:tabs>
          <w:tab w:val="left" w:pos="1701"/>
        </w:tabs>
        <w:ind w:left="1701" w:hanging="170"/>
      </w:pPr>
      <w:r w:rsidRPr="001E7DC9">
        <w:t>•</w:t>
      </w:r>
      <w:r w:rsidRPr="001E7DC9">
        <w:tab/>
        <w:t>независимый механизм: между федеральным правительством и различными сообществами и регионами заключено соглашение о том, что предусмотренные в пункте 2 статьи 33 Конвенции задачи возлагаются на «</w:t>
      </w:r>
      <w:proofErr w:type="spellStart"/>
      <w:r w:rsidRPr="001E7DC9">
        <w:t>Униа</w:t>
      </w:r>
      <w:proofErr w:type="spellEnd"/>
      <w:r w:rsidRPr="001E7DC9">
        <w:t>»;</w:t>
      </w:r>
    </w:p>
    <w:p w:rsidR="002D4C6F" w:rsidRPr="001E7DC9" w:rsidRDefault="002D4C6F" w:rsidP="002D4C6F">
      <w:pPr>
        <w:pStyle w:val="Bullet1G"/>
        <w:numPr>
          <w:ilvl w:val="0"/>
          <w:numId w:val="0"/>
        </w:numPr>
        <w:tabs>
          <w:tab w:val="left" w:pos="1701"/>
        </w:tabs>
        <w:ind w:left="1701" w:hanging="170"/>
      </w:pPr>
      <w:r w:rsidRPr="001E7DC9">
        <w:t>•</w:t>
      </w:r>
      <w:r w:rsidRPr="001E7DC9">
        <w:tab/>
        <w:t>участие гражданского общества: осуществляется тесное сотрудничество с самими инвалидами и их представителями, а также с другими ассоциациями, действующими в области обеспечения равенства возможностей, борьбы с дискриминацией и защиты прав человека.</w:t>
      </w:r>
    </w:p>
    <w:p w:rsidR="002D4C6F" w:rsidRPr="001E7DC9" w:rsidRDefault="002D4C6F" w:rsidP="002D4C6F">
      <w:pPr>
        <w:pStyle w:val="SingleTxtG"/>
      </w:pPr>
      <w:r w:rsidRPr="001E7DC9">
        <w:t>225.</w:t>
      </w:r>
      <w:r w:rsidRPr="001E7DC9">
        <w:tab/>
        <w:t>Практическое выполнение этой работы должно содействовать проведению широкомасштабной и согласованной политики, направленной на повышение уровня соблюдения прав человека инвалидов.</w:t>
      </w:r>
    </w:p>
    <w:p w:rsidR="002D4C6F" w:rsidRPr="001E7DC9" w:rsidRDefault="002D4C6F" w:rsidP="002D4C6F">
      <w:pPr>
        <w:pStyle w:val="SingleTxtG"/>
      </w:pPr>
      <w:r w:rsidRPr="001E7DC9">
        <w:t>226.</w:t>
      </w:r>
      <w:r w:rsidRPr="001E7DC9">
        <w:tab/>
        <w:t xml:space="preserve">Равенство инвалидов и их защита от дискриминации предусмотрены в Конституции Бельгии (в статьях 10 и 11) и в законодательных актах, принятых на разных уровнях власти. На федеральном уровне Закон от 10 мая 2007 года о борьбе с некоторыми формами дискриминации запрещает любую форму прямой или косвенной дискриминации, приказы подвергнуть дискриминации или запугать, в частности по признаку инвалидности или нынешнего либо будущего состояния здоровья. Этот закон обязывает принять достаточные меры для разумного приспособления в интересах инвалидов. Отказ обеспечить такие приспособления также может считаться проявлением дискриминации. Антидискриминационный закон охватывает многие стороны общественной жизни: сферу занятости, сектор товаров и услуг, любую экономическую, социальную, культурную или политическую деятельность, социальное обеспечение и социальную защиту. Он позволяет жертвам дискриминации отстаивать свои права и обращаться в гражданские суды: в суд по трудовым спорам, коммерческий суд или суд первой инстанции. </w:t>
      </w:r>
    </w:p>
    <w:p w:rsidR="002D4C6F" w:rsidRPr="001E7DC9" w:rsidRDefault="002D4C6F" w:rsidP="002D4C6F">
      <w:pPr>
        <w:pStyle w:val="SingleTxtG"/>
      </w:pPr>
      <w:r w:rsidRPr="001E7DC9">
        <w:t>227.</w:t>
      </w:r>
      <w:r w:rsidRPr="001E7DC9">
        <w:tab/>
        <w:t>«</w:t>
      </w:r>
      <w:proofErr w:type="spellStart"/>
      <w:r w:rsidRPr="001E7DC9">
        <w:t>Униа</w:t>
      </w:r>
      <w:proofErr w:type="spellEnd"/>
      <w:r w:rsidRPr="001E7DC9">
        <w:t>» занимается рассмотрением случаев дискриминации, в том числе по признаку инвалидности. В середине 2009 года «</w:t>
      </w:r>
      <w:proofErr w:type="spellStart"/>
      <w:r w:rsidRPr="001E7DC9">
        <w:t>Униа</w:t>
      </w:r>
      <w:proofErr w:type="spellEnd"/>
      <w:r w:rsidRPr="001E7DC9">
        <w:t>» ввела в эксплуатацию новую электронную систему регистрации и обработки индивидуальных обращений и дел, имеющих отношение к антидискриминационному законодательству (система METIS). Соответствующие цифровые данные включаются в ежегодные доклады и отчеты о работе «</w:t>
      </w:r>
      <w:proofErr w:type="spellStart"/>
      <w:r w:rsidRPr="001E7DC9">
        <w:t>Униа</w:t>
      </w:r>
      <w:proofErr w:type="spellEnd"/>
      <w:r w:rsidRPr="001E7DC9">
        <w:t xml:space="preserve">». Таким образом, рассмотрение всех сообщений об актах дискриминации осуществляется в Бельгии в централизованном порядке. На всей территории страны созданы службы по приему жалоб, а в </w:t>
      </w:r>
      <w:proofErr w:type="spellStart"/>
      <w:r w:rsidRPr="001E7DC9">
        <w:t>Валлонии</w:t>
      </w:r>
      <w:proofErr w:type="spellEnd"/>
      <w:r w:rsidRPr="001E7DC9">
        <w:t xml:space="preserve"> в 2016 году были открыты четыре местных радиостанции.</w:t>
      </w:r>
    </w:p>
    <w:p w:rsidR="002D4C6F" w:rsidRPr="001E7DC9" w:rsidRDefault="002D4C6F" w:rsidP="002D4C6F">
      <w:pPr>
        <w:pStyle w:val="SingleTxtG"/>
        <w:keepLines/>
      </w:pPr>
      <w:r w:rsidRPr="001E7DC9">
        <w:t>228.</w:t>
      </w:r>
      <w:r w:rsidRPr="001E7DC9">
        <w:tab/>
        <w:t>Помимо того, что компетенция в отношении инвалидов распределена между субъектами федерации и федеральным государством, политические выступления и законодательные инициативы единодушно направлены на более широкую интеграцию инвалидов в жизнь общества и на удовлетворение их потребностей в целом ряде сфер жизни (учет проблемы инвалидности, которую также называют «</w:t>
      </w:r>
      <w:proofErr w:type="spellStart"/>
      <w:r w:rsidRPr="001E7DC9">
        <w:t>handistreaming</w:t>
      </w:r>
      <w:proofErr w:type="spellEnd"/>
      <w:r w:rsidRPr="001E7DC9">
        <w:t>», или интеграцию инвалидности во все сферы публичной политики). Это гармонично вписывается в рамки изменения парадигмы, предусмотренного Конвенцией Организации Объединенных Наций.</w:t>
      </w:r>
    </w:p>
    <w:p w:rsidR="002D4C6F" w:rsidRPr="001E7DC9" w:rsidRDefault="002D4C6F" w:rsidP="002D4C6F">
      <w:pPr>
        <w:pStyle w:val="SingleTxtG"/>
      </w:pPr>
      <w:r w:rsidRPr="001E7DC9">
        <w:t>229.</w:t>
      </w:r>
      <w:r w:rsidRPr="001E7DC9">
        <w:tab/>
        <w:t xml:space="preserve">В связи с равенством возможностей для всех, а также с учетом особых потребностей инвалидов повышенное внимание уделялось обеспечению доступа к зданиям, транспортным средствам и информационным и коммуникационным технологиям (введение обязательных норм), занятости инвалидов (создание служб по обеспечению </w:t>
      </w:r>
      <w:proofErr w:type="spellStart"/>
      <w:r w:rsidRPr="001E7DC9">
        <w:t>сурдоперевода</w:t>
      </w:r>
      <w:proofErr w:type="spellEnd"/>
      <w:r w:rsidRPr="001E7DC9">
        <w:t>), уважению их духовной жизни (подготовка специалистов), трудоустройству инвалидов (выявление и устранение препятствий для их занятости, подготовка мер содействия занятости, привитие необходимых трудовых навыков, обустройство рабочих мест), их социальной интеграции (гражданская активность), жилищным вопросам (платформы для консультирования в обустройстве, наблюдаемые жилища), а также оказанию содействия учащимся с ограниченными возможностями (меры по интеграции, причем не только в системе специализированного образования, но в последнее время еще и в системе обычного образования, включая высшие учебные заведения).</w:t>
      </w:r>
    </w:p>
    <w:p w:rsidR="002D4C6F" w:rsidRPr="001E7DC9" w:rsidRDefault="002D4C6F" w:rsidP="002D4C6F">
      <w:pPr>
        <w:pStyle w:val="HChG"/>
      </w:pPr>
      <w:r w:rsidRPr="001E7DC9">
        <w:br w:type="page"/>
        <w:t xml:space="preserve">Приложение </w:t>
      </w:r>
    </w:p>
    <w:p w:rsidR="002D4C6F" w:rsidRPr="001E7DC9" w:rsidRDefault="002D4C6F" w:rsidP="002D4C6F">
      <w:pPr>
        <w:pStyle w:val="HChG"/>
      </w:pPr>
      <w:r w:rsidRPr="001E7DC9">
        <w:tab/>
      </w:r>
      <w:r w:rsidRPr="001E7DC9">
        <w:tab/>
        <w:t xml:space="preserve">Схематичная пирамида судебных органов в Бельгии </w:t>
      </w:r>
    </w:p>
    <w:p w:rsidR="002D4C6F" w:rsidRPr="001E7DC9" w:rsidRDefault="002D4C6F" w:rsidP="002D4C6F">
      <w:pPr>
        <w:pStyle w:val="SingleTxtG"/>
      </w:pPr>
      <w:r w:rsidRPr="001E7DC9">
        <w:rPr>
          <w:noProof/>
          <w:lang w:val="en-US"/>
        </w:rPr>
        <w:drawing>
          <wp:anchor distT="0" distB="0" distL="114300" distR="114300" simplePos="0" relativeHeight="251659264" behindDoc="0" locked="0" layoutInCell="1" allowOverlap="0" wp14:anchorId="16545576" wp14:editId="3C5F563A">
            <wp:simplePos x="0" y="0"/>
            <wp:positionH relativeFrom="column">
              <wp:posOffset>965835</wp:posOffset>
            </wp:positionH>
            <wp:positionV relativeFrom="paragraph">
              <wp:posOffset>379730</wp:posOffset>
            </wp:positionV>
            <wp:extent cx="4248785" cy="3448685"/>
            <wp:effectExtent l="0" t="0" r="0" b="0"/>
            <wp:wrapTopAndBottom/>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8785" cy="3448685"/>
                    </a:xfrm>
                    <a:prstGeom prst="rect">
                      <a:avLst/>
                    </a:prstGeom>
                    <a:noFill/>
                  </pic:spPr>
                </pic:pic>
              </a:graphicData>
            </a:graphic>
            <wp14:sizeRelH relativeFrom="page">
              <wp14:pctWidth>0</wp14:pctWidth>
            </wp14:sizeRelH>
            <wp14:sizeRelV relativeFrom="page">
              <wp14:pctHeight>0</wp14:pctHeight>
            </wp14:sizeRelV>
          </wp:anchor>
        </w:drawing>
      </w:r>
    </w:p>
    <w:p w:rsidR="00381C24" w:rsidRPr="001E7DC9" w:rsidRDefault="002D4C6F" w:rsidP="002D4C6F">
      <w:pPr>
        <w:spacing w:before="240"/>
        <w:jc w:val="center"/>
        <w:rPr>
          <w:u w:val="single"/>
        </w:rPr>
      </w:pPr>
      <w:r w:rsidRPr="001E7DC9">
        <w:rPr>
          <w:u w:val="single"/>
        </w:rPr>
        <w:tab/>
      </w:r>
      <w:r w:rsidRPr="001E7DC9">
        <w:rPr>
          <w:u w:val="single"/>
        </w:rPr>
        <w:tab/>
      </w:r>
      <w:r w:rsidRPr="001E7DC9">
        <w:rPr>
          <w:u w:val="single"/>
        </w:rPr>
        <w:tab/>
      </w:r>
    </w:p>
    <w:sectPr w:rsidR="00381C24" w:rsidRPr="001E7DC9" w:rsidSect="002D4C6F">
      <w:headerReference w:type="even" r:id="rId14"/>
      <w:headerReference w:type="default" r:id="rId15"/>
      <w:footerReference w:type="even" r:id="rId16"/>
      <w:footerReference w:type="default" r:id="rId17"/>
      <w:footerReference w:type="first" r:id="rId1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436" w:rsidRPr="00A312BC" w:rsidRDefault="00C91436" w:rsidP="00A312BC"/>
  </w:endnote>
  <w:endnote w:type="continuationSeparator" w:id="0">
    <w:p w:rsidR="00C91436" w:rsidRPr="00A312BC" w:rsidRDefault="00C9143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436" w:rsidRPr="002D4C6F" w:rsidRDefault="00C91436">
    <w:pPr>
      <w:pStyle w:val="a8"/>
    </w:pPr>
    <w:r w:rsidRPr="002D4C6F">
      <w:rPr>
        <w:b/>
        <w:sz w:val="18"/>
      </w:rPr>
      <w:fldChar w:fldCharType="begin"/>
    </w:r>
    <w:r w:rsidRPr="002D4C6F">
      <w:rPr>
        <w:b/>
        <w:sz w:val="18"/>
      </w:rPr>
      <w:instrText xml:space="preserve"> PAGE  \* MERGEFORMAT </w:instrText>
    </w:r>
    <w:r w:rsidRPr="002D4C6F">
      <w:rPr>
        <w:b/>
        <w:sz w:val="18"/>
      </w:rPr>
      <w:fldChar w:fldCharType="separate"/>
    </w:r>
    <w:r w:rsidR="00980F2D">
      <w:rPr>
        <w:b/>
        <w:noProof/>
        <w:sz w:val="18"/>
      </w:rPr>
      <w:t>42</w:t>
    </w:r>
    <w:r w:rsidRPr="002D4C6F">
      <w:rPr>
        <w:b/>
        <w:sz w:val="18"/>
      </w:rPr>
      <w:fldChar w:fldCharType="end"/>
    </w:r>
    <w:r>
      <w:rPr>
        <w:b/>
        <w:sz w:val="18"/>
      </w:rPr>
      <w:tab/>
    </w:r>
    <w:r>
      <w:t>GE.18-19565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436" w:rsidRPr="002D4C6F" w:rsidRDefault="00C91436" w:rsidP="002D4C6F">
    <w:pPr>
      <w:pStyle w:val="a8"/>
      <w:tabs>
        <w:tab w:val="clear" w:pos="9639"/>
        <w:tab w:val="right" w:pos="9638"/>
      </w:tabs>
      <w:rPr>
        <w:b/>
        <w:sz w:val="18"/>
      </w:rPr>
    </w:pPr>
    <w:r>
      <w:t>GE.18-19565</w:t>
    </w:r>
    <w:r>
      <w:tab/>
    </w:r>
    <w:r w:rsidRPr="002D4C6F">
      <w:rPr>
        <w:b/>
        <w:sz w:val="18"/>
      </w:rPr>
      <w:fldChar w:fldCharType="begin"/>
    </w:r>
    <w:r w:rsidRPr="002D4C6F">
      <w:rPr>
        <w:b/>
        <w:sz w:val="18"/>
      </w:rPr>
      <w:instrText xml:space="preserve"> PAGE  \* MERGEFORMAT </w:instrText>
    </w:r>
    <w:r w:rsidRPr="002D4C6F">
      <w:rPr>
        <w:b/>
        <w:sz w:val="18"/>
      </w:rPr>
      <w:fldChar w:fldCharType="separate"/>
    </w:r>
    <w:r w:rsidR="00980F2D">
      <w:rPr>
        <w:b/>
        <w:noProof/>
        <w:sz w:val="18"/>
      </w:rPr>
      <w:t>43</w:t>
    </w:r>
    <w:r w:rsidRPr="002D4C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436" w:rsidRPr="002D4C6F" w:rsidRDefault="00C91436" w:rsidP="002D4C6F">
    <w:pPr>
      <w:spacing w:before="120" w:line="240" w:lineRule="auto"/>
    </w:pPr>
    <w:r>
      <w:t>GE.</w:t>
    </w:r>
    <w:r>
      <w:rPr>
        <w:b/>
        <w:noProof/>
        <w:lang w:val="en-US"/>
      </w:rPr>
      <w:drawing>
        <wp:anchor distT="0" distB="0" distL="114300" distR="114300" simplePos="0" relativeHeight="251658240" behindDoc="0" locked="0" layoutInCell="1" allowOverlap="1" wp14:anchorId="40AF299E" wp14:editId="1ADC751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19565  (</w:t>
    </w:r>
    <w:proofErr w:type="gramEnd"/>
    <w:r>
      <w:t>R)</w:t>
    </w:r>
    <w:r>
      <w:rPr>
        <w:lang w:val="en-US"/>
      </w:rPr>
      <w:t xml:space="preserve">  271218  080119</w:t>
    </w:r>
    <w:r>
      <w:br/>
    </w:r>
    <w:r w:rsidRPr="002D4C6F">
      <w:rPr>
        <w:rFonts w:ascii="C39T30Lfz" w:hAnsi="C39T30Lfz"/>
        <w:kern w:val="14"/>
        <w:sz w:val="56"/>
      </w:rPr>
      <w:t></w:t>
    </w:r>
    <w:r w:rsidRPr="002D4C6F">
      <w:rPr>
        <w:rFonts w:ascii="C39T30Lfz" w:hAnsi="C39T30Lfz"/>
        <w:kern w:val="14"/>
        <w:sz w:val="56"/>
      </w:rPr>
      <w:t></w:t>
    </w:r>
    <w:r w:rsidRPr="002D4C6F">
      <w:rPr>
        <w:rFonts w:ascii="C39T30Lfz" w:hAnsi="C39T30Lfz"/>
        <w:kern w:val="14"/>
        <w:sz w:val="56"/>
      </w:rPr>
      <w:t></w:t>
    </w:r>
    <w:r w:rsidRPr="002D4C6F">
      <w:rPr>
        <w:rFonts w:ascii="C39T30Lfz" w:hAnsi="C39T30Lfz"/>
        <w:kern w:val="14"/>
        <w:sz w:val="56"/>
      </w:rPr>
      <w:t></w:t>
    </w:r>
    <w:r w:rsidRPr="002D4C6F">
      <w:rPr>
        <w:rFonts w:ascii="C39T30Lfz" w:hAnsi="C39T30Lfz"/>
        <w:kern w:val="14"/>
        <w:sz w:val="56"/>
      </w:rPr>
      <w:t></w:t>
    </w:r>
    <w:r w:rsidRPr="002D4C6F">
      <w:rPr>
        <w:rFonts w:ascii="C39T30Lfz" w:hAnsi="C39T30Lfz"/>
        <w:kern w:val="14"/>
        <w:sz w:val="56"/>
      </w:rPr>
      <w:t></w:t>
    </w:r>
    <w:r w:rsidRPr="002D4C6F">
      <w:rPr>
        <w:rFonts w:ascii="C39T30Lfz" w:hAnsi="C39T30Lfz"/>
        <w:kern w:val="14"/>
        <w:sz w:val="56"/>
      </w:rPr>
      <w:t></w:t>
    </w:r>
    <w:r w:rsidRPr="002D4C6F">
      <w:rPr>
        <w:rFonts w:ascii="C39T30Lfz" w:hAnsi="C39T30Lfz"/>
        <w:kern w:val="14"/>
        <w:sz w:val="56"/>
      </w:rPr>
      <w:t></w:t>
    </w:r>
    <w:r w:rsidRPr="002D4C6F">
      <w:rPr>
        <w:rFonts w:ascii="C39T30Lfz" w:hAnsi="C39T30Lfz"/>
        <w:kern w:val="14"/>
        <w:sz w:val="56"/>
      </w:rPr>
      <w:t></w:t>
    </w:r>
    <w:r>
      <w:rPr>
        <w:noProof/>
        <w:lang w:val="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2" name="Рисунок 1" descr="https://undocs.org/m2/QRCode.ashx?DS=HRI/CORE/BEL/201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BEL/201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436" w:rsidRPr="001075E9" w:rsidRDefault="00C91436" w:rsidP="001075E9">
      <w:pPr>
        <w:tabs>
          <w:tab w:val="right" w:pos="2155"/>
        </w:tabs>
        <w:spacing w:after="80" w:line="240" w:lineRule="auto"/>
        <w:ind w:left="680"/>
        <w:rPr>
          <w:u w:val="single"/>
        </w:rPr>
      </w:pPr>
      <w:r>
        <w:rPr>
          <w:u w:val="single"/>
        </w:rPr>
        <w:tab/>
      </w:r>
    </w:p>
  </w:footnote>
  <w:footnote w:type="continuationSeparator" w:id="0">
    <w:p w:rsidR="00C91436" w:rsidRDefault="00C91436" w:rsidP="00407B78">
      <w:pPr>
        <w:tabs>
          <w:tab w:val="right" w:pos="2155"/>
        </w:tabs>
        <w:spacing w:after="80"/>
        <w:ind w:left="680"/>
        <w:rPr>
          <w:u w:val="single"/>
        </w:rPr>
      </w:pPr>
      <w:r>
        <w:rPr>
          <w:u w:val="single"/>
        </w:rPr>
        <w:tab/>
      </w:r>
    </w:p>
  </w:footnote>
  <w:footnote w:id="1">
    <w:p w:rsidR="00C91436" w:rsidRDefault="00C91436" w:rsidP="002D4C6F">
      <w:pPr>
        <w:pStyle w:val="ad"/>
      </w:pPr>
      <w:r>
        <w:tab/>
      </w:r>
      <w:r w:rsidRPr="002D4C6F">
        <w:rPr>
          <w:rStyle w:val="aa"/>
          <w:sz w:val="20"/>
          <w:vertAlign w:val="baseline"/>
        </w:rPr>
        <w:t>*</w:t>
      </w:r>
      <w:r w:rsidRPr="00032E4A">
        <w:tab/>
      </w:r>
      <w:r>
        <w:t>Настоящий документ выпускается без официального редактирования</w:t>
      </w:r>
      <w:r w:rsidRPr="00032E4A">
        <w:rPr>
          <w:szCs w:val="18"/>
        </w:rPr>
        <w:t>.</w:t>
      </w:r>
    </w:p>
  </w:footnote>
  <w:footnote w:id="2">
    <w:p w:rsidR="00C91436" w:rsidRPr="00F67DD5" w:rsidRDefault="00C91436" w:rsidP="002D4C6F">
      <w:pPr>
        <w:pStyle w:val="ad"/>
      </w:pPr>
      <w:r>
        <w:tab/>
      </w:r>
      <w:r w:rsidRPr="00F67DD5">
        <w:rPr>
          <w:rStyle w:val="aa"/>
        </w:rPr>
        <w:footnoteRef/>
      </w:r>
      <w:r>
        <w:tab/>
        <w:t>Полномочия в сфере занятости включают в себя</w:t>
      </w:r>
      <w:r w:rsidRPr="00F67DD5">
        <w:t xml:space="preserve">: </w:t>
      </w:r>
      <w:r>
        <w:t>трудоустройство работников, составление программ возвращения к трудовой деятельности</w:t>
      </w:r>
      <w:r w:rsidRPr="00F67DD5">
        <w:t xml:space="preserve">, </w:t>
      </w:r>
      <w:r>
        <w:t>разработку и применение норм в отношении иностранцев, контроль незанятости безработных, сокращение социальных взносов для целевых групп работников.</w:t>
      </w:r>
    </w:p>
  </w:footnote>
  <w:footnote w:id="3">
    <w:p w:rsidR="00C91436" w:rsidRPr="002D4C6F" w:rsidRDefault="00C91436" w:rsidP="002D4C6F">
      <w:pPr>
        <w:pStyle w:val="ad"/>
        <w:rPr>
          <w:rStyle w:val="FootnoteTextChar1"/>
          <w:lang w:val="ru-RU"/>
        </w:rPr>
      </w:pPr>
      <w:r w:rsidRPr="00032E4A">
        <w:tab/>
      </w:r>
      <w:r w:rsidRPr="005C4281">
        <w:rPr>
          <w:rStyle w:val="aa"/>
          <w:sz w:val="16"/>
          <w:szCs w:val="16"/>
        </w:rPr>
        <w:footnoteRef/>
      </w:r>
      <w:r w:rsidRPr="00032E4A">
        <w:t xml:space="preserve"> </w:t>
      </w:r>
      <w:r w:rsidRPr="00032E4A">
        <w:tab/>
      </w:r>
      <w:r>
        <w:t>Оговорки и заявления</w:t>
      </w:r>
      <w:r w:rsidRPr="00032E4A">
        <w:t xml:space="preserve">: </w:t>
      </w:r>
      <w:r>
        <w:t xml:space="preserve">Для выполнения требований статьи 4 Конвенции Королевство Бельгия будет стараться адаптировать свое законодательство к обязательствам, которые оно приняло, становясь Стороной этой конвенции. При этом Королевство Бельгия хотело бы подчеркнуть значение, придаваемое тому факту, что в соответствии со статьей 4 Конвенции меры, предусмотренные в </w:t>
      </w:r>
      <w:proofErr w:type="gramStart"/>
      <w:r>
        <w:t>пунктах</w:t>
      </w:r>
      <w:proofErr w:type="gramEnd"/>
      <w:r>
        <w:t xml:space="preserve"> а</w:t>
      </w:r>
      <w:r w:rsidRPr="00032E4A">
        <w:t xml:space="preserve">), </w:t>
      </w:r>
      <w:r>
        <w:rPr>
          <w:lang w:val="fr-BE"/>
        </w:rPr>
        <w:t>b</w:t>
      </w:r>
      <w:r w:rsidRPr="00032E4A">
        <w:t xml:space="preserve">) </w:t>
      </w:r>
      <w:r>
        <w:t>и</w:t>
      </w:r>
      <w:r w:rsidRPr="00032E4A">
        <w:t xml:space="preserve"> </w:t>
      </w:r>
      <w:r>
        <w:rPr>
          <w:lang w:val="fr-BE"/>
        </w:rPr>
        <w:t>c</w:t>
      </w:r>
      <w:r w:rsidRPr="00032E4A">
        <w:t>)</w:t>
      </w:r>
      <w:r>
        <w:t xml:space="preserve">, будут приниматься с </w:t>
      </w:r>
      <w:proofErr w:type="spellStart"/>
      <w:r>
        <w:t>уделением</w:t>
      </w:r>
      <w:proofErr w:type="spellEnd"/>
      <w:r>
        <w:t xml:space="preserve"> надлежащего внимания принципам, изложенным во </w:t>
      </w:r>
      <w:r w:rsidRPr="00032E4A">
        <w:t>Всеобщей декларации прав человека</w:t>
      </w:r>
      <w:r>
        <w:t>, и правам, ясно изложенным в статье 5 Конвенции. Поэтому Королевство Бельгия считает, что обязательства по статье 4 нужно привести в соответствие с правом на свободу мнений и их свободное выражение, а также с правом на свободу мирных собраний и ассоциаций</w:t>
      </w:r>
      <w:r w:rsidRPr="00032E4A">
        <w:t xml:space="preserve">. </w:t>
      </w:r>
      <w:r>
        <w:t xml:space="preserve">Эти права провозглашены в статьях </w:t>
      </w:r>
      <w:r w:rsidRPr="00032E4A">
        <w:t xml:space="preserve">19 </w:t>
      </w:r>
      <w:r>
        <w:t xml:space="preserve">и 20 </w:t>
      </w:r>
      <w:r w:rsidRPr="00032E4A">
        <w:t>Всеобщей декларации прав человека</w:t>
      </w:r>
      <w:r>
        <w:t xml:space="preserve"> и подтверждены в статьях 19 и </w:t>
      </w:r>
      <w:r w:rsidRPr="00032E4A">
        <w:t>21 Международн</w:t>
      </w:r>
      <w:r>
        <w:t xml:space="preserve">ого пакта </w:t>
      </w:r>
      <w:r w:rsidRPr="00032E4A">
        <w:t xml:space="preserve">о гражданских и политических правах. </w:t>
      </w:r>
      <w:r>
        <w:t xml:space="preserve">Они также предусмотрены в подпунктах </w:t>
      </w:r>
      <w:r>
        <w:rPr>
          <w:lang w:val="fr-BE"/>
        </w:rPr>
        <w:t>viii</w:t>
      </w:r>
      <w:r w:rsidRPr="00032E4A">
        <w:t xml:space="preserve">) </w:t>
      </w:r>
      <w:r>
        <w:t>и</w:t>
      </w:r>
      <w:r w:rsidRPr="00032E4A">
        <w:t xml:space="preserve"> </w:t>
      </w:r>
      <w:r w:rsidRPr="006E0698">
        <w:rPr>
          <w:lang w:val="fr-BE"/>
        </w:rPr>
        <w:t>ix</w:t>
      </w:r>
      <w:r w:rsidRPr="00032E4A">
        <w:t xml:space="preserve">) </w:t>
      </w:r>
      <w:r>
        <w:t xml:space="preserve">пункта </w:t>
      </w:r>
      <w:r w:rsidRPr="006E0698">
        <w:rPr>
          <w:lang w:val="fr-BE"/>
        </w:rPr>
        <w:t>d</w:t>
      </w:r>
      <w:r w:rsidRPr="00032E4A">
        <w:t xml:space="preserve">) </w:t>
      </w:r>
      <w:r>
        <w:t>статьи 5 Конвенции.</w:t>
      </w:r>
      <w:r w:rsidRPr="00032E4A">
        <w:t xml:space="preserve"> </w:t>
      </w:r>
      <w:r>
        <w:t>Королевство Бельгия хотело бы также подчеркнуть то значение, которое оно придает уважению прав, предусмотренных Европейской конвенцией о защите прав человека и основных свобод</w:t>
      </w:r>
      <w:r w:rsidRPr="002D4C6F">
        <w:rPr>
          <w:rStyle w:val="FootnoteTextChar1"/>
          <w:lang w:val="ru-RU"/>
        </w:rPr>
        <w:t xml:space="preserve">, в частности в ее статьях 10 и 11, посвященных соответственно свободе придерживаться своего мнения и выражать его и свободе мирных собраний и объединений. </w:t>
      </w:r>
    </w:p>
  </w:footnote>
  <w:footnote w:id="4">
    <w:p w:rsidR="00C91436" w:rsidRPr="002D4C6F" w:rsidRDefault="00C91436" w:rsidP="002D4C6F">
      <w:pPr>
        <w:pStyle w:val="ad"/>
        <w:rPr>
          <w:rStyle w:val="FootnoteTextChar1"/>
          <w:lang w:val="ru-RU"/>
        </w:rPr>
      </w:pPr>
      <w:r w:rsidRPr="002D4C6F">
        <w:rPr>
          <w:rStyle w:val="FootnoteTextChar1"/>
          <w:lang w:val="ru-RU"/>
        </w:rPr>
        <w:tab/>
      </w:r>
      <w:r w:rsidRPr="00825C20">
        <w:rPr>
          <w:rStyle w:val="aa"/>
        </w:rPr>
        <w:footnoteRef/>
      </w:r>
      <w:r w:rsidRPr="002D4C6F">
        <w:rPr>
          <w:rStyle w:val="FootnoteTextChar1"/>
          <w:lang w:val="ru-RU"/>
        </w:rPr>
        <w:t xml:space="preserve"> </w:t>
      </w:r>
      <w:r w:rsidRPr="002D4C6F">
        <w:rPr>
          <w:rStyle w:val="FootnoteTextChar1"/>
          <w:lang w:val="ru-RU"/>
        </w:rPr>
        <w:tab/>
        <w:t>Заявление о толковании:</w:t>
      </w:r>
      <w:r>
        <w:rPr>
          <w:rStyle w:val="FootnoteTextChar1"/>
          <w:lang w:val="ru-RU"/>
        </w:rPr>
        <w:t xml:space="preserve"> </w:t>
      </w:r>
      <w:r w:rsidRPr="002D4C6F">
        <w:rPr>
          <w:rStyle w:val="FootnoteTextChar1"/>
          <w:lang w:val="ru-RU"/>
        </w:rPr>
        <w:t xml:space="preserve">толкование правительством Бельгии пункта 2 статьи 2 в части, касающейся </w:t>
      </w:r>
      <w:proofErr w:type="spellStart"/>
      <w:r w:rsidRPr="002D4C6F">
        <w:rPr>
          <w:rStyle w:val="FootnoteTextChar1"/>
          <w:lang w:val="ru-RU"/>
        </w:rPr>
        <w:t>недискриминации</w:t>
      </w:r>
      <w:proofErr w:type="spellEnd"/>
      <w:r w:rsidRPr="002D4C6F">
        <w:rPr>
          <w:rStyle w:val="FootnoteTextChar1"/>
          <w:lang w:val="ru-RU"/>
        </w:rPr>
        <w:t xml:space="preserve"> на основе национального происхождения, не предполагает непременной обязанности государств гарантировать иностранцам в бесспорном порядке</w:t>
      </w:r>
      <w:r>
        <w:rPr>
          <w:rStyle w:val="FootnoteTextChar1"/>
          <w:lang w:val="ru-RU"/>
        </w:rPr>
        <w:t xml:space="preserve"> </w:t>
      </w:r>
      <w:r w:rsidRPr="002D4C6F">
        <w:rPr>
          <w:rStyle w:val="FootnoteTextChar1"/>
          <w:lang w:val="ru-RU"/>
        </w:rPr>
        <w:t xml:space="preserve">те же права, что и своим гражданам. Эту концепцию следует </w:t>
      </w:r>
      <w:proofErr w:type="gramStart"/>
      <w:r w:rsidRPr="002D4C6F">
        <w:rPr>
          <w:rStyle w:val="FootnoteTextChar1"/>
          <w:lang w:val="ru-RU"/>
        </w:rPr>
        <w:t>понимать</w:t>
      </w:r>
      <w:proofErr w:type="gramEnd"/>
      <w:r w:rsidRPr="002D4C6F">
        <w:rPr>
          <w:rStyle w:val="FootnoteTextChar1"/>
          <w:lang w:val="ru-RU"/>
        </w:rPr>
        <w:t xml:space="preserve"> как направленную на недопущение любого произвольного поведения, а не на отклонение различий в обращении, основанных на объективных и разумных соображениях, соответствующих принципам, установленным в демократических обществах.</w:t>
      </w:r>
    </w:p>
  </w:footnote>
  <w:footnote w:id="5">
    <w:p w:rsidR="00C91436" w:rsidRPr="00825C20" w:rsidRDefault="00C91436" w:rsidP="002D4C6F">
      <w:pPr>
        <w:pStyle w:val="ad"/>
      </w:pPr>
      <w:r>
        <w:tab/>
      </w:r>
      <w:r w:rsidRPr="00825C20">
        <w:rPr>
          <w:rStyle w:val="aa"/>
        </w:rPr>
        <w:footnoteRef/>
      </w:r>
      <w:r w:rsidRPr="00032E4A">
        <w:rPr>
          <w:rStyle w:val="aa"/>
        </w:rPr>
        <w:t xml:space="preserve"> </w:t>
      </w:r>
      <w:r>
        <w:tab/>
        <w:t>За исключением Двенадцатого и Шестнадцатого протоколов</w:t>
      </w:r>
      <w:r w:rsidRPr="00825C20">
        <w:t>.</w:t>
      </w:r>
    </w:p>
  </w:footnote>
  <w:footnote w:id="6">
    <w:p w:rsidR="00C91436" w:rsidRPr="00825C20" w:rsidRDefault="00C91436" w:rsidP="002D4C6F">
      <w:pPr>
        <w:pStyle w:val="ad"/>
      </w:pPr>
      <w:r w:rsidRPr="00825C20">
        <w:tab/>
      </w:r>
      <w:r w:rsidRPr="00825C20">
        <w:rPr>
          <w:rStyle w:val="aa"/>
        </w:rPr>
        <w:footnoteRef/>
      </w:r>
      <w:r>
        <w:tab/>
        <w:t>Конституционный суд также правомочен рассматривать соответствие какого-либо закона, декрета или постановления нормам, установленным Конституцией или в соответствии с Конституцией, для определения соответствующей компетенции государства, сообществ и регионов, а также любые коллизии между декретами или постановлениями, принятыми различными законодательными органами, если такие коллизии вытекают из их соответствующей сферы действия</w:t>
      </w:r>
      <w:r w:rsidRPr="00825C20">
        <w:t>.</w:t>
      </w:r>
    </w:p>
  </w:footnote>
  <w:footnote w:id="7">
    <w:p w:rsidR="00C91436" w:rsidRPr="00825C20" w:rsidRDefault="00C91436" w:rsidP="002D4C6F">
      <w:pPr>
        <w:pStyle w:val="ad"/>
      </w:pPr>
      <w:r w:rsidRPr="005C4281">
        <w:rPr>
          <w:sz w:val="16"/>
          <w:szCs w:val="16"/>
        </w:rPr>
        <w:tab/>
      </w:r>
      <w:r w:rsidRPr="005C4281">
        <w:rPr>
          <w:rStyle w:val="aa"/>
          <w:sz w:val="16"/>
          <w:szCs w:val="16"/>
        </w:rPr>
        <w:footnoteRef/>
      </w:r>
      <w:r w:rsidRPr="005C4281">
        <w:rPr>
          <w:sz w:val="16"/>
          <w:szCs w:val="16"/>
        </w:rPr>
        <w:tab/>
      </w:r>
      <w:r>
        <w:t xml:space="preserve">Решение Европейского суда по правам человека по делу </w:t>
      </w:r>
      <w:proofErr w:type="spellStart"/>
      <w:r>
        <w:rPr>
          <w:i/>
        </w:rPr>
        <w:t>Гектепе</w:t>
      </w:r>
      <w:proofErr w:type="spellEnd"/>
      <w:r>
        <w:rPr>
          <w:i/>
        </w:rPr>
        <w:t xml:space="preserve"> против Бельгии</w:t>
      </w:r>
      <w:r w:rsidRPr="00E417F8">
        <w:t xml:space="preserve"> </w:t>
      </w:r>
      <w:r>
        <w:t xml:space="preserve">от </w:t>
      </w:r>
      <w:r w:rsidRPr="00E417F8">
        <w:t>2</w:t>
      </w:r>
      <w:r>
        <w:t> июня</w:t>
      </w:r>
      <w:r w:rsidRPr="00E417F8">
        <w:t xml:space="preserve"> 2005</w:t>
      </w:r>
      <w:r>
        <w:t xml:space="preserve"> года</w:t>
      </w:r>
      <w:r w:rsidRPr="00825C20">
        <w:t>.</w:t>
      </w:r>
    </w:p>
  </w:footnote>
  <w:footnote w:id="8">
    <w:p w:rsidR="00C91436" w:rsidRPr="00825C20" w:rsidRDefault="00C91436" w:rsidP="002D4C6F">
      <w:pPr>
        <w:pStyle w:val="ad"/>
      </w:pPr>
      <w:r w:rsidRPr="005C4281">
        <w:rPr>
          <w:sz w:val="16"/>
          <w:szCs w:val="16"/>
        </w:rPr>
        <w:tab/>
      </w:r>
      <w:r w:rsidRPr="005C4281">
        <w:rPr>
          <w:rStyle w:val="aa"/>
          <w:sz w:val="16"/>
          <w:szCs w:val="16"/>
        </w:rPr>
        <w:footnoteRef/>
      </w:r>
      <w:r w:rsidRPr="005C4281">
        <w:rPr>
          <w:sz w:val="16"/>
          <w:szCs w:val="16"/>
        </w:rPr>
        <w:tab/>
      </w:r>
      <w:r>
        <w:t xml:space="preserve">Решение Европейского суда по правам человека по делу </w:t>
      </w:r>
      <w:r>
        <w:rPr>
          <w:i/>
        </w:rPr>
        <w:t xml:space="preserve">Да </w:t>
      </w:r>
      <w:proofErr w:type="spellStart"/>
      <w:r>
        <w:rPr>
          <w:i/>
        </w:rPr>
        <w:t>Лус</w:t>
      </w:r>
      <w:proofErr w:type="spellEnd"/>
      <w:r>
        <w:rPr>
          <w:i/>
        </w:rPr>
        <w:t xml:space="preserve"> </w:t>
      </w:r>
      <w:proofErr w:type="spellStart"/>
      <w:r>
        <w:rPr>
          <w:i/>
        </w:rPr>
        <w:t>Домингес</w:t>
      </w:r>
      <w:proofErr w:type="spellEnd"/>
      <w:r>
        <w:rPr>
          <w:i/>
        </w:rPr>
        <w:t xml:space="preserve"> </w:t>
      </w:r>
      <w:proofErr w:type="spellStart"/>
      <w:r>
        <w:rPr>
          <w:i/>
        </w:rPr>
        <w:t>Ферейра</w:t>
      </w:r>
      <w:proofErr w:type="spellEnd"/>
      <w:r>
        <w:rPr>
          <w:i/>
        </w:rPr>
        <w:t xml:space="preserve"> против Бельгии</w:t>
      </w:r>
      <w:r w:rsidRPr="00E417F8">
        <w:t xml:space="preserve"> </w:t>
      </w:r>
      <w:r>
        <w:t xml:space="preserve">от </w:t>
      </w:r>
      <w:r w:rsidRPr="00E417F8">
        <w:t>2</w:t>
      </w:r>
      <w:r>
        <w:t>4 мая</w:t>
      </w:r>
      <w:r w:rsidRPr="00E417F8">
        <w:t xml:space="preserve"> 200</w:t>
      </w:r>
      <w:r>
        <w:t>7 года</w:t>
      </w:r>
      <w:r w:rsidRPr="00825C20">
        <w:t>.</w:t>
      </w:r>
    </w:p>
  </w:footnote>
  <w:footnote w:id="9">
    <w:p w:rsidR="00C91436" w:rsidRPr="00FE3F65" w:rsidRDefault="00C91436" w:rsidP="002D4C6F">
      <w:pPr>
        <w:pStyle w:val="ad"/>
        <w:spacing w:after="240"/>
        <w:rPr>
          <w:szCs w:val="18"/>
          <w:lang w:eastAsia="en-US"/>
        </w:rPr>
      </w:pPr>
      <w:r>
        <w:rPr>
          <w:sz w:val="16"/>
          <w:szCs w:val="16"/>
        </w:rPr>
        <w:tab/>
      </w:r>
      <w:r w:rsidRPr="005C4281">
        <w:rPr>
          <w:rStyle w:val="aa"/>
          <w:sz w:val="16"/>
          <w:szCs w:val="16"/>
        </w:rPr>
        <w:footnoteRef/>
      </w:r>
      <w:r>
        <w:rPr>
          <w:sz w:val="16"/>
          <w:szCs w:val="16"/>
        </w:rPr>
        <w:tab/>
      </w:r>
      <w:r>
        <w:t xml:space="preserve">Соглашение о сотрудничестве от 12 июня </w:t>
      </w:r>
      <w:r w:rsidRPr="00825C20">
        <w:t>2013</w:t>
      </w:r>
      <w:r>
        <w:t xml:space="preserve"> года между федеральными властями, властями регионов и сообществ об учреждении </w:t>
      </w:r>
      <w:proofErr w:type="spellStart"/>
      <w:r>
        <w:t>Межфедерального</w:t>
      </w:r>
      <w:proofErr w:type="spellEnd"/>
      <w:r w:rsidRPr="00FE3F65">
        <w:t xml:space="preserve"> центр</w:t>
      </w:r>
      <w:r>
        <w:t>а</w:t>
      </w:r>
      <w:r w:rsidRPr="00FE3F65">
        <w:t xml:space="preserve"> по обеспечению равенства возможностей и борьбе с расизмом и дискриминацией</w:t>
      </w:r>
      <w:r>
        <w:t xml:space="preserve"> в форме единого учреждения по смыслу статьи 92-бис Специального закона об институциональных реформах от 8 августа 1980 года.</w:t>
      </w:r>
    </w:p>
  </w:footnote>
  <w:footnote w:id="10">
    <w:p w:rsidR="00C91436" w:rsidRPr="00825C20" w:rsidRDefault="00C91436" w:rsidP="002D4C6F">
      <w:pPr>
        <w:pStyle w:val="ad"/>
      </w:pPr>
      <w:r>
        <w:tab/>
      </w:r>
      <w:r w:rsidRPr="00825C20">
        <w:rPr>
          <w:rStyle w:val="aa"/>
        </w:rPr>
        <w:footnoteRef/>
      </w:r>
      <w:r w:rsidRPr="00032E4A">
        <w:rPr>
          <w:rStyle w:val="aa"/>
        </w:rPr>
        <w:t xml:space="preserve"> </w:t>
      </w:r>
      <w:r>
        <w:tab/>
        <w:t>В области оказания помощи жертвам Институт уполномочен осуществлять свою деятельность на федеральном уровне и на уровне субъектов федерации, за исключением фламандского сообщества</w:t>
      </w:r>
      <w:r w:rsidRPr="00825C20">
        <w:t>.</w:t>
      </w:r>
    </w:p>
  </w:footnote>
  <w:footnote w:id="11">
    <w:p w:rsidR="00C91436" w:rsidRPr="00825C20" w:rsidRDefault="00C91436" w:rsidP="002D4C6F">
      <w:pPr>
        <w:pStyle w:val="ad"/>
      </w:pPr>
      <w:r>
        <w:tab/>
      </w:r>
      <w:r w:rsidRPr="00825C20">
        <w:rPr>
          <w:rStyle w:val="aa"/>
        </w:rPr>
        <w:footnoteRef/>
      </w:r>
      <w:r w:rsidRPr="00032E4A">
        <w:rPr>
          <w:rStyle w:val="aa"/>
        </w:rPr>
        <w:t xml:space="preserve"> </w:t>
      </w:r>
      <w:r>
        <w:tab/>
        <w:t xml:space="preserve">ИРМЖ обладает компетенцией федерального уровня; французское сообщество (в </w:t>
      </w:r>
      <w:r w:rsidRPr="00825C20">
        <w:t>2008</w:t>
      </w:r>
      <w:r>
        <w:t xml:space="preserve"> году</w:t>
      </w:r>
      <w:r w:rsidRPr="00825C20">
        <w:t>)</w:t>
      </w:r>
      <w:r>
        <w:t xml:space="preserve">, валлонский регион (в 2009 году), Комиссия французского сообщества (КФС – в 2013 году), германоязычное сообщество (в </w:t>
      </w:r>
      <w:r w:rsidRPr="00825C20">
        <w:t>2016</w:t>
      </w:r>
      <w:r>
        <w:t xml:space="preserve"> году</w:t>
      </w:r>
      <w:r w:rsidRPr="00825C20">
        <w:t xml:space="preserve">) </w:t>
      </w:r>
      <w:r>
        <w:t xml:space="preserve">и Брюссельский столичный регион (в </w:t>
      </w:r>
      <w:r w:rsidRPr="00825C20">
        <w:t>2016</w:t>
      </w:r>
      <w:r>
        <w:t xml:space="preserve"> году</w:t>
      </w:r>
      <w:r w:rsidRPr="00825C20">
        <w:t xml:space="preserve">) </w:t>
      </w:r>
      <w:r>
        <w:t>подписали с Институтом протоколы о сотрудничестве, согласно которым он уполномочен рассматривать отдельные случаи проявления дискриминации по признаку пола</w:t>
      </w:r>
      <w:r w:rsidRPr="00825C20">
        <w:t xml:space="preserve">, </w:t>
      </w:r>
      <w:r>
        <w:t>информировать общественность и повышать уровень ее осведомленности</w:t>
      </w:r>
      <w:r w:rsidRPr="00825C20">
        <w:t xml:space="preserve">, </w:t>
      </w:r>
      <w:r>
        <w:t>обеспечивать подготовку персонала, давать властям сообществ и регионов заключения и рекомендации</w:t>
      </w:r>
      <w:r w:rsidRPr="00825C20">
        <w:t>.</w:t>
      </w:r>
      <w:r>
        <w:t xml:space="preserve"> Кроме того, с </w:t>
      </w:r>
      <w:r w:rsidRPr="00825C20">
        <w:t>2014</w:t>
      </w:r>
      <w:r>
        <w:t xml:space="preserve"> года Институт связан соглашением о партнерстве с Брюссельской региональной службой занятости («</w:t>
      </w:r>
      <w:proofErr w:type="spellStart"/>
      <w:r>
        <w:t>Актирис</w:t>
      </w:r>
      <w:proofErr w:type="spellEnd"/>
      <w:r>
        <w:t>»).</w:t>
      </w:r>
      <w:r w:rsidRPr="00825C20">
        <w:t xml:space="preserve"> </w:t>
      </w:r>
      <w:r>
        <w:t>Отделу по гендерным вопросам фламандской согласительной службы поручено обеспечивать гарантии и развитие равенства между женщинами и мужчинами и бороться с любыми проявлениями дискриминации и неравенства на основе пола (гендерная и сексуальная принадлежность, гендерная идентичность и гендерное самовыражение</w:t>
      </w:r>
      <w:r w:rsidRPr="00825C20">
        <w:t xml:space="preserve">) </w:t>
      </w:r>
      <w:r>
        <w:t>в рамках полномочий фламандского региона и фламандского сообщества. Он направляет рекомендации государственным властям</w:t>
      </w:r>
      <w:r w:rsidRPr="00825C20">
        <w:t xml:space="preserve">, </w:t>
      </w:r>
      <w:r>
        <w:t>организует содействие ассоциациям, действующим в этой области, и может являться стороной в судебных спорах по вопросам равенства мужчин и женщин</w:t>
      </w:r>
      <w:r w:rsidRPr="00825C20">
        <w:t xml:space="preserve">. </w:t>
      </w:r>
    </w:p>
  </w:footnote>
  <w:footnote w:id="12">
    <w:p w:rsidR="00C91436" w:rsidRPr="00825C20" w:rsidRDefault="00C91436" w:rsidP="002D4C6F">
      <w:pPr>
        <w:pStyle w:val="ad"/>
      </w:pPr>
      <w:r>
        <w:tab/>
      </w:r>
      <w:r w:rsidRPr="00825C20">
        <w:rPr>
          <w:rStyle w:val="aa"/>
        </w:rPr>
        <w:footnoteRef/>
      </w:r>
      <w:r w:rsidRPr="00825C20">
        <w:t xml:space="preserve"> </w:t>
      </w:r>
      <w:r>
        <w:tab/>
        <w:t>Ранее Комиссия</w:t>
      </w:r>
      <w:r w:rsidRPr="00D31A69">
        <w:t xml:space="preserve"> по защите частной жизни</w:t>
      </w:r>
      <w:r>
        <w:t xml:space="preserve"> могла давать заключения, но не имела полномочий по контролю. </w:t>
      </w:r>
    </w:p>
  </w:footnote>
  <w:footnote w:id="13">
    <w:p w:rsidR="00C91436" w:rsidRPr="002D4C6F" w:rsidRDefault="00C91436" w:rsidP="002D4C6F">
      <w:pPr>
        <w:pStyle w:val="ad"/>
        <w:rPr>
          <w:rStyle w:val="FootnoteTextChar1"/>
          <w:lang w:val="ru-RU"/>
        </w:rPr>
      </w:pPr>
      <w:r w:rsidRPr="00825C20">
        <w:tab/>
      </w:r>
      <w:r w:rsidRPr="00825C20">
        <w:rPr>
          <w:rStyle w:val="aa"/>
        </w:rPr>
        <w:footnoteRef/>
      </w:r>
      <w:r>
        <w:tab/>
        <w:t>Закон от 1 мая 2006 года об утверждении Соглашения о сотрудничестве между государством, фламандским сообществом, фламандским регионом, французским сообществом, валлонским регионом, германоязычным сообществом, Брюссельским столичным регионом, Общей комиссией сообществ и Комиссией французского сообщества относительно создания Национальной комиссии по правам ребенка от 19 сентября 2005 года («</w:t>
      </w:r>
      <w:proofErr w:type="spellStart"/>
      <w:r>
        <w:t>Монитёр</w:t>
      </w:r>
      <w:proofErr w:type="spellEnd"/>
      <w:r>
        <w:t xml:space="preserve"> </w:t>
      </w:r>
      <w:proofErr w:type="spellStart"/>
      <w:r>
        <w:t>бельж</w:t>
      </w:r>
      <w:proofErr w:type="spellEnd"/>
      <w:r>
        <w:t xml:space="preserve">» </w:t>
      </w:r>
      <w:r>
        <w:br/>
        <w:t>от 10 ноября 2006 года</w:t>
      </w:r>
      <w:r w:rsidRPr="002D4C6F">
        <w:rPr>
          <w:rStyle w:val="FootnoteTextChar1"/>
          <w:lang w:val="ru-RU"/>
        </w:rPr>
        <w:t>).</w:t>
      </w:r>
    </w:p>
  </w:footnote>
  <w:footnote w:id="14">
    <w:p w:rsidR="00C91436" w:rsidRPr="002D4C6F" w:rsidRDefault="00C91436" w:rsidP="002D4C6F">
      <w:pPr>
        <w:pStyle w:val="ad"/>
        <w:rPr>
          <w:rStyle w:val="FootnoteTextChar1"/>
          <w:lang w:val="ru-RU"/>
        </w:rPr>
      </w:pPr>
      <w:r w:rsidRPr="002D4C6F">
        <w:rPr>
          <w:rStyle w:val="FootnoteTextChar1"/>
          <w:lang w:val="ru-RU"/>
        </w:rPr>
        <w:tab/>
      </w:r>
      <w:r w:rsidRPr="009B44CA">
        <w:rPr>
          <w:rStyle w:val="aa"/>
        </w:rPr>
        <w:footnoteRef/>
      </w:r>
      <w:r w:rsidRPr="002D4C6F">
        <w:rPr>
          <w:rStyle w:val="FootnoteTextChar1"/>
          <w:lang w:val="ru-RU"/>
        </w:rPr>
        <w:tab/>
      </w:r>
      <w:r>
        <w:t>Декрет о создании Управления Комиссара по правам ребенка и об определении функций Комиссара по правам ребенка («</w:t>
      </w:r>
      <w:proofErr w:type="spellStart"/>
      <w:r>
        <w:t>Монитёр</w:t>
      </w:r>
      <w:proofErr w:type="spellEnd"/>
      <w:r>
        <w:t xml:space="preserve"> </w:t>
      </w:r>
      <w:proofErr w:type="spellStart"/>
      <w:r>
        <w:t>бельж</w:t>
      </w:r>
      <w:proofErr w:type="spellEnd"/>
      <w:r>
        <w:t>» от 7 октября 1997 года)</w:t>
      </w:r>
      <w:bookmarkStart w:id="1" w:name="hit1"/>
      <w:bookmarkEnd w:id="1"/>
      <w:r w:rsidRPr="002D4C6F">
        <w:rPr>
          <w:rStyle w:val="FootnoteTextChar1"/>
          <w:lang w:val="ru-RU"/>
        </w:rPr>
        <w:t>.</w:t>
      </w:r>
    </w:p>
  </w:footnote>
  <w:footnote w:id="15">
    <w:p w:rsidR="00C91436" w:rsidRPr="00032E4A" w:rsidRDefault="00C91436" w:rsidP="002D4C6F">
      <w:pPr>
        <w:pStyle w:val="ad"/>
      </w:pPr>
      <w:r>
        <w:tab/>
      </w:r>
      <w:r w:rsidRPr="009B44CA">
        <w:rPr>
          <w:rStyle w:val="aa"/>
        </w:rPr>
        <w:footnoteRef/>
      </w:r>
      <w:r>
        <w:tab/>
      </w:r>
      <w:r w:rsidRPr="00032E4A">
        <w:rPr>
          <w:rStyle w:val="aa"/>
        </w:rPr>
        <w:t xml:space="preserve"> </w:t>
      </w:r>
      <w:r w:rsidRPr="002D4C6F">
        <w:rPr>
          <w:rStyle w:val="FootnoteTextChar1"/>
          <w:lang w:val="ru-RU"/>
        </w:rPr>
        <w:t>Членами этой платформы являются: Комитет П, Орган по защите данных, «</w:t>
      </w:r>
      <w:proofErr w:type="spellStart"/>
      <w:r w:rsidRPr="002D4C6F">
        <w:rPr>
          <w:rStyle w:val="FootnoteTextChar1"/>
          <w:lang w:val="ru-RU"/>
        </w:rPr>
        <w:t>Униа</w:t>
      </w:r>
      <w:proofErr w:type="spellEnd"/>
      <w:r w:rsidRPr="002D4C6F">
        <w:rPr>
          <w:rStyle w:val="FootnoteTextChar1"/>
          <w:lang w:val="ru-RU"/>
        </w:rPr>
        <w:t>», Фламандский омбудсмен по гендерным вопросам, Служба по борьбе с нищетой, нестабильностью и социальным отчуждением, Федеральный посредник, Комитет Р/И, «</w:t>
      </w:r>
      <w:proofErr w:type="spellStart"/>
      <w:r w:rsidRPr="002D4C6F">
        <w:rPr>
          <w:rStyle w:val="FootnoteTextChar1"/>
          <w:lang w:val="ru-RU"/>
        </w:rPr>
        <w:t>Мириа</w:t>
      </w:r>
      <w:proofErr w:type="spellEnd"/>
      <w:r w:rsidRPr="002D4C6F">
        <w:rPr>
          <w:rStyle w:val="FootnoteTextChar1"/>
          <w:lang w:val="ru-RU"/>
        </w:rPr>
        <w:t>», Высший судебный совет, Омбудсмен германоязычной общины, Коллегия федеральных посредников, Институт по вопросам равенства мужчин и женщин, Национальная комиссия по правам ребенка, Центральный совет по наблюдению за пенитенциарными учреждениями, Генеральный уполномоченный по правам ребенка, Управление Комиссара по правам ребенка,</w:t>
      </w:r>
      <w:r>
        <w:rPr>
          <w:rStyle w:val="FootnoteTextChar1"/>
        </w:rPr>
        <w:t> </w:t>
      </w:r>
      <w:r w:rsidRPr="002D4C6F">
        <w:rPr>
          <w:rStyle w:val="FootnoteTextChar1"/>
          <w:lang w:val="ru-RU"/>
        </w:rPr>
        <w:t xml:space="preserve">Посредник для </w:t>
      </w:r>
      <w:proofErr w:type="spellStart"/>
      <w:r w:rsidRPr="002D4C6F">
        <w:rPr>
          <w:rStyle w:val="FootnoteTextChar1"/>
          <w:lang w:val="ru-RU"/>
        </w:rPr>
        <w:t>Валлонии</w:t>
      </w:r>
      <w:proofErr w:type="spellEnd"/>
      <w:r w:rsidRPr="002D4C6F">
        <w:rPr>
          <w:rStyle w:val="FootnoteTextChar1"/>
          <w:lang w:val="ru-RU"/>
        </w:rPr>
        <w:t xml:space="preserve"> и Федерация «</w:t>
      </w:r>
      <w:proofErr w:type="spellStart"/>
      <w:r w:rsidRPr="002D4C6F">
        <w:rPr>
          <w:rStyle w:val="FootnoteTextChar1"/>
          <w:lang w:val="ru-RU"/>
        </w:rPr>
        <w:t>Валлония</w:t>
      </w:r>
      <w:proofErr w:type="spellEnd"/>
      <w:r w:rsidRPr="002D4C6F">
        <w:rPr>
          <w:rStyle w:val="FootnoteTextChar1"/>
          <w:lang w:val="ru-RU"/>
        </w:rPr>
        <w:t>-Брюссель».</w:t>
      </w:r>
    </w:p>
  </w:footnote>
  <w:footnote w:id="16">
    <w:p w:rsidR="00C91436" w:rsidRPr="009B44CA" w:rsidRDefault="00C91436" w:rsidP="002D4C6F">
      <w:pPr>
        <w:pStyle w:val="ad"/>
      </w:pPr>
      <w:r w:rsidRPr="00032E4A">
        <w:rPr>
          <w:sz w:val="16"/>
          <w:szCs w:val="16"/>
        </w:rPr>
        <w:tab/>
      </w:r>
      <w:r w:rsidRPr="005C4281">
        <w:rPr>
          <w:rStyle w:val="aa"/>
          <w:sz w:val="16"/>
          <w:szCs w:val="16"/>
        </w:rPr>
        <w:footnoteRef/>
      </w:r>
      <w:r w:rsidRPr="005C4281">
        <w:rPr>
          <w:sz w:val="16"/>
          <w:szCs w:val="16"/>
        </w:rPr>
        <w:t xml:space="preserve"> </w:t>
      </w:r>
      <w:r>
        <w:rPr>
          <w:sz w:val="16"/>
          <w:szCs w:val="16"/>
        </w:rPr>
        <w:tab/>
      </w:r>
      <w:hyperlink r:id="rId1" w:tgtFrame="_blank" w:history="1">
        <w:r>
          <w:t xml:space="preserve">Закон от 22 мая </w:t>
        </w:r>
        <w:r w:rsidRPr="009B44CA">
          <w:t>2014</w:t>
        </w:r>
        <w:r>
          <w:t xml:space="preserve"> года о борьбе с сексизмом в общественных местах и об изменении Закона от 10 мая 2007 года о борьбе с дискриминацией между </w:t>
        </w:r>
        <w:r w:rsidRPr="008361D8">
          <w:t xml:space="preserve">мужчинами </w:t>
        </w:r>
        <w:r w:rsidR="00D17775">
          <w:t>и</w:t>
        </w:r>
        <w:r w:rsidRPr="00032E4A">
          <w:t xml:space="preserve"> </w:t>
        </w:r>
        <w:r>
          <w:t xml:space="preserve">женщинами для включения в него наказания за </w:t>
        </w:r>
      </w:hyperlink>
      <w:r>
        <w:t>проявление дискриминации</w:t>
      </w:r>
      <w:r w:rsidRPr="009B44CA">
        <w:t xml:space="preserve">. </w:t>
      </w:r>
    </w:p>
  </w:footnote>
  <w:footnote w:id="17">
    <w:p w:rsidR="00C91436" w:rsidRPr="00F56C50" w:rsidRDefault="00C91436" w:rsidP="002D4C6F">
      <w:pPr>
        <w:pStyle w:val="ad"/>
        <w:ind w:hanging="567"/>
      </w:pPr>
      <w:r>
        <w:rPr>
          <w:sz w:val="16"/>
          <w:szCs w:val="16"/>
        </w:rPr>
        <w:tab/>
      </w:r>
      <w:r w:rsidRPr="00F56C50">
        <w:rPr>
          <w:rStyle w:val="aa"/>
        </w:rPr>
        <w:footnoteRef/>
      </w:r>
      <w:r>
        <w:rPr>
          <w:sz w:val="16"/>
          <w:szCs w:val="16"/>
        </w:rPr>
        <w:tab/>
      </w:r>
      <w:r>
        <w:t xml:space="preserve">Закон от 5 мая </w:t>
      </w:r>
      <w:r w:rsidRPr="00F56C50">
        <w:t>2014</w:t>
      </w:r>
      <w:r>
        <w:t xml:space="preserve"> года об установлении родства «второй» матери («</w:t>
      </w:r>
      <w:proofErr w:type="spellStart"/>
      <w:r>
        <w:t>Монитёр</w:t>
      </w:r>
      <w:proofErr w:type="spellEnd"/>
      <w:r>
        <w:t xml:space="preserve"> </w:t>
      </w:r>
      <w:proofErr w:type="spellStart"/>
      <w:r>
        <w:t>бельж</w:t>
      </w:r>
      <w:proofErr w:type="spellEnd"/>
      <w:r>
        <w:t xml:space="preserve">» </w:t>
      </w:r>
      <w:r>
        <w:br/>
        <w:t xml:space="preserve">от 7 июля </w:t>
      </w:r>
      <w:r w:rsidRPr="00F56C50">
        <w:t>2014</w:t>
      </w:r>
      <w:r>
        <w:t xml:space="preserve"> года)</w:t>
      </w:r>
      <w:r w:rsidRPr="00F56C50">
        <w:t>.</w:t>
      </w:r>
    </w:p>
  </w:footnote>
  <w:footnote w:id="18">
    <w:p w:rsidR="00C91436" w:rsidRPr="00032E4A" w:rsidRDefault="00C91436" w:rsidP="002D4C6F">
      <w:pPr>
        <w:pStyle w:val="ad"/>
        <w:rPr>
          <w:color w:val="3C3C3C"/>
        </w:rPr>
      </w:pPr>
      <w:r w:rsidRPr="00032E4A">
        <w:tab/>
      </w:r>
      <w:r w:rsidRPr="00876B1C">
        <w:rPr>
          <w:rStyle w:val="aa"/>
          <w:szCs w:val="18"/>
        </w:rPr>
        <w:footnoteRef/>
      </w:r>
      <w:r w:rsidRPr="00032E4A">
        <w:rPr>
          <w:szCs w:val="18"/>
        </w:rPr>
        <w:t xml:space="preserve"> </w:t>
      </w:r>
      <w:r w:rsidRPr="00032E4A">
        <w:tab/>
      </w:r>
      <w:r>
        <w:t xml:space="preserve">Декрет от 28 марта </w:t>
      </w:r>
      <w:r w:rsidRPr="00032E4A">
        <w:t>2014</w:t>
      </w:r>
      <w:r>
        <w:t xml:space="preserve"> года о внесении изменений в Декрет от 13 июля </w:t>
      </w:r>
      <w:r w:rsidRPr="00032E4A">
        <w:t>2007</w:t>
      </w:r>
      <w:r>
        <w:t xml:space="preserve"> года о развитии более сбалансированного участия мужчин и женщин в консультативных и административных органах власти Фландрии и Декрет от 10 июля </w:t>
      </w:r>
      <w:r w:rsidRPr="00032E4A">
        <w:t>2008</w:t>
      </w:r>
      <w:r>
        <w:t xml:space="preserve"> года об основах политики Фландрии в области равенства возможностей и обращения, Закон от</w:t>
      </w:r>
      <w:r w:rsidRPr="00032E4A">
        <w:t xml:space="preserve"> 22</w:t>
      </w:r>
      <w:r>
        <w:t xml:space="preserve"> мая </w:t>
      </w:r>
      <w:r w:rsidRPr="00032E4A">
        <w:t>2014</w:t>
      </w:r>
      <w:r>
        <w:t xml:space="preserve"> года о внесении изменений в Закон от 10 мая </w:t>
      </w:r>
      <w:r w:rsidRPr="00032E4A">
        <w:t>2007</w:t>
      </w:r>
      <w:r>
        <w:t xml:space="preserve"> года о борьбе с дискриминацией между женщинами и мужчинами, Декрет от 13 ноября </w:t>
      </w:r>
      <w:r w:rsidRPr="00032E4A">
        <w:t>2015</w:t>
      </w:r>
      <w:r>
        <w:t xml:space="preserve"> года о внесении изменений в Декрет от 12 декабря </w:t>
      </w:r>
      <w:r w:rsidRPr="00032E4A">
        <w:t>2008</w:t>
      </w:r>
      <w:r>
        <w:t xml:space="preserve"> года о борьбе с некоторыми формами дискриминации, Постановление от 5 октября </w:t>
      </w:r>
      <w:r w:rsidRPr="00032E4A">
        <w:t>2017</w:t>
      </w:r>
      <w:r>
        <w:t> года</w:t>
      </w:r>
      <w:r w:rsidRPr="00032E4A">
        <w:t xml:space="preserve"> </w:t>
      </w:r>
      <w:r>
        <w:t>о борьбе с некоторыми формами дискриминации и поощрении равного обращения</w:t>
      </w:r>
      <w:r w:rsidRPr="00032E4A">
        <w:t>.</w:t>
      </w:r>
    </w:p>
  </w:footnote>
  <w:footnote w:id="19">
    <w:p w:rsidR="00C91436" w:rsidRPr="00032E4A" w:rsidRDefault="00C91436" w:rsidP="002D4C6F">
      <w:pPr>
        <w:pStyle w:val="ad"/>
      </w:pPr>
      <w:r w:rsidRPr="00032E4A">
        <w:tab/>
      </w:r>
      <w:r w:rsidRPr="00876B1C">
        <w:rPr>
          <w:rStyle w:val="aa"/>
          <w:szCs w:val="18"/>
        </w:rPr>
        <w:footnoteRef/>
      </w:r>
      <w:r w:rsidRPr="00032E4A">
        <w:rPr>
          <w:szCs w:val="18"/>
        </w:rPr>
        <w:t xml:space="preserve"> </w:t>
      </w:r>
      <w:r w:rsidRPr="00032E4A">
        <w:tab/>
      </w:r>
      <w:r>
        <w:t xml:space="preserve">Закон от 28 февраля </w:t>
      </w:r>
      <w:r w:rsidRPr="00032E4A">
        <w:t>2014</w:t>
      </w:r>
      <w:r>
        <w:t xml:space="preserve"> года о внесении дополнений в Закон от 4 августа</w:t>
      </w:r>
      <w:r w:rsidRPr="00032E4A">
        <w:t xml:space="preserve"> 1996</w:t>
      </w:r>
      <w:r>
        <w:t xml:space="preserve"> года о благополучии работников при выполнении ими своей работы в части предупреждения психосоциальных рисков в трудовой среде, включая, в частности, насилие и моральное или сексуальное домогательство на рабочем месте, и Закон от 28 марта </w:t>
      </w:r>
      <w:r w:rsidRPr="00032E4A">
        <w:t>2014</w:t>
      </w:r>
      <w:r>
        <w:t xml:space="preserve"> года о внесении изменений в Судебный кодекс и Закон от 4 августа </w:t>
      </w:r>
      <w:r w:rsidRPr="00032E4A">
        <w:t>1996</w:t>
      </w:r>
      <w:r>
        <w:t xml:space="preserve"> года</w:t>
      </w:r>
      <w:r w:rsidRPr="00032E4A">
        <w:t xml:space="preserve"> </w:t>
      </w:r>
      <w:r>
        <w:t>о благополучии работников при выполнении ими своей работы в части судебных процедур</w:t>
      </w:r>
      <w:r w:rsidRPr="00032E4A">
        <w:t>.</w:t>
      </w:r>
    </w:p>
  </w:footnote>
  <w:footnote w:id="20">
    <w:p w:rsidR="00C91436" w:rsidRPr="005C4281" w:rsidRDefault="00C91436" w:rsidP="002D4C6F">
      <w:pPr>
        <w:pStyle w:val="ad"/>
      </w:pPr>
      <w:r>
        <w:tab/>
      </w:r>
      <w:r w:rsidRPr="00876B1C">
        <w:rPr>
          <w:rStyle w:val="aa"/>
          <w:szCs w:val="18"/>
        </w:rPr>
        <w:footnoteRef/>
      </w:r>
      <w:r w:rsidRPr="00876B1C">
        <w:rPr>
          <w:szCs w:val="18"/>
        </w:rPr>
        <w:t xml:space="preserve"> </w:t>
      </w:r>
      <w:r>
        <w:tab/>
        <w:t>См. выше</w:t>
      </w:r>
      <w:r w:rsidRPr="005C4281">
        <w:t xml:space="preserve">: </w:t>
      </w:r>
      <w:r w:rsidRPr="00767004">
        <w:t xml:space="preserve">Права лесбиянок, </w:t>
      </w:r>
      <w:proofErr w:type="spellStart"/>
      <w:r w:rsidRPr="00767004">
        <w:t>геев</w:t>
      </w:r>
      <w:proofErr w:type="spellEnd"/>
      <w:r w:rsidRPr="00767004">
        <w:t>, бисексуалов и транссексуалов (ЛГБТ)</w:t>
      </w:r>
      <w:r>
        <w:t xml:space="preserve"> </w:t>
      </w:r>
      <w:r w:rsidRPr="00767004">
        <w:t>в Бельгии</w:t>
      </w:r>
      <w:r w:rsidRPr="005C4281">
        <w:t>.</w:t>
      </w:r>
    </w:p>
  </w:footnote>
  <w:footnote w:id="21">
    <w:p w:rsidR="00C91436" w:rsidRPr="006E0698" w:rsidRDefault="00C91436" w:rsidP="002D4C6F">
      <w:pPr>
        <w:pStyle w:val="ad"/>
      </w:pPr>
      <w:r>
        <w:tab/>
      </w:r>
      <w:r w:rsidRPr="005C4281">
        <w:rPr>
          <w:rStyle w:val="aa"/>
          <w:sz w:val="16"/>
          <w:szCs w:val="16"/>
        </w:rPr>
        <w:footnoteRef/>
      </w:r>
      <w:r w:rsidRPr="005C4281">
        <w:t xml:space="preserve"> </w:t>
      </w:r>
      <w:r>
        <w:tab/>
        <w:t>Закон от 22 апреля</w:t>
      </w:r>
      <w:r w:rsidRPr="006E0698">
        <w:t xml:space="preserve"> 2012</w:t>
      </w:r>
      <w:r>
        <w:t xml:space="preserve"> года с изменениями, внесенными Законом от 12 июля </w:t>
      </w:r>
      <w:r w:rsidRPr="006E0698">
        <w:t>2013</w:t>
      </w:r>
      <w:r>
        <w:t xml:space="preserve"> года об изменении законодательства о борьбе с различиями в заработной плате между мужчинами и женщинами, вступивший в силу 1 июля </w:t>
      </w:r>
      <w:r w:rsidRPr="006E0698">
        <w:t>2013</w:t>
      </w:r>
      <w:r>
        <w:t xml:space="preserve"> года.</w:t>
      </w:r>
    </w:p>
  </w:footnote>
  <w:footnote w:id="22">
    <w:p w:rsidR="00C91436" w:rsidRPr="00032E4A" w:rsidRDefault="00C91436" w:rsidP="002D4C6F">
      <w:pPr>
        <w:pStyle w:val="ad"/>
      </w:pPr>
      <w:r>
        <w:tab/>
      </w:r>
      <w:r w:rsidRPr="005C4281">
        <w:rPr>
          <w:rStyle w:val="aa"/>
          <w:sz w:val="16"/>
          <w:szCs w:val="16"/>
        </w:rPr>
        <w:footnoteRef/>
      </w:r>
      <w:r w:rsidRPr="005C4281">
        <w:t xml:space="preserve"> </w:t>
      </w:r>
      <w:r>
        <w:tab/>
      </w:r>
      <w:r>
        <w:rPr>
          <w:iCs/>
        </w:rPr>
        <w:t xml:space="preserve">Королевский указ от 17 августа </w:t>
      </w:r>
      <w:r w:rsidRPr="00032E4A">
        <w:rPr>
          <w:iCs/>
        </w:rPr>
        <w:t>2013</w:t>
      </w:r>
      <w:r>
        <w:rPr>
          <w:iCs/>
        </w:rPr>
        <w:t xml:space="preserve"> года об исполнении статьи 2 главы 4 Закона от 22 апреля </w:t>
      </w:r>
      <w:r w:rsidRPr="00032E4A">
        <w:rPr>
          <w:iCs/>
        </w:rPr>
        <w:t>2012</w:t>
      </w:r>
      <w:r>
        <w:rPr>
          <w:iCs/>
        </w:rPr>
        <w:t xml:space="preserve"> года о борьбе с </w:t>
      </w:r>
      <w:r>
        <w:t>различиями в заработной плате между мужчинами и женщинами</w:t>
      </w:r>
      <w:r w:rsidRPr="00032E4A">
        <w:rPr>
          <w:iCs/>
        </w:rPr>
        <w:t xml:space="preserve"> (</w:t>
      </w:r>
      <w:r>
        <w:rPr>
          <w:iCs/>
        </w:rPr>
        <w:t>этот указ касается контроля классификации служебных функций</w:t>
      </w:r>
      <w:r w:rsidRPr="00032E4A">
        <w:rPr>
          <w:iCs/>
        </w:rPr>
        <w:t xml:space="preserve">); </w:t>
      </w:r>
      <w:r>
        <w:rPr>
          <w:iCs/>
        </w:rPr>
        <w:t xml:space="preserve">Королевский указ от 25 апреля </w:t>
      </w:r>
      <w:r w:rsidRPr="00032E4A">
        <w:rPr>
          <w:iCs/>
        </w:rPr>
        <w:t>2014</w:t>
      </w:r>
      <w:r>
        <w:rPr>
          <w:iCs/>
        </w:rPr>
        <w:t xml:space="preserve"> года об аналитическом докладе о структуре вознаграждения работников</w:t>
      </w:r>
      <w:r w:rsidRPr="00032E4A">
        <w:rPr>
          <w:iCs/>
        </w:rPr>
        <w:t xml:space="preserve">; </w:t>
      </w:r>
      <w:r>
        <w:rPr>
          <w:iCs/>
        </w:rPr>
        <w:t xml:space="preserve">Королевский указ от 25 апреля </w:t>
      </w:r>
      <w:r w:rsidRPr="00032E4A">
        <w:rPr>
          <w:iCs/>
        </w:rPr>
        <w:t>2014</w:t>
      </w:r>
      <w:r>
        <w:rPr>
          <w:iCs/>
        </w:rPr>
        <w:t xml:space="preserve"> года о посреднике в области борьбы с </w:t>
      </w:r>
      <w:r>
        <w:t>различиями в заработной плате между мужчинами и женщинами</w:t>
      </w:r>
      <w:r w:rsidRPr="00032E4A">
        <w:rPr>
          <w:iCs/>
        </w:rPr>
        <w:t xml:space="preserve">; </w:t>
      </w:r>
      <w:r>
        <w:rPr>
          <w:iCs/>
        </w:rPr>
        <w:t xml:space="preserve">Министерское распоряжение от 25 апреля </w:t>
      </w:r>
      <w:r w:rsidRPr="00032E4A">
        <w:rPr>
          <w:iCs/>
        </w:rPr>
        <w:t>2014</w:t>
      </w:r>
      <w:r>
        <w:rPr>
          <w:iCs/>
        </w:rPr>
        <w:t xml:space="preserve"> года о введении образцов формуляров, используемых в качестве основы при составлении аналитического доклада о структуре вознаграждения работников</w:t>
      </w:r>
      <w:r w:rsidRPr="00032E4A">
        <w:rPr>
          <w:iCs/>
        </w:rPr>
        <w:t>.</w:t>
      </w:r>
    </w:p>
  </w:footnote>
  <w:footnote w:id="23">
    <w:p w:rsidR="00C91436" w:rsidRPr="00032E4A" w:rsidRDefault="00C91436" w:rsidP="002D4C6F">
      <w:pPr>
        <w:pStyle w:val="ad"/>
      </w:pPr>
      <w:r w:rsidRPr="005C4281">
        <w:tab/>
      </w:r>
      <w:r w:rsidRPr="005C4281">
        <w:rPr>
          <w:rStyle w:val="aa"/>
          <w:sz w:val="16"/>
          <w:szCs w:val="16"/>
        </w:rPr>
        <w:footnoteRef/>
      </w:r>
      <w:r w:rsidRPr="005C4281">
        <w:tab/>
      </w:r>
      <w:hyperlink r:id="rId2" w:history="1">
        <w:r w:rsidRPr="00593E04">
          <w:rPr>
            <w:rStyle w:val="af1"/>
            <w:lang w:val="fr-FR"/>
          </w:rPr>
          <w:t>http</w:t>
        </w:r>
        <w:r w:rsidRPr="00593E04">
          <w:rPr>
            <w:rStyle w:val="af1"/>
          </w:rPr>
          <w:t>://</w:t>
        </w:r>
        <w:proofErr w:type="spellStart"/>
        <w:r w:rsidRPr="00593E04">
          <w:rPr>
            <w:rStyle w:val="af1"/>
            <w:lang w:val="fr-FR"/>
          </w:rPr>
          <w:t>igvm</w:t>
        </w:r>
        <w:proofErr w:type="spellEnd"/>
        <w:r w:rsidRPr="00593E04">
          <w:rPr>
            <w:rStyle w:val="af1"/>
          </w:rPr>
          <w:t>-</w:t>
        </w:r>
        <w:proofErr w:type="spellStart"/>
        <w:r w:rsidRPr="00593E04">
          <w:rPr>
            <w:rStyle w:val="af1"/>
            <w:lang w:val="fr-FR"/>
          </w:rPr>
          <w:t>iefh</w:t>
        </w:r>
        <w:proofErr w:type="spellEnd"/>
        <w:r w:rsidRPr="00593E04">
          <w:rPr>
            <w:rStyle w:val="af1"/>
          </w:rPr>
          <w:t>.</w:t>
        </w:r>
        <w:proofErr w:type="spellStart"/>
        <w:r w:rsidRPr="00593E04">
          <w:rPr>
            <w:rStyle w:val="af1"/>
            <w:lang w:val="fr-FR"/>
          </w:rPr>
          <w:t>belgium</w:t>
        </w:r>
        <w:proofErr w:type="spellEnd"/>
        <w:r w:rsidRPr="00593E04">
          <w:rPr>
            <w:rStyle w:val="af1"/>
          </w:rPr>
          <w:t>.</w:t>
        </w:r>
        <w:proofErr w:type="spellStart"/>
        <w:r w:rsidRPr="00593E04">
          <w:rPr>
            <w:rStyle w:val="af1"/>
            <w:lang w:val="fr-FR"/>
          </w:rPr>
          <w:t>be</w:t>
        </w:r>
        <w:proofErr w:type="spellEnd"/>
        <w:r w:rsidRPr="00593E04">
          <w:rPr>
            <w:rStyle w:val="af1"/>
          </w:rPr>
          <w:t>/</w:t>
        </w:r>
        <w:proofErr w:type="spellStart"/>
        <w:r w:rsidRPr="00593E04">
          <w:rPr>
            <w:rStyle w:val="af1"/>
            <w:lang w:val="fr-FR"/>
          </w:rPr>
          <w:t>fr</w:t>
        </w:r>
        <w:proofErr w:type="spellEnd"/>
        <w:r w:rsidRPr="00593E04">
          <w:rPr>
            <w:rStyle w:val="af1"/>
          </w:rPr>
          <w:t>/</w:t>
        </w:r>
        <w:r w:rsidRPr="00593E04">
          <w:rPr>
            <w:rStyle w:val="af1"/>
            <w:lang w:val="fr-FR"/>
          </w:rPr>
          <w:t>publications</w:t>
        </w:r>
        <w:r w:rsidRPr="00593E04">
          <w:rPr>
            <w:rStyle w:val="af1"/>
          </w:rPr>
          <w:t>/</w:t>
        </w:r>
        <w:proofErr w:type="spellStart"/>
        <w:r w:rsidRPr="00593E04">
          <w:rPr>
            <w:rStyle w:val="af1"/>
            <w:lang w:val="fr-FR"/>
          </w:rPr>
          <w:t>lecart</w:t>
        </w:r>
        <w:proofErr w:type="spellEnd"/>
        <w:r w:rsidRPr="00593E04">
          <w:rPr>
            <w:rStyle w:val="af1"/>
          </w:rPr>
          <w:t>_</w:t>
        </w:r>
        <w:r w:rsidRPr="00593E04">
          <w:rPr>
            <w:rStyle w:val="af1"/>
            <w:lang w:val="fr-FR"/>
          </w:rPr>
          <w:t>salarial</w:t>
        </w:r>
        <w:r w:rsidRPr="00593E04">
          <w:rPr>
            <w:rStyle w:val="af1"/>
          </w:rPr>
          <w:t>_</w:t>
        </w:r>
        <w:r w:rsidRPr="00593E04">
          <w:rPr>
            <w:rStyle w:val="af1"/>
            <w:lang w:val="fr-FR"/>
          </w:rPr>
          <w:t>entre</w:t>
        </w:r>
        <w:r w:rsidRPr="00593E04">
          <w:rPr>
            <w:rStyle w:val="af1"/>
          </w:rPr>
          <w:t>_</w:t>
        </w:r>
        <w:r w:rsidRPr="00593E04">
          <w:rPr>
            <w:rStyle w:val="af1"/>
            <w:lang w:val="fr-FR"/>
          </w:rPr>
          <w:t>les</w:t>
        </w:r>
        <w:r w:rsidRPr="00593E04">
          <w:rPr>
            <w:rStyle w:val="af1"/>
          </w:rPr>
          <w:t>_</w:t>
        </w:r>
        <w:r w:rsidRPr="00593E04">
          <w:rPr>
            <w:rStyle w:val="af1"/>
            <w:lang w:val="fr-FR"/>
          </w:rPr>
          <w:t>femmes</w:t>
        </w:r>
        <w:r w:rsidRPr="00593E04">
          <w:rPr>
            <w:rStyle w:val="af1"/>
          </w:rPr>
          <w:t>_</w:t>
        </w:r>
        <w:r w:rsidRPr="00593E04">
          <w:rPr>
            <w:rStyle w:val="af1"/>
            <w:lang w:val="fr-FR"/>
          </w:rPr>
          <w:t>et</w:t>
        </w:r>
        <w:r w:rsidRPr="00593E04">
          <w:rPr>
            <w:rStyle w:val="af1"/>
          </w:rPr>
          <w:t>_</w:t>
        </w:r>
        <w:r w:rsidRPr="00593E04">
          <w:rPr>
            <w:rStyle w:val="af1"/>
            <w:lang w:val="fr-FR"/>
          </w:rPr>
          <w:t>les</w:t>
        </w:r>
        <w:r w:rsidRPr="00593E04">
          <w:rPr>
            <w:rStyle w:val="af1"/>
          </w:rPr>
          <w:t>_</w:t>
        </w:r>
        <w:r w:rsidRPr="00593E04">
          <w:rPr>
            <w:rStyle w:val="af1"/>
            <w:lang w:val="fr-FR"/>
          </w:rPr>
          <w:t>hommes</w:t>
        </w:r>
        <w:r w:rsidRPr="00593E04">
          <w:rPr>
            <w:rStyle w:val="af1"/>
          </w:rPr>
          <w:t>_</w:t>
        </w:r>
        <w:r w:rsidRPr="00593E04">
          <w:rPr>
            <w:rStyle w:val="af1"/>
          </w:rPr>
          <w:br/>
        </w:r>
        <w:r w:rsidRPr="00593E04">
          <w:rPr>
            <w:rStyle w:val="af1"/>
            <w:lang w:val="fr-FR"/>
          </w:rPr>
          <w:t>en</w:t>
        </w:r>
        <w:r w:rsidRPr="00593E04">
          <w:rPr>
            <w:rStyle w:val="af1"/>
          </w:rPr>
          <w:t>_</w:t>
        </w:r>
        <w:proofErr w:type="spellStart"/>
        <w:r w:rsidRPr="00593E04">
          <w:rPr>
            <w:rStyle w:val="af1"/>
            <w:lang w:val="fr-FR"/>
          </w:rPr>
          <w:t>belgique</w:t>
        </w:r>
        <w:proofErr w:type="spellEnd"/>
        <w:r w:rsidRPr="00593E04">
          <w:rPr>
            <w:rStyle w:val="af1"/>
          </w:rPr>
          <w:t>_</w:t>
        </w:r>
        <w:r w:rsidRPr="00593E04">
          <w:rPr>
            <w:rStyle w:val="af1"/>
            <w:lang w:val="fr-FR"/>
          </w:rPr>
          <w:t>rapport</w:t>
        </w:r>
        <w:r w:rsidRPr="00593E04">
          <w:rPr>
            <w:rStyle w:val="af1"/>
          </w:rPr>
          <w:t>_2017</w:t>
        </w:r>
      </w:hyperlink>
      <w:r w:rsidRPr="00032E4A">
        <w:t>.</w:t>
      </w:r>
    </w:p>
  </w:footnote>
  <w:footnote w:id="24">
    <w:p w:rsidR="00C91436" w:rsidRPr="00876B1C" w:rsidRDefault="00C91436" w:rsidP="002D4C6F">
      <w:pPr>
        <w:pStyle w:val="ad"/>
        <w:rPr>
          <w:szCs w:val="18"/>
        </w:rPr>
      </w:pPr>
      <w:r>
        <w:rPr>
          <w:sz w:val="16"/>
          <w:szCs w:val="16"/>
        </w:rPr>
        <w:tab/>
      </w:r>
      <w:r w:rsidRPr="00876B1C">
        <w:rPr>
          <w:rStyle w:val="aa"/>
          <w:szCs w:val="18"/>
        </w:rPr>
        <w:footnoteRef/>
      </w:r>
      <w:r w:rsidRPr="00876B1C">
        <w:rPr>
          <w:szCs w:val="18"/>
        </w:rPr>
        <w:t xml:space="preserve"> </w:t>
      </w:r>
      <w:r w:rsidRPr="00876B1C">
        <w:rPr>
          <w:szCs w:val="18"/>
        </w:rPr>
        <w:tab/>
      </w:r>
      <w:hyperlink r:id="rId3" w:history="1">
        <w:r w:rsidRPr="00593E04">
          <w:rPr>
            <w:rStyle w:val="af1"/>
            <w:szCs w:val="18"/>
          </w:rPr>
          <w:t>http://igvm-iefh.belgium.be/fr/publications/plan_daction_national_de_lutte_contre_toutes</w:t>
        </w:r>
        <w:r w:rsidRPr="00593E04">
          <w:rPr>
            <w:rStyle w:val="af1"/>
            <w:szCs w:val="18"/>
          </w:rPr>
          <w:br/>
          <w:t>_</w:t>
        </w:r>
        <w:proofErr w:type="spellStart"/>
        <w:r w:rsidRPr="00593E04">
          <w:rPr>
            <w:rStyle w:val="af1"/>
            <w:szCs w:val="18"/>
          </w:rPr>
          <w:t>les_formes_de_violence_basee_surle_genre</w:t>
        </w:r>
        <w:proofErr w:type="spellEnd"/>
      </w:hyperlink>
      <w:r w:rsidRPr="00876B1C">
        <w:rPr>
          <w:szCs w:val="18"/>
        </w:rPr>
        <w:t>.</w:t>
      </w:r>
    </w:p>
  </w:footnote>
  <w:footnote w:id="25">
    <w:p w:rsidR="00C91436" w:rsidRPr="00876B1C" w:rsidRDefault="00C91436" w:rsidP="002D4C6F">
      <w:pPr>
        <w:pStyle w:val="ad"/>
        <w:rPr>
          <w:szCs w:val="18"/>
        </w:rPr>
      </w:pPr>
      <w:r w:rsidRPr="00876B1C">
        <w:rPr>
          <w:szCs w:val="18"/>
        </w:rPr>
        <w:tab/>
      </w:r>
      <w:r w:rsidRPr="00876B1C">
        <w:rPr>
          <w:rStyle w:val="aa"/>
          <w:szCs w:val="18"/>
        </w:rPr>
        <w:footnoteRef/>
      </w:r>
      <w:r w:rsidRPr="00876B1C">
        <w:rPr>
          <w:szCs w:val="18"/>
        </w:rPr>
        <w:t xml:space="preserve"> </w:t>
      </w:r>
      <w:r w:rsidRPr="00876B1C">
        <w:rPr>
          <w:szCs w:val="18"/>
        </w:rPr>
        <w:tab/>
      </w:r>
      <w:r>
        <w:rPr>
          <w:szCs w:val="18"/>
        </w:rPr>
        <w:t>В этом плане предусмотрены четыре направления</w:t>
      </w:r>
      <w:r w:rsidRPr="00032E4A">
        <w:rPr>
          <w:szCs w:val="18"/>
        </w:rPr>
        <w:t xml:space="preserve">: 1) </w:t>
      </w:r>
      <w:r>
        <w:rPr>
          <w:szCs w:val="18"/>
        </w:rPr>
        <w:t xml:space="preserve">насилие между партнерами и насилие в отношении детей; </w:t>
      </w:r>
      <w:r w:rsidRPr="00032E4A">
        <w:rPr>
          <w:szCs w:val="18"/>
        </w:rPr>
        <w:t xml:space="preserve">2) </w:t>
      </w:r>
      <w:r>
        <w:rPr>
          <w:szCs w:val="18"/>
        </w:rPr>
        <w:t>принудительные браки</w:t>
      </w:r>
      <w:r w:rsidRPr="00032E4A">
        <w:rPr>
          <w:szCs w:val="18"/>
        </w:rPr>
        <w:t xml:space="preserve">; 3) </w:t>
      </w:r>
      <w:proofErr w:type="spellStart"/>
      <w:r>
        <w:rPr>
          <w:szCs w:val="18"/>
        </w:rPr>
        <w:t>калечение</w:t>
      </w:r>
      <w:proofErr w:type="spellEnd"/>
      <w:r>
        <w:rPr>
          <w:szCs w:val="18"/>
        </w:rPr>
        <w:t xml:space="preserve"> женских половых органов</w:t>
      </w:r>
      <w:r w:rsidRPr="00032E4A">
        <w:rPr>
          <w:szCs w:val="18"/>
        </w:rPr>
        <w:t>; 4)</w:t>
      </w:r>
      <w:r>
        <w:rPr>
          <w:szCs w:val="18"/>
        </w:rPr>
        <w:t xml:space="preserve"> насилие на почве «поруганной чести»; </w:t>
      </w:r>
      <w:r w:rsidRPr="00032E4A">
        <w:rPr>
          <w:szCs w:val="18"/>
        </w:rPr>
        <w:t xml:space="preserve">5) </w:t>
      </w:r>
      <w:r>
        <w:rPr>
          <w:szCs w:val="18"/>
        </w:rPr>
        <w:t>сексуальное насилие – изнасилование, сексуальное домогательство и проституция</w:t>
      </w:r>
      <w:r w:rsidRPr="00032E4A">
        <w:rPr>
          <w:szCs w:val="18"/>
        </w:rPr>
        <w:t xml:space="preserve">; </w:t>
      </w:r>
      <w:r>
        <w:rPr>
          <w:szCs w:val="18"/>
        </w:rPr>
        <w:t xml:space="preserve">и </w:t>
      </w:r>
      <w:r w:rsidRPr="00032E4A">
        <w:rPr>
          <w:szCs w:val="18"/>
        </w:rPr>
        <w:t xml:space="preserve">6) </w:t>
      </w:r>
      <w:r>
        <w:rPr>
          <w:szCs w:val="18"/>
        </w:rPr>
        <w:t>гендерное насилие</w:t>
      </w:r>
      <w:r w:rsidRPr="00032E4A">
        <w:rPr>
          <w:szCs w:val="18"/>
        </w:rPr>
        <w:t>.</w:t>
      </w:r>
    </w:p>
  </w:footnote>
  <w:footnote w:id="26">
    <w:p w:rsidR="00C91436" w:rsidRPr="00032E4A" w:rsidRDefault="00C91436" w:rsidP="002D4C6F">
      <w:pPr>
        <w:pStyle w:val="ad"/>
        <w:rPr>
          <w:szCs w:val="18"/>
        </w:rPr>
      </w:pPr>
      <w:r w:rsidRPr="00876B1C">
        <w:rPr>
          <w:szCs w:val="18"/>
        </w:rPr>
        <w:tab/>
      </w:r>
      <w:r w:rsidRPr="00876B1C">
        <w:rPr>
          <w:rStyle w:val="aa"/>
          <w:szCs w:val="18"/>
        </w:rPr>
        <w:footnoteRef/>
      </w:r>
      <w:r>
        <w:rPr>
          <w:szCs w:val="18"/>
        </w:rPr>
        <w:t xml:space="preserve"> </w:t>
      </w:r>
      <w:r>
        <w:rPr>
          <w:szCs w:val="18"/>
        </w:rPr>
        <w:tab/>
        <w:t xml:space="preserve">Так, в Законе от 24 ноября </w:t>
      </w:r>
      <w:r w:rsidRPr="00876B1C">
        <w:rPr>
          <w:szCs w:val="18"/>
        </w:rPr>
        <w:t>1997</w:t>
      </w:r>
      <w:r>
        <w:rPr>
          <w:szCs w:val="18"/>
        </w:rPr>
        <w:t xml:space="preserve"> года предусмотрены отягчающие обстоятельства при физическом насилии внутри пары. С другой стороны</w:t>
      </w:r>
      <w:r w:rsidRPr="00876B1C">
        <w:rPr>
          <w:szCs w:val="18"/>
        </w:rPr>
        <w:t>,</w:t>
      </w:r>
      <w:r>
        <w:rPr>
          <w:szCs w:val="18"/>
        </w:rPr>
        <w:t xml:space="preserve"> Закон от 28 января </w:t>
      </w:r>
      <w:r w:rsidRPr="00876B1C">
        <w:rPr>
          <w:szCs w:val="18"/>
        </w:rPr>
        <w:t>2003</w:t>
      </w:r>
      <w:r>
        <w:rPr>
          <w:szCs w:val="18"/>
        </w:rPr>
        <w:t xml:space="preserve"> года предусматривает ужесточение отягчающих обстояте</w:t>
      </w:r>
      <w:bookmarkStart w:id="6" w:name="_GoBack"/>
      <w:bookmarkEnd w:id="6"/>
      <w:r>
        <w:rPr>
          <w:szCs w:val="18"/>
        </w:rPr>
        <w:t xml:space="preserve">льств, изложенных в статье </w:t>
      </w:r>
      <w:r w:rsidRPr="00876B1C">
        <w:rPr>
          <w:szCs w:val="18"/>
        </w:rPr>
        <w:t xml:space="preserve">410 </w:t>
      </w:r>
      <w:r>
        <w:rPr>
          <w:szCs w:val="18"/>
        </w:rPr>
        <w:t xml:space="preserve">Уголовного кодекса, увеличивая максимальное наказание до тюремного заключения на срок один год. Кроме того, в соответствии с Законом от 4 июля </w:t>
      </w:r>
      <w:r w:rsidRPr="00876B1C">
        <w:rPr>
          <w:szCs w:val="18"/>
        </w:rPr>
        <w:t>1989</w:t>
      </w:r>
      <w:r>
        <w:rPr>
          <w:szCs w:val="18"/>
        </w:rPr>
        <w:t xml:space="preserve"> года об изменении ряда положений о преступлении в виде изнасилования определение термина «изнасилование» было расширено</w:t>
      </w:r>
      <w:r w:rsidRPr="00876B1C">
        <w:rPr>
          <w:szCs w:val="18"/>
        </w:rPr>
        <w:t xml:space="preserve">. </w:t>
      </w:r>
      <w:r>
        <w:rPr>
          <w:szCs w:val="18"/>
        </w:rPr>
        <w:t>Изнасилование в браке преследуется и карается по закону в том же порядке, что и другие виды изнасилования</w:t>
      </w:r>
      <w:r w:rsidRPr="00876B1C">
        <w:rPr>
          <w:szCs w:val="18"/>
        </w:rPr>
        <w:t xml:space="preserve">; </w:t>
      </w:r>
      <w:r>
        <w:rPr>
          <w:szCs w:val="18"/>
        </w:rPr>
        <w:t>совершение изнасилования в браке является отягчающим обстоятельством</w:t>
      </w:r>
      <w:r w:rsidRPr="00876B1C">
        <w:rPr>
          <w:szCs w:val="18"/>
        </w:rPr>
        <w:t>.</w:t>
      </w:r>
    </w:p>
  </w:footnote>
  <w:footnote w:id="27">
    <w:p w:rsidR="00C91436" w:rsidRPr="00032E4A" w:rsidRDefault="00C91436" w:rsidP="002D4C6F">
      <w:pPr>
        <w:pStyle w:val="ad"/>
        <w:rPr>
          <w:szCs w:val="18"/>
        </w:rPr>
      </w:pPr>
      <w:r w:rsidRPr="00876B1C">
        <w:rPr>
          <w:szCs w:val="18"/>
        </w:rPr>
        <w:tab/>
      </w:r>
      <w:r w:rsidRPr="00876B1C">
        <w:rPr>
          <w:rStyle w:val="aa"/>
          <w:szCs w:val="18"/>
        </w:rPr>
        <w:footnoteRef/>
      </w:r>
      <w:r>
        <w:rPr>
          <w:szCs w:val="18"/>
        </w:rPr>
        <w:t xml:space="preserve"> </w:t>
      </w:r>
      <w:r>
        <w:rPr>
          <w:szCs w:val="18"/>
        </w:rPr>
        <w:tab/>
        <w:t xml:space="preserve">Закон от 28 ноября </w:t>
      </w:r>
      <w:r w:rsidRPr="00876B1C">
        <w:rPr>
          <w:szCs w:val="18"/>
        </w:rPr>
        <w:t>2000</w:t>
      </w:r>
      <w:r>
        <w:rPr>
          <w:szCs w:val="18"/>
        </w:rPr>
        <w:t xml:space="preserve"> года об уголовной защите несовершеннолетних (статья 409 Уголовного кодекса</w:t>
      </w:r>
      <w:r w:rsidRPr="00876B1C">
        <w:rPr>
          <w:szCs w:val="18"/>
        </w:rPr>
        <w:t xml:space="preserve">). </w:t>
      </w:r>
      <w:r>
        <w:rPr>
          <w:szCs w:val="18"/>
        </w:rPr>
        <w:t xml:space="preserve">С июля </w:t>
      </w:r>
      <w:r w:rsidRPr="00876B1C">
        <w:rPr>
          <w:szCs w:val="18"/>
        </w:rPr>
        <w:t>2014</w:t>
      </w:r>
      <w:r>
        <w:rPr>
          <w:szCs w:val="18"/>
        </w:rPr>
        <w:t xml:space="preserve"> года этот закон прямо разрешает наказывать не только лиц, которые практикуют, упрощают или поощряют любую форму КЖО как с согласия, так и без согласия потерпевшей, но и лиц, которые подстрекают к применению такой практики или популяризируют ее</w:t>
      </w:r>
      <w:r w:rsidRPr="00876B1C">
        <w:rPr>
          <w:szCs w:val="18"/>
        </w:rPr>
        <w:t>.</w:t>
      </w:r>
    </w:p>
  </w:footnote>
  <w:footnote w:id="28">
    <w:p w:rsidR="00C91436" w:rsidRPr="00032E4A" w:rsidRDefault="00C91436" w:rsidP="002D4C6F">
      <w:pPr>
        <w:pStyle w:val="ad"/>
        <w:rPr>
          <w:sz w:val="16"/>
          <w:szCs w:val="16"/>
        </w:rPr>
      </w:pPr>
      <w:r w:rsidRPr="00876B1C">
        <w:rPr>
          <w:szCs w:val="18"/>
        </w:rPr>
        <w:tab/>
      </w:r>
      <w:r w:rsidRPr="00876B1C">
        <w:rPr>
          <w:rStyle w:val="aa"/>
          <w:szCs w:val="18"/>
        </w:rPr>
        <w:footnoteRef/>
      </w:r>
      <w:r>
        <w:rPr>
          <w:szCs w:val="18"/>
        </w:rPr>
        <w:t xml:space="preserve"> </w:t>
      </w:r>
      <w:r>
        <w:rPr>
          <w:szCs w:val="18"/>
        </w:rPr>
        <w:tab/>
        <w:t xml:space="preserve">В части уголовного преследования Законом от 2 июня </w:t>
      </w:r>
      <w:r w:rsidRPr="00876B1C">
        <w:rPr>
          <w:szCs w:val="18"/>
        </w:rPr>
        <w:t>2013</w:t>
      </w:r>
      <w:r>
        <w:rPr>
          <w:szCs w:val="18"/>
        </w:rPr>
        <w:t xml:space="preserve"> года были ужесточены меры наказания за принудительный брак (статья </w:t>
      </w:r>
      <w:r w:rsidRPr="00876B1C">
        <w:rPr>
          <w:szCs w:val="18"/>
        </w:rPr>
        <w:t>391</w:t>
      </w:r>
      <w:r>
        <w:rPr>
          <w:szCs w:val="18"/>
        </w:rPr>
        <w:t>-</w:t>
      </w:r>
      <w:r>
        <w:rPr>
          <w:iCs/>
          <w:szCs w:val="18"/>
        </w:rPr>
        <w:t>сексиес</w:t>
      </w:r>
      <w:r w:rsidRPr="00876B1C">
        <w:rPr>
          <w:szCs w:val="18"/>
        </w:rPr>
        <w:t xml:space="preserve"> </w:t>
      </w:r>
      <w:r>
        <w:rPr>
          <w:szCs w:val="18"/>
        </w:rPr>
        <w:t>Уголовного кодекса</w:t>
      </w:r>
      <w:r w:rsidRPr="00876B1C">
        <w:rPr>
          <w:szCs w:val="18"/>
        </w:rPr>
        <w:t xml:space="preserve">) </w:t>
      </w:r>
      <w:r>
        <w:rPr>
          <w:szCs w:val="18"/>
        </w:rPr>
        <w:t>и фиктивный брак (статья</w:t>
      </w:r>
      <w:r w:rsidRPr="00876B1C">
        <w:rPr>
          <w:szCs w:val="18"/>
        </w:rPr>
        <w:t xml:space="preserve"> 79</w:t>
      </w:r>
      <w:r>
        <w:rPr>
          <w:szCs w:val="18"/>
        </w:rPr>
        <w:t xml:space="preserve">-бис Закона от 15 декабря </w:t>
      </w:r>
      <w:r w:rsidRPr="00876B1C">
        <w:rPr>
          <w:szCs w:val="18"/>
        </w:rPr>
        <w:t>1980</w:t>
      </w:r>
      <w:r>
        <w:rPr>
          <w:szCs w:val="18"/>
        </w:rPr>
        <w:t xml:space="preserve"> года</w:t>
      </w:r>
      <w:r w:rsidRPr="00876B1C">
        <w:rPr>
          <w:szCs w:val="18"/>
        </w:rPr>
        <w:t>)</w:t>
      </w:r>
      <w:r>
        <w:rPr>
          <w:szCs w:val="18"/>
        </w:rPr>
        <w:t xml:space="preserve">, а также была введена уголовная ответственность за принудительное законное сожительство (статья </w:t>
      </w:r>
      <w:r w:rsidRPr="00876B1C">
        <w:rPr>
          <w:szCs w:val="18"/>
        </w:rPr>
        <w:t>391</w:t>
      </w:r>
      <w:r>
        <w:rPr>
          <w:szCs w:val="18"/>
        </w:rPr>
        <w:t>-септиес</w:t>
      </w:r>
      <w:r w:rsidRPr="00876B1C">
        <w:rPr>
          <w:szCs w:val="18"/>
        </w:rPr>
        <w:t xml:space="preserve"> </w:t>
      </w:r>
      <w:r>
        <w:rPr>
          <w:szCs w:val="18"/>
        </w:rPr>
        <w:t xml:space="preserve">Уголовного кодекса) и фиктивное законное сожительство </w:t>
      </w:r>
      <w:r w:rsidRPr="00876B1C">
        <w:rPr>
          <w:szCs w:val="18"/>
        </w:rPr>
        <w:t>(</w:t>
      </w:r>
      <w:r>
        <w:rPr>
          <w:szCs w:val="18"/>
        </w:rPr>
        <w:t xml:space="preserve">статья </w:t>
      </w:r>
      <w:r w:rsidRPr="00876B1C">
        <w:rPr>
          <w:szCs w:val="18"/>
        </w:rPr>
        <w:t>79</w:t>
      </w:r>
      <w:r>
        <w:rPr>
          <w:szCs w:val="18"/>
        </w:rPr>
        <w:t>-тер Закона от 15 декабря 1</w:t>
      </w:r>
      <w:r w:rsidRPr="00876B1C">
        <w:rPr>
          <w:szCs w:val="18"/>
        </w:rPr>
        <w:t>980</w:t>
      </w:r>
      <w:r>
        <w:rPr>
          <w:szCs w:val="18"/>
        </w:rPr>
        <w:t xml:space="preserve"> года</w:t>
      </w:r>
      <w:r w:rsidRPr="00876B1C">
        <w:rPr>
          <w:szCs w:val="18"/>
        </w:rPr>
        <w:t>).</w:t>
      </w:r>
    </w:p>
  </w:footnote>
  <w:footnote w:id="29">
    <w:p w:rsidR="00C91436" w:rsidRPr="00593E04" w:rsidRDefault="00C91436" w:rsidP="002D4C6F">
      <w:pPr>
        <w:pStyle w:val="ad"/>
        <w:rPr>
          <w:sz w:val="16"/>
          <w:szCs w:val="16"/>
          <w:lang w:val="en-US"/>
        </w:rPr>
      </w:pPr>
      <w:r>
        <w:rPr>
          <w:sz w:val="16"/>
          <w:szCs w:val="16"/>
        </w:rPr>
        <w:tab/>
      </w:r>
      <w:r w:rsidRPr="00DE0B03">
        <w:rPr>
          <w:rStyle w:val="aa"/>
          <w:sz w:val="16"/>
          <w:szCs w:val="16"/>
        </w:rPr>
        <w:footnoteRef/>
      </w:r>
      <w:r w:rsidRPr="00593E04">
        <w:rPr>
          <w:sz w:val="16"/>
          <w:szCs w:val="16"/>
          <w:lang w:val="en-US"/>
        </w:rPr>
        <w:tab/>
      </w:r>
      <w:hyperlink r:id="rId4" w:history="1">
        <w:r w:rsidRPr="00B33133">
          <w:rPr>
            <w:rStyle w:val="af1"/>
            <w:szCs w:val="18"/>
            <w:lang w:val="en-US"/>
          </w:rPr>
          <w:t>http://justice.belgium.be/sites/default/files/downloads/2016-06-07_note-cadre_de_securite_ integrale_fr.pdf</w:t>
        </w:r>
      </w:hyperlink>
      <w:r w:rsidRPr="00593E04">
        <w:rPr>
          <w:rStyle w:val="af1"/>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436" w:rsidRPr="002D4C6F" w:rsidRDefault="00980F2D">
    <w:pPr>
      <w:pStyle w:val="a5"/>
    </w:pPr>
    <w:r>
      <w:fldChar w:fldCharType="begin"/>
    </w:r>
    <w:r>
      <w:instrText xml:space="preserve"> TITLE  \* MERGEFORMAT </w:instrText>
    </w:r>
    <w:r>
      <w:fldChar w:fldCharType="separate"/>
    </w:r>
    <w:r>
      <w:t>HRI/CORE/BEL/2018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436" w:rsidRPr="002D4C6F" w:rsidRDefault="00980F2D" w:rsidP="002D4C6F">
    <w:pPr>
      <w:pStyle w:val="a5"/>
      <w:jc w:val="right"/>
    </w:pPr>
    <w:r>
      <w:fldChar w:fldCharType="begin"/>
    </w:r>
    <w:r>
      <w:instrText xml:space="preserve"> TITLE  \* MERGEFORMAT </w:instrText>
    </w:r>
    <w:r>
      <w:fldChar w:fldCharType="separate"/>
    </w:r>
    <w:r>
      <w:t>HRI/CORE/BEL/2018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3F403EC4"/>
    <w:multiLevelType w:val="hybridMultilevel"/>
    <w:tmpl w:val="1AC8BC1E"/>
    <w:lvl w:ilvl="0" w:tplc="092A0BBC">
      <w:start w:val="2"/>
      <w:numFmt w:val="upperLetter"/>
      <w:lvlText w:val="%1."/>
      <w:lvlJc w:val="left"/>
      <w:pPr>
        <w:tabs>
          <w:tab w:val="num" w:pos="1560"/>
        </w:tabs>
        <w:ind w:left="1560" w:hanging="420"/>
      </w:pPr>
      <w:rPr>
        <w:rFonts w:hint="default"/>
      </w:rPr>
    </w:lvl>
    <w:lvl w:ilvl="1" w:tplc="4706024A">
      <w:start w:val="1"/>
      <w:numFmt w:val="upperRoman"/>
      <w:lvlText w:val="%2."/>
      <w:lvlJc w:val="left"/>
      <w:pPr>
        <w:tabs>
          <w:tab w:val="num" w:pos="2580"/>
        </w:tabs>
        <w:ind w:left="2580" w:hanging="720"/>
      </w:pPr>
      <w:rPr>
        <w:rFonts w:ascii="Times New Roman" w:eastAsia="Times New Roman" w:hAnsi="Times New Roman" w:cs="Times New Roman"/>
      </w:rPr>
    </w:lvl>
    <w:lvl w:ilvl="2" w:tplc="0409001B">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7"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4"/>
  </w:num>
  <w:num w:numId="3">
    <w:abstractNumId w:val="12"/>
  </w:num>
  <w:num w:numId="4">
    <w:abstractNumId w:val="13"/>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9"/>
  </w:num>
  <w:num w:numId="17">
    <w:abstractNumId w:val="17"/>
  </w:num>
  <w:num w:numId="18">
    <w:abstractNumId w:val="18"/>
  </w:num>
  <w:num w:numId="19">
    <w:abstractNumId w:val="19"/>
  </w:num>
  <w:num w:numId="20">
    <w:abstractNumId w:val="17"/>
  </w:num>
  <w:num w:numId="21">
    <w:abstractNumId w:val="18"/>
  </w:num>
  <w:num w:numId="22">
    <w:abstractNumId w:val="20"/>
  </w:num>
  <w:num w:numId="23">
    <w:abstractNumId w:val="15"/>
  </w:num>
  <w:num w:numId="24">
    <w:abstractNumId w:val="11"/>
  </w:num>
  <w:num w:numId="2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3A"/>
    <w:rsid w:val="0001162B"/>
    <w:rsid w:val="00033EE1"/>
    <w:rsid w:val="00042B72"/>
    <w:rsid w:val="0005105F"/>
    <w:rsid w:val="000558BD"/>
    <w:rsid w:val="00081D9E"/>
    <w:rsid w:val="000B57E7"/>
    <w:rsid w:val="000B6373"/>
    <w:rsid w:val="000F09DF"/>
    <w:rsid w:val="000F61B2"/>
    <w:rsid w:val="001075E9"/>
    <w:rsid w:val="001116A9"/>
    <w:rsid w:val="00180183"/>
    <w:rsid w:val="0018024D"/>
    <w:rsid w:val="00181061"/>
    <w:rsid w:val="0018649F"/>
    <w:rsid w:val="00196389"/>
    <w:rsid w:val="001B3EF6"/>
    <w:rsid w:val="001C7A89"/>
    <w:rsid w:val="001E7DC9"/>
    <w:rsid w:val="0020092A"/>
    <w:rsid w:val="00205D9D"/>
    <w:rsid w:val="002115B8"/>
    <w:rsid w:val="00231B15"/>
    <w:rsid w:val="002578E0"/>
    <w:rsid w:val="00291476"/>
    <w:rsid w:val="002A2EFC"/>
    <w:rsid w:val="002B1258"/>
    <w:rsid w:val="002C0E18"/>
    <w:rsid w:val="002C6A31"/>
    <w:rsid w:val="002D4C6F"/>
    <w:rsid w:val="002D5AAC"/>
    <w:rsid w:val="002E5067"/>
    <w:rsid w:val="002F405F"/>
    <w:rsid w:val="002F7EEC"/>
    <w:rsid w:val="00301299"/>
    <w:rsid w:val="00307FB6"/>
    <w:rsid w:val="00317339"/>
    <w:rsid w:val="00322004"/>
    <w:rsid w:val="003402C2"/>
    <w:rsid w:val="00373BCE"/>
    <w:rsid w:val="00381C24"/>
    <w:rsid w:val="003958D0"/>
    <w:rsid w:val="003A3D90"/>
    <w:rsid w:val="003B00E5"/>
    <w:rsid w:val="00407B78"/>
    <w:rsid w:val="00424203"/>
    <w:rsid w:val="00452493"/>
    <w:rsid w:val="00454E07"/>
    <w:rsid w:val="00471B10"/>
    <w:rsid w:val="00472C5C"/>
    <w:rsid w:val="004B519F"/>
    <w:rsid w:val="004D541E"/>
    <w:rsid w:val="0050108D"/>
    <w:rsid w:val="00513081"/>
    <w:rsid w:val="00517901"/>
    <w:rsid w:val="00526683"/>
    <w:rsid w:val="0056378A"/>
    <w:rsid w:val="00565172"/>
    <w:rsid w:val="005709E0"/>
    <w:rsid w:val="00572E19"/>
    <w:rsid w:val="00593E04"/>
    <w:rsid w:val="005961C8"/>
    <w:rsid w:val="005A68A1"/>
    <w:rsid w:val="005D7914"/>
    <w:rsid w:val="005E2B41"/>
    <w:rsid w:val="005F0B42"/>
    <w:rsid w:val="00647E5B"/>
    <w:rsid w:val="00681A10"/>
    <w:rsid w:val="0069683A"/>
    <w:rsid w:val="006A1ED8"/>
    <w:rsid w:val="006C2031"/>
    <w:rsid w:val="006D461A"/>
    <w:rsid w:val="006F35EE"/>
    <w:rsid w:val="007021FF"/>
    <w:rsid w:val="00712895"/>
    <w:rsid w:val="00713220"/>
    <w:rsid w:val="00757357"/>
    <w:rsid w:val="00783568"/>
    <w:rsid w:val="007B5263"/>
    <w:rsid w:val="00825F8D"/>
    <w:rsid w:val="00830E31"/>
    <w:rsid w:val="00834B71"/>
    <w:rsid w:val="0086445C"/>
    <w:rsid w:val="00894693"/>
    <w:rsid w:val="008A08D7"/>
    <w:rsid w:val="008B6909"/>
    <w:rsid w:val="008F59AC"/>
    <w:rsid w:val="00906890"/>
    <w:rsid w:val="00911BE4"/>
    <w:rsid w:val="00943923"/>
    <w:rsid w:val="00946182"/>
    <w:rsid w:val="00951972"/>
    <w:rsid w:val="009608F3"/>
    <w:rsid w:val="009729BC"/>
    <w:rsid w:val="00980F2D"/>
    <w:rsid w:val="00983B16"/>
    <w:rsid w:val="009A24AC"/>
    <w:rsid w:val="00A312BC"/>
    <w:rsid w:val="00A658A6"/>
    <w:rsid w:val="00A84021"/>
    <w:rsid w:val="00A84D35"/>
    <w:rsid w:val="00A917B3"/>
    <w:rsid w:val="00A955A9"/>
    <w:rsid w:val="00AB4B51"/>
    <w:rsid w:val="00AD5305"/>
    <w:rsid w:val="00B10CC7"/>
    <w:rsid w:val="00B539E7"/>
    <w:rsid w:val="00B62458"/>
    <w:rsid w:val="00B74353"/>
    <w:rsid w:val="00B87828"/>
    <w:rsid w:val="00BC18B2"/>
    <w:rsid w:val="00BD33EE"/>
    <w:rsid w:val="00C106D6"/>
    <w:rsid w:val="00C60F0C"/>
    <w:rsid w:val="00C77D3E"/>
    <w:rsid w:val="00C805C9"/>
    <w:rsid w:val="00C91436"/>
    <w:rsid w:val="00C92939"/>
    <w:rsid w:val="00CA1679"/>
    <w:rsid w:val="00CB151C"/>
    <w:rsid w:val="00CE5A1A"/>
    <w:rsid w:val="00CE6069"/>
    <w:rsid w:val="00CF55F6"/>
    <w:rsid w:val="00D17775"/>
    <w:rsid w:val="00D33D63"/>
    <w:rsid w:val="00D90028"/>
    <w:rsid w:val="00D90138"/>
    <w:rsid w:val="00DC7155"/>
    <w:rsid w:val="00DF71B9"/>
    <w:rsid w:val="00E73F76"/>
    <w:rsid w:val="00EA2C9F"/>
    <w:rsid w:val="00ED0BDA"/>
    <w:rsid w:val="00ED4505"/>
    <w:rsid w:val="00EF1360"/>
    <w:rsid w:val="00EF3220"/>
    <w:rsid w:val="00F81780"/>
    <w:rsid w:val="00F94155"/>
    <w:rsid w:val="00F95804"/>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8EA75E"/>
  <w15:docId w15:val="{D9572114-256D-4F28-BB7C-224B7413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2B125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946182"/>
    <w:pPr>
      <w:keepNext/>
      <w:tabs>
        <w:tab w:val="left" w:pos="567"/>
      </w:tabs>
      <w:jc w:val="both"/>
      <w:outlineLvl w:val="0"/>
    </w:pPr>
    <w:rPr>
      <w:rFonts w:eastAsia="Times New Roman" w:cs="Arial"/>
      <w:b/>
      <w:bCs/>
      <w:szCs w:val="32"/>
      <w:lang w:eastAsia="ru-RU"/>
    </w:rPr>
  </w:style>
  <w:style w:type="paragraph" w:styleId="2">
    <w:name w:val="heading 2"/>
    <w:basedOn w:val="a"/>
    <w:next w:val="a"/>
    <w:link w:val="20"/>
    <w:qFormat/>
    <w:rsid w:val="00CE6069"/>
    <w:pPr>
      <w:keepNext/>
      <w:outlineLvl w:val="1"/>
    </w:pPr>
    <w:rPr>
      <w:rFonts w:cs="Arial"/>
      <w:bCs/>
      <w:iCs/>
      <w:szCs w:val="28"/>
    </w:rPr>
  </w:style>
  <w:style w:type="paragraph" w:styleId="3">
    <w:name w:val="heading 3"/>
    <w:basedOn w:val="a"/>
    <w:next w:val="a"/>
    <w:link w:val="30"/>
    <w:qFormat/>
    <w:rsid w:val="00CE6069"/>
    <w:pPr>
      <w:keepNext/>
      <w:spacing w:before="240" w:after="60"/>
      <w:outlineLvl w:val="2"/>
    </w:pPr>
    <w:rPr>
      <w:rFonts w:ascii="Arial" w:hAnsi="Arial" w:cs="Arial"/>
      <w:b/>
      <w:bCs/>
      <w:sz w:val="26"/>
      <w:szCs w:val="26"/>
    </w:rPr>
  </w:style>
  <w:style w:type="paragraph" w:styleId="4">
    <w:name w:val="heading 4"/>
    <w:basedOn w:val="a"/>
    <w:next w:val="a"/>
    <w:qFormat/>
    <w:rsid w:val="00CE6069"/>
    <w:pPr>
      <w:keepNext/>
      <w:spacing w:before="240" w:after="60"/>
      <w:outlineLvl w:val="3"/>
    </w:pPr>
    <w:rPr>
      <w:b/>
      <w:bCs/>
      <w:sz w:val="28"/>
      <w:szCs w:val="28"/>
    </w:rPr>
  </w:style>
  <w:style w:type="paragraph" w:styleId="5">
    <w:name w:val="heading 5"/>
    <w:basedOn w:val="a"/>
    <w:next w:val="a"/>
    <w:qFormat/>
    <w:rsid w:val="00CE6069"/>
    <w:pPr>
      <w:spacing w:before="240" w:after="60"/>
      <w:outlineLvl w:val="4"/>
    </w:pPr>
    <w:rPr>
      <w:b/>
      <w:bCs/>
      <w:i/>
      <w:iCs/>
      <w:sz w:val="26"/>
      <w:szCs w:val="26"/>
    </w:rPr>
  </w:style>
  <w:style w:type="paragraph" w:styleId="6">
    <w:name w:val="heading 6"/>
    <w:basedOn w:val="a"/>
    <w:next w:val="a"/>
    <w:qFormat/>
    <w:rsid w:val="00CE6069"/>
    <w:pPr>
      <w:spacing w:before="240" w:after="60"/>
      <w:outlineLvl w:val="5"/>
    </w:pPr>
    <w:rPr>
      <w:b/>
      <w:bCs/>
      <w:sz w:val="22"/>
    </w:rPr>
  </w:style>
  <w:style w:type="paragraph" w:styleId="7">
    <w:name w:val="heading 7"/>
    <w:basedOn w:val="a"/>
    <w:next w:val="a"/>
    <w:link w:val="70"/>
    <w:qFormat/>
    <w:rsid w:val="00CE6069"/>
    <w:pPr>
      <w:spacing w:before="240" w:after="60"/>
      <w:outlineLvl w:val="6"/>
    </w:pPr>
    <w:rPr>
      <w:sz w:val="24"/>
      <w:szCs w:val="24"/>
    </w:rPr>
  </w:style>
  <w:style w:type="paragraph" w:styleId="8">
    <w:name w:val="heading 8"/>
    <w:basedOn w:val="a"/>
    <w:next w:val="a"/>
    <w:link w:val="80"/>
    <w:qFormat/>
    <w:rsid w:val="00CE6069"/>
    <w:pPr>
      <w:spacing w:before="240" w:after="60"/>
      <w:outlineLvl w:val="7"/>
    </w:pPr>
    <w:rPr>
      <w:i/>
      <w:iCs/>
      <w:sz w:val="24"/>
      <w:szCs w:val="24"/>
    </w:rPr>
  </w:style>
  <w:style w:type="paragraph" w:styleId="9">
    <w:name w:val="heading 9"/>
    <w:basedOn w:val="a"/>
    <w:next w:val="a"/>
    <w:qFormat/>
    <w:rsid w:val="00CE6069"/>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Table_G Знак"/>
    <w:basedOn w:val="a0"/>
    <w:link w:val="1"/>
    <w:rsid w:val="00946182"/>
    <w:rPr>
      <w:rFonts w:cs="Arial"/>
      <w:b/>
      <w:bCs/>
      <w:szCs w:val="32"/>
      <w:lang w:val="ru-RU" w:eastAsia="ru-RU"/>
    </w:rPr>
  </w:style>
  <w:style w:type="character" w:customStyle="1" w:styleId="20">
    <w:name w:val="Заголовок 2 Знак"/>
    <w:link w:val="2"/>
    <w:rsid w:val="002D4C6F"/>
    <w:rPr>
      <w:rFonts w:eastAsiaTheme="minorHAnsi" w:cs="Arial"/>
      <w:bCs/>
      <w:iCs/>
      <w:szCs w:val="28"/>
      <w:lang w:val="ru-RU" w:eastAsia="en-US"/>
    </w:rPr>
  </w:style>
  <w:style w:type="character" w:customStyle="1" w:styleId="30">
    <w:name w:val="Заголовок 3 Знак"/>
    <w:link w:val="3"/>
    <w:rsid w:val="002D4C6F"/>
    <w:rPr>
      <w:rFonts w:ascii="Arial" w:eastAsiaTheme="minorHAnsi" w:hAnsi="Arial" w:cs="Arial"/>
      <w:b/>
      <w:bCs/>
      <w:sz w:val="26"/>
      <w:szCs w:val="26"/>
      <w:lang w:val="ru-RU" w:eastAsia="en-US"/>
    </w:rPr>
  </w:style>
  <w:style w:type="character" w:customStyle="1" w:styleId="70">
    <w:name w:val="Заголовок 7 Знак"/>
    <w:link w:val="7"/>
    <w:rsid w:val="002D4C6F"/>
    <w:rPr>
      <w:rFonts w:eastAsiaTheme="minorHAnsi" w:cstheme="minorBidi"/>
      <w:sz w:val="24"/>
      <w:szCs w:val="24"/>
      <w:lang w:val="ru-RU" w:eastAsia="en-US"/>
    </w:rPr>
  </w:style>
  <w:style w:type="character" w:customStyle="1" w:styleId="80">
    <w:name w:val="Заголовок 8 Знак"/>
    <w:link w:val="8"/>
    <w:rsid w:val="002D4C6F"/>
    <w:rPr>
      <w:rFonts w:eastAsiaTheme="minorHAnsi" w:cstheme="minorBidi"/>
      <w:i/>
      <w:iCs/>
      <w:sz w:val="24"/>
      <w:szCs w:val="24"/>
      <w:lang w:val="ru-RU" w:eastAsia="en-US"/>
    </w:rPr>
  </w:style>
  <w:style w:type="paragraph" w:styleId="a3">
    <w:name w:val="Balloon Text"/>
    <w:basedOn w:val="a"/>
    <w:link w:val="a4"/>
    <w:rsid w:val="00CE6069"/>
    <w:pPr>
      <w:spacing w:line="240" w:lineRule="auto"/>
    </w:pPr>
    <w:rPr>
      <w:rFonts w:ascii="Tahoma" w:hAnsi="Tahoma" w:cs="Tahoma"/>
      <w:sz w:val="16"/>
      <w:szCs w:val="16"/>
    </w:rPr>
  </w:style>
  <w:style w:type="character" w:customStyle="1" w:styleId="a4">
    <w:name w:val="Текст выноски Знак"/>
    <w:basedOn w:val="a0"/>
    <w:link w:val="a3"/>
    <w:rsid w:val="00565172"/>
    <w:rPr>
      <w:rFonts w:ascii="Tahoma" w:eastAsiaTheme="minorHAnsi" w:hAnsi="Tahoma" w:cs="Tahoma"/>
      <w:sz w:val="16"/>
      <w:szCs w:val="16"/>
      <w:lang w:val="ru-RU" w:eastAsia="en-US"/>
    </w:rPr>
  </w:style>
  <w:style w:type="paragraph" w:customStyle="1" w:styleId="HMG">
    <w:name w:val="_ H __M_G"/>
    <w:basedOn w:val="a"/>
    <w:next w:val="a"/>
    <w:qFormat/>
    <w:rsid w:val="00946182"/>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946182"/>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946182"/>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link w:val="H23GChar"/>
    <w:qFormat/>
    <w:rsid w:val="00946182"/>
    <w:pPr>
      <w:keepNext/>
      <w:keepLines/>
      <w:tabs>
        <w:tab w:val="right" w:pos="851"/>
      </w:tabs>
      <w:spacing w:before="240" w:after="120" w:line="240" w:lineRule="exact"/>
      <w:ind w:left="1134" w:right="1134" w:hanging="1134"/>
    </w:pPr>
    <w:rPr>
      <w:rFonts w:eastAsia="Times New Roman" w:cs="Times New Roman"/>
      <w:b/>
      <w:szCs w:val="20"/>
      <w:lang w:eastAsia="ru-RU"/>
    </w:rPr>
  </w:style>
  <w:style w:type="character" w:customStyle="1" w:styleId="H23GChar">
    <w:name w:val="_ H_2/3_G Char"/>
    <w:link w:val="H23G"/>
    <w:rsid w:val="002D4C6F"/>
    <w:rPr>
      <w:b/>
      <w:lang w:val="ru-RU" w:eastAsia="ru-RU"/>
    </w:rPr>
  </w:style>
  <w:style w:type="paragraph" w:customStyle="1" w:styleId="H4G">
    <w:name w:val="_ H_4_G"/>
    <w:basedOn w:val="a"/>
    <w:next w:val="a"/>
    <w:link w:val="H4GChar"/>
    <w:qFormat/>
    <w:rsid w:val="00946182"/>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character" w:customStyle="1" w:styleId="H4GChar">
    <w:name w:val="_ H_4_G Char"/>
    <w:link w:val="H4G"/>
    <w:rsid w:val="002D4C6F"/>
    <w:rPr>
      <w:i/>
      <w:lang w:val="ru-RU" w:eastAsia="ru-RU"/>
    </w:rPr>
  </w:style>
  <w:style w:type="paragraph" w:customStyle="1" w:styleId="H56G">
    <w:name w:val="_ H_5/6_G"/>
    <w:basedOn w:val="a"/>
    <w:next w:val="a"/>
    <w:qFormat/>
    <w:rsid w:val="00946182"/>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2B1258"/>
    <w:pPr>
      <w:spacing w:after="120"/>
      <w:ind w:left="1134" w:right="1134"/>
      <w:jc w:val="both"/>
    </w:pPr>
    <w:rPr>
      <w:rFonts w:eastAsia="Times New Roman" w:cs="Times New Roman"/>
      <w:szCs w:val="20"/>
    </w:rPr>
  </w:style>
  <w:style w:type="character" w:customStyle="1" w:styleId="SingleTxtGChar">
    <w:name w:val="_ Single Txt_G Char"/>
    <w:link w:val="SingleTxtG"/>
    <w:rsid w:val="002D4C6F"/>
    <w:rPr>
      <w:lang w:val="ru-RU" w:eastAsia="en-US"/>
    </w:rPr>
  </w:style>
  <w:style w:type="paragraph" w:customStyle="1" w:styleId="SLG">
    <w:name w:val="__S_L_G"/>
    <w:basedOn w:val="a"/>
    <w:next w:val="a"/>
    <w:qFormat/>
    <w:rsid w:val="00946182"/>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946182"/>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946182"/>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946182"/>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946182"/>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946182"/>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2B1258"/>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946182"/>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946182"/>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946182"/>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946182"/>
    <w:rPr>
      <w:b/>
      <w:sz w:val="18"/>
      <w:lang w:val="en-GB" w:eastAsia="ru-RU"/>
    </w:rPr>
  </w:style>
  <w:style w:type="character" w:styleId="a7">
    <w:name w:val="page number"/>
    <w:aliases w:val="7_G"/>
    <w:basedOn w:val="a0"/>
    <w:qFormat/>
    <w:rsid w:val="00946182"/>
    <w:rPr>
      <w:rFonts w:ascii="Times New Roman" w:hAnsi="Times New Roman"/>
      <w:b/>
      <w:sz w:val="18"/>
    </w:rPr>
  </w:style>
  <w:style w:type="paragraph" w:styleId="a8">
    <w:name w:val="footer"/>
    <w:aliases w:val="3_G"/>
    <w:basedOn w:val="a"/>
    <w:link w:val="a9"/>
    <w:qFormat/>
    <w:rsid w:val="00946182"/>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946182"/>
    <w:rPr>
      <w:sz w:val="16"/>
      <w:lang w:val="en-GB" w:eastAsia="ru-RU"/>
    </w:rPr>
  </w:style>
  <w:style w:type="character" w:styleId="aa">
    <w:name w:val="footnote reference"/>
    <w:aliases w:val="4_G"/>
    <w:basedOn w:val="a0"/>
    <w:qFormat/>
    <w:rsid w:val="00946182"/>
    <w:rPr>
      <w:rFonts w:ascii="Times New Roman" w:hAnsi="Times New Roman"/>
      <w:dstrike w:val="0"/>
      <w:sz w:val="18"/>
      <w:vertAlign w:val="superscript"/>
    </w:rPr>
  </w:style>
  <w:style w:type="character" w:styleId="ab">
    <w:name w:val="endnote reference"/>
    <w:aliases w:val="1_G"/>
    <w:basedOn w:val="aa"/>
    <w:qFormat/>
    <w:rsid w:val="00946182"/>
    <w:rPr>
      <w:rFonts w:ascii="Times New Roman" w:hAnsi="Times New Roman"/>
      <w:dstrike w:val="0"/>
      <w:sz w:val="18"/>
      <w:vertAlign w:val="superscript"/>
    </w:rPr>
  </w:style>
  <w:style w:type="table" w:styleId="ac">
    <w:name w:val="Table Grid"/>
    <w:basedOn w:val="a1"/>
    <w:rsid w:val="002B125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uiPriority w:val="99"/>
    <w:qFormat/>
    <w:rsid w:val="00946182"/>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uiPriority w:val="99"/>
    <w:rsid w:val="00946182"/>
    <w:rPr>
      <w:sz w:val="18"/>
      <w:lang w:val="ru-RU" w:eastAsia="ru-RU"/>
    </w:rPr>
  </w:style>
  <w:style w:type="paragraph" w:styleId="af">
    <w:name w:val="endnote text"/>
    <w:aliases w:val="2_G"/>
    <w:basedOn w:val="ad"/>
    <w:link w:val="af0"/>
    <w:qFormat/>
    <w:rsid w:val="00946182"/>
  </w:style>
  <w:style w:type="character" w:customStyle="1" w:styleId="af0">
    <w:name w:val="Текст концевой сноски Знак"/>
    <w:aliases w:val="2_G Знак"/>
    <w:basedOn w:val="a0"/>
    <w:link w:val="af"/>
    <w:rsid w:val="00946182"/>
    <w:rPr>
      <w:sz w:val="18"/>
      <w:lang w:val="ru-RU" w:eastAsia="ru-RU"/>
    </w:rPr>
  </w:style>
  <w:style w:type="character" w:styleId="af1">
    <w:name w:val="Hyperlink"/>
    <w:basedOn w:val="a0"/>
    <w:rsid w:val="00946182"/>
    <w:rPr>
      <w:color w:val="0000FF" w:themeColor="hyperlink"/>
      <w:u w:val="none"/>
    </w:rPr>
  </w:style>
  <w:style w:type="character" w:styleId="af2">
    <w:name w:val="FollowedHyperlink"/>
    <w:basedOn w:val="a0"/>
    <w:rsid w:val="00946182"/>
    <w:rPr>
      <w:color w:val="800080" w:themeColor="followedHyperlink"/>
      <w:u w:val="none"/>
    </w:rPr>
  </w:style>
  <w:style w:type="paragraph" w:customStyle="1" w:styleId="ParNoG">
    <w:name w:val="_ParNo_G"/>
    <w:basedOn w:val="SingleTxtG"/>
    <w:qFormat/>
    <w:rsid w:val="002D4C6F"/>
    <w:pPr>
      <w:numPr>
        <w:numId w:val="24"/>
      </w:numPr>
      <w:suppressAutoHyphens w:val="0"/>
      <w:spacing w:line="240" w:lineRule="auto"/>
    </w:pPr>
  </w:style>
  <w:style w:type="character" w:customStyle="1" w:styleId="FootnoteTextChar1">
    <w:name w:val="Footnote Text Char1"/>
    <w:aliases w:val="5_G Char1, Char Char,Char Char,Voetnoottekst1 Char"/>
    <w:rsid w:val="002D4C6F"/>
    <w:rPr>
      <w:sz w:val="18"/>
      <w:lang w:val="fr-CH" w:eastAsia="en-US"/>
    </w:rPr>
  </w:style>
  <w:style w:type="paragraph" w:styleId="af3">
    <w:name w:val="Title"/>
    <w:basedOn w:val="a"/>
    <w:next w:val="a"/>
    <w:link w:val="af4"/>
    <w:qFormat/>
    <w:rsid w:val="002D4C6F"/>
    <w:pPr>
      <w:pBdr>
        <w:bottom w:val="single" w:sz="4" w:space="1" w:color="auto"/>
      </w:pBdr>
      <w:suppressAutoHyphens w:val="0"/>
      <w:spacing w:after="200" w:line="240" w:lineRule="auto"/>
      <w:contextualSpacing/>
    </w:pPr>
    <w:rPr>
      <w:rFonts w:ascii="Cambria" w:eastAsia="Times New Roman" w:hAnsi="Cambria" w:cs="Times New Roman"/>
      <w:spacing w:val="5"/>
      <w:sz w:val="52"/>
      <w:szCs w:val="52"/>
      <w:lang w:val="nl-BE" w:eastAsia="nl-BE"/>
    </w:rPr>
  </w:style>
  <w:style w:type="character" w:customStyle="1" w:styleId="af4">
    <w:name w:val="Заголовок Знак"/>
    <w:basedOn w:val="a0"/>
    <w:link w:val="af3"/>
    <w:rsid w:val="002D4C6F"/>
    <w:rPr>
      <w:rFonts w:ascii="Cambria" w:hAnsi="Cambria"/>
      <w:spacing w:val="5"/>
      <w:sz w:val="52"/>
      <w:szCs w:val="52"/>
      <w:lang w:val="nl-BE" w:eastAsia="nl-BE"/>
    </w:rPr>
  </w:style>
  <w:style w:type="paragraph" w:styleId="31">
    <w:name w:val="Body Text 3"/>
    <w:basedOn w:val="a"/>
    <w:link w:val="32"/>
    <w:rsid w:val="002D4C6F"/>
    <w:pPr>
      <w:suppressAutoHyphens w:val="0"/>
      <w:spacing w:line="240" w:lineRule="auto"/>
      <w:jc w:val="both"/>
    </w:pPr>
    <w:rPr>
      <w:rFonts w:eastAsia="Times New Roman" w:cs="Times New Roman"/>
      <w:sz w:val="24"/>
      <w:szCs w:val="24"/>
      <w:lang w:val="fr-FR"/>
    </w:rPr>
  </w:style>
  <w:style w:type="character" w:customStyle="1" w:styleId="32">
    <w:name w:val="Основной текст 3 Знак"/>
    <w:basedOn w:val="a0"/>
    <w:link w:val="31"/>
    <w:rsid w:val="002D4C6F"/>
    <w:rPr>
      <w:sz w:val="24"/>
      <w:szCs w:val="24"/>
      <w:lang w:val="fr-FR" w:eastAsia="en-US"/>
    </w:rPr>
  </w:style>
  <w:style w:type="character" w:styleId="af5">
    <w:name w:val="Strong"/>
    <w:uiPriority w:val="22"/>
    <w:qFormat/>
    <w:rsid w:val="002D4C6F"/>
    <w:rPr>
      <w:b/>
      <w:bCs/>
    </w:rPr>
  </w:style>
  <w:style w:type="paragraph" w:styleId="af6">
    <w:name w:val="Body Text"/>
    <w:basedOn w:val="a"/>
    <w:link w:val="af7"/>
    <w:rsid w:val="002D4C6F"/>
    <w:pPr>
      <w:suppressAutoHyphens w:val="0"/>
      <w:spacing w:after="120" w:line="240" w:lineRule="auto"/>
    </w:pPr>
    <w:rPr>
      <w:rFonts w:eastAsia="Times New Roman" w:cs="Times New Roman"/>
      <w:sz w:val="24"/>
      <w:szCs w:val="24"/>
      <w:lang w:val="nl-BE"/>
    </w:rPr>
  </w:style>
  <w:style w:type="character" w:customStyle="1" w:styleId="af7">
    <w:name w:val="Основной текст Знак"/>
    <w:basedOn w:val="a0"/>
    <w:link w:val="af6"/>
    <w:rsid w:val="002D4C6F"/>
    <w:rPr>
      <w:sz w:val="24"/>
      <w:szCs w:val="24"/>
      <w:lang w:val="nl-BE" w:eastAsia="en-US"/>
    </w:rPr>
  </w:style>
  <w:style w:type="paragraph" w:styleId="21">
    <w:name w:val="Body Text 2"/>
    <w:basedOn w:val="a"/>
    <w:link w:val="22"/>
    <w:rsid w:val="002D4C6F"/>
    <w:pPr>
      <w:suppressAutoHyphens w:val="0"/>
      <w:spacing w:after="120" w:line="480" w:lineRule="auto"/>
    </w:pPr>
    <w:rPr>
      <w:rFonts w:eastAsia="Times New Roman" w:cs="Times New Roman"/>
      <w:sz w:val="24"/>
      <w:szCs w:val="24"/>
      <w:lang w:val="nl-BE"/>
    </w:rPr>
  </w:style>
  <w:style w:type="character" w:customStyle="1" w:styleId="22">
    <w:name w:val="Основной текст 2 Знак"/>
    <w:basedOn w:val="a0"/>
    <w:link w:val="21"/>
    <w:rsid w:val="002D4C6F"/>
    <w:rPr>
      <w:sz w:val="24"/>
      <w:szCs w:val="24"/>
      <w:lang w:val="nl-BE" w:eastAsia="en-US"/>
    </w:rPr>
  </w:style>
  <w:style w:type="paragraph" w:styleId="af8">
    <w:name w:val="Normal (Web)"/>
    <w:aliases w:val=" webb,webb"/>
    <w:basedOn w:val="a"/>
    <w:rsid w:val="002D4C6F"/>
    <w:pPr>
      <w:suppressAutoHyphens w:val="0"/>
      <w:spacing w:before="100" w:beforeAutospacing="1" w:after="100" w:afterAutospacing="1" w:line="240" w:lineRule="auto"/>
    </w:pPr>
    <w:rPr>
      <w:rFonts w:ascii="Arial Unicode MS" w:eastAsia="Times New Roman" w:hAnsi="Arial Unicode MS" w:cs="Arial Unicode MS"/>
      <w:snapToGrid w:val="0"/>
      <w:sz w:val="24"/>
      <w:szCs w:val="24"/>
      <w:lang w:val="en-GB" w:eastAsia="fr-FR"/>
    </w:rPr>
  </w:style>
  <w:style w:type="character" w:styleId="af9">
    <w:name w:val="Emphasis"/>
    <w:uiPriority w:val="20"/>
    <w:qFormat/>
    <w:rsid w:val="002D4C6F"/>
    <w:rPr>
      <w:i/>
      <w:iCs/>
    </w:rPr>
  </w:style>
  <w:style w:type="paragraph" w:styleId="afa">
    <w:name w:val="List Paragraph"/>
    <w:basedOn w:val="a"/>
    <w:uiPriority w:val="34"/>
    <w:qFormat/>
    <w:rsid w:val="002D4C6F"/>
    <w:pPr>
      <w:suppressAutoHyphens w:val="0"/>
      <w:spacing w:after="200" w:line="276" w:lineRule="auto"/>
      <w:ind w:left="720"/>
      <w:contextualSpacing/>
    </w:pPr>
    <w:rPr>
      <w:rFonts w:ascii="Calibri" w:eastAsia="Times New Roman" w:hAnsi="Calibri" w:cs="Times New Roman"/>
      <w:sz w:val="22"/>
      <w:lang w:val="fr-BE"/>
    </w:rPr>
  </w:style>
  <w:style w:type="paragraph" w:customStyle="1" w:styleId="rapportfinal">
    <w:name w:val="rapport final"/>
    <w:basedOn w:val="a"/>
    <w:next w:val="a"/>
    <w:rsid w:val="002D4C6F"/>
    <w:pPr>
      <w:suppressAutoHyphens w:val="0"/>
      <w:spacing w:line="240" w:lineRule="auto"/>
      <w:jc w:val="both"/>
    </w:pPr>
    <w:rPr>
      <w:rFonts w:eastAsia="Times New Roman" w:cs="Times New Roman"/>
      <w:sz w:val="24"/>
      <w:szCs w:val="20"/>
      <w:lang w:val="fr-BE"/>
    </w:rPr>
  </w:style>
  <w:style w:type="paragraph" w:customStyle="1" w:styleId="voorafopgemaakt">
    <w:name w:val="vooraf opgemaakt"/>
    <w:basedOn w:val="a"/>
    <w:next w:val="HTML"/>
    <w:rsid w:val="002D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szCs w:val="20"/>
      <w:lang w:val="fr-FR" w:eastAsia="fr-FR"/>
    </w:rPr>
  </w:style>
  <w:style w:type="paragraph" w:styleId="HTML">
    <w:name w:val="HTML Preformatted"/>
    <w:basedOn w:val="a"/>
    <w:link w:val="HTML0"/>
    <w:rsid w:val="002D4C6F"/>
    <w:pPr>
      <w:suppressAutoHyphens w:val="0"/>
      <w:spacing w:line="240" w:lineRule="auto"/>
      <w:jc w:val="both"/>
    </w:pPr>
    <w:rPr>
      <w:rFonts w:ascii="Courier New" w:eastAsia="Times New Roman" w:hAnsi="Courier New" w:cs="Times New Roman"/>
      <w:szCs w:val="20"/>
      <w:lang w:val="fr-BE" w:eastAsia="nl-NL"/>
    </w:rPr>
  </w:style>
  <w:style w:type="character" w:customStyle="1" w:styleId="HTML0">
    <w:name w:val="Стандартный HTML Знак"/>
    <w:basedOn w:val="a0"/>
    <w:link w:val="HTML"/>
    <w:rsid w:val="002D4C6F"/>
    <w:rPr>
      <w:rFonts w:ascii="Courier New" w:hAnsi="Courier New"/>
      <w:lang w:val="fr-BE" w:eastAsia="nl-NL"/>
    </w:rPr>
  </w:style>
  <w:style w:type="paragraph" w:customStyle="1" w:styleId="Artikeltekstkleincursief">
    <w:name w:val="Artikeltekst klein cursief"/>
    <w:basedOn w:val="a"/>
    <w:autoRedefine/>
    <w:rsid w:val="002D4C6F"/>
    <w:pPr>
      <w:widowControl w:val="0"/>
      <w:suppressAutoHyphens w:val="0"/>
      <w:spacing w:line="240" w:lineRule="auto"/>
    </w:pPr>
    <w:rPr>
      <w:rFonts w:eastAsia="Times New Roman" w:cs="Times New Roman"/>
      <w:i/>
      <w:iCs/>
      <w:szCs w:val="24"/>
      <w:lang w:val="fr-BE" w:eastAsia="nl-NL"/>
    </w:rPr>
  </w:style>
  <w:style w:type="character" w:customStyle="1" w:styleId="hps">
    <w:name w:val="hps"/>
    <w:rsid w:val="002D4C6F"/>
  </w:style>
  <w:style w:type="character" w:customStyle="1" w:styleId="hpsatn">
    <w:name w:val="hps atn"/>
    <w:rsid w:val="002D4C6F"/>
  </w:style>
  <w:style w:type="character" w:styleId="afb">
    <w:name w:val="annotation reference"/>
    <w:rsid w:val="002D4C6F"/>
    <w:rPr>
      <w:sz w:val="16"/>
      <w:szCs w:val="16"/>
    </w:rPr>
  </w:style>
  <w:style w:type="paragraph" w:styleId="afc">
    <w:name w:val="annotation text"/>
    <w:basedOn w:val="a"/>
    <w:link w:val="afd"/>
    <w:rsid w:val="002D4C6F"/>
    <w:pPr>
      <w:suppressAutoHyphens w:val="0"/>
      <w:spacing w:line="240" w:lineRule="auto"/>
    </w:pPr>
    <w:rPr>
      <w:rFonts w:eastAsia="Times New Roman" w:cs="Times New Roman"/>
      <w:szCs w:val="20"/>
      <w:lang w:val="nl-BE"/>
    </w:rPr>
  </w:style>
  <w:style w:type="character" w:customStyle="1" w:styleId="afd">
    <w:name w:val="Текст примечания Знак"/>
    <w:basedOn w:val="a0"/>
    <w:link w:val="afc"/>
    <w:rsid w:val="002D4C6F"/>
    <w:rPr>
      <w:lang w:val="nl-BE" w:eastAsia="en-US"/>
    </w:rPr>
  </w:style>
  <w:style w:type="paragraph" w:styleId="33">
    <w:name w:val="toc 3"/>
    <w:basedOn w:val="a"/>
    <w:next w:val="a"/>
    <w:autoRedefine/>
    <w:rsid w:val="002D4C6F"/>
    <w:pPr>
      <w:suppressAutoHyphens w:val="0"/>
      <w:spacing w:line="240" w:lineRule="auto"/>
      <w:ind w:left="480"/>
    </w:pPr>
    <w:rPr>
      <w:rFonts w:eastAsia="Times New Roman" w:cs="Times New Roman"/>
      <w:sz w:val="24"/>
      <w:szCs w:val="24"/>
      <w:lang w:val="nl-BE"/>
    </w:rPr>
  </w:style>
  <w:style w:type="paragraph" w:styleId="11">
    <w:name w:val="toc 1"/>
    <w:basedOn w:val="a"/>
    <w:next w:val="a"/>
    <w:autoRedefine/>
    <w:rsid w:val="002D4C6F"/>
    <w:pPr>
      <w:suppressAutoHyphens w:val="0"/>
      <w:spacing w:line="240" w:lineRule="auto"/>
    </w:pPr>
    <w:rPr>
      <w:rFonts w:eastAsia="Times New Roman" w:cs="Times New Roman"/>
      <w:sz w:val="24"/>
      <w:szCs w:val="24"/>
      <w:lang w:val="nl-BE"/>
    </w:rPr>
  </w:style>
  <w:style w:type="paragraph" w:styleId="23">
    <w:name w:val="toc 2"/>
    <w:basedOn w:val="a"/>
    <w:next w:val="a"/>
    <w:autoRedefine/>
    <w:rsid w:val="002D4C6F"/>
    <w:pPr>
      <w:suppressAutoHyphens w:val="0"/>
      <w:spacing w:line="240" w:lineRule="auto"/>
      <w:ind w:left="240"/>
    </w:pPr>
    <w:rPr>
      <w:rFonts w:eastAsia="Times New Roman" w:cs="Times New Roman"/>
      <w:sz w:val="24"/>
      <w:szCs w:val="24"/>
      <w:lang w:val="nl-BE"/>
    </w:rPr>
  </w:style>
  <w:style w:type="paragraph" w:styleId="81">
    <w:name w:val="toc 8"/>
    <w:basedOn w:val="a"/>
    <w:next w:val="a"/>
    <w:autoRedefine/>
    <w:rsid w:val="002D4C6F"/>
    <w:pPr>
      <w:suppressAutoHyphens w:val="0"/>
      <w:spacing w:line="240" w:lineRule="auto"/>
      <w:ind w:left="1680"/>
    </w:pPr>
    <w:rPr>
      <w:rFonts w:eastAsia="Times New Roman" w:cs="Times New Roman"/>
      <w:sz w:val="24"/>
      <w:szCs w:val="24"/>
      <w:lang w:val="nl-BE"/>
    </w:rPr>
  </w:style>
  <w:style w:type="paragraph" w:styleId="afe">
    <w:name w:val="annotation subject"/>
    <w:basedOn w:val="afc"/>
    <w:next w:val="afc"/>
    <w:link w:val="aff"/>
    <w:rsid w:val="002D4C6F"/>
    <w:pPr>
      <w:suppressAutoHyphens/>
    </w:pPr>
    <w:rPr>
      <w:b/>
      <w:bCs/>
      <w:lang w:val="fr-CH"/>
    </w:rPr>
  </w:style>
  <w:style w:type="character" w:customStyle="1" w:styleId="aff">
    <w:name w:val="Тема примечания Знак"/>
    <w:basedOn w:val="afd"/>
    <w:link w:val="afe"/>
    <w:rsid w:val="002D4C6F"/>
    <w:rPr>
      <w:b/>
      <w:bCs/>
      <w:lang w:val="fr-CH" w:eastAsia="en-US"/>
    </w:rPr>
  </w:style>
  <w:style w:type="character" w:customStyle="1" w:styleId="highlight-inline">
    <w:name w:val="highlight-inline"/>
    <w:basedOn w:val="a0"/>
    <w:rsid w:val="002D4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docs.org/ru/www.ettoitescase.b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ru/www.transgenderinfo.b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onventions.coe.int/Treaty/Commun/QueVoulezVous.asp?NT=126&amp;CM=3&amp;DF=09/05/2011&amp;CL=E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ventions.coe.int/Treaty/Commun/QueVoulezVous.asp?NT=005&amp;CM=3&amp;DF=09/05/2011&amp;CL=ENG"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ru/http://igvm-iefh.belgium.be/fr/publications/plan_daction_national_de_lutte_contre_toutes_les_formes_de_violence_basee_surle_genre" TargetMode="External"/><Relationship Id="rId2" Type="http://schemas.openxmlformats.org/officeDocument/2006/relationships/hyperlink" Target="http://undocs.org/ru/http://igvm-iefh.belgium.be/fr/publications/lecart_salarial_entre_les_femmes_et_les_hommes_en_belgique_rapport_2017" TargetMode="External"/><Relationship Id="rId1" Type="http://schemas.openxmlformats.org/officeDocument/2006/relationships/hyperlink" Target="https://igvm-iefh.belgium.be/sites/default/files/downloads/22_mai_2014._-_loi_tendant_a_lutter_contre_le_sexisme.pdf" TargetMode="External"/><Relationship Id="rId4" Type="http://schemas.openxmlformats.org/officeDocument/2006/relationships/hyperlink" Target="http://justice.belgium.be/sites/default/files/downloads/2016-06-07_note-cadre_de_securite_%20integrale_f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0AE16-03E6-45F3-962D-765D0D61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1</TotalTime>
  <Pages>44</Pages>
  <Words>16358</Words>
  <Characters>110115</Characters>
  <Application>Microsoft Office Word</Application>
  <DocSecurity>0</DocSecurity>
  <Lines>2055</Lines>
  <Paragraphs>624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HRI/CORE/BEL/2018</vt:lpstr>
      <vt:lpstr>A/</vt:lpstr>
      <vt:lpstr>A/</vt:lpstr>
    </vt:vector>
  </TitlesOfParts>
  <Company>DCM</Company>
  <LinksUpToDate>false</LinksUpToDate>
  <CharactersWithSpaces>126306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HRI/CORE/BEL/2018</dc:title>
  <dc:subject/>
  <dc:creator>Svetlana PROKOUDINA</dc:creator>
  <cp:keywords/>
  <cp:lastModifiedBy>Tatiana Chvets</cp:lastModifiedBy>
  <cp:revision>3</cp:revision>
  <cp:lastPrinted>2019-01-08T08:58:00Z</cp:lastPrinted>
  <dcterms:created xsi:type="dcterms:W3CDTF">2019-01-08T08:57:00Z</dcterms:created>
  <dcterms:modified xsi:type="dcterms:W3CDTF">2019-01-08T08:58:00Z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