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E2841" w:rsidP="008E2841">
            <w:pPr>
              <w:bidi w:val="0"/>
              <w:spacing w:after="20"/>
              <w:jc w:val="left"/>
              <w:rPr>
                <w:szCs w:val="20"/>
              </w:rPr>
            </w:pPr>
            <w:r w:rsidRPr="008E2841">
              <w:rPr>
                <w:sz w:val="40"/>
                <w:szCs w:val="20"/>
              </w:rPr>
              <w:t>CEDAW</w:t>
            </w:r>
            <w:r>
              <w:rPr>
                <w:szCs w:val="20"/>
              </w:rPr>
              <w:t>/C/LIE/CO/4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8E2841" w:rsidRDefault="008E2841" w:rsidP="008E2841">
            <w:pPr>
              <w:bidi w:val="0"/>
              <w:spacing w:before="240"/>
              <w:jc w:val="left"/>
            </w:pPr>
            <w:r>
              <w:t>Distr.: General</w:t>
            </w:r>
          </w:p>
          <w:p w:rsidR="008E2841" w:rsidRDefault="008E2841" w:rsidP="008E2841">
            <w:pPr>
              <w:bidi w:val="0"/>
              <w:jc w:val="left"/>
            </w:pPr>
            <w:r>
              <w:t>5 April 2011</w:t>
            </w:r>
          </w:p>
          <w:p w:rsidR="008E2841" w:rsidRDefault="008E2841" w:rsidP="008E2841">
            <w:pPr>
              <w:bidi w:val="0"/>
              <w:jc w:val="left"/>
            </w:pPr>
            <w:r>
              <w:t>Arabic</w:t>
            </w:r>
          </w:p>
          <w:p w:rsidR="00257225" w:rsidRPr="008B4BC6" w:rsidRDefault="008E2841" w:rsidP="008E2841">
            <w:pPr>
              <w:bidi w:val="0"/>
              <w:jc w:val="left"/>
            </w:pPr>
            <w:r>
              <w:t>Original: English</w:t>
            </w:r>
          </w:p>
        </w:tc>
      </w:tr>
    </w:tbl>
    <w:p w:rsidR="008E2841" w:rsidRPr="008E2841" w:rsidRDefault="008E2841" w:rsidP="008E2841">
      <w:pPr>
        <w:spacing w:before="120" w:line="380" w:lineRule="exact"/>
        <w:rPr>
          <w:rFonts w:hint="cs"/>
          <w:b/>
          <w:bCs/>
          <w:sz w:val="26"/>
          <w:szCs w:val="36"/>
          <w:rtl/>
          <w:lang w:val="fr-CH"/>
        </w:rPr>
      </w:pPr>
      <w:r w:rsidRPr="008E2841">
        <w:rPr>
          <w:rFonts w:hint="cs"/>
          <w:b/>
          <w:bCs/>
          <w:sz w:val="26"/>
          <w:szCs w:val="36"/>
          <w:rtl/>
          <w:lang w:val="fr-CH"/>
        </w:rPr>
        <w:t>اللجنة المعنية بالقضاء على التمييز ضد المرأة</w:t>
      </w:r>
    </w:p>
    <w:p w:rsidR="008E2841" w:rsidRDefault="008E2841" w:rsidP="008E2841">
      <w:pPr>
        <w:spacing w:line="380" w:lineRule="exact"/>
        <w:rPr>
          <w:rFonts w:hint="cs"/>
          <w:b/>
          <w:bCs/>
          <w:rtl/>
          <w:lang w:val="fr-CH"/>
        </w:rPr>
      </w:pPr>
      <w:r>
        <w:rPr>
          <w:rFonts w:hint="cs"/>
          <w:b/>
          <w:bCs/>
          <w:rtl/>
          <w:lang w:val="fr-CH"/>
        </w:rPr>
        <w:t>الدورة الثامنة والأربعون</w:t>
      </w:r>
    </w:p>
    <w:p w:rsidR="008E2841" w:rsidRDefault="008E2841" w:rsidP="008E2841">
      <w:pPr>
        <w:spacing w:line="380" w:lineRule="exact"/>
        <w:rPr>
          <w:rFonts w:hint="cs"/>
          <w:rtl/>
          <w:lang w:val="fr-CH"/>
        </w:rPr>
      </w:pPr>
      <w:r>
        <w:rPr>
          <w:rFonts w:hint="cs"/>
          <w:rtl/>
          <w:lang w:val="fr-CH"/>
        </w:rPr>
        <w:t xml:space="preserve">17 </w:t>
      </w:r>
      <w:r w:rsidRPr="00902800">
        <w:rPr>
          <w:rFonts w:hint="cs"/>
          <w:sz w:val="30"/>
          <w:rtl/>
          <w:lang w:val="fr-CH"/>
        </w:rPr>
        <w:t xml:space="preserve">كانون الثاني/يناير </w:t>
      </w:r>
      <w:r>
        <w:rPr>
          <w:rFonts w:hint="cs"/>
          <w:rtl/>
          <w:lang w:val="fr-CH"/>
        </w:rPr>
        <w:t xml:space="preserve">- 4 </w:t>
      </w:r>
      <w:r w:rsidRPr="00902800">
        <w:rPr>
          <w:rFonts w:hint="cs"/>
          <w:sz w:val="30"/>
          <w:rtl/>
          <w:lang w:val="fr-CH"/>
        </w:rPr>
        <w:t xml:space="preserve">شباط/فبراير </w:t>
      </w:r>
      <w:r>
        <w:rPr>
          <w:rFonts w:hint="cs"/>
          <w:rtl/>
          <w:lang w:val="fr-CH"/>
        </w:rPr>
        <w:t xml:space="preserve">2011 </w:t>
      </w:r>
    </w:p>
    <w:p w:rsidR="008E2841" w:rsidRDefault="008E2841" w:rsidP="008E2841">
      <w:pPr>
        <w:pStyle w:val="HChGA"/>
        <w:rPr>
          <w:rFonts w:hint="cs"/>
          <w:rtl/>
          <w:lang w:val="fr-CH"/>
        </w:rPr>
      </w:pPr>
      <w:r>
        <w:rPr>
          <w:rFonts w:hint="cs"/>
          <w:rtl/>
          <w:lang w:val="fr-CH"/>
        </w:rPr>
        <w:tab/>
      </w:r>
      <w:r>
        <w:rPr>
          <w:rFonts w:hint="cs"/>
          <w:rtl/>
          <w:lang w:val="fr-CH"/>
        </w:rPr>
        <w:tab/>
        <w:t>الملاحظات الختامية للجنة المعنية بالقضاء على التمييز ضد المرأة</w:t>
      </w:r>
    </w:p>
    <w:p w:rsidR="008E2841" w:rsidRDefault="008E2841" w:rsidP="008E2841">
      <w:pPr>
        <w:pStyle w:val="H1GA"/>
        <w:rPr>
          <w:rFonts w:hint="cs"/>
          <w:rtl/>
          <w:lang w:val="fr-CH"/>
        </w:rPr>
      </w:pPr>
      <w:r>
        <w:rPr>
          <w:rFonts w:hint="cs"/>
          <w:rtl/>
          <w:lang w:val="fr-CH"/>
        </w:rPr>
        <w:tab/>
      </w:r>
      <w:r>
        <w:rPr>
          <w:rFonts w:hint="cs"/>
          <w:rtl/>
          <w:lang w:val="fr-CH"/>
        </w:rPr>
        <w:tab/>
      </w:r>
      <w:proofErr w:type="spellStart"/>
      <w:r>
        <w:rPr>
          <w:rFonts w:hint="cs"/>
          <w:rtl/>
          <w:lang w:val="fr-CH"/>
        </w:rPr>
        <w:t>ليختنشتاين</w:t>
      </w:r>
      <w:proofErr w:type="spellEnd"/>
    </w:p>
    <w:p w:rsidR="008E2841" w:rsidRPr="00902800" w:rsidRDefault="008E2841" w:rsidP="00B91219">
      <w:pPr>
        <w:pStyle w:val="SingleTxtGA"/>
        <w:rPr>
          <w:rFonts w:hint="cs"/>
          <w:rtl/>
        </w:rPr>
      </w:pPr>
      <w:r>
        <w:rPr>
          <w:rFonts w:hint="cs"/>
          <w:rtl/>
          <w:lang w:val="fr-CH"/>
        </w:rPr>
        <w:t>1-</w:t>
      </w:r>
      <w:r>
        <w:rPr>
          <w:rFonts w:hint="cs"/>
          <w:rtl/>
          <w:lang w:val="fr-CH"/>
        </w:rPr>
        <w:tab/>
        <w:t xml:space="preserve">نظرت اللجنة في التقرير الدوري الرابع المقدَّم من </w:t>
      </w:r>
      <w:proofErr w:type="spellStart"/>
      <w:r>
        <w:rPr>
          <w:rFonts w:hint="cs"/>
          <w:rtl/>
          <w:lang w:val="fr-CH"/>
        </w:rPr>
        <w:t>ليختنشتاين</w:t>
      </w:r>
      <w:proofErr w:type="spellEnd"/>
      <w:r>
        <w:rPr>
          <w:rFonts w:hint="cs"/>
          <w:rtl/>
          <w:lang w:val="fr-CH"/>
        </w:rPr>
        <w:t xml:space="preserve"> </w:t>
      </w:r>
      <w:r>
        <w:t>(CEDAW/C/LIE/4)</w:t>
      </w:r>
      <w:r>
        <w:rPr>
          <w:rFonts w:hint="cs"/>
          <w:rtl/>
        </w:rPr>
        <w:t xml:space="preserve"> في جلستيها 965 و966 المعقودتين في 20 </w:t>
      </w:r>
      <w:r w:rsidRPr="00902800">
        <w:rPr>
          <w:rFonts w:hint="cs"/>
          <w:sz w:val="30"/>
          <w:rtl/>
        </w:rPr>
        <w:t xml:space="preserve">كانون الثاني/يناير </w:t>
      </w:r>
      <w:r>
        <w:rPr>
          <w:rFonts w:hint="cs"/>
          <w:rtl/>
        </w:rPr>
        <w:t xml:space="preserve">2011 </w:t>
      </w:r>
      <w:r>
        <w:t>CEDAW/C/SR.965)</w:t>
      </w:r>
      <w:r>
        <w:rPr>
          <w:rFonts w:hint="cs"/>
          <w:rtl/>
        </w:rPr>
        <w:t xml:space="preserve"> و</w:t>
      </w:r>
      <w:r>
        <w:t>(SR.966</w:t>
      </w:r>
      <w:r>
        <w:rPr>
          <w:rFonts w:hint="cs"/>
          <w:rtl/>
        </w:rPr>
        <w:t xml:space="preserve">. وترد قائمة المسائل والأسئلة التي وضعتها اللجنة في الوثيقة </w:t>
      </w:r>
      <w:r>
        <w:t>CEDAW/C/LIE/Q/4</w:t>
      </w:r>
      <w:r>
        <w:rPr>
          <w:rFonts w:hint="cs"/>
          <w:rtl/>
        </w:rPr>
        <w:t xml:space="preserve">، وترد ردود حكومة </w:t>
      </w:r>
      <w:proofErr w:type="spellStart"/>
      <w:r>
        <w:rPr>
          <w:rFonts w:hint="cs"/>
          <w:rtl/>
        </w:rPr>
        <w:t>ليختنشتاين</w:t>
      </w:r>
      <w:proofErr w:type="spellEnd"/>
      <w:r>
        <w:rPr>
          <w:rFonts w:hint="cs"/>
          <w:rtl/>
        </w:rPr>
        <w:t xml:space="preserve"> في الوثيقة </w:t>
      </w:r>
      <w:r>
        <w:t>CEDAW/C/LIE/Q/4/Add.1</w:t>
      </w:r>
      <w:r>
        <w:rPr>
          <w:rFonts w:hint="cs"/>
          <w:rtl/>
        </w:rPr>
        <w:t>.</w:t>
      </w:r>
    </w:p>
    <w:p w:rsidR="008E2841" w:rsidRDefault="00B91219" w:rsidP="00B91219">
      <w:pPr>
        <w:pStyle w:val="H1GA"/>
        <w:rPr>
          <w:rFonts w:hint="cs"/>
          <w:rtl/>
        </w:rPr>
      </w:pPr>
      <w:r>
        <w:rPr>
          <w:rFonts w:hint="cs"/>
          <w:rtl/>
        </w:rPr>
        <w:tab/>
      </w:r>
      <w:r w:rsidR="008E2841">
        <w:rPr>
          <w:rFonts w:hint="cs"/>
          <w:rtl/>
        </w:rPr>
        <w:t>ألف -</w:t>
      </w:r>
      <w:r w:rsidR="008E2841">
        <w:rPr>
          <w:rFonts w:hint="cs"/>
          <w:rtl/>
        </w:rPr>
        <w:tab/>
        <w:t>مقدمة</w:t>
      </w:r>
    </w:p>
    <w:p w:rsidR="008E2841" w:rsidRDefault="008E2841" w:rsidP="00B91219">
      <w:pPr>
        <w:pStyle w:val="SingleTxtGA"/>
        <w:rPr>
          <w:rFonts w:hint="cs"/>
          <w:rtl/>
        </w:rPr>
      </w:pPr>
      <w:r>
        <w:rPr>
          <w:rFonts w:hint="cs"/>
          <w:rtl/>
        </w:rPr>
        <w:t>2-</w:t>
      </w:r>
      <w:r>
        <w:rPr>
          <w:rFonts w:hint="cs"/>
          <w:rtl/>
        </w:rPr>
        <w:tab/>
        <w:t>تُعرب اللجنة عن تقديرها للدولة الطرف لتقديمها تقريرها الدوري الرابع الذي جاء مفصّلا واتّبع المبادئ العامة التي وضعتها اللجنة بخصوص إعداد التقارير، وتضمّن إشارات إلى الملاحظات الختامية السابقة، رغم أنه لم يتضمن إحصاءات مصنّفة بحسب الجنس وبيانات نوعية بشأن حالة المرأة في بعض المجالات المشمولة بالاتفاقية، وبخاصة فيما يتعلق بالنساء المنتميات إلى مجموعات محرومة. وتُعرب اللجنة عن تقديرها للدولة الطرف لما قدمته من عرض شفوي وردود خطية على قائمة المسائل والأسئلة التي أثارها الفريق العامل لما قبل الدورة، ولما قدّمته من إيضاحات إضافية للمسائل التي طرحها أعضاء اللجنة شفوياً.</w:t>
      </w:r>
    </w:p>
    <w:p w:rsidR="008E2841" w:rsidRDefault="008E2841" w:rsidP="00B91219">
      <w:pPr>
        <w:pStyle w:val="SingleTxtGA"/>
        <w:rPr>
          <w:rFonts w:hint="cs"/>
          <w:rtl/>
        </w:rPr>
      </w:pPr>
      <w:r>
        <w:rPr>
          <w:rFonts w:hint="cs"/>
          <w:rtl/>
        </w:rPr>
        <w:t>3-</w:t>
      </w:r>
      <w:r>
        <w:rPr>
          <w:rFonts w:hint="cs"/>
          <w:rtl/>
        </w:rPr>
        <w:tab/>
        <w:t xml:space="preserve">وتُثني اللجنة على الدولة الطرف لإيفادها وفداً برئاسة مدير مكتب الشؤون الخارجية لإمارة </w:t>
      </w:r>
      <w:proofErr w:type="spellStart"/>
      <w:r>
        <w:rPr>
          <w:rFonts w:hint="cs"/>
          <w:rtl/>
        </w:rPr>
        <w:t>ليختنشتاين</w:t>
      </w:r>
      <w:proofErr w:type="spellEnd"/>
      <w:r>
        <w:rPr>
          <w:rFonts w:hint="cs"/>
          <w:rtl/>
        </w:rPr>
        <w:t>، وهو وفد ضم مدير مكتب تكافؤ الفرص. وتُعرب اللجنة عن تقديرها للحوار البنّاء الذي جرى بين الوفد وأعضاء اللجنة، ولكنها تأسف لعدم تقديم ردود على بعض الأسئلة التي أثيرت ولأن الإجابة عن بعض الأسئلة لم تكن دائماً واضحةً ودقيقةً.</w:t>
      </w:r>
    </w:p>
    <w:p w:rsidR="008E2841" w:rsidRDefault="008E2841" w:rsidP="00B91219">
      <w:pPr>
        <w:pStyle w:val="SingleTxtGA"/>
        <w:rPr>
          <w:rFonts w:hint="cs"/>
          <w:rtl/>
        </w:rPr>
      </w:pPr>
      <w:r>
        <w:rPr>
          <w:rFonts w:hint="cs"/>
          <w:rtl/>
        </w:rPr>
        <w:t>4-</w:t>
      </w:r>
      <w:r>
        <w:rPr>
          <w:rFonts w:hint="cs"/>
          <w:rtl/>
        </w:rPr>
        <w:tab/>
        <w:t>وترحِّب اللجنة باعتراف الدولة الطرف بالمساهمة الإيجابية للمنظمات النسائية ومنظمات حقوق الإنسان غير الحكومية في تنفيذ الاتفاقية في الدولة الطرف.</w:t>
      </w:r>
    </w:p>
    <w:p w:rsidR="008E2841" w:rsidRDefault="00B91219" w:rsidP="00B91219">
      <w:pPr>
        <w:pStyle w:val="H1GA"/>
        <w:rPr>
          <w:rFonts w:hint="cs"/>
          <w:rtl/>
        </w:rPr>
      </w:pPr>
      <w:r>
        <w:rPr>
          <w:rFonts w:hint="cs"/>
          <w:rtl/>
        </w:rPr>
        <w:tab/>
      </w:r>
      <w:r w:rsidR="008E2841">
        <w:rPr>
          <w:rFonts w:hint="cs"/>
          <w:rtl/>
        </w:rPr>
        <w:t>باء -</w:t>
      </w:r>
      <w:r w:rsidR="008E2841">
        <w:rPr>
          <w:rFonts w:hint="cs"/>
          <w:rtl/>
        </w:rPr>
        <w:tab/>
        <w:t>الجوانب الإيجابية</w:t>
      </w:r>
    </w:p>
    <w:p w:rsidR="008E2841" w:rsidRDefault="008E2841" w:rsidP="00B91219">
      <w:pPr>
        <w:pStyle w:val="SingleTxtGA"/>
        <w:rPr>
          <w:rFonts w:hint="cs"/>
          <w:rtl/>
        </w:rPr>
      </w:pPr>
      <w:r>
        <w:rPr>
          <w:rFonts w:hint="cs"/>
          <w:rtl/>
        </w:rPr>
        <w:t>5-</w:t>
      </w:r>
      <w:r>
        <w:rPr>
          <w:rFonts w:hint="cs"/>
          <w:rtl/>
        </w:rPr>
        <w:tab/>
        <w:t>ترحب اللجنة بتصديق الدولة الطرف على بروتوكول منع وقمع الاتِّجار بالأشخاص، وبخاصة النساء والأطفال</w:t>
      </w:r>
      <w:r w:rsidR="00385E21">
        <w:rPr>
          <w:rFonts w:hint="cs"/>
          <w:rtl/>
        </w:rPr>
        <w:t>،</w:t>
      </w:r>
      <w:r>
        <w:rPr>
          <w:rFonts w:hint="cs"/>
          <w:rtl/>
        </w:rPr>
        <w:t xml:space="preserve"> والمعاقبة عليه، المُكمِّل لاتفاقية الأمم المتحدة لمنع الجريمة المنظَّمة عبر الوطنية.</w:t>
      </w:r>
    </w:p>
    <w:p w:rsidR="008E2841" w:rsidRDefault="008E2841" w:rsidP="00385E21">
      <w:pPr>
        <w:pStyle w:val="SingleTxtGA"/>
        <w:rPr>
          <w:rFonts w:hint="cs"/>
          <w:rtl/>
        </w:rPr>
      </w:pPr>
      <w:r>
        <w:rPr>
          <w:rFonts w:hint="cs"/>
          <w:rtl/>
        </w:rPr>
        <w:t>6-</w:t>
      </w:r>
      <w:r>
        <w:rPr>
          <w:rFonts w:hint="cs"/>
          <w:rtl/>
        </w:rPr>
        <w:tab/>
        <w:t xml:space="preserve">وتُثني اللجنة على الدولة الطرف لتنفيذها مشروعاً يهدف إلى الحد من العلاقات الاستغلالية في قطاع النوادي الليلية وتمكين الضحايا المحتمَلين </w:t>
      </w:r>
      <w:r w:rsidR="00385E21">
        <w:rPr>
          <w:rFonts w:hint="cs"/>
          <w:rtl/>
        </w:rPr>
        <w:t>ل</w:t>
      </w:r>
      <w:r>
        <w:rPr>
          <w:rFonts w:hint="cs"/>
          <w:rtl/>
        </w:rPr>
        <w:t>لاتِّجار بالبشر من الاستفادة من برامج المشورة ومساعدة الضحايا، فضلاً عن المشاريع الرامية إلى زيادة وعي عامة الجمهور بمشكلة الاتِّجار بالنساء.</w:t>
      </w:r>
    </w:p>
    <w:p w:rsidR="008E2841" w:rsidRDefault="008E2841" w:rsidP="00B91219">
      <w:pPr>
        <w:pStyle w:val="SingleTxtGA"/>
        <w:rPr>
          <w:rFonts w:hint="cs"/>
          <w:rtl/>
        </w:rPr>
      </w:pPr>
      <w:r>
        <w:rPr>
          <w:rFonts w:hint="cs"/>
          <w:rtl/>
        </w:rPr>
        <w:t>7-</w:t>
      </w:r>
      <w:r>
        <w:rPr>
          <w:rFonts w:hint="cs"/>
          <w:rtl/>
        </w:rPr>
        <w:tab/>
        <w:t>وترحِّب اللجنة بالمساهمات المستمرة للدولة الطرف في المشاريع الخاصة بالمرأة وفي تعزيز حقوق الإنسان للمرأة في سياق التعاون الإنساني والإنمائي الذي خُصِّص له نحو 0.6 في المائة من الدخل القومي الإجمالي للدولة الطرف في عام 2009.</w:t>
      </w:r>
    </w:p>
    <w:p w:rsidR="00385E21" w:rsidRDefault="00385E21" w:rsidP="00385E21">
      <w:pPr>
        <w:pStyle w:val="H1GA"/>
        <w:spacing w:before="120"/>
        <w:rPr>
          <w:rFonts w:hint="cs"/>
          <w:rtl/>
          <w:lang w:val="fr-CH"/>
        </w:rPr>
      </w:pPr>
      <w:r>
        <w:rPr>
          <w:rFonts w:hint="cs"/>
          <w:rtl/>
          <w:lang w:val="fr-CH"/>
        </w:rPr>
        <w:tab/>
        <w:t>جيم -</w:t>
      </w:r>
      <w:r>
        <w:rPr>
          <w:rFonts w:hint="cs"/>
          <w:rtl/>
          <w:lang w:val="fr-CH"/>
        </w:rPr>
        <w:tab/>
        <w:t>دواعي القلق الرئيسية والتوصيات</w:t>
      </w:r>
    </w:p>
    <w:p w:rsidR="00385E21" w:rsidRDefault="00385E21" w:rsidP="00385E21">
      <w:pPr>
        <w:pStyle w:val="SingleTxtGA"/>
        <w:rPr>
          <w:rFonts w:hint="cs"/>
          <w:rtl/>
          <w:lang w:val="fr-CH"/>
        </w:rPr>
      </w:pPr>
      <w:r>
        <w:rPr>
          <w:rFonts w:hint="cs"/>
          <w:rtl/>
          <w:lang w:val="fr-CH"/>
        </w:rPr>
        <w:t>8</w:t>
      </w:r>
      <w:r w:rsidRPr="00CD1BCA">
        <w:rPr>
          <w:rFonts w:hint="cs"/>
          <w:rtl/>
          <w:lang w:val="fr-CH"/>
        </w:rPr>
        <w:t>-</w:t>
      </w:r>
      <w:r w:rsidRPr="004C25E9">
        <w:rPr>
          <w:rFonts w:hint="cs"/>
          <w:b/>
          <w:bCs/>
          <w:rtl/>
          <w:lang w:val="fr-CH"/>
        </w:rPr>
        <w:tab/>
      </w:r>
      <w:r>
        <w:rPr>
          <w:rFonts w:hint="cs"/>
          <w:b/>
          <w:bCs/>
          <w:rtl/>
          <w:lang w:val="fr-CH"/>
        </w:rPr>
        <w:t>تذكِّر</w:t>
      </w:r>
      <w:r w:rsidRPr="004C25E9">
        <w:rPr>
          <w:rFonts w:hint="cs"/>
          <w:b/>
          <w:bCs/>
          <w:rtl/>
          <w:lang w:val="fr-CH"/>
        </w:rPr>
        <w:t xml:space="preserve"> اللجنة </w:t>
      </w:r>
      <w:r>
        <w:rPr>
          <w:rFonts w:hint="cs"/>
          <w:b/>
          <w:bCs/>
          <w:rtl/>
          <w:lang w:val="fr-CH"/>
        </w:rPr>
        <w:t>بالتزام</w:t>
      </w:r>
      <w:r w:rsidRPr="004C25E9">
        <w:rPr>
          <w:rFonts w:hint="cs"/>
          <w:b/>
          <w:bCs/>
          <w:rtl/>
          <w:lang w:val="fr-CH"/>
        </w:rPr>
        <w:t xml:space="preserve"> الدولة الطرف </w:t>
      </w:r>
      <w:r>
        <w:rPr>
          <w:rFonts w:hint="cs"/>
          <w:b/>
          <w:bCs/>
          <w:rtl/>
          <w:lang w:val="fr-CH"/>
        </w:rPr>
        <w:t>بالتنفيذ المنهجي والمستمر</w:t>
      </w:r>
      <w:r w:rsidRPr="004C25E9">
        <w:rPr>
          <w:rFonts w:hint="cs"/>
          <w:b/>
          <w:bCs/>
          <w:rtl/>
          <w:lang w:val="fr-CH"/>
        </w:rPr>
        <w:t xml:space="preserve"> </w:t>
      </w:r>
      <w:r>
        <w:rPr>
          <w:rFonts w:hint="cs"/>
          <w:b/>
          <w:bCs/>
          <w:rtl/>
          <w:lang w:val="fr-CH"/>
        </w:rPr>
        <w:t>ل</w:t>
      </w:r>
      <w:r w:rsidRPr="004C25E9">
        <w:rPr>
          <w:rFonts w:hint="cs"/>
          <w:b/>
          <w:bCs/>
          <w:rtl/>
          <w:lang w:val="fr-CH"/>
        </w:rPr>
        <w:t>جميع أحكام الاتفاقية</w:t>
      </w:r>
      <w:r>
        <w:rPr>
          <w:rFonts w:hint="cs"/>
          <w:b/>
          <w:bCs/>
          <w:rtl/>
          <w:lang w:val="fr-CH"/>
        </w:rPr>
        <w:t>،</w:t>
      </w:r>
      <w:r w:rsidRPr="004C25E9">
        <w:rPr>
          <w:rFonts w:hint="cs"/>
          <w:b/>
          <w:bCs/>
          <w:rtl/>
          <w:lang w:val="fr-CH"/>
        </w:rPr>
        <w:t xml:space="preserve"> وترى أن </w:t>
      </w:r>
      <w:r>
        <w:rPr>
          <w:rFonts w:hint="cs"/>
          <w:b/>
          <w:bCs/>
          <w:rtl/>
          <w:lang w:val="fr-CH"/>
        </w:rPr>
        <w:t>الشواغل</w:t>
      </w:r>
      <w:r w:rsidRPr="004C25E9">
        <w:rPr>
          <w:rFonts w:hint="cs"/>
          <w:b/>
          <w:bCs/>
          <w:rtl/>
          <w:lang w:val="fr-CH"/>
        </w:rPr>
        <w:t xml:space="preserve"> والتوصيات المحددة في هذه الملاحظات الختامية تتطلب </w:t>
      </w:r>
      <w:r>
        <w:rPr>
          <w:rFonts w:hint="cs"/>
          <w:b/>
          <w:bCs/>
          <w:rtl/>
          <w:lang w:val="fr-CH"/>
        </w:rPr>
        <w:t>اهتماماً</w:t>
      </w:r>
      <w:r w:rsidRPr="004C25E9">
        <w:rPr>
          <w:rFonts w:hint="cs"/>
          <w:b/>
          <w:bCs/>
          <w:rtl/>
          <w:lang w:val="fr-CH"/>
        </w:rPr>
        <w:t xml:space="preserve"> </w:t>
      </w:r>
      <w:r>
        <w:rPr>
          <w:rFonts w:hint="cs"/>
          <w:b/>
          <w:bCs/>
          <w:rtl/>
          <w:lang w:val="fr-CH"/>
        </w:rPr>
        <w:t xml:space="preserve">ذا </w:t>
      </w:r>
      <w:r w:rsidRPr="004C25E9">
        <w:rPr>
          <w:rFonts w:hint="cs"/>
          <w:b/>
          <w:bCs/>
          <w:rtl/>
          <w:lang w:val="fr-CH"/>
        </w:rPr>
        <w:t>أولوية من جانب الدولة الطرف من الآن وحتى تقديم التقرير الدوري المقبل. وبالتالي</w:t>
      </w:r>
      <w:r>
        <w:rPr>
          <w:rFonts w:hint="cs"/>
          <w:b/>
          <w:bCs/>
          <w:rtl/>
          <w:lang w:val="fr-CH"/>
        </w:rPr>
        <w:t>،</w:t>
      </w:r>
      <w:r w:rsidRPr="004C25E9">
        <w:rPr>
          <w:rFonts w:hint="cs"/>
          <w:b/>
          <w:bCs/>
          <w:rtl/>
          <w:lang w:val="fr-CH"/>
        </w:rPr>
        <w:t xml:space="preserve"> تحث اللجنة الدولة الطرف على التركيز على تلك المجالات في أنشطتها </w:t>
      </w:r>
      <w:r>
        <w:rPr>
          <w:rFonts w:hint="cs"/>
          <w:b/>
          <w:bCs/>
          <w:rtl/>
          <w:lang w:val="fr-CH"/>
        </w:rPr>
        <w:t>التنفيذية والإبلاغ</w:t>
      </w:r>
      <w:r w:rsidRPr="004C25E9">
        <w:rPr>
          <w:rFonts w:hint="cs"/>
          <w:b/>
          <w:bCs/>
          <w:rtl/>
          <w:lang w:val="fr-CH"/>
        </w:rPr>
        <w:t xml:space="preserve"> في تقريرها الدوري المقبل عن الإجراءات المتخذة والنتائج المحرزة. وتدعو اللجنة الدولة الطرف إلى تقديم هذه الملاحظات الختامية إلى المكاتب الحكومية ذات الصلة، وإلى البرلمان، وإلى السلطة القضائية، من أجل تأمين تنفيذها الكامل.</w:t>
      </w:r>
      <w:r>
        <w:rPr>
          <w:rFonts w:hint="cs"/>
          <w:rtl/>
          <w:lang w:val="fr-CH"/>
        </w:rPr>
        <w:t xml:space="preserve"> </w:t>
      </w:r>
    </w:p>
    <w:p w:rsidR="00385E21" w:rsidRPr="004F5501" w:rsidRDefault="00385E21" w:rsidP="00385E21">
      <w:pPr>
        <w:pStyle w:val="H23GA"/>
        <w:rPr>
          <w:rFonts w:hint="cs"/>
          <w:rtl/>
          <w:lang w:val="fr-CH"/>
        </w:rPr>
      </w:pPr>
      <w:r>
        <w:rPr>
          <w:rFonts w:hint="cs"/>
          <w:rtl/>
          <w:lang w:val="fr-CH"/>
        </w:rPr>
        <w:tab/>
      </w:r>
      <w:r>
        <w:rPr>
          <w:rFonts w:hint="cs"/>
          <w:rtl/>
          <w:lang w:val="fr-CH"/>
        </w:rPr>
        <w:tab/>
        <w:t>البرلمان</w:t>
      </w:r>
    </w:p>
    <w:p w:rsidR="00385E21" w:rsidRPr="004F5501" w:rsidRDefault="00385E21" w:rsidP="003065EE">
      <w:pPr>
        <w:pStyle w:val="SingleTxtGA"/>
        <w:rPr>
          <w:rFonts w:hint="cs"/>
          <w:rtl/>
          <w:lang w:val="fr-CH"/>
        </w:rPr>
      </w:pPr>
      <w:r>
        <w:rPr>
          <w:rFonts w:hint="cs"/>
          <w:rtl/>
          <w:lang w:val="fr-CH"/>
        </w:rPr>
        <w:t>9-</w:t>
      </w:r>
      <w:r>
        <w:rPr>
          <w:rFonts w:hint="cs"/>
          <w:rtl/>
          <w:lang w:val="fr-CH"/>
        </w:rPr>
        <w:tab/>
      </w:r>
      <w:r>
        <w:rPr>
          <w:rFonts w:hint="cs"/>
          <w:b/>
          <w:bCs/>
          <w:rtl/>
          <w:lang w:val="fr-CH"/>
        </w:rPr>
        <w:t xml:space="preserve">في حين تعيد اللجنة التأكيد على أن الحكومة هي </w:t>
      </w:r>
      <w:proofErr w:type="spellStart"/>
      <w:r>
        <w:rPr>
          <w:rFonts w:hint="cs"/>
          <w:b/>
          <w:bCs/>
          <w:rtl/>
          <w:lang w:val="fr-CH"/>
        </w:rPr>
        <w:t>المسؤولة</w:t>
      </w:r>
      <w:proofErr w:type="spellEnd"/>
      <w:r>
        <w:rPr>
          <w:rFonts w:hint="cs"/>
          <w:b/>
          <w:bCs/>
          <w:rtl/>
          <w:lang w:val="fr-CH"/>
        </w:rPr>
        <w:t xml:space="preserve"> في المقام الأول والمساءلة بصفة خاصة عن التنفيذ الكامل لالتزامات الدولة الطرف بموجب الاتفاقية، لكنها تشدد على أن الاتفاقية ملزمة لجميع فروع الحكومة، وبالتالي تدعو الدولة الطرف إلى تشجيع برلمانها الوطني على القيام، وفقاً لإجراءاته وحسب الاقتضاء، باتخاذ التدابير اللازمة في ما يتعلق بتنفيذ هذه الملاحظات الختامية وبعملية الإبلاغ المقبلة التي تضطلع </w:t>
      </w:r>
      <w:proofErr w:type="spellStart"/>
      <w:r>
        <w:rPr>
          <w:rFonts w:hint="cs"/>
          <w:b/>
          <w:bCs/>
          <w:rtl/>
          <w:lang w:val="fr-CH"/>
        </w:rPr>
        <w:t>بها</w:t>
      </w:r>
      <w:proofErr w:type="spellEnd"/>
      <w:r>
        <w:rPr>
          <w:rFonts w:hint="cs"/>
          <w:b/>
          <w:bCs/>
          <w:rtl/>
          <w:lang w:val="fr-CH"/>
        </w:rPr>
        <w:t xml:space="preserve"> </w:t>
      </w:r>
      <w:r w:rsidR="003065EE">
        <w:rPr>
          <w:rFonts w:hint="cs"/>
          <w:b/>
          <w:bCs/>
          <w:rtl/>
          <w:lang w:val="fr-CH"/>
        </w:rPr>
        <w:t>الدولة الطرف</w:t>
      </w:r>
      <w:r w:rsidRPr="004C25E9">
        <w:rPr>
          <w:rFonts w:hint="cs"/>
          <w:b/>
          <w:bCs/>
          <w:rtl/>
          <w:lang w:val="fr-CH"/>
        </w:rPr>
        <w:t xml:space="preserve"> بموجب الاتفاقية.</w:t>
      </w:r>
    </w:p>
    <w:p w:rsidR="00385E21" w:rsidRDefault="00385E21" w:rsidP="00385E21">
      <w:pPr>
        <w:pStyle w:val="H23GA"/>
        <w:rPr>
          <w:rFonts w:hint="cs"/>
          <w:rtl/>
          <w:lang w:val="fr-CH"/>
        </w:rPr>
      </w:pPr>
      <w:r>
        <w:rPr>
          <w:rFonts w:hint="cs"/>
          <w:rtl/>
          <w:lang w:val="fr-CH"/>
        </w:rPr>
        <w:tab/>
      </w:r>
      <w:r>
        <w:rPr>
          <w:rFonts w:hint="cs"/>
          <w:rtl/>
          <w:lang w:val="fr-CH"/>
        </w:rPr>
        <w:tab/>
        <w:t>التعريف بالاتفاقية وببروتوكولها الاختياري</w:t>
      </w:r>
    </w:p>
    <w:p w:rsidR="00385E21" w:rsidRPr="004F5501" w:rsidRDefault="00385E21" w:rsidP="00315197">
      <w:pPr>
        <w:pStyle w:val="SingleTxtGA"/>
        <w:rPr>
          <w:rFonts w:hint="cs"/>
          <w:b/>
          <w:bCs/>
          <w:rtl/>
        </w:rPr>
      </w:pPr>
      <w:r>
        <w:rPr>
          <w:rFonts w:hint="cs"/>
          <w:rtl/>
          <w:lang w:val="fr-CH"/>
        </w:rPr>
        <w:t>10-</w:t>
      </w:r>
      <w:r>
        <w:rPr>
          <w:rFonts w:hint="cs"/>
          <w:rtl/>
          <w:lang w:val="fr-CH"/>
        </w:rPr>
        <w:tab/>
      </w:r>
      <w:r w:rsidR="003065EE">
        <w:rPr>
          <w:rFonts w:hint="cs"/>
          <w:rtl/>
          <w:lang w:val="fr-CH"/>
        </w:rPr>
        <w:t>تكرر</w:t>
      </w:r>
      <w:r>
        <w:rPr>
          <w:rFonts w:hint="cs"/>
          <w:rtl/>
          <w:lang w:val="fr-CH"/>
        </w:rPr>
        <w:t xml:space="preserve"> اللجنة </w:t>
      </w:r>
      <w:r w:rsidR="003065EE">
        <w:rPr>
          <w:rFonts w:hint="cs"/>
          <w:rtl/>
          <w:lang w:val="fr-CH"/>
        </w:rPr>
        <w:t>الإعراب عن قلقها</w:t>
      </w:r>
      <w:r>
        <w:rPr>
          <w:rFonts w:hint="cs"/>
          <w:rtl/>
          <w:lang w:val="fr-CH"/>
        </w:rPr>
        <w:t xml:space="preserve"> الذي أعربت عنه في ملاحظاتها الختامية السابقة </w:t>
      </w:r>
      <w:r>
        <w:t>CEDAW/C/LIE/CO/3)</w:t>
      </w:r>
      <w:r>
        <w:rPr>
          <w:rFonts w:hint="cs"/>
          <w:rtl/>
        </w:rPr>
        <w:t xml:space="preserve">، الفقرة 9) من </w:t>
      </w:r>
      <w:r w:rsidR="003065EE">
        <w:rPr>
          <w:rFonts w:hint="cs"/>
          <w:rtl/>
        </w:rPr>
        <w:t>أن</w:t>
      </w:r>
      <w:r>
        <w:rPr>
          <w:rFonts w:hint="cs"/>
          <w:rtl/>
        </w:rPr>
        <w:t xml:space="preserve"> الاتفاقية</w:t>
      </w:r>
      <w:r w:rsidR="003065EE">
        <w:rPr>
          <w:rFonts w:hint="cs"/>
          <w:rtl/>
        </w:rPr>
        <w:t>،</w:t>
      </w:r>
      <w:r>
        <w:rPr>
          <w:rFonts w:hint="cs"/>
          <w:rtl/>
        </w:rPr>
        <w:t xml:space="preserve"> </w:t>
      </w:r>
      <w:r w:rsidR="003065EE">
        <w:rPr>
          <w:rFonts w:hint="cs"/>
          <w:rtl/>
        </w:rPr>
        <w:t>رغم انطباقها المباشر،</w:t>
      </w:r>
      <w:r>
        <w:rPr>
          <w:rFonts w:hint="cs"/>
          <w:rtl/>
        </w:rPr>
        <w:t xml:space="preserve"> لم تحظ بنفس الدرجة من التعريف والأهمية التي </w:t>
      </w:r>
      <w:r w:rsidR="00315197">
        <w:rPr>
          <w:rFonts w:hint="cs"/>
          <w:rtl/>
        </w:rPr>
        <w:t>تحظى</w:t>
      </w:r>
      <w:r>
        <w:rPr>
          <w:rFonts w:hint="cs"/>
          <w:rtl/>
        </w:rPr>
        <w:t xml:space="preserve"> </w:t>
      </w:r>
      <w:proofErr w:type="spellStart"/>
      <w:r>
        <w:rPr>
          <w:rFonts w:hint="cs"/>
          <w:rtl/>
        </w:rPr>
        <w:t>بها</w:t>
      </w:r>
      <w:proofErr w:type="spellEnd"/>
      <w:r>
        <w:rPr>
          <w:rFonts w:hint="cs"/>
          <w:rtl/>
        </w:rPr>
        <w:t xml:space="preserve"> الصكوك القانونية الإقليمية مثل الاتفاقية الأوروبية لحقوق الإنسان والحريات الأساسية، وبالتالي فإنها لا تستخدم بانتظام بوصفها الأساس القانوني للتدابير المتخذة، بما في ذلك التدابير التشريعية وتدابير السياسات العامة، الرامية إلى القضاء على التمييز ضد المرأة، وتشجيع المساواة بين الجنسين في الدولة الطرف. كما </w:t>
      </w:r>
      <w:r w:rsidR="00315197">
        <w:rPr>
          <w:rFonts w:hint="cs"/>
          <w:rtl/>
        </w:rPr>
        <w:t>تعرب</w:t>
      </w:r>
      <w:r>
        <w:rPr>
          <w:rFonts w:hint="cs"/>
          <w:rtl/>
        </w:rPr>
        <w:t xml:space="preserve"> اللجنة </w:t>
      </w:r>
      <w:r w:rsidR="00315197">
        <w:rPr>
          <w:rFonts w:hint="cs"/>
          <w:rtl/>
        </w:rPr>
        <w:t>مرة أخرى عن</w:t>
      </w:r>
      <w:r>
        <w:rPr>
          <w:rFonts w:hint="cs"/>
          <w:rtl/>
        </w:rPr>
        <w:t xml:space="preserve"> قلقها لكون أحكام الاتفاقية لم تستخدم في إجراءات المحاكم، مما </w:t>
      </w:r>
      <w:r w:rsidR="00315197">
        <w:rPr>
          <w:rFonts w:hint="cs"/>
          <w:rtl/>
        </w:rPr>
        <w:t>يدل على وجود نقص مستمر في الوعي</w:t>
      </w:r>
      <w:r>
        <w:rPr>
          <w:rFonts w:hint="cs"/>
          <w:rtl/>
        </w:rPr>
        <w:t xml:space="preserve"> في صفوف النساء أنفسهن وفي</w:t>
      </w:r>
      <w:r w:rsidR="00315197">
        <w:rPr>
          <w:rFonts w:hint="cs"/>
          <w:rtl/>
        </w:rPr>
        <w:t xml:space="preserve"> أوساط</w:t>
      </w:r>
      <w:r>
        <w:rPr>
          <w:rFonts w:hint="cs"/>
          <w:rtl/>
        </w:rPr>
        <w:t xml:space="preserve"> المهن القضائية والقانونية بحقوق المرأة بموجب الاتفاقية وبروتوكولها الاختياري، فضلاً عن قلة الوعي بالتوصيات العامة </w:t>
      </w:r>
      <w:r w:rsidR="00315197">
        <w:rPr>
          <w:rFonts w:hint="cs"/>
          <w:rtl/>
        </w:rPr>
        <w:t>الصادرة عن اللجنة</w:t>
      </w:r>
      <w:r>
        <w:rPr>
          <w:rFonts w:hint="cs"/>
          <w:rtl/>
        </w:rPr>
        <w:t>.</w:t>
      </w:r>
    </w:p>
    <w:p w:rsidR="00385E21" w:rsidRPr="004F5501" w:rsidRDefault="00385E21" w:rsidP="00BC4AF0">
      <w:pPr>
        <w:pStyle w:val="SingleTxtGA"/>
        <w:rPr>
          <w:rFonts w:hint="cs"/>
          <w:rtl/>
          <w:lang w:val="fr-CH"/>
        </w:rPr>
      </w:pPr>
      <w:r>
        <w:rPr>
          <w:rFonts w:hint="cs"/>
          <w:rtl/>
          <w:lang w:val="fr-CH"/>
        </w:rPr>
        <w:t>11-</w:t>
      </w:r>
      <w:r>
        <w:rPr>
          <w:rFonts w:hint="cs"/>
          <w:rtl/>
          <w:lang w:val="fr-CH"/>
        </w:rPr>
        <w:tab/>
      </w:r>
      <w:r w:rsidRPr="004C25E9">
        <w:rPr>
          <w:rFonts w:hint="cs"/>
          <w:b/>
          <w:bCs/>
          <w:rtl/>
          <w:lang w:val="fr-CH"/>
        </w:rPr>
        <w:t>تعيد اللجنة تأكيد توصيتها السابقة وتدعو الدولة الطرف إلى الاعتراف بالاتفاقية، فضلاً عن الالتزامات الدولية ذات الصلة</w:t>
      </w:r>
      <w:r>
        <w:rPr>
          <w:rFonts w:hint="cs"/>
          <w:b/>
          <w:bCs/>
          <w:rtl/>
          <w:lang w:val="fr-CH"/>
        </w:rPr>
        <w:t>،</w:t>
      </w:r>
      <w:r w:rsidRPr="004C25E9">
        <w:rPr>
          <w:rFonts w:hint="cs"/>
          <w:b/>
          <w:bCs/>
          <w:rtl/>
          <w:lang w:val="fr-CH"/>
        </w:rPr>
        <w:t xml:space="preserve"> </w:t>
      </w:r>
      <w:r w:rsidR="007971CE">
        <w:rPr>
          <w:rFonts w:hint="cs"/>
          <w:b/>
          <w:bCs/>
          <w:rtl/>
          <w:lang w:val="fr-CH"/>
        </w:rPr>
        <w:t>باعتبارها أكثر صكوك</w:t>
      </w:r>
      <w:r w:rsidRPr="004C25E9">
        <w:rPr>
          <w:rFonts w:hint="cs"/>
          <w:b/>
          <w:bCs/>
          <w:rtl/>
          <w:lang w:val="fr-CH"/>
        </w:rPr>
        <w:t xml:space="preserve"> حقوق الإنسان وجاهة </w:t>
      </w:r>
      <w:r w:rsidR="007971CE">
        <w:rPr>
          <w:rFonts w:hint="cs"/>
          <w:b/>
          <w:bCs/>
          <w:rtl/>
          <w:lang w:val="fr-CH"/>
        </w:rPr>
        <w:t>وإلزاماً من الناحية القانونية فيما يخص</w:t>
      </w:r>
      <w:r w:rsidRPr="004C25E9">
        <w:rPr>
          <w:rFonts w:hint="cs"/>
          <w:b/>
          <w:bCs/>
          <w:rtl/>
          <w:lang w:val="fr-CH"/>
        </w:rPr>
        <w:t xml:space="preserve"> القضاء على التمييز ضد المرأة وتحقيق المساواة الموضوعية بين الجنسين</w:t>
      </w:r>
      <w:r w:rsidR="007971CE">
        <w:rPr>
          <w:rFonts w:hint="cs"/>
          <w:b/>
          <w:bCs/>
          <w:rtl/>
          <w:lang w:val="fr-CH"/>
        </w:rPr>
        <w:t xml:space="preserve">، كما تدعوها إلى </w:t>
      </w:r>
      <w:r w:rsidRPr="004C25E9">
        <w:rPr>
          <w:rFonts w:hint="cs"/>
          <w:b/>
          <w:bCs/>
          <w:rtl/>
          <w:lang w:val="fr-CH"/>
        </w:rPr>
        <w:t>إدراج جميع أحكام الاتفاقية الموضوعية في القوانين المحلية. وتحث اللجنة</w:t>
      </w:r>
      <w:r w:rsidR="007971CE">
        <w:rPr>
          <w:rFonts w:hint="cs"/>
          <w:b/>
          <w:bCs/>
          <w:rtl/>
          <w:lang w:val="fr-CH"/>
        </w:rPr>
        <w:t xml:space="preserve"> الدولة</w:t>
      </w:r>
      <w:r w:rsidRPr="004C25E9">
        <w:rPr>
          <w:rFonts w:hint="cs"/>
          <w:b/>
          <w:bCs/>
          <w:rtl/>
          <w:lang w:val="fr-CH"/>
        </w:rPr>
        <w:t xml:space="preserve"> الطرف بشكل خاص على </w:t>
      </w:r>
      <w:r w:rsidR="007971CE">
        <w:rPr>
          <w:rFonts w:hint="cs"/>
          <w:b/>
          <w:bCs/>
          <w:rtl/>
          <w:lang w:val="fr-CH"/>
        </w:rPr>
        <w:t>زيادة</w:t>
      </w:r>
      <w:r>
        <w:rPr>
          <w:rFonts w:hint="cs"/>
          <w:b/>
          <w:bCs/>
          <w:rtl/>
          <w:lang w:val="fr-CH"/>
        </w:rPr>
        <w:t xml:space="preserve"> التشديد </w:t>
      </w:r>
      <w:r w:rsidRPr="004C25E9">
        <w:rPr>
          <w:rFonts w:hint="cs"/>
          <w:b/>
          <w:bCs/>
          <w:rtl/>
          <w:lang w:val="fr-CH"/>
        </w:rPr>
        <w:t xml:space="preserve">على الاتفاقية </w:t>
      </w:r>
      <w:r>
        <w:rPr>
          <w:rFonts w:hint="cs"/>
          <w:b/>
          <w:bCs/>
          <w:rtl/>
          <w:lang w:val="fr-CH"/>
        </w:rPr>
        <w:t>لدى</w:t>
      </w:r>
      <w:r w:rsidRPr="004C25E9">
        <w:rPr>
          <w:rFonts w:hint="cs"/>
          <w:b/>
          <w:bCs/>
          <w:rtl/>
          <w:lang w:val="fr-CH"/>
        </w:rPr>
        <w:t xml:space="preserve"> مراجعة قانون </w:t>
      </w:r>
      <w:r w:rsidR="007971CE">
        <w:rPr>
          <w:rFonts w:hint="cs"/>
          <w:b/>
          <w:bCs/>
          <w:rtl/>
          <w:lang w:val="fr-CH"/>
        </w:rPr>
        <w:t>المساواة بين</w:t>
      </w:r>
      <w:r w:rsidRPr="004C25E9">
        <w:rPr>
          <w:rFonts w:hint="cs"/>
          <w:b/>
          <w:bCs/>
          <w:rtl/>
          <w:lang w:val="fr-CH"/>
        </w:rPr>
        <w:t xml:space="preserve"> الجنسين. </w:t>
      </w:r>
      <w:r w:rsidR="007971CE">
        <w:rPr>
          <w:rFonts w:hint="cs"/>
          <w:b/>
          <w:bCs/>
          <w:rtl/>
          <w:lang w:val="fr-CH"/>
        </w:rPr>
        <w:t>و</w:t>
      </w:r>
      <w:r w:rsidRPr="004C25E9">
        <w:rPr>
          <w:rFonts w:hint="cs"/>
          <w:b/>
          <w:bCs/>
          <w:rtl/>
          <w:lang w:val="fr-CH"/>
        </w:rPr>
        <w:t>تدعو</w:t>
      </w:r>
      <w:r w:rsidR="007971CE">
        <w:rPr>
          <w:rFonts w:hint="cs"/>
          <w:b/>
          <w:bCs/>
          <w:rtl/>
          <w:lang w:val="fr-CH"/>
        </w:rPr>
        <w:t xml:space="preserve"> اللجنة</w:t>
      </w:r>
      <w:r w:rsidRPr="004C25E9">
        <w:rPr>
          <w:rFonts w:hint="cs"/>
          <w:b/>
          <w:bCs/>
          <w:rtl/>
          <w:lang w:val="fr-CH"/>
        </w:rPr>
        <w:t xml:space="preserve"> الدولة الطرف</w:t>
      </w:r>
      <w:r w:rsidR="007971CE">
        <w:rPr>
          <w:rFonts w:hint="cs"/>
          <w:b/>
          <w:bCs/>
          <w:rtl/>
          <w:lang w:val="fr-CH"/>
        </w:rPr>
        <w:t xml:space="preserve"> أيضاً</w:t>
      </w:r>
      <w:r w:rsidRPr="004C25E9">
        <w:rPr>
          <w:rFonts w:hint="cs"/>
          <w:b/>
          <w:bCs/>
          <w:rtl/>
          <w:lang w:val="fr-CH"/>
        </w:rPr>
        <w:t xml:space="preserve"> إلى </w:t>
      </w:r>
      <w:r w:rsidR="007971CE">
        <w:rPr>
          <w:rFonts w:hint="cs"/>
          <w:b/>
          <w:bCs/>
          <w:rtl/>
          <w:lang w:val="fr-CH"/>
        </w:rPr>
        <w:t>ضمان</w:t>
      </w:r>
      <w:r w:rsidRPr="004C25E9">
        <w:rPr>
          <w:rFonts w:hint="cs"/>
          <w:b/>
          <w:bCs/>
          <w:rtl/>
          <w:lang w:val="fr-CH"/>
        </w:rPr>
        <w:t xml:space="preserve"> جعل الاتفاقية وبروتوكولها الاختياري، فضلاً عن التوصيات العامة </w:t>
      </w:r>
      <w:r w:rsidR="007971CE">
        <w:rPr>
          <w:rFonts w:hint="cs"/>
          <w:b/>
          <w:bCs/>
          <w:rtl/>
          <w:lang w:val="fr-CH"/>
        </w:rPr>
        <w:t>الصادرة عن اللجنة</w:t>
      </w:r>
      <w:r w:rsidRPr="004C25E9">
        <w:rPr>
          <w:rFonts w:hint="cs"/>
          <w:b/>
          <w:bCs/>
          <w:rtl/>
          <w:lang w:val="fr-CH"/>
        </w:rPr>
        <w:t xml:space="preserve"> والآراء المعتمدة بشأن البلاغات الفردية والتحقيقات، جزءاً لا</w:t>
      </w:r>
      <w:r w:rsidR="00BC4AF0">
        <w:rPr>
          <w:rFonts w:hint="eastAsia"/>
          <w:b/>
          <w:bCs/>
          <w:rtl/>
          <w:lang w:val="fr-CH"/>
        </w:rPr>
        <w:t> </w:t>
      </w:r>
      <w:r w:rsidRPr="004C25E9">
        <w:rPr>
          <w:rFonts w:hint="cs"/>
          <w:b/>
          <w:bCs/>
          <w:rtl/>
          <w:lang w:val="fr-CH"/>
        </w:rPr>
        <w:t>يتجزأ من تدريب القضاة والمحامين والمدعين العامين، بغية تمكينهم من تطبيق أحكام الاتفاقية تطبيقاً مباشراً. وتعيد</w:t>
      </w:r>
      <w:r w:rsidR="007971CE">
        <w:rPr>
          <w:rFonts w:hint="cs"/>
          <w:b/>
          <w:bCs/>
          <w:rtl/>
          <w:lang w:val="fr-CH"/>
        </w:rPr>
        <w:t xml:space="preserve"> اللجنة</w:t>
      </w:r>
      <w:r w:rsidRPr="004C25E9">
        <w:rPr>
          <w:rFonts w:hint="cs"/>
          <w:b/>
          <w:bCs/>
          <w:rtl/>
          <w:lang w:val="fr-CH"/>
        </w:rPr>
        <w:t xml:space="preserve"> أيضاً تأكيد طلبها إلى الدولة الطرف </w:t>
      </w:r>
      <w:r w:rsidR="007971CE">
        <w:rPr>
          <w:rFonts w:hint="cs"/>
          <w:b/>
          <w:bCs/>
          <w:rtl/>
          <w:lang w:val="fr-CH"/>
        </w:rPr>
        <w:t xml:space="preserve">بأن تعمل على </w:t>
      </w:r>
      <w:r>
        <w:rPr>
          <w:rFonts w:hint="cs"/>
          <w:b/>
          <w:bCs/>
          <w:rtl/>
          <w:lang w:val="fr-CH"/>
        </w:rPr>
        <w:t>توعية</w:t>
      </w:r>
      <w:r w:rsidRPr="004C25E9">
        <w:rPr>
          <w:rFonts w:hint="cs"/>
          <w:b/>
          <w:bCs/>
          <w:rtl/>
          <w:lang w:val="fr-CH"/>
        </w:rPr>
        <w:t xml:space="preserve"> النساء بحقوقهن بموجب الاتفاقية، وبالبلاغات وبإجراءات التحقيق المنصوص عليها في البروتوكول الاختياري</w:t>
      </w:r>
      <w:r w:rsidR="007971CE">
        <w:rPr>
          <w:rFonts w:hint="cs"/>
          <w:b/>
          <w:bCs/>
          <w:rtl/>
          <w:lang w:val="fr-CH"/>
        </w:rPr>
        <w:t xml:space="preserve"> للاتفاقية</w:t>
      </w:r>
      <w:r w:rsidRPr="004C25E9">
        <w:rPr>
          <w:rFonts w:hint="cs"/>
          <w:b/>
          <w:bCs/>
          <w:rtl/>
          <w:lang w:val="fr-CH"/>
        </w:rPr>
        <w:t>.</w:t>
      </w:r>
      <w:r>
        <w:rPr>
          <w:rFonts w:hint="cs"/>
          <w:rtl/>
          <w:lang w:val="fr-CH"/>
        </w:rPr>
        <w:t xml:space="preserve"> </w:t>
      </w:r>
    </w:p>
    <w:p w:rsidR="00385E21" w:rsidRPr="00EF289A" w:rsidRDefault="00385E21" w:rsidP="00385E21">
      <w:pPr>
        <w:pStyle w:val="H23GA"/>
        <w:rPr>
          <w:rFonts w:hint="cs"/>
          <w:rtl/>
          <w:lang w:val="fr-CH"/>
        </w:rPr>
      </w:pPr>
      <w:r>
        <w:rPr>
          <w:rFonts w:hint="cs"/>
          <w:rtl/>
          <w:lang w:val="fr-CH"/>
        </w:rPr>
        <w:tab/>
      </w:r>
      <w:r>
        <w:rPr>
          <w:rFonts w:hint="cs"/>
          <w:rtl/>
          <w:lang w:val="fr-CH"/>
        </w:rPr>
        <w:tab/>
        <w:t>التحفظات</w:t>
      </w:r>
    </w:p>
    <w:p w:rsidR="00385E21" w:rsidRDefault="00385E21" w:rsidP="00D95753">
      <w:pPr>
        <w:pStyle w:val="SingleTxtGA"/>
        <w:rPr>
          <w:rFonts w:hint="cs"/>
          <w:rtl/>
          <w:lang w:val="fr-CH"/>
        </w:rPr>
      </w:pPr>
      <w:r>
        <w:rPr>
          <w:rFonts w:hint="cs"/>
          <w:rtl/>
          <w:lang w:val="fr-CH"/>
        </w:rPr>
        <w:t>12</w:t>
      </w:r>
      <w:r w:rsidRPr="00E95A74">
        <w:rPr>
          <w:rFonts w:hint="cs"/>
          <w:spacing w:val="-2"/>
          <w:rtl/>
          <w:lang w:val="fr-CH"/>
        </w:rPr>
        <w:t>-</w:t>
      </w:r>
      <w:r w:rsidRPr="00E95A74">
        <w:rPr>
          <w:rFonts w:hint="cs"/>
          <w:spacing w:val="-2"/>
          <w:rtl/>
          <w:lang w:val="fr-CH"/>
        </w:rPr>
        <w:tab/>
        <w:t xml:space="preserve">تلاحظ اللجنة أن الخلافة في اعتلاء العرش في إمارة </w:t>
      </w:r>
      <w:proofErr w:type="spellStart"/>
      <w:r w:rsidRPr="00E95A74">
        <w:rPr>
          <w:rFonts w:hint="cs"/>
          <w:spacing w:val="-2"/>
          <w:rtl/>
          <w:lang w:val="fr-CH"/>
        </w:rPr>
        <w:t>ليختنشتاين</w:t>
      </w:r>
      <w:proofErr w:type="spellEnd"/>
      <w:r w:rsidRPr="00E95A74">
        <w:rPr>
          <w:rFonts w:hint="cs"/>
          <w:spacing w:val="-2"/>
          <w:rtl/>
          <w:lang w:val="fr-CH"/>
        </w:rPr>
        <w:t xml:space="preserve"> يحكمها قانون مستقل خاص</w:t>
      </w:r>
      <w:r w:rsidR="00D95753">
        <w:rPr>
          <w:rFonts w:hint="cs"/>
          <w:spacing w:val="-2"/>
          <w:rtl/>
          <w:lang w:val="fr-CH"/>
        </w:rPr>
        <w:t>،</w:t>
      </w:r>
      <w:r w:rsidRPr="00E95A74">
        <w:rPr>
          <w:rFonts w:hint="cs"/>
          <w:spacing w:val="-2"/>
          <w:rtl/>
          <w:lang w:val="fr-CH"/>
        </w:rPr>
        <w:t xml:space="preserve"> </w:t>
      </w:r>
      <w:r w:rsidR="00D95753">
        <w:rPr>
          <w:rFonts w:hint="cs"/>
          <w:spacing w:val="-2"/>
          <w:rtl/>
          <w:lang w:val="fr-CH"/>
        </w:rPr>
        <w:t>لكنها</w:t>
      </w:r>
      <w:r w:rsidRPr="00E95A74">
        <w:rPr>
          <w:rFonts w:hint="cs"/>
          <w:spacing w:val="-2"/>
          <w:rtl/>
          <w:lang w:val="fr-CH"/>
        </w:rPr>
        <w:t xml:space="preserve"> تظل قلقة إزاء </w:t>
      </w:r>
      <w:r w:rsidR="00D95753">
        <w:rPr>
          <w:rFonts w:hint="cs"/>
          <w:spacing w:val="-2"/>
          <w:rtl/>
          <w:lang w:val="fr-CH"/>
        </w:rPr>
        <w:t>تمسك</w:t>
      </w:r>
      <w:r w:rsidRPr="00E95A74">
        <w:rPr>
          <w:rFonts w:hint="cs"/>
          <w:spacing w:val="-2"/>
          <w:rtl/>
          <w:lang w:val="fr-CH"/>
        </w:rPr>
        <w:t xml:space="preserve"> الدولة الطرف </w:t>
      </w:r>
      <w:r w:rsidR="00D95753">
        <w:rPr>
          <w:rFonts w:hint="cs"/>
          <w:spacing w:val="-2"/>
          <w:rtl/>
          <w:lang w:val="fr-CH"/>
        </w:rPr>
        <w:t>ب</w:t>
      </w:r>
      <w:r w:rsidRPr="00E95A74">
        <w:rPr>
          <w:rFonts w:hint="cs"/>
          <w:spacing w:val="-2"/>
          <w:rtl/>
          <w:lang w:val="fr-CH"/>
        </w:rPr>
        <w:t>تحفظها على المادة 1 من الاتفاقية</w:t>
      </w:r>
      <w:r w:rsidR="00D95753">
        <w:rPr>
          <w:rFonts w:hint="cs"/>
          <w:spacing w:val="-2"/>
          <w:rtl/>
          <w:lang w:val="fr-CH"/>
        </w:rPr>
        <w:t>،</w:t>
      </w:r>
      <w:r w:rsidRPr="00E95A74">
        <w:rPr>
          <w:rFonts w:hint="cs"/>
          <w:spacing w:val="-2"/>
          <w:rtl/>
          <w:lang w:val="fr-CH"/>
        </w:rPr>
        <w:t xml:space="preserve"> </w:t>
      </w:r>
      <w:r w:rsidR="00D95753">
        <w:rPr>
          <w:rFonts w:hint="cs"/>
          <w:spacing w:val="-2"/>
          <w:rtl/>
          <w:lang w:val="fr-CH"/>
        </w:rPr>
        <w:t>مما يحرم</w:t>
      </w:r>
      <w:r w:rsidRPr="00E95A74">
        <w:rPr>
          <w:rFonts w:hint="cs"/>
          <w:spacing w:val="-2"/>
          <w:rtl/>
          <w:lang w:val="fr-CH"/>
        </w:rPr>
        <w:t xml:space="preserve"> النساء من اعتلاء العرش. </w:t>
      </w:r>
      <w:r w:rsidR="00D95753">
        <w:rPr>
          <w:rFonts w:hint="cs"/>
          <w:spacing w:val="-2"/>
          <w:rtl/>
          <w:lang w:val="fr-CH"/>
        </w:rPr>
        <w:t>واللجنة</w:t>
      </w:r>
      <w:r w:rsidRPr="00E95A74">
        <w:rPr>
          <w:rFonts w:hint="cs"/>
          <w:spacing w:val="-2"/>
          <w:rtl/>
          <w:lang w:val="fr-CH"/>
        </w:rPr>
        <w:t xml:space="preserve"> قلقة بشكل خاص إزاء الرسالة الرمزية القوية التي </w:t>
      </w:r>
      <w:r w:rsidR="00D95753">
        <w:rPr>
          <w:rFonts w:hint="cs"/>
          <w:spacing w:val="-2"/>
          <w:rtl/>
          <w:lang w:val="fr-CH"/>
        </w:rPr>
        <w:t>ينطوي عليها</w:t>
      </w:r>
      <w:r w:rsidRPr="00E95A74">
        <w:rPr>
          <w:rFonts w:hint="cs"/>
          <w:spacing w:val="-2"/>
          <w:rtl/>
          <w:lang w:val="fr-CH"/>
        </w:rPr>
        <w:t xml:space="preserve"> هذا الاستبعاد وتأثيره المحتمل على تنفيذ الاتفاقية ككل في الدولة الطرف.</w:t>
      </w:r>
      <w:r>
        <w:rPr>
          <w:rFonts w:hint="cs"/>
          <w:rtl/>
          <w:lang w:val="fr-CH"/>
        </w:rPr>
        <w:t xml:space="preserve"> </w:t>
      </w:r>
    </w:p>
    <w:p w:rsidR="00385E21" w:rsidRDefault="00385E21" w:rsidP="00385E21">
      <w:pPr>
        <w:pStyle w:val="SingleTxtGA"/>
        <w:rPr>
          <w:rFonts w:hint="cs"/>
          <w:rtl/>
          <w:lang w:val="fr-CH"/>
        </w:rPr>
      </w:pPr>
      <w:r>
        <w:rPr>
          <w:rFonts w:hint="cs"/>
          <w:rtl/>
          <w:lang w:val="fr-CH"/>
        </w:rPr>
        <w:t>13-</w:t>
      </w:r>
      <w:r>
        <w:rPr>
          <w:rFonts w:hint="cs"/>
          <w:rtl/>
          <w:lang w:val="fr-CH"/>
        </w:rPr>
        <w:tab/>
      </w:r>
      <w:r w:rsidRPr="004C25E9">
        <w:rPr>
          <w:rFonts w:hint="cs"/>
          <w:b/>
          <w:bCs/>
          <w:rtl/>
          <w:lang w:val="fr-CH"/>
        </w:rPr>
        <w:t>تعيد اللجنة تأكيد توصيتها السابقة وتدعو الدولة الطرف إلى تكثيف جهودها من أجل سحب تحفظها على المادة 1 من الاتفاقية.</w:t>
      </w:r>
      <w:r>
        <w:rPr>
          <w:rFonts w:hint="cs"/>
          <w:rtl/>
          <w:lang w:val="fr-CH"/>
        </w:rPr>
        <w:t xml:space="preserve"> </w:t>
      </w:r>
    </w:p>
    <w:p w:rsidR="00D95753" w:rsidRPr="00EF289A" w:rsidRDefault="00D95753" w:rsidP="00385E21">
      <w:pPr>
        <w:pStyle w:val="SingleTxtGA"/>
        <w:rPr>
          <w:rFonts w:hint="cs"/>
          <w:rtl/>
          <w:lang w:val="fr-CH"/>
        </w:rPr>
      </w:pPr>
    </w:p>
    <w:p w:rsidR="00385E21" w:rsidRDefault="00385E21" w:rsidP="00385E21">
      <w:pPr>
        <w:pStyle w:val="H23GA"/>
        <w:rPr>
          <w:rFonts w:hint="cs"/>
          <w:rtl/>
          <w:lang w:val="fr-CH"/>
        </w:rPr>
      </w:pPr>
      <w:r>
        <w:rPr>
          <w:rFonts w:hint="cs"/>
          <w:rtl/>
          <w:lang w:val="fr-CH"/>
        </w:rPr>
        <w:tab/>
      </w:r>
      <w:r>
        <w:rPr>
          <w:rFonts w:hint="cs"/>
          <w:rtl/>
          <w:lang w:val="fr-CH"/>
        </w:rPr>
        <w:tab/>
        <w:t>الآلية الوطنية للنهوض بالمرأة</w:t>
      </w:r>
    </w:p>
    <w:p w:rsidR="00385E21" w:rsidRDefault="00385E21" w:rsidP="00844325">
      <w:pPr>
        <w:pStyle w:val="SingleTxtGA"/>
        <w:rPr>
          <w:rFonts w:hint="cs"/>
          <w:rtl/>
          <w:lang w:val="fr-CH"/>
        </w:rPr>
      </w:pPr>
      <w:r>
        <w:rPr>
          <w:rFonts w:hint="cs"/>
          <w:rtl/>
          <w:lang w:val="fr-CH"/>
        </w:rPr>
        <w:t>14-</w:t>
      </w:r>
      <w:r>
        <w:rPr>
          <w:rFonts w:hint="cs"/>
          <w:rtl/>
          <w:lang w:val="fr-CH"/>
        </w:rPr>
        <w:tab/>
      </w:r>
      <w:r w:rsidR="00D95753">
        <w:rPr>
          <w:rFonts w:hint="cs"/>
          <w:rtl/>
          <w:lang w:val="fr-CH"/>
        </w:rPr>
        <w:t>تشعر</w:t>
      </w:r>
      <w:r>
        <w:rPr>
          <w:rFonts w:hint="cs"/>
          <w:rtl/>
          <w:lang w:val="fr-CH"/>
        </w:rPr>
        <w:t xml:space="preserve"> اللجنة </w:t>
      </w:r>
      <w:r w:rsidR="00D95753">
        <w:rPr>
          <w:rFonts w:hint="cs"/>
          <w:rtl/>
          <w:lang w:val="fr-CH"/>
        </w:rPr>
        <w:t>بالقلق</w:t>
      </w:r>
      <w:r>
        <w:rPr>
          <w:rFonts w:hint="cs"/>
          <w:rtl/>
          <w:lang w:val="fr-CH"/>
        </w:rPr>
        <w:t xml:space="preserve"> لكون توسيع نطاق ولاية مكتب </w:t>
      </w:r>
      <w:r w:rsidR="00D95753">
        <w:rPr>
          <w:rFonts w:hint="cs"/>
          <w:rtl/>
          <w:lang w:val="fr-CH"/>
        </w:rPr>
        <w:t>تكافؤ</w:t>
      </w:r>
      <w:r>
        <w:rPr>
          <w:rFonts w:hint="cs"/>
          <w:rtl/>
          <w:lang w:val="fr-CH"/>
        </w:rPr>
        <w:t xml:space="preserve"> الفرص، الذي كان في السابق </w:t>
      </w:r>
      <w:r w:rsidR="00D95753">
        <w:rPr>
          <w:rFonts w:hint="cs"/>
          <w:rtl/>
          <w:lang w:val="fr-CH"/>
        </w:rPr>
        <w:t>يُعنى</w:t>
      </w:r>
      <w:r>
        <w:rPr>
          <w:rFonts w:hint="cs"/>
          <w:rtl/>
          <w:lang w:val="fr-CH"/>
        </w:rPr>
        <w:t xml:space="preserve"> </w:t>
      </w:r>
      <w:proofErr w:type="spellStart"/>
      <w:r>
        <w:rPr>
          <w:rFonts w:hint="cs"/>
          <w:rtl/>
          <w:lang w:val="fr-CH"/>
        </w:rPr>
        <w:t>حصرياً</w:t>
      </w:r>
      <w:proofErr w:type="spellEnd"/>
      <w:r>
        <w:rPr>
          <w:rFonts w:hint="cs"/>
          <w:rtl/>
          <w:lang w:val="fr-CH"/>
        </w:rPr>
        <w:t xml:space="preserve"> </w:t>
      </w:r>
      <w:r w:rsidR="00D95753">
        <w:rPr>
          <w:rFonts w:hint="cs"/>
          <w:rtl/>
          <w:lang w:val="fr-CH"/>
        </w:rPr>
        <w:t>ب</w:t>
      </w:r>
      <w:r>
        <w:rPr>
          <w:rFonts w:hint="cs"/>
          <w:rtl/>
          <w:lang w:val="fr-CH"/>
        </w:rPr>
        <w:t xml:space="preserve">المساواة بين الجنسين، ليشمل مجموعة واسعة من مسائل التمييز، </w:t>
      </w:r>
      <w:r w:rsidR="00D95753">
        <w:rPr>
          <w:rFonts w:hint="cs"/>
          <w:rtl/>
          <w:lang w:val="fr-CH"/>
        </w:rPr>
        <w:t>ربما</w:t>
      </w:r>
      <w:r>
        <w:rPr>
          <w:rFonts w:hint="cs"/>
          <w:rtl/>
          <w:lang w:val="fr-CH"/>
        </w:rPr>
        <w:t xml:space="preserve"> يكون</w:t>
      </w:r>
      <w:r w:rsidR="00D95753">
        <w:rPr>
          <w:rFonts w:hint="cs"/>
          <w:rtl/>
          <w:lang w:val="fr-CH"/>
        </w:rPr>
        <w:t xml:space="preserve"> قد</w:t>
      </w:r>
      <w:r>
        <w:rPr>
          <w:rFonts w:hint="cs"/>
          <w:rtl/>
          <w:lang w:val="fr-CH"/>
        </w:rPr>
        <w:t xml:space="preserve"> أضعف </w:t>
      </w:r>
      <w:r w:rsidR="00D95753">
        <w:rPr>
          <w:rFonts w:hint="cs"/>
          <w:rtl/>
          <w:lang w:val="fr-CH"/>
        </w:rPr>
        <w:t>الآلية</w:t>
      </w:r>
      <w:r>
        <w:rPr>
          <w:rFonts w:hint="cs"/>
          <w:rtl/>
          <w:lang w:val="fr-CH"/>
        </w:rPr>
        <w:t xml:space="preserve"> الوطنية للنهوض بالمرأة</w:t>
      </w:r>
      <w:r w:rsidR="00D95753">
        <w:rPr>
          <w:rFonts w:hint="cs"/>
          <w:rtl/>
          <w:lang w:val="fr-CH"/>
        </w:rPr>
        <w:t xml:space="preserve"> في الدولة الطرف</w:t>
      </w:r>
      <w:r>
        <w:rPr>
          <w:rFonts w:hint="cs"/>
          <w:rtl/>
          <w:lang w:val="fr-CH"/>
        </w:rPr>
        <w:t xml:space="preserve"> في غياب هيئة متخصصة لغرض النهوض بحقوق المرأة. وتلاحظ</w:t>
      </w:r>
      <w:r w:rsidR="00D95753">
        <w:rPr>
          <w:rFonts w:hint="cs"/>
          <w:rtl/>
          <w:lang w:val="fr-CH"/>
        </w:rPr>
        <w:t xml:space="preserve"> اللجنة</w:t>
      </w:r>
      <w:r>
        <w:rPr>
          <w:rFonts w:hint="cs"/>
          <w:rtl/>
          <w:lang w:val="fr-CH"/>
        </w:rPr>
        <w:t xml:space="preserve"> أن </w:t>
      </w:r>
      <w:r w:rsidR="00D95753">
        <w:rPr>
          <w:rFonts w:hint="cs"/>
          <w:rtl/>
          <w:lang w:val="fr-CH"/>
        </w:rPr>
        <w:t xml:space="preserve">هناك </w:t>
      </w:r>
      <w:r>
        <w:rPr>
          <w:rFonts w:hint="cs"/>
          <w:rtl/>
          <w:lang w:val="fr-CH"/>
        </w:rPr>
        <w:t xml:space="preserve">موظفاً واحداً متفرغاً في مكتب </w:t>
      </w:r>
      <w:r w:rsidR="00D95753">
        <w:rPr>
          <w:rFonts w:hint="cs"/>
          <w:rtl/>
          <w:lang w:val="fr-CH"/>
        </w:rPr>
        <w:t>تكافؤ</w:t>
      </w:r>
      <w:r>
        <w:rPr>
          <w:rFonts w:hint="cs"/>
          <w:rtl/>
          <w:lang w:val="fr-CH"/>
        </w:rPr>
        <w:t xml:space="preserve"> الفرص يعنى بالمساواة بين الجنسين، وأن </w:t>
      </w:r>
      <w:r w:rsidR="00D95753">
        <w:rPr>
          <w:rFonts w:hint="cs"/>
          <w:rtl/>
          <w:lang w:val="fr-CH"/>
        </w:rPr>
        <w:t xml:space="preserve">ولاية </w:t>
      </w:r>
      <w:r>
        <w:rPr>
          <w:rFonts w:hint="cs"/>
          <w:rtl/>
          <w:lang w:val="fr-CH"/>
        </w:rPr>
        <w:t xml:space="preserve">مكتب </w:t>
      </w:r>
      <w:r w:rsidR="00D95753">
        <w:rPr>
          <w:rFonts w:hint="cs"/>
          <w:rtl/>
          <w:lang w:val="fr-CH"/>
        </w:rPr>
        <w:t>تكافؤ</w:t>
      </w:r>
      <w:r>
        <w:rPr>
          <w:rFonts w:hint="cs"/>
          <w:rtl/>
          <w:lang w:val="fr-CH"/>
        </w:rPr>
        <w:t xml:space="preserve"> الفرص </w:t>
      </w:r>
      <w:r w:rsidR="00D95753">
        <w:rPr>
          <w:rFonts w:hint="cs"/>
          <w:rtl/>
          <w:lang w:val="fr-CH"/>
        </w:rPr>
        <w:t>لا تشمل</w:t>
      </w:r>
      <w:r>
        <w:rPr>
          <w:rFonts w:hint="cs"/>
          <w:rtl/>
          <w:lang w:val="fr-CH"/>
        </w:rPr>
        <w:t xml:space="preserve"> </w:t>
      </w:r>
      <w:r w:rsidR="00844325">
        <w:rPr>
          <w:rFonts w:hint="cs"/>
          <w:rtl/>
          <w:lang w:val="fr-CH"/>
        </w:rPr>
        <w:t>ا</w:t>
      </w:r>
      <w:r>
        <w:rPr>
          <w:rFonts w:hint="cs"/>
          <w:rtl/>
          <w:lang w:val="fr-CH"/>
        </w:rPr>
        <w:t xml:space="preserve">لنظر في </w:t>
      </w:r>
      <w:r w:rsidR="00D95753">
        <w:rPr>
          <w:rFonts w:hint="cs"/>
          <w:rtl/>
          <w:lang w:val="fr-CH"/>
        </w:rPr>
        <w:t>ال</w:t>
      </w:r>
      <w:r>
        <w:rPr>
          <w:rFonts w:hint="cs"/>
          <w:rtl/>
          <w:lang w:val="fr-CH"/>
        </w:rPr>
        <w:t xml:space="preserve">شكاوى </w:t>
      </w:r>
      <w:r w:rsidR="00D95753">
        <w:rPr>
          <w:rFonts w:hint="cs"/>
          <w:rtl/>
          <w:lang w:val="fr-CH"/>
        </w:rPr>
        <w:t>المتصلة ب</w:t>
      </w:r>
      <w:r>
        <w:rPr>
          <w:rFonts w:hint="cs"/>
          <w:rtl/>
          <w:lang w:val="fr-CH"/>
        </w:rPr>
        <w:t xml:space="preserve">انتهاكات حقوق المرأة. </w:t>
      </w:r>
      <w:r w:rsidR="00D95753">
        <w:rPr>
          <w:rFonts w:hint="cs"/>
          <w:rtl/>
          <w:lang w:val="fr-CH"/>
        </w:rPr>
        <w:t>وفي هذا</w:t>
      </w:r>
      <w:r>
        <w:rPr>
          <w:rFonts w:hint="cs"/>
          <w:rtl/>
          <w:lang w:val="fr-CH"/>
        </w:rPr>
        <w:t xml:space="preserve"> الخصوص، تعرب اللجنة عن قلقها إزاء </w:t>
      </w:r>
      <w:r w:rsidR="00844325">
        <w:rPr>
          <w:rFonts w:hint="cs"/>
          <w:rtl/>
          <w:lang w:val="fr-CH"/>
        </w:rPr>
        <w:t>عدم وجود</w:t>
      </w:r>
      <w:r>
        <w:rPr>
          <w:rFonts w:hint="cs"/>
          <w:rtl/>
          <w:lang w:val="fr-CH"/>
        </w:rPr>
        <w:t xml:space="preserve"> مؤسسة وطنية مستقلة لحقوق الإنسان في الدولة الطرف. </w:t>
      </w:r>
    </w:p>
    <w:p w:rsidR="00385E21" w:rsidRPr="004C25E9" w:rsidRDefault="00385E21" w:rsidP="00022555">
      <w:pPr>
        <w:pStyle w:val="SingleTxtGA"/>
        <w:rPr>
          <w:rFonts w:hint="cs"/>
          <w:b/>
          <w:bCs/>
          <w:rtl/>
          <w:lang w:val="fr-CH"/>
        </w:rPr>
      </w:pPr>
      <w:r w:rsidRPr="004C25E9">
        <w:rPr>
          <w:rFonts w:hint="cs"/>
          <w:rtl/>
          <w:lang w:val="fr-CH"/>
        </w:rPr>
        <w:t>15-</w:t>
      </w:r>
      <w:r w:rsidRPr="004C25E9">
        <w:rPr>
          <w:rFonts w:hint="cs"/>
          <w:rtl/>
          <w:lang w:val="fr-CH"/>
        </w:rPr>
        <w:tab/>
      </w:r>
      <w:r w:rsidR="00022555">
        <w:rPr>
          <w:rFonts w:hint="cs"/>
          <w:b/>
          <w:bCs/>
          <w:rtl/>
          <w:lang w:val="fr-CH"/>
        </w:rPr>
        <w:t>تذكِّر اللجنة</w:t>
      </w:r>
      <w:r w:rsidRPr="004C25E9">
        <w:rPr>
          <w:rFonts w:hint="cs"/>
          <w:b/>
          <w:bCs/>
          <w:rtl/>
          <w:lang w:val="fr-CH"/>
        </w:rPr>
        <w:t xml:space="preserve"> </w:t>
      </w:r>
      <w:r w:rsidR="00022555">
        <w:rPr>
          <w:rFonts w:hint="cs"/>
          <w:b/>
          <w:bCs/>
          <w:rtl/>
          <w:lang w:val="fr-CH"/>
        </w:rPr>
        <w:t>ب</w:t>
      </w:r>
      <w:r w:rsidRPr="004C25E9">
        <w:rPr>
          <w:rFonts w:hint="cs"/>
          <w:b/>
          <w:bCs/>
          <w:rtl/>
          <w:lang w:val="fr-CH"/>
        </w:rPr>
        <w:t xml:space="preserve">توصيتها العامة رقم 6(1988) </w:t>
      </w:r>
      <w:r w:rsidR="00022555">
        <w:rPr>
          <w:rFonts w:hint="cs"/>
          <w:b/>
          <w:bCs/>
          <w:rtl/>
          <w:lang w:val="fr-CH"/>
        </w:rPr>
        <w:t>وبالإرشادات الواردة</w:t>
      </w:r>
      <w:r w:rsidRPr="004C25E9">
        <w:rPr>
          <w:rFonts w:hint="cs"/>
          <w:b/>
          <w:bCs/>
          <w:rtl/>
          <w:lang w:val="fr-CH"/>
        </w:rPr>
        <w:t xml:space="preserve"> في </w:t>
      </w:r>
      <w:r>
        <w:rPr>
          <w:rFonts w:hint="cs"/>
          <w:b/>
          <w:bCs/>
          <w:rtl/>
          <w:lang w:val="fr-CH"/>
        </w:rPr>
        <w:t>منهاج</w:t>
      </w:r>
      <w:r w:rsidRPr="004C25E9">
        <w:rPr>
          <w:rFonts w:hint="cs"/>
          <w:b/>
          <w:bCs/>
          <w:rtl/>
          <w:lang w:val="fr-CH"/>
        </w:rPr>
        <w:t xml:space="preserve"> عمل بيجين، ولا </w:t>
      </w:r>
      <w:proofErr w:type="spellStart"/>
      <w:r w:rsidRPr="004C25E9">
        <w:rPr>
          <w:rFonts w:hint="cs"/>
          <w:b/>
          <w:bCs/>
          <w:rtl/>
          <w:lang w:val="fr-CH"/>
        </w:rPr>
        <w:t>سيما</w:t>
      </w:r>
      <w:proofErr w:type="spellEnd"/>
      <w:r w:rsidRPr="004C25E9">
        <w:rPr>
          <w:rFonts w:hint="cs"/>
          <w:b/>
          <w:bCs/>
          <w:rtl/>
          <w:lang w:val="fr-CH"/>
        </w:rPr>
        <w:t xml:space="preserve"> فيما يتعلق بالظروف اللازمة لسير</w:t>
      </w:r>
      <w:r w:rsidR="00022555">
        <w:rPr>
          <w:rFonts w:hint="cs"/>
          <w:b/>
          <w:bCs/>
          <w:rtl/>
          <w:lang w:val="fr-CH"/>
        </w:rPr>
        <w:t xml:space="preserve"> عمل</w:t>
      </w:r>
      <w:r w:rsidRPr="004C25E9">
        <w:rPr>
          <w:rFonts w:hint="cs"/>
          <w:b/>
          <w:bCs/>
          <w:rtl/>
          <w:lang w:val="fr-CH"/>
        </w:rPr>
        <w:t xml:space="preserve"> الآليات الوطنية بشكل فعال</w:t>
      </w:r>
      <w:r w:rsidR="00022555">
        <w:rPr>
          <w:rFonts w:hint="cs"/>
          <w:b/>
          <w:bCs/>
          <w:rtl/>
          <w:lang w:val="fr-CH"/>
        </w:rPr>
        <w:t xml:space="preserve"> بما في ذلك من خلال تزويدها بما يكفي من التمويل والموظفين،</w:t>
      </w:r>
      <w:r w:rsidRPr="004C25E9">
        <w:rPr>
          <w:rFonts w:hint="cs"/>
          <w:b/>
          <w:bCs/>
          <w:rtl/>
          <w:lang w:val="fr-CH"/>
        </w:rPr>
        <w:t xml:space="preserve"> </w:t>
      </w:r>
      <w:r w:rsidR="00022555">
        <w:rPr>
          <w:rFonts w:hint="cs"/>
          <w:b/>
          <w:bCs/>
          <w:rtl/>
          <w:lang w:val="fr-CH"/>
        </w:rPr>
        <w:t>كما تذكِّر</w:t>
      </w:r>
      <w:r w:rsidRPr="004C25E9">
        <w:rPr>
          <w:rFonts w:hint="cs"/>
          <w:b/>
          <w:bCs/>
          <w:rtl/>
          <w:lang w:val="fr-CH"/>
        </w:rPr>
        <w:t xml:space="preserve"> </w:t>
      </w:r>
      <w:r w:rsidR="00022555">
        <w:rPr>
          <w:rFonts w:hint="cs"/>
          <w:b/>
          <w:bCs/>
          <w:rtl/>
          <w:lang w:val="fr-CH"/>
        </w:rPr>
        <w:t>ب</w:t>
      </w:r>
      <w:r w:rsidRPr="004C25E9">
        <w:rPr>
          <w:rFonts w:hint="cs"/>
          <w:b/>
          <w:bCs/>
          <w:rtl/>
          <w:lang w:val="fr-CH"/>
        </w:rPr>
        <w:t>توصيتها العامة رقم 28،</w:t>
      </w:r>
      <w:r>
        <w:rPr>
          <w:rFonts w:hint="cs"/>
          <w:b/>
          <w:bCs/>
          <w:rtl/>
          <w:lang w:val="fr-CH"/>
        </w:rPr>
        <w:t xml:space="preserve"> </w:t>
      </w:r>
      <w:r w:rsidR="00022555">
        <w:rPr>
          <w:rFonts w:hint="cs"/>
          <w:b/>
          <w:bCs/>
          <w:rtl/>
          <w:lang w:val="fr-CH"/>
        </w:rPr>
        <w:t>و</w:t>
      </w:r>
      <w:r w:rsidRPr="004C25E9">
        <w:rPr>
          <w:rFonts w:hint="cs"/>
          <w:b/>
          <w:bCs/>
          <w:rtl/>
          <w:lang w:val="fr-CH"/>
        </w:rPr>
        <w:t>توصي الدولة الطرف بما يلي:</w:t>
      </w:r>
    </w:p>
    <w:p w:rsidR="00385E21" w:rsidRPr="004C25E9" w:rsidRDefault="00385E21" w:rsidP="00022555">
      <w:pPr>
        <w:pStyle w:val="SingleTxtGA"/>
        <w:rPr>
          <w:rFonts w:hint="cs"/>
          <w:b/>
          <w:bCs/>
          <w:rtl/>
          <w:lang w:val="fr-CH"/>
        </w:rPr>
      </w:pPr>
      <w:r w:rsidRPr="004C25E9">
        <w:rPr>
          <w:rFonts w:hint="cs"/>
          <w:b/>
          <w:bCs/>
          <w:rtl/>
          <w:lang w:val="fr-CH"/>
        </w:rPr>
        <w:tab/>
        <w:t>(أ)</w:t>
      </w:r>
      <w:r w:rsidRPr="004C25E9">
        <w:rPr>
          <w:rFonts w:hint="cs"/>
          <w:b/>
          <w:bCs/>
          <w:rtl/>
          <w:lang w:val="fr-CH"/>
        </w:rPr>
        <w:tab/>
        <w:t xml:space="preserve">اتخاذ التدابير اللازمة لضمان أن يولي مكتب </w:t>
      </w:r>
      <w:r w:rsidR="00022555">
        <w:rPr>
          <w:rFonts w:hint="cs"/>
          <w:b/>
          <w:bCs/>
          <w:rtl/>
          <w:lang w:val="fr-CH"/>
        </w:rPr>
        <w:t>تكافؤ</w:t>
      </w:r>
      <w:r w:rsidRPr="004C25E9">
        <w:rPr>
          <w:rFonts w:hint="cs"/>
          <w:b/>
          <w:bCs/>
          <w:rtl/>
          <w:lang w:val="fr-CH"/>
        </w:rPr>
        <w:t xml:space="preserve"> الفرص اهتماماً ذا أولوية لمسائل حقوق المرأة في عدم التعرض للتمييز والتمتع بالمساواة </w:t>
      </w:r>
      <w:r w:rsidR="00022555">
        <w:rPr>
          <w:rFonts w:hint="cs"/>
          <w:b/>
          <w:bCs/>
          <w:rtl/>
          <w:lang w:val="fr-CH"/>
        </w:rPr>
        <w:t>مع الرجل،</w:t>
      </w:r>
      <w:r w:rsidRPr="004C25E9">
        <w:rPr>
          <w:rFonts w:hint="cs"/>
          <w:b/>
          <w:bCs/>
          <w:rtl/>
          <w:lang w:val="fr-CH"/>
        </w:rPr>
        <w:t xml:space="preserve"> بما يشمل جميع أسباب التمييز، وتعزيز قدرة المكتب على </w:t>
      </w:r>
      <w:r>
        <w:rPr>
          <w:rFonts w:hint="cs"/>
          <w:b/>
          <w:bCs/>
          <w:rtl/>
          <w:lang w:val="fr-CH"/>
        </w:rPr>
        <w:t>وضع</w:t>
      </w:r>
      <w:r w:rsidRPr="004C25E9">
        <w:rPr>
          <w:rFonts w:hint="cs"/>
          <w:b/>
          <w:bCs/>
          <w:rtl/>
          <w:lang w:val="fr-CH"/>
        </w:rPr>
        <w:t xml:space="preserve"> وتنفيذ تدابير تشريعية وتدابير تتعلق بالسياسات العامة في ميدان المساواة بين الجنسين، وإسداء المشورة </w:t>
      </w:r>
      <w:r w:rsidR="00022555">
        <w:rPr>
          <w:rFonts w:hint="cs"/>
          <w:b/>
          <w:bCs/>
          <w:rtl/>
          <w:lang w:val="fr-CH"/>
        </w:rPr>
        <w:t>بشأن هذه التدابير</w:t>
      </w:r>
      <w:r w:rsidRPr="004C25E9">
        <w:rPr>
          <w:rFonts w:hint="cs"/>
          <w:b/>
          <w:bCs/>
          <w:rtl/>
          <w:lang w:val="fr-CH"/>
        </w:rPr>
        <w:t xml:space="preserve"> وتنسيقها والإشراف على إعدادها وتنفيذها؛</w:t>
      </w:r>
    </w:p>
    <w:p w:rsidR="00385E21" w:rsidRPr="00CD1BCA" w:rsidRDefault="00385E21" w:rsidP="00022555">
      <w:pPr>
        <w:pStyle w:val="SingleTxtGA"/>
        <w:rPr>
          <w:rFonts w:hint="cs"/>
          <w:b/>
          <w:bCs/>
          <w:spacing w:val="-2"/>
          <w:rtl/>
          <w:lang w:val="fr-CH"/>
        </w:rPr>
      </w:pPr>
      <w:r w:rsidRPr="00CD1BCA">
        <w:rPr>
          <w:rFonts w:hint="cs"/>
          <w:b/>
          <w:bCs/>
          <w:spacing w:val="-2"/>
          <w:rtl/>
          <w:lang w:val="fr-CH"/>
        </w:rPr>
        <w:tab/>
        <w:t>(ب)</w:t>
      </w:r>
      <w:r w:rsidRPr="00CD1BCA">
        <w:rPr>
          <w:rFonts w:hint="cs"/>
          <w:b/>
          <w:bCs/>
          <w:spacing w:val="-2"/>
          <w:rtl/>
          <w:lang w:val="fr-CH"/>
        </w:rPr>
        <w:tab/>
        <w:t>النظر في إنشاء مؤسسة وطنية مستقلة لحقوق الإنسان وفقاً لمبادئ باريس (قرار الجمعية العامة 48/134 المؤرخ 20 كانون الأول/ديسمبر 1993، المرفق) أو هيئة متخصصة أخرى للنظر في الشكاوى المقدمة من النساء اللاتي يز</w:t>
      </w:r>
      <w:r w:rsidR="00022555">
        <w:rPr>
          <w:rFonts w:hint="cs"/>
          <w:b/>
          <w:bCs/>
          <w:spacing w:val="-2"/>
          <w:rtl/>
          <w:lang w:val="fr-CH"/>
        </w:rPr>
        <w:t>ع</w:t>
      </w:r>
      <w:r w:rsidRPr="00CD1BCA">
        <w:rPr>
          <w:rFonts w:hint="cs"/>
          <w:b/>
          <w:bCs/>
          <w:spacing w:val="-2"/>
          <w:rtl/>
          <w:lang w:val="fr-CH"/>
        </w:rPr>
        <w:t xml:space="preserve">من </w:t>
      </w:r>
      <w:r w:rsidR="00022555">
        <w:rPr>
          <w:rFonts w:hint="cs"/>
          <w:b/>
          <w:bCs/>
          <w:spacing w:val="-2"/>
          <w:rtl/>
          <w:lang w:val="fr-CH"/>
        </w:rPr>
        <w:t>أن</w:t>
      </w:r>
      <w:r w:rsidRPr="00CD1BCA">
        <w:rPr>
          <w:rFonts w:hint="cs"/>
          <w:b/>
          <w:bCs/>
          <w:spacing w:val="-2"/>
          <w:rtl/>
          <w:lang w:val="fr-CH"/>
        </w:rPr>
        <w:t xml:space="preserve"> حقوقهن</w:t>
      </w:r>
      <w:r w:rsidR="00022555">
        <w:rPr>
          <w:rFonts w:hint="cs"/>
          <w:b/>
          <w:bCs/>
          <w:spacing w:val="-2"/>
          <w:rtl/>
          <w:lang w:val="fr-CH"/>
        </w:rPr>
        <w:t xml:space="preserve"> قد انتُهِكت</w:t>
      </w:r>
      <w:r w:rsidRPr="00CD1BCA">
        <w:rPr>
          <w:rFonts w:hint="cs"/>
          <w:b/>
          <w:bCs/>
          <w:spacing w:val="-2"/>
          <w:rtl/>
          <w:lang w:val="fr-CH"/>
        </w:rPr>
        <w:t xml:space="preserve">، وإصدار </w:t>
      </w:r>
      <w:r w:rsidR="00022555">
        <w:rPr>
          <w:rFonts w:hint="cs"/>
          <w:b/>
          <w:bCs/>
          <w:spacing w:val="-2"/>
          <w:rtl/>
          <w:lang w:val="fr-CH"/>
        </w:rPr>
        <w:t>آراء</w:t>
      </w:r>
      <w:r w:rsidRPr="00CD1BCA">
        <w:rPr>
          <w:rFonts w:hint="cs"/>
          <w:b/>
          <w:bCs/>
          <w:spacing w:val="-2"/>
          <w:rtl/>
          <w:lang w:val="fr-CH"/>
        </w:rPr>
        <w:t xml:space="preserve"> بشأن هذه الشكاوى </w:t>
      </w:r>
      <w:r w:rsidR="00022555">
        <w:rPr>
          <w:rFonts w:hint="cs"/>
          <w:b/>
          <w:bCs/>
          <w:spacing w:val="-2"/>
          <w:rtl/>
          <w:lang w:val="fr-CH"/>
        </w:rPr>
        <w:t>وتقديم</w:t>
      </w:r>
      <w:r w:rsidRPr="00CD1BCA">
        <w:rPr>
          <w:rFonts w:hint="cs"/>
          <w:b/>
          <w:bCs/>
          <w:spacing w:val="-2"/>
          <w:rtl/>
          <w:lang w:val="fr-CH"/>
        </w:rPr>
        <w:t xml:space="preserve"> توصيات بخصوصها. </w:t>
      </w:r>
    </w:p>
    <w:p w:rsidR="00385E21" w:rsidRDefault="00385E21" w:rsidP="00385E21">
      <w:pPr>
        <w:pStyle w:val="H23GA"/>
        <w:rPr>
          <w:rFonts w:hint="cs"/>
          <w:rtl/>
          <w:lang w:val="fr-CH"/>
        </w:rPr>
      </w:pPr>
      <w:r>
        <w:rPr>
          <w:rFonts w:hint="cs"/>
          <w:rtl/>
          <w:lang w:val="fr-CH"/>
        </w:rPr>
        <w:tab/>
      </w:r>
      <w:r w:rsidRPr="004C25E9">
        <w:rPr>
          <w:rFonts w:hint="cs"/>
          <w:rtl/>
          <w:lang w:val="fr-CH"/>
        </w:rPr>
        <w:tab/>
      </w:r>
      <w:r>
        <w:rPr>
          <w:rFonts w:hint="cs"/>
          <w:rtl/>
          <w:lang w:val="fr-CH"/>
        </w:rPr>
        <w:t>التدابير الخاصة المؤقتة</w:t>
      </w:r>
    </w:p>
    <w:p w:rsidR="00385E21" w:rsidRDefault="00385E21" w:rsidP="00022555">
      <w:pPr>
        <w:pStyle w:val="SingleTxtGA"/>
        <w:rPr>
          <w:rFonts w:hint="cs"/>
          <w:rtl/>
          <w:lang w:val="fr-CH"/>
        </w:rPr>
      </w:pPr>
      <w:r>
        <w:rPr>
          <w:rFonts w:hint="cs"/>
          <w:rtl/>
          <w:lang w:val="fr-CH"/>
        </w:rPr>
        <w:t>16</w:t>
      </w:r>
      <w:r w:rsidRPr="00CD1BCA">
        <w:rPr>
          <w:rFonts w:hint="cs"/>
          <w:spacing w:val="-4"/>
          <w:rtl/>
          <w:lang w:val="fr-CH"/>
        </w:rPr>
        <w:t>-</w:t>
      </w:r>
      <w:r w:rsidRPr="00CD1BCA">
        <w:rPr>
          <w:rFonts w:hint="cs"/>
          <w:spacing w:val="-4"/>
          <w:rtl/>
          <w:lang w:val="fr-CH"/>
        </w:rPr>
        <w:tab/>
      </w:r>
      <w:r w:rsidR="00022555">
        <w:rPr>
          <w:rFonts w:hint="cs"/>
          <w:spacing w:val="-4"/>
          <w:rtl/>
          <w:lang w:val="fr-CH"/>
        </w:rPr>
        <w:t>تعرب</w:t>
      </w:r>
      <w:r w:rsidRPr="00CD1BCA">
        <w:rPr>
          <w:rFonts w:hint="cs"/>
          <w:spacing w:val="-4"/>
          <w:rtl/>
          <w:lang w:val="fr-CH"/>
        </w:rPr>
        <w:t xml:space="preserve"> اللجنة </w:t>
      </w:r>
      <w:r w:rsidR="00022555">
        <w:rPr>
          <w:rFonts w:hint="cs"/>
          <w:spacing w:val="-4"/>
          <w:rtl/>
          <w:lang w:val="fr-CH"/>
        </w:rPr>
        <w:t>مرة أخرى عن</w:t>
      </w:r>
      <w:r w:rsidRPr="00CD1BCA">
        <w:rPr>
          <w:rFonts w:hint="cs"/>
          <w:spacing w:val="-4"/>
          <w:rtl/>
          <w:lang w:val="fr-CH"/>
        </w:rPr>
        <w:t xml:space="preserve"> قلقها إزاء تطبيق الدولة الطرف المحدود للفقرة 1 من المادة</w:t>
      </w:r>
      <w:r w:rsidR="00022555">
        <w:rPr>
          <w:rFonts w:hint="eastAsia"/>
          <w:spacing w:val="-4"/>
          <w:rtl/>
          <w:lang w:val="fr-CH"/>
        </w:rPr>
        <w:t> </w:t>
      </w:r>
      <w:r w:rsidRPr="00CD1BCA">
        <w:rPr>
          <w:rFonts w:hint="cs"/>
          <w:spacing w:val="-4"/>
          <w:rtl/>
          <w:lang w:val="fr-CH"/>
        </w:rPr>
        <w:t xml:space="preserve">4 من الاتفاقية، وبشكل خاص </w:t>
      </w:r>
      <w:r w:rsidR="00022555">
        <w:rPr>
          <w:rFonts w:hint="cs"/>
          <w:spacing w:val="-4"/>
          <w:rtl/>
          <w:lang w:val="fr-CH"/>
        </w:rPr>
        <w:t>إزاء عدم اتخاذ</w:t>
      </w:r>
      <w:r w:rsidRPr="00CD1BCA">
        <w:rPr>
          <w:rFonts w:hint="cs"/>
          <w:spacing w:val="-4"/>
          <w:rtl/>
          <w:lang w:val="fr-CH"/>
        </w:rPr>
        <w:t xml:space="preserve"> تدابير خاصة مؤقتة </w:t>
      </w:r>
      <w:r w:rsidR="00022555">
        <w:rPr>
          <w:rFonts w:hint="cs"/>
          <w:spacing w:val="-4"/>
          <w:rtl/>
          <w:lang w:val="fr-CH"/>
        </w:rPr>
        <w:t>ل</w:t>
      </w:r>
      <w:r w:rsidRPr="00CD1BCA">
        <w:rPr>
          <w:rFonts w:hint="cs"/>
          <w:spacing w:val="-4"/>
          <w:rtl/>
          <w:lang w:val="fr-CH"/>
        </w:rPr>
        <w:t xml:space="preserve">تشجيع مشاركة المرأة في الحياة السياسية والاقتصادية والقضاء على التمييز </w:t>
      </w:r>
      <w:r w:rsidR="00022555">
        <w:rPr>
          <w:rFonts w:hint="cs"/>
          <w:spacing w:val="-4"/>
          <w:rtl/>
          <w:lang w:val="fr-CH"/>
        </w:rPr>
        <w:t>القائم</w:t>
      </w:r>
      <w:r w:rsidRPr="00CD1BCA">
        <w:rPr>
          <w:rFonts w:hint="cs"/>
          <w:spacing w:val="-4"/>
          <w:rtl/>
          <w:lang w:val="fr-CH"/>
        </w:rPr>
        <w:t xml:space="preserve"> بحكم</w:t>
      </w:r>
      <w:r w:rsidR="00022555">
        <w:rPr>
          <w:rFonts w:hint="cs"/>
          <w:spacing w:val="-4"/>
          <w:rtl/>
          <w:lang w:val="fr-CH"/>
        </w:rPr>
        <w:t xml:space="preserve"> الأمر</w:t>
      </w:r>
      <w:r w:rsidRPr="00CD1BCA">
        <w:rPr>
          <w:rFonts w:hint="cs"/>
          <w:spacing w:val="-4"/>
          <w:rtl/>
          <w:lang w:val="fr-CH"/>
        </w:rPr>
        <w:t xml:space="preserve"> الواقع ضد مجموعات النساء الضعيفة.</w:t>
      </w:r>
    </w:p>
    <w:p w:rsidR="00385E21" w:rsidRPr="004C25E9" w:rsidRDefault="00385E21" w:rsidP="00022555">
      <w:pPr>
        <w:pStyle w:val="SingleTxtGA"/>
        <w:rPr>
          <w:rFonts w:hint="cs"/>
          <w:b/>
          <w:bCs/>
          <w:rtl/>
          <w:lang w:val="fr-CH"/>
        </w:rPr>
      </w:pPr>
      <w:r w:rsidRPr="004C25E9">
        <w:rPr>
          <w:rFonts w:hint="cs"/>
          <w:rtl/>
          <w:lang w:val="fr-CH"/>
        </w:rPr>
        <w:t>17</w:t>
      </w:r>
      <w:r w:rsidRPr="00CD1BCA">
        <w:rPr>
          <w:rFonts w:hint="cs"/>
          <w:spacing w:val="-4"/>
          <w:rtl/>
          <w:lang w:val="fr-CH"/>
        </w:rPr>
        <w:t>-</w:t>
      </w:r>
      <w:r w:rsidRPr="00CD1BCA">
        <w:rPr>
          <w:rFonts w:hint="cs"/>
          <w:spacing w:val="-4"/>
          <w:rtl/>
          <w:lang w:val="fr-CH"/>
        </w:rPr>
        <w:tab/>
      </w:r>
      <w:r w:rsidRPr="00CD1BCA">
        <w:rPr>
          <w:rFonts w:hint="cs"/>
          <w:b/>
          <w:bCs/>
          <w:spacing w:val="-4"/>
          <w:rtl/>
          <w:lang w:val="fr-CH"/>
        </w:rPr>
        <w:t>توصي اللجنة الدولة الطرف بتعزيز استخدام التدابير الخاصة المؤقتة، وفقاً للفقرة 1</w:t>
      </w:r>
      <w:r w:rsidRPr="004C25E9">
        <w:rPr>
          <w:rFonts w:hint="cs"/>
          <w:b/>
          <w:bCs/>
          <w:rtl/>
          <w:lang w:val="fr-CH"/>
        </w:rPr>
        <w:t xml:space="preserve"> من المادة 4 من الاتفاقية والتوصية العامة رقم 25(2004</w:t>
      </w:r>
      <w:r>
        <w:rPr>
          <w:rFonts w:hint="cs"/>
          <w:b/>
          <w:bCs/>
          <w:rtl/>
          <w:lang w:val="fr-CH"/>
        </w:rPr>
        <w:t>)،</w:t>
      </w:r>
      <w:r w:rsidR="00022555">
        <w:rPr>
          <w:rFonts w:hint="cs"/>
          <w:b/>
          <w:bCs/>
          <w:rtl/>
          <w:lang w:val="fr-CH"/>
        </w:rPr>
        <w:t xml:space="preserve"> الصادرة عن اللجنة</w:t>
      </w:r>
      <w:r>
        <w:rPr>
          <w:rFonts w:hint="cs"/>
          <w:b/>
          <w:bCs/>
          <w:rtl/>
          <w:lang w:val="fr-CH"/>
        </w:rPr>
        <w:t xml:space="preserve"> في جميع المجالات التي </w:t>
      </w:r>
      <w:r w:rsidR="00022555">
        <w:rPr>
          <w:rFonts w:hint="cs"/>
          <w:b/>
          <w:bCs/>
          <w:rtl/>
          <w:lang w:val="fr-CH"/>
        </w:rPr>
        <w:t>تشملها</w:t>
      </w:r>
      <w:r>
        <w:rPr>
          <w:rFonts w:hint="cs"/>
          <w:b/>
          <w:bCs/>
          <w:rtl/>
          <w:lang w:val="fr-CH"/>
        </w:rPr>
        <w:t xml:space="preserve"> الاتفاقية</w:t>
      </w:r>
      <w:r w:rsidRPr="004C25E9">
        <w:rPr>
          <w:rFonts w:hint="cs"/>
          <w:b/>
          <w:bCs/>
          <w:rtl/>
          <w:lang w:val="fr-CH"/>
        </w:rPr>
        <w:t xml:space="preserve"> والتي ت</w:t>
      </w:r>
      <w:r>
        <w:rPr>
          <w:rFonts w:hint="cs"/>
          <w:b/>
          <w:bCs/>
          <w:rtl/>
          <w:lang w:val="fr-CH"/>
        </w:rPr>
        <w:t>كون</w:t>
      </w:r>
      <w:r w:rsidRPr="004C25E9">
        <w:rPr>
          <w:rFonts w:hint="cs"/>
          <w:b/>
          <w:bCs/>
          <w:rtl/>
          <w:lang w:val="fr-CH"/>
        </w:rPr>
        <w:t xml:space="preserve"> المرأة فيها ممثلة تمثيلاً ناقصاً أو مستضعفةً. وتحقيقاً لهذه الغاية</w:t>
      </w:r>
      <w:r>
        <w:rPr>
          <w:rFonts w:hint="cs"/>
          <w:b/>
          <w:bCs/>
          <w:rtl/>
          <w:lang w:val="fr-CH"/>
        </w:rPr>
        <w:t>،</w:t>
      </w:r>
      <w:r w:rsidRPr="004C25E9">
        <w:rPr>
          <w:rFonts w:hint="cs"/>
          <w:b/>
          <w:bCs/>
          <w:rtl/>
          <w:lang w:val="fr-CH"/>
        </w:rPr>
        <w:t xml:space="preserve"> توصي اللجنة الدولة الطرف بما يلي:</w:t>
      </w:r>
    </w:p>
    <w:p w:rsidR="00385E21" w:rsidRPr="004C25E9" w:rsidRDefault="00385E21" w:rsidP="00D73F0A">
      <w:pPr>
        <w:pStyle w:val="SingleTxtGA"/>
        <w:rPr>
          <w:rFonts w:hint="cs"/>
          <w:b/>
          <w:bCs/>
          <w:rtl/>
          <w:lang w:val="fr-CH"/>
        </w:rPr>
      </w:pPr>
      <w:r w:rsidRPr="004C25E9">
        <w:rPr>
          <w:rFonts w:hint="cs"/>
          <w:b/>
          <w:bCs/>
          <w:rtl/>
          <w:lang w:val="fr-CH"/>
        </w:rPr>
        <w:tab/>
        <w:t>(أ)</w:t>
      </w:r>
      <w:r w:rsidRPr="004C25E9">
        <w:rPr>
          <w:rFonts w:hint="cs"/>
          <w:b/>
          <w:bCs/>
          <w:rtl/>
          <w:lang w:val="fr-CH"/>
        </w:rPr>
        <w:tab/>
        <w:t xml:space="preserve">القيام، بالاستناد إلى البيانات والدراسات القائمة، بتحديد أهداف </w:t>
      </w:r>
      <w:r w:rsidR="00022555">
        <w:rPr>
          <w:rFonts w:hint="cs"/>
          <w:b/>
          <w:bCs/>
          <w:rtl/>
          <w:lang w:val="fr-CH"/>
        </w:rPr>
        <w:t>ذات أطر زمنية</w:t>
      </w:r>
      <w:r w:rsidRPr="004C25E9">
        <w:rPr>
          <w:rFonts w:hint="cs"/>
          <w:b/>
          <w:bCs/>
          <w:rtl/>
          <w:lang w:val="fr-CH"/>
        </w:rPr>
        <w:t xml:space="preserve"> وتخصيص </w:t>
      </w:r>
      <w:r w:rsidR="00D73F0A">
        <w:rPr>
          <w:rFonts w:hint="cs"/>
          <w:b/>
          <w:bCs/>
          <w:rtl/>
          <w:lang w:val="fr-CH"/>
        </w:rPr>
        <w:t xml:space="preserve">ما يكفي من </w:t>
      </w:r>
      <w:r w:rsidRPr="004C25E9">
        <w:rPr>
          <w:rFonts w:hint="cs"/>
          <w:b/>
          <w:bCs/>
          <w:rtl/>
          <w:lang w:val="fr-CH"/>
        </w:rPr>
        <w:t xml:space="preserve">الموارد لتنفيذ استراتيجيات </w:t>
      </w:r>
      <w:r w:rsidR="00D73F0A">
        <w:rPr>
          <w:rFonts w:hint="cs"/>
          <w:b/>
          <w:bCs/>
          <w:rtl/>
          <w:lang w:val="fr-CH"/>
        </w:rPr>
        <w:t>مثل</w:t>
      </w:r>
      <w:r w:rsidRPr="004C25E9">
        <w:rPr>
          <w:rFonts w:hint="cs"/>
          <w:b/>
          <w:bCs/>
          <w:rtl/>
          <w:lang w:val="fr-CH"/>
        </w:rPr>
        <w:t xml:space="preserve"> برامج التوعية والدعم، وخلق الحوافز، وتحديد </w:t>
      </w:r>
      <w:r>
        <w:rPr>
          <w:rFonts w:hint="cs"/>
          <w:b/>
          <w:bCs/>
          <w:rtl/>
          <w:lang w:val="fr-CH"/>
        </w:rPr>
        <w:t>ال</w:t>
      </w:r>
      <w:r w:rsidRPr="004C25E9">
        <w:rPr>
          <w:rFonts w:hint="cs"/>
          <w:b/>
          <w:bCs/>
          <w:rtl/>
          <w:lang w:val="fr-CH"/>
        </w:rPr>
        <w:t>حصص</w:t>
      </w:r>
      <w:r>
        <w:rPr>
          <w:rFonts w:hint="cs"/>
          <w:b/>
          <w:bCs/>
          <w:rtl/>
          <w:lang w:val="fr-CH"/>
        </w:rPr>
        <w:t>،</w:t>
      </w:r>
      <w:r w:rsidRPr="004C25E9">
        <w:rPr>
          <w:rFonts w:hint="cs"/>
          <w:b/>
          <w:bCs/>
          <w:rtl/>
          <w:lang w:val="fr-CH"/>
        </w:rPr>
        <w:t xml:space="preserve"> وغير ذلك من التدابير </w:t>
      </w:r>
      <w:proofErr w:type="spellStart"/>
      <w:r w:rsidRPr="004C25E9">
        <w:rPr>
          <w:rFonts w:hint="cs"/>
          <w:b/>
          <w:bCs/>
          <w:rtl/>
          <w:lang w:val="fr-CH"/>
        </w:rPr>
        <w:t>الاستباقية</w:t>
      </w:r>
      <w:proofErr w:type="spellEnd"/>
      <w:r w:rsidRPr="004C25E9">
        <w:rPr>
          <w:rFonts w:hint="cs"/>
          <w:b/>
          <w:bCs/>
          <w:rtl/>
          <w:lang w:val="fr-CH"/>
        </w:rPr>
        <w:t xml:space="preserve"> الرامية إلى تحقيق المساواة </w:t>
      </w:r>
      <w:r w:rsidR="00D73F0A">
        <w:rPr>
          <w:rFonts w:hint="cs"/>
          <w:b/>
          <w:bCs/>
          <w:rtl/>
          <w:lang w:val="fr-CH"/>
        </w:rPr>
        <w:t>الموضوعية</w:t>
      </w:r>
      <w:r>
        <w:rPr>
          <w:rFonts w:hint="cs"/>
          <w:b/>
          <w:bCs/>
          <w:rtl/>
          <w:lang w:val="fr-CH"/>
        </w:rPr>
        <w:t xml:space="preserve"> </w:t>
      </w:r>
      <w:r w:rsidRPr="004C25E9">
        <w:rPr>
          <w:rFonts w:hint="cs"/>
          <w:b/>
          <w:bCs/>
          <w:rtl/>
          <w:lang w:val="fr-CH"/>
        </w:rPr>
        <w:t>بين المرأة والرجل في تلك المجالات؛</w:t>
      </w:r>
    </w:p>
    <w:p w:rsidR="00385E21" w:rsidRDefault="00385E21" w:rsidP="00A77F7A">
      <w:pPr>
        <w:pStyle w:val="SingleTxtGA"/>
        <w:rPr>
          <w:b/>
          <w:bCs/>
          <w:rtl/>
          <w:lang w:val="fr-CH"/>
        </w:rPr>
      </w:pPr>
      <w:r w:rsidRPr="004C25E9">
        <w:rPr>
          <w:rFonts w:hint="cs"/>
          <w:b/>
          <w:bCs/>
          <w:rtl/>
          <w:lang w:val="fr-CH"/>
        </w:rPr>
        <w:tab/>
        <w:t>(ب)</w:t>
      </w:r>
      <w:r w:rsidRPr="004C25E9">
        <w:rPr>
          <w:rFonts w:hint="cs"/>
          <w:b/>
          <w:bCs/>
          <w:rtl/>
          <w:lang w:val="fr-CH"/>
        </w:rPr>
        <w:tab/>
        <w:t xml:space="preserve">إذكاء الوعي في صفوف أعضاء البرلمان </w:t>
      </w:r>
      <w:proofErr w:type="spellStart"/>
      <w:r w:rsidRPr="004C25E9">
        <w:rPr>
          <w:rFonts w:hint="cs"/>
          <w:b/>
          <w:bCs/>
          <w:rtl/>
          <w:lang w:val="fr-CH"/>
        </w:rPr>
        <w:t>والمسؤولين</w:t>
      </w:r>
      <w:proofErr w:type="spellEnd"/>
      <w:r w:rsidRPr="004C25E9">
        <w:rPr>
          <w:rFonts w:hint="cs"/>
          <w:b/>
          <w:bCs/>
          <w:rtl/>
          <w:lang w:val="fr-CH"/>
        </w:rPr>
        <w:t xml:space="preserve"> </w:t>
      </w:r>
      <w:r>
        <w:rPr>
          <w:rFonts w:hint="cs"/>
          <w:b/>
          <w:bCs/>
          <w:rtl/>
          <w:lang w:val="fr-CH"/>
        </w:rPr>
        <w:t xml:space="preserve">الحكوميين </w:t>
      </w:r>
      <w:r w:rsidR="00A77F7A">
        <w:rPr>
          <w:rFonts w:hint="cs"/>
          <w:b/>
          <w:bCs/>
          <w:rtl/>
          <w:lang w:val="fr-CH"/>
        </w:rPr>
        <w:t xml:space="preserve">من </w:t>
      </w:r>
      <w:r>
        <w:rPr>
          <w:rFonts w:hint="cs"/>
          <w:b/>
          <w:bCs/>
          <w:rtl/>
          <w:lang w:val="fr-CH"/>
        </w:rPr>
        <w:t xml:space="preserve">ذوي </w:t>
      </w:r>
      <w:r w:rsidR="00A77F7A">
        <w:rPr>
          <w:rFonts w:hint="cs"/>
          <w:b/>
          <w:bCs/>
          <w:rtl/>
          <w:lang w:val="fr-CH"/>
        </w:rPr>
        <w:t>ال</w:t>
      </w:r>
      <w:r>
        <w:rPr>
          <w:rFonts w:hint="cs"/>
          <w:b/>
          <w:bCs/>
          <w:rtl/>
          <w:lang w:val="fr-CH"/>
        </w:rPr>
        <w:t>سلطة</w:t>
      </w:r>
      <w:r w:rsidR="00A77F7A">
        <w:rPr>
          <w:rFonts w:hint="cs"/>
          <w:b/>
          <w:bCs/>
          <w:rtl/>
          <w:lang w:val="fr-CH"/>
        </w:rPr>
        <w:t xml:space="preserve"> في</w:t>
      </w:r>
      <w:r>
        <w:rPr>
          <w:rFonts w:hint="cs"/>
          <w:b/>
          <w:bCs/>
          <w:rtl/>
          <w:lang w:val="fr-CH"/>
        </w:rPr>
        <w:t xml:space="preserve"> اتخاذ القرار</w:t>
      </w:r>
      <w:r w:rsidR="00A77F7A">
        <w:rPr>
          <w:rFonts w:hint="cs"/>
          <w:b/>
          <w:bCs/>
          <w:rtl/>
          <w:lang w:val="fr-CH"/>
        </w:rPr>
        <w:t>،</w:t>
      </w:r>
      <w:r w:rsidRPr="004C25E9">
        <w:rPr>
          <w:rFonts w:hint="cs"/>
          <w:b/>
          <w:bCs/>
          <w:rtl/>
          <w:lang w:val="fr-CH"/>
        </w:rPr>
        <w:t xml:space="preserve"> و</w:t>
      </w:r>
      <w:r>
        <w:rPr>
          <w:rFonts w:hint="cs"/>
          <w:b/>
          <w:bCs/>
          <w:rtl/>
          <w:lang w:val="fr-CH"/>
        </w:rPr>
        <w:t>أصحاب العمل</w:t>
      </w:r>
      <w:r w:rsidRPr="004C25E9">
        <w:rPr>
          <w:rFonts w:hint="cs"/>
          <w:b/>
          <w:bCs/>
          <w:rtl/>
          <w:lang w:val="fr-CH"/>
        </w:rPr>
        <w:t>، وعامة الجمهور</w:t>
      </w:r>
      <w:r w:rsidR="00A77F7A">
        <w:rPr>
          <w:rFonts w:hint="cs"/>
          <w:b/>
          <w:bCs/>
          <w:rtl/>
          <w:lang w:val="fr-CH"/>
        </w:rPr>
        <w:t>،</w:t>
      </w:r>
      <w:r w:rsidRPr="004C25E9">
        <w:rPr>
          <w:rFonts w:hint="cs"/>
          <w:b/>
          <w:bCs/>
          <w:rtl/>
          <w:lang w:val="fr-CH"/>
        </w:rPr>
        <w:t xml:space="preserve"> بضرورة التدابير الخاصة المؤقتة، وتطلب إليها </w:t>
      </w:r>
      <w:r>
        <w:rPr>
          <w:rFonts w:hint="cs"/>
          <w:b/>
          <w:bCs/>
          <w:rtl/>
          <w:lang w:val="fr-CH"/>
        </w:rPr>
        <w:t>أن تقدم في تقريرها الدوري المقبل</w:t>
      </w:r>
      <w:r w:rsidRPr="004C25E9">
        <w:rPr>
          <w:rFonts w:hint="cs"/>
          <w:b/>
          <w:bCs/>
          <w:rtl/>
          <w:lang w:val="fr-CH"/>
        </w:rPr>
        <w:t xml:space="preserve"> معلومات شاملة ع</w:t>
      </w:r>
      <w:r>
        <w:rPr>
          <w:rFonts w:hint="cs"/>
          <w:b/>
          <w:bCs/>
          <w:rtl/>
          <w:lang w:val="fr-CH"/>
        </w:rPr>
        <w:t>ن</w:t>
      </w:r>
      <w:r w:rsidRPr="004C25E9">
        <w:rPr>
          <w:rFonts w:hint="cs"/>
          <w:b/>
          <w:bCs/>
          <w:rtl/>
          <w:lang w:val="fr-CH"/>
        </w:rPr>
        <w:t xml:space="preserve"> استخدام هذه التدابير، ولا </w:t>
      </w:r>
      <w:proofErr w:type="spellStart"/>
      <w:r w:rsidRPr="004C25E9">
        <w:rPr>
          <w:rFonts w:hint="cs"/>
          <w:b/>
          <w:bCs/>
          <w:rtl/>
          <w:lang w:val="fr-CH"/>
        </w:rPr>
        <w:t>سيما</w:t>
      </w:r>
      <w:proofErr w:type="spellEnd"/>
      <w:r w:rsidRPr="004C25E9">
        <w:rPr>
          <w:rFonts w:hint="cs"/>
          <w:b/>
          <w:bCs/>
          <w:rtl/>
          <w:lang w:val="fr-CH"/>
        </w:rPr>
        <w:t xml:space="preserve"> </w:t>
      </w:r>
      <w:r w:rsidR="00A77F7A">
        <w:rPr>
          <w:rFonts w:hint="cs"/>
          <w:b/>
          <w:bCs/>
          <w:rtl/>
          <w:lang w:val="fr-CH"/>
        </w:rPr>
        <w:t>عندما لا تكون</w:t>
      </w:r>
      <w:r w:rsidRPr="004C25E9">
        <w:rPr>
          <w:rFonts w:hint="cs"/>
          <w:b/>
          <w:bCs/>
          <w:rtl/>
          <w:lang w:val="fr-CH"/>
        </w:rPr>
        <w:t xml:space="preserve"> السياسات والتدابير التي اختارتها الدولة الطرف ونفذتها </w:t>
      </w:r>
      <w:r w:rsidR="00A77F7A">
        <w:rPr>
          <w:rFonts w:hint="cs"/>
          <w:b/>
          <w:bCs/>
          <w:rtl/>
          <w:lang w:val="fr-CH"/>
        </w:rPr>
        <w:t>قد حققت ا</w:t>
      </w:r>
      <w:r w:rsidRPr="004C25E9">
        <w:rPr>
          <w:rFonts w:hint="cs"/>
          <w:b/>
          <w:bCs/>
          <w:rtl/>
          <w:lang w:val="fr-CH"/>
        </w:rPr>
        <w:t>لأثر والنتيجة المنشودين فيما يتعلق بأحكام الاتفاقية ذات الصلة، وعن تأثير هذه السياسات والتدابير</w:t>
      </w:r>
      <w:r>
        <w:rPr>
          <w:rFonts w:hint="cs"/>
          <w:b/>
          <w:bCs/>
          <w:rtl/>
          <w:lang w:val="fr-CH"/>
        </w:rPr>
        <w:t>.</w:t>
      </w:r>
    </w:p>
    <w:p w:rsidR="00385E21" w:rsidRDefault="00385E21" w:rsidP="00385E21">
      <w:pPr>
        <w:pStyle w:val="H23GA"/>
        <w:rPr>
          <w:rFonts w:hint="cs"/>
          <w:rtl/>
          <w:lang w:val="fr-CH"/>
        </w:rPr>
      </w:pPr>
      <w:r>
        <w:rPr>
          <w:rFonts w:hint="cs"/>
          <w:rtl/>
          <w:lang w:val="fr-CH"/>
        </w:rPr>
        <w:tab/>
      </w:r>
      <w:r>
        <w:rPr>
          <w:rFonts w:hint="cs"/>
          <w:rtl/>
          <w:lang w:val="fr-CH"/>
        </w:rPr>
        <w:tab/>
        <w:t>القوالب النمطية والممارسات التمييزية</w:t>
      </w:r>
    </w:p>
    <w:p w:rsidR="00385E21" w:rsidRDefault="00385E21" w:rsidP="0048373E">
      <w:pPr>
        <w:pStyle w:val="SingleTxtGA"/>
        <w:rPr>
          <w:rFonts w:hint="cs"/>
          <w:rtl/>
          <w:lang w:val="fr-CH"/>
        </w:rPr>
      </w:pPr>
      <w:r>
        <w:rPr>
          <w:rFonts w:hint="cs"/>
          <w:rtl/>
          <w:lang w:val="fr-CH"/>
        </w:rPr>
        <w:t>18-</w:t>
      </w:r>
      <w:r>
        <w:rPr>
          <w:rFonts w:hint="cs"/>
          <w:rtl/>
          <w:lang w:val="fr-CH"/>
        </w:rPr>
        <w:tab/>
        <w:t>تلاحظ اللجنة أن الدولة الطرف</w:t>
      </w:r>
      <w:r w:rsidR="00A77F7A">
        <w:rPr>
          <w:rFonts w:hint="cs"/>
          <w:rtl/>
          <w:lang w:val="fr-CH"/>
        </w:rPr>
        <w:t xml:space="preserve"> قد</w:t>
      </w:r>
      <w:r>
        <w:rPr>
          <w:rFonts w:hint="cs"/>
          <w:rtl/>
          <w:lang w:val="fr-CH"/>
        </w:rPr>
        <w:t xml:space="preserve"> أطلقت مشاريع ومبادرات مختلفة للقضاء على القوالب النمطية التقليدية فيما يتعلق بأدوار المرأة والرجل في الأسرة وفي المجتمع التي تميز ضد المرأة وتديم</w:t>
      </w:r>
      <w:r w:rsidR="0048373E">
        <w:rPr>
          <w:rFonts w:hint="cs"/>
          <w:rtl/>
          <w:lang w:val="fr-CH"/>
        </w:rPr>
        <w:t xml:space="preserve"> حالة عدم</w:t>
      </w:r>
      <w:r>
        <w:rPr>
          <w:rFonts w:hint="cs"/>
          <w:rtl/>
          <w:lang w:val="fr-CH"/>
        </w:rPr>
        <w:t xml:space="preserve"> المساواة بين الجنسين، </w:t>
      </w:r>
      <w:r w:rsidR="0048373E">
        <w:rPr>
          <w:rFonts w:hint="cs"/>
          <w:rtl/>
          <w:lang w:val="fr-CH"/>
        </w:rPr>
        <w:t>لكنها تعرب عن قلقها</w:t>
      </w:r>
      <w:r>
        <w:rPr>
          <w:rFonts w:hint="cs"/>
          <w:rtl/>
          <w:lang w:val="fr-CH"/>
        </w:rPr>
        <w:t xml:space="preserve"> إزاء استمرار القوالب النمطية القائمة على </w:t>
      </w:r>
      <w:r w:rsidR="0048373E">
        <w:rPr>
          <w:rFonts w:hint="cs"/>
          <w:rtl/>
          <w:lang w:val="fr-CH"/>
        </w:rPr>
        <w:t>ال</w:t>
      </w:r>
      <w:r>
        <w:rPr>
          <w:rFonts w:hint="cs"/>
          <w:rtl/>
          <w:lang w:val="fr-CH"/>
        </w:rPr>
        <w:t>سلطة الأب</w:t>
      </w:r>
      <w:r w:rsidR="0048373E">
        <w:rPr>
          <w:rFonts w:hint="cs"/>
          <w:rtl/>
          <w:lang w:val="fr-CH"/>
        </w:rPr>
        <w:t>وية</w:t>
      </w:r>
      <w:r>
        <w:rPr>
          <w:rFonts w:hint="cs"/>
          <w:rtl/>
          <w:lang w:val="fr-CH"/>
        </w:rPr>
        <w:t xml:space="preserve">، </w:t>
      </w:r>
      <w:r w:rsidR="0048373E">
        <w:rPr>
          <w:rFonts w:hint="cs"/>
          <w:rtl/>
          <w:lang w:val="fr-CH"/>
        </w:rPr>
        <w:t>م</w:t>
      </w:r>
      <w:r>
        <w:rPr>
          <w:rFonts w:hint="cs"/>
          <w:rtl/>
          <w:lang w:val="fr-CH"/>
        </w:rPr>
        <w:t xml:space="preserve">ما يعكس محدودية فعالية مثل هذه التدابير في عدد من المجالات، بما في ذلك فيما يتعلق بمشاركة </w:t>
      </w:r>
      <w:r w:rsidR="0048373E">
        <w:rPr>
          <w:rFonts w:hint="cs"/>
          <w:rtl/>
          <w:lang w:val="fr-CH"/>
        </w:rPr>
        <w:t>الرجل</w:t>
      </w:r>
      <w:r>
        <w:rPr>
          <w:rFonts w:hint="cs"/>
          <w:rtl/>
          <w:lang w:val="fr-CH"/>
        </w:rPr>
        <w:t xml:space="preserve"> المحدودة في </w:t>
      </w:r>
      <w:r w:rsidR="0048373E">
        <w:rPr>
          <w:rFonts w:hint="cs"/>
          <w:rtl/>
          <w:lang w:val="fr-CH"/>
        </w:rPr>
        <w:t>رعاية</w:t>
      </w:r>
      <w:r>
        <w:rPr>
          <w:rFonts w:hint="cs"/>
          <w:rtl/>
          <w:lang w:val="fr-CH"/>
        </w:rPr>
        <w:t xml:space="preserve"> الأطفال وغير ذلك من الواجبات المنزلية.</w:t>
      </w:r>
    </w:p>
    <w:p w:rsidR="00385E21" w:rsidRPr="004C25E9" w:rsidRDefault="00385E21" w:rsidP="00385E21">
      <w:pPr>
        <w:pStyle w:val="SingleTxtGA"/>
        <w:rPr>
          <w:rFonts w:hint="cs"/>
          <w:b/>
          <w:bCs/>
          <w:rtl/>
          <w:lang w:val="fr-CH"/>
        </w:rPr>
      </w:pPr>
      <w:r w:rsidRPr="002B5129">
        <w:rPr>
          <w:rFonts w:hint="cs"/>
          <w:rtl/>
          <w:lang w:val="fr-CH"/>
        </w:rPr>
        <w:t>19-</w:t>
      </w:r>
      <w:r w:rsidRPr="004C25E9">
        <w:rPr>
          <w:rFonts w:hint="cs"/>
          <w:b/>
          <w:bCs/>
          <w:rtl/>
          <w:lang w:val="fr-CH"/>
        </w:rPr>
        <w:tab/>
        <w:t>تدعو اللجنة الدولة الطرف إلى ما يلي:</w:t>
      </w:r>
    </w:p>
    <w:p w:rsidR="00385E21" w:rsidRPr="002B5129" w:rsidRDefault="00385E21" w:rsidP="0048373E">
      <w:pPr>
        <w:pStyle w:val="SingleTxtGA"/>
        <w:rPr>
          <w:rFonts w:hint="cs"/>
          <w:b/>
          <w:bCs/>
          <w:rtl/>
          <w:lang w:val="fr-CH"/>
        </w:rPr>
      </w:pPr>
      <w:r>
        <w:rPr>
          <w:rFonts w:hint="cs"/>
          <w:rtl/>
          <w:lang w:val="fr-CH"/>
        </w:rPr>
        <w:tab/>
      </w:r>
      <w:r w:rsidRPr="002B5129">
        <w:rPr>
          <w:rFonts w:hint="cs"/>
          <w:b/>
          <w:bCs/>
          <w:rtl/>
          <w:lang w:val="fr-CH"/>
        </w:rPr>
        <w:t>(أ)</w:t>
      </w:r>
      <w:r w:rsidRPr="002B5129">
        <w:rPr>
          <w:rFonts w:hint="cs"/>
          <w:b/>
          <w:bCs/>
          <w:rtl/>
          <w:lang w:val="fr-CH"/>
        </w:rPr>
        <w:tab/>
        <w:t xml:space="preserve">زيادة تعزيز جهودها لوضع سياسة شاملة </w:t>
      </w:r>
      <w:r w:rsidR="0048373E">
        <w:rPr>
          <w:rFonts w:hint="cs"/>
          <w:b/>
          <w:bCs/>
          <w:rtl/>
          <w:lang w:val="fr-CH"/>
        </w:rPr>
        <w:t>مقترنة بتدابير</w:t>
      </w:r>
      <w:r w:rsidRPr="002B5129">
        <w:rPr>
          <w:rFonts w:hint="cs"/>
          <w:b/>
          <w:bCs/>
          <w:rtl/>
          <w:lang w:val="fr-CH"/>
        </w:rPr>
        <w:t xml:space="preserve"> </w:t>
      </w:r>
      <w:proofErr w:type="spellStart"/>
      <w:r w:rsidRPr="002B5129">
        <w:rPr>
          <w:rFonts w:hint="cs"/>
          <w:b/>
          <w:bCs/>
          <w:rtl/>
          <w:lang w:val="fr-CH"/>
        </w:rPr>
        <w:t>استباقية</w:t>
      </w:r>
      <w:proofErr w:type="spellEnd"/>
      <w:r w:rsidRPr="002B5129">
        <w:rPr>
          <w:rFonts w:hint="cs"/>
          <w:b/>
          <w:bCs/>
          <w:rtl/>
          <w:lang w:val="fr-CH"/>
        </w:rPr>
        <w:t xml:space="preserve"> </w:t>
      </w:r>
      <w:r w:rsidR="0048373E">
        <w:rPr>
          <w:rFonts w:hint="cs"/>
          <w:b/>
          <w:bCs/>
          <w:rtl/>
          <w:lang w:val="fr-CH"/>
        </w:rPr>
        <w:t>ومتواصلة</w:t>
      </w:r>
      <w:r w:rsidRPr="002B5129">
        <w:rPr>
          <w:rFonts w:hint="cs"/>
          <w:b/>
          <w:bCs/>
          <w:rtl/>
          <w:lang w:val="fr-CH"/>
        </w:rPr>
        <w:t xml:space="preserve"> </w:t>
      </w:r>
      <w:r w:rsidR="0048373E">
        <w:rPr>
          <w:rFonts w:hint="cs"/>
          <w:b/>
          <w:bCs/>
          <w:rtl/>
          <w:lang w:val="fr-CH"/>
        </w:rPr>
        <w:t>موجهة إلى</w:t>
      </w:r>
      <w:r w:rsidRPr="002B5129">
        <w:rPr>
          <w:rFonts w:hint="cs"/>
          <w:b/>
          <w:bCs/>
          <w:rtl/>
          <w:lang w:val="fr-CH"/>
        </w:rPr>
        <w:t xml:space="preserve"> النساء والرجال</w:t>
      </w:r>
      <w:r w:rsidR="0048373E">
        <w:rPr>
          <w:rFonts w:hint="cs"/>
          <w:b/>
          <w:bCs/>
          <w:rtl/>
          <w:lang w:val="fr-CH"/>
        </w:rPr>
        <w:t>،</w:t>
      </w:r>
      <w:r w:rsidRPr="002B5129">
        <w:rPr>
          <w:rFonts w:hint="cs"/>
          <w:b/>
          <w:bCs/>
          <w:rtl/>
          <w:lang w:val="fr-CH"/>
        </w:rPr>
        <w:t xml:space="preserve"> والفتيات وال</w:t>
      </w:r>
      <w:r>
        <w:rPr>
          <w:rFonts w:hint="cs"/>
          <w:b/>
          <w:bCs/>
          <w:rtl/>
          <w:lang w:val="fr-CH"/>
        </w:rPr>
        <w:t>فتيان</w:t>
      </w:r>
      <w:r w:rsidRPr="002B5129">
        <w:rPr>
          <w:rFonts w:hint="cs"/>
          <w:b/>
          <w:bCs/>
          <w:rtl/>
          <w:lang w:val="fr-CH"/>
        </w:rPr>
        <w:t xml:space="preserve">، للتغلب على المواقف التي تنطوي على قوالب نمطية إزاء أدوار ومسؤوليات المرأة والرجل في الأسرة وفي المجتمع، ولا </w:t>
      </w:r>
      <w:proofErr w:type="spellStart"/>
      <w:r w:rsidRPr="002B5129">
        <w:rPr>
          <w:rFonts w:hint="cs"/>
          <w:b/>
          <w:bCs/>
          <w:rtl/>
          <w:lang w:val="fr-CH"/>
        </w:rPr>
        <w:t>سيما</w:t>
      </w:r>
      <w:proofErr w:type="spellEnd"/>
      <w:r w:rsidRPr="002B5129">
        <w:rPr>
          <w:rFonts w:hint="cs"/>
          <w:b/>
          <w:bCs/>
          <w:rtl/>
          <w:lang w:val="fr-CH"/>
        </w:rPr>
        <w:t xml:space="preserve"> في المجالات التي تجد فيها المرأة نفسها في وضع حرمان شديد؛</w:t>
      </w:r>
    </w:p>
    <w:p w:rsidR="00385E21" w:rsidRPr="002B5129" w:rsidRDefault="00385E21" w:rsidP="0048373E">
      <w:pPr>
        <w:pStyle w:val="SingleTxtGA"/>
        <w:rPr>
          <w:rFonts w:hint="cs"/>
          <w:b/>
          <w:bCs/>
          <w:rtl/>
          <w:lang w:val="fr-CH"/>
        </w:rPr>
      </w:pPr>
      <w:r w:rsidRPr="002B5129">
        <w:rPr>
          <w:rFonts w:hint="cs"/>
          <w:b/>
          <w:bCs/>
          <w:rtl/>
          <w:lang w:val="fr-CH"/>
        </w:rPr>
        <w:tab/>
        <w:t>(ب)</w:t>
      </w:r>
      <w:r w:rsidRPr="002B5129">
        <w:rPr>
          <w:rFonts w:hint="cs"/>
          <w:b/>
          <w:bCs/>
          <w:rtl/>
          <w:lang w:val="fr-CH"/>
        </w:rPr>
        <w:tab/>
        <w:t>تكثيف تعاونها مع منظمات المجتمع المدني والمنظمات النسائية، والأحزاب السياسية، ومهنيي التعليم، والقطاع الخاص، ووسائ</w:t>
      </w:r>
      <w:r w:rsidR="0048373E">
        <w:rPr>
          <w:rFonts w:hint="cs"/>
          <w:b/>
          <w:bCs/>
          <w:rtl/>
          <w:lang w:val="fr-CH"/>
        </w:rPr>
        <w:t>ط</w:t>
      </w:r>
      <w:r w:rsidRPr="002B5129">
        <w:rPr>
          <w:rFonts w:hint="cs"/>
          <w:b/>
          <w:bCs/>
          <w:rtl/>
          <w:lang w:val="fr-CH"/>
        </w:rPr>
        <w:t xml:space="preserve"> الإعلام، قصد نشر المعلومات ذات الصلة في صفوف عامة الجمهور و</w:t>
      </w:r>
      <w:r w:rsidR="0048373E">
        <w:rPr>
          <w:rFonts w:hint="cs"/>
          <w:b/>
          <w:bCs/>
          <w:rtl/>
          <w:lang w:val="fr-CH"/>
        </w:rPr>
        <w:t xml:space="preserve">جهات محددة من </w:t>
      </w:r>
      <w:r w:rsidRPr="002B5129">
        <w:rPr>
          <w:rFonts w:hint="cs"/>
          <w:b/>
          <w:bCs/>
          <w:rtl/>
          <w:lang w:val="fr-CH"/>
        </w:rPr>
        <w:t xml:space="preserve">أصحاب المصلحة مثل </w:t>
      </w:r>
      <w:r w:rsidR="0048373E">
        <w:rPr>
          <w:rFonts w:hint="cs"/>
          <w:b/>
          <w:bCs/>
          <w:rtl/>
          <w:lang w:val="fr-CH"/>
        </w:rPr>
        <w:t>صنّاع</w:t>
      </w:r>
      <w:r w:rsidRPr="002B5129">
        <w:rPr>
          <w:rFonts w:hint="cs"/>
          <w:b/>
          <w:bCs/>
          <w:rtl/>
          <w:lang w:val="fr-CH"/>
        </w:rPr>
        <w:t xml:space="preserve"> القرار وأصحاب العمل ومجموعات النساء الم</w:t>
      </w:r>
      <w:r>
        <w:rPr>
          <w:rFonts w:hint="cs"/>
          <w:b/>
          <w:bCs/>
          <w:rtl/>
          <w:lang w:val="fr-CH"/>
        </w:rPr>
        <w:t>ستضعفة</w:t>
      </w:r>
      <w:r w:rsidR="0048373E">
        <w:rPr>
          <w:rFonts w:hint="cs"/>
          <w:b/>
          <w:bCs/>
          <w:rtl/>
          <w:lang w:val="fr-CH"/>
        </w:rPr>
        <w:t xml:space="preserve"> والشباب</w:t>
      </w:r>
      <w:r>
        <w:rPr>
          <w:rFonts w:hint="cs"/>
          <w:b/>
          <w:bCs/>
          <w:rtl/>
          <w:lang w:val="fr-CH"/>
        </w:rPr>
        <w:t xml:space="preserve">، ووضع </w:t>
      </w:r>
      <w:proofErr w:type="spellStart"/>
      <w:r>
        <w:rPr>
          <w:rFonts w:hint="cs"/>
          <w:b/>
          <w:bCs/>
          <w:rtl/>
          <w:lang w:val="fr-CH"/>
        </w:rPr>
        <w:t>استراتيجية</w:t>
      </w:r>
      <w:proofErr w:type="spellEnd"/>
      <w:r>
        <w:rPr>
          <w:rFonts w:hint="cs"/>
          <w:b/>
          <w:bCs/>
          <w:rtl/>
          <w:lang w:val="fr-CH"/>
        </w:rPr>
        <w:t xml:space="preserve"> أشمل في</w:t>
      </w:r>
      <w:r w:rsidRPr="002B5129">
        <w:rPr>
          <w:rFonts w:hint="cs"/>
          <w:b/>
          <w:bCs/>
          <w:rtl/>
          <w:lang w:val="fr-CH"/>
        </w:rPr>
        <w:t xml:space="preserve"> جميع القطاعات للقضاء على القوالب النمطية التمييزية </w:t>
      </w:r>
      <w:r>
        <w:rPr>
          <w:rFonts w:hint="cs"/>
          <w:b/>
          <w:bCs/>
          <w:rtl/>
          <w:lang w:val="fr-CH"/>
        </w:rPr>
        <w:t xml:space="preserve">القائمة </w:t>
      </w:r>
      <w:r w:rsidRPr="002B5129">
        <w:rPr>
          <w:rFonts w:hint="cs"/>
          <w:b/>
          <w:bCs/>
          <w:rtl/>
          <w:lang w:val="fr-CH"/>
        </w:rPr>
        <w:t xml:space="preserve">على نوع الجنس، </w:t>
      </w:r>
      <w:r>
        <w:rPr>
          <w:rFonts w:hint="cs"/>
          <w:b/>
          <w:bCs/>
          <w:rtl/>
          <w:lang w:val="fr-CH"/>
        </w:rPr>
        <w:t>التي تستهدف</w:t>
      </w:r>
      <w:r w:rsidRPr="002B5129">
        <w:rPr>
          <w:rFonts w:hint="cs"/>
          <w:b/>
          <w:bCs/>
          <w:rtl/>
          <w:lang w:val="fr-CH"/>
        </w:rPr>
        <w:t xml:space="preserve"> تحديداً مجموعات النساء ال</w:t>
      </w:r>
      <w:r>
        <w:rPr>
          <w:rFonts w:hint="cs"/>
          <w:b/>
          <w:bCs/>
          <w:rtl/>
          <w:lang w:val="fr-CH"/>
        </w:rPr>
        <w:t>ضعي</w:t>
      </w:r>
      <w:r w:rsidRPr="002B5129">
        <w:rPr>
          <w:rFonts w:hint="cs"/>
          <w:b/>
          <w:bCs/>
          <w:rtl/>
          <w:lang w:val="fr-CH"/>
        </w:rPr>
        <w:t>فة؛</w:t>
      </w:r>
    </w:p>
    <w:p w:rsidR="00385E21" w:rsidRDefault="00385E21" w:rsidP="0069130A">
      <w:pPr>
        <w:pStyle w:val="SingleTxtGA"/>
        <w:rPr>
          <w:rFonts w:hint="cs"/>
          <w:rtl/>
          <w:lang w:val="fr-CH"/>
        </w:rPr>
      </w:pPr>
      <w:r w:rsidRPr="002B5129">
        <w:rPr>
          <w:rFonts w:hint="cs"/>
          <w:b/>
          <w:bCs/>
          <w:rtl/>
          <w:lang w:val="fr-CH"/>
        </w:rPr>
        <w:tab/>
        <w:t>(ج)</w:t>
      </w:r>
      <w:r w:rsidRPr="002B5129">
        <w:rPr>
          <w:rFonts w:hint="cs"/>
          <w:b/>
          <w:bCs/>
          <w:rtl/>
          <w:lang w:val="fr-CH"/>
        </w:rPr>
        <w:tab/>
        <w:t xml:space="preserve">تنظيم حملات توعية لتشجيع الأبوة </w:t>
      </w:r>
      <w:proofErr w:type="spellStart"/>
      <w:r w:rsidRPr="002B5129">
        <w:rPr>
          <w:rFonts w:hint="cs"/>
          <w:b/>
          <w:bCs/>
          <w:rtl/>
          <w:lang w:val="fr-CH"/>
        </w:rPr>
        <w:t>المسؤولة</w:t>
      </w:r>
      <w:proofErr w:type="spellEnd"/>
      <w:r w:rsidRPr="002B5129">
        <w:rPr>
          <w:rFonts w:hint="cs"/>
          <w:b/>
          <w:bCs/>
          <w:rtl/>
          <w:lang w:val="fr-CH"/>
        </w:rPr>
        <w:t xml:space="preserve"> </w:t>
      </w:r>
      <w:r w:rsidR="00504C82">
        <w:rPr>
          <w:rFonts w:hint="cs"/>
          <w:b/>
          <w:bCs/>
          <w:rtl/>
          <w:lang w:val="fr-CH"/>
        </w:rPr>
        <w:t>وتوعية</w:t>
      </w:r>
      <w:r w:rsidRPr="002B5129">
        <w:rPr>
          <w:rFonts w:hint="cs"/>
          <w:b/>
          <w:bCs/>
          <w:rtl/>
          <w:lang w:val="fr-CH"/>
        </w:rPr>
        <w:t xml:space="preserve"> أصحاب العمل </w:t>
      </w:r>
      <w:r w:rsidR="002A7D2D">
        <w:rPr>
          <w:rFonts w:hint="cs"/>
          <w:b/>
          <w:bCs/>
          <w:rtl/>
          <w:lang w:val="fr-CH"/>
        </w:rPr>
        <w:t>والعمال</w:t>
      </w:r>
      <w:r w:rsidRPr="002B5129">
        <w:rPr>
          <w:rFonts w:hint="cs"/>
          <w:b/>
          <w:bCs/>
          <w:rtl/>
          <w:lang w:val="fr-CH"/>
        </w:rPr>
        <w:t xml:space="preserve"> بموضوع ترتيبات العمل المرنة لصالح النساء وكذلك الرجال </w:t>
      </w:r>
      <w:r w:rsidR="002A7D2D">
        <w:rPr>
          <w:rFonts w:hint="cs"/>
          <w:b/>
          <w:bCs/>
          <w:rtl/>
          <w:lang w:val="fr-CH"/>
        </w:rPr>
        <w:t>من أجل ضمان</w:t>
      </w:r>
      <w:r w:rsidRPr="002B5129">
        <w:rPr>
          <w:rFonts w:hint="cs"/>
          <w:b/>
          <w:bCs/>
          <w:rtl/>
          <w:lang w:val="fr-CH"/>
        </w:rPr>
        <w:t xml:space="preserve"> ألا</w:t>
      </w:r>
      <w:r w:rsidR="0069130A">
        <w:rPr>
          <w:rFonts w:hint="eastAsia"/>
          <w:b/>
          <w:bCs/>
          <w:rtl/>
          <w:lang w:val="fr-CH"/>
        </w:rPr>
        <w:t> </w:t>
      </w:r>
      <w:r w:rsidR="002A7D2D">
        <w:rPr>
          <w:rFonts w:hint="cs"/>
          <w:b/>
          <w:bCs/>
          <w:rtl/>
          <w:lang w:val="fr-CH"/>
        </w:rPr>
        <w:t>يقتصر</w:t>
      </w:r>
      <w:r w:rsidRPr="002B5129">
        <w:rPr>
          <w:rFonts w:hint="cs"/>
          <w:b/>
          <w:bCs/>
          <w:rtl/>
          <w:lang w:val="fr-CH"/>
        </w:rPr>
        <w:t xml:space="preserve"> العمل لبعض الوقت</w:t>
      </w:r>
      <w:r w:rsidR="002A7D2D">
        <w:rPr>
          <w:rFonts w:hint="cs"/>
          <w:b/>
          <w:bCs/>
          <w:rtl/>
          <w:lang w:val="fr-CH"/>
        </w:rPr>
        <w:t xml:space="preserve"> على</w:t>
      </w:r>
      <w:r w:rsidRPr="002B5129">
        <w:rPr>
          <w:rFonts w:hint="cs"/>
          <w:b/>
          <w:bCs/>
          <w:rtl/>
          <w:lang w:val="fr-CH"/>
        </w:rPr>
        <w:t xml:space="preserve"> المرأة </w:t>
      </w:r>
      <w:r w:rsidR="002A7D2D">
        <w:rPr>
          <w:rFonts w:hint="cs"/>
          <w:b/>
          <w:bCs/>
          <w:rtl/>
          <w:lang w:val="fr-CH"/>
        </w:rPr>
        <w:t>دون الرجل</w:t>
      </w:r>
      <w:r w:rsidRPr="002B5129">
        <w:rPr>
          <w:rFonts w:hint="cs"/>
          <w:b/>
          <w:bCs/>
          <w:rtl/>
          <w:lang w:val="fr-CH"/>
        </w:rPr>
        <w:t>.</w:t>
      </w:r>
    </w:p>
    <w:p w:rsidR="00385E21" w:rsidRPr="004A1C31" w:rsidRDefault="00385E21" w:rsidP="00385E21">
      <w:pPr>
        <w:pStyle w:val="H23GA"/>
        <w:rPr>
          <w:rFonts w:hint="cs"/>
          <w:rtl/>
          <w:lang w:val="fr-CH"/>
        </w:rPr>
      </w:pPr>
      <w:r>
        <w:rPr>
          <w:rFonts w:hint="cs"/>
          <w:rtl/>
          <w:lang w:val="fr-CH"/>
        </w:rPr>
        <w:tab/>
      </w:r>
      <w:r>
        <w:rPr>
          <w:rFonts w:hint="cs"/>
          <w:rtl/>
          <w:lang w:val="fr-CH"/>
        </w:rPr>
        <w:tab/>
        <w:t>العنف ضد المرأة</w:t>
      </w:r>
    </w:p>
    <w:p w:rsidR="00385E21" w:rsidRDefault="00385E21" w:rsidP="0069130A">
      <w:pPr>
        <w:pStyle w:val="SingleTxtGA"/>
        <w:rPr>
          <w:rFonts w:hint="cs"/>
          <w:rtl/>
          <w:lang w:val="fr-CH"/>
        </w:rPr>
      </w:pPr>
      <w:r>
        <w:rPr>
          <w:rFonts w:hint="cs"/>
          <w:rtl/>
          <w:lang w:val="fr-CH"/>
        </w:rPr>
        <w:t>20-</w:t>
      </w:r>
      <w:r>
        <w:rPr>
          <w:rFonts w:hint="cs"/>
          <w:rtl/>
          <w:lang w:val="fr-CH"/>
        </w:rPr>
        <w:tab/>
        <w:t xml:space="preserve">تلاحظ اللجنة أن المراجعة الحالية لقانون الدولة الطرف </w:t>
      </w:r>
      <w:r w:rsidR="0069130A">
        <w:rPr>
          <w:rFonts w:hint="cs"/>
          <w:rtl/>
          <w:lang w:val="fr-CH"/>
        </w:rPr>
        <w:t>المتعلق بالجرائم الجنسية تتوخى</w:t>
      </w:r>
      <w:r>
        <w:rPr>
          <w:rFonts w:hint="cs"/>
          <w:rtl/>
          <w:lang w:val="fr-CH"/>
        </w:rPr>
        <w:t xml:space="preserve"> إضافة </w:t>
      </w:r>
      <w:r w:rsidR="0069130A">
        <w:rPr>
          <w:rFonts w:hint="cs"/>
          <w:rtl/>
          <w:lang w:val="fr-CH"/>
        </w:rPr>
        <w:t>إجراء إقامة الدعاوى القضائية</w:t>
      </w:r>
      <w:r>
        <w:rPr>
          <w:rFonts w:hint="cs"/>
          <w:rtl/>
          <w:lang w:val="fr-CH"/>
        </w:rPr>
        <w:t xml:space="preserve"> بحكم الوظيفة بالنسبة لجرائم مثل التهديد الخطير الموجه ضد الأقارب، والملاحقة </w:t>
      </w:r>
      <w:r w:rsidR="0069130A">
        <w:rPr>
          <w:rFonts w:hint="cs"/>
          <w:rtl/>
          <w:lang w:val="fr-CH"/>
        </w:rPr>
        <w:t>أ</w:t>
      </w:r>
      <w:r>
        <w:rPr>
          <w:rFonts w:hint="cs"/>
          <w:rtl/>
          <w:lang w:val="fr-CH"/>
        </w:rPr>
        <w:t>و</w:t>
      </w:r>
      <w:r w:rsidR="0069130A">
        <w:rPr>
          <w:rFonts w:hint="cs"/>
          <w:rtl/>
          <w:lang w:val="fr-CH"/>
        </w:rPr>
        <w:t xml:space="preserve"> </w:t>
      </w:r>
      <w:r>
        <w:rPr>
          <w:rFonts w:hint="cs"/>
          <w:rtl/>
          <w:lang w:val="fr-CH"/>
        </w:rPr>
        <w:t>الاغتصاب أو الاعتداء الجنسي في</w:t>
      </w:r>
      <w:r w:rsidR="0069130A">
        <w:rPr>
          <w:rFonts w:hint="cs"/>
          <w:rtl/>
          <w:lang w:val="fr-CH"/>
        </w:rPr>
        <w:t xml:space="preserve"> إطار</w:t>
      </w:r>
      <w:r>
        <w:rPr>
          <w:rFonts w:hint="cs"/>
          <w:rtl/>
          <w:lang w:val="fr-CH"/>
        </w:rPr>
        <w:t xml:space="preserve"> الشراكات الزوجية أو المنزلية، </w:t>
      </w:r>
      <w:r w:rsidR="0069130A">
        <w:rPr>
          <w:rFonts w:hint="cs"/>
          <w:rtl/>
          <w:lang w:val="fr-CH"/>
        </w:rPr>
        <w:t>لكنها تشعر بالقلق</w:t>
      </w:r>
      <w:r>
        <w:rPr>
          <w:rFonts w:hint="cs"/>
          <w:rtl/>
          <w:lang w:val="fr-CH"/>
        </w:rPr>
        <w:t xml:space="preserve"> لأن </w:t>
      </w:r>
      <w:r w:rsidR="0069130A">
        <w:rPr>
          <w:rFonts w:hint="cs"/>
          <w:rtl/>
          <w:lang w:val="fr-CH"/>
        </w:rPr>
        <w:t xml:space="preserve">هذه الخطط لا تشمل </w:t>
      </w:r>
      <w:r>
        <w:rPr>
          <w:rFonts w:hint="cs"/>
          <w:rtl/>
          <w:lang w:val="fr-CH"/>
        </w:rPr>
        <w:t>عدداً من الجرائم الأخرى التي كثيراً ما تحدث في السياق المنزلي، وأشكال العنف الجنسي وغير ذلك من أشكال العنف</w:t>
      </w:r>
      <w:r w:rsidR="0069130A">
        <w:rPr>
          <w:rFonts w:hint="eastAsia"/>
          <w:rtl/>
          <w:lang w:val="fr-CH"/>
        </w:rPr>
        <w:t> </w:t>
      </w:r>
      <w:proofErr w:type="spellStart"/>
      <w:r w:rsidR="0069130A">
        <w:rPr>
          <w:rFonts w:hint="cs"/>
          <w:rtl/>
          <w:lang w:val="fr-CH"/>
        </w:rPr>
        <w:t>الجنساني</w:t>
      </w:r>
      <w:proofErr w:type="spellEnd"/>
      <w:r>
        <w:rPr>
          <w:rFonts w:hint="cs"/>
          <w:rtl/>
          <w:lang w:val="fr-CH"/>
        </w:rPr>
        <w:t>.</w:t>
      </w:r>
    </w:p>
    <w:p w:rsidR="00385E21" w:rsidRPr="00CD1BCA" w:rsidRDefault="00385E21" w:rsidP="004970D0">
      <w:pPr>
        <w:pStyle w:val="SingleTxtGA"/>
        <w:rPr>
          <w:rFonts w:hint="cs"/>
          <w:spacing w:val="-2"/>
          <w:rtl/>
          <w:lang w:val="fr-CH"/>
        </w:rPr>
      </w:pPr>
      <w:r>
        <w:rPr>
          <w:rFonts w:hint="cs"/>
          <w:rtl/>
          <w:lang w:val="fr-CH"/>
        </w:rPr>
        <w:t>21</w:t>
      </w:r>
      <w:r w:rsidRPr="00CD1BCA">
        <w:rPr>
          <w:rFonts w:hint="cs"/>
          <w:spacing w:val="-2"/>
          <w:rtl/>
          <w:lang w:val="fr-CH"/>
        </w:rPr>
        <w:t>-</w:t>
      </w:r>
      <w:r w:rsidRPr="00CD1BCA">
        <w:rPr>
          <w:rFonts w:hint="cs"/>
          <w:spacing w:val="-2"/>
          <w:rtl/>
          <w:lang w:val="fr-CH"/>
        </w:rPr>
        <w:tab/>
      </w:r>
      <w:r w:rsidRPr="00CD1BCA">
        <w:rPr>
          <w:rStyle w:val="SingleTxtGAChar"/>
          <w:rFonts w:hint="cs"/>
          <w:b/>
          <w:bCs/>
          <w:spacing w:val="-2"/>
          <w:rtl/>
        </w:rPr>
        <w:t xml:space="preserve">توصي اللجنة الدولة الطرف، وفقاً لتوصيتها العامة رقم 19(1992) بشأن العنف ضد المرأة، بالنظر في إضافة </w:t>
      </w:r>
      <w:r w:rsidR="004970D0">
        <w:rPr>
          <w:rStyle w:val="SingleTxtGAChar"/>
          <w:rFonts w:hint="cs"/>
          <w:b/>
          <w:bCs/>
          <w:spacing w:val="-2"/>
          <w:rtl/>
        </w:rPr>
        <w:t>إجراء إقامة الدعاوى القضائية</w:t>
      </w:r>
      <w:r w:rsidRPr="00CD1BCA">
        <w:rPr>
          <w:rStyle w:val="SingleTxtGAChar"/>
          <w:rFonts w:hint="cs"/>
          <w:b/>
          <w:bCs/>
          <w:spacing w:val="-2"/>
          <w:rtl/>
        </w:rPr>
        <w:t xml:space="preserve"> بحكم الوظيفة بالنسبة لجميع أفعال العنف المنزلي أو الجنسي أو غير ذلك من أشكال العنف </w:t>
      </w:r>
      <w:proofErr w:type="spellStart"/>
      <w:r w:rsidR="004970D0">
        <w:rPr>
          <w:rStyle w:val="SingleTxtGAChar"/>
          <w:rFonts w:hint="cs"/>
          <w:b/>
          <w:bCs/>
          <w:spacing w:val="-2"/>
          <w:rtl/>
        </w:rPr>
        <w:t>الجنساني</w:t>
      </w:r>
      <w:proofErr w:type="spellEnd"/>
      <w:r w:rsidRPr="00CD1BCA">
        <w:rPr>
          <w:rStyle w:val="SingleTxtGAChar"/>
          <w:rFonts w:hint="cs"/>
          <w:b/>
          <w:bCs/>
          <w:spacing w:val="-2"/>
          <w:rtl/>
        </w:rPr>
        <w:t>، التي تحرم عن قصد الضحايا من الحماية من هذا العنف أو</w:t>
      </w:r>
      <w:r w:rsidR="004970D0">
        <w:rPr>
          <w:rStyle w:val="SingleTxtGAChar"/>
          <w:rFonts w:hint="cs"/>
          <w:b/>
          <w:bCs/>
          <w:spacing w:val="-2"/>
          <w:rtl/>
        </w:rPr>
        <w:t xml:space="preserve"> من</w:t>
      </w:r>
      <w:r w:rsidRPr="00CD1BCA">
        <w:rPr>
          <w:rStyle w:val="SingleTxtGAChar"/>
          <w:rFonts w:hint="cs"/>
          <w:b/>
          <w:bCs/>
          <w:spacing w:val="-2"/>
          <w:rtl/>
        </w:rPr>
        <w:t xml:space="preserve"> التعرض له. كما توصي</w:t>
      </w:r>
      <w:r w:rsidR="004970D0">
        <w:rPr>
          <w:rStyle w:val="SingleTxtGAChar"/>
          <w:rFonts w:hint="cs"/>
          <w:b/>
          <w:bCs/>
          <w:spacing w:val="-2"/>
          <w:rtl/>
        </w:rPr>
        <w:t xml:space="preserve"> اللجنة</w:t>
      </w:r>
      <w:r w:rsidRPr="00CD1BCA">
        <w:rPr>
          <w:rStyle w:val="SingleTxtGAChar"/>
          <w:rFonts w:hint="cs"/>
          <w:b/>
          <w:bCs/>
          <w:spacing w:val="-2"/>
          <w:rtl/>
        </w:rPr>
        <w:t xml:space="preserve"> الدولة الطرف بتدريب القضاة والمدعين العامين والشرطة على التطبيق </w:t>
      </w:r>
      <w:r w:rsidR="004970D0">
        <w:rPr>
          <w:rStyle w:val="SingleTxtGAChar"/>
          <w:rFonts w:hint="cs"/>
          <w:b/>
          <w:bCs/>
          <w:spacing w:val="-2"/>
          <w:rtl/>
        </w:rPr>
        <w:t>الصارم</w:t>
      </w:r>
      <w:r w:rsidRPr="00CD1BCA">
        <w:rPr>
          <w:rStyle w:val="SingleTxtGAChar"/>
          <w:rFonts w:hint="cs"/>
          <w:b/>
          <w:bCs/>
          <w:spacing w:val="-2"/>
          <w:rtl/>
        </w:rPr>
        <w:t xml:space="preserve"> لأحكام القانون الجنائي ذات الصلة، وتعزيز الدعم والمساعدة المتاحين لضحايا العنف المنزلي والجنسي، وتسريع جهودها لاعتماد خطة العمل الوطنية بشأن العنف ضد المرأة، التي تمت صياغتها في عام 2008.</w:t>
      </w:r>
    </w:p>
    <w:p w:rsidR="00385E21" w:rsidRDefault="00385E21" w:rsidP="004970D0">
      <w:pPr>
        <w:pStyle w:val="SingleTxtGA"/>
        <w:rPr>
          <w:rFonts w:hint="cs"/>
          <w:rtl/>
          <w:lang w:val="fr-CH"/>
        </w:rPr>
      </w:pPr>
      <w:r>
        <w:rPr>
          <w:rFonts w:hint="cs"/>
          <w:rtl/>
          <w:lang w:val="fr-CH"/>
        </w:rPr>
        <w:t>22-</w:t>
      </w:r>
      <w:r>
        <w:rPr>
          <w:rFonts w:hint="cs"/>
          <w:rtl/>
          <w:lang w:val="fr-CH"/>
        </w:rPr>
        <w:tab/>
        <w:t xml:space="preserve">وتلاحظ اللجنة بقلق أن النساء من بلدان أخرى اللاتي </w:t>
      </w:r>
      <w:r w:rsidR="004970D0">
        <w:rPr>
          <w:rFonts w:hint="cs"/>
          <w:rtl/>
          <w:lang w:val="fr-CH"/>
        </w:rPr>
        <w:t>يقعن</w:t>
      </w:r>
      <w:r>
        <w:rPr>
          <w:rFonts w:hint="cs"/>
          <w:rtl/>
          <w:lang w:val="fr-CH"/>
        </w:rPr>
        <w:t xml:space="preserve"> ضحايا عنف منزلي </w:t>
      </w:r>
      <w:r w:rsidR="004970D0">
        <w:rPr>
          <w:rFonts w:hint="cs"/>
          <w:rtl/>
          <w:lang w:val="fr-CH"/>
        </w:rPr>
        <w:t>ويكنّ متزوجات</w:t>
      </w:r>
      <w:r>
        <w:rPr>
          <w:rFonts w:hint="cs"/>
          <w:rtl/>
          <w:lang w:val="fr-CH"/>
        </w:rPr>
        <w:t xml:space="preserve"> من رجال من رعايا </w:t>
      </w:r>
      <w:proofErr w:type="spellStart"/>
      <w:r>
        <w:rPr>
          <w:rFonts w:hint="cs"/>
          <w:rtl/>
          <w:lang w:val="fr-CH"/>
        </w:rPr>
        <w:t>ليختنشتاين</w:t>
      </w:r>
      <w:proofErr w:type="spellEnd"/>
      <w:r>
        <w:rPr>
          <w:rFonts w:hint="cs"/>
          <w:rtl/>
          <w:lang w:val="fr-CH"/>
        </w:rPr>
        <w:t xml:space="preserve"> لمدة تقل عن خمسة أعوام يجوز سحب رخص إقامتهن لدى فسخ الزواج متى عجزن عن إثبات أنهن </w:t>
      </w:r>
      <w:r w:rsidR="004970D0">
        <w:rPr>
          <w:rFonts w:hint="cs"/>
          <w:rtl/>
          <w:lang w:val="fr-CH"/>
        </w:rPr>
        <w:t>ضحايا أو تقديم غير ذلك من الأسباب الشخصية الوجيهة</w:t>
      </w:r>
      <w:r>
        <w:rPr>
          <w:rFonts w:hint="cs"/>
          <w:rtl/>
          <w:lang w:val="fr-CH"/>
        </w:rPr>
        <w:t>.</w:t>
      </w:r>
    </w:p>
    <w:p w:rsidR="00385E21" w:rsidRPr="002B5129" w:rsidRDefault="00385E21" w:rsidP="00DF4630">
      <w:pPr>
        <w:pStyle w:val="SingleTxtGA"/>
        <w:rPr>
          <w:rStyle w:val="SingleTxtGAChar"/>
          <w:rFonts w:hint="cs"/>
          <w:b/>
          <w:bCs/>
          <w:rtl/>
        </w:rPr>
      </w:pPr>
      <w:r>
        <w:rPr>
          <w:rFonts w:hint="cs"/>
          <w:rtl/>
          <w:lang w:val="fr-CH"/>
        </w:rPr>
        <w:t>23-</w:t>
      </w:r>
      <w:r>
        <w:rPr>
          <w:rFonts w:hint="cs"/>
          <w:rtl/>
          <w:lang w:val="fr-CH"/>
        </w:rPr>
        <w:tab/>
      </w:r>
      <w:r w:rsidRPr="002B5129">
        <w:rPr>
          <w:rStyle w:val="SingleTxtGAChar"/>
          <w:rFonts w:hint="cs"/>
          <w:b/>
          <w:bCs/>
          <w:rtl/>
        </w:rPr>
        <w:t xml:space="preserve">توصي اللجنة الدولة الطرف بتأمين </w:t>
      </w:r>
      <w:r w:rsidR="00DF4630">
        <w:rPr>
          <w:rStyle w:val="SingleTxtGAChar"/>
          <w:rFonts w:hint="cs"/>
          <w:b/>
          <w:bCs/>
          <w:rtl/>
        </w:rPr>
        <w:t>حصول</w:t>
      </w:r>
      <w:r w:rsidRPr="002B5129">
        <w:rPr>
          <w:rStyle w:val="SingleTxtGAChar"/>
          <w:rFonts w:hint="cs"/>
          <w:b/>
          <w:bCs/>
          <w:rtl/>
        </w:rPr>
        <w:t xml:space="preserve"> النساء من بلدان </w:t>
      </w:r>
      <w:r w:rsidR="00DF4630">
        <w:rPr>
          <w:rStyle w:val="SingleTxtGAChar"/>
          <w:rFonts w:hint="cs"/>
          <w:b/>
          <w:bCs/>
          <w:rtl/>
        </w:rPr>
        <w:t>أخرى عمّن</w:t>
      </w:r>
      <w:r w:rsidRPr="002B5129">
        <w:rPr>
          <w:rStyle w:val="SingleTxtGAChar"/>
          <w:rFonts w:hint="cs"/>
          <w:b/>
          <w:bCs/>
          <w:rtl/>
        </w:rPr>
        <w:t xml:space="preserve"> يزعم</w:t>
      </w:r>
      <w:r>
        <w:rPr>
          <w:rStyle w:val="SingleTxtGAChar"/>
          <w:rFonts w:hint="cs"/>
          <w:b/>
          <w:bCs/>
          <w:rtl/>
        </w:rPr>
        <w:t>ن</w:t>
      </w:r>
      <w:r w:rsidRPr="002B5129">
        <w:rPr>
          <w:rStyle w:val="SingleTxtGAChar"/>
          <w:rFonts w:hint="cs"/>
          <w:b/>
          <w:bCs/>
          <w:rtl/>
        </w:rPr>
        <w:t xml:space="preserve"> أنهن ضحايا عنف زوجي </w:t>
      </w:r>
      <w:r w:rsidR="00DF4630">
        <w:rPr>
          <w:rStyle w:val="SingleTxtGAChar"/>
          <w:rFonts w:hint="cs"/>
          <w:b/>
          <w:bCs/>
          <w:rtl/>
        </w:rPr>
        <w:t>على</w:t>
      </w:r>
      <w:r w:rsidRPr="002B5129">
        <w:rPr>
          <w:rStyle w:val="SingleTxtGAChar"/>
          <w:rFonts w:hint="cs"/>
          <w:b/>
          <w:bCs/>
          <w:rtl/>
        </w:rPr>
        <w:t xml:space="preserve"> المساعدة والحماية القانونيتين لتمكينهن من إثبات </w:t>
      </w:r>
      <w:r w:rsidR="00DF4630">
        <w:rPr>
          <w:rStyle w:val="SingleTxtGAChar"/>
          <w:rFonts w:hint="cs"/>
          <w:b/>
          <w:bCs/>
          <w:rtl/>
        </w:rPr>
        <w:t>وضعهن</w:t>
      </w:r>
      <w:r w:rsidRPr="002B5129">
        <w:rPr>
          <w:rStyle w:val="SingleTxtGAChar"/>
          <w:rFonts w:hint="cs"/>
          <w:b/>
          <w:bCs/>
          <w:rtl/>
        </w:rPr>
        <w:t xml:space="preserve"> كضحايا قصد الاحتفاظ برخصة إقامتهن لدى فسخ زواجهن.</w:t>
      </w:r>
    </w:p>
    <w:p w:rsidR="00385E21" w:rsidRDefault="00385E21" w:rsidP="00EF57FE">
      <w:pPr>
        <w:pStyle w:val="SingleTxtGA"/>
        <w:rPr>
          <w:rFonts w:hint="cs"/>
          <w:rtl/>
          <w:lang w:val="fr-CH"/>
        </w:rPr>
      </w:pPr>
      <w:r>
        <w:rPr>
          <w:rFonts w:hint="cs"/>
          <w:rtl/>
          <w:lang w:val="fr-CH"/>
        </w:rPr>
        <w:t>24-</w:t>
      </w:r>
      <w:r>
        <w:rPr>
          <w:rFonts w:hint="cs"/>
          <w:rtl/>
          <w:lang w:val="fr-CH"/>
        </w:rPr>
        <w:tab/>
        <w:t>و</w:t>
      </w:r>
      <w:r w:rsidR="00EF57FE">
        <w:rPr>
          <w:rFonts w:hint="cs"/>
          <w:rtl/>
          <w:lang w:val="fr-CH"/>
        </w:rPr>
        <w:t xml:space="preserve">يساور </w:t>
      </w:r>
      <w:r>
        <w:rPr>
          <w:rFonts w:hint="cs"/>
          <w:rtl/>
          <w:lang w:val="fr-CH"/>
        </w:rPr>
        <w:t xml:space="preserve">اللجنة </w:t>
      </w:r>
      <w:r w:rsidR="00EF57FE">
        <w:rPr>
          <w:rFonts w:hint="cs"/>
          <w:rtl/>
          <w:lang w:val="fr-CH"/>
        </w:rPr>
        <w:t>قلق</w:t>
      </w:r>
      <w:r>
        <w:rPr>
          <w:rFonts w:hint="cs"/>
          <w:rtl/>
          <w:lang w:val="fr-CH"/>
        </w:rPr>
        <w:t xml:space="preserve"> إزاء </w:t>
      </w:r>
      <w:r w:rsidR="00EF57FE">
        <w:rPr>
          <w:rFonts w:hint="cs"/>
          <w:rtl/>
          <w:lang w:val="fr-CH"/>
        </w:rPr>
        <w:t xml:space="preserve">وجود </w:t>
      </w:r>
      <w:r>
        <w:rPr>
          <w:rFonts w:hint="cs"/>
          <w:rtl/>
          <w:lang w:val="fr-CH"/>
        </w:rPr>
        <w:t xml:space="preserve">تقارير تفيد بأن الدولة الطرف </w:t>
      </w:r>
      <w:r w:rsidR="00EF57FE">
        <w:rPr>
          <w:rFonts w:hint="cs"/>
          <w:rtl/>
          <w:lang w:val="fr-CH"/>
        </w:rPr>
        <w:t>تُقصّر</w:t>
      </w:r>
      <w:r>
        <w:rPr>
          <w:rFonts w:hint="cs"/>
          <w:rtl/>
          <w:lang w:val="fr-CH"/>
        </w:rPr>
        <w:t xml:space="preserve"> </w:t>
      </w:r>
      <w:r w:rsidR="00EF57FE">
        <w:rPr>
          <w:rFonts w:hint="cs"/>
          <w:rtl/>
          <w:lang w:val="fr-CH"/>
        </w:rPr>
        <w:t>عادةً</w:t>
      </w:r>
      <w:r>
        <w:rPr>
          <w:rFonts w:hint="cs"/>
          <w:rtl/>
          <w:lang w:val="fr-CH"/>
        </w:rPr>
        <w:t xml:space="preserve"> في تحديد ضحايا العنف المنزلي أو غيره من أشكال العنف </w:t>
      </w:r>
      <w:proofErr w:type="spellStart"/>
      <w:r w:rsidR="00EF57FE">
        <w:rPr>
          <w:rFonts w:hint="cs"/>
          <w:rtl/>
          <w:lang w:val="fr-CH"/>
        </w:rPr>
        <w:t>الجنساني</w:t>
      </w:r>
      <w:proofErr w:type="spellEnd"/>
      <w:r>
        <w:rPr>
          <w:rFonts w:hint="cs"/>
          <w:rtl/>
          <w:lang w:val="fr-CH"/>
        </w:rPr>
        <w:t xml:space="preserve"> أثناء إجراءات طلب اللجوء، وذلك لأن طلبات اللجوء تُرفض بشكل روتيني لأسباب رسمية أو </w:t>
      </w:r>
      <w:r w:rsidR="00EF57FE">
        <w:rPr>
          <w:rFonts w:hint="cs"/>
          <w:rtl/>
          <w:lang w:val="fr-CH"/>
        </w:rPr>
        <w:t>لعدم</w:t>
      </w:r>
      <w:r>
        <w:rPr>
          <w:rFonts w:hint="cs"/>
          <w:rtl/>
          <w:lang w:val="fr-CH"/>
        </w:rPr>
        <w:t xml:space="preserve"> مصداقية وصف مقدمة الطلب لطريق سفرها. </w:t>
      </w:r>
    </w:p>
    <w:p w:rsidR="00385E21" w:rsidRPr="002B5129" w:rsidRDefault="00385E21" w:rsidP="00385E21">
      <w:pPr>
        <w:pStyle w:val="SingleTxtGA"/>
        <w:rPr>
          <w:rFonts w:hint="cs"/>
          <w:b/>
          <w:bCs/>
          <w:rtl/>
          <w:lang w:val="fr-CH"/>
        </w:rPr>
      </w:pPr>
      <w:r>
        <w:rPr>
          <w:rFonts w:hint="cs"/>
          <w:rtl/>
          <w:lang w:val="fr-CH"/>
        </w:rPr>
        <w:t>25-</w:t>
      </w:r>
      <w:r>
        <w:rPr>
          <w:rFonts w:hint="cs"/>
          <w:rtl/>
          <w:lang w:val="fr-CH"/>
        </w:rPr>
        <w:tab/>
      </w:r>
      <w:r w:rsidRPr="002B5129">
        <w:rPr>
          <w:rFonts w:hint="cs"/>
          <w:b/>
          <w:bCs/>
          <w:rtl/>
          <w:lang w:val="fr-CH"/>
        </w:rPr>
        <w:t>توصي اللجنة الدولة الطرف بما يلي:</w:t>
      </w:r>
    </w:p>
    <w:p w:rsidR="00385E21" w:rsidRPr="002B5129" w:rsidRDefault="00385E21" w:rsidP="007060AF">
      <w:pPr>
        <w:pStyle w:val="SingleTxtGA"/>
        <w:rPr>
          <w:rFonts w:hint="cs"/>
          <w:b/>
          <w:bCs/>
          <w:rtl/>
          <w:lang w:val="fr-CH"/>
        </w:rPr>
      </w:pPr>
      <w:r>
        <w:rPr>
          <w:rFonts w:hint="cs"/>
          <w:rtl/>
          <w:lang w:val="fr-CH"/>
        </w:rPr>
        <w:tab/>
      </w:r>
      <w:r w:rsidRPr="002B5129">
        <w:rPr>
          <w:rFonts w:hint="cs"/>
          <w:b/>
          <w:bCs/>
          <w:rtl/>
          <w:lang w:val="fr-CH"/>
        </w:rPr>
        <w:t>(أ)</w:t>
      </w:r>
      <w:r w:rsidRPr="002B5129">
        <w:rPr>
          <w:rFonts w:hint="cs"/>
          <w:b/>
          <w:bCs/>
          <w:rtl/>
          <w:lang w:val="fr-CH"/>
        </w:rPr>
        <w:tab/>
        <w:t xml:space="preserve">تطبيق إجراء </w:t>
      </w:r>
      <w:r w:rsidR="007060AF">
        <w:rPr>
          <w:rFonts w:hint="cs"/>
          <w:b/>
          <w:bCs/>
          <w:rtl/>
          <w:lang w:val="fr-CH"/>
        </w:rPr>
        <w:t>موحد</w:t>
      </w:r>
      <w:r w:rsidRPr="002B5129">
        <w:rPr>
          <w:rFonts w:hint="cs"/>
          <w:b/>
          <w:bCs/>
          <w:rtl/>
          <w:lang w:val="fr-CH"/>
        </w:rPr>
        <w:t xml:space="preserve"> لتحديد ضحايا العنف الجنسي أو غيره من أشكال العنف القائم </w:t>
      </w:r>
      <w:proofErr w:type="spellStart"/>
      <w:r w:rsidR="007060AF">
        <w:rPr>
          <w:rFonts w:hint="cs"/>
          <w:b/>
          <w:bCs/>
          <w:rtl/>
          <w:lang w:val="fr-CH"/>
        </w:rPr>
        <w:t>الجنساني</w:t>
      </w:r>
      <w:proofErr w:type="spellEnd"/>
      <w:r w:rsidRPr="002B5129">
        <w:rPr>
          <w:rFonts w:hint="cs"/>
          <w:b/>
          <w:bCs/>
          <w:rtl/>
          <w:lang w:val="fr-CH"/>
        </w:rPr>
        <w:t xml:space="preserve"> عند النظر في </w:t>
      </w:r>
      <w:proofErr w:type="spellStart"/>
      <w:r w:rsidRPr="002B5129">
        <w:rPr>
          <w:rFonts w:hint="cs"/>
          <w:b/>
          <w:bCs/>
          <w:rtl/>
          <w:lang w:val="fr-CH"/>
        </w:rPr>
        <w:t>مقبولية</w:t>
      </w:r>
      <w:proofErr w:type="spellEnd"/>
      <w:r w:rsidRPr="002B5129">
        <w:rPr>
          <w:rFonts w:hint="cs"/>
          <w:b/>
          <w:bCs/>
          <w:rtl/>
          <w:lang w:val="fr-CH"/>
        </w:rPr>
        <w:t xml:space="preserve"> طلبات اللجوء على أسس رسمية أو </w:t>
      </w:r>
      <w:r w:rsidR="007060AF">
        <w:rPr>
          <w:rFonts w:hint="cs"/>
          <w:b/>
          <w:bCs/>
          <w:rtl/>
          <w:lang w:val="fr-CH"/>
        </w:rPr>
        <w:t>إعادة</w:t>
      </w:r>
      <w:r w:rsidRPr="002B5129">
        <w:rPr>
          <w:rFonts w:hint="cs"/>
          <w:b/>
          <w:bCs/>
          <w:rtl/>
          <w:lang w:val="fr-CH"/>
        </w:rPr>
        <w:t xml:space="preserve"> مقدم</w:t>
      </w:r>
      <w:r>
        <w:rPr>
          <w:rFonts w:hint="cs"/>
          <w:b/>
          <w:bCs/>
          <w:rtl/>
          <w:lang w:val="fr-CH"/>
        </w:rPr>
        <w:t>ات</w:t>
      </w:r>
      <w:r w:rsidRPr="002B5129">
        <w:rPr>
          <w:rFonts w:hint="cs"/>
          <w:b/>
          <w:bCs/>
          <w:rtl/>
          <w:lang w:val="fr-CH"/>
        </w:rPr>
        <w:t xml:space="preserve"> الطلبات؛</w:t>
      </w:r>
    </w:p>
    <w:p w:rsidR="00385E21" w:rsidRPr="002B5129" w:rsidRDefault="00385E21" w:rsidP="007060AF">
      <w:pPr>
        <w:pStyle w:val="SingleTxtGA"/>
        <w:rPr>
          <w:rFonts w:hint="cs"/>
          <w:b/>
          <w:bCs/>
          <w:rtl/>
          <w:lang w:val="fr-CH"/>
        </w:rPr>
      </w:pPr>
      <w:r w:rsidRPr="002B5129">
        <w:rPr>
          <w:rFonts w:hint="cs"/>
          <w:b/>
          <w:bCs/>
          <w:rtl/>
          <w:lang w:val="fr-CH"/>
        </w:rPr>
        <w:tab/>
        <w:t>(ب)</w:t>
      </w:r>
      <w:r w:rsidRPr="002B5129">
        <w:rPr>
          <w:rFonts w:hint="cs"/>
          <w:b/>
          <w:bCs/>
          <w:rtl/>
          <w:lang w:val="fr-CH"/>
        </w:rPr>
        <w:tab/>
      </w:r>
      <w:r w:rsidR="007060AF">
        <w:rPr>
          <w:rFonts w:hint="cs"/>
          <w:b/>
          <w:bCs/>
          <w:rtl/>
          <w:lang w:val="fr-CH"/>
        </w:rPr>
        <w:t>ضمان</w:t>
      </w:r>
      <w:r w:rsidRPr="002B5129">
        <w:rPr>
          <w:rFonts w:hint="cs"/>
          <w:b/>
          <w:bCs/>
          <w:rtl/>
          <w:lang w:val="fr-CH"/>
        </w:rPr>
        <w:t xml:space="preserve"> تحديد </w:t>
      </w:r>
      <w:r w:rsidR="007060AF">
        <w:rPr>
          <w:rFonts w:hint="cs"/>
          <w:b/>
          <w:bCs/>
          <w:rtl/>
          <w:lang w:val="fr-CH"/>
        </w:rPr>
        <w:t>ال</w:t>
      </w:r>
      <w:r w:rsidRPr="002B5129">
        <w:rPr>
          <w:rFonts w:hint="cs"/>
          <w:b/>
          <w:bCs/>
          <w:rtl/>
          <w:lang w:val="fr-CH"/>
        </w:rPr>
        <w:t xml:space="preserve">احتياجات </w:t>
      </w:r>
      <w:r w:rsidR="007060AF">
        <w:rPr>
          <w:rFonts w:hint="cs"/>
          <w:b/>
          <w:bCs/>
          <w:rtl/>
          <w:lang w:val="fr-CH"/>
        </w:rPr>
        <w:t>ل</w:t>
      </w:r>
      <w:r w:rsidRPr="002B5129">
        <w:rPr>
          <w:rFonts w:hint="cs"/>
          <w:b/>
          <w:bCs/>
          <w:rtl/>
          <w:lang w:val="fr-CH"/>
        </w:rPr>
        <w:t>لحماية الدولية بشكل شامل، بما في ذلك عن طريق الاعتراف بمزاعم اللاجئ</w:t>
      </w:r>
      <w:r>
        <w:rPr>
          <w:rFonts w:hint="cs"/>
          <w:b/>
          <w:bCs/>
          <w:rtl/>
          <w:lang w:val="fr-CH"/>
        </w:rPr>
        <w:t>ات</w:t>
      </w:r>
      <w:r w:rsidRPr="002B5129">
        <w:rPr>
          <w:rFonts w:hint="cs"/>
          <w:b/>
          <w:bCs/>
          <w:rtl/>
          <w:lang w:val="fr-CH"/>
        </w:rPr>
        <w:t xml:space="preserve"> على أساس العنف الجنسي أو العنف القائم على أساس جنساني، </w:t>
      </w:r>
      <w:r w:rsidR="007060AF">
        <w:rPr>
          <w:rFonts w:hint="cs"/>
          <w:b/>
          <w:bCs/>
          <w:rtl/>
          <w:lang w:val="fr-CH"/>
        </w:rPr>
        <w:t>و</w:t>
      </w:r>
      <w:r w:rsidRPr="002B5129">
        <w:rPr>
          <w:rFonts w:hint="cs"/>
          <w:b/>
          <w:bCs/>
          <w:rtl/>
          <w:lang w:val="fr-CH"/>
        </w:rPr>
        <w:t>مراعاة الوضع الفعلي للنساء والفتيات طالبات اللجوء في بلدانهن الأصلية؛</w:t>
      </w:r>
    </w:p>
    <w:p w:rsidR="00385E21" w:rsidRPr="002B5129" w:rsidRDefault="00385E21" w:rsidP="007060AF">
      <w:pPr>
        <w:pStyle w:val="SingleTxtGA"/>
        <w:rPr>
          <w:rFonts w:hint="cs"/>
          <w:b/>
          <w:bCs/>
          <w:rtl/>
          <w:lang w:val="fr-CH"/>
        </w:rPr>
      </w:pPr>
      <w:r w:rsidRPr="002B5129">
        <w:rPr>
          <w:rFonts w:hint="cs"/>
          <w:b/>
          <w:bCs/>
          <w:rtl/>
          <w:lang w:val="fr-CH"/>
        </w:rPr>
        <w:tab/>
        <w:t>(ج)</w:t>
      </w:r>
      <w:r w:rsidRPr="002B5129">
        <w:rPr>
          <w:rFonts w:hint="cs"/>
          <w:b/>
          <w:bCs/>
          <w:rtl/>
          <w:lang w:val="fr-CH"/>
        </w:rPr>
        <w:tab/>
      </w:r>
      <w:r w:rsidR="007060AF">
        <w:rPr>
          <w:rFonts w:hint="cs"/>
          <w:b/>
          <w:bCs/>
          <w:rtl/>
          <w:lang w:val="fr-CH"/>
        </w:rPr>
        <w:t>ضمان</w:t>
      </w:r>
      <w:r w:rsidRPr="002B5129">
        <w:rPr>
          <w:rFonts w:hint="cs"/>
          <w:b/>
          <w:bCs/>
          <w:rtl/>
          <w:lang w:val="fr-CH"/>
        </w:rPr>
        <w:t xml:space="preserve"> توخي نهج يراعي المنظور </w:t>
      </w:r>
      <w:proofErr w:type="spellStart"/>
      <w:r w:rsidRPr="002B5129">
        <w:rPr>
          <w:rFonts w:hint="cs"/>
          <w:b/>
          <w:bCs/>
          <w:rtl/>
          <w:lang w:val="fr-CH"/>
        </w:rPr>
        <w:t>الجنساني</w:t>
      </w:r>
      <w:proofErr w:type="spellEnd"/>
      <w:r w:rsidRPr="002B5129">
        <w:rPr>
          <w:rFonts w:hint="cs"/>
          <w:b/>
          <w:bCs/>
          <w:rtl/>
          <w:lang w:val="fr-CH"/>
        </w:rPr>
        <w:t xml:space="preserve"> في جميع إجراءات تحديد مركز اللاجئ </w:t>
      </w:r>
      <w:r w:rsidR="007060AF">
        <w:rPr>
          <w:rFonts w:hint="cs"/>
          <w:b/>
          <w:bCs/>
          <w:rtl/>
          <w:lang w:val="fr-CH"/>
        </w:rPr>
        <w:t>من خلال إتاحة التمتع</w:t>
      </w:r>
      <w:r w:rsidRPr="002B5129">
        <w:rPr>
          <w:rFonts w:hint="cs"/>
          <w:b/>
          <w:bCs/>
          <w:rtl/>
          <w:lang w:val="fr-CH"/>
        </w:rPr>
        <w:t xml:space="preserve"> </w:t>
      </w:r>
      <w:r w:rsidR="007060AF">
        <w:rPr>
          <w:rFonts w:hint="cs"/>
          <w:b/>
          <w:bCs/>
          <w:rtl/>
          <w:lang w:val="fr-CH"/>
        </w:rPr>
        <w:t>ب</w:t>
      </w:r>
      <w:r w:rsidRPr="002B5129">
        <w:rPr>
          <w:rFonts w:hint="cs"/>
          <w:b/>
          <w:bCs/>
          <w:rtl/>
          <w:lang w:val="fr-CH"/>
        </w:rPr>
        <w:t xml:space="preserve">حقوق خاصة مثل خدمات </w:t>
      </w:r>
      <w:r w:rsidR="007060AF">
        <w:rPr>
          <w:rFonts w:hint="cs"/>
          <w:b/>
          <w:bCs/>
          <w:rtl/>
          <w:lang w:val="fr-CH"/>
        </w:rPr>
        <w:t>المشورة</w:t>
      </w:r>
      <w:r w:rsidRPr="002B5129">
        <w:rPr>
          <w:rFonts w:hint="cs"/>
          <w:b/>
          <w:bCs/>
          <w:rtl/>
          <w:lang w:val="fr-CH"/>
        </w:rPr>
        <w:t xml:space="preserve"> لطالبات اللجوء، </w:t>
      </w:r>
      <w:r w:rsidR="007060AF">
        <w:rPr>
          <w:rFonts w:hint="cs"/>
          <w:b/>
          <w:bCs/>
          <w:rtl/>
          <w:lang w:val="fr-CH"/>
        </w:rPr>
        <w:t>وفقاً</w:t>
      </w:r>
      <w:r w:rsidRPr="002B5129">
        <w:rPr>
          <w:rFonts w:hint="cs"/>
          <w:b/>
          <w:bCs/>
          <w:rtl/>
          <w:lang w:val="fr-CH"/>
        </w:rPr>
        <w:t xml:space="preserve"> </w:t>
      </w:r>
      <w:r w:rsidR="007060AF">
        <w:rPr>
          <w:rFonts w:hint="cs"/>
          <w:b/>
          <w:bCs/>
          <w:rtl/>
          <w:lang w:val="fr-CH"/>
        </w:rPr>
        <w:t>ل</w:t>
      </w:r>
      <w:r w:rsidRPr="002B5129">
        <w:rPr>
          <w:rFonts w:hint="cs"/>
          <w:b/>
          <w:bCs/>
          <w:rtl/>
          <w:lang w:val="fr-CH"/>
        </w:rPr>
        <w:t>لفقرة 6 من المادة 23 من قانون الدولة الطرف المتعلق باللجوء.</w:t>
      </w:r>
    </w:p>
    <w:p w:rsidR="00385E21" w:rsidRPr="00DB2619" w:rsidRDefault="00385E21" w:rsidP="00385E21">
      <w:pPr>
        <w:pStyle w:val="H23GA"/>
        <w:rPr>
          <w:rFonts w:hint="cs"/>
          <w:rtl/>
          <w:lang w:val="fr-CH"/>
        </w:rPr>
      </w:pPr>
      <w:r>
        <w:rPr>
          <w:rFonts w:hint="cs"/>
          <w:rtl/>
          <w:lang w:val="fr-CH"/>
        </w:rPr>
        <w:tab/>
      </w:r>
      <w:r>
        <w:rPr>
          <w:rFonts w:hint="cs"/>
          <w:rtl/>
          <w:lang w:val="fr-CH"/>
        </w:rPr>
        <w:tab/>
        <w:t>الاتجار بالأشخاص واستغلال البغاء</w:t>
      </w:r>
    </w:p>
    <w:p w:rsidR="00385E21" w:rsidRDefault="00385E21" w:rsidP="00FA6954">
      <w:pPr>
        <w:pStyle w:val="SingleTxtGA"/>
        <w:rPr>
          <w:rFonts w:hint="cs"/>
          <w:rtl/>
          <w:lang w:val="fr-CH"/>
        </w:rPr>
      </w:pPr>
      <w:r>
        <w:rPr>
          <w:rFonts w:hint="cs"/>
          <w:rtl/>
          <w:lang w:val="fr-CH"/>
        </w:rPr>
        <w:t>26-</w:t>
      </w:r>
      <w:r>
        <w:rPr>
          <w:rFonts w:hint="cs"/>
          <w:rtl/>
          <w:lang w:val="fr-CH"/>
        </w:rPr>
        <w:tab/>
        <w:t xml:space="preserve">تلاحظ اللجنة أن </w:t>
      </w:r>
      <w:r w:rsidR="007060AF">
        <w:rPr>
          <w:rFonts w:hint="cs"/>
          <w:rtl/>
          <w:lang w:val="fr-CH"/>
        </w:rPr>
        <w:t>ال</w:t>
      </w:r>
      <w:r>
        <w:rPr>
          <w:rFonts w:hint="cs"/>
          <w:rtl/>
          <w:lang w:val="fr-CH"/>
        </w:rPr>
        <w:t>جهود</w:t>
      </w:r>
      <w:r w:rsidR="007060AF">
        <w:rPr>
          <w:rFonts w:hint="cs"/>
          <w:rtl/>
          <w:lang w:val="fr-CH"/>
        </w:rPr>
        <w:t xml:space="preserve"> التي تبذلها</w:t>
      </w:r>
      <w:r>
        <w:rPr>
          <w:rFonts w:hint="cs"/>
          <w:rtl/>
          <w:lang w:val="fr-CH"/>
        </w:rPr>
        <w:t xml:space="preserve"> الدولة الطرف </w:t>
      </w:r>
      <w:r w:rsidR="007060AF">
        <w:rPr>
          <w:rFonts w:hint="cs"/>
          <w:rtl/>
          <w:lang w:val="fr-CH"/>
        </w:rPr>
        <w:t>ل</w:t>
      </w:r>
      <w:r>
        <w:rPr>
          <w:rFonts w:hint="cs"/>
          <w:rtl/>
          <w:lang w:val="fr-CH"/>
        </w:rPr>
        <w:t xml:space="preserve">منع ومكافحة الاتجار بالنساء والفتيات، ولا </w:t>
      </w:r>
      <w:proofErr w:type="spellStart"/>
      <w:r>
        <w:rPr>
          <w:rFonts w:hint="cs"/>
          <w:rtl/>
          <w:lang w:val="fr-CH"/>
        </w:rPr>
        <w:t>سيما</w:t>
      </w:r>
      <w:proofErr w:type="spellEnd"/>
      <w:r>
        <w:rPr>
          <w:rFonts w:hint="cs"/>
          <w:rtl/>
          <w:lang w:val="fr-CH"/>
        </w:rPr>
        <w:t xml:space="preserve"> لأغراض الاستغلال الجنسي والعمل </w:t>
      </w:r>
      <w:proofErr w:type="spellStart"/>
      <w:r>
        <w:rPr>
          <w:rFonts w:hint="cs"/>
          <w:rtl/>
          <w:lang w:val="fr-CH"/>
        </w:rPr>
        <w:t>القسري</w:t>
      </w:r>
      <w:proofErr w:type="spellEnd"/>
      <w:r>
        <w:rPr>
          <w:rFonts w:hint="cs"/>
          <w:rtl/>
          <w:lang w:val="fr-CH"/>
        </w:rPr>
        <w:t>، قد ركزت حتى الآن على راقصات النوادي الليلية دون مراعاة ضعف حال</w:t>
      </w:r>
      <w:r w:rsidR="007060AF">
        <w:rPr>
          <w:rFonts w:hint="cs"/>
          <w:rtl/>
          <w:lang w:val="fr-CH"/>
        </w:rPr>
        <w:t xml:space="preserve">ة النساء والفتيات طالبات اللجوء. ويساور اللجنة قلق </w:t>
      </w:r>
      <w:r>
        <w:rPr>
          <w:rFonts w:hint="cs"/>
          <w:rtl/>
          <w:lang w:val="fr-CH"/>
        </w:rPr>
        <w:t xml:space="preserve">إزاء </w:t>
      </w:r>
      <w:r w:rsidR="007060AF">
        <w:rPr>
          <w:rFonts w:hint="cs"/>
          <w:rtl/>
          <w:lang w:val="fr-CH"/>
        </w:rPr>
        <w:t xml:space="preserve">وجود </w:t>
      </w:r>
      <w:r>
        <w:rPr>
          <w:rFonts w:hint="cs"/>
          <w:rtl/>
          <w:lang w:val="fr-CH"/>
        </w:rPr>
        <w:t xml:space="preserve">تقارير تفيد بأن السلطات تضغط، في بعض الحالات، على طالبي اللجوء، بمن فيهم النساء، </w:t>
      </w:r>
      <w:r w:rsidR="00FA6954">
        <w:rPr>
          <w:rFonts w:hint="cs"/>
          <w:rtl/>
          <w:lang w:val="fr-CH"/>
        </w:rPr>
        <w:t xml:space="preserve">لحملهم </w:t>
      </w:r>
      <w:r>
        <w:rPr>
          <w:rFonts w:hint="cs"/>
          <w:rtl/>
          <w:lang w:val="fr-CH"/>
        </w:rPr>
        <w:t xml:space="preserve">على مغادرة الدولة الطرف، الأمر الذي يزيد من خطر </w:t>
      </w:r>
      <w:r w:rsidR="00FA6954">
        <w:rPr>
          <w:rFonts w:hint="cs"/>
          <w:rtl/>
          <w:lang w:val="fr-CH"/>
        </w:rPr>
        <w:t>وقوع النساء والفتيات ضحايا للاتجار.</w:t>
      </w:r>
    </w:p>
    <w:p w:rsidR="00385E21" w:rsidRDefault="00385E21" w:rsidP="00385E21">
      <w:pPr>
        <w:pStyle w:val="SingleTxtGA"/>
        <w:rPr>
          <w:rFonts w:hint="cs"/>
          <w:rtl/>
          <w:lang w:val="fr-CH"/>
        </w:rPr>
      </w:pPr>
      <w:r>
        <w:rPr>
          <w:rFonts w:hint="cs"/>
          <w:rtl/>
          <w:lang w:val="fr-CH"/>
        </w:rPr>
        <w:t>27-</w:t>
      </w:r>
      <w:r>
        <w:rPr>
          <w:rFonts w:hint="cs"/>
          <w:rtl/>
          <w:lang w:val="fr-CH"/>
        </w:rPr>
        <w:tab/>
      </w:r>
      <w:r w:rsidRPr="002B5129">
        <w:rPr>
          <w:rFonts w:hint="cs"/>
          <w:b/>
          <w:bCs/>
          <w:rtl/>
          <w:lang w:val="fr-CH"/>
        </w:rPr>
        <w:t>توصي اللجنة الدولة الطرف بما يلي:</w:t>
      </w:r>
    </w:p>
    <w:p w:rsidR="00385E21" w:rsidRPr="002B5129" w:rsidRDefault="00385E21" w:rsidP="00FA6954">
      <w:pPr>
        <w:pStyle w:val="SingleTxtGA"/>
        <w:rPr>
          <w:rFonts w:hint="cs"/>
          <w:b/>
          <w:bCs/>
          <w:rtl/>
          <w:lang w:val="fr-CH"/>
        </w:rPr>
      </w:pPr>
      <w:r w:rsidRPr="002B5129">
        <w:rPr>
          <w:rFonts w:hint="cs"/>
          <w:b/>
          <w:bCs/>
          <w:rtl/>
          <w:lang w:val="fr-CH"/>
        </w:rPr>
        <w:tab/>
        <w:t>(أ)</w:t>
      </w:r>
      <w:r w:rsidRPr="002B5129">
        <w:rPr>
          <w:rFonts w:hint="cs"/>
          <w:b/>
          <w:bCs/>
          <w:rtl/>
          <w:lang w:val="fr-CH"/>
        </w:rPr>
        <w:tab/>
      </w:r>
      <w:r w:rsidR="00FA6954">
        <w:rPr>
          <w:rFonts w:hint="cs"/>
          <w:b/>
          <w:bCs/>
          <w:rtl/>
          <w:lang w:val="fr-CH"/>
        </w:rPr>
        <w:t>ضمان</w:t>
      </w:r>
      <w:r w:rsidRPr="002B5129">
        <w:rPr>
          <w:rFonts w:hint="cs"/>
          <w:b/>
          <w:bCs/>
          <w:rtl/>
          <w:lang w:val="fr-CH"/>
        </w:rPr>
        <w:t xml:space="preserve"> الاعتراف بالنساء والفتيات اللاتي تعرضن للاتجار أو اللاتي </w:t>
      </w:r>
      <w:proofErr w:type="spellStart"/>
      <w:r w:rsidRPr="002B5129">
        <w:rPr>
          <w:rFonts w:hint="cs"/>
          <w:b/>
          <w:bCs/>
          <w:rtl/>
          <w:lang w:val="fr-CH"/>
        </w:rPr>
        <w:t>يخشين</w:t>
      </w:r>
      <w:proofErr w:type="spellEnd"/>
      <w:r w:rsidRPr="002B5129">
        <w:rPr>
          <w:rFonts w:hint="cs"/>
          <w:b/>
          <w:bCs/>
          <w:rtl/>
          <w:lang w:val="fr-CH"/>
        </w:rPr>
        <w:t xml:space="preserve"> </w:t>
      </w:r>
      <w:r w:rsidR="00FA6954">
        <w:rPr>
          <w:rFonts w:hint="cs"/>
          <w:b/>
          <w:bCs/>
          <w:rtl/>
          <w:lang w:val="fr-CH"/>
        </w:rPr>
        <w:t>التعرض للاتجار</w:t>
      </w:r>
      <w:r w:rsidRPr="002B5129">
        <w:rPr>
          <w:rFonts w:hint="cs"/>
          <w:b/>
          <w:bCs/>
          <w:rtl/>
          <w:lang w:val="fr-CH"/>
        </w:rPr>
        <w:t xml:space="preserve"> لدى عودتهن إلى بلدهن الأصلي واللاتي تندرج مطالبتهن بالحماية الدولية في إطار تعريف اللاجئ الوارد في اتفاقية عام 1951 </w:t>
      </w:r>
      <w:r>
        <w:rPr>
          <w:rFonts w:hint="cs"/>
          <w:b/>
          <w:bCs/>
          <w:rtl/>
          <w:lang w:val="fr-CH"/>
        </w:rPr>
        <w:t>الخاصة بوضع ال</w:t>
      </w:r>
      <w:r w:rsidRPr="002B5129">
        <w:rPr>
          <w:rFonts w:hint="cs"/>
          <w:b/>
          <w:bCs/>
          <w:rtl/>
          <w:lang w:val="fr-CH"/>
        </w:rPr>
        <w:t>لاجئ</w:t>
      </w:r>
      <w:r>
        <w:rPr>
          <w:rFonts w:hint="cs"/>
          <w:b/>
          <w:bCs/>
          <w:rtl/>
          <w:lang w:val="fr-CH"/>
        </w:rPr>
        <w:t>ين</w:t>
      </w:r>
      <w:r w:rsidRPr="002B5129">
        <w:rPr>
          <w:rFonts w:hint="cs"/>
          <w:b/>
          <w:bCs/>
          <w:rtl/>
          <w:lang w:val="fr-CH"/>
        </w:rPr>
        <w:t>، كلاجئات و</w:t>
      </w:r>
      <w:r w:rsidR="00FA6954">
        <w:rPr>
          <w:rFonts w:hint="cs"/>
          <w:b/>
          <w:bCs/>
          <w:rtl/>
          <w:lang w:val="fr-CH"/>
        </w:rPr>
        <w:t xml:space="preserve">من ثم </w:t>
      </w:r>
      <w:r w:rsidRPr="002B5129">
        <w:rPr>
          <w:rFonts w:hint="cs"/>
          <w:b/>
          <w:bCs/>
          <w:rtl/>
          <w:lang w:val="fr-CH"/>
        </w:rPr>
        <w:t>منح</w:t>
      </w:r>
      <w:r>
        <w:rPr>
          <w:rFonts w:hint="cs"/>
          <w:b/>
          <w:bCs/>
          <w:rtl/>
          <w:lang w:val="fr-CH"/>
        </w:rPr>
        <w:t>هن</w:t>
      </w:r>
      <w:r w:rsidR="00FA6954">
        <w:rPr>
          <w:rFonts w:hint="cs"/>
          <w:b/>
          <w:bCs/>
          <w:rtl/>
          <w:lang w:val="fr-CH"/>
        </w:rPr>
        <w:t xml:space="preserve"> حق</w:t>
      </w:r>
      <w:r w:rsidRPr="002B5129">
        <w:rPr>
          <w:rFonts w:hint="cs"/>
          <w:b/>
          <w:bCs/>
          <w:rtl/>
          <w:lang w:val="fr-CH"/>
        </w:rPr>
        <w:t xml:space="preserve"> اللجوء؛</w:t>
      </w:r>
    </w:p>
    <w:p w:rsidR="00385E21" w:rsidRPr="002B5129" w:rsidRDefault="00385E21" w:rsidP="00FA6954">
      <w:pPr>
        <w:pStyle w:val="SingleTxtGA"/>
        <w:rPr>
          <w:rFonts w:hint="cs"/>
          <w:b/>
          <w:bCs/>
          <w:rtl/>
          <w:lang w:val="fr-CH"/>
        </w:rPr>
      </w:pPr>
      <w:r w:rsidRPr="002B5129">
        <w:rPr>
          <w:rFonts w:hint="cs"/>
          <w:b/>
          <w:bCs/>
          <w:rtl/>
          <w:lang w:val="fr-CH"/>
        </w:rPr>
        <w:tab/>
        <w:t>(ب)</w:t>
      </w:r>
      <w:r w:rsidRPr="002B5129">
        <w:rPr>
          <w:rFonts w:hint="cs"/>
          <w:b/>
          <w:bCs/>
          <w:rtl/>
          <w:lang w:val="fr-CH"/>
        </w:rPr>
        <w:tab/>
        <w:t xml:space="preserve">إنشاء آليات لتحديد هوية ضحايا الاتجار، فضلاً عن آليات إحالة لضمان تقييم طلبات اللجوء </w:t>
      </w:r>
      <w:r w:rsidR="00FA6954">
        <w:rPr>
          <w:rFonts w:hint="cs"/>
          <w:b/>
          <w:bCs/>
          <w:rtl/>
          <w:lang w:val="fr-CH"/>
        </w:rPr>
        <w:t>تقييماً يجري في إطار إجراء</w:t>
      </w:r>
      <w:r w:rsidRPr="002B5129">
        <w:rPr>
          <w:rFonts w:hint="cs"/>
          <w:b/>
          <w:bCs/>
          <w:rtl/>
          <w:lang w:val="fr-CH"/>
        </w:rPr>
        <w:t xml:space="preserve"> يراعي السن ونوع الجنس قصد الاستجابة لاحتياجات الحماية الخاصة </w:t>
      </w:r>
      <w:r w:rsidR="00FA6954">
        <w:rPr>
          <w:rFonts w:hint="cs"/>
          <w:b/>
          <w:bCs/>
          <w:rtl/>
          <w:lang w:val="fr-CH"/>
        </w:rPr>
        <w:t>ل</w:t>
      </w:r>
      <w:r w:rsidRPr="002B5129">
        <w:rPr>
          <w:rFonts w:hint="cs"/>
          <w:b/>
          <w:bCs/>
          <w:rtl/>
          <w:lang w:val="fr-CH"/>
        </w:rPr>
        <w:t xml:space="preserve">لنساء والفتيات ضحايا الاتجار، وضمان الحماية من </w:t>
      </w:r>
      <w:r w:rsidR="00FA6954">
        <w:rPr>
          <w:rFonts w:hint="cs"/>
          <w:b/>
          <w:bCs/>
          <w:rtl/>
          <w:lang w:val="fr-CH"/>
        </w:rPr>
        <w:t xml:space="preserve">الترحيل </w:t>
      </w:r>
      <w:proofErr w:type="spellStart"/>
      <w:r w:rsidR="00FA6954">
        <w:rPr>
          <w:rFonts w:hint="cs"/>
          <w:b/>
          <w:bCs/>
          <w:rtl/>
          <w:lang w:val="fr-CH"/>
        </w:rPr>
        <w:t>القسري</w:t>
      </w:r>
      <w:proofErr w:type="spellEnd"/>
      <w:r w:rsidRPr="002B5129">
        <w:rPr>
          <w:rFonts w:hint="cs"/>
          <w:b/>
          <w:bCs/>
          <w:rtl/>
          <w:lang w:val="fr-CH"/>
        </w:rPr>
        <w:t>؛</w:t>
      </w:r>
    </w:p>
    <w:p w:rsidR="00385E21" w:rsidRPr="002B5129" w:rsidRDefault="00385E21" w:rsidP="00FA6954">
      <w:pPr>
        <w:pStyle w:val="SingleTxtGA"/>
        <w:rPr>
          <w:rFonts w:hint="cs"/>
          <w:b/>
          <w:bCs/>
          <w:rtl/>
          <w:lang w:val="fr-CH"/>
        </w:rPr>
      </w:pPr>
      <w:r w:rsidRPr="002B5129">
        <w:rPr>
          <w:rFonts w:hint="cs"/>
          <w:b/>
          <w:bCs/>
          <w:rtl/>
          <w:lang w:val="fr-CH"/>
        </w:rPr>
        <w:tab/>
        <w:t>(ج)</w:t>
      </w:r>
      <w:r w:rsidRPr="002B5129">
        <w:rPr>
          <w:rFonts w:hint="cs"/>
          <w:b/>
          <w:bCs/>
          <w:rtl/>
          <w:lang w:val="fr-CH"/>
        </w:rPr>
        <w:tab/>
      </w:r>
      <w:r>
        <w:rPr>
          <w:rFonts w:hint="cs"/>
          <w:b/>
          <w:bCs/>
          <w:rtl/>
          <w:lang w:val="fr-CH"/>
        </w:rPr>
        <w:t>توعية</w:t>
      </w:r>
      <w:r w:rsidRPr="002B5129">
        <w:rPr>
          <w:rFonts w:hint="cs"/>
          <w:b/>
          <w:bCs/>
          <w:rtl/>
          <w:lang w:val="fr-CH"/>
        </w:rPr>
        <w:t xml:space="preserve"> طالبي اللجوء، وتدريب الشرطة وموظفي الهجرة، فيما يتعلق بتزايد خطر أن </w:t>
      </w:r>
      <w:r w:rsidR="00FA6954">
        <w:rPr>
          <w:rFonts w:hint="cs"/>
          <w:b/>
          <w:bCs/>
          <w:rtl/>
          <w:lang w:val="fr-CH"/>
        </w:rPr>
        <w:t>تقع</w:t>
      </w:r>
      <w:r w:rsidRPr="002B5129">
        <w:rPr>
          <w:rFonts w:hint="cs"/>
          <w:b/>
          <w:bCs/>
          <w:rtl/>
          <w:lang w:val="fr-CH"/>
        </w:rPr>
        <w:t xml:space="preserve"> طالبات اللجوء ضحايا للاتجار؛</w:t>
      </w:r>
    </w:p>
    <w:p w:rsidR="00385E21" w:rsidRPr="002B5129" w:rsidRDefault="00385E21" w:rsidP="00FA6954">
      <w:pPr>
        <w:pStyle w:val="SingleTxtGA"/>
        <w:rPr>
          <w:rFonts w:hint="cs"/>
          <w:b/>
          <w:bCs/>
          <w:rtl/>
          <w:lang w:val="fr-CH"/>
        </w:rPr>
      </w:pPr>
      <w:r w:rsidRPr="002B5129">
        <w:rPr>
          <w:rFonts w:hint="cs"/>
          <w:b/>
          <w:bCs/>
          <w:rtl/>
          <w:lang w:val="fr-CH"/>
        </w:rPr>
        <w:tab/>
        <w:t>(د)</w:t>
      </w:r>
      <w:r w:rsidRPr="002B5129">
        <w:rPr>
          <w:rFonts w:hint="cs"/>
          <w:b/>
          <w:bCs/>
          <w:rtl/>
          <w:lang w:val="fr-CH"/>
        </w:rPr>
        <w:tab/>
      </w:r>
      <w:r>
        <w:rPr>
          <w:rFonts w:hint="cs"/>
          <w:b/>
          <w:bCs/>
          <w:rtl/>
          <w:lang w:val="fr-CH"/>
        </w:rPr>
        <w:t>ضمان</w:t>
      </w:r>
      <w:r w:rsidRPr="002B5129">
        <w:rPr>
          <w:rFonts w:hint="cs"/>
          <w:b/>
          <w:bCs/>
          <w:rtl/>
          <w:lang w:val="fr-CH"/>
        </w:rPr>
        <w:t xml:space="preserve"> توفير رخص </w:t>
      </w:r>
      <w:r>
        <w:rPr>
          <w:rFonts w:hint="cs"/>
          <w:b/>
          <w:bCs/>
          <w:rtl/>
          <w:lang w:val="fr-CH"/>
        </w:rPr>
        <w:t>ال</w:t>
      </w:r>
      <w:r w:rsidRPr="002B5129">
        <w:rPr>
          <w:rFonts w:hint="cs"/>
          <w:b/>
          <w:bCs/>
          <w:rtl/>
          <w:lang w:val="fr-CH"/>
        </w:rPr>
        <w:t xml:space="preserve">إقامة </w:t>
      </w:r>
      <w:r>
        <w:rPr>
          <w:rFonts w:hint="cs"/>
          <w:b/>
          <w:bCs/>
          <w:rtl/>
          <w:lang w:val="fr-CH"/>
        </w:rPr>
        <w:t>ال</w:t>
      </w:r>
      <w:r w:rsidRPr="002B5129">
        <w:rPr>
          <w:rFonts w:hint="cs"/>
          <w:b/>
          <w:bCs/>
          <w:rtl/>
          <w:lang w:val="fr-CH"/>
        </w:rPr>
        <w:t>مؤقتة و</w:t>
      </w:r>
      <w:r>
        <w:rPr>
          <w:rFonts w:hint="cs"/>
          <w:b/>
          <w:bCs/>
          <w:rtl/>
          <w:lang w:val="fr-CH"/>
        </w:rPr>
        <w:t>ال</w:t>
      </w:r>
      <w:r w:rsidRPr="002B5129">
        <w:rPr>
          <w:rFonts w:hint="cs"/>
          <w:b/>
          <w:bCs/>
          <w:rtl/>
          <w:lang w:val="fr-CH"/>
        </w:rPr>
        <w:t>حماية و</w:t>
      </w:r>
      <w:r>
        <w:rPr>
          <w:rFonts w:hint="cs"/>
          <w:b/>
          <w:bCs/>
          <w:rtl/>
          <w:lang w:val="fr-CH"/>
        </w:rPr>
        <w:t>ال</w:t>
      </w:r>
      <w:r w:rsidRPr="002B5129">
        <w:rPr>
          <w:rFonts w:hint="cs"/>
          <w:b/>
          <w:bCs/>
          <w:rtl/>
          <w:lang w:val="fr-CH"/>
        </w:rPr>
        <w:t>دعم لجميع ضحايا الاتجار؛</w:t>
      </w:r>
    </w:p>
    <w:p w:rsidR="00385E21" w:rsidRDefault="00385E21" w:rsidP="00FA6954">
      <w:pPr>
        <w:pStyle w:val="SingleTxtGA"/>
        <w:rPr>
          <w:rFonts w:hint="cs"/>
          <w:b/>
          <w:bCs/>
          <w:rtl/>
          <w:lang w:val="fr-CH"/>
        </w:rPr>
      </w:pPr>
      <w:r w:rsidRPr="002B5129">
        <w:rPr>
          <w:rFonts w:hint="cs"/>
          <w:b/>
          <w:bCs/>
          <w:rtl/>
          <w:lang w:val="fr-CH"/>
        </w:rPr>
        <w:tab/>
        <w:t>(</w:t>
      </w:r>
      <w:r w:rsidRPr="002B5129">
        <w:rPr>
          <w:rFonts w:hint="cs"/>
          <w:b/>
          <w:bCs/>
          <w:sz w:val="30"/>
          <w:rtl/>
          <w:lang w:val="fr-CH"/>
        </w:rPr>
        <w:t>ﻫ</w:t>
      </w:r>
      <w:r w:rsidRPr="002B5129">
        <w:rPr>
          <w:rFonts w:hint="cs"/>
          <w:b/>
          <w:bCs/>
          <w:rtl/>
          <w:lang w:val="fr-CH"/>
        </w:rPr>
        <w:t>)</w:t>
      </w:r>
      <w:r w:rsidRPr="002B5129">
        <w:rPr>
          <w:rFonts w:hint="cs"/>
          <w:b/>
          <w:bCs/>
          <w:rtl/>
          <w:lang w:val="fr-CH"/>
        </w:rPr>
        <w:tab/>
        <w:t xml:space="preserve">تسريع جهودها </w:t>
      </w:r>
      <w:r w:rsidR="00FA6954">
        <w:rPr>
          <w:rFonts w:hint="cs"/>
          <w:b/>
          <w:bCs/>
          <w:rtl/>
          <w:lang w:val="fr-CH"/>
        </w:rPr>
        <w:t>للتصديق</w:t>
      </w:r>
      <w:r w:rsidRPr="002B5129">
        <w:rPr>
          <w:rFonts w:hint="cs"/>
          <w:b/>
          <w:bCs/>
          <w:rtl/>
          <w:lang w:val="fr-CH"/>
        </w:rPr>
        <w:t xml:space="preserve"> على البروتوكول الاختياري لاتفاقية حقوق الطفل المتعلق ببيع الأطفال وبغاء الأطفال واستغلال الأطفال في المواد الإباحية.</w:t>
      </w:r>
    </w:p>
    <w:p w:rsidR="00FA6954" w:rsidRPr="002B5129" w:rsidRDefault="00FA6954" w:rsidP="00FA6954">
      <w:pPr>
        <w:pStyle w:val="SingleTxtGA"/>
        <w:rPr>
          <w:rFonts w:hint="cs"/>
          <w:b/>
          <w:bCs/>
          <w:rtl/>
          <w:lang w:val="fr-CH"/>
        </w:rPr>
      </w:pPr>
    </w:p>
    <w:p w:rsidR="00385E21" w:rsidRPr="00AB358D" w:rsidRDefault="00385E21" w:rsidP="00385E21">
      <w:pPr>
        <w:pStyle w:val="H23GA"/>
        <w:rPr>
          <w:rFonts w:hint="cs"/>
          <w:rtl/>
          <w:lang w:val="fr-CH"/>
        </w:rPr>
      </w:pPr>
      <w:r>
        <w:rPr>
          <w:rFonts w:hint="cs"/>
          <w:rtl/>
          <w:lang w:val="fr-CH"/>
        </w:rPr>
        <w:tab/>
      </w:r>
      <w:r>
        <w:rPr>
          <w:rFonts w:hint="cs"/>
          <w:rtl/>
          <w:lang w:val="fr-CH"/>
        </w:rPr>
        <w:tab/>
        <w:t>المشاركة في الحياة السياسية وفي الحياة العامة</w:t>
      </w:r>
    </w:p>
    <w:p w:rsidR="00385E21" w:rsidRDefault="00385E21" w:rsidP="00952971">
      <w:pPr>
        <w:pStyle w:val="SingleTxtGA"/>
        <w:rPr>
          <w:rFonts w:hint="cs"/>
          <w:rtl/>
          <w:lang w:val="fr-CH"/>
        </w:rPr>
      </w:pPr>
      <w:r>
        <w:rPr>
          <w:rFonts w:hint="cs"/>
          <w:rtl/>
          <w:lang w:val="fr-CH"/>
        </w:rPr>
        <w:t>28-</w:t>
      </w:r>
      <w:r>
        <w:rPr>
          <w:rFonts w:hint="cs"/>
          <w:rtl/>
          <w:lang w:val="fr-CH"/>
        </w:rPr>
        <w:tab/>
        <w:t xml:space="preserve">تظل اللجنة قلقة لأن المرأة لا تزال ممثلة تمثيلاً ناقصاً إلى حد كبير في البرلمان وفي المجالس البلدية وفي الحكومة وفي اللجان الوطنية </w:t>
      </w:r>
      <w:r w:rsidR="00952971">
        <w:rPr>
          <w:rFonts w:hint="cs"/>
          <w:rtl/>
          <w:lang w:val="fr-CH"/>
        </w:rPr>
        <w:t>و</w:t>
      </w:r>
      <w:r>
        <w:rPr>
          <w:rFonts w:hint="cs"/>
          <w:rtl/>
          <w:lang w:val="fr-CH"/>
        </w:rPr>
        <w:t xml:space="preserve">المجالس الاستشارية وفي المناصب العليا في الإدارة العامة، بما في ذلك في </w:t>
      </w:r>
      <w:r w:rsidR="00952971">
        <w:rPr>
          <w:rFonts w:hint="cs"/>
          <w:rtl/>
          <w:lang w:val="fr-CH"/>
        </w:rPr>
        <w:t>السلك الدبلوماسي</w:t>
      </w:r>
      <w:r>
        <w:rPr>
          <w:rFonts w:hint="cs"/>
          <w:rtl/>
          <w:lang w:val="fr-CH"/>
        </w:rPr>
        <w:t xml:space="preserve">. </w:t>
      </w:r>
      <w:r w:rsidR="00952971">
        <w:rPr>
          <w:rFonts w:hint="cs"/>
          <w:rtl/>
          <w:lang w:val="fr-CH"/>
        </w:rPr>
        <w:t>واللجنة</w:t>
      </w:r>
      <w:r>
        <w:rPr>
          <w:rFonts w:hint="cs"/>
          <w:rtl/>
          <w:lang w:val="fr-CH"/>
        </w:rPr>
        <w:t xml:space="preserve"> قلقة أيضاً لأنه لا </w:t>
      </w:r>
      <w:r w:rsidR="00952971">
        <w:rPr>
          <w:rFonts w:hint="cs"/>
          <w:rtl/>
          <w:lang w:val="fr-CH"/>
        </w:rPr>
        <w:t>ت</w:t>
      </w:r>
      <w:r>
        <w:rPr>
          <w:rFonts w:hint="cs"/>
          <w:rtl/>
          <w:lang w:val="fr-CH"/>
        </w:rPr>
        <w:t>وجد حالياً أية نساء</w:t>
      </w:r>
      <w:r w:rsidR="00952971">
        <w:rPr>
          <w:rFonts w:hint="cs"/>
          <w:rtl/>
          <w:lang w:val="fr-CH"/>
        </w:rPr>
        <w:t xml:space="preserve"> ضمن رؤساء البلديات</w:t>
      </w:r>
      <w:r>
        <w:rPr>
          <w:rFonts w:hint="cs"/>
          <w:rtl/>
          <w:lang w:val="fr-CH"/>
        </w:rPr>
        <w:t>، ولأنه لا توجد</w:t>
      </w:r>
      <w:r w:rsidR="00952971">
        <w:rPr>
          <w:rFonts w:hint="cs"/>
          <w:rtl/>
          <w:lang w:val="fr-CH"/>
        </w:rPr>
        <w:t xml:space="preserve"> أيضاً</w:t>
      </w:r>
      <w:r>
        <w:rPr>
          <w:rFonts w:hint="cs"/>
          <w:rtl/>
          <w:lang w:val="fr-CH"/>
        </w:rPr>
        <w:t xml:space="preserve"> أي لجنة خاصة تابعة للبرلمان تُعنى بالمساواة بين الجنسين. وتحيط </w:t>
      </w:r>
      <w:r w:rsidR="00952971">
        <w:rPr>
          <w:rFonts w:hint="cs"/>
          <w:rtl/>
          <w:lang w:val="fr-CH"/>
        </w:rPr>
        <w:t xml:space="preserve">اللجنة </w:t>
      </w:r>
      <w:r>
        <w:rPr>
          <w:rFonts w:hint="cs"/>
          <w:rtl/>
          <w:lang w:val="fr-CH"/>
        </w:rPr>
        <w:t xml:space="preserve">علماً بتفسير الدولة الطرف </w:t>
      </w:r>
      <w:r w:rsidR="00952971">
        <w:rPr>
          <w:rFonts w:hint="cs"/>
          <w:rtl/>
          <w:lang w:val="fr-CH"/>
        </w:rPr>
        <w:t>ب</w:t>
      </w:r>
      <w:r>
        <w:rPr>
          <w:rFonts w:hint="cs"/>
          <w:rtl/>
          <w:lang w:val="fr-CH"/>
        </w:rPr>
        <w:t xml:space="preserve">أن المرأة كثيراً ما تكون مثقلة إلى حد كبير بأعباء الواجبات المهنية والعائلية </w:t>
      </w:r>
      <w:r w:rsidR="00952971">
        <w:rPr>
          <w:rFonts w:hint="cs"/>
          <w:rtl/>
          <w:lang w:val="fr-CH"/>
        </w:rPr>
        <w:t>بحيث</w:t>
      </w:r>
      <w:r>
        <w:rPr>
          <w:rFonts w:hint="cs"/>
          <w:rtl/>
          <w:lang w:val="fr-CH"/>
        </w:rPr>
        <w:t xml:space="preserve"> تصعب </w:t>
      </w:r>
      <w:r w:rsidR="00952971">
        <w:rPr>
          <w:rFonts w:hint="cs"/>
          <w:rtl/>
          <w:lang w:val="fr-CH"/>
        </w:rPr>
        <w:t>عليها المشاركة</w:t>
      </w:r>
      <w:r>
        <w:rPr>
          <w:rFonts w:hint="cs"/>
          <w:rtl/>
          <w:lang w:val="fr-CH"/>
        </w:rPr>
        <w:t xml:space="preserve"> في الحياة السياسية. </w:t>
      </w:r>
    </w:p>
    <w:p w:rsidR="00385E21" w:rsidRPr="002B5129" w:rsidRDefault="00385E21" w:rsidP="00385E21">
      <w:pPr>
        <w:pStyle w:val="SingleTxtGA"/>
        <w:rPr>
          <w:rFonts w:hint="cs"/>
          <w:b/>
          <w:bCs/>
          <w:rtl/>
          <w:lang w:val="fr-CH"/>
        </w:rPr>
      </w:pPr>
      <w:r>
        <w:rPr>
          <w:rFonts w:hint="cs"/>
          <w:rtl/>
          <w:lang w:val="fr-CH"/>
        </w:rPr>
        <w:t>29-</w:t>
      </w:r>
      <w:r>
        <w:rPr>
          <w:rFonts w:hint="cs"/>
          <w:rtl/>
          <w:lang w:val="fr-CH"/>
        </w:rPr>
        <w:tab/>
      </w:r>
      <w:r w:rsidRPr="002B5129">
        <w:rPr>
          <w:rFonts w:hint="cs"/>
          <w:b/>
          <w:bCs/>
          <w:rtl/>
          <w:lang w:val="fr-CH"/>
        </w:rPr>
        <w:t>توصي اللجنة الدولة الطرف بما يلي:</w:t>
      </w:r>
    </w:p>
    <w:p w:rsidR="00385E21" w:rsidRPr="002B5129" w:rsidRDefault="00385E21" w:rsidP="001C7C26">
      <w:pPr>
        <w:pStyle w:val="SingleTxtGA"/>
        <w:rPr>
          <w:rFonts w:hint="cs"/>
          <w:b/>
          <w:bCs/>
          <w:rtl/>
          <w:lang w:val="fr-CH"/>
        </w:rPr>
      </w:pPr>
      <w:r w:rsidRPr="002B5129">
        <w:rPr>
          <w:rFonts w:hint="cs"/>
          <w:b/>
          <w:bCs/>
          <w:rtl/>
          <w:lang w:val="fr-CH"/>
        </w:rPr>
        <w:tab/>
        <w:t>(أ)</w:t>
      </w:r>
      <w:r w:rsidRPr="002B5129">
        <w:rPr>
          <w:rFonts w:hint="cs"/>
          <w:b/>
          <w:bCs/>
          <w:rtl/>
          <w:lang w:val="fr-CH"/>
        </w:rPr>
        <w:tab/>
        <w:t>اتخاذ تدابير خاصة مؤقتة وفقاً للفقرة 1 من المادة 4 من الاتفاقية والتوصية العامة رقم 25</w:t>
      </w:r>
      <w:r w:rsidR="00952971">
        <w:rPr>
          <w:rFonts w:hint="cs"/>
          <w:b/>
          <w:bCs/>
          <w:rtl/>
          <w:lang w:val="fr-CH"/>
        </w:rPr>
        <w:t xml:space="preserve"> الصادرة عن اللجنة</w:t>
      </w:r>
      <w:r w:rsidRPr="002B5129">
        <w:rPr>
          <w:rFonts w:hint="cs"/>
          <w:b/>
          <w:bCs/>
          <w:rtl/>
          <w:lang w:val="fr-CH"/>
        </w:rPr>
        <w:t>،</w:t>
      </w:r>
      <w:r w:rsidR="00952971">
        <w:rPr>
          <w:rFonts w:hint="cs"/>
          <w:b/>
          <w:bCs/>
          <w:rtl/>
          <w:lang w:val="fr-CH"/>
        </w:rPr>
        <w:t xml:space="preserve"> مثل إجراء تحديد</w:t>
      </w:r>
      <w:r w:rsidRPr="002B5129">
        <w:rPr>
          <w:rFonts w:hint="cs"/>
          <w:b/>
          <w:bCs/>
          <w:rtl/>
          <w:lang w:val="fr-CH"/>
        </w:rPr>
        <w:t xml:space="preserve"> الحصص القانونية، ونظام للمساواة بين الجنسين في التعيينات </w:t>
      </w:r>
      <w:r>
        <w:rPr>
          <w:rFonts w:hint="cs"/>
          <w:b/>
          <w:bCs/>
          <w:rtl/>
          <w:lang w:val="fr-CH"/>
        </w:rPr>
        <w:t>في ا</w:t>
      </w:r>
      <w:r w:rsidRPr="002B5129">
        <w:rPr>
          <w:rFonts w:hint="cs"/>
          <w:b/>
          <w:bCs/>
          <w:rtl/>
          <w:lang w:val="fr-CH"/>
        </w:rPr>
        <w:t xml:space="preserve">لهيئات الحكومية، </w:t>
      </w:r>
      <w:r w:rsidR="001C7C26">
        <w:rPr>
          <w:rFonts w:hint="cs"/>
          <w:b/>
          <w:bCs/>
          <w:rtl/>
          <w:lang w:val="fr-CH"/>
        </w:rPr>
        <w:t>وجعل</w:t>
      </w:r>
      <w:r w:rsidRPr="002B5129">
        <w:rPr>
          <w:rFonts w:hint="cs"/>
          <w:b/>
          <w:bCs/>
          <w:rtl/>
          <w:lang w:val="fr-CH"/>
        </w:rPr>
        <w:t xml:space="preserve"> تمويل الأحزاب السياسية </w:t>
      </w:r>
      <w:r w:rsidR="001C7C26">
        <w:rPr>
          <w:rFonts w:hint="cs"/>
          <w:b/>
          <w:bCs/>
          <w:rtl/>
          <w:lang w:val="fr-CH"/>
        </w:rPr>
        <w:t xml:space="preserve">مشروطاً </w:t>
      </w:r>
      <w:r w:rsidRPr="002B5129">
        <w:rPr>
          <w:rFonts w:hint="cs"/>
          <w:b/>
          <w:bCs/>
          <w:rtl/>
          <w:lang w:val="fr-CH"/>
        </w:rPr>
        <w:t>بالتمثيل ال</w:t>
      </w:r>
      <w:r>
        <w:rPr>
          <w:rFonts w:hint="cs"/>
          <w:b/>
          <w:bCs/>
          <w:rtl/>
          <w:lang w:val="fr-CH"/>
        </w:rPr>
        <w:t xml:space="preserve">متساوي للمرأة في </w:t>
      </w:r>
      <w:r w:rsidRPr="002B5129">
        <w:rPr>
          <w:rFonts w:hint="cs"/>
          <w:b/>
          <w:bCs/>
          <w:rtl/>
          <w:lang w:val="fr-CH"/>
        </w:rPr>
        <w:t>هيئات</w:t>
      </w:r>
      <w:r>
        <w:rPr>
          <w:rFonts w:hint="cs"/>
          <w:b/>
          <w:bCs/>
          <w:rtl/>
          <w:lang w:val="fr-CH"/>
        </w:rPr>
        <w:t>ها</w:t>
      </w:r>
      <w:r w:rsidRPr="002B5129">
        <w:rPr>
          <w:rFonts w:hint="cs"/>
          <w:b/>
          <w:bCs/>
          <w:rtl/>
          <w:lang w:val="fr-CH"/>
        </w:rPr>
        <w:t xml:space="preserve"> الداخلية و</w:t>
      </w:r>
      <w:r>
        <w:rPr>
          <w:rFonts w:hint="cs"/>
          <w:b/>
          <w:bCs/>
          <w:rtl/>
          <w:lang w:val="fr-CH"/>
        </w:rPr>
        <w:t>في</w:t>
      </w:r>
      <w:r w:rsidRPr="002B5129">
        <w:rPr>
          <w:rFonts w:hint="cs"/>
          <w:b/>
          <w:bCs/>
          <w:rtl/>
          <w:lang w:val="fr-CH"/>
        </w:rPr>
        <w:t xml:space="preserve"> قوائم المرشحين، لزيادة تمثيل المرأة في مناصب صنع القرار في الهيئات السياسية المنتخبة والمعي</w:t>
      </w:r>
      <w:r>
        <w:rPr>
          <w:rFonts w:hint="cs"/>
          <w:b/>
          <w:bCs/>
          <w:rtl/>
          <w:lang w:val="fr-CH"/>
        </w:rPr>
        <w:t>ّ</w:t>
      </w:r>
      <w:r w:rsidRPr="002B5129">
        <w:rPr>
          <w:rFonts w:hint="cs"/>
          <w:b/>
          <w:bCs/>
          <w:rtl/>
          <w:lang w:val="fr-CH"/>
        </w:rPr>
        <w:t>نة؛</w:t>
      </w:r>
    </w:p>
    <w:p w:rsidR="00385E21" w:rsidRPr="002B5129" w:rsidRDefault="00385E21" w:rsidP="001C7C26">
      <w:pPr>
        <w:pStyle w:val="SingleTxtGA"/>
        <w:rPr>
          <w:rFonts w:hint="cs"/>
          <w:b/>
          <w:bCs/>
          <w:rtl/>
          <w:lang w:val="fr-CH"/>
        </w:rPr>
      </w:pPr>
      <w:r w:rsidRPr="002B5129">
        <w:rPr>
          <w:rFonts w:hint="cs"/>
          <w:b/>
          <w:bCs/>
          <w:rtl/>
          <w:lang w:val="fr-CH"/>
        </w:rPr>
        <w:tab/>
        <w:t>(ب)</w:t>
      </w:r>
      <w:r w:rsidRPr="002B5129">
        <w:rPr>
          <w:rFonts w:hint="cs"/>
          <w:b/>
          <w:bCs/>
          <w:rtl/>
          <w:lang w:val="fr-CH"/>
        </w:rPr>
        <w:tab/>
        <w:t xml:space="preserve">توفير التدريب في مجال المساواة بين الجنسين لموظفي الخدمة العمومية والسياسيين، ولا </w:t>
      </w:r>
      <w:proofErr w:type="spellStart"/>
      <w:r w:rsidRPr="002B5129">
        <w:rPr>
          <w:rFonts w:hint="cs"/>
          <w:b/>
          <w:bCs/>
          <w:rtl/>
          <w:lang w:val="fr-CH"/>
        </w:rPr>
        <w:t>سيما</w:t>
      </w:r>
      <w:proofErr w:type="spellEnd"/>
      <w:r w:rsidRPr="002B5129">
        <w:rPr>
          <w:rFonts w:hint="cs"/>
          <w:b/>
          <w:bCs/>
          <w:rtl/>
          <w:lang w:val="fr-CH"/>
        </w:rPr>
        <w:t xml:space="preserve"> الرجال، بغية تعزيز فهم أن المشاركة الكاملة والمتساوية بين الرجل والمرأة في الحياة </w:t>
      </w:r>
      <w:r>
        <w:rPr>
          <w:rFonts w:hint="cs"/>
          <w:b/>
          <w:bCs/>
          <w:rtl/>
          <w:lang w:val="fr-CH"/>
        </w:rPr>
        <w:t xml:space="preserve">السياسية وفي الحياة العامة </w:t>
      </w:r>
      <w:r w:rsidR="001C7C26">
        <w:rPr>
          <w:rFonts w:hint="cs"/>
          <w:b/>
          <w:bCs/>
          <w:rtl/>
          <w:lang w:val="fr-CH"/>
        </w:rPr>
        <w:t xml:space="preserve">هو </w:t>
      </w:r>
      <w:r>
        <w:rPr>
          <w:rFonts w:hint="cs"/>
          <w:b/>
          <w:bCs/>
          <w:rtl/>
          <w:lang w:val="fr-CH"/>
        </w:rPr>
        <w:t>شرط</w:t>
      </w:r>
      <w:r w:rsidR="001C7C26">
        <w:rPr>
          <w:rFonts w:hint="cs"/>
          <w:b/>
          <w:bCs/>
          <w:rtl/>
          <w:lang w:val="fr-CH"/>
        </w:rPr>
        <w:t xml:space="preserve"> أساسي</w:t>
      </w:r>
      <w:r w:rsidRPr="002B5129">
        <w:rPr>
          <w:rFonts w:hint="cs"/>
          <w:b/>
          <w:bCs/>
          <w:rtl/>
          <w:lang w:val="fr-CH"/>
        </w:rPr>
        <w:t xml:space="preserve"> للتنفيذ الكامل للاتفاقية، ومن ثم </w:t>
      </w:r>
      <w:r w:rsidR="001C7C26">
        <w:rPr>
          <w:rFonts w:hint="cs"/>
          <w:b/>
          <w:bCs/>
          <w:rtl/>
          <w:lang w:val="fr-CH"/>
        </w:rPr>
        <w:t>إشاعة</w:t>
      </w:r>
      <w:r w:rsidRPr="002B5129">
        <w:rPr>
          <w:rFonts w:hint="cs"/>
          <w:b/>
          <w:bCs/>
          <w:rtl/>
          <w:lang w:val="fr-CH"/>
        </w:rPr>
        <w:t xml:space="preserve"> بيئة أكثر </w:t>
      </w:r>
      <w:proofErr w:type="spellStart"/>
      <w:r w:rsidRPr="002B5129">
        <w:rPr>
          <w:rFonts w:hint="cs"/>
          <w:b/>
          <w:bCs/>
          <w:rtl/>
          <w:lang w:val="fr-CH"/>
        </w:rPr>
        <w:t>ملا</w:t>
      </w:r>
      <w:r>
        <w:rPr>
          <w:rFonts w:hint="cs"/>
          <w:b/>
          <w:bCs/>
          <w:rtl/>
          <w:lang w:val="fr-CH"/>
        </w:rPr>
        <w:t>ء</w:t>
      </w:r>
      <w:r w:rsidRPr="002B5129">
        <w:rPr>
          <w:rFonts w:hint="cs"/>
          <w:b/>
          <w:bCs/>
          <w:rtl/>
          <w:lang w:val="fr-CH"/>
        </w:rPr>
        <w:t>مة</w:t>
      </w:r>
      <w:proofErr w:type="spellEnd"/>
      <w:r w:rsidRPr="002B5129">
        <w:rPr>
          <w:rFonts w:hint="cs"/>
          <w:b/>
          <w:bCs/>
          <w:rtl/>
          <w:lang w:val="fr-CH"/>
        </w:rPr>
        <w:t xml:space="preserve"> لمشاركة المرأة في الحياة السياسية وفي الحياة العامة.</w:t>
      </w:r>
    </w:p>
    <w:p w:rsidR="00385E21" w:rsidRPr="002B5129" w:rsidRDefault="00385E21" w:rsidP="00385E21">
      <w:pPr>
        <w:pStyle w:val="H23GA"/>
        <w:rPr>
          <w:rFonts w:hint="cs"/>
          <w:rtl/>
          <w:lang w:val="fr-CH"/>
        </w:rPr>
      </w:pPr>
      <w:r>
        <w:rPr>
          <w:rFonts w:hint="cs"/>
          <w:rtl/>
          <w:lang w:val="fr-CH"/>
        </w:rPr>
        <w:tab/>
      </w:r>
      <w:r>
        <w:rPr>
          <w:rFonts w:hint="cs"/>
          <w:rtl/>
          <w:lang w:val="fr-CH"/>
        </w:rPr>
        <w:tab/>
      </w:r>
      <w:r w:rsidRPr="002B5129">
        <w:rPr>
          <w:rFonts w:hint="cs"/>
          <w:rtl/>
          <w:lang w:val="fr-CH"/>
        </w:rPr>
        <w:t>التعليم</w:t>
      </w:r>
    </w:p>
    <w:p w:rsidR="00385E21" w:rsidRDefault="00385E21" w:rsidP="001C7C26">
      <w:pPr>
        <w:pStyle w:val="SingleTxtGA"/>
        <w:rPr>
          <w:rFonts w:hint="cs"/>
          <w:rtl/>
          <w:lang w:val="fr-CH"/>
        </w:rPr>
      </w:pPr>
      <w:r>
        <w:rPr>
          <w:rFonts w:hint="cs"/>
          <w:rtl/>
          <w:lang w:val="fr-CH"/>
        </w:rPr>
        <w:t>30-</w:t>
      </w:r>
      <w:r>
        <w:rPr>
          <w:rFonts w:hint="cs"/>
          <w:rtl/>
          <w:lang w:val="fr-CH"/>
        </w:rPr>
        <w:tab/>
        <w:t xml:space="preserve">تلاحظ اللجنة بقلق أن النساء والفتيات ما زلن يخترن ميادين التعليم والتدريب المهني </w:t>
      </w:r>
      <w:r w:rsidRPr="0068050B">
        <w:rPr>
          <w:rFonts w:hint="cs"/>
          <w:rtl/>
          <w:lang w:val="fr-CH"/>
        </w:rPr>
        <w:t xml:space="preserve">التي تهيمن فيها الإناث عادةً. كما أنها قلقة لأن </w:t>
      </w:r>
      <w:r w:rsidR="001C7C26">
        <w:rPr>
          <w:rFonts w:hint="cs"/>
          <w:rtl/>
          <w:lang w:val="fr-CH"/>
        </w:rPr>
        <w:t>ال</w:t>
      </w:r>
      <w:r w:rsidRPr="0068050B">
        <w:rPr>
          <w:rFonts w:hint="cs"/>
          <w:rtl/>
          <w:lang w:val="fr-CH"/>
        </w:rPr>
        <w:t xml:space="preserve">جهود </w:t>
      </w:r>
      <w:r w:rsidR="001C7C26">
        <w:rPr>
          <w:rFonts w:hint="cs"/>
          <w:rtl/>
          <w:lang w:val="fr-CH"/>
        </w:rPr>
        <w:t xml:space="preserve">التي تبذلها </w:t>
      </w:r>
      <w:r w:rsidRPr="0068050B">
        <w:rPr>
          <w:rFonts w:hint="cs"/>
          <w:rtl/>
          <w:lang w:val="fr-CH"/>
        </w:rPr>
        <w:t xml:space="preserve">الدولة الطرف </w:t>
      </w:r>
      <w:r w:rsidR="001C7C26">
        <w:rPr>
          <w:rFonts w:hint="cs"/>
          <w:rtl/>
          <w:lang w:val="fr-CH"/>
        </w:rPr>
        <w:t>حالياً</w:t>
      </w:r>
      <w:r w:rsidRPr="0068050B">
        <w:rPr>
          <w:rFonts w:hint="cs"/>
          <w:rtl/>
          <w:lang w:val="fr-CH"/>
        </w:rPr>
        <w:t xml:space="preserve"> </w:t>
      </w:r>
      <w:r w:rsidR="001C7C26">
        <w:rPr>
          <w:rFonts w:hint="cs"/>
          <w:rtl/>
          <w:lang w:val="fr-CH"/>
        </w:rPr>
        <w:t>ل</w:t>
      </w:r>
      <w:r w:rsidRPr="0068050B">
        <w:rPr>
          <w:rFonts w:hint="cs"/>
          <w:rtl/>
          <w:lang w:val="fr-CH"/>
        </w:rPr>
        <w:t xml:space="preserve">معالجة </w:t>
      </w:r>
      <w:r w:rsidR="001C7C26">
        <w:rPr>
          <w:rFonts w:hint="cs"/>
          <w:rtl/>
          <w:lang w:val="fr-CH"/>
        </w:rPr>
        <w:t xml:space="preserve">مسألة </w:t>
      </w:r>
      <w:r w:rsidRPr="0068050B">
        <w:rPr>
          <w:rFonts w:hint="cs"/>
          <w:rtl/>
          <w:lang w:val="fr-CH"/>
        </w:rPr>
        <w:t xml:space="preserve">الخيارات التعليمية </w:t>
      </w:r>
      <w:r w:rsidRPr="0068050B">
        <w:rPr>
          <w:rFonts w:hint="cs"/>
          <w:sz w:val="30"/>
          <w:rtl/>
          <w:lang w:val="fr-CH"/>
        </w:rPr>
        <w:t>القائمة</w:t>
      </w:r>
      <w:r>
        <w:rPr>
          <w:rFonts w:hint="cs"/>
          <w:rtl/>
          <w:lang w:val="fr-CH"/>
        </w:rPr>
        <w:t xml:space="preserve"> على القوالب النمطية قد </w:t>
      </w:r>
      <w:r w:rsidR="001C7C26">
        <w:rPr>
          <w:rFonts w:hint="cs"/>
          <w:rtl/>
          <w:lang w:val="fr-CH"/>
        </w:rPr>
        <w:t>تعيد إنتاج الخيارات</w:t>
      </w:r>
      <w:r>
        <w:rPr>
          <w:rFonts w:hint="cs"/>
          <w:rtl/>
          <w:lang w:val="fr-CH"/>
        </w:rPr>
        <w:t xml:space="preserve"> التعليمية والمهنية التقليدية</w:t>
      </w:r>
      <w:r w:rsidR="001C7C26">
        <w:rPr>
          <w:rFonts w:hint="cs"/>
          <w:rtl/>
          <w:lang w:val="fr-CH"/>
        </w:rPr>
        <w:t xml:space="preserve"> للرجل والمرأة</w:t>
      </w:r>
      <w:r>
        <w:rPr>
          <w:rFonts w:hint="cs"/>
          <w:rtl/>
          <w:lang w:val="fr-CH"/>
        </w:rPr>
        <w:t xml:space="preserve">. </w:t>
      </w:r>
    </w:p>
    <w:p w:rsidR="00385E21" w:rsidRPr="002B5129" w:rsidRDefault="00385E21" w:rsidP="001C7C26">
      <w:pPr>
        <w:pStyle w:val="SingleTxtGA"/>
        <w:rPr>
          <w:rFonts w:hint="cs"/>
          <w:b/>
          <w:bCs/>
          <w:rtl/>
          <w:lang w:val="fr-CH"/>
        </w:rPr>
      </w:pPr>
      <w:r>
        <w:rPr>
          <w:rFonts w:hint="cs"/>
          <w:rtl/>
          <w:lang w:val="fr-CH"/>
        </w:rPr>
        <w:t>31-</w:t>
      </w:r>
      <w:r>
        <w:rPr>
          <w:rFonts w:hint="cs"/>
          <w:rtl/>
          <w:lang w:val="fr-CH"/>
        </w:rPr>
        <w:tab/>
      </w:r>
      <w:r w:rsidRPr="002B5129">
        <w:rPr>
          <w:rFonts w:hint="cs"/>
          <w:b/>
          <w:bCs/>
          <w:rtl/>
          <w:lang w:val="fr-CH"/>
        </w:rPr>
        <w:t xml:space="preserve">توصي اللجنة الدولة الطرف بتكثيف جهودها </w:t>
      </w:r>
      <w:r w:rsidR="001C7C26">
        <w:rPr>
          <w:rFonts w:hint="cs"/>
          <w:b/>
          <w:bCs/>
          <w:rtl/>
          <w:lang w:val="fr-CH"/>
        </w:rPr>
        <w:t>من أجل</w:t>
      </w:r>
      <w:r w:rsidRPr="002B5129">
        <w:rPr>
          <w:rFonts w:hint="cs"/>
          <w:b/>
          <w:bCs/>
          <w:rtl/>
          <w:lang w:val="fr-CH"/>
        </w:rPr>
        <w:t xml:space="preserve"> تنويع الخيارات الأكاديمية </w:t>
      </w:r>
      <w:r w:rsidR="001C7C26">
        <w:rPr>
          <w:rFonts w:hint="cs"/>
          <w:b/>
          <w:bCs/>
          <w:rtl/>
          <w:lang w:val="fr-CH"/>
        </w:rPr>
        <w:t>وخيارات</w:t>
      </w:r>
      <w:r w:rsidRPr="002B5129">
        <w:rPr>
          <w:rFonts w:hint="cs"/>
          <w:b/>
          <w:bCs/>
          <w:rtl/>
          <w:lang w:val="fr-CH"/>
        </w:rPr>
        <w:t xml:space="preserve"> التدريب المهني للنساء والرجال، واتخاذ المزيد من التدابير لتشجيع النساء والرجال على اختيار ميادين تعليم</w:t>
      </w:r>
      <w:r>
        <w:rPr>
          <w:rFonts w:hint="cs"/>
          <w:b/>
          <w:bCs/>
          <w:rtl/>
          <w:lang w:val="fr-CH"/>
        </w:rPr>
        <w:t>ية</w:t>
      </w:r>
      <w:r w:rsidRPr="002B5129">
        <w:rPr>
          <w:rFonts w:hint="cs"/>
          <w:b/>
          <w:bCs/>
          <w:rtl/>
          <w:lang w:val="fr-CH"/>
        </w:rPr>
        <w:t xml:space="preserve"> ومهن</w:t>
      </w:r>
      <w:r>
        <w:rPr>
          <w:rFonts w:hint="cs"/>
          <w:b/>
          <w:bCs/>
          <w:rtl/>
          <w:lang w:val="fr-CH"/>
        </w:rPr>
        <w:t>ية</w:t>
      </w:r>
      <w:r w:rsidRPr="002B5129">
        <w:rPr>
          <w:rFonts w:hint="cs"/>
          <w:b/>
          <w:bCs/>
          <w:rtl/>
          <w:lang w:val="fr-CH"/>
        </w:rPr>
        <w:t xml:space="preserve"> لا تخضع للقوالب النمطية </w:t>
      </w:r>
      <w:proofErr w:type="spellStart"/>
      <w:r w:rsidRPr="002B5129">
        <w:rPr>
          <w:rFonts w:hint="cs"/>
          <w:b/>
          <w:bCs/>
          <w:rtl/>
          <w:lang w:val="fr-CH"/>
        </w:rPr>
        <w:t>الجنسانية</w:t>
      </w:r>
      <w:proofErr w:type="spellEnd"/>
      <w:r w:rsidRPr="002B5129">
        <w:rPr>
          <w:rFonts w:hint="cs"/>
          <w:b/>
          <w:bCs/>
          <w:rtl/>
          <w:lang w:val="fr-CH"/>
        </w:rPr>
        <w:t xml:space="preserve">. </w:t>
      </w:r>
    </w:p>
    <w:p w:rsidR="00385E21" w:rsidRDefault="00385E21" w:rsidP="004C352F">
      <w:pPr>
        <w:pStyle w:val="SingleTxtGA"/>
        <w:rPr>
          <w:rFonts w:hint="cs"/>
          <w:rtl/>
          <w:lang w:val="fr-CH"/>
        </w:rPr>
      </w:pPr>
      <w:r>
        <w:rPr>
          <w:rFonts w:hint="cs"/>
          <w:rtl/>
          <w:lang w:val="fr-CH"/>
        </w:rPr>
        <w:t>32-</w:t>
      </w:r>
      <w:r>
        <w:rPr>
          <w:rFonts w:hint="cs"/>
          <w:rtl/>
          <w:lang w:val="fr-CH"/>
        </w:rPr>
        <w:tab/>
        <w:t xml:space="preserve">وتلاحظ اللجنة بقلق تدني نسبة النساء المسجلات في البرامج الأكاديمية للدراسات العليا أو </w:t>
      </w:r>
      <w:r w:rsidR="001C7C26">
        <w:rPr>
          <w:rFonts w:hint="cs"/>
          <w:rtl/>
          <w:lang w:val="fr-CH"/>
        </w:rPr>
        <w:t>اللاتي</w:t>
      </w:r>
      <w:r>
        <w:rPr>
          <w:rFonts w:hint="cs"/>
          <w:rtl/>
          <w:lang w:val="fr-CH"/>
        </w:rPr>
        <w:t xml:space="preserve"> أنهين هذه البرامج، وعدم وجود أساتذة من الإناث في الجامعات وفي عضوية مجالس الجامعات، </w:t>
      </w:r>
      <w:r w:rsidR="001C7C26">
        <w:rPr>
          <w:rFonts w:hint="cs"/>
          <w:rtl/>
          <w:lang w:val="fr-CH"/>
        </w:rPr>
        <w:t>وتدنّي</w:t>
      </w:r>
      <w:r>
        <w:rPr>
          <w:rFonts w:hint="cs"/>
          <w:rtl/>
          <w:lang w:val="fr-CH"/>
        </w:rPr>
        <w:t xml:space="preserve"> نسبة النساء في مناصب مديري </w:t>
      </w:r>
      <w:r w:rsidR="001C7C26">
        <w:rPr>
          <w:rFonts w:hint="cs"/>
          <w:rtl/>
          <w:lang w:val="fr-CH"/>
        </w:rPr>
        <w:t>الشُّعَب</w:t>
      </w:r>
      <w:r>
        <w:rPr>
          <w:rFonts w:hint="cs"/>
          <w:rtl/>
          <w:lang w:val="fr-CH"/>
        </w:rPr>
        <w:t xml:space="preserve"> والمحاضرين والأساتذة المحاضرين، فضلاً عن إدارة الجامعات، كما تعرب عن قلقها إزاء ما أفادت </w:t>
      </w:r>
      <w:proofErr w:type="spellStart"/>
      <w:r>
        <w:rPr>
          <w:rFonts w:hint="cs"/>
          <w:rtl/>
          <w:lang w:val="fr-CH"/>
        </w:rPr>
        <w:t>به</w:t>
      </w:r>
      <w:proofErr w:type="spellEnd"/>
      <w:r>
        <w:rPr>
          <w:rFonts w:hint="cs"/>
          <w:rtl/>
          <w:lang w:val="fr-CH"/>
        </w:rPr>
        <w:t xml:space="preserve"> التقارير مؤخراً من تخفيض </w:t>
      </w:r>
      <w:r w:rsidR="001C7C26">
        <w:rPr>
          <w:rFonts w:hint="cs"/>
          <w:rtl/>
          <w:lang w:val="fr-CH"/>
        </w:rPr>
        <w:t>ل</w:t>
      </w:r>
      <w:r>
        <w:rPr>
          <w:rFonts w:hint="cs"/>
          <w:rtl/>
          <w:lang w:val="fr-CH"/>
        </w:rPr>
        <w:t xml:space="preserve">ميزانية التدابير </w:t>
      </w:r>
      <w:r w:rsidR="001C7C26">
        <w:rPr>
          <w:rFonts w:hint="cs"/>
          <w:rtl/>
          <w:lang w:val="fr-CH"/>
        </w:rPr>
        <w:t>التي تتخذها جامعة</w:t>
      </w:r>
      <w:r>
        <w:rPr>
          <w:rFonts w:hint="cs"/>
          <w:rtl/>
          <w:lang w:val="fr-CH"/>
        </w:rPr>
        <w:t xml:space="preserve"> </w:t>
      </w:r>
      <w:proofErr w:type="spellStart"/>
      <w:r>
        <w:rPr>
          <w:rFonts w:hint="cs"/>
          <w:rtl/>
          <w:lang w:val="fr-CH"/>
        </w:rPr>
        <w:t>ليختنشتاين</w:t>
      </w:r>
      <w:proofErr w:type="spellEnd"/>
      <w:r w:rsidR="001C7C26">
        <w:rPr>
          <w:rFonts w:hint="cs"/>
          <w:rtl/>
          <w:lang w:val="fr-CH"/>
        </w:rPr>
        <w:t xml:space="preserve"> لضمان مراعاة التنوع والتوازن بين</w:t>
      </w:r>
      <w:r w:rsidR="004C352F">
        <w:rPr>
          <w:rFonts w:hint="eastAsia"/>
          <w:rtl/>
          <w:lang w:val="fr-CH"/>
        </w:rPr>
        <w:t> </w:t>
      </w:r>
      <w:r w:rsidR="001C7C26">
        <w:rPr>
          <w:rFonts w:hint="cs"/>
          <w:rtl/>
          <w:lang w:val="fr-CH"/>
        </w:rPr>
        <w:t>الجنسين</w:t>
      </w:r>
      <w:r>
        <w:rPr>
          <w:rFonts w:hint="cs"/>
          <w:rtl/>
          <w:lang w:val="fr-CH"/>
        </w:rPr>
        <w:t xml:space="preserve">. </w:t>
      </w:r>
    </w:p>
    <w:p w:rsidR="00385E21" w:rsidRPr="002B5129" w:rsidRDefault="00385E21" w:rsidP="00385E21">
      <w:pPr>
        <w:pStyle w:val="SingleTxtGA"/>
        <w:rPr>
          <w:rFonts w:hint="cs"/>
          <w:b/>
          <w:bCs/>
          <w:rtl/>
          <w:lang w:val="fr-CH"/>
        </w:rPr>
      </w:pPr>
      <w:r>
        <w:rPr>
          <w:rFonts w:hint="cs"/>
          <w:rtl/>
          <w:lang w:val="fr-CH"/>
        </w:rPr>
        <w:t>33-</w:t>
      </w:r>
      <w:r>
        <w:rPr>
          <w:rFonts w:hint="cs"/>
          <w:rtl/>
          <w:lang w:val="fr-CH"/>
        </w:rPr>
        <w:tab/>
      </w:r>
      <w:r w:rsidRPr="002B5129">
        <w:rPr>
          <w:rFonts w:hint="cs"/>
          <w:b/>
          <w:bCs/>
          <w:rtl/>
          <w:lang w:val="fr-CH"/>
        </w:rPr>
        <w:t xml:space="preserve">توصي اللجنة الدولة الطرف باتخاذ تدابير </w:t>
      </w:r>
      <w:proofErr w:type="spellStart"/>
      <w:r w:rsidRPr="002B5129">
        <w:rPr>
          <w:rFonts w:hint="cs"/>
          <w:b/>
          <w:bCs/>
          <w:rtl/>
          <w:lang w:val="fr-CH"/>
        </w:rPr>
        <w:t>استباقية</w:t>
      </w:r>
      <w:proofErr w:type="spellEnd"/>
      <w:r w:rsidRPr="002B5129">
        <w:rPr>
          <w:rFonts w:hint="cs"/>
          <w:b/>
          <w:bCs/>
          <w:rtl/>
          <w:lang w:val="fr-CH"/>
        </w:rPr>
        <w:t xml:space="preserve"> من أجل ما يلي:</w:t>
      </w:r>
    </w:p>
    <w:p w:rsidR="00385E21" w:rsidRPr="002B5129" w:rsidRDefault="00385E21" w:rsidP="00385E21">
      <w:pPr>
        <w:pStyle w:val="SingleTxtGA"/>
        <w:rPr>
          <w:rFonts w:hint="cs"/>
          <w:b/>
          <w:bCs/>
          <w:rtl/>
          <w:lang w:val="fr-CH"/>
        </w:rPr>
      </w:pPr>
      <w:r w:rsidRPr="002B5129">
        <w:rPr>
          <w:rFonts w:hint="cs"/>
          <w:b/>
          <w:bCs/>
          <w:rtl/>
          <w:lang w:val="fr-CH"/>
        </w:rPr>
        <w:tab/>
        <w:t>(أ)</w:t>
      </w:r>
      <w:r w:rsidRPr="002B5129">
        <w:rPr>
          <w:rFonts w:hint="cs"/>
          <w:b/>
          <w:bCs/>
          <w:rtl/>
          <w:lang w:val="fr-CH"/>
        </w:rPr>
        <w:tab/>
        <w:t>تشجيع تسجيل النساء في برامج الماجستير والدكتوراه؛</w:t>
      </w:r>
    </w:p>
    <w:p w:rsidR="00385E21" w:rsidRPr="002B5129" w:rsidRDefault="00385E21" w:rsidP="00116633">
      <w:pPr>
        <w:pStyle w:val="SingleTxtGA"/>
        <w:rPr>
          <w:rFonts w:hint="cs"/>
          <w:b/>
          <w:bCs/>
          <w:rtl/>
          <w:lang w:val="fr-CH"/>
        </w:rPr>
      </w:pPr>
      <w:r w:rsidRPr="002B5129">
        <w:rPr>
          <w:rFonts w:hint="cs"/>
          <w:b/>
          <w:bCs/>
          <w:rtl/>
          <w:lang w:val="fr-CH"/>
        </w:rPr>
        <w:tab/>
        <w:t>(ب)</w:t>
      </w:r>
      <w:r w:rsidRPr="002B5129">
        <w:rPr>
          <w:rFonts w:hint="cs"/>
          <w:b/>
          <w:bCs/>
          <w:rtl/>
          <w:lang w:val="fr-CH"/>
        </w:rPr>
        <w:tab/>
        <w:t xml:space="preserve">تشجيع </w:t>
      </w:r>
      <w:proofErr w:type="spellStart"/>
      <w:r w:rsidRPr="002B5129">
        <w:rPr>
          <w:rFonts w:hint="cs"/>
          <w:b/>
          <w:bCs/>
          <w:rtl/>
          <w:lang w:val="fr-CH"/>
        </w:rPr>
        <w:t>ترشيحات</w:t>
      </w:r>
      <w:proofErr w:type="spellEnd"/>
      <w:r w:rsidRPr="002B5129">
        <w:rPr>
          <w:rFonts w:hint="cs"/>
          <w:b/>
          <w:bCs/>
          <w:rtl/>
          <w:lang w:val="fr-CH"/>
        </w:rPr>
        <w:t xml:space="preserve"> النساء لمناصب الأستاذ</w:t>
      </w:r>
      <w:r>
        <w:rPr>
          <w:rFonts w:hint="cs"/>
          <w:b/>
          <w:bCs/>
          <w:rtl/>
          <w:lang w:val="fr-CH"/>
        </w:rPr>
        <w:t>ية</w:t>
      </w:r>
      <w:r w:rsidRPr="002B5129">
        <w:rPr>
          <w:rFonts w:hint="cs"/>
          <w:b/>
          <w:bCs/>
          <w:rtl/>
          <w:lang w:val="fr-CH"/>
        </w:rPr>
        <w:t xml:space="preserve"> </w:t>
      </w:r>
      <w:r w:rsidR="00116633">
        <w:rPr>
          <w:rFonts w:hint="cs"/>
          <w:b/>
          <w:bCs/>
          <w:rtl/>
          <w:lang w:val="fr-CH"/>
        </w:rPr>
        <w:t>ورؤساء</w:t>
      </w:r>
      <w:r w:rsidRPr="002B5129">
        <w:rPr>
          <w:rFonts w:hint="cs"/>
          <w:b/>
          <w:bCs/>
          <w:rtl/>
          <w:lang w:val="fr-CH"/>
        </w:rPr>
        <w:t xml:space="preserve"> </w:t>
      </w:r>
      <w:r w:rsidR="00116633">
        <w:rPr>
          <w:rFonts w:hint="cs"/>
          <w:b/>
          <w:bCs/>
          <w:rtl/>
          <w:lang w:val="fr-CH"/>
        </w:rPr>
        <w:t>الشُّعَب</w:t>
      </w:r>
      <w:r w:rsidRPr="002B5129">
        <w:rPr>
          <w:rFonts w:hint="cs"/>
          <w:b/>
          <w:bCs/>
          <w:rtl/>
          <w:lang w:val="fr-CH"/>
        </w:rPr>
        <w:t xml:space="preserve"> والمحاضر</w:t>
      </w:r>
      <w:r w:rsidR="00116633">
        <w:rPr>
          <w:rFonts w:hint="cs"/>
          <w:b/>
          <w:bCs/>
          <w:rtl/>
          <w:lang w:val="fr-CH"/>
        </w:rPr>
        <w:t>ين</w:t>
      </w:r>
      <w:r>
        <w:rPr>
          <w:rFonts w:hint="cs"/>
          <w:b/>
          <w:bCs/>
          <w:rtl/>
          <w:lang w:val="fr-CH"/>
        </w:rPr>
        <w:t>،</w:t>
      </w:r>
      <w:r w:rsidRPr="002B5129">
        <w:rPr>
          <w:rFonts w:hint="cs"/>
          <w:b/>
          <w:bCs/>
          <w:rtl/>
          <w:lang w:val="fr-CH"/>
        </w:rPr>
        <w:t xml:space="preserve"> وكذلك لمناصب الإدارة في الجامعة؛</w:t>
      </w:r>
    </w:p>
    <w:p w:rsidR="00385E21" w:rsidRPr="002B5129" w:rsidRDefault="00385E21" w:rsidP="00116633">
      <w:pPr>
        <w:pStyle w:val="SingleTxtGA"/>
        <w:rPr>
          <w:rFonts w:hint="cs"/>
          <w:b/>
          <w:bCs/>
          <w:rtl/>
          <w:lang w:val="fr-CH"/>
        </w:rPr>
      </w:pPr>
      <w:r w:rsidRPr="002B5129">
        <w:rPr>
          <w:rFonts w:hint="cs"/>
          <w:b/>
          <w:bCs/>
          <w:rtl/>
          <w:lang w:val="fr-CH"/>
        </w:rPr>
        <w:tab/>
        <w:t>(ج)</w:t>
      </w:r>
      <w:r w:rsidRPr="002B5129">
        <w:rPr>
          <w:rFonts w:hint="cs"/>
          <w:b/>
          <w:bCs/>
          <w:rtl/>
          <w:lang w:val="fr-CH"/>
        </w:rPr>
        <w:tab/>
        <w:t xml:space="preserve">احترام مبدأ </w:t>
      </w:r>
      <w:r w:rsidR="00116633">
        <w:rPr>
          <w:rFonts w:hint="cs"/>
          <w:b/>
          <w:bCs/>
          <w:rtl/>
          <w:lang w:val="fr-CH"/>
        </w:rPr>
        <w:t>التكافؤ</w:t>
      </w:r>
      <w:r w:rsidRPr="002B5129">
        <w:rPr>
          <w:rFonts w:hint="cs"/>
          <w:b/>
          <w:bCs/>
          <w:rtl/>
          <w:lang w:val="fr-CH"/>
        </w:rPr>
        <w:t xml:space="preserve"> بين الجنسين لدى تعيين أعضاء مجلس الجامعة؛</w:t>
      </w:r>
    </w:p>
    <w:p w:rsidR="00385E21" w:rsidRDefault="00385E21" w:rsidP="00116633">
      <w:pPr>
        <w:pStyle w:val="SingleTxtGA"/>
        <w:rPr>
          <w:b/>
          <w:bCs/>
          <w:rtl/>
          <w:lang w:val="fr-CH"/>
        </w:rPr>
      </w:pPr>
      <w:r w:rsidRPr="002B5129">
        <w:rPr>
          <w:rFonts w:hint="cs"/>
          <w:b/>
          <w:bCs/>
          <w:rtl/>
          <w:lang w:val="fr-CH"/>
        </w:rPr>
        <w:tab/>
        <w:t>(د)</w:t>
      </w:r>
      <w:r w:rsidRPr="002B5129">
        <w:rPr>
          <w:rFonts w:hint="cs"/>
          <w:b/>
          <w:bCs/>
          <w:rtl/>
          <w:lang w:val="fr-CH"/>
        </w:rPr>
        <w:tab/>
        <w:t>تخصيص ما يكفي من التمويل والموارد للبرامج والصناديق الخا</w:t>
      </w:r>
      <w:r>
        <w:rPr>
          <w:rFonts w:hint="cs"/>
          <w:b/>
          <w:bCs/>
          <w:rtl/>
          <w:lang w:val="fr-CH"/>
        </w:rPr>
        <w:t xml:space="preserve">صة ذات الصلة </w:t>
      </w:r>
      <w:r w:rsidR="00116633">
        <w:rPr>
          <w:rFonts w:hint="cs"/>
          <w:b/>
          <w:bCs/>
          <w:rtl/>
          <w:lang w:val="fr-CH"/>
        </w:rPr>
        <w:t>بمراعاة</w:t>
      </w:r>
      <w:r>
        <w:rPr>
          <w:rFonts w:hint="cs"/>
          <w:b/>
          <w:bCs/>
          <w:rtl/>
          <w:lang w:val="fr-CH"/>
        </w:rPr>
        <w:t xml:space="preserve"> التنوع</w:t>
      </w:r>
      <w:r w:rsidRPr="002B5129">
        <w:rPr>
          <w:rFonts w:hint="cs"/>
          <w:b/>
          <w:bCs/>
          <w:rtl/>
          <w:lang w:val="fr-CH"/>
        </w:rPr>
        <w:t xml:space="preserve"> </w:t>
      </w:r>
      <w:r w:rsidR="00116633">
        <w:rPr>
          <w:rFonts w:hint="cs"/>
          <w:b/>
          <w:bCs/>
          <w:rtl/>
          <w:lang w:val="fr-CH"/>
        </w:rPr>
        <w:t xml:space="preserve">والتوازن بين الجنسين </w:t>
      </w:r>
      <w:r w:rsidRPr="002B5129">
        <w:rPr>
          <w:rFonts w:hint="cs"/>
          <w:b/>
          <w:bCs/>
          <w:rtl/>
          <w:lang w:val="fr-CH"/>
        </w:rPr>
        <w:t>على مستويات التعليم العالي في الدولة</w:t>
      </w:r>
      <w:r w:rsidR="00116633">
        <w:rPr>
          <w:rFonts w:hint="eastAsia"/>
          <w:b/>
          <w:bCs/>
          <w:rtl/>
          <w:lang w:val="fr-CH"/>
        </w:rPr>
        <w:t> </w:t>
      </w:r>
      <w:r w:rsidRPr="002B5129">
        <w:rPr>
          <w:rFonts w:hint="cs"/>
          <w:b/>
          <w:bCs/>
          <w:rtl/>
          <w:lang w:val="fr-CH"/>
        </w:rPr>
        <w:t>الطرف.</w:t>
      </w:r>
    </w:p>
    <w:p w:rsidR="00385E21" w:rsidRPr="0068050B" w:rsidRDefault="00385E21" w:rsidP="00385E21">
      <w:pPr>
        <w:pStyle w:val="H23GA"/>
        <w:rPr>
          <w:rFonts w:hint="cs"/>
          <w:rtl/>
          <w:lang w:val="fr-CH"/>
        </w:rPr>
      </w:pPr>
      <w:r>
        <w:rPr>
          <w:rFonts w:hint="cs"/>
          <w:rtl/>
          <w:lang w:val="fr-CH"/>
        </w:rPr>
        <w:tab/>
      </w:r>
      <w:r>
        <w:rPr>
          <w:rFonts w:hint="cs"/>
          <w:rtl/>
          <w:lang w:val="fr-CH"/>
        </w:rPr>
        <w:tab/>
        <w:t>العمل</w:t>
      </w:r>
    </w:p>
    <w:p w:rsidR="00385E21" w:rsidRDefault="00385E21" w:rsidP="00581A9A">
      <w:pPr>
        <w:pStyle w:val="SingleTxtGA"/>
        <w:rPr>
          <w:rFonts w:hint="cs"/>
          <w:rtl/>
          <w:lang w:val="fr-CH"/>
        </w:rPr>
      </w:pPr>
      <w:r>
        <w:rPr>
          <w:rFonts w:hint="cs"/>
          <w:rtl/>
          <w:lang w:val="fr-CH"/>
        </w:rPr>
        <w:t>34-</w:t>
      </w:r>
      <w:r>
        <w:rPr>
          <w:rFonts w:hint="cs"/>
          <w:rtl/>
          <w:lang w:val="fr-CH"/>
        </w:rPr>
        <w:tab/>
      </w:r>
      <w:r w:rsidR="00581A9A">
        <w:rPr>
          <w:rFonts w:hint="cs"/>
          <w:rtl/>
          <w:lang w:val="fr-CH"/>
        </w:rPr>
        <w:t>تعرب</w:t>
      </w:r>
      <w:r>
        <w:rPr>
          <w:rFonts w:hint="cs"/>
          <w:rtl/>
          <w:lang w:val="fr-CH"/>
        </w:rPr>
        <w:t xml:space="preserve"> اللجنة </w:t>
      </w:r>
      <w:r w:rsidR="00581A9A">
        <w:rPr>
          <w:rFonts w:hint="cs"/>
          <w:rtl/>
          <w:lang w:val="fr-CH"/>
        </w:rPr>
        <w:t>مرة أخرى</w:t>
      </w:r>
      <w:r>
        <w:rPr>
          <w:rFonts w:hint="cs"/>
          <w:rtl/>
          <w:lang w:val="fr-CH"/>
        </w:rPr>
        <w:t xml:space="preserve"> عن قلقها إزاء استمرار </w:t>
      </w:r>
      <w:r w:rsidR="00581A9A">
        <w:rPr>
          <w:rFonts w:hint="cs"/>
          <w:rtl/>
          <w:lang w:val="fr-CH"/>
        </w:rPr>
        <w:t>الفجوة</w:t>
      </w:r>
      <w:r>
        <w:rPr>
          <w:rFonts w:hint="cs"/>
          <w:rtl/>
          <w:lang w:val="fr-CH"/>
        </w:rPr>
        <w:t xml:space="preserve"> بين الجنسين في مجال الأجور واستمرار التمييز الأفقي والعمودي في سوق العمل حيث تتركز النساء في العمل المنخفض الأجر </w:t>
      </w:r>
      <w:r w:rsidR="00581A9A">
        <w:rPr>
          <w:rFonts w:hint="cs"/>
          <w:rtl/>
          <w:lang w:val="fr-CH"/>
        </w:rPr>
        <w:t>وغير المتفرغ، مما</w:t>
      </w:r>
      <w:r>
        <w:rPr>
          <w:rFonts w:hint="cs"/>
          <w:rtl/>
          <w:lang w:val="fr-CH"/>
        </w:rPr>
        <w:t xml:space="preserve"> يؤثر سلباً على تطورهن الوظيفي واستحقاقاتهن المتعلقة بالتقاعد. وتشير اللجنة إلى انخفاض معدل البطالة في الدولة الطرف </w:t>
      </w:r>
      <w:r w:rsidR="00581A9A">
        <w:rPr>
          <w:rFonts w:hint="cs"/>
          <w:rtl/>
          <w:lang w:val="fr-CH"/>
        </w:rPr>
        <w:t xml:space="preserve">لكنها </w:t>
      </w:r>
      <w:r>
        <w:rPr>
          <w:rFonts w:hint="cs"/>
          <w:rtl/>
          <w:lang w:val="fr-CH"/>
        </w:rPr>
        <w:t>تلاحظ أن</w:t>
      </w:r>
      <w:r w:rsidR="00581A9A">
        <w:rPr>
          <w:rFonts w:hint="cs"/>
          <w:rtl/>
          <w:lang w:val="fr-CH"/>
        </w:rPr>
        <w:t xml:space="preserve"> معدل</w:t>
      </w:r>
      <w:r>
        <w:rPr>
          <w:rFonts w:hint="cs"/>
          <w:rtl/>
          <w:lang w:val="fr-CH"/>
        </w:rPr>
        <w:t xml:space="preserve"> البطالة في صفوف النساء أعلى مما ه</w:t>
      </w:r>
      <w:r w:rsidR="00581A9A">
        <w:rPr>
          <w:rFonts w:hint="cs"/>
          <w:rtl/>
          <w:lang w:val="fr-CH"/>
        </w:rPr>
        <w:t>و</w:t>
      </w:r>
      <w:r>
        <w:rPr>
          <w:rFonts w:hint="cs"/>
          <w:rtl/>
          <w:lang w:val="fr-CH"/>
        </w:rPr>
        <w:t xml:space="preserve"> عليه في صفوف الرجال. </w:t>
      </w:r>
    </w:p>
    <w:p w:rsidR="00385E21" w:rsidRDefault="00385E21" w:rsidP="00385E21">
      <w:pPr>
        <w:pStyle w:val="SingleTxtGA"/>
        <w:rPr>
          <w:rFonts w:hint="cs"/>
          <w:rtl/>
          <w:lang w:val="fr-CH"/>
        </w:rPr>
      </w:pPr>
      <w:r>
        <w:rPr>
          <w:rFonts w:hint="cs"/>
          <w:rtl/>
          <w:lang w:val="fr-CH"/>
        </w:rPr>
        <w:t>35-</w:t>
      </w:r>
      <w:r>
        <w:rPr>
          <w:rFonts w:hint="cs"/>
          <w:rtl/>
          <w:lang w:val="fr-CH"/>
        </w:rPr>
        <w:tab/>
      </w:r>
      <w:r w:rsidRPr="002B5129">
        <w:rPr>
          <w:rFonts w:hint="cs"/>
          <w:b/>
          <w:bCs/>
          <w:rtl/>
          <w:lang w:val="fr-CH"/>
        </w:rPr>
        <w:t>توصي اللجنة الدولة الطرف بما يلي:</w:t>
      </w:r>
    </w:p>
    <w:p w:rsidR="00385E21" w:rsidRPr="002B5129" w:rsidRDefault="00385E21" w:rsidP="00581A9A">
      <w:pPr>
        <w:pStyle w:val="SingleTxtGA"/>
        <w:rPr>
          <w:rFonts w:hint="cs"/>
          <w:b/>
          <w:bCs/>
          <w:rtl/>
          <w:lang w:val="fr-CH"/>
        </w:rPr>
      </w:pPr>
      <w:r w:rsidRPr="002B5129">
        <w:rPr>
          <w:rFonts w:hint="cs"/>
          <w:b/>
          <w:bCs/>
          <w:rtl/>
          <w:lang w:val="fr-CH"/>
        </w:rPr>
        <w:tab/>
        <w:t>(أ)</w:t>
      </w:r>
      <w:r w:rsidRPr="002B5129">
        <w:rPr>
          <w:rFonts w:hint="cs"/>
          <w:b/>
          <w:bCs/>
          <w:rtl/>
          <w:lang w:val="fr-CH"/>
        </w:rPr>
        <w:tab/>
        <w:t>اعتماد سياسات واتخاذ جميع التدابير اللازمة، بما في ذلك التدابير الخاصة المؤقتة وفقاً للفقرة 1 من المادة 4 من الاتفاقية والتوصية العامة رقم 25</w:t>
      </w:r>
      <w:r w:rsidR="00581A9A">
        <w:rPr>
          <w:rFonts w:hint="cs"/>
          <w:b/>
          <w:bCs/>
          <w:rtl/>
          <w:lang w:val="fr-CH"/>
        </w:rPr>
        <w:t xml:space="preserve"> الصادرة عن اللجنة</w:t>
      </w:r>
      <w:r w:rsidRPr="002B5129">
        <w:rPr>
          <w:rFonts w:hint="cs"/>
          <w:b/>
          <w:bCs/>
          <w:rtl/>
          <w:lang w:val="fr-CH"/>
        </w:rPr>
        <w:t xml:space="preserve">، مع تحديد أهداف زمنية ومؤشرات لتحقيق </w:t>
      </w:r>
      <w:r w:rsidR="00581A9A">
        <w:rPr>
          <w:rFonts w:hint="cs"/>
          <w:b/>
          <w:bCs/>
          <w:rtl/>
          <w:lang w:val="fr-CH"/>
        </w:rPr>
        <w:t>المساواة الموضوعية بين</w:t>
      </w:r>
      <w:r w:rsidRPr="002B5129">
        <w:rPr>
          <w:rFonts w:hint="cs"/>
          <w:b/>
          <w:bCs/>
          <w:rtl/>
          <w:lang w:val="fr-CH"/>
        </w:rPr>
        <w:t xml:space="preserve"> الرجل والمرأة في سوق العمل، والقضاء على التمييز في المجال المهني، </w:t>
      </w:r>
      <w:r w:rsidR="00581A9A">
        <w:rPr>
          <w:rFonts w:hint="cs"/>
          <w:b/>
          <w:bCs/>
          <w:rtl/>
          <w:lang w:val="fr-CH"/>
        </w:rPr>
        <w:t>وإزالة الفوارق في الأجور بين الجنسين</w:t>
      </w:r>
      <w:r w:rsidRPr="002B5129">
        <w:rPr>
          <w:rFonts w:hint="cs"/>
          <w:b/>
          <w:bCs/>
          <w:rtl/>
          <w:lang w:val="fr-CH"/>
        </w:rPr>
        <w:t>؛</w:t>
      </w:r>
    </w:p>
    <w:p w:rsidR="00385E21" w:rsidRPr="002B5129" w:rsidRDefault="00385E21" w:rsidP="00F96855">
      <w:pPr>
        <w:pStyle w:val="SingleTxtGA"/>
        <w:rPr>
          <w:rFonts w:hint="cs"/>
          <w:b/>
          <w:bCs/>
          <w:rtl/>
          <w:lang w:val="fr-CH"/>
        </w:rPr>
      </w:pPr>
      <w:r w:rsidRPr="002B5129">
        <w:rPr>
          <w:rFonts w:hint="cs"/>
          <w:b/>
          <w:bCs/>
          <w:rtl/>
          <w:lang w:val="fr-CH"/>
        </w:rPr>
        <w:tab/>
        <w:t>(ب)</w:t>
      </w:r>
      <w:r w:rsidRPr="002B5129">
        <w:rPr>
          <w:rFonts w:hint="cs"/>
          <w:b/>
          <w:bCs/>
          <w:rtl/>
          <w:lang w:val="fr-CH"/>
        </w:rPr>
        <w:tab/>
        <w:t xml:space="preserve">التصدي لأية آثار سلبية </w:t>
      </w:r>
      <w:r w:rsidR="00F96855">
        <w:rPr>
          <w:rFonts w:hint="cs"/>
          <w:b/>
          <w:bCs/>
          <w:rtl/>
          <w:lang w:val="fr-CH"/>
        </w:rPr>
        <w:t>يمكن أن</w:t>
      </w:r>
      <w:r w:rsidRPr="002B5129">
        <w:rPr>
          <w:rFonts w:hint="cs"/>
          <w:b/>
          <w:bCs/>
          <w:rtl/>
          <w:lang w:val="fr-CH"/>
        </w:rPr>
        <w:t xml:space="preserve"> تنتج عن عمل النساء </w:t>
      </w:r>
      <w:r w:rsidR="00F96855">
        <w:rPr>
          <w:rFonts w:hint="cs"/>
          <w:b/>
          <w:bCs/>
          <w:rtl/>
          <w:lang w:val="fr-CH"/>
        </w:rPr>
        <w:t>غير المتفرغ</w:t>
      </w:r>
      <w:r w:rsidRPr="002B5129">
        <w:rPr>
          <w:rFonts w:hint="cs"/>
          <w:b/>
          <w:bCs/>
          <w:rtl/>
          <w:lang w:val="fr-CH"/>
        </w:rPr>
        <w:t>، ولا</w:t>
      </w:r>
      <w:r w:rsidR="00F96855">
        <w:rPr>
          <w:rFonts w:hint="eastAsia"/>
          <w:b/>
          <w:bCs/>
          <w:rtl/>
          <w:lang w:val="fr-CH"/>
        </w:rPr>
        <w:t> </w:t>
      </w:r>
      <w:proofErr w:type="spellStart"/>
      <w:r w:rsidRPr="002B5129">
        <w:rPr>
          <w:rFonts w:hint="cs"/>
          <w:b/>
          <w:bCs/>
          <w:rtl/>
          <w:lang w:val="fr-CH"/>
        </w:rPr>
        <w:t>سيما</w:t>
      </w:r>
      <w:proofErr w:type="spellEnd"/>
      <w:r w:rsidRPr="002B5129">
        <w:rPr>
          <w:rFonts w:hint="cs"/>
          <w:b/>
          <w:bCs/>
          <w:rtl/>
          <w:lang w:val="fr-CH"/>
        </w:rPr>
        <w:t xml:space="preserve"> فيما يتعلق بخياراتهن للتطوير الوظيفي، فضلاً عن </w:t>
      </w:r>
      <w:r>
        <w:rPr>
          <w:rFonts w:hint="cs"/>
          <w:b/>
          <w:bCs/>
          <w:rtl/>
          <w:lang w:val="fr-CH"/>
        </w:rPr>
        <w:t>استحقاقات</w:t>
      </w:r>
      <w:r w:rsidRPr="002B5129">
        <w:rPr>
          <w:rFonts w:hint="cs"/>
          <w:b/>
          <w:bCs/>
          <w:rtl/>
          <w:lang w:val="fr-CH"/>
        </w:rPr>
        <w:t xml:space="preserve"> التقاعد وغير ذلك من </w:t>
      </w:r>
      <w:r>
        <w:rPr>
          <w:rFonts w:hint="cs"/>
          <w:b/>
          <w:bCs/>
          <w:rtl/>
          <w:lang w:val="fr-CH"/>
        </w:rPr>
        <w:t>استحقاقات</w:t>
      </w:r>
      <w:r w:rsidRPr="002B5129">
        <w:rPr>
          <w:rFonts w:hint="cs"/>
          <w:b/>
          <w:bCs/>
          <w:rtl/>
          <w:lang w:val="fr-CH"/>
        </w:rPr>
        <w:t xml:space="preserve"> الضمان الاجتماعي؛</w:t>
      </w:r>
    </w:p>
    <w:p w:rsidR="00385E21" w:rsidRPr="002B5129" w:rsidRDefault="00385E21" w:rsidP="00F96855">
      <w:pPr>
        <w:pStyle w:val="SingleTxtGA"/>
        <w:rPr>
          <w:rFonts w:hint="cs"/>
          <w:b/>
          <w:bCs/>
          <w:rtl/>
          <w:lang w:val="fr-CH"/>
        </w:rPr>
      </w:pPr>
      <w:r w:rsidRPr="002B5129">
        <w:rPr>
          <w:rFonts w:hint="cs"/>
          <w:b/>
          <w:bCs/>
          <w:rtl/>
          <w:lang w:val="fr-CH"/>
        </w:rPr>
        <w:tab/>
        <w:t>(ج)</w:t>
      </w:r>
      <w:r w:rsidRPr="002B5129">
        <w:rPr>
          <w:rFonts w:hint="cs"/>
          <w:b/>
          <w:bCs/>
          <w:rtl/>
          <w:lang w:val="fr-CH"/>
        </w:rPr>
        <w:tab/>
        <w:t xml:space="preserve">النظر في الانضمام إلى منظمة العمل الدولية </w:t>
      </w:r>
      <w:r w:rsidR="00F96855">
        <w:rPr>
          <w:rFonts w:hint="cs"/>
          <w:b/>
          <w:bCs/>
          <w:rtl/>
          <w:lang w:val="fr-CH"/>
        </w:rPr>
        <w:t>والتصديق</w:t>
      </w:r>
      <w:r w:rsidRPr="002B5129">
        <w:rPr>
          <w:rFonts w:hint="cs"/>
          <w:b/>
          <w:bCs/>
          <w:rtl/>
          <w:lang w:val="fr-CH"/>
        </w:rPr>
        <w:t xml:space="preserve"> على اتفاقي</w:t>
      </w:r>
      <w:r w:rsidR="00F96855">
        <w:rPr>
          <w:rFonts w:hint="cs"/>
          <w:b/>
          <w:bCs/>
          <w:rtl/>
          <w:lang w:val="fr-CH"/>
        </w:rPr>
        <w:t>اتها</w:t>
      </w:r>
      <w:r w:rsidRPr="002B5129">
        <w:rPr>
          <w:rFonts w:hint="cs"/>
          <w:b/>
          <w:bCs/>
          <w:rtl/>
          <w:lang w:val="fr-CH"/>
        </w:rPr>
        <w:t xml:space="preserve"> رقم</w:t>
      </w:r>
      <w:r w:rsidR="00F96855">
        <w:rPr>
          <w:rFonts w:hint="eastAsia"/>
          <w:b/>
          <w:bCs/>
          <w:rtl/>
          <w:lang w:val="fr-CH"/>
        </w:rPr>
        <w:t> </w:t>
      </w:r>
      <w:r w:rsidRPr="002B5129">
        <w:rPr>
          <w:rFonts w:hint="cs"/>
          <w:b/>
          <w:bCs/>
          <w:rtl/>
          <w:lang w:val="fr-CH"/>
        </w:rPr>
        <w:t>100</w:t>
      </w:r>
      <w:r w:rsidR="00F96855">
        <w:rPr>
          <w:rFonts w:hint="cs"/>
          <w:b/>
          <w:bCs/>
          <w:rtl/>
          <w:lang w:val="fr-CH"/>
        </w:rPr>
        <w:t>(1951)</w:t>
      </w:r>
      <w:r w:rsidRPr="002B5129">
        <w:rPr>
          <w:rFonts w:hint="cs"/>
          <w:b/>
          <w:bCs/>
          <w:rtl/>
          <w:lang w:val="fr-CH"/>
        </w:rPr>
        <w:t xml:space="preserve"> بشأن </w:t>
      </w:r>
      <w:r>
        <w:rPr>
          <w:rFonts w:hint="cs"/>
          <w:b/>
          <w:bCs/>
          <w:rtl/>
          <w:lang w:val="fr-CH"/>
        </w:rPr>
        <w:t>المساواة في الأجور</w:t>
      </w:r>
      <w:r w:rsidRPr="002B5129">
        <w:rPr>
          <w:rFonts w:hint="cs"/>
          <w:b/>
          <w:bCs/>
          <w:rtl/>
          <w:lang w:val="fr-CH"/>
        </w:rPr>
        <w:t>، ورقم 111</w:t>
      </w:r>
      <w:r w:rsidR="00F96855">
        <w:rPr>
          <w:rFonts w:hint="cs"/>
          <w:b/>
          <w:bCs/>
          <w:rtl/>
          <w:lang w:val="fr-CH"/>
        </w:rPr>
        <w:t>(1958)</w:t>
      </w:r>
      <w:r w:rsidRPr="002B5129">
        <w:rPr>
          <w:rFonts w:hint="cs"/>
          <w:b/>
          <w:bCs/>
          <w:rtl/>
          <w:lang w:val="fr-CH"/>
        </w:rPr>
        <w:t xml:space="preserve"> بشأن التمييز (</w:t>
      </w:r>
      <w:r>
        <w:rPr>
          <w:rFonts w:hint="cs"/>
          <w:b/>
          <w:bCs/>
          <w:rtl/>
          <w:lang w:val="fr-CH"/>
        </w:rPr>
        <w:t>في الاستخدام</w:t>
      </w:r>
      <w:r w:rsidRPr="002B5129">
        <w:rPr>
          <w:rFonts w:hint="cs"/>
          <w:b/>
          <w:bCs/>
          <w:rtl/>
          <w:lang w:val="fr-CH"/>
        </w:rPr>
        <w:t xml:space="preserve"> والمهنة)</w:t>
      </w:r>
      <w:r>
        <w:rPr>
          <w:rFonts w:hint="cs"/>
          <w:b/>
          <w:bCs/>
          <w:rtl/>
          <w:lang w:val="fr-CH"/>
        </w:rPr>
        <w:t>،</w:t>
      </w:r>
      <w:r w:rsidRPr="002B5129">
        <w:rPr>
          <w:rFonts w:hint="cs"/>
          <w:b/>
          <w:bCs/>
          <w:rtl/>
          <w:lang w:val="fr-CH"/>
        </w:rPr>
        <w:t xml:space="preserve"> ورقم 156</w:t>
      </w:r>
      <w:r w:rsidR="00F96855">
        <w:rPr>
          <w:rFonts w:hint="cs"/>
          <w:b/>
          <w:bCs/>
          <w:rtl/>
          <w:lang w:val="fr-CH"/>
        </w:rPr>
        <w:t>(1981)</w:t>
      </w:r>
      <w:r w:rsidRPr="002B5129">
        <w:rPr>
          <w:rFonts w:hint="cs"/>
          <w:b/>
          <w:bCs/>
          <w:rtl/>
          <w:lang w:val="fr-CH"/>
        </w:rPr>
        <w:t xml:space="preserve"> بشأن الع</w:t>
      </w:r>
      <w:r>
        <w:rPr>
          <w:rFonts w:hint="cs"/>
          <w:b/>
          <w:bCs/>
          <w:rtl/>
          <w:lang w:val="fr-CH"/>
        </w:rPr>
        <w:t>مال ذوي</w:t>
      </w:r>
      <w:r w:rsidRPr="002B5129">
        <w:rPr>
          <w:rFonts w:hint="cs"/>
          <w:b/>
          <w:bCs/>
          <w:rtl/>
          <w:lang w:val="fr-CH"/>
        </w:rPr>
        <w:t xml:space="preserve"> </w:t>
      </w:r>
      <w:r>
        <w:rPr>
          <w:rFonts w:hint="cs"/>
          <w:b/>
          <w:bCs/>
          <w:rtl/>
          <w:lang w:val="fr-CH"/>
        </w:rPr>
        <w:t>ال</w:t>
      </w:r>
      <w:r w:rsidRPr="002B5129">
        <w:rPr>
          <w:rFonts w:hint="cs"/>
          <w:b/>
          <w:bCs/>
          <w:rtl/>
          <w:lang w:val="fr-CH"/>
        </w:rPr>
        <w:t xml:space="preserve">مسؤوليات </w:t>
      </w:r>
      <w:r>
        <w:rPr>
          <w:rFonts w:hint="cs"/>
          <w:b/>
          <w:bCs/>
          <w:rtl/>
          <w:lang w:val="fr-CH"/>
        </w:rPr>
        <w:t>ال</w:t>
      </w:r>
      <w:r w:rsidRPr="002B5129">
        <w:rPr>
          <w:rFonts w:hint="cs"/>
          <w:b/>
          <w:bCs/>
          <w:rtl/>
          <w:lang w:val="fr-CH"/>
        </w:rPr>
        <w:t xml:space="preserve">عائلية. </w:t>
      </w:r>
    </w:p>
    <w:p w:rsidR="00385E21" w:rsidRDefault="00385E21" w:rsidP="00385E21">
      <w:pPr>
        <w:pStyle w:val="SingleTxtGA"/>
        <w:rPr>
          <w:rFonts w:hint="cs"/>
          <w:rtl/>
          <w:lang w:val="fr-CH"/>
        </w:rPr>
      </w:pPr>
      <w:r>
        <w:rPr>
          <w:rFonts w:hint="cs"/>
          <w:rtl/>
          <w:lang w:val="fr-CH"/>
        </w:rPr>
        <w:t>36</w:t>
      </w:r>
      <w:r w:rsidRPr="00CD1BCA">
        <w:rPr>
          <w:rFonts w:hint="cs"/>
          <w:spacing w:val="-2"/>
          <w:rtl/>
          <w:lang w:val="fr-CH"/>
        </w:rPr>
        <w:t>-</w:t>
      </w:r>
      <w:r w:rsidRPr="00CD1BCA">
        <w:rPr>
          <w:rFonts w:hint="cs"/>
          <w:spacing w:val="-2"/>
          <w:rtl/>
          <w:lang w:val="fr-CH"/>
        </w:rPr>
        <w:tab/>
        <w:t>واللجنة قلقلة إزاء نقص دُور الرعاية النهارية العمومية والمدارس النهارية، فضلاً عن التأثير المحدود لتدابير تشجيع مشاركة الآباء في تربية الأطفال وغير ذلك من الواجبات المنزلية.</w:t>
      </w:r>
      <w:r>
        <w:rPr>
          <w:rFonts w:hint="cs"/>
          <w:rtl/>
          <w:lang w:val="fr-CH"/>
        </w:rPr>
        <w:t xml:space="preserve"> </w:t>
      </w:r>
    </w:p>
    <w:p w:rsidR="00F96855" w:rsidRDefault="00F96855" w:rsidP="00385E21">
      <w:pPr>
        <w:pStyle w:val="SingleTxtGA"/>
        <w:rPr>
          <w:rFonts w:hint="cs"/>
          <w:rtl/>
          <w:lang w:val="fr-CH"/>
        </w:rPr>
      </w:pPr>
    </w:p>
    <w:p w:rsidR="00385E21" w:rsidRDefault="00385E21" w:rsidP="00385E21">
      <w:pPr>
        <w:pStyle w:val="SingleTxtGA"/>
        <w:rPr>
          <w:rFonts w:hint="cs"/>
          <w:rtl/>
          <w:lang w:val="fr-CH"/>
        </w:rPr>
      </w:pPr>
      <w:r>
        <w:rPr>
          <w:rFonts w:hint="cs"/>
          <w:rtl/>
          <w:lang w:val="fr-CH"/>
        </w:rPr>
        <w:t>37-</w:t>
      </w:r>
      <w:r>
        <w:rPr>
          <w:rFonts w:hint="cs"/>
          <w:rtl/>
          <w:lang w:val="fr-CH"/>
        </w:rPr>
        <w:tab/>
      </w:r>
      <w:r w:rsidRPr="002B5129">
        <w:rPr>
          <w:rFonts w:hint="cs"/>
          <w:b/>
          <w:bCs/>
          <w:rtl/>
          <w:lang w:val="fr-CH"/>
        </w:rPr>
        <w:t>توصي اللجنة الدولة الطرف بما يلي:</w:t>
      </w:r>
    </w:p>
    <w:p w:rsidR="00385E21" w:rsidRPr="002B5129" w:rsidRDefault="00385E21" w:rsidP="00F96855">
      <w:pPr>
        <w:pStyle w:val="SingleTxtGA"/>
        <w:rPr>
          <w:rFonts w:hint="cs"/>
          <w:b/>
          <w:bCs/>
          <w:rtl/>
          <w:lang w:val="fr-CH"/>
        </w:rPr>
      </w:pPr>
      <w:r w:rsidRPr="002B5129">
        <w:rPr>
          <w:rFonts w:hint="cs"/>
          <w:b/>
          <w:bCs/>
          <w:rtl/>
          <w:lang w:val="fr-CH"/>
        </w:rPr>
        <w:tab/>
        <w:t>(أ)</w:t>
      </w:r>
      <w:r w:rsidRPr="002B5129">
        <w:rPr>
          <w:rFonts w:hint="cs"/>
          <w:b/>
          <w:bCs/>
          <w:rtl/>
          <w:lang w:val="fr-CH"/>
        </w:rPr>
        <w:tab/>
        <w:t>زيادة عدد وطاق</w:t>
      </w:r>
      <w:r w:rsidR="00F96855">
        <w:rPr>
          <w:rFonts w:hint="cs"/>
          <w:b/>
          <w:bCs/>
          <w:rtl/>
          <w:lang w:val="fr-CH"/>
        </w:rPr>
        <w:t>ة</w:t>
      </w:r>
      <w:r w:rsidRPr="002B5129">
        <w:rPr>
          <w:rFonts w:hint="cs"/>
          <w:b/>
          <w:bCs/>
          <w:rtl/>
          <w:lang w:val="fr-CH"/>
        </w:rPr>
        <w:t xml:space="preserve"> د</w:t>
      </w:r>
      <w:r>
        <w:rPr>
          <w:rFonts w:hint="cs"/>
          <w:b/>
          <w:bCs/>
          <w:rtl/>
          <w:lang w:val="fr-CH"/>
        </w:rPr>
        <w:t>ُ</w:t>
      </w:r>
      <w:r w:rsidRPr="002B5129">
        <w:rPr>
          <w:rFonts w:hint="cs"/>
          <w:b/>
          <w:bCs/>
          <w:rtl/>
          <w:lang w:val="fr-CH"/>
        </w:rPr>
        <w:t>ور الرعاية النهارية العامة والمدارس النهارية العامة؛</w:t>
      </w:r>
    </w:p>
    <w:p w:rsidR="00385E21" w:rsidRPr="002B5129" w:rsidRDefault="00385E21" w:rsidP="00F96855">
      <w:pPr>
        <w:pStyle w:val="SingleTxtGA"/>
        <w:rPr>
          <w:rFonts w:hint="cs"/>
          <w:b/>
          <w:bCs/>
          <w:rtl/>
          <w:lang w:val="fr-CH"/>
        </w:rPr>
      </w:pPr>
      <w:r w:rsidRPr="002B5129">
        <w:rPr>
          <w:rFonts w:hint="cs"/>
          <w:b/>
          <w:bCs/>
          <w:rtl/>
          <w:lang w:val="fr-CH"/>
        </w:rPr>
        <w:tab/>
        <w:t>(ب)</w:t>
      </w:r>
      <w:r w:rsidRPr="002B5129">
        <w:rPr>
          <w:rFonts w:hint="cs"/>
          <w:b/>
          <w:bCs/>
          <w:rtl/>
          <w:lang w:val="fr-CH"/>
        </w:rPr>
        <w:tab/>
      </w:r>
      <w:r w:rsidR="00F96855">
        <w:rPr>
          <w:rFonts w:hint="cs"/>
          <w:b/>
          <w:bCs/>
          <w:rtl/>
          <w:lang w:val="fr-CH"/>
        </w:rPr>
        <w:t>ضمان توافر</w:t>
      </w:r>
      <w:r w:rsidRPr="002B5129">
        <w:rPr>
          <w:rFonts w:hint="cs"/>
          <w:b/>
          <w:bCs/>
          <w:rtl/>
          <w:lang w:val="fr-CH"/>
        </w:rPr>
        <w:t xml:space="preserve"> ترتيبات عمل مرنة و</w:t>
      </w:r>
      <w:r>
        <w:rPr>
          <w:rFonts w:hint="cs"/>
          <w:b/>
          <w:bCs/>
          <w:rtl/>
          <w:lang w:val="fr-CH"/>
        </w:rPr>
        <w:t xml:space="preserve">إتاحة </w:t>
      </w:r>
      <w:r w:rsidRPr="002B5129">
        <w:rPr>
          <w:rFonts w:hint="cs"/>
          <w:b/>
          <w:bCs/>
          <w:rtl/>
          <w:lang w:val="fr-CH"/>
        </w:rPr>
        <w:t xml:space="preserve">فرصة العمل </w:t>
      </w:r>
      <w:r w:rsidR="00F96855">
        <w:rPr>
          <w:rFonts w:hint="cs"/>
          <w:b/>
          <w:bCs/>
          <w:rtl/>
          <w:lang w:val="fr-CH"/>
        </w:rPr>
        <w:t>غير المتفرغ</w:t>
      </w:r>
      <w:r w:rsidRPr="002B5129">
        <w:rPr>
          <w:rFonts w:hint="cs"/>
          <w:b/>
          <w:bCs/>
          <w:rtl/>
          <w:lang w:val="fr-CH"/>
        </w:rPr>
        <w:t xml:space="preserve"> للرجال، إضافة إلى النساء، في القطاعين العام والخاص، </w:t>
      </w:r>
      <w:r>
        <w:rPr>
          <w:rFonts w:hint="cs"/>
          <w:b/>
          <w:bCs/>
          <w:rtl/>
          <w:lang w:val="fr-CH"/>
        </w:rPr>
        <w:t>و</w:t>
      </w:r>
      <w:r w:rsidRPr="002B5129">
        <w:rPr>
          <w:rFonts w:hint="cs"/>
          <w:b/>
          <w:bCs/>
          <w:rtl/>
          <w:lang w:val="fr-CH"/>
        </w:rPr>
        <w:t>بذل جهود لتشجيع الرجال على الإفادة من هذه الترتيبات؛</w:t>
      </w:r>
    </w:p>
    <w:p w:rsidR="00385E21" w:rsidRDefault="00385E21" w:rsidP="00F96855">
      <w:pPr>
        <w:pStyle w:val="SingleTxtGA"/>
        <w:rPr>
          <w:b/>
          <w:bCs/>
          <w:rtl/>
          <w:lang w:val="fr-CH"/>
        </w:rPr>
      </w:pPr>
      <w:r w:rsidRPr="002B5129">
        <w:rPr>
          <w:rFonts w:hint="cs"/>
          <w:b/>
          <w:bCs/>
          <w:rtl/>
          <w:lang w:val="fr-CH"/>
        </w:rPr>
        <w:tab/>
        <w:t>(ج)</w:t>
      </w:r>
      <w:r w:rsidRPr="002B5129">
        <w:rPr>
          <w:rFonts w:hint="cs"/>
          <w:b/>
          <w:bCs/>
          <w:rtl/>
          <w:lang w:val="fr-CH"/>
        </w:rPr>
        <w:tab/>
        <w:t xml:space="preserve">تشجيع الأبوة </w:t>
      </w:r>
      <w:proofErr w:type="spellStart"/>
      <w:r w:rsidRPr="002B5129">
        <w:rPr>
          <w:rFonts w:hint="cs"/>
          <w:b/>
          <w:bCs/>
          <w:rtl/>
          <w:lang w:val="fr-CH"/>
        </w:rPr>
        <w:t>المسؤولة</w:t>
      </w:r>
      <w:proofErr w:type="spellEnd"/>
      <w:r w:rsidRPr="002B5129">
        <w:rPr>
          <w:rFonts w:hint="cs"/>
          <w:b/>
          <w:bCs/>
          <w:rtl/>
          <w:lang w:val="fr-CH"/>
        </w:rPr>
        <w:t xml:space="preserve">، بما في ذلك عن طريق توفير حوافز من قبيل الإجازة الأبوية المدفوعة الأجر للآباء لتشجيعهم على المشاركة </w:t>
      </w:r>
      <w:r w:rsidR="00F96855">
        <w:rPr>
          <w:rFonts w:hint="cs"/>
          <w:b/>
          <w:bCs/>
          <w:rtl/>
          <w:lang w:val="fr-CH"/>
        </w:rPr>
        <w:t>على نحو</w:t>
      </w:r>
      <w:r w:rsidRPr="002B5129">
        <w:rPr>
          <w:rFonts w:hint="cs"/>
          <w:b/>
          <w:bCs/>
          <w:rtl/>
          <w:lang w:val="fr-CH"/>
        </w:rPr>
        <w:t xml:space="preserve"> أكثر </w:t>
      </w:r>
      <w:r w:rsidR="00F96855">
        <w:rPr>
          <w:rFonts w:hint="cs"/>
          <w:b/>
          <w:bCs/>
          <w:rtl/>
          <w:lang w:val="fr-CH"/>
        </w:rPr>
        <w:t xml:space="preserve">نشاطاً </w:t>
      </w:r>
      <w:r w:rsidRPr="002B5129">
        <w:rPr>
          <w:rFonts w:hint="cs"/>
          <w:b/>
          <w:bCs/>
          <w:rtl/>
          <w:lang w:val="fr-CH"/>
        </w:rPr>
        <w:t>في تربية الأطفال وتقاسم الواجبات المنزلية الأخرى بالتساوي.</w:t>
      </w:r>
    </w:p>
    <w:p w:rsidR="00385E21" w:rsidRPr="00B666EC" w:rsidRDefault="00385E21" w:rsidP="00385E21">
      <w:pPr>
        <w:pStyle w:val="H23GA"/>
        <w:rPr>
          <w:rFonts w:hint="cs"/>
          <w:rtl/>
          <w:lang w:val="fr-CH"/>
        </w:rPr>
      </w:pPr>
      <w:r>
        <w:rPr>
          <w:rFonts w:hint="cs"/>
          <w:rtl/>
          <w:lang w:val="fr-CH"/>
        </w:rPr>
        <w:tab/>
      </w:r>
      <w:r>
        <w:rPr>
          <w:rFonts w:hint="cs"/>
          <w:rtl/>
          <w:lang w:val="fr-CH"/>
        </w:rPr>
        <w:tab/>
        <w:t>الصحة</w:t>
      </w:r>
    </w:p>
    <w:p w:rsidR="00385E21" w:rsidRDefault="00385E21" w:rsidP="00051A21">
      <w:pPr>
        <w:pStyle w:val="SingleTxtGA"/>
        <w:rPr>
          <w:rFonts w:hint="cs"/>
          <w:rtl/>
          <w:lang w:val="fr-CH"/>
        </w:rPr>
      </w:pPr>
      <w:r>
        <w:rPr>
          <w:rFonts w:hint="cs"/>
          <w:rtl/>
          <w:lang w:val="fr-CH"/>
        </w:rPr>
        <w:t>38-</w:t>
      </w:r>
      <w:r>
        <w:rPr>
          <w:rFonts w:hint="cs"/>
          <w:rtl/>
          <w:lang w:val="fr-CH"/>
        </w:rPr>
        <w:tab/>
      </w:r>
      <w:r w:rsidR="00051A21">
        <w:rPr>
          <w:rFonts w:hint="cs"/>
          <w:rtl/>
          <w:lang w:val="fr-CH"/>
        </w:rPr>
        <w:t>تلاحظ</w:t>
      </w:r>
      <w:r>
        <w:rPr>
          <w:rFonts w:hint="cs"/>
          <w:rtl/>
          <w:lang w:val="fr-CH"/>
        </w:rPr>
        <w:t xml:space="preserve"> اللجنة بطء </w:t>
      </w:r>
      <w:r w:rsidR="00051A21">
        <w:rPr>
          <w:rFonts w:hint="cs"/>
          <w:rtl/>
          <w:lang w:val="fr-CH"/>
        </w:rPr>
        <w:t>ال</w:t>
      </w:r>
      <w:r>
        <w:rPr>
          <w:rFonts w:hint="cs"/>
          <w:rtl/>
          <w:lang w:val="fr-CH"/>
        </w:rPr>
        <w:t xml:space="preserve">تقدم </w:t>
      </w:r>
      <w:r w:rsidR="00051A21">
        <w:rPr>
          <w:rFonts w:hint="cs"/>
          <w:rtl/>
          <w:lang w:val="fr-CH"/>
        </w:rPr>
        <w:t xml:space="preserve">في عمل </w:t>
      </w:r>
      <w:r>
        <w:rPr>
          <w:rFonts w:hint="cs"/>
          <w:rtl/>
          <w:lang w:val="fr-CH"/>
        </w:rPr>
        <w:t xml:space="preserve">الفريق العامل المعني بالنزاعات المتعلقة بالحمل في إيجاد الحلول </w:t>
      </w:r>
      <w:r w:rsidR="00051A21">
        <w:rPr>
          <w:rFonts w:hint="cs"/>
          <w:rtl/>
          <w:lang w:val="fr-CH"/>
        </w:rPr>
        <w:t>لإبطال</w:t>
      </w:r>
      <w:r>
        <w:rPr>
          <w:rFonts w:hint="cs"/>
          <w:rtl/>
          <w:lang w:val="fr-CH"/>
        </w:rPr>
        <w:t xml:space="preserve"> تجريم الإجهاض. وتلاحظ</w:t>
      </w:r>
      <w:r w:rsidR="00051A21">
        <w:rPr>
          <w:rFonts w:hint="cs"/>
          <w:rtl/>
          <w:lang w:val="fr-CH"/>
        </w:rPr>
        <w:t xml:space="preserve"> اللجنة</w:t>
      </w:r>
      <w:r>
        <w:rPr>
          <w:rFonts w:hint="cs"/>
          <w:rtl/>
          <w:lang w:val="fr-CH"/>
        </w:rPr>
        <w:t xml:space="preserve"> بقلق أيضاً أن </w:t>
      </w:r>
      <w:r w:rsidR="00051A21">
        <w:rPr>
          <w:rFonts w:hint="cs"/>
          <w:rtl/>
          <w:lang w:val="fr-CH"/>
        </w:rPr>
        <w:t>وسائل منع الحمل</w:t>
      </w:r>
      <w:r>
        <w:rPr>
          <w:rFonts w:hint="cs"/>
          <w:rtl/>
          <w:lang w:val="fr-CH"/>
        </w:rPr>
        <w:t xml:space="preserve"> لا</w:t>
      </w:r>
      <w:r w:rsidR="00051A21">
        <w:rPr>
          <w:rFonts w:hint="eastAsia"/>
          <w:rtl/>
          <w:lang w:val="fr-CH"/>
        </w:rPr>
        <w:t> </w:t>
      </w:r>
      <w:r>
        <w:rPr>
          <w:rFonts w:hint="cs"/>
          <w:rtl/>
          <w:lang w:val="fr-CH"/>
        </w:rPr>
        <w:t xml:space="preserve">توزع بشكل عام مجاناً، وأن النساء من المجموعات الضعيفة، بمن فيهن النساء </w:t>
      </w:r>
      <w:r w:rsidR="00051A21">
        <w:rPr>
          <w:rFonts w:hint="cs"/>
          <w:rtl/>
          <w:lang w:val="fr-CH"/>
        </w:rPr>
        <w:t>المعوقات</w:t>
      </w:r>
      <w:r>
        <w:rPr>
          <w:rFonts w:hint="cs"/>
          <w:rtl/>
          <w:lang w:val="fr-CH"/>
        </w:rPr>
        <w:t xml:space="preserve"> والنساء المهاجرات، تعترضهن أحياناً صعوبات في التمتع بالخدمات والمعلومات المتعلقة </w:t>
      </w:r>
      <w:r w:rsidR="00051A21">
        <w:rPr>
          <w:rFonts w:hint="cs"/>
          <w:rtl/>
          <w:lang w:val="fr-CH"/>
        </w:rPr>
        <w:t>بالصحة</w:t>
      </w:r>
      <w:r>
        <w:rPr>
          <w:rFonts w:hint="cs"/>
          <w:rtl/>
          <w:lang w:val="fr-CH"/>
        </w:rPr>
        <w:t xml:space="preserve"> الجنسية </w:t>
      </w:r>
      <w:r w:rsidR="00051A21">
        <w:rPr>
          <w:rFonts w:hint="cs"/>
          <w:rtl/>
          <w:lang w:val="fr-CH"/>
        </w:rPr>
        <w:t>و</w:t>
      </w:r>
      <w:r>
        <w:rPr>
          <w:rFonts w:hint="cs"/>
          <w:rtl/>
          <w:lang w:val="fr-CH"/>
        </w:rPr>
        <w:t xml:space="preserve">الإنجابية. </w:t>
      </w:r>
    </w:p>
    <w:p w:rsidR="00385E21" w:rsidRPr="00051A21" w:rsidRDefault="00385E21" w:rsidP="00385E21">
      <w:pPr>
        <w:pStyle w:val="SingleTxtGA"/>
        <w:rPr>
          <w:rFonts w:hint="cs"/>
          <w:spacing w:val="6"/>
          <w:rtl/>
        </w:rPr>
      </w:pPr>
      <w:r w:rsidRPr="00051A21">
        <w:rPr>
          <w:rFonts w:hint="cs"/>
          <w:spacing w:val="6"/>
          <w:rtl/>
          <w:lang w:val="fr-CH"/>
        </w:rPr>
        <w:t>39-</w:t>
      </w:r>
      <w:r w:rsidRPr="00051A21">
        <w:rPr>
          <w:rFonts w:hint="cs"/>
          <w:spacing w:val="6"/>
          <w:rtl/>
          <w:lang w:val="fr-CH"/>
        </w:rPr>
        <w:tab/>
      </w:r>
      <w:r w:rsidRPr="00051A21">
        <w:rPr>
          <w:rFonts w:hint="cs"/>
          <w:b/>
          <w:bCs/>
          <w:spacing w:val="6"/>
          <w:rtl/>
          <w:lang w:val="fr-CH"/>
        </w:rPr>
        <w:t xml:space="preserve">تدعو اللجنة الدولة الطرف، تمشياً مع تعليقاتها الختامية السابقة </w:t>
      </w:r>
      <w:r w:rsidRPr="00051A21">
        <w:rPr>
          <w:b/>
          <w:bCs/>
          <w:spacing w:val="6"/>
        </w:rPr>
        <w:t>CEDAW/C/LIE/CO/3)</w:t>
      </w:r>
      <w:r w:rsidRPr="00051A21">
        <w:rPr>
          <w:rFonts w:hint="cs"/>
          <w:b/>
          <w:bCs/>
          <w:spacing w:val="6"/>
          <w:rtl/>
        </w:rPr>
        <w:t>، الفقرة 26) وتوصيتها العامة رقم 24</w:t>
      </w:r>
      <w:r w:rsidR="00051A21" w:rsidRPr="00051A21">
        <w:rPr>
          <w:rFonts w:hint="cs"/>
          <w:b/>
          <w:bCs/>
          <w:spacing w:val="6"/>
          <w:rtl/>
        </w:rPr>
        <w:t>(1999)</w:t>
      </w:r>
      <w:r w:rsidRPr="00051A21">
        <w:rPr>
          <w:rFonts w:hint="cs"/>
          <w:b/>
          <w:bCs/>
          <w:spacing w:val="6"/>
          <w:rtl/>
        </w:rPr>
        <w:t>،</w:t>
      </w:r>
      <w:r w:rsidR="00051A21" w:rsidRPr="00051A21">
        <w:rPr>
          <w:rFonts w:hint="cs"/>
          <w:b/>
          <w:bCs/>
          <w:spacing w:val="6"/>
          <w:rtl/>
        </w:rPr>
        <w:t xml:space="preserve"> إلى القيام</w:t>
      </w:r>
      <w:r w:rsidRPr="00051A21">
        <w:rPr>
          <w:rFonts w:hint="cs"/>
          <w:b/>
          <w:bCs/>
          <w:spacing w:val="6"/>
          <w:rtl/>
        </w:rPr>
        <w:t xml:space="preserve"> بما يلي:</w:t>
      </w:r>
    </w:p>
    <w:p w:rsidR="00385E21" w:rsidRPr="00255350" w:rsidRDefault="00385E21" w:rsidP="00051A21">
      <w:pPr>
        <w:pStyle w:val="SingleTxtGA"/>
        <w:rPr>
          <w:rFonts w:hint="cs"/>
          <w:b/>
          <w:bCs/>
          <w:rtl/>
        </w:rPr>
      </w:pPr>
      <w:r w:rsidRPr="00255350">
        <w:rPr>
          <w:rFonts w:hint="cs"/>
          <w:b/>
          <w:bCs/>
          <w:rtl/>
        </w:rPr>
        <w:tab/>
        <w:t>(أ)</w:t>
      </w:r>
      <w:r w:rsidRPr="00255350">
        <w:rPr>
          <w:rFonts w:hint="cs"/>
          <w:b/>
          <w:bCs/>
          <w:rtl/>
        </w:rPr>
        <w:tab/>
        <w:t xml:space="preserve">الإسراع بمراجعة التشريع المتعلق بالإجهاض بغية </w:t>
      </w:r>
      <w:r w:rsidR="00051A21">
        <w:rPr>
          <w:rFonts w:hint="cs"/>
          <w:b/>
          <w:bCs/>
          <w:rtl/>
        </w:rPr>
        <w:t>إلغاء</w:t>
      </w:r>
      <w:r w:rsidRPr="00255350">
        <w:rPr>
          <w:rFonts w:hint="cs"/>
          <w:b/>
          <w:bCs/>
          <w:rtl/>
        </w:rPr>
        <w:t xml:space="preserve"> الأحكام العق</w:t>
      </w:r>
      <w:r>
        <w:rPr>
          <w:rFonts w:hint="cs"/>
          <w:b/>
          <w:bCs/>
          <w:rtl/>
        </w:rPr>
        <w:t>ا</w:t>
      </w:r>
      <w:r w:rsidRPr="00255350">
        <w:rPr>
          <w:rFonts w:hint="cs"/>
          <w:b/>
          <w:bCs/>
          <w:rtl/>
        </w:rPr>
        <w:t>بية التي تستهدف النساء اللاتي يعمدن إلى الإجهاض؛</w:t>
      </w:r>
    </w:p>
    <w:p w:rsidR="00385E21" w:rsidRPr="00255350" w:rsidRDefault="00385E21" w:rsidP="00051A21">
      <w:pPr>
        <w:pStyle w:val="SingleTxtGA"/>
        <w:rPr>
          <w:rFonts w:hint="cs"/>
          <w:b/>
          <w:bCs/>
          <w:rtl/>
        </w:rPr>
      </w:pPr>
      <w:r w:rsidRPr="00255350">
        <w:rPr>
          <w:rFonts w:hint="cs"/>
          <w:b/>
          <w:bCs/>
          <w:rtl/>
        </w:rPr>
        <w:tab/>
        <w:t>(</w:t>
      </w:r>
      <w:r w:rsidR="00051A21">
        <w:rPr>
          <w:rFonts w:hint="cs"/>
          <w:b/>
          <w:bCs/>
          <w:rtl/>
        </w:rPr>
        <w:t>ب</w:t>
      </w:r>
      <w:r w:rsidRPr="00255350">
        <w:rPr>
          <w:rFonts w:hint="cs"/>
          <w:b/>
          <w:bCs/>
          <w:rtl/>
        </w:rPr>
        <w:t>)</w:t>
      </w:r>
      <w:r w:rsidRPr="00255350">
        <w:rPr>
          <w:rFonts w:hint="cs"/>
          <w:b/>
          <w:bCs/>
          <w:rtl/>
        </w:rPr>
        <w:tab/>
      </w:r>
      <w:r w:rsidR="00051A21">
        <w:rPr>
          <w:rFonts w:hint="cs"/>
          <w:b/>
          <w:bCs/>
          <w:rtl/>
        </w:rPr>
        <w:t>كفالة</w:t>
      </w:r>
      <w:r w:rsidRPr="00255350">
        <w:rPr>
          <w:rFonts w:hint="cs"/>
          <w:b/>
          <w:bCs/>
          <w:rtl/>
        </w:rPr>
        <w:t xml:space="preserve"> إمكانية حصول جميع النساء والفتيات، بمن فيهن المراهقات </w:t>
      </w:r>
      <w:r w:rsidR="00051A21">
        <w:rPr>
          <w:rFonts w:hint="cs"/>
          <w:b/>
          <w:bCs/>
          <w:rtl/>
        </w:rPr>
        <w:t>والمعوقات</w:t>
      </w:r>
      <w:r w:rsidRPr="00255350">
        <w:rPr>
          <w:rFonts w:hint="cs"/>
          <w:b/>
          <w:bCs/>
          <w:rtl/>
        </w:rPr>
        <w:t xml:space="preserve"> والمهاجرات، على وسائل </w:t>
      </w:r>
      <w:r>
        <w:rPr>
          <w:rFonts w:hint="cs"/>
          <w:b/>
          <w:bCs/>
          <w:rtl/>
        </w:rPr>
        <w:t xml:space="preserve">منع </w:t>
      </w:r>
      <w:r w:rsidRPr="00255350">
        <w:rPr>
          <w:rFonts w:hint="cs"/>
          <w:b/>
          <w:bCs/>
          <w:rtl/>
        </w:rPr>
        <w:t xml:space="preserve">الحمل المجانية والكافية </w:t>
      </w:r>
      <w:r w:rsidR="00051A21">
        <w:rPr>
          <w:rFonts w:hint="cs"/>
          <w:b/>
          <w:bCs/>
          <w:rtl/>
        </w:rPr>
        <w:t>وعلى</w:t>
      </w:r>
      <w:r w:rsidRPr="00255350">
        <w:rPr>
          <w:rFonts w:hint="cs"/>
          <w:b/>
          <w:bCs/>
          <w:rtl/>
        </w:rPr>
        <w:t xml:space="preserve"> </w:t>
      </w:r>
      <w:r w:rsidR="00051A21">
        <w:rPr>
          <w:rFonts w:hint="cs"/>
          <w:b/>
          <w:bCs/>
          <w:rtl/>
        </w:rPr>
        <w:t>ال</w:t>
      </w:r>
      <w:r w:rsidRPr="00255350">
        <w:rPr>
          <w:rFonts w:hint="cs"/>
          <w:b/>
          <w:bCs/>
          <w:rtl/>
        </w:rPr>
        <w:t>خدمات و</w:t>
      </w:r>
      <w:r w:rsidR="00051A21">
        <w:rPr>
          <w:rFonts w:hint="cs"/>
          <w:b/>
          <w:bCs/>
          <w:rtl/>
        </w:rPr>
        <w:t>ال</w:t>
      </w:r>
      <w:r w:rsidRPr="00255350">
        <w:rPr>
          <w:rFonts w:hint="cs"/>
          <w:b/>
          <w:bCs/>
          <w:rtl/>
        </w:rPr>
        <w:t>معلومات</w:t>
      </w:r>
      <w:r w:rsidR="00051A21">
        <w:rPr>
          <w:rFonts w:hint="cs"/>
          <w:b/>
          <w:bCs/>
          <w:rtl/>
        </w:rPr>
        <w:t xml:space="preserve"> المتعلقة</w:t>
      </w:r>
      <w:r w:rsidRPr="00255350">
        <w:rPr>
          <w:rFonts w:hint="cs"/>
          <w:b/>
          <w:bCs/>
          <w:rtl/>
        </w:rPr>
        <w:t xml:space="preserve"> </w:t>
      </w:r>
      <w:r w:rsidR="00051A21">
        <w:rPr>
          <w:rFonts w:hint="cs"/>
          <w:b/>
          <w:bCs/>
          <w:rtl/>
        </w:rPr>
        <w:t>ب</w:t>
      </w:r>
      <w:r w:rsidRPr="00255350">
        <w:rPr>
          <w:rFonts w:hint="cs"/>
          <w:b/>
          <w:bCs/>
          <w:rtl/>
        </w:rPr>
        <w:t xml:space="preserve">الصحة الجنسية والإنجابية </w:t>
      </w:r>
      <w:r w:rsidR="00051A21">
        <w:rPr>
          <w:rFonts w:hint="cs"/>
          <w:b/>
          <w:bCs/>
          <w:rtl/>
        </w:rPr>
        <w:t>وذلك على نحو</w:t>
      </w:r>
      <w:r w:rsidRPr="00255350">
        <w:rPr>
          <w:rFonts w:hint="cs"/>
          <w:b/>
          <w:bCs/>
          <w:rtl/>
        </w:rPr>
        <w:t xml:space="preserve"> يكون في متناولهن بسهولة.</w:t>
      </w:r>
    </w:p>
    <w:p w:rsidR="00385E21" w:rsidRPr="004631C1" w:rsidRDefault="00385E21" w:rsidP="00385E21">
      <w:pPr>
        <w:pStyle w:val="H23GA"/>
        <w:rPr>
          <w:rFonts w:hint="cs"/>
          <w:rtl/>
        </w:rPr>
      </w:pPr>
      <w:r>
        <w:rPr>
          <w:rFonts w:hint="cs"/>
          <w:rtl/>
        </w:rPr>
        <w:tab/>
      </w:r>
      <w:r>
        <w:rPr>
          <w:rFonts w:hint="cs"/>
          <w:rtl/>
        </w:rPr>
        <w:tab/>
        <w:t>مجموعات النساء الضعيفة</w:t>
      </w:r>
    </w:p>
    <w:p w:rsidR="00385E21" w:rsidRDefault="00385E21" w:rsidP="00B93C32">
      <w:pPr>
        <w:pStyle w:val="SingleTxtGA"/>
        <w:rPr>
          <w:rFonts w:hint="cs"/>
          <w:rtl/>
          <w:lang w:val="fr-CH"/>
        </w:rPr>
      </w:pPr>
      <w:r>
        <w:rPr>
          <w:rFonts w:hint="cs"/>
          <w:rtl/>
          <w:lang w:val="fr-CH"/>
        </w:rPr>
        <w:t>40-</w:t>
      </w:r>
      <w:r>
        <w:rPr>
          <w:rFonts w:hint="cs"/>
          <w:rtl/>
          <w:lang w:val="fr-CH"/>
        </w:rPr>
        <w:tab/>
      </w:r>
      <w:r w:rsidR="00B93C32">
        <w:rPr>
          <w:rFonts w:hint="cs"/>
          <w:rtl/>
          <w:lang w:val="fr-CH"/>
        </w:rPr>
        <w:t>يساور</w:t>
      </w:r>
      <w:r>
        <w:rPr>
          <w:rFonts w:hint="cs"/>
          <w:rtl/>
          <w:lang w:val="fr-CH"/>
        </w:rPr>
        <w:t xml:space="preserve"> اللجنة </w:t>
      </w:r>
      <w:r w:rsidR="00B93C32">
        <w:rPr>
          <w:rFonts w:hint="cs"/>
          <w:rtl/>
          <w:lang w:val="fr-CH"/>
        </w:rPr>
        <w:t>قلق</w:t>
      </w:r>
      <w:r>
        <w:rPr>
          <w:rFonts w:hint="cs"/>
          <w:rtl/>
          <w:lang w:val="fr-CH"/>
        </w:rPr>
        <w:t xml:space="preserve"> إزاء التمييز </w:t>
      </w:r>
      <w:r w:rsidR="00B93C32">
        <w:rPr>
          <w:rFonts w:hint="cs"/>
          <w:rtl/>
          <w:lang w:val="fr-CH"/>
        </w:rPr>
        <w:t>القائم</w:t>
      </w:r>
      <w:r>
        <w:rPr>
          <w:rFonts w:hint="cs"/>
          <w:rtl/>
          <w:lang w:val="fr-CH"/>
        </w:rPr>
        <w:t xml:space="preserve"> بحكم</w:t>
      </w:r>
      <w:r w:rsidR="00B93C32">
        <w:rPr>
          <w:rFonts w:hint="cs"/>
          <w:rtl/>
          <w:lang w:val="fr-CH"/>
        </w:rPr>
        <w:t xml:space="preserve"> الأمر</w:t>
      </w:r>
      <w:r>
        <w:rPr>
          <w:rFonts w:hint="cs"/>
          <w:rtl/>
          <w:lang w:val="fr-CH"/>
        </w:rPr>
        <w:t xml:space="preserve"> الواقع الذي تواجهه فئات ضعيفة معينة من النساء، ولا </w:t>
      </w:r>
      <w:proofErr w:type="spellStart"/>
      <w:r>
        <w:rPr>
          <w:rFonts w:hint="cs"/>
          <w:rtl/>
          <w:lang w:val="fr-CH"/>
        </w:rPr>
        <w:t>سيما</w:t>
      </w:r>
      <w:proofErr w:type="spellEnd"/>
      <w:r>
        <w:rPr>
          <w:rFonts w:hint="cs"/>
          <w:rtl/>
          <w:lang w:val="fr-CH"/>
        </w:rPr>
        <w:t xml:space="preserve"> المسنات </w:t>
      </w:r>
      <w:r w:rsidR="00B93C32">
        <w:rPr>
          <w:rFonts w:hint="cs"/>
          <w:rtl/>
          <w:lang w:val="fr-CH"/>
        </w:rPr>
        <w:t>والمعوقات</w:t>
      </w:r>
      <w:r>
        <w:rPr>
          <w:rFonts w:hint="cs"/>
          <w:rtl/>
          <w:lang w:val="fr-CH"/>
        </w:rPr>
        <w:t xml:space="preserve"> </w:t>
      </w:r>
      <w:r w:rsidR="00B93C32">
        <w:rPr>
          <w:rFonts w:hint="cs"/>
          <w:rtl/>
          <w:lang w:val="fr-CH"/>
        </w:rPr>
        <w:t>و</w:t>
      </w:r>
      <w:r>
        <w:rPr>
          <w:rFonts w:hint="cs"/>
          <w:rtl/>
          <w:lang w:val="fr-CH"/>
        </w:rPr>
        <w:t>المهاجرات</w:t>
      </w:r>
      <w:r w:rsidR="00B93C32">
        <w:rPr>
          <w:rFonts w:hint="cs"/>
          <w:rtl/>
          <w:lang w:val="fr-CH"/>
        </w:rPr>
        <w:t xml:space="preserve"> في مجالات مثل التعليم والعمل والصحة</w:t>
      </w:r>
      <w:r>
        <w:rPr>
          <w:rFonts w:hint="cs"/>
          <w:rtl/>
          <w:lang w:val="fr-CH"/>
        </w:rPr>
        <w:t xml:space="preserve">، كما أنها قلقة إزاء تعرضهن بشكل خاص للعنف والاعتداء. وهي قلقلة أيضاً إزاء ظروف </w:t>
      </w:r>
      <w:r w:rsidR="00B93C32">
        <w:rPr>
          <w:rFonts w:hint="cs"/>
          <w:rtl/>
          <w:lang w:val="fr-CH"/>
        </w:rPr>
        <w:t>استقبال طالبي</w:t>
      </w:r>
      <w:r>
        <w:rPr>
          <w:rFonts w:hint="cs"/>
          <w:rtl/>
          <w:lang w:val="fr-CH"/>
        </w:rPr>
        <w:t xml:space="preserve"> اللجوء، بمن فيهم النساء والأطفال.</w:t>
      </w:r>
    </w:p>
    <w:p w:rsidR="00B93C32" w:rsidRDefault="00B93C32" w:rsidP="00B93C32">
      <w:pPr>
        <w:pStyle w:val="SingleTxtGA"/>
        <w:rPr>
          <w:rFonts w:hint="cs"/>
          <w:rtl/>
          <w:lang w:val="fr-CH"/>
        </w:rPr>
      </w:pPr>
    </w:p>
    <w:p w:rsidR="00B93C32" w:rsidRDefault="00B93C32" w:rsidP="00B93C32">
      <w:pPr>
        <w:pStyle w:val="SingleTxtGA"/>
        <w:rPr>
          <w:rFonts w:hint="cs"/>
          <w:rtl/>
          <w:lang w:val="fr-CH"/>
        </w:rPr>
      </w:pPr>
    </w:p>
    <w:p w:rsidR="00385E21" w:rsidRDefault="00385E21" w:rsidP="00385E21">
      <w:pPr>
        <w:pStyle w:val="SingleTxtGA"/>
        <w:rPr>
          <w:rFonts w:hint="cs"/>
          <w:rtl/>
          <w:lang w:val="fr-CH"/>
        </w:rPr>
      </w:pPr>
      <w:r>
        <w:rPr>
          <w:rFonts w:hint="cs"/>
          <w:rtl/>
          <w:lang w:val="fr-CH"/>
        </w:rPr>
        <w:t>41-</w:t>
      </w:r>
      <w:r>
        <w:rPr>
          <w:rFonts w:hint="cs"/>
          <w:rtl/>
          <w:lang w:val="fr-CH"/>
        </w:rPr>
        <w:tab/>
      </w:r>
      <w:r w:rsidRPr="002B5129">
        <w:rPr>
          <w:rFonts w:hint="cs"/>
          <w:b/>
          <w:bCs/>
          <w:rtl/>
          <w:lang w:val="fr-CH"/>
        </w:rPr>
        <w:t>توصي اللجنة الدولة الطرف بما يلي:</w:t>
      </w:r>
    </w:p>
    <w:p w:rsidR="00385E21" w:rsidRPr="002B5129" w:rsidRDefault="00385E21" w:rsidP="008F67F3">
      <w:pPr>
        <w:pStyle w:val="SingleTxtGA"/>
        <w:rPr>
          <w:rFonts w:hint="cs"/>
          <w:b/>
          <w:bCs/>
          <w:rtl/>
          <w:lang w:val="fr-CH"/>
        </w:rPr>
      </w:pPr>
      <w:r w:rsidRPr="002B5129">
        <w:rPr>
          <w:rFonts w:hint="cs"/>
          <w:b/>
          <w:bCs/>
          <w:rtl/>
          <w:lang w:val="fr-CH"/>
        </w:rPr>
        <w:tab/>
        <w:t>(أ)</w:t>
      </w:r>
      <w:r w:rsidRPr="002B5129">
        <w:rPr>
          <w:rFonts w:hint="cs"/>
          <w:b/>
          <w:bCs/>
          <w:rtl/>
          <w:lang w:val="fr-CH"/>
        </w:rPr>
        <w:tab/>
        <w:t xml:space="preserve">جمع بيانات مفصلة عن حالة المرأة التي تواجه أشكالاً متعددة من التمييز، مثل النساء المسنات </w:t>
      </w:r>
      <w:r w:rsidR="008F67F3">
        <w:rPr>
          <w:rFonts w:hint="cs"/>
          <w:b/>
          <w:bCs/>
          <w:rtl/>
          <w:lang w:val="fr-CH"/>
        </w:rPr>
        <w:t>والمعوقات</w:t>
      </w:r>
      <w:r w:rsidRPr="002B5129">
        <w:rPr>
          <w:rFonts w:hint="cs"/>
          <w:b/>
          <w:bCs/>
          <w:rtl/>
          <w:lang w:val="fr-CH"/>
        </w:rPr>
        <w:t xml:space="preserve"> </w:t>
      </w:r>
      <w:r w:rsidR="008F67F3">
        <w:rPr>
          <w:rFonts w:hint="cs"/>
          <w:b/>
          <w:bCs/>
          <w:rtl/>
          <w:lang w:val="fr-CH"/>
        </w:rPr>
        <w:t>و</w:t>
      </w:r>
      <w:r w:rsidRPr="002B5129">
        <w:rPr>
          <w:rFonts w:hint="cs"/>
          <w:b/>
          <w:bCs/>
          <w:rtl/>
          <w:lang w:val="fr-CH"/>
        </w:rPr>
        <w:t xml:space="preserve">المهاجرات، واتخاذ تدابير </w:t>
      </w:r>
      <w:proofErr w:type="spellStart"/>
      <w:r w:rsidRPr="002B5129">
        <w:rPr>
          <w:rFonts w:hint="cs"/>
          <w:b/>
          <w:bCs/>
          <w:rtl/>
          <w:lang w:val="fr-CH"/>
        </w:rPr>
        <w:t>استباقية</w:t>
      </w:r>
      <w:proofErr w:type="spellEnd"/>
      <w:r w:rsidRPr="002B5129">
        <w:rPr>
          <w:rFonts w:hint="cs"/>
          <w:b/>
          <w:bCs/>
          <w:rtl/>
          <w:lang w:val="fr-CH"/>
        </w:rPr>
        <w:t>، بما في ذلك تدابير خاصة مؤقتة، للقضاء على هذا التمييز، بما في ذلك في مجالات التعليم والعمل والصحة، وحمايتهن من العنف والإيذاء؛</w:t>
      </w:r>
    </w:p>
    <w:p w:rsidR="00385E21" w:rsidRPr="00CD1BCA" w:rsidRDefault="00385E21" w:rsidP="00385E21">
      <w:pPr>
        <w:pStyle w:val="SingleTxtGA"/>
        <w:rPr>
          <w:rFonts w:hint="cs"/>
          <w:b/>
          <w:bCs/>
          <w:spacing w:val="-4"/>
          <w:rtl/>
          <w:lang w:val="fr-CH"/>
        </w:rPr>
      </w:pPr>
      <w:r w:rsidRPr="00CD1BCA">
        <w:rPr>
          <w:rFonts w:hint="cs"/>
          <w:b/>
          <w:bCs/>
          <w:spacing w:val="-4"/>
          <w:rtl/>
          <w:lang w:val="fr-CH"/>
        </w:rPr>
        <w:tab/>
        <w:t>(ب)</w:t>
      </w:r>
      <w:r w:rsidRPr="00CD1BCA">
        <w:rPr>
          <w:rFonts w:hint="cs"/>
          <w:b/>
          <w:bCs/>
          <w:spacing w:val="-4"/>
          <w:rtl/>
          <w:lang w:val="fr-CH"/>
        </w:rPr>
        <w:tab/>
        <w:t>تأمين ظروف استقبال ملائمة لطالبي اللجوء، بما في ذلك للأسر والأطفال المنفصلين عن والديهم، مع المراعاة الكاملة للاحتياجات الخاصة بالنساء والفتيات.</w:t>
      </w:r>
    </w:p>
    <w:p w:rsidR="00385E21" w:rsidRPr="004631C1" w:rsidRDefault="00385E21" w:rsidP="00FA5597">
      <w:pPr>
        <w:pStyle w:val="H23GA"/>
        <w:rPr>
          <w:rFonts w:hint="cs"/>
          <w:rtl/>
          <w:lang w:val="fr-CH"/>
        </w:rPr>
      </w:pPr>
      <w:r>
        <w:rPr>
          <w:rFonts w:hint="cs"/>
          <w:rtl/>
          <w:lang w:val="fr-CH"/>
        </w:rPr>
        <w:tab/>
      </w:r>
      <w:r>
        <w:rPr>
          <w:rFonts w:hint="cs"/>
          <w:rtl/>
          <w:lang w:val="fr-CH"/>
        </w:rPr>
        <w:tab/>
        <w:t xml:space="preserve">الزواج </w:t>
      </w:r>
      <w:r w:rsidR="00FA5597">
        <w:rPr>
          <w:rFonts w:hint="cs"/>
          <w:rtl/>
          <w:lang w:val="fr-CH"/>
        </w:rPr>
        <w:t>والعلاقات الأسرية</w:t>
      </w:r>
    </w:p>
    <w:p w:rsidR="00385E21" w:rsidRDefault="00385E21" w:rsidP="00D33F45">
      <w:pPr>
        <w:pStyle w:val="SingleTxtGA"/>
        <w:rPr>
          <w:rFonts w:hint="cs"/>
          <w:rtl/>
          <w:lang w:val="fr-CH"/>
        </w:rPr>
      </w:pPr>
      <w:r>
        <w:rPr>
          <w:rFonts w:hint="cs"/>
          <w:rtl/>
          <w:lang w:val="fr-CH"/>
        </w:rPr>
        <w:t>42-</w:t>
      </w:r>
      <w:r>
        <w:rPr>
          <w:rFonts w:hint="cs"/>
          <w:rtl/>
          <w:lang w:val="fr-CH"/>
        </w:rPr>
        <w:tab/>
      </w:r>
      <w:r w:rsidR="00FA5597">
        <w:rPr>
          <w:rFonts w:hint="cs"/>
          <w:rtl/>
          <w:lang w:val="fr-CH"/>
        </w:rPr>
        <w:t>تلاحظ</w:t>
      </w:r>
      <w:r>
        <w:rPr>
          <w:rFonts w:hint="cs"/>
          <w:rtl/>
          <w:lang w:val="fr-CH"/>
        </w:rPr>
        <w:t xml:space="preserve"> اللجنة قلة المعلومات </w:t>
      </w:r>
      <w:r w:rsidR="00D33F45">
        <w:rPr>
          <w:rFonts w:hint="cs"/>
          <w:rtl/>
          <w:lang w:val="fr-CH"/>
        </w:rPr>
        <w:t xml:space="preserve">المتوافرة بشأن تعريف وتحديد </w:t>
      </w:r>
      <w:r>
        <w:rPr>
          <w:rFonts w:hint="cs"/>
          <w:rtl/>
          <w:lang w:val="fr-CH"/>
        </w:rPr>
        <w:t xml:space="preserve">نطاق الممتلكات الزوجية المشتركة، وبشكل خاص عما إذا كانت الممتلكات غير المادية مثل المعاش التقاعدي واستحقاقات الضمان الاجتماعي، وغير ذلك من الأصول الناتجة عن الحياة الوظيفية، تشكل جزءاً من هذه الممتلكات للتعويض عن التوزيع غير المتساوي للعمل المدفوع الأجر وغير المدفوع الأجر بين الزوجين. وتلاحظ </w:t>
      </w:r>
      <w:r w:rsidR="00D33F45">
        <w:rPr>
          <w:rFonts w:hint="cs"/>
          <w:rtl/>
          <w:lang w:val="fr-CH"/>
        </w:rPr>
        <w:t>اللجنة</w:t>
      </w:r>
      <w:r>
        <w:rPr>
          <w:rFonts w:hint="cs"/>
          <w:rtl/>
          <w:lang w:val="fr-CH"/>
        </w:rPr>
        <w:t xml:space="preserve"> بقلق</w:t>
      </w:r>
      <w:r w:rsidR="00D33F45">
        <w:rPr>
          <w:rFonts w:hint="cs"/>
          <w:rtl/>
          <w:lang w:val="fr-CH"/>
        </w:rPr>
        <w:t xml:space="preserve"> أيضاً</w:t>
      </w:r>
      <w:r>
        <w:rPr>
          <w:rFonts w:hint="cs"/>
          <w:rtl/>
          <w:lang w:val="fr-CH"/>
        </w:rPr>
        <w:t xml:space="preserve"> أن النساء معرضات، في إطار نظام فصل الممتلكات الذي ينطبق على الشراكات المنزلية</w:t>
      </w:r>
      <w:r w:rsidR="00D33F45">
        <w:rPr>
          <w:rFonts w:hint="cs"/>
          <w:rtl/>
          <w:lang w:val="fr-CH"/>
        </w:rPr>
        <w:t xml:space="preserve"> القائمة</w:t>
      </w:r>
      <w:r>
        <w:rPr>
          <w:rFonts w:hint="cs"/>
          <w:rtl/>
          <w:lang w:val="fr-CH"/>
        </w:rPr>
        <w:t xml:space="preserve"> بحكم</w:t>
      </w:r>
      <w:r w:rsidR="00D33F45">
        <w:rPr>
          <w:rFonts w:hint="cs"/>
          <w:rtl/>
          <w:lang w:val="fr-CH"/>
        </w:rPr>
        <w:t xml:space="preserve"> الأمر</w:t>
      </w:r>
      <w:r>
        <w:rPr>
          <w:rFonts w:hint="cs"/>
          <w:rtl/>
          <w:lang w:val="fr-CH"/>
        </w:rPr>
        <w:t xml:space="preserve"> الواقع، لخطر الافتقار لأية حماية مادية في حالة انفساخ علاقات الشراكة. كما أن اللجنة قلقة إزاء </w:t>
      </w:r>
      <w:r w:rsidR="00D33F45">
        <w:rPr>
          <w:rFonts w:hint="cs"/>
          <w:rtl/>
          <w:lang w:val="fr-CH"/>
        </w:rPr>
        <w:t>النقص الواضح في مراعاة نتائج</w:t>
      </w:r>
      <w:r>
        <w:rPr>
          <w:rFonts w:hint="cs"/>
          <w:rtl/>
          <w:lang w:val="fr-CH"/>
        </w:rPr>
        <w:t xml:space="preserve"> </w:t>
      </w:r>
      <w:r w:rsidR="00D33F45">
        <w:rPr>
          <w:rFonts w:hint="cs"/>
          <w:rtl/>
          <w:lang w:val="fr-CH"/>
        </w:rPr>
        <w:t>ا</w:t>
      </w:r>
      <w:r>
        <w:rPr>
          <w:rFonts w:hint="cs"/>
          <w:rtl/>
          <w:lang w:val="fr-CH"/>
        </w:rPr>
        <w:t xml:space="preserve">لبحوث المقارنة في إطار مراجعة النظام الحالي لحضانة الوالدين. </w:t>
      </w:r>
    </w:p>
    <w:p w:rsidR="00385E21" w:rsidRDefault="00385E21" w:rsidP="00C373F3">
      <w:pPr>
        <w:pStyle w:val="SingleTxtGA"/>
        <w:rPr>
          <w:rFonts w:hint="cs"/>
          <w:rtl/>
          <w:lang w:val="fr-CH"/>
        </w:rPr>
      </w:pPr>
      <w:r>
        <w:rPr>
          <w:rFonts w:hint="cs"/>
          <w:rtl/>
          <w:lang w:val="fr-CH"/>
        </w:rPr>
        <w:t>43-</w:t>
      </w:r>
      <w:r>
        <w:rPr>
          <w:rFonts w:hint="cs"/>
          <w:rtl/>
          <w:lang w:val="fr-CH"/>
        </w:rPr>
        <w:tab/>
      </w:r>
      <w:r w:rsidR="00C373F3">
        <w:rPr>
          <w:rFonts w:hint="cs"/>
          <w:b/>
          <w:bCs/>
          <w:rtl/>
          <w:lang w:val="fr-CH"/>
        </w:rPr>
        <w:t>تذكِّر</w:t>
      </w:r>
      <w:r w:rsidRPr="002B5129">
        <w:rPr>
          <w:rFonts w:hint="cs"/>
          <w:b/>
          <w:bCs/>
          <w:rtl/>
          <w:lang w:val="fr-CH"/>
        </w:rPr>
        <w:t xml:space="preserve"> اللجنة </w:t>
      </w:r>
      <w:r w:rsidR="00C373F3">
        <w:rPr>
          <w:rFonts w:hint="cs"/>
          <w:b/>
          <w:bCs/>
          <w:rtl/>
          <w:lang w:val="fr-CH"/>
        </w:rPr>
        <w:t>بتوصيتها العامة رقم 21(2004)</w:t>
      </w:r>
      <w:r>
        <w:rPr>
          <w:rFonts w:hint="cs"/>
          <w:b/>
          <w:bCs/>
          <w:rtl/>
          <w:lang w:val="fr-CH"/>
        </w:rPr>
        <w:t xml:space="preserve"> و</w:t>
      </w:r>
      <w:r w:rsidRPr="002B5129">
        <w:rPr>
          <w:rFonts w:hint="cs"/>
          <w:b/>
          <w:bCs/>
          <w:rtl/>
          <w:lang w:val="fr-CH"/>
        </w:rPr>
        <w:t>توصي الدولة الطرف بما يلي:</w:t>
      </w:r>
    </w:p>
    <w:p w:rsidR="00385E21" w:rsidRPr="002B5129" w:rsidRDefault="00385E21" w:rsidP="00C373F3">
      <w:pPr>
        <w:pStyle w:val="SingleTxtGA"/>
        <w:rPr>
          <w:rFonts w:hint="cs"/>
          <w:b/>
          <w:bCs/>
          <w:rtl/>
          <w:lang w:val="fr-CH"/>
        </w:rPr>
      </w:pPr>
      <w:r w:rsidRPr="002B5129">
        <w:rPr>
          <w:rFonts w:hint="cs"/>
          <w:b/>
          <w:bCs/>
          <w:rtl/>
          <w:lang w:val="fr-CH"/>
        </w:rPr>
        <w:tab/>
        <w:t>(أ)</w:t>
      </w:r>
      <w:r w:rsidRPr="002B5129">
        <w:rPr>
          <w:rFonts w:hint="cs"/>
          <w:b/>
          <w:bCs/>
          <w:rtl/>
          <w:lang w:val="fr-CH"/>
        </w:rPr>
        <w:tab/>
      </w:r>
      <w:r w:rsidR="00C373F3">
        <w:rPr>
          <w:rFonts w:hint="cs"/>
          <w:b/>
          <w:bCs/>
          <w:rtl/>
          <w:lang w:val="fr-CH"/>
        </w:rPr>
        <w:t>إجراء بحوث</w:t>
      </w:r>
      <w:r w:rsidRPr="002B5129">
        <w:rPr>
          <w:rFonts w:hint="cs"/>
          <w:b/>
          <w:bCs/>
          <w:rtl/>
          <w:lang w:val="fr-CH"/>
        </w:rPr>
        <w:t xml:space="preserve"> </w:t>
      </w:r>
      <w:r>
        <w:rPr>
          <w:rFonts w:hint="cs"/>
          <w:b/>
          <w:bCs/>
          <w:rtl/>
          <w:lang w:val="fr-CH"/>
        </w:rPr>
        <w:t>حول</w:t>
      </w:r>
      <w:r w:rsidRPr="002B5129">
        <w:rPr>
          <w:rFonts w:hint="cs"/>
          <w:b/>
          <w:bCs/>
          <w:rtl/>
          <w:lang w:val="fr-CH"/>
        </w:rPr>
        <w:t xml:space="preserve"> الآثار الاقتصادية المترتبة </w:t>
      </w:r>
      <w:r w:rsidR="00C373F3">
        <w:rPr>
          <w:rFonts w:hint="cs"/>
          <w:b/>
          <w:bCs/>
          <w:rtl/>
          <w:lang w:val="fr-CH"/>
        </w:rPr>
        <w:t>على</w:t>
      </w:r>
      <w:r w:rsidRPr="002B5129">
        <w:rPr>
          <w:rFonts w:hint="cs"/>
          <w:b/>
          <w:bCs/>
          <w:rtl/>
          <w:lang w:val="fr-CH"/>
        </w:rPr>
        <w:t xml:space="preserve"> الطلاق بالنسبة </w:t>
      </w:r>
      <w:r w:rsidR="00C373F3">
        <w:rPr>
          <w:rFonts w:hint="cs"/>
          <w:b/>
          <w:bCs/>
          <w:rtl/>
          <w:lang w:val="fr-CH"/>
        </w:rPr>
        <w:t>لكلا ا</w:t>
      </w:r>
      <w:r w:rsidRPr="002B5129">
        <w:rPr>
          <w:rFonts w:hint="cs"/>
          <w:b/>
          <w:bCs/>
          <w:rtl/>
          <w:lang w:val="fr-CH"/>
        </w:rPr>
        <w:t>لزوجين، فضلاً عن أوجه التفاوت الاقتصادي القائم</w:t>
      </w:r>
      <w:r>
        <w:rPr>
          <w:rFonts w:hint="cs"/>
          <w:b/>
          <w:bCs/>
          <w:rtl/>
          <w:lang w:val="fr-CH"/>
        </w:rPr>
        <w:t xml:space="preserve"> </w:t>
      </w:r>
      <w:r w:rsidRPr="002B5129">
        <w:rPr>
          <w:rFonts w:hint="cs"/>
          <w:b/>
          <w:bCs/>
          <w:rtl/>
          <w:lang w:val="fr-CH"/>
        </w:rPr>
        <w:t>على أساس نوع الجنس بين الزوجين</w:t>
      </w:r>
      <w:r w:rsidR="00C373F3">
        <w:rPr>
          <w:rFonts w:hint="cs"/>
          <w:b/>
          <w:bCs/>
          <w:rtl/>
          <w:lang w:val="fr-CH"/>
        </w:rPr>
        <w:t xml:space="preserve"> مع الاهتمام تحديداً برأس المال البشري المعزز وإمكانات الكسب التي يتمتع </w:t>
      </w:r>
      <w:proofErr w:type="spellStart"/>
      <w:r w:rsidR="00C373F3">
        <w:rPr>
          <w:rFonts w:hint="cs"/>
          <w:b/>
          <w:bCs/>
          <w:rtl/>
          <w:lang w:val="fr-CH"/>
        </w:rPr>
        <w:t>بها</w:t>
      </w:r>
      <w:proofErr w:type="spellEnd"/>
      <w:r w:rsidR="00C373F3">
        <w:rPr>
          <w:rFonts w:hint="cs"/>
          <w:b/>
          <w:bCs/>
          <w:rtl/>
          <w:lang w:val="fr-CH"/>
        </w:rPr>
        <w:t xml:space="preserve"> الأزواج الذكور على أساس أنماط عملهم المتفرغ وغير المتقطع</w:t>
      </w:r>
      <w:r w:rsidRPr="002B5129">
        <w:rPr>
          <w:rFonts w:hint="cs"/>
          <w:b/>
          <w:bCs/>
          <w:rtl/>
          <w:lang w:val="fr-CH"/>
        </w:rPr>
        <w:t xml:space="preserve">، وتضمين تقريرها الدوري المقبل معلومات عن نتائج </w:t>
      </w:r>
      <w:r w:rsidR="00C373F3">
        <w:rPr>
          <w:rFonts w:hint="cs"/>
          <w:b/>
          <w:bCs/>
          <w:rtl/>
          <w:lang w:val="fr-CH"/>
        </w:rPr>
        <w:t>هذه البحوث</w:t>
      </w:r>
      <w:r w:rsidRPr="002B5129">
        <w:rPr>
          <w:rFonts w:hint="cs"/>
          <w:b/>
          <w:bCs/>
          <w:rtl/>
          <w:lang w:val="fr-CH"/>
        </w:rPr>
        <w:t>؛</w:t>
      </w:r>
    </w:p>
    <w:p w:rsidR="00385E21" w:rsidRPr="002B5129" w:rsidRDefault="00385E21" w:rsidP="00385E21">
      <w:pPr>
        <w:pStyle w:val="SingleTxtGA"/>
        <w:rPr>
          <w:rFonts w:hint="cs"/>
          <w:b/>
          <w:bCs/>
          <w:rtl/>
          <w:lang w:val="fr-CH"/>
        </w:rPr>
      </w:pPr>
      <w:r w:rsidRPr="002B5129">
        <w:rPr>
          <w:rFonts w:hint="cs"/>
          <w:b/>
          <w:bCs/>
          <w:rtl/>
          <w:lang w:val="fr-CH"/>
        </w:rPr>
        <w:tab/>
        <w:t>(ب)</w:t>
      </w:r>
      <w:r w:rsidRPr="002B5129">
        <w:rPr>
          <w:rFonts w:hint="cs"/>
          <w:b/>
          <w:bCs/>
          <w:rtl/>
          <w:lang w:val="fr-CH"/>
        </w:rPr>
        <w:tab/>
        <w:t xml:space="preserve">تأمين توسيع نطاق مفهوم الممتلكات الزوجية المشتركة ليشمل الممتلكات غير المادية، بما في ذلك </w:t>
      </w:r>
      <w:r>
        <w:rPr>
          <w:rFonts w:hint="cs"/>
          <w:b/>
          <w:bCs/>
          <w:rtl/>
          <w:lang w:val="fr-CH"/>
        </w:rPr>
        <w:t>استحقاقات</w:t>
      </w:r>
      <w:r w:rsidRPr="002B5129">
        <w:rPr>
          <w:rFonts w:hint="cs"/>
          <w:b/>
          <w:bCs/>
          <w:rtl/>
          <w:lang w:val="fr-CH"/>
        </w:rPr>
        <w:t xml:space="preserve"> المعاش التقاعدي و</w:t>
      </w:r>
      <w:r>
        <w:rPr>
          <w:rFonts w:hint="cs"/>
          <w:b/>
          <w:bCs/>
          <w:rtl/>
          <w:lang w:val="fr-CH"/>
        </w:rPr>
        <w:t>استحقاقات</w:t>
      </w:r>
      <w:r w:rsidRPr="002B5129">
        <w:rPr>
          <w:rFonts w:hint="cs"/>
          <w:b/>
          <w:bCs/>
          <w:rtl/>
          <w:lang w:val="fr-CH"/>
        </w:rPr>
        <w:t xml:space="preserve"> الضمان الاجتماعي و</w:t>
      </w:r>
      <w:r>
        <w:rPr>
          <w:rFonts w:hint="cs"/>
          <w:b/>
          <w:bCs/>
          <w:rtl/>
          <w:lang w:val="fr-CH"/>
        </w:rPr>
        <w:t>غير ذ</w:t>
      </w:r>
      <w:r w:rsidRPr="002B5129">
        <w:rPr>
          <w:rFonts w:hint="cs"/>
          <w:b/>
          <w:bCs/>
          <w:rtl/>
          <w:lang w:val="fr-CH"/>
        </w:rPr>
        <w:t>لك من الأصول الناشئة عن الحياة الوظيفية، من أجل التعويض عن حصة المرأة غير المتساوية في العمل غير المدفوع الأجر؛</w:t>
      </w:r>
    </w:p>
    <w:p w:rsidR="00385E21" w:rsidRPr="002B5129" w:rsidRDefault="00385E21" w:rsidP="00385E21">
      <w:pPr>
        <w:pStyle w:val="SingleTxtGA"/>
        <w:rPr>
          <w:rFonts w:hint="cs"/>
          <w:b/>
          <w:bCs/>
          <w:rtl/>
          <w:lang w:val="fr-CH"/>
        </w:rPr>
      </w:pPr>
      <w:r w:rsidRPr="002B5129">
        <w:rPr>
          <w:rFonts w:hint="cs"/>
          <w:b/>
          <w:bCs/>
          <w:rtl/>
          <w:lang w:val="fr-CH"/>
        </w:rPr>
        <w:tab/>
        <w:t>(ج)</w:t>
      </w:r>
      <w:r w:rsidRPr="002B5129">
        <w:rPr>
          <w:rFonts w:hint="cs"/>
          <w:b/>
          <w:bCs/>
          <w:rtl/>
          <w:lang w:val="fr-CH"/>
        </w:rPr>
        <w:tab/>
        <w:t xml:space="preserve">زيادة تكثيف جهودها لإذكاء الوعي في صفوف النساء بمخاطر الدخول بحكم </w:t>
      </w:r>
      <w:r w:rsidR="000623BE">
        <w:rPr>
          <w:rFonts w:hint="cs"/>
          <w:b/>
          <w:bCs/>
          <w:rtl/>
          <w:lang w:val="fr-CH"/>
        </w:rPr>
        <w:t xml:space="preserve">الأمر </w:t>
      </w:r>
      <w:r w:rsidRPr="002B5129">
        <w:rPr>
          <w:rFonts w:hint="cs"/>
          <w:b/>
          <w:bCs/>
          <w:rtl/>
          <w:lang w:val="fr-CH"/>
        </w:rPr>
        <w:t xml:space="preserve">الواقع في شراكات منزلية طويلة الأجل، ولا </w:t>
      </w:r>
      <w:proofErr w:type="spellStart"/>
      <w:r w:rsidRPr="002B5129">
        <w:rPr>
          <w:rFonts w:hint="cs"/>
          <w:b/>
          <w:bCs/>
          <w:rtl/>
          <w:lang w:val="fr-CH"/>
        </w:rPr>
        <w:t>سيما</w:t>
      </w:r>
      <w:proofErr w:type="spellEnd"/>
      <w:r w:rsidRPr="002B5129">
        <w:rPr>
          <w:rFonts w:hint="cs"/>
          <w:b/>
          <w:bCs/>
          <w:rtl/>
          <w:lang w:val="fr-CH"/>
        </w:rPr>
        <w:t xml:space="preserve"> </w:t>
      </w:r>
      <w:r>
        <w:rPr>
          <w:rFonts w:hint="cs"/>
          <w:b/>
          <w:bCs/>
          <w:rtl/>
          <w:lang w:val="fr-CH"/>
        </w:rPr>
        <w:t>ب</w:t>
      </w:r>
      <w:r w:rsidRPr="002B5129">
        <w:rPr>
          <w:rFonts w:hint="cs"/>
          <w:b/>
          <w:bCs/>
          <w:rtl/>
          <w:lang w:val="fr-CH"/>
        </w:rPr>
        <w:t>ثغرات الحماية المحتملة في حالة انفساخ هذه الشراكات؛</w:t>
      </w:r>
    </w:p>
    <w:p w:rsidR="00385E21" w:rsidRPr="002B5129" w:rsidRDefault="00385E21" w:rsidP="000623BE">
      <w:pPr>
        <w:pStyle w:val="SingleTxtGA"/>
        <w:rPr>
          <w:rFonts w:hint="cs"/>
          <w:b/>
          <w:bCs/>
          <w:rtl/>
          <w:lang w:val="fr-CH"/>
        </w:rPr>
      </w:pPr>
      <w:r w:rsidRPr="002B5129">
        <w:rPr>
          <w:rFonts w:hint="cs"/>
          <w:b/>
          <w:bCs/>
          <w:rtl/>
          <w:lang w:val="fr-CH"/>
        </w:rPr>
        <w:tab/>
        <w:t>(د)</w:t>
      </w:r>
      <w:r w:rsidRPr="002B5129">
        <w:rPr>
          <w:rFonts w:hint="cs"/>
          <w:b/>
          <w:bCs/>
          <w:rtl/>
          <w:lang w:val="fr-CH"/>
        </w:rPr>
        <w:tab/>
        <w:t>النظر في البح</w:t>
      </w:r>
      <w:r w:rsidR="000623BE">
        <w:rPr>
          <w:rFonts w:hint="cs"/>
          <w:b/>
          <w:bCs/>
          <w:rtl/>
          <w:lang w:val="fr-CH"/>
        </w:rPr>
        <w:t>و</w:t>
      </w:r>
      <w:r w:rsidRPr="002B5129">
        <w:rPr>
          <w:rFonts w:hint="cs"/>
          <w:b/>
          <w:bCs/>
          <w:rtl/>
          <w:lang w:val="fr-CH"/>
        </w:rPr>
        <w:t>ث الدولي</w:t>
      </w:r>
      <w:r w:rsidR="000623BE">
        <w:rPr>
          <w:rFonts w:hint="cs"/>
          <w:b/>
          <w:bCs/>
          <w:rtl/>
          <w:lang w:val="fr-CH"/>
        </w:rPr>
        <w:t>ة</w:t>
      </w:r>
      <w:r w:rsidRPr="002B5129">
        <w:rPr>
          <w:rFonts w:hint="cs"/>
          <w:b/>
          <w:bCs/>
          <w:rtl/>
          <w:lang w:val="fr-CH"/>
        </w:rPr>
        <w:t xml:space="preserve"> المقارن</w:t>
      </w:r>
      <w:r w:rsidR="000623BE">
        <w:rPr>
          <w:rFonts w:hint="cs"/>
          <w:b/>
          <w:bCs/>
          <w:rtl/>
          <w:lang w:val="fr-CH"/>
        </w:rPr>
        <w:t>ة</w:t>
      </w:r>
      <w:r w:rsidRPr="002B5129">
        <w:rPr>
          <w:rFonts w:hint="cs"/>
          <w:b/>
          <w:bCs/>
          <w:rtl/>
          <w:lang w:val="fr-CH"/>
        </w:rPr>
        <w:t xml:space="preserve"> </w:t>
      </w:r>
      <w:r>
        <w:rPr>
          <w:rFonts w:hint="cs"/>
          <w:b/>
          <w:bCs/>
          <w:rtl/>
          <w:lang w:val="fr-CH"/>
        </w:rPr>
        <w:t>بشأن</w:t>
      </w:r>
      <w:r w:rsidRPr="002B5129">
        <w:rPr>
          <w:rFonts w:hint="cs"/>
          <w:b/>
          <w:bCs/>
          <w:rtl/>
          <w:lang w:val="fr-CH"/>
        </w:rPr>
        <w:t xml:space="preserve"> الآثار الضارة المحتملة للحضانة المشتركة على النساء والأطفال</w:t>
      </w:r>
      <w:r>
        <w:rPr>
          <w:rFonts w:hint="cs"/>
          <w:b/>
          <w:bCs/>
          <w:rtl/>
          <w:lang w:val="fr-CH"/>
        </w:rPr>
        <w:t>،</w:t>
      </w:r>
      <w:r w:rsidRPr="002B5129">
        <w:rPr>
          <w:rFonts w:hint="cs"/>
          <w:b/>
          <w:bCs/>
          <w:rtl/>
          <w:lang w:val="fr-CH"/>
        </w:rPr>
        <w:t xml:space="preserve"> كجزء من المراجعة الحالية </w:t>
      </w:r>
      <w:r w:rsidR="000623BE">
        <w:rPr>
          <w:rFonts w:hint="cs"/>
          <w:b/>
          <w:bCs/>
          <w:rtl/>
          <w:lang w:val="fr-CH"/>
        </w:rPr>
        <w:t>لنظام حضانة</w:t>
      </w:r>
      <w:r w:rsidRPr="002B5129">
        <w:rPr>
          <w:rFonts w:hint="cs"/>
          <w:b/>
          <w:bCs/>
          <w:rtl/>
          <w:lang w:val="fr-CH"/>
        </w:rPr>
        <w:t xml:space="preserve"> الوالدين.</w:t>
      </w:r>
    </w:p>
    <w:p w:rsidR="008E2841" w:rsidRDefault="006112C2" w:rsidP="006112C2">
      <w:pPr>
        <w:pStyle w:val="H23GA"/>
        <w:rPr>
          <w:rFonts w:hint="cs"/>
          <w:rtl/>
        </w:rPr>
      </w:pPr>
      <w:r>
        <w:rPr>
          <w:rFonts w:hint="cs"/>
          <w:rtl/>
        </w:rPr>
        <w:tab/>
      </w:r>
      <w:r>
        <w:rPr>
          <w:rFonts w:hint="cs"/>
          <w:rtl/>
        </w:rPr>
        <w:tab/>
      </w:r>
      <w:r w:rsidR="008E2841">
        <w:rPr>
          <w:rFonts w:hint="cs"/>
          <w:rtl/>
        </w:rPr>
        <w:t>النشر</w:t>
      </w:r>
    </w:p>
    <w:p w:rsidR="008E2841" w:rsidRPr="006112C2" w:rsidRDefault="008E2841" w:rsidP="006112C2">
      <w:pPr>
        <w:pStyle w:val="SingleTxtGA"/>
        <w:rPr>
          <w:rFonts w:hint="cs"/>
          <w:b/>
          <w:bCs/>
          <w:rtl/>
          <w:lang w:val="fr-CH"/>
        </w:rPr>
      </w:pPr>
      <w:r w:rsidRPr="006112C2">
        <w:rPr>
          <w:rFonts w:hint="cs"/>
          <w:rtl/>
          <w:lang w:val="fr-CH"/>
        </w:rPr>
        <w:t>44-</w:t>
      </w:r>
      <w:r w:rsidRPr="006112C2">
        <w:rPr>
          <w:rFonts w:hint="cs"/>
          <w:b/>
          <w:bCs/>
          <w:rtl/>
          <w:lang w:val="fr-CH"/>
        </w:rPr>
        <w:tab/>
        <w:t xml:space="preserve">تطلب اللجنة إلى الدولة الطرف أن تنشر هذه الملاحظات الختامية على نطاق واسع في </w:t>
      </w:r>
      <w:proofErr w:type="spellStart"/>
      <w:r w:rsidRPr="006112C2">
        <w:rPr>
          <w:rFonts w:hint="cs"/>
          <w:b/>
          <w:bCs/>
          <w:rtl/>
          <w:lang w:val="fr-CH"/>
        </w:rPr>
        <w:t>ليختنشتاين</w:t>
      </w:r>
      <w:proofErr w:type="spellEnd"/>
      <w:r w:rsidRPr="006112C2">
        <w:rPr>
          <w:rFonts w:hint="cs"/>
          <w:b/>
          <w:bCs/>
          <w:rtl/>
          <w:lang w:val="fr-CH"/>
        </w:rPr>
        <w:t xml:space="preserve"> من أجل تعريف </w:t>
      </w:r>
      <w:proofErr w:type="spellStart"/>
      <w:r w:rsidRPr="006112C2">
        <w:rPr>
          <w:rFonts w:hint="cs"/>
          <w:b/>
          <w:bCs/>
          <w:rtl/>
          <w:lang w:val="fr-CH"/>
        </w:rPr>
        <w:t>مسؤولي</w:t>
      </w:r>
      <w:proofErr w:type="spellEnd"/>
      <w:r w:rsidRPr="006112C2">
        <w:rPr>
          <w:rFonts w:hint="cs"/>
          <w:b/>
          <w:bCs/>
          <w:rtl/>
          <w:lang w:val="fr-CH"/>
        </w:rPr>
        <w:t xml:space="preserve"> الحكومة والسياسيين والبرلمانيين والمنظمات النسائية ومنظمات حقوق الإنسان والجمهور عموماً بالخطوات المتَّخذة لضمان مساواة المرأة، قانونياً وموضوعياً، والخطوات الأخرى التي يلزم اتخاذها في هذا الصدد. وتُشجِّع اللجنة الدولة الطرف على تنظيم سلسلة من الاجتماعات لبحث التقدُّم المُحرَز في تنفيذ هذه الملاحظات الختامية. وتطلب اللجنة إلى الدولة الطرف أن تظل تنشر على نطاق واسع، وبخاصة في صفوف المنظمات النسائية ومنظمات حقوق الإنسان، التوصيات العامة الصادرة عن اللجنة، وإعلان ومنهاج عمل بيجين، ونتائج الدورة الاستثنائية الثالثة والعشرين للجمعية العامة حول موضوع "المرأة عام 2000: المساواة بين الجنسين والتنمية والسلام في القرن الحادي والعشرين".</w:t>
      </w:r>
    </w:p>
    <w:p w:rsidR="008E2841" w:rsidRPr="00A70166" w:rsidRDefault="00A70166" w:rsidP="00A70166">
      <w:pPr>
        <w:pStyle w:val="H23GA"/>
        <w:rPr>
          <w:rFonts w:hint="cs"/>
          <w:rtl/>
        </w:rPr>
      </w:pPr>
      <w:r>
        <w:rPr>
          <w:rFonts w:hint="cs"/>
          <w:rtl/>
        </w:rPr>
        <w:tab/>
      </w:r>
      <w:r>
        <w:rPr>
          <w:rFonts w:hint="cs"/>
          <w:rtl/>
        </w:rPr>
        <w:tab/>
      </w:r>
      <w:r w:rsidR="008E2841" w:rsidRPr="00A70166">
        <w:rPr>
          <w:rFonts w:hint="cs"/>
          <w:rtl/>
        </w:rPr>
        <w:t>التصديق على المعاهدات الأخرى</w:t>
      </w:r>
    </w:p>
    <w:p w:rsidR="008E2841" w:rsidRPr="00A70166" w:rsidRDefault="008E2841" w:rsidP="00A70166">
      <w:pPr>
        <w:pStyle w:val="SingleTxtGA"/>
        <w:rPr>
          <w:rFonts w:hint="cs"/>
          <w:rtl/>
          <w:lang w:val="fr-CH"/>
        </w:rPr>
      </w:pPr>
      <w:r w:rsidRPr="00A70166">
        <w:rPr>
          <w:rFonts w:hint="cs"/>
          <w:rtl/>
          <w:lang w:val="fr-CH"/>
        </w:rPr>
        <w:t>45-</w:t>
      </w:r>
      <w:r w:rsidRPr="00A70166">
        <w:rPr>
          <w:rFonts w:hint="cs"/>
          <w:rtl/>
          <w:lang w:val="fr-CH"/>
        </w:rPr>
        <w:tab/>
      </w:r>
      <w:r w:rsidRPr="00A70166">
        <w:rPr>
          <w:rFonts w:hint="cs"/>
          <w:b/>
          <w:bCs/>
          <w:rtl/>
          <w:lang w:val="fr-CH"/>
        </w:rPr>
        <w:t>تلاحظ اللجنة أن من شأن التزام الدولة الطرف بالصكوك الدولية الرئيسية التسعة لحقوق الإنسان</w:t>
      </w:r>
      <w:r w:rsidRPr="00A70166">
        <w:rPr>
          <w:vertAlign w:val="superscript"/>
          <w:rtl/>
          <w:lang w:val="fr-CH"/>
        </w:rPr>
        <w:t>(</w:t>
      </w:r>
      <w:r w:rsidRPr="00A70166">
        <w:rPr>
          <w:vertAlign w:val="superscript"/>
          <w:rtl/>
          <w:lang w:val="fr-CH"/>
        </w:rPr>
        <w:footnoteReference w:id="1"/>
      </w:r>
      <w:r w:rsidRPr="00A70166">
        <w:rPr>
          <w:vertAlign w:val="superscript"/>
          <w:rtl/>
          <w:lang w:val="fr-CH"/>
        </w:rPr>
        <w:t>)</w:t>
      </w:r>
      <w:r w:rsidRPr="00A70166">
        <w:rPr>
          <w:b/>
          <w:bCs/>
          <w:rtl/>
          <w:lang w:val="fr-CH"/>
        </w:rPr>
        <w:t xml:space="preserve"> </w:t>
      </w:r>
      <w:r w:rsidRPr="00A70166">
        <w:rPr>
          <w:rFonts w:hint="cs"/>
          <w:b/>
          <w:bCs/>
          <w:rtl/>
          <w:lang w:val="fr-CH"/>
        </w:rPr>
        <w:t xml:space="preserve">أن يُعزِّز تمتُّع المرأة بحقوق الإنسان والحريات الأساسية في جميع مناحي الحياة. ولذلك تشجِّع اللجنة الدولة الطرف على النظر في التصديق على المعاهدات التي لم تُصبح بعد طرفاً فيها، أي اتفاقية حقوق الأشخاص ذوي الإعاقة، والاتفاقية الدولية لحماية حقوق جميع العمال المهاجرين وأفراد أُسرهم، والاتفاقية الدولية لحماية جميع الأشخاص من الاختفاء </w:t>
      </w:r>
      <w:proofErr w:type="spellStart"/>
      <w:r w:rsidRPr="00A70166">
        <w:rPr>
          <w:rFonts w:hint="cs"/>
          <w:b/>
          <w:bCs/>
          <w:rtl/>
          <w:lang w:val="fr-CH"/>
        </w:rPr>
        <w:t>القسري</w:t>
      </w:r>
      <w:proofErr w:type="spellEnd"/>
      <w:r w:rsidRPr="00A70166">
        <w:rPr>
          <w:rFonts w:hint="cs"/>
          <w:b/>
          <w:bCs/>
          <w:rtl/>
          <w:lang w:val="fr-CH"/>
        </w:rPr>
        <w:t>.</w:t>
      </w:r>
    </w:p>
    <w:p w:rsidR="008E2841" w:rsidRPr="00A70166" w:rsidRDefault="00A70166" w:rsidP="00A70166">
      <w:pPr>
        <w:pStyle w:val="H23GA"/>
        <w:rPr>
          <w:rFonts w:hint="cs"/>
          <w:rtl/>
        </w:rPr>
      </w:pPr>
      <w:r>
        <w:rPr>
          <w:rFonts w:hint="cs"/>
          <w:rtl/>
        </w:rPr>
        <w:tab/>
      </w:r>
      <w:r>
        <w:rPr>
          <w:rFonts w:hint="cs"/>
          <w:rtl/>
        </w:rPr>
        <w:tab/>
      </w:r>
      <w:r w:rsidR="008E2841" w:rsidRPr="00A70166">
        <w:rPr>
          <w:rFonts w:hint="cs"/>
          <w:rtl/>
        </w:rPr>
        <w:t>متابعة الملاحظات الختامية</w:t>
      </w:r>
    </w:p>
    <w:p w:rsidR="008E2841" w:rsidRPr="00BE64D7" w:rsidRDefault="008E2841" w:rsidP="00BE64D7">
      <w:pPr>
        <w:pStyle w:val="SingleTxtGA"/>
        <w:rPr>
          <w:rFonts w:hint="cs"/>
          <w:b/>
          <w:bCs/>
          <w:rtl/>
          <w:lang w:val="fr-CH"/>
        </w:rPr>
      </w:pPr>
      <w:r w:rsidRPr="00BE64D7">
        <w:rPr>
          <w:rFonts w:hint="cs"/>
          <w:rtl/>
          <w:lang w:val="fr-CH"/>
        </w:rPr>
        <w:t>46-</w:t>
      </w:r>
      <w:r w:rsidRPr="00BE64D7">
        <w:rPr>
          <w:rFonts w:hint="cs"/>
          <w:b/>
          <w:bCs/>
          <w:rtl/>
          <w:lang w:val="fr-CH"/>
        </w:rPr>
        <w:tab/>
        <w:t>تطلب اللجنة إلى الدولة الطرف أن تقدِّم في غضون سنتين معلومات خطيّة عن الخطوات المتَّخذة لتنفيذ التوصيات الواردة في الفقرتين 25 و29 أعلاه.</w:t>
      </w:r>
    </w:p>
    <w:p w:rsidR="00BE64D7" w:rsidRDefault="00BE64D7" w:rsidP="00BE64D7">
      <w:pPr>
        <w:pStyle w:val="H23GA"/>
        <w:rPr>
          <w:rFonts w:hint="cs"/>
          <w:rtl/>
        </w:rPr>
      </w:pPr>
    </w:p>
    <w:p w:rsidR="008E2841" w:rsidRPr="00BE64D7" w:rsidRDefault="00BE64D7" w:rsidP="00BE64D7">
      <w:pPr>
        <w:pStyle w:val="H23GA"/>
        <w:rPr>
          <w:rFonts w:hint="cs"/>
          <w:rtl/>
        </w:rPr>
      </w:pPr>
      <w:r>
        <w:rPr>
          <w:rFonts w:hint="cs"/>
          <w:rtl/>
        </w:rPr>
        <w:tab/>
      </w:r>
      <w:r>
        <w:rPr>
          <w:rFonts w:hint="cs"/>
          <w:rtl/>
        </w:rPr>
        <w:tab/>
      </w:r>
      <w:r w:rsidR="008E2841" w:rsidRPr="00BE64D7">
        <w:rPr>
          <w:rFonts w:hint="cs"/>
          <w:rtl/>
        </w:rPr>
        <w:t>إعداد التقرير المقبل.</w:t>
      </w:r>
    </w:p>
    <w:p w:rsidR="00BE64D7" w:rsidRPr="00BE64D7" w:rsidRDefault="00BE64D7" w:rsidP="00BE64D7">
      <w:pPr>
        <w:pStyle w:val="SingleTxtGA"/>
        <w:rPr>
          <w:rFonts w:hint="cs"/>
          <w:b/>
          <w:bCs/>
          <w:rtl/>
          <w:lang w:val="fr-CH"/>
        </w:rPr>
      </w:pPr>
      <w:r>
        <w:rPr>
          <w:rFonts w:hint="cs"/>
          <w:rtl/>
          <w:lang w:val="fr-CH"/>
        </w:rPr>
        <w:t>47-</w:t>
      </w:r>
      <w:r>
        <w:rPr>
          <w:rFonts w:hint="cs"/>
          <w:rtl/>
          <w:lang w:val="fr-CH"/>
        </w:rPr>
        <w:tab/>
      </w:r>
      <w:r>
        <w:rPr>
          <w:rFonts w:hint="cs"/>
          <w:b/>
          <w:bCs/>
          <w:rtl/>
          <w:lang w:val="fr-CH"/>
        </w:rPr>
        <w:t>تطلب اللجنة إلى الدولة الطرف أن تكفل مشاركة جميع الوزارات والهيئات العامة في إعداد تقريرها الدوري المقبل وأن تتشاور في الوقت نفسه مع مختلف المنظمات النسائية ومنظمات حقوق الإنسان.</w:t>
      </w:r>
    </w:p>
    <w:p w:rsidR="008E2841" w:rsidRPr="00BE64D7" w:rsidRDefault="00BE64D7" w:rsidP="00101F86">
      <w:pPr>
        <w:pStyle w:val="SingleTxtGA"/>
        <w:rPr>
          <w:rFonts w:hint="cs"/>
          <w:b/>
          <w:bCs/>
          <w:rtl/>
          <w:lang w:val="fr-CH"/>
        </w:rPr>
      </w:pPr>
      <w:r>
        <w:rPr>
          <w:rFonts w:hint="cs"/>
          <w:rtl/>
          <w:lang w:val="fr-CH"/>
        </w:rPr>
        <w:t>48</w:t>
      </w:r>
      <w:r w:rsidR="008E2841" w:rsidRPr="00BE64D7">
        <w:rPr>
          <w:rFonts w:hint="cs"/>
          <w:rtl/>
          <w:lang w:val="fr-CH"/>
        </w:rPr>
        <w:t>-</w:t>
      </w:r>
      <w:r w:rsidR="008E2841" w:rsidRPr="00BE64D7">
        <w:rPr>
          <w:rFonts w:hint="cs"/>
          <w:b/>
          <w:bCs/>
          <w:rtl/>
          <w:lang w:val="fr-CH"/>
        </w:rPr>
        <w:tab/>
      </w:r>
      <w:r>
        <w:rPr>
          <w:rFonts w:hint="cs"/>
          <w:b/>
          <w:bCs/>
          <w:rtl/>
          <w:lang w:val="fr-CH"/>
        </w:rPr>
        <w:t>و</w:t>
      </w:r>
      <w:r w:rsidR="008E2841" w:rsidRPr="00BE64D7">
        <w:rPr>
          <w:rFonts w:hint="cs"/>
          <w:b/>
          <w:bCs/>
          <w:rtl/>
          <w:lang w:val="fr-CH"/>
        </w:rPr>
        <w:t>تطلب اللجنة إلى الدولة الطرف أن تستجيب، في تقريرها الدوري المقبل الذي سيُقدَّم بموجب المادة 18 من الاتفاقية، للشواغل المُعرَب عنها في هذه الملاحظات الختامية. وتدعو اللجنة الدولة الطرف إلى تقديم تقريرها الدوري المقبل في شباط/</w:t>
      </w:r>
      <w:r w:rsidR="00101F86">
        <w:rPr>
          <w:rFonts w:hint="cs"/>
          <w:b/>
          <w:bCs/>
          <w:rtl/>
          <w:lang w:val="fr-CH"/>
        </w:rPr>
        <w:t xml:space="preserve"> </w:t>
      </w:r>
      <w:r w:rsidR="008E2841" w:rsidRPr="00BE64D7">
        <w:rPr>
          <w:rFonts w:hint="cs"/>
          <w:b/>
          <w:bCs/>
          <w:rtl/>
          <w:lang w:val="fr-CH"/>
        </w:rPr>
        <w:t>فبراير</w:t>
      </w:r>
      <w:r w:rsidR="00101F86">
        <w:rPr>
          <w:rFonts w:hint="eastAsia"/>
          <w:b/>
          <w:bCs/>
          <w:rtl/>
          <w:lang w:val="fr-CH"/>
        </w:rPr>
        <w:t> </w:t>
      </w:r>
      <w:r w:rsidR="008E2841" w:rsidRPr="00BE64D7">
        <w:rPr>
          <w:rFonts w:hint="cs"/>
          <w:b/>
          <w:bCs/>
          <w:rtl/>
          <w:lang w:val="fr-CH"/>
        </w:rPr>
        <w:t>2015.</w:t>
      </w:r>
    </w:p>
    <w:p w:rsidR="008E2841" w:rsidRPr="00BE64D7" w:rsidRDefault="008E2841" w:rsidP="00101F86">
      <w:pPr>
        <w:pStyle w:val="SingleTxtGA"/>
        <w:rPr>
          <w:rFonts w:hint="cs"/>
          <w:b/>
          <w:bCs/>
          <w:rtl/>
          <w:lang w:val="fr-CH"/>
        </w:rPr>
      </w:pPr>
      <w:r w:rsidRPr="00101F86">
        <w:rPr>
          <w:rFonts w:hint="cs"/>
          <w:rtl/>
          <w:lang w:val="fr-CH"/>
        </w:rPr>
        <w:t>49-</w:t>
      </w:r>
      <w:r w:rsidRPr="00BE64D7">
        <w:rPr>
          <w:rFonts w:hint="cs"/>
          <w:b/>
          <w:bCs/>
          <w:rtl/>
          <w:lang w:val="fr-CH"/>
        </w:rPr>
        <w:tab/>
        <w:t xml:space="preserve">وتدعو اللجنة الدولة الطرف إلى </w:t>
      </w:r>
      <w:proofErr w:type="spellStart"/>
      <w:r w:rsidRPr="00BE64D7">
        <w:rPr>
          <w:rFonts w:hint="cs"/>
          <w:b/>
          <w:bCs/>
          <w:rtl/>
          <w:lang w:val="fr-CH"/>
        </w:rPr>
        <w:t>اتِّباع</w:t>
      </w:r>
      <w:proofErr w:type="spellEnd"/>
      <w:r w:rsidRPr="00BE64D7">
        <w:rPr>
          <w:rFonts w:hint="cs"/>
          <w:b/>
          <w:bCs/>
          <w:rtl/>
          <w:lang w:val="fr-CH"/>
        </w:rPr>
        <w:t xml:space="preserve"> المبادئ التوجيهية المنسَّقة لتقديم التقارير بموجب المعاهدات الدولية لحقوق الإنسان، بما في ذلك المبادئ التوجيهية المتعلقة بإعداد وثيقة أساسية موحّدة ووثائق تتعلق بمعاهدات بعينها، وهي المبادئ التوجيهية التي أُقِرّت في الاجتماع الخامس المشترك بين لجان هيئات معاهدات حقوق الإنسان المعقود في حزيران/يونيه 2006 </w:t>
      </w:r>
      <w:r w:rsidRPr="00BE64D7">
        <w:rPr>
          <w:b/>
          <w:bCs/>
          <w:lang w:val="fr-CH"/>
        </w:rPr>
        <w:t>HRI/MC/2006/3)</w:t>
      </w:r>
      <w:r w:rsidRPr="00BE64D7">
        <w:rPr>
          <w:rFonts w:hint="cs"/>
          <w:b/>
          <w:bCs/>
          <w:rtl/>
          <w:lang w:val="fr-CH"/>
        </w:rPr>
        <w:t xml:space="preserve"> و</w:t>
      </w:r>
      <w:r w:rsidRPr="00BE64D7">
        <w:rPr>
          <w:b/>
          <w:bCs/>
          <w:lang w:val="fr-CH"/>
        </w:rPr>
        <w:t>(Corr.1</w:t>
      </w:r>
      <w:r w:rsidRPr="00BE64D7">
        <w:rPr>
          <w:rFonts w:hint="cs"/>
          <w:b/>
          <w:bCs/>
          <w:rtl/>
          <w:lang w:val="fr-CH"/>
        </w:rPr>
        <w:t xml:space="preserve">. ويجب تطبيق المبادئ التوجيهية لتقديم التقارير المتعلقة بمعاهدات بعينها، وهي المبادئ التوجيهية التي اعتمدتها اللجنة في دورتها الأربعين المعقودة في كانون الثاني/يناير 2008 </w:t>
      </w:r>
      <w:r w:rsidRPr="00BE64D7">
        <w:rPr>
          <w:b/>
          <w:bCs/>
          <w:lang w:val="fr-CH"/>
        </w:rPr>
        <w:t>A/63/38)</w:t>
      </w:r>
      <w:r w:rsidRPr="00BE64D7">
        <w:rPr>
          <w:rFonts w:hint="cs"/>
          <w:b/>
          <w:bCs/>
          <w:rtl/>
          <w:lang w:val="fr-CH"/>
        </w:rPr>
        <w:t>، المرفق الأول) مقترنةً بالمبادئ التوجيهية المنسقة بشأن إعداد وثيقة أساسية موحدة. فهذه المبادئ التوجيهية، تشكِّل مجتمعة، المبادئ التوجيهية المنسّقة لتقديم التقارير بموجب اتفاقية القضاء على جميع</w:t>
      </w:r>
      <w:r w:rsidR="00101F86">
        <w:rPr>
          <w:rFonts w:hint="eastAsia"/>
          <w:b/>
          <w:bCs/>
          <w:lang w:val="fr-CH"/>
        </w:rPr>
        <w:t> </w:t>
      </w:r>
      <w:r w:rsidRPr="00BE64D7">
        <w:rPr>
          <w:rFonts w:hint="cs"/>
          <w:b/>
          <w:bCs/>
          <w:rtl/>
          <w:lang w:val="fr-CH"/>
        </w:rPr>
        <w:t>أشكال التمييز ضد المرأة. وينبغي ألاّ يتجاوز عدد صفحات الوثيقة المتعلقة بمعاهدة بعينها 40 صفحة، بينما ينبغي ألاّ يتجاوز عدد صفحات الوثيقة الأساسية الموحّدة المحدّثة</w:t>
      </w:r>
      <w:r w:rsidR="00101F86">
        <w:rPr>
          <w:rFonts w:hint="eastAsia"/>
          <w:b/>
          <w:bCs/>
          <w:lang w:val="fr-CH"/>
        </w:rPr>
        <w:t> </w:t>
      </w:r>
      <w:r w:rsidRPr="00BE64D7">
        <w:rPr>
          <w:rFonts w:hint="cs"/>
          <w:b/>
          <w:bCs/>
          <w:rtl/>
          <w:lang w:val="fr-CH"/>
        </w:rPr>
        <w:t>80 صفحة.</w:t>
      </w:r>
    </w:p>
    <w:p w:rsidR="008E2841" w:rsidRPr="00DB3E21" w:rsidRDefault="008E2841" w:rsidP="008E2841">
      <w:pPr>
        <w:spacing w:before="120"/>
        <w:jc w:val="center"/>
        <w:rPr>
          <w:rFonts w:hint="cs"/>
          <w:u w:val="single"/>
          <w:rtl/>
        </w:rPr>
      </w:pPr>
      <w:r>
        <w:rPr>
          <w:u w:val="single"/>
          <w:rtl/>
        </w:rPr>
        <w:tab/>
      </w:r>
      <w:r>
        <w:rPr>
          <w:u w:val="single"/>
          <w:rtl/>
        </w:rPr>
        <w:tab/>
      </w:r>
      <w:r>
        <w:rPr>
          <w:u w:val="single"/>
          <w:rtl/>
        </w:rPr>
        <w:tab/>
      </w:r>
    </w:p>
    <w:p w:rsidR="008B4BC6" w:rsidRPr="008B4BC6" w:rsidRDefault="008B4BC6" w:rsidP="007E197F">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F5" w:rsidRPr="00FE6865" w:rsidRDefault="006432F5" w:rsidP="00FE6865">
      <w:pPr>
        <w:pStyle w:val="Footer"/>
      </w:pPr>
    </w:p>
  </w:endnote>
  <w:endnote w:type="continuationSeparator" w:id="0">
    <w:p w:rsidR="006432F5" w:rsidRDefault="0064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41" w:rsidRPr="008E2841" w:rsidRDefault="008E2841" w:rsidP="008E2841">
    <w:pPr>
      <w:pStyle w:val="Footer"/>
      <w:tabs>
        <w:tab w:val="right" w:pos="9598"/>
      </w:tabs>
    </w:pPr>
    <w:r>
      <w:t>GE.11-41869</w:t>
    </w:r>
    <w:r>
      <w:tab/>
    </w:r>
    <w:r w:rsidRPr="008E2841">
      <w:rPr>
        <w:b/>
        <w:sz w:val="18"/>
      </w:rPr>
      <w:fldChar w:fldCharType="begin"/>
    </w:r>
    <w:r w:rsidRPr="008E2841">
      <w:rPr>
        <w:b/>
        <w:sz w:val="18"/>
      </w:rPr>
      <w:instrText xml:space="preserve"> PAGE  \* MERGEFORMAT </w:instrText>
    </w:r>
    <w:r w:rsidRPr="008E2841">
      <w:rPr>
        <w:b/>
        <w:sz w:val="18"/>
      </w:rPr>
      <w:fldChar w:fldCharType="separate"/>
    </w:r>
    <w:r w:rsidR="003E2E18">
      <w:rPr>
        <w:b/>
        <w:noProof/>
        <w:sz w:val="18"/>
      </w:rPr>
      <w:t>2</w:t>
    </w:r>
    <w:r w:rsidRPr="008E284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41" w:rsidRPr="008E2841" w:rsidRDefault="008E2841" w:rsidP="008E2841">
    <w:pPr>
      <w:pStyle w:val="Footer"/>
      <w:tabs>
        <w:tab w:val="right" w:pos="9598"/>
      </w:tabs>
      <w:rPr>
        <w:b/>
        <w:sz w:val="18"/>
      </w:rPr>
    </w:pPr>
    <w:r w:rsidRPr="008E2841">
      <w:rPr>
        <w:b/>
        <w:sz w:val="18"/>
      </w:rPr>
      <w:fldChar w:fldCharType="begin"/>
    </w:r>
    <w:r w:rsidRPr="008E2841">
      <w:rPr>
        <w:b/>
        <w:sz w:val="18"/>
      </w:rPr>
      <w:instrText xml:space="preserve"> PAGE  \* MERGEFORMAT </w:instrText>
    </w:r>
    <w:r w:rsidRPr="008E2841">
      <w:rPr>
        <w:b/>
        <w:sz w:val="18"/>
      </w:rPr>
      <w:fldChar w:fldCharType="separate"/>
    </w:r>
    <w:r w:rsidR="003E2E18">
      <w:rPr>
        <w:b/>
        <w:noProof/>
        <w:sz w:val="18"/>
      </w:rPr>
      <w:t>3</w:t>
    </w:r>
    <w:r w:rsidRPr="008E2841">
      <w:rPr>
        <w:b/>
        <w:sz w:val="18"/>
      </w:rPr>
      <w:fldChar w:fldCharType="end"/>
    </w:r>
    <w:r>
      <w:rPr>
        <w:b/>
        <w:sz w:val="18"/>
      </w:rPr>
      <w:tab/>
    </w:r>
    <w:r>
      <w:t>GE.11-41869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4C" w:rsidRDefault="008E2841" w:rsidP="008E2841">
    <w:pPr>
      <w:pStyle w:val="Footer"/>
      <w:jc w:val="right"/>
    </w:pPr>
    <w:r>
      <w:rPr>
        <w:sz w:val="20"/>
      </w:rPr>
      <w:t>(A)   GE.11-41869</w:t>
    </w:r>
    <w:r w:rsidR="006B2C4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B91219">
      <w:rPr>
        <w:sz w:val="20"/>
      </w:rPr>
      <w:t xml:space="preserve">    270411    280411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F5" w:rsidRDefault="006432F5" w:rsidP="00834FF4">
      <w:pPr>
        <w:pStyle w:val="Footer"/>
        <w:bidi/>
        <w:spacing w:after="80" w:line="200" w:lineRule="exact"/>
        <w:ind w:left="680"/>
      </w:pPr>
      <w:r>
        <w:rPr>
          <w:rFonts w:hint="cs"/>
          <w:rtl/>
        </w:rPr>
        <w:t>__________</w:t>
      </w:r>
    </w:p>
  </w:footnote>
  <w:footnote w:type="continuationSeparator" w:id="0">
    <w:p w:rsidR="006432F5" w:rsidRDefault="006432F5" w:rsidP="00834FF4">
      <w:pPr>
        <w:pStyle w:val="Footer"/>
        <w:bidi/>
        <w:spacing w:after="80" w:line="200" w:lineRule="exact"/>
        <w:ind w:left="680"/>
      </w:pPr>
      <w:r>
        <w:rPr>
          <w:rFonts w:hint="cs"/>
          <w:rtl/>
        </w:rPr>
        <w:t>__________</w:t>
      </w:r>
    </w:p>
  </w:footnote>
  <w:footnote w:id="1">
    <w:p w:rsidR="008E2841" w:rsidRPr="000555CF" w:rsidRDefault="008E2841" w:rsidP="00A70166">
      <w:pPr>
        <w:pStyle w:val="FootnoteText"/>
        <w:numPr>
          <w:ilvl w:val="0"/>
          <w:numId w:val="40"/>
        </w:numPr>
        <w:tabs>
          <w:tab w:val="clear" w:pos="1292"/>
        </w:tabs>
        <w:spacing w:after="60" w:line="300" w:lineRule="exact"/>
        <w:ind w:left="1248" w:right="1247"/>
        <w:rPr>
          <w:rFonts w:hint="cs"/>
          <w:sz w:val="18"/>
          <w:szCs w:val="26"/>
        </w:rPr>
      </w:pPr>
      <w:r w:rsidRPr="000555CF">
        <w:rPr>
          <w:rFonts w:hint="cs"/>
          <w:sz w:val="18"/>
          <w:szCs w:val="26"/>
          <w:rtl/>
        </w:rPr>
        <w:t xml:space="preserve">العهد </w:t>
      </w:r>
      <w:r>
        <w:rPr>
          <w:rFonts w:hint="cs"/>
          <w:sz w:val="18"/>
          <w:szCs w:val="26"/>
          <w:rtl/>
        </w:rPr>
        <w:t>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41" w:rsidRPr="008E2841" w:rsidRDefault="008E2841" w:rsidP="008E2841">
    <w:pPr>
      <w:pStyle w:val="Header"/>
      <w:jc w:val="right"/>
    </w:pPr>
    <w:r w:rsidRPr="008E2841">
      <w:t>CEDAW/C/LIE/CO/4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4C" w:rsidRPr="008E2841" w:rsidRDefault="008E2841" w:rsidP="008E2841">
    <w:pPr>
      <w:pStyle w:val="Header"/>
      <w:jc w:val="left"/>
    </w:pPr>
    <w:r w:rsidRPr="008E2841">
      <w:t>CEDAW/C/LIE/CO/4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4C" w:rsidRDefault="006B2C4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6B2C4C" w:rsidRPr="00460CB7" w:rsidRDefault="006B2C4C"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35387"/>
    <w:multiLevelType w:val="hybridMultilevel"/>
    <w:tmpl w:val="2A8EE1A8"/>
    <w:lvl w:ilvl="0" w:tplc="1BD28796">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C4C"/>
    <w:rsid w:val="00022555"/>
    <w:rsid w:val="0002357B"/>
    <w:rsid w:val="00040E25"/>
    <w:rsid w:val="00042149"/>
    <w:rsid w:val="000448E5"/>
    <w:rsid w:val="00051A21"/>
    <w:rsid w:val="000623BE"/>
    <w:rsid w:val="000648EA"/>
    <w:rsid w:val="000957C8"/>
    <w:rsid w:val="00097049"/>
    <w:rsid w:val="000A04D5"/>
    <w:rsid w:val="000B52F2"/>
    <w:rsid w:val="000D0EAE"/>
    <w:rsid w:val="000D5380"/>
    <w:rsid w:val="000D6654"/>
    <w:rsid w:val="000E103D"/>
    <w:rsid w:val="000F0264"/>
    <w:rsid w:val="000F2EBF"/>
    <w:rsid w:val="000F3A9F"/>
    <w:rsid w:val="000F5FF6"/>
    <w:rsid w:val="00101F86"/>
    <w:rsid w:val="001022B5"/>
    <w:rsid w:val="00113FA5"/>
    <w:rsid w:val="00116633"/>
    <w:rsid w:val="001455A0"/>
    <w:rsid w:val="001602A3"/>
    <w:rsid w:val="001A5161"/>
    <w:rsid w:val="001A60BD"/>
    <w:rsid w:val="001C7C26"/>
    <w:rsid w:val="002225D3"/>
    <w:rsid w:val="002244FB"/>
    <w:rsid w:val="00232277"/>
    <w:rsid w:val="0023736D"/>
    <w:rsid w:val="00257225"/>
    <w:rsid w:val="002A7D2D"/>
    <w:rsid w:val="003065EE"/>
    <w:rsid w:val="00310160"/>
    <w:rsid w:val="00315197"/>
    <w:rsid w:val="00341A8C"/>
    <w:rsid w:val="003519E6"/>
    <w:rsid w:val="00385E21"/>
    <w:rsid w:val="003B4356"/>
    <w:rsid w:val="003E2E18"/>
    <w:rsid w:val="003F08A8"/>
    <w:rsid w:val="004250E3"/>
    <w:rsid w:val="00460CB7"/>
    <w:rsid w:val="00472A81"/>
    <w:rsid w:val="0048373E"/>
    <w:rsid w:val="004970D0"/>
    <w:rsid w:val="004A20A6"/>
    <w:rsid w:val="004B2C92"/>
    <w:rsid w:val="004C352F"/>
    <w:rsid w:val="004D6A3A"/>
    <w:rsid w:val="004F4AD7"/>
    <w:rsid w:val="00504C82"/>
    <w:rsid w:val="00557CD3"/>
    <w:rsid w:val="00571432"/>
    <w:rsid w:val="005732A2"/>
    <w:rsid w:val="005762A5"/>
    <w:rsid w:val="00581A9A"/>
    <w:rsid w:val="00590BA3"/>
    <w:rsid w:val="005B46D9"/>
    <w:rsid w:val="005B7AE0"/>
    <w:rsid w:val="005F146F"/>
    <w:rsid w:val="005F71B6"/>
    <w:rsid w:val="006112C2"/>
    <w:rsid w:val="006432F5"/>
    <w:rsid w:val="00654786"/>
    <w:rsid w:val="00660FD4"/>
    <w:rsid w:val="006666EC"/>
    <w:rsid w:val="0069130A"/>
    <w:rsid w:val="006A4425"/>
    <w:rsid w:val="006B00A4"/>
    <w:rsid w:val="006B2C4C"/>
    <w:rsid w:val="006B4669"/>
    <w:rsid w:val="006F6BF8"/>
    <w:rsid w:val="007060AF"/>
    <w:rsid w:val="00707BDF"/>
    <w:rsid w:val="00710727"/>
    <w:rsid w:val="00715F45"/>
    <w:rsid w:val="00731815"/>
    <w:rsid w:val="00731B84"/>
    <w:rsid w:val="00734AE7"/>
    <w:rsid w:val="0079344E"/>
    <w:rsid w:val="007971CE"/>
    <w:rsid w:val="007E197F"/>
    <w:rsid w:val="007F68C4"/>
    <w:rsid w:val="008153DE"/>
    <w:rsid w:val="00834FF4"/>
    <w:rsid w:val="00844325"/>
    <w:rsid w:val="00852A10"/>
    <w:rsid w:val="00862634"/>
    <w:rsid w:val="00866C59"/>
    <w:rsid w:val="00877306"/>
    <w:rsid w:val="008A6242"/>
    <w:rsid w:val="008B4BC6"/>
    <w:rsid w:val="008E2841"/>
    <w:rsid w:val="008F67F3"/>
    <w:rsid w:val="00901E57"/>
    <w:rsid w:val="009070DF"/>
    <w:rsid w:val="00922026"/>
    <w:rsid w:val="00935F0E"/>
    <w:rsid w:val="0095208F"/>
    <w:rsid w:val="00952971"/>
    <w:rsid w:val="00977B3F"/>
    <w:rsid w:val="009814AE"/>
    <w:rsid w:val="009901D3"/>
    <w:rsid w:val="00996BBE"/>
    <w:rsid w:val="009B2C03"/>
    <w:rsid w:val="009D1DD5"/>
    <w:rsid w:val="009F722C"/>
    <w:rsid w:val="00A26157"/>
    <w:rsid w:val="00A265C3"/>
    <w:rsid w:val="00A43F9A"/>
    <w:rsid w:val="00A53F38"/>
    <w:rsid w:val="00A543D4"/>
    <w:rsid w:val="00A70166"/>
    <w:rsid w:val="00A77F7A"/>
    <w:rsid w:val="00AD0014"/>
    <w:rsid w:val="00AD4CF2"/>
    <w:rsid w:val="00AF0BBA"/>
    <w:rsid w:val="00B25BBD"/>
    <w:rsid w:val="00B30468"/>
    <w:rsid w:val="00B44E31"/>
    <w:rsid w:val="00B91219"/>
    <w:rsid w:val="00B93C32"/>
    <w:rsid w:val="00BA4F7E"/>
    <w:rsid w:val="00BB2C41"/>
    <w:rsid w:val="00BC4AF0"/>
    <w:rsid w:val="00BC55C8"/>
    <w:rsid w:val="00BC5C10"/>
    <w:rsid w:val="00BE2964"/>
    <w:rsid w:val="00BE64D7"/>
    <w:rsid w:val="00C21623"/>
    <w:rsid w:val="00C24FBD"/>
    <w:rsid w:val="00C373F3"/>
    <w:rsid w:val="00C473BA"/>
    <w:rsid w:val="00C611ED"/>
    <w:rsid w:val="00C6490A"/>
    <w:rsid w:val="00C64FE1"/>
    <w:rsid w:val="00C74296"/>
    <w:rsid w:val="00C8345E"/>
    <w:rsid w:val="00CA5F7C"/>
    <w:rsid w:val="00D33F45"/>
    <w:rsid w:val="00D51067"/>
    <w:rsid w:val="00D73F0A"/>
    <w:rsid w:val="00D75657"/>
    <w:rsid w:val="00D95753"/>
    <w:rsid w:val="00D960AD"/>
    <w:rsid w:val="00DA0E0E"/>
    <w:rsid w:val="00DB0C39"/>
    <w:rsid w:val="00DB6C86"/>
    <w:rsid w:val="00DB7679"/>
    <w:rsid w:val="00DC3A11"/>
    <w:rsid w:val="00DF1702"/>
    <w:rsid w:val="00DF4630"/>
    <w:rsid w:val="00DF4DD8"/>
    <w:rsid w:val="00DF668E"/>
    <w:rsid w:val="00E04826"/>
    <w:rsid w:val="00E14D2B"/>
    <w:rsid w:val="00E20DBA"/>
    <w:rsid w:val="00E6524A"/>
    <w:rsid w:val="00E660D6"/>
    <w:rsid w:val="00E771AB"/>
    <w:rsid w:val="00E8393B"/>
    <w:rsid w:val="00EA796F"/>
    <w:rsid w:val="00EB077B"/>
    <w:rsid w:val="00EC50B9"/>
    <w:rsid w:val="00ED26A0"/>
    <w:rsid w:val="00EF57FE"/>
    <w:rsid w:val="00F1727A"/>
    <w:rsid w:val="00F34764"/>
    <w:rsid w:val="00F54E3C"/>
    <w:rsid w:val="00F7225E"/>
    <w:rsid w:val="00F874BD"/>
    <w:rsid w:val="00F96855"/>
    <w:rsid w:val="00FA5597"/>
    <w:rsid w:val="00FA6954"/>
    <w:rsid w:val="00FB1D0B"/>
    <w:rsid w:val="00FC7AC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385E21"/>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13</Pages>
  <Words>3606</Words>
  <Characters>20558</Characters>
  <Application>Microsoft Office Word</Application>
  <DocSecurity>4</DocSecurity>
  <Lines>171</Lines>
  <Paragraphs>48</Paragraphs>
  <ScaleCrop>false</ScaleCrop>
  <HeadingPairs>
    <vt:vector size="2" baseType="variant">
      <vt:variant>
        <vt:lpstr>العنوان</vt:lpstr>
      </vt:variant>
      <vt:variant>
        <vt:i4>1</vt:i4>
      </vt:variant>
    </vt:vector>
  </HeadingPairs>
  <TitlesOfParts>
    <vt:vector size="1" baseType="lpstr">
      <vt:lpstr>CEDAW/C/LIE/CO/4</vt:lpstr>
    </vt:vector>
  </TitlesOfParts>
  <Company>CSD</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CEDAW/C/LIE/CO/4</dc:title>
  <dc:subject>ELHAJ</dc:subject>
  <dc:creator>RIZ</dc:creator>
  <cp:keywords/>
  <dc:description>(تدقيق) إلياس</dc:description>
  <cp:lastModifiedBy>RIZ</cp:lastModifiedBy>
  <cp:revision>2</cp:revision>
  <cp:lastPrinted>2011-04-28T15:24:00Z</cp:lastPrinted>
  <dcterms:created xsi:type="dcterms:W3CDTF">2011-04-28T15:25:00Z</dcterms:created>
  <dcterms:modified xsi:type="dcterms:W3CDTF">2011-04-28T15:25:00Z</dcterms:modified>
</cp:coreProperties>
</file>